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2EAD44">
      <w:pPr>
        <w:widowControl/>
        <w:adjustRightInd w:val="0"/>
        <w:snapToGrid w:val="0"/>
        <w:spacing w:line="360" w:lineRule="auto"/>
        <w:rPr>
          <w:rFonts w:hint="eastAsia" w:ascii="宋体" w:hAnsi="宋体" w:cs="宋体"/>
        </w:rPr>
      </w:pPr>
    </w:p>
    <w:p w14:paraId="55E18D9B">
      <w:pPr>
        <w:adjustRightInd w:val="0"/>
        <w:snapToGrid w:val="0"/>
        <w:spacing w:line="360" w:lineRule="auto"/>
        <w:rPr>
          <w:rFonts w:hint="eastAsia" w:ascii="宋体" w:hAnsi="宋体" w:cs="宋体"/>
          <w:sz w:val="24"/>
        </w:rPr>
      </w:pPr>
    </w:p>
    <w:p w14:paraId="6DCC01F7">
      <w:pPr>
        <w:adjustRightInd w:val="0"/>
        <w:snapToGrid w:val="0"/>
        <w:spacing w:line="360" w:lineRule="auto"/>
        <w:rPr>
          <w:rFonts w:hint="eastAsia" w:ascii="宋体" w:hAnsi="宋体" w:cs="宋体"/>
          <w:sz w:val="24"/>
        </w:rPr>
      </w:pPr>
      <w:r>
        <w:rPr>
          <w:rFonts w:hint="eastAsia" w:ascii="宋体" w:hAnsi="宋体" w:cs="宋体"/>
          <w:sz w:val="24"/>
        </w:rPr>
        <w:t>采购单位：同意发售招标文件，加盖公章和骑缝章。      （盖章）</w:t>
      </w:r>
    </w:p>
    <w:p w14:paraId="64938F64">
      <w:pPr>
        <w:adjustRightInd w:val="0"/>
        <w:snapToGrid w:val="0"/>
        <w:spacing w:line="360" w:lineRule="auto"/>
        <w:rPr>
          <w:rFonts w:hint="eastAsia" w:ascii="宋体" w:hAnsi="宋体" w:cs="宋体"/>
          <w:sz w:val="24"/>
        </w:rPr>
      </w:pPr>
      <w:r>
        <w:rPr>
          <w:rFonts w:hint="eastAsia" w:ascii="宋体" w:hAnsi="宋体" w:cs="宋体"/>
          <w:sz w:val="24"/>
        </w:rPr>
        <w:t xml:space="preserve">   </w:t>
      </w:r>
    </w:p>
    <w:p w14:paraId="0B917709">
      <w:pPr>
        <w:adjustRightInd w:val="0"/>
        <w:snapToGrid w:val="0"/>
        <w:spacing w:line="360" w:lineRule="auto"/>
        <w:rPr>
          <w:rFonts w:hint="eastAsia" w:ascii="宋体" w:hAnsi="宋体" w:cs="宋体"/>
          <w:sz w:val="24"/>
        </w:rPr>
      </w:pPr>
      <w:r>
        <w:rPr>
          <w:rFonts w:hint="eastAsia" w:ascii="宋体" w:hAnsi="宋体" w:cs="宋体"/>
          <w:sz w:val="24"/>
        </w:rPr>
        <w:t>法定代表人或授权委托人签字（盖章）：</w:t>
      </w:r>
    </w:p>
    <w:p w14:paraId="5D51D1B1">
      <w:pPr>
        <w:adjustRightInd w:val="0"/>
        <w:snapToGrid w:val="0"/>
        <w:spacing w:line="360" w:lineRule="auto"/>
        <w:rPr>
          <w:rFonts w:hint="eastAsia" w:ascii="宋体" w:hAnsi="宋体" w:cs="宋体"/>
          <w:sz w:val="24"/>
        </w:rPr>
      </w:pPr>
    </w:p>
    <w:p w14:paraId="2F3EE1B2">
      <w:pPr>
        <w:adjustRightInd w:val="0"/>
        <w:snapToGrid w:val="0"/>
        <w:spacing w:line="360" w:lineRule="auto"/>
        <w:rPr>
          <w:rFonts w:hint="eastAsia" w:ascii="宋体" w:hAnsi="宋体" w:cs="宋体"/>
          <w:sz w:val="24"/>
          <w:lang w:val="zh-CN"/>
        </w:rPr>
      </w:pPr>
      <w:r>
        <w:rPr>
          <w:rFonts w:hint="eastAsia" w:ascii="宋体" w:hAnsi="宋体" w:cs="宋体"/>
          <w:sz w:val="24"/>
          <w:lang w:val="zh-CN"/>
        </w:rPr>
        <w:t>确认日期：</w:t>
      </w:r>
      <w:r>
        <w:rPr>
          <w:rFonts w:hint="eastAsia" w:ascii="宋体" w:hAnsi="宋体" w:cs="宋体"/>
          <w:sz w:val="24"/>
        </w:rPr>
        <w:t xml:space="preserve">    年    月    日</w:t>
      </w:r>
    </w:p>
    <w:p w14:paraId="00E63EE5">
      <w:pPr>
        <w:pStyle w:val="18"/>
        <w:shd w:val="clear" w:color="auto" w:fill="FFFFFF"/>
        <w:spacing w:before="0" w:beforeAutospacing="0" w:after="0" w:afterAutospacing="0" w:line="360" w:lineRule="auto"/>
        <w:jc w:val="center"/>
        <w:rPr>
          <w:rFonts w:hint="eastAsia"/>
          <w:b/>
          <w:bCs/>
        </w:rPr>
      </w:pPr>
    </w:p>
    <w:p w14:paraId="064C2A0A">
      <w:pPr>
        <w:pStyle w:val="18"/>
        <w:shd w:val="clear" w:color="auto" w:fill="FFFFFF"/>
        <w:spacing w:before="0" w:beforeAutospacing="0" w:after="0" w:afterAutospacing="0" w:line="360" w:lineRule="auto"/>
        <w:jc w:val="both"/>
        <w:rPr>
          <w:rStyle w:val="16"/>
          <w:rFonts w:hint="eastAsia"/>
          <w:sz w:val="30"/>
          <w:szCs w:val="30"/>
        </w:rPr>
      </w:pPr>
      <w:r>
        <w:rPr>
          <w:rStyle w:val="16"/>
          <w:rFonts w:hint="eastAsia"/>
          <w:sz w:val="30"/>
          <w:szCs w:val="30"/>
        </w:rPr>
        <w:t xml:space="preserve">     </w:t>
      </w:r>
    </w:p>
    <w:p w14:paraId="3E9A05EB">
      <w:pPr>
        <w:pStyle w:val="18"/>
        <w:shd w:val="clear" w:color="auto" w:fill="FFFFFF"/>
        <w:spacing w:before="0" w:beforeAutospacing="0" w:after="0" w:afterAutospacing="0" w:line="360" w:lineRule="auto"/>
        <w:jc w:val="center"/>
        <w:rPr>
          <w:rStyle w:val="16"/>
          <w:rFonts w:hint="eastAsia"/>
          <w:bCs w:val="0"/>
          <w:sz w:val="84"/>
          <w:szCs w:val="84"/>
        </w:rPr>
      </w:pPr>
      <w:r>
        <w:rPr>
          <w:rStyle w:val="16"/>
          <w:rFonts w:hint="eastAsia"/>
          <w:bCs w:val="0"/>
          <w:sz w:val="84"/>
          <w:szCs w:val="84"/>
        </w:rPr>
        <w:t>招 标 文 件</w:t>
      </w:r>
    </w:p>
    <w:p w14:paraId="7A3DDC8E">
      <w:pPr>
        <w:pStyle w:val="18"/>
        <w:shd w:val="clear" w:color="auto" w:fill="FFFFFF"/>
        <w:spacing w:before="0" w:beforeAutospacing="0" w:after="0" w:afterAutospacing="0" w:line="360" w:lineRule="auto"/>
        <w:jc w:val="center"/>
        <w:rPr>
          <w:rStyle w:val="16"/>
          <w:rFonts w:hint="eastAsia"/>
          <w:bCs w:val="0"/>
          <w:sz w:val="84"/>
          <w:szCs w:val="84"/>
        </w:rPr>
      </w:pPr>
    </w:p>
    <w:p w14:paraId="602A74F7">
      <w:pPr>
        <w:spacing w:line="360" w:lineRule="auto"/>
        <w:rPr>
          <w:rStyle w:val="16"/>
          <w:rFonts w:hint="eastAsia" w:ascii="宋体" w:hAnsi="宋体" w:cs="宋体"/>
          <w:sz w:val="30"/>
          <w:szCs w:val="30"/>
        </w:rPr>
      </w:pPr>
    </w:p>
    <w:p w14:paraId="403534FB">
      <w:pPr>
        <w:pStyle w:val="2"/>
        <w:rPr>
          <w:rFonts w:hint="eastAsia"/>
        </w:rPr>
      </w:pPr>
    </w:p>
    <w:p w14:paraId="504EEB18">
      <w:pPr>
        <w:spacing w:line="360" w:lineRule="auto"/>
        <w:rPr>
          <w:rStyle w:val="16"/>
          <w:rFonts w:hint="default" w:ascii="宋体" w:hAnsi="宋体" w:cs="宋体"/>
          <w:sz w:val="30"/>
          <w:szCs w:val="30"/>
          <w:lang w:val="en-US" w:eastAsia="zh-CN"/>
        </w:rPr>
      </w:pPr>
      <w:r>
        <w:rPr>
          <w:rStyle w:val="16"/>
          <w:rFonts w:hint="eastAsia" w:ascii="宋体" w:hAnsi="宋体" w:cs="宋体"/>
          <w:sz w:val="30"/>
          <w:szCs w:val="30"/>
        </w:rPr>
        <w:t>采购项目编号：采购计划-[2025]-00026号-1-JAZC2025-003-1</w:t>
      </w:r>
    </w:p>
    <w:p w14:paraId="1E5578B8">
      <w:pPr>
        <w:spacing w:line="360" w:lineRule="auto"/>
        <w:rPr>
          <w:rStyle w:val="16"/>
          <w:rFonts w:hint="eastAsia" w:ascii="宋体" w:hAnsi="宋体" w:eastAsia="宋体" w:cs="宋体"/>
          <w:sz w:val="30"/>
          <w:szCs w:val="30"/>
          <w:lang w:eastAsia="zh-CN"/>
        </w:rPr>
      </w:pPr>
      <w:r>
        <w:rPr>
          <w:rStyle w:val="16"/>
          <w:rFonts w:hint="eastAsia" w:ascii="宋体" w:hAnsi="宋体" w:cs="宋体"/>
          <w:sz w:val="30"/>
          <w:szCs w:val="30"/>
        </w:rPr>
        <w:t>采购项目名称：集安市医院购置医疗工程专业设备及医疗附属设备</w:t>
      </w:r>
      <w:r>
        <w:rPr>
          <w:rStyle w:val="16"/>
          <w:rFonts w:hint="eastAsia" w:ascii="宋体" w:hAnsi="宋体" w:cs="宋体"/>
          <w:sz w:val="30"/>
          <w:szCs w:val="30"/>
          <w:lang w:eastAsia="zh-CN"/>
        </w:rPr>
        <w:t>采购项目</w:t>
      </w:r>
    </w:p>
    <w:p w14:paraId="15D8CCD4">
      <w:pPr>
        <w:spacing w:line="360" w:lineRule="auto"/>
        <w:rPr>
          <w:rStyle w:val="16"/>
          <w:rFonts w:hint="eastAsia" w:ascii="宋体" w:hAnsi="宋体" w:cs="宋体"/>
          <w:sz w:val="32"/>
          <w:szCs w:val="32"/>
        </w:rPr>
      </w:pPr>
      <w:r>
        <w:rPr>
          <w:rStyle w:val="16"/>
          <w:rFonts w:hint="eastAsia" w:ascii="宋体" w:hAnsi="宋体" w:cs="宋体"/>
          <w:sz w:val="30"/>
          <w:szCs w:val="30"/>
        </w:rPr>
        <w:t>项目类别：货物类</w:t>
      </w:r>
    </w:p>
    <w:p w14:paraId="1CABF0EF">
      <w:pPr>
        <w:pStyle w:val="18"/>
        <w:shd w:val="clear" w:color="auto" w:fill="FFFFFF"/>
        <w:spacing w:before="0" w:beforeAutospacing="0" w:after="0" w:afterAutospacing="0" w:line="360" w:lineRule="auto"/>
        <w:jc w:val="center"/>
        <w:rPr>
          <w:rStyle w:val="16"/>
          <w:rFonts w:hint="eastAsia"/>
          <w:sz w:val="32"/>
          <w:szCs w:val="32"/>
        </w:rPr>
      </w:pPr>
    </w:p>
    <w:p w14:paraId="09EB1CF4">
      <w:pPr>
        <w:adjustRightInd w:val="0"/>
        <w:snapToGrid w:val="0"/>
        <w:spacing w:line="360" w:lineRule="auto"/>
        <w:ind w:right="-48" w:rightChars="-23" w:firstLine="1446" w:firstLineChars="200"/>
        <w:rPr>
          <w:rFonts w:hint="eastAsia" w:ascii="宋体" w:hAnsi="宋体" w:cs="宋体"/>
          <w:b/>
          <w:sz w:val="72"/>
          <w:szCs w:val="72"/>
        </w:rPr>
      </w:pPr>
      <w:r>
        <w:rPr>
          <w:rFonts w:hint="eastAsia" w:ascii="宋体" w:hAnsi="宋体" w:cs="宋体"/>
          <w:b/>
          <w:sz w:val="72"/>
          <w:szCs w:val="72"/>
        </w:rPr>
        <w:t>集安市政府采购中心</w:t>
      </w:r>
    </w:p>
    <w:p w14:paraId="192DEC87">
      <w:pPr>
        <w:pStyle w:val="18"/>
        <w:shd w:val="clear" w:color="auto" w:fill="FFFFFF"/>
        <w:spacing w:before="0" w:beforeAutospacing="0" w:after="0" w:afterAutospacing="0" w:line="360" w:lineRule="auto"/>
        <w:rPr>
          <w:rStyle w:val="16"/>
          <w:rFonts w:hint="eastAsia"/>
          <w:sz w:val="72"/>
          <w:szCs w:val="72"/>
        </w:rPr>
      </w:pPr>
    </w:p>
    <w:p w14:paraId="597E2F28">
      <w:pPr>
        <w:spacing w:line="360" w:lineRule="auto"/>
        <w:rPr>
          <w:rFonts w:hint="eastAsia" w:ascii="宋体" w:hAnsi="宋体" w:cs="宋体"/>
        </w:rPr>
      </w:pPr>
    </w:p>
    <w:p w14:paraId="7CEE334D">
      <w:pPr>
        <w:spacing w:line="360" w:lineRule="auto"/>
        <w:rPr>
          <w:rFonts w:hint="eastAsia" w:ascii="宋体" w:hAnsi="宋体" w:cs="宋体"/>
        </w:rPr>
      </w:pPr>
    </w:p>
    <w:p w14:paraId="0F9F0E2A">
      <w:pPr>
        <w:rPr>
          <w:rFonts w:hint="eastAsia" w:ascii="宋体" w:hAnsi="宋体" w:cs="宋体"/>
          <w:b/>
          <w:bCs/>
          <w:sz w:val="44"/>
          <w:szCs w:val="44"/>
        </w:rPr>
      </w:pPr>
    </w:p>
    <w:p w14:paraId="7B5CD6F7">
      <w:pPr>
        <w:pStyle w:val="19"/>
        <w:shd w:val="clear" w:color="auto" w:fill="FFFFFF"/>
        <w:spacing w:beforeAutospacing="0" w:afterAutospacing="0" w:line="360" w:lineRule="auto"/>
        <w:ind w:firstLine="723" w:firstLineChars="200"/>
        <w:jc w:val="center"/>
        <w:rPr>
          <w:rStyle w:val="16"/>
          <w:rFonts w:hint="eastAsia"/>
          <w:sz w:val="36"/>
          <w:szCs w:val="36"/>
        </w:rPr>
      </w:pPr>
      <w:r>
        <w:rPr>
          <w:rStyle w:val="16"/>
          <w:rFonts w:hint="eastAsia"/>
          <w:sz w:val="36"/>
          <w:szCs w:val="36"/>
        </w:rPr>
        <w:t>目  录</w:t>
      </w:r>
    </w:p>
    <w:p w14:paraId="654CEDEA">
      <w:pPr>
        <w:pStyle w:val="19"/>
        <w:shd w:val="clear" w:color="auto" w:fill="FFFFFF"/>
        <w:spacing w:beforeAutospacing="0" w:afterAutospacing="0" w:line="360" w:lineRule="auto"/>
        <w:jc w:val="center"/>
        <w:rPr>
          <w:rStyle w:val="16"/>
          <w:rFonts w:hint="eastAsia"/>
          <w:sz w:val="36"/>
          <w:szCs w:val="36"/>
        </w:rPr>
      </w:pPr>
    </w:p>
    <w:p w14:paraId="674CC2C9">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第一章  投标邀请</w:t>
      </w:r>
    </w:p>
    <w:p w14:paraId="4FFA5B1E">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第二章  项目招标需求</w:t>
      </w:r>
    </w:p>
    <w:p w14:paraId="73AD7069">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第三章  资格审查方法与标准</w:t>
      </w:r>
    </w:p>
    <w:p w14:paraId="137A1449">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第四章  评标方法、程序与标准</w:t>
      </w:r>
    </w:p>
    <w:p w14:paraId="20828942">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第五章  投标人须知</w:t>
      </w:r>
    </w:p>
    <w:p w14:paraId="0A847815">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第六章  合同文本</w:t>
      </w:r>
    </w:p>
    <w:p w14:paraId="70C5CF1B">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第七章  投标文件格式</w:t>
      </w:r>
    </w:p>
    <w:p w14:paraId="09D9D6A7">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第八章  附件</w:t>
      </w:r>
    </w:p>
    <w:p w14:paraId="5E95A351">
      <w:pPr>
        <w:pStyle w:val="3"/>
        <w:spacing w:line="360" w:lineRule="auto"/>
        <w:jc w:val="center"/>
        <w:rPr>
          <w:rStyle w:val="16"/>
          <w:rFonts w:hint="eastAsia" w:ascii="宋体" w:hAnsi="宋体" w:cs="宋体"/>
          <w:b/>
          <w:bCs/>
          <w:sz w:val="36"/>
          <w:szCs w:val="36"/>
        </w:rPr>
        <w:sectPr>
          <w:pgSz w:w="11906" w:h="16838"/>
          <w:pgMar w:top="1440" w:right="1466" w:bottom="1440" w:left="1440" w:header="624" w:footer="803" w:gutter="0"/>
          <w:cols w:space="425" w:num="1"/>
          <w:docGrid w:type="lines" w:linePitch="312" w:charSpace="0"/>
        </w:sectPr>
      </w:pPr>
    </w:p>
    <w:p w14:paraId="24354A79">
      <w:pPr>
        <w:pStyle w:val="3"/>
        <w:spacing w:line="360" w:lineRule="auto"/>
        <w:jc w:val="center"/>
        <w:rPr>
          <w:rStyle w:val="16"/>
          <w:rFonts w:hint="eastAsia" w:ascii="宋体" w:hAnsi="宋体" w:cs="宋体"/>
          <w:b/>
          <w:bCs/>
          <w:sz w:val="24"/>
          <w:szCs w:val="24"/>
        </w:rPr>
      </w:pPr>
      <w:r>
        <w:rPr>
          <w:rStyle w:val="16"/>
          <w:rFonts w:hint="eastAsia" w:ascii="宋体" w:hAnsi="宋体" w:cs="宋体"/>
          <w:b w:val="0"/>
          <w:bCs w:val="0"/>
          <w:sz w:val="36"/>
          <w:szCs w:val="36"/>
        </w:rPr>
        <w:t>第一章  投标邀请</w:t>
      </w:r>
    </w:p>
    <w:p w14:paraId="31CC3DB0">
      <w:pPr>
        <w:spacing w:line="500" w:lineRule="exact"/>
        <w:ind w:firstLine="528" w:firstLineChars="200"/>
        <w:rPr>
          <w:rStyle w:val="16"/>
          <w:rFonts w:hint="eastAsia" w:ascii="仿宋" w:hAnsi="仿宋" w:eastAsia="仿宋" w:cs="仿宋"/>
          <w:color w:val="000000"/>
          <w:sz w:val="28"/>
          <w:szCs w:val="28"/>
          <w:lang w:val="en-US" w:eastAsia="zh-CN"/>
        </w:rPr>
      </w:pPr>
      <w:bookmarkStart w:id="0" w:name="_Toc28359002"/>
      <w:bookmarkStart w:id="1" w:name="_Toc35393790"/>
      <w:bookmarkStart w:id="2" w:name="_Toc28359079"/>
      <w:bookmarkStart w:id="3" w:name="_Toc35393621"/>
      <w:bookmarkStart w:id="4" w:name="_Hlk24379207"/>
      <w:r>
        <w:rPr>
          <w:rStyle w:val="16"/>
          <w:rFonts w:hint="eastAsia" w:ascii="仿宋" w:hAnsi="仿宋" w:eastAsia="仿宋" w:cs="仿宋"/>
          <w:color w:val="000000"/>
          <w:sz w:val="28"/>
          <w:szCs w:val="28"/>
          <w:lang w:val="en-US" w:eastAsia="zh-CN"/>
        </w:rPr>
        <w:t>项目概况</w:t>
      </w:r>
    </w:p>
    <w:p w14:paraId="6BD9A4DC">
      <w:pPr>
        <w:spacing w:line="500" w:lineRule="exact"/>
        <w:ind w:firstLine="528" w:firstLineChars="200"/>
        <w:rPr>
          <w:color w:val="000000"/>
          <w:highlight w:val="none"/>
        </w:rPr>
      </w:pPr>
      <w:r>
        <w:rPr>
          <w:rFonts w:hint="eastAsia" w:ascii="仿宋" w:hAnsi="仿宋" w:eastAsia="仿宋" w:cs="仿宋"/>
          <w:b/>
          <w:bCs w:val="0"/>
          <w:sz w:val="28"/>
          <w:szCs w:val="28"/>
        </w:rPr>
        <w:t>集安市医院</w:t>
      </w:r>
      <w:r>
        <w:rPr>
          <w:rFonts w:hint="eastAsia" w:ascii="仿宋" w:hAnsi="仿宋" w:eastAsia="仿宋" w:cs="仿宋"/>
          <w:b/>
          <w:bCs w:val="0"/>
          <w:sz w:val="28"/>
          <w:szCs w:val="28"/>
          <w:lang w:eastAsia="zh-CN"/>
        </w:rPr>
        <w:t>购置医疗工程专业设备及医疗附属设备</w:t>
      </w:r>
      <w:r>
        <w:rPr>
          <w:rFonts w:hint="eastAsia" w:ascii="仿宋" w:hAnsi="仿宋" w:eastAsia="仿宋"/>
          <w:color w:val="000000"/>
          <w:sz w:val="28"/>
          <w:szCs w:val="28"/>
        </w:rPr>
        <w:t>采购项目的潜在供应商</w:t>
      </w:r>
      <w:r>
        <w:rPr>
          <w:rFonts w:hint="eastAsia" w:ascii="仿宋" w:hAnsi="仿宋" w:eastAsia="仿宋"/>
          <w:color w:val="000000"/>
          <w:sz w:val="28"/>
          <w:szCs w:val="28"/>
          <w:lang w:eastAsia="zh-CN"/>
        </w:rPr>
        <w:t>应在</w:t>
      </w:r>
      <w:r>
        <w:rPr>
          <w:rFonts w:hint="eastAsia" w:ascii="仿宋" w:hAnsi="仿宋" w:eastAsia="仿宋" w:cs="仿宋"/>
          <w:sz w:val="28"/>
          <w:szCs w:val="28"/>
        </w:rPr>
        <w:t>政采云平台（https://www.zcygov.cn）获取（下载）</w:t>
      </w:r>
      <w:r>
        <w:rPr>
          <w:rFonts w:hint="eastAsia" w:ascii="仿宋" w:hAnsi="仿宋" w:eastAsia="仿宋" w:cs="仿宋"/>
          <w:bCs/>
          <w:kern w:val="0"/>
          <w:sz w:val="28"/>
          <w:szCs w:val="28"/>
          <w:lang w:bidi="ar"/>
        </w:rPr>
        <w:t>采购文件</w:t>
      </w:r>
      <w:r>
        <w:rPr>
          <w:rFonts w:hint="eastAsia" w:ascii="仿宋" w:hAnsi="仿宋" w:eastAsia="仿宋" w:cs="仿宋"/>
          <w:sz w:val="28"/>
          <w:szCs w:val="28"/>
        </w:rPr>
        <w:t>，并于</w:t>
      </w:r>
      <w:r>
        <w:rPr>
          <w:rFonts w:hint="eastAsia" w:ascii="仿宋" w:hAnsi="仿宋" w:eastAsia="仿宋" w:cs="仿宋"/>
          <w:sz w:val="28"/>
          <w:szCs w:val="28"/>
          <w:highlight w:val="none"/>
        </w:rPr>
        <w:t>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28  </w:t>
      </w:r>
      <w:r>
        <w:rPr>
          <w:rFonts w:hint="eastAsia" w:ascii="仿宋" w:hAnsi="仿宋" w:eastAsia="仿宋" w:cs="仿宋"/>
          <w:sz w:val="28"/>
          <w:szCs w:val="28"/>
          <w:highlight w:val="none"/>
        </w:rPr>
        <w:t>日</w:t>
      </w:r>
      <w:r>
        <w:rPr>
          <w:rFonts w:hint="eastAsia" w:ascii="仿宋" w:hAnsi="仿宋" w:eastAsia="仿宋" w:cs="仿宋"/>
          <w:sz w:val="28"/>
          <w:szCs w:val="28"/>
          <w:highlight w:val="none"/>
          <w:lang w:val="en-US" w:eastAsia="zh-CN"/>
        </w:rPr>
        <w:t xml:space="preserve"> 9 </w:t>
      </w:r>
      <w:r>
        <w:rPr>
          <w:rFonts w:hint="eastAsia" w:ascii="仿宋" w:hAnsi="仿宋" w:eastAsia="仿宋" w:cs="仿宋"/>
          <w:sz w:val="28"/>
          <w:szCs w:val="28"/>
          <w:highlight w:val="none"/>
        </w:rPr>
        <w:t>时</w:t>
      </w:r>
      <w:r>
        <w:rPr>
          <w:rFonts w:hint="eastAsia" w:ascii="仿宋" w:hAnsi="仿宋" w:eastAsia="仿宋" w:cs="仿宋"/>
          <w:sz w:val="28"/>
          <w:szCs w:val="28"/>
          <w:highlight w:val="none"/>
          <w:lang w:val="en-US" w:eastAsia="zh-CN"/>
        </w:rPr>
        <w:t xml:space="preserve"> 00 </w:t>
      </w:r>
      <w:r>
        <w:rPr>
          <w:rFonts w:hint="eastAsia" w:ascii="仿宋" w:hAnsi="仿宋" w:eastAsia="仿宋" w:cs="仿宋"/>
          <w:sz w:val="28"/>
          <w:szCs w:val="28"/>
          <w:highlight w:val="none"/>
        </w:rPr>
        <w:t>分（北京时间）前递交响应文件。</w:t>
      </w:r>
    </w:p>
    <w:p w14:paraId="65EB0A5A">
      <w:pPr>
        <w:keepNext/>
        <w:keepLines/>
        <w:spacing w:line="360" w:lineRule="auto"/>
        <w:outlineLvl w:val="1"/>
        <w:rPr>
          <w:rFonts w:hint="eastAsia" w:ascii="宋体" w:hAnsi="宋体" w:cs="宋体"/>
          <w:b/>
          <w:sz w:val="24"/>
        </w:rPr>
      </w:pPr>
      <w:r>
        <w:rPr>
          <w:rFonts w:hint="eastAsia" w:ascii="宋体" w:hAnsi="宋体" w:cs="宋体"/>
          <w:b/>
          <w:sz w:val="24"/>
        </w:rPr>
        <w:t>一、项目基本情况</w:t>
      </w:r>
      <w:bookmarkEnd w:id="0"/>
      <w:bookmarkEnd w:id="1"/>
      <w:bookmarkEnd w:id="2"/>
      <w:bookmarkEnd w:id="3"/>
    </w:p>
    <w:p w14:paraId="781797D6">
      <w:pPr>
        <w:spacing w:line="360" w:lineRule="auto"/>
        <w:ind w:firstLine="448" w:firstLineChars="200"/>
        <w:rPr>
          <w:rFonts w:hint="default" w:ascii="宋体" w:hAnsi="宋体" w:cs="宋体"/>
          <w:sz w:val="24"/>
          <w:lang w:val="en-US" w:eastAsia="zh-CN"/>
        </w:rPr>
      </w:pPr>
      <w:r>
        <w:rPr>
          <w:rFonts w:hint="eastAsia" w:ascii="宋体" w:hAnsi="宋体" w:cs="宋体"/>
          <w:sz w:val="24"/>
        </w:rPr>
        <w:t>1.项目编号：</w:t>
      </w:r>
      <w:r>
        <w:rPr>
          <w:rFonts w:hint="eastAsia" w:ascii="宋体" w:hAnsi="宋体" w:cs="宋体"/>
          <w:sz w:val="24"/>
          <w:lang w:val="en-US" w:eastAsia="zh-CN"/>
        </w:rPr>
        <w:t>采购计划-[2025]-00026号-1-JAZC2025-003-1</w:t>
      </w:r>
    </w:p>
    <w:p w14:paraId="13683550">
      <w:pPr>
        <w:spacing w:line="360" w:lineRule="auto"/>
        <w:ind w:firstLine="448" w:firstLineChars="200"/>
        <w:rPr>
          <w:rStyle w:val="16"/>
          <w:rFonts w:hint="eastAsia" w:ascii="宋体" w:hAnsi="宋体" w:eastAsia="宋体" w:cs="宋体"/>
          <w:b w:val="0"/>
          <w:bCs w:val="0"/>
          <w:sz w:val="24"/>
          <w:lang w:eastAsia="zh-CN"/>
        </w:rPr>
      </w:pPr>
      <w:r>
        <w:rPr>
          <w:rFonts w:hint="eastAsia" w:ascii="宋体" w:hAnsi="宋体" w:cs="宋体"/>
          <w:sz w:val="24"/>
        </w:rPr>
        <w:t>2.项目名称：</w:t>
      </w:r>
      <w:bookmarkEnd w:id="4"/>
      <w:r>
        <w:rPr>
          <w:rFonts w:hint="eastAsia" w:ascii="宋体" w:hAnsi="宋体" w:cs="宋体"/>
          <w:sz w:val="24"/>
          <w:u w:val="single"/>
        </w:rPr>
        <w:t>集安市医院购置医疗工程专业设备及医疗附属设备</w:t>
      </w:r>
      <w:r>
        <w:rPr>
          <w:rFonts w:hint="eastAsia" w:ascii="宋体" w:hAnsi="宋体" w:cs="宋体"/>
          <w:sz w:val="24"/>
          <w:u w:val="single"/>
          <w:lang w:eastAsia="zh-CN"/>
        </w:rPr>
        <w:t>采购项目</w:t>
      </w:r>
    </w:p>
    <w:p w14:paraId="1FAB481E">
      <w:pPr>
        <w:spacing w:line="360" w:lineRule="auto"/>
        <w:ind w:firstLine="448" w:firstLineChars="200"/>
        <w:rPr>
          <w:rFonts w:hint="default" w:ascii="宋体" w:hAnsi="宋体" w:eastAsia="宋体" w:cs="宋体"/>
          <w:sz w:val="24"/>
          <w:lang w:val="en-US" w:eastAsia="zh-CN"/>
        </w:rPr>
      </w:pPr>
      <w:r>
        <w:rPr>
          <w:rFonts w:hint="eastAsia" w:ascii="宋体" w:hAnsi="宋体" w:cs="宋体"/>
          <w:sz w:val="24"/>
        </w:rPr>
        <w:t>3.预算金额：</w:t>
      </w:r>
      <w:r>
        <w:rPr>
          <w:rFonts w:hint="eastAsia" w:ascii="宋体" w:hAnsi="宋体" w:cs="宋体"/>
          <w:sz w:val="24"/>
          <w:lang w:val="en-US" w:eastAsia="zh-CN"/>
        </w:rPr>
        <w:t>1277万元</w:t>
      </w:r>
    </w:p>
    <w:p w14:paraId="6F2D3D39">
      <w:pPr>
        <w:tabs>
          <w:tab w:val="left" w:pos="4165"/>
        </w:tabs>
        <w:spacing w:line="360" w:lineRule="auto"/>
        <w:ind w:firstLine="448" w:firstLineChars="200"/>
        <w:rPr>
          <w:rFonts w:hint="default" w:ascii="宋体" w:hAnsi="宋体" w:eastAsia="宋体" w:cs="宋体"/>
          <w:sz w:val="24"/>
          <w:lang w:val="en-US" w:eastAsia="zh-CN"/>
        </w:rPr>
      </w:pPr>
      <w:r>
        <w:rPr>
          <w:rFonts w:hint="eastAsia" w:ascii="宋体" w:hAnsi="宋体" w:cs="宋体"/>
          <w:sz w:val="24"/>
        </w:rPr>
        <w:t>4.最高限价：</w:t>
      </w:r>
      <w:r>
        <w:rPr>
          <w:rFonts w:hint="eastAsia" w:ascii="宋体" w:hAnsi="宋体" w:cs="宋体"/>
          <w:sz w:val="24"/>
          <w:lang w:val="en-US" w:eastAsia="zh-CN"/>
        </w:rPr>
        <w:t>1277万元</w:t>
      </w:r>
    </w:p>
    <w:p w14:paraId="65393A02">
      <w:pPr>
        <w:spacing w:line="360" w:lineRule="auto"/>
        <w:ind w:firstLine="448" w:firstLineChars="200"/>
        <w:rPr>
          <w:rFonts w:hint="eastAsia" w:ascii="宋体" w:hAnsi="宋体" w:cs="宋体"/>
          <w:sz w:val="24"/>
        </w:rPr>
      </w:pPr>
      <w:r>
        <w:rPr>
          <w:rFonts w:hint="eastAsia" w:ascii="宋体" w:hAnsi="宋体" w:cs="宋体"/>
          <w:sz w:val="24"/>
        </w:rPr>
        <w:t>5.采购需求：</w:t>
      </w:r>
    </w:p>
    <w:tbl>
      <w:tblPr>
        <w:tblStyle w:val="13"/>
        <w:tblW w:w="8433" w:type="dxa"/>
        <w:tblInd w:w="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9"/>
        <w:gridCol w:w="2364"/>
        <w:gridCol w:w="800"/>
        <w:gridCol w:w="4520"/>
      </w:tblGrid>
      <w:tr w14:paraId="7A744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9" w:type="dxa"/>
            <w:vAlign w:val="center"/>
          </w:tcPr>
          <w:p w14:paraId="58108D4F">
            <w:pPr>
              <w:spacing w:line="360" w:lineRule="auto"/>
              <w:jc w:val="center"/>
              <w:rPr>
                <w:rFonts w:hint="eastAsia" w:ascii="宋体" w:hAnsi="宋体" w:cs="宋体"/>
                <w:b/>
                <w:bCs/>
                <w:sz w:val="24"/>
              </w:rPr>
            </w:pPr>
            <w:r>
              <w:rPr>
                <w:rFonts w:hint="eastAsia" w:ascii="宋体" w:hAnsi="宋体" w:cs="宋体"/>
                <w:b/>
                <w:bCs/>
                <w:sz w:val="24"/>
              </w:rPr>
              <w:t>包号</w:t>
            </w:r>
          </w:p>
        </w:tc>
        <w:tc>
          <w:tcPr>
            <w:tcW w:w="2364" w:type="dxa"/>
            <w:vAlign w:val="center"/>
          </w:tcPr>
          <w:p w14:paraId="7E19C43A">
            <w:pPr>
              <w:spacing w:line="360" w:lineRule="auto"/>
              <w:jc w:val="center"/>
              <w:rPr>
                <w:rFonts w:hint="eastAsia" w:ascii="宋体" w:hAnsi="宋体" w:cs="宋体"/>
                <w:b/>
                <w:bCs/>
                <w:sz w:val="24"/>
              </w:rPr>
            </w:pPr>
            <w:r>
              <w:rPr>
                <w:rFonts w:hint="eastAsia" w:ascii="宋体" w:hAnsi="宋体" w:cs="宋体"/>
                <w:b/>
                <w:bCs/>
                <w:sz w:val="24"/>
              </w:rPr>
              <w:t>采购标的名称</w:t>
            </w:r>
          </w:p>
        </w:tc>
        <w:tc>
          <w:tcPr>
            <w:tcW w:w="800" w:type="dxa"/>
            <w:vAlign w:val="center"/>
          </w:tcPr>
          <w:p w14:paraId="246FB393">
            <w:pPr>
              <w:spacing w:line="360" w:lineRule="auto"/>
              <w:jc w:val="center"/>
              <w:rPr>
                <w:rFonts w:hint="eastAsia" w:ascii="宋体" w:hAnsi="宋体" w:cs="宋体"/>
                <w:b/>
                <w:bCs/>
                <w:sz w:val="24"/>
              </w:rPr>
            </w:pPr>
            <w:r>
              <w:rPr>
                <w:rFonts w:hint="eastAsia" w:ascii="宋体" w:hAnsi="宋体" w:cs="宋体"/>
                <w:b/>
                <w:bCs/>
                <w:sz w:val="24"/>
              </w:rPr>
              <w:t>数量</w:t>
            </w:r>
          </w:p>
        </w:tc>
        <w:tc>
          <w:tcPr>
            <w:tcW w:w="4520" w:type="dxa"/>
            <w:vAlign w:val="center"/>
          </w:tcPr>
          <w:p w14:paraId="258D370C">
            <w:pPr>
              <w:spacing w:line="360" w:lineRule="auto"/>
              <w:ind w:firstLine="448" w:firstLineChars="200"/>
              <w:jc w:val="center"/>
              <w:rPr>
                <w:rFonts w:hint="eastAsia" w:ascii="宋体" w:hAnsi="宋体" w:cs="宋体"/>
                <w:b/>
                <w:bCs/>
                <w:sz w:val="24"/>
              </w:rPr>
            </w:pPr>
            <w:r>
              <w:rPr>
                <w:rFonts w:hint="eastAsia" w:ascii="宋体" w:hAnsi="宋体" w:cs="宋体"/>
                <w:b/>
                <w:bCs/>
                <w:sz w:val="24"/>
              </w:rPr>
              <w:t>简要技术需求或服务要求</w:t>
            </w:r>
          </w:p>
        </w:tc>
      </w:tr>
      <w:tr w14:paraId="7D94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trPr>
        <w:tc>
          <w:tcPr>
            <w:tcW w:w="749" w:type="dxa"/>
            <w:vAlign w:val="center"/>
          </w:tcPr>
          <w:p w14:paraId="02BD0791">
            <w:pPr>
              <w:spacing w:line="360" w:lineRule="auto"/>
              <w:jc w:val="center"/>
              <w:rPr>
                <w:rFonts w:hint="eastAsia" w:ascii="宋体" w:hAnsi="宋体" w:cs="宋体"/>
                <w:sz w:val="24"/>
              </w:rPr>
            </w:pPr>
            <w:bookmarkStart w:id="5" w:name="_Toc28359081"/>
            <w:bookmarkStart w:id="6" w:name="_Toc28359004"/>
            <w:r>
              <w:rPr>
                <w:rFonts w:hint="eastAsia" w:ascii="宋体" w:hAnsi="宋体" w:cs="宋体"/>
                <w:sz w:val="24"/>
              </w:rPr>
              <w:t>01</w:t>
            </w:r>
          </w:p>
        </w:tc>
        <w:tc>
          <w:tcPr>
            <w:tcW w:w="2364" w:type="dxa"/>
            <w:vAlign w:val="center"/>
          </w:tcPr>
          <w:p w14:paraId="5A297993">
            <w:pPr>
              <w:spacing w:line="360" w:lineRule="auto"/>
              <w:jc w:val="center"/>
              <w:rPr>
                <w:rFonts w:hint="eastAsia" w:ascii="宋体" w:hAnsi="宋体" w:cs="宋体"/>
                <w:kern w:val="0"/>
                <w:sz w:val="24"/>
                <w:lang w:bidi="ar"/>
              </w:rPr>
            </w:pPr>
            <w:r>
              <w:rPr>
                <w:rFonts w:hint="eastAsia" w:ascii="宋体" w:hAnsi="宋体" w:cs="宋体"/>
                <w:sz w:val="24"/>
              </w:rPr>
              <w:t>集安市医院异地新建医疗工程专业配套设备采购项目</w:t>
            </w:r>
          </w:p>
        </w:tc>
        <w:tc>
          <w:tcPr>
            <w:tcW w:w="800" w:type="dxa"/>
            <w:vAlign w:val="center"/>
          </w:tcPr>
          <w:p w14:paraId="4E086CC8">
            <w:pPr>
              <w:spacing w:line="360" w:lineRule="auto"/>
              <w:jc w:val="center"/>
              <w:rPr>
                <w:rFonts w:hint="eastAsia" w:ascii="宋体" w:hAnsi="宋体" w:cs="宋体"/>
                <w:kern w:val="0"/>
                <w:sz w:val="24"/>
                <w:lang w:bidi="ar"/>
              </w:rPr>
            </w:pPr>
            <w:r>
              <w:rPr>
                <w:rFonts w:hint="eastAsia" w:ascii="宋体" w:hAnsi="宋体" w:cs="宋体"/>
                <w:kern w:val="0"/>
                <w:sz w:val="24"/>
                <w:lang w:bidi="ar"/>
              </w:rPr>
              <w:t>1批</w:t>
            </w:r>
          </w:p>
        </w:tc>
        <w:tc>
          <w:tcPr>
            <w:tcW w:w="4520" w:type="dxa"/>
            <w:vAlign w:val="center"/>
          </w:tcPr>
          <w:p w14:paraId="5D522C73">
            <w:pPr>
              <w:spacing w:line="360" w:lineRule="auto"/>
              <w:rPr>
                <w:rFonts w:hint="eastAsia" w:ascii="宋体" w:hAnsi="宋体" w:eastAsia="宋体" w:cs="宋体"/>
                <w:kern w:val="0"/>
                <w:sz w:val="24"/>
                <w:lang w:eastAsia="zh-CN" w:bidi="ar"/>
              </w:rPr>
            </w:pPr>
            <w:r>
              <w:rPr>
                <w:rFonts w:hint="eastAsia" w:ascii="宋体" w:hAnsi="宋体" w:cs="宋体"/>
                <w:kern w:val="0"/>
                <w:sz w:val="24"/>
                <w:lang w:bidi="ar"/>
              </w:rPr>
              <w:t>净化实验室专用电子互锁消毒传递窗等</w:t>
            </w:r>
            <w:r>
              <w:rPr>
                <w:rFonts w:hint="eastAsia" w:ascii="宋体" w:hAnsi="宋体" w:cs="宋体"/>
                <w:kern w:val="0"/>
                <w:sz w:val="24"/>
                <w:lang w:eastAsia="zh-CN" w:bidi="ar"/>
              </w:rPr>
              <w:t>。详见招标文件</w:t>
            </w:r>
          </w:p>
        </w:tc>
      </w:tr>
    </w:tbl>
    <w:p w14:paraId="35897ED2">
      <w:pPr>
        <w:spacing w:line="360" w:lineRule="auto"/>
        <w:ind w:firstLine="448" w:firstLineChars="200"/>
        <w:rPr>
          <w:rFonts w:hint="eastAsia" w:ascii="宋体" w:hAnsi="宋体" w:cs="宋体"/>
          <w:sz w:val="24"/>
        </w:rPr>
      </w:pPr>
      <w:r>
        <w:rPr>
          <w:rFonts w:hint="eastAsia" w:ascii="宋体" w:hAnsi="宋体" w:cs="宋体"/>
          <w:sz w:val="24"/>
        </w:rPr>
        <w:t>6.合同履行期限：签订合同后三个月内交货，并安装调试完毕。</w:t>
      </w:r>
    </w:p>
    <w:p w14:paraId="0A95AEE5">
      <w:pPr>
        <w:widowControl/>
        <w:numPr>
          <w:ilvl w:val="0"/>
          <w:numId w:val="0"/>
        </w:numPr>
        <w:snapToGrid w:val="0"/>
        <w:spacing w:line="360" w:lineRule="auto"/>
        <w:ind w:left="360" w:firstLine="0"/>
        <w:jc w:val="left"/>
        <w:rPr>
          <w:rFonts w:hint="eastAsia" w:ascii="仿宋" w:hAnsi="仿宋"/>
          <w:iCs/>
          <w:szCs w:val="21"/>
          <w:highlight w:val="none"/>
        </w:rPr>
      </w:pPr>
      <w:r>
        <w:rPr>
          <w:rFonts w:hint="eastAsia" w:ascii="仿宋" w:hAnsi="仿宋"/>
          <w:iCs/>
          <w:szCs w:val="21"/>
          <w:highlight w:val="none"/>
        </w:rPr>
        <w:t>特别提醒：</w:t>
      </w:r>
    </w:p>
    <w:p w14:paraId="1030418A">
      <w:pPr>
        <w:widowControl/>
        <w:numPr>
          <w:ilvl w:val="-1"/>
          <w:numId w:val="0"/>
        </w:numPr>
        <w:snapToGrid w:val="0"/>
        <w:spacing w:line="360" w:lineRule="auto"/>
        <w:ind w:left="0" w:firstLine="388" w:firstLineChars="200"/>
        <w:jc w:val="left"/>
        <w:rPr>
          <w:rFonts w:hint="eastAsia" w:ascii="仿宋" w:hAnsi="仿宋"/>
          <w:iCs/>
          <w:szCs w:val="21"/>
          <w:highlight w:val="none"/>
        </w:rPr>
      </w:pPr>
      <w:r>
        <w:rPr>
          <w:rFonts w:hint="eastAsia" w:ascii="仿宋" w:hAnsi="仿宋"/>
          <w:iCs/>
          <w:szCs w:val="21"/>
          <w:highlight w:val="none"/>
          <w:lang w:val="en-US" w:eastAsia="zh-CN"/>
        </w:rPr>
        <w:t>1.</w:t>
      </w:r>
      <w:r>
        <w:rPr>
          <w:rFonts w:hint="eastAsia" w:ascii="仿宋" w:hAnsi="仿宋"/>
          <w:iCs/>
          <w:szCs w:val="21"/>
          <w:highlight w:val="none"/>
        </w:rPr>
        <w:t>所有项目均为交钥匙工程，机电类产品安装应充分考虑相应的辅助材料。吊顶安装类设备均包含基础吊架、锚栓。</w:t>
      </w:r>
    </w:p>
    <w:p w14:paraId="4E7C3B9C">
      <w:pPr>
        <w:spacing w:line="360" w:lineRule="auto"/>
        <w:ind w:firstLine="388" w:firstLineChars="200"/>
        <w:rPr>
          <w:rFonts w:hint="eastAsia" w:ascii="宋体" w:hAnsi="宋体" w:cs="宋体"/>
          <w:sz w:val="24"/>
          <w:highlight w:val="none"/>
        </w:rPr>
      </w:pPr>
      <w:r>
        <w:rPr>
          <w:rFonts w:hint="eastAsia" w:ascii="仿宋" w:hAnsi="仿宋"/>
          <w:iCs/>
          <w:szCs w:val="21"/>
          <w:highlight w:val="none"/>
          <w:lang w:val="en-US" w:eastAsia="zh-CN"/>
        </w:rPr>
        <w:t>2.</w:t>
      </w:r>
      <w:r>
        <w:rPr>
          <w:rFonts w:hint="eastAsia" w:ascii="仿宋" w:hAnsi="仿宋"/>
          <w:iCs/>
          <w:szCs w:val="21"/>
          <w:highlight w:val="none"/>
        </w:rPr>
        <w:t>本项目使用政府资金，在资金未满足支付的情况下，中标人不得以任何理由影响供货时间。</w:t>
      </w:r>
    </w:p>
    <w:p w14:paraId="64F823AC">
      <w:pPr>
        <w:spacing w:line="500" w:lineRule="exact"/>
        <w:rPr>
          <w:rFonts w:hint="eastAsia" w:ascii="宋体" w:hAnsi="宋体" w:cs="宋体"/>
          <w:b/>
          <w:sz w:val="24"/>
        </w:rPr>
      </w:pPr>
      <w:r>
        <w:rPr>
          <w:rFonts w:hint="eastAsia" w:ascii="宋体" w:hAnsi="宋体" w:cs="宋体"/>
          <w:b/>
          <w:sz w:val="24"/>
        </w:rPr>
        <w:t>二、申请人的资格要求：</w:t>
      </w:r>
    </w:p>
    <w:p w14:paraId="2C88CCA1">
      <w:pPr>
        <w:spacing w:line="360" w:lineRule="auto"/>
        <w:ind w:firstLine="448" w:firstLineChars="200"/>
        <w:rPr>
          <w:rFonts w:hint="eastAsia" w:ascii="宋体" w:hAnsi="宋体" w:cs="宋体"/>
          <w:sz w:val="24"/>
        </w:rPr>
      </w:pPr>
      <w:r>
        <w:rPr>
          <w:rFonts w:hint="eastAsia" w:ascii="宋体" w:hAnsi="宋体" w:cs="宋体"/>
          <w:sz w:val="24"/>
        </w:rPr>
        <w:t>1.满足《中华人民共和国政府采购法》第二十二条规定；</w:t>
      </w:r>
    </w:p>
    <w:p w14:paraId="1B5E9127">
      <w:pPr>
        <w:spacing w:line="360" w:lineRule="auto"/>
        <w:ind w:firstLine="448" w:firstLineChars="200"/>
        <w:rPr>
          <w:rFonts w:hint="eastAsia" w:ascii="宋体" w:hAnsi="宋体" w:cs="宋体"/>
          <w:sz w:val="24"/>
        </w:rPr>
      </w:pPr>
      <w:r>
        <w:rPr>
          <w:rFonts w:hint="eastAsia" w:ascii="宋体" w:hAnsi="宋体" w:cs="宋体"/>
          <w:sz w:val="24"/>
        </w:rPr>
        <w:t>2.落实政府采购政策需满足的资格要求：本项目非专门面向中小企业；</w:t>
      </w:r>
    </w:p>
    <w:p w14:paraId="517576F4">
      <w:pPr>
        <w:spacing w:line="360" w:lineRule="auto"/>
        <w:ind w:firstLine="448" w:firstLineChars="200"/>
        <w:rPr>
          <w:rFonts w:hint="eastAsia" w:ascii="宋体" w:hAnsi="宋体" w:cs="宋体"/>
          <w:sz w:val="24"/>
        </w:rPr>
      </w:pPr>
      <w:r>
        <w:rPr>
          <w:rFonts w:hint="eastAsia" w:ascii="宋体" w:hAnsi="宋体" w:cs="宋体"/>
          <w:sz w:val="24"/>
          <w:lang w:val="en-US" w:eastAsia="zh-CN"/>
        </w:rPr>
        <w:t>3</w:t>
      </w:r>
      <w:r>
        <w:rPr>
          <w:rFonts w:hint="eastAsia" w:ascii="宋体" w:hAnsi="宋体" w:cs="宋体"/>
          <w:sz w:val="24"/>
        </w:rPr>
        <w:t>.项目的特定资格要求：</w:t>
      </w:r>
    </w:p>
    <w:p w14:paraId="72CA67AD">
      <w:pPr>
        <w:spacing w:line="360" w:lineRule="auto"/>
        <w:ind w:firstLine="448" w:firstLineChars="200"/>
        <w:rPr>
          <w:rFonts w:hint="eastAsia" w:ascii="宋体" w:hAnsi="宋体" w:cs="宋体"/>
          <w:sz w:val="24"/>
        </w:rPr>
      </w:pPr>
      <w:r>
        <w:rPr>
          <w:rFonts w:hint="eastAsia" w:ascii="宋体" w:hAnsi="宋体" w:cs="宋体"/>
          <w:sz w:val="24"/>
          <w:lang w:val="en-US" w:eastAsia="zh-CN"/>
        </w:rPr>
        <w:t>3.1</w:t>
      </w:r>
      <w:r>
        <w:rPr>
          <w:rFonts w:hint="eastAsia" w:ascii="宋体" w:hAnsi="宋体" w:cs="宋体"/>
          <w:sz w:val="24"/>
        </w:rPr>
        <w:t>投标人为生产企业的，从事第一类医疗器械生产的，应取得食品药品监督管理部门颁发的《第一类医疗器械生产备案凭证》；从事第二类、第三类医疗器械生产的，应取得食品药品监督管理部门颁发的《医疗器械生产许可证》或在有效期内的《医疗器械生产企业许可证》；</w:t>
      </w:r>
    </w:p>
    <w:p w14:paraId="526B2241">
      <w:pPr>
        <w:spacing w:line="360" w:lineRule="auto"/>
        <w:ind w:firstLine="448" w:firstLineChars="200"/>
        <w:rPr>
          <w:rFonts w:hint="eastAsia" w:ascii="宋体" w:hAnsi="宋体" w:cs="宋体"/>
          <w:sz w:val="24"/>
        </w:rPr>
      </w:pPr>
      <w:r>
        <w:rPr>
          <w:rFonts w:hint="eastAsia" w:ascii="宋体" w:hAnsi="宋体" w:cs="宋体"/>
          <w:sz w:val="24"/>
          <w:lang w:val="en-US" w:eastAsia="zh-CN"/>
        </w:rPr>
        <w:t>3.2</w:t>
      </w:r>
      <w:r>
        <w:rPr>
          <w:rFonts w:hint="eastAsia" w:ascii="宋体" w:hAnsi="宋体" w:cs="宋体"/>
          <w:sz w:val="24"/>
        </w:rPr>
        <w:t>投标人为经营企业的，从事第二类医疗器械经营的，应取得食品药品监督管理部门颁发的《第二类医疗器械经营备案凭证》或有效期内的《医疗器械经营企业许可证》；从事第三类医疗器械经营的，应取得食品药品监督管理部门颁发的《医疗器械经营许可证》或有效期内的《医疗器械经营企业许可证》。</w:t>
      </w:r>
    </w:p>
    <w:p w14:paraId="3B1C9EB5">
      <w:pPr>
        <w:spacing w:line="360" w:lineRule="auto"/>
        <w:ind w:firstLine="448" w:firstLineChars="200"/>
        <w:rPr>
          <w:rFonts w:hint="eastAsia" w:ascii="宋体" w:hAnsi="宋体" w:cs="宋体"/>
          <w:sz w:val="24"/>
        </w:rPr>
      </w:pPr>
      <w:r>
        <w:rPr>
          <w:rFonts w:hint="eastAsia" w:ascii="宋体" w:hAnsi="宋体" w:cs="宋体"/>
          <w:sz w:val="24"/>
          <w:lang w:val="en-US" w:eastAsia="zh-CN"/>
        </w:rPr>
        <w:t>3.3</w:t>
      </w:r>
      <w:r>
        <w:rPr>
          <w:rFonts w:hint="eastAsia" w:ascii="宋体" w:hAnsi="宋体" w:cs="宋体"/>
          <w:sz w:val="24"/>
        </w:rPr>
        <w:t>投标人须具有中华人民共和国《特种设备安装改造维修许可证（压力管道）》GC2级或《特种设备生产许可证-工业管道安装》GC2级及以上资质。</w:t>
      </w:r>
    </w:p>
    <w:p w14:paraId="01403675">
      <w:pPr>
        <w:pStyle w:val="4"/>
        <w:numPr>
          <w:ilvl w:val="0"/>
          <w:numId w:val="0"/>
        </w:numPr>
        <w:spacing w:before="0" w:after="0" w:line="500" w:lineRule="exact"/>
        <w:rPr>
          <w:rFonts w:hint="eastAsia" w:ascii="仿宋" w:hAnsi="仿宋" w:eastAsia="仿宋" w:cs="仿宋"/>
          <w:b w:val="0"/>
          <w:bCs w:val="0"/>
          <w:color w:val="auto"/>
          <w:kern w:val="0"/>
          <w:sz w:val="28"/>
          <w:szCs w:val="28"/>
          <w:highlight w:val="yellow"/>
          <w:lang w:val="en-US" w:eastAsia="zh-CN" w:bidi="ar"/>
        </w:rPr>
      </w:pPr>
      <w:bookmarkStart w:id="7" w:name="_Toc35393800"/>
      <w:bookmarkStart w:id="8" w:name="_Toc35393631"/>
      <w:bookmarkStart w:id="9" w:name="_Toc35393792"/>
      <w:bookmarkStart w:id="10" w:name="_Toc35393623"/>
      <w:r>
        <w:rPr>
          <w:rFonts w:hint="eastAsia" w:ascii="黑体" w:hAnsi="黑体" w:cs="宋体"/>
          <w:b w:val="0"/>
          <w:color w:val="000000"/>
          <w:sz w:val="28"/>
          <w:szCs w:val="28"/>
        </w:rPr>
        <w:t>三、获取采购文件</w:t>
      </w:r>
      <w:bookmarkEnd w:id="7"/>
      <w:bookmarkEnd w:id="8"/>
      <w:bookmarkStart w:id="33" w:name="_GoBack"/>
      <w:bookmarkEnd w:id="33"/>
    </w:p>
    <w:p w14:paraId="278564B7">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b w:val="0"/>
          <w:bCs w:val="0"/>
          <w:color w:val="auto"/>
          <w:kern w:val="0"/>
          <w:sz w:val="28"/>
          <w:szCs w:val="28"/>
          <w:highlight w:val="none"/>
          <w:lang w:val="en-US" w:eastAsia="zh-CN" w:bidi="ar"/>
        </w:rPr>
        <w:t xml:space="preserve">1、 时间：2025年 4月 1日至2025年 4月 9 </w:t>
      </w:r>
      <w:r>
        <w:rPr>
          <w:rFonts w:hint="eastAsia" w:ascii="仿宋" w:hAnsi="仿宋" w:eastAsia="仿宋" w:cs="仿宋"/>
          <w:color w:val="auto"/>
          <w:kern w:val="0"/>
          <w:sz w:val="28"/>
          <w:szCs w:val="28"/>
          <w:highlight w:val="none"/>
          <w:lang w:val="en-US" w:eastAsia="zh-CN" w:bidi="ar"/>
        </w:rPr>
        <w:t>日，每天上午8时30分至下午16时30分（北京时间，法定节假日除外）；</w:t>
      </w:r>
    </w:p>
    <w:p w14:paraId="4A75B2B6">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2、 地点：政采云平台；</w:t>
      </w:r>
    </w:p>
    <w:p w14:paraId="76DB71FB">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3、 方式：供应商登录政采云平台 https://www.zcygov.cn/在线申请获取采购文件（进入“项目采购”应用，在获取采购文件菜单中选择项目，申请获取采购文件），其他途径获取的招标文件开标时一律按无效投标处理）；</w:t>
      </w:r>
    </w:p>
    <w:p w14:paraId="07ABF50D">
      <w:pPr>
        <w:keepNext w:val="0"/>
        <w:keepLines w:val="0"/>
        <w:pageBreakBefore w:val="0"/>
        <w:widowControl w:val="0"/>
        <w:kinsoku/>
        <w:wordWrap/>
        <w:overflowPunct/>
        <w:topLinePunct w:val="0"/>
        <w:autoSpaceDE w:val="0"/>
        <w:autoSpaceDN/>
        <w:bidi w:val="0"/>
        <w:adjustRightInd/>
        <w:snapToGrid/>
        <w:spacing w:line="440" w:lineRule="exact"/>
        <w:ind w:firstLine="264" w:firstLineChars="100"/>
        <w:textAlignment w:val="auto"/>
        <w:rPr>
          <w:rFonts w:hint="eastAsia" w:ascii="仿宋" w:hAnsi="仿宋" w:eastAsia="仿宋" w:cs="仿宋"/>
          <w:color w:val="auto"/>
          <w:kern w:val="0"/>
          <w:sz w:val="28"/>
          <w:szCs w:val="28"/>
          <w:highlight w:val="none"/>
          <w:lang w:val="zh-CN" w:eastAsia="zh-CN" w:bidi="ar"/>
        </w:rPr>
      </w:pPr>
      <w:r>
        <w:rPr>
          <w:rFonts w:hint="eastAsia" w:ascii="仿宋" w:hAnsi="仿宋" w:eastAsia="仿宋" w:cs="仿宋"/>
          <w:color w:val="auto"/>
          <w:kern w:val="0"/>
          <w:sz w:val="28"/>
          <w:szCs w:val="28"/>
          <w:highlight w:val="none"/>
          <w:lang w:val="en-US" w:eastAsia="zh-CN" w:bidi="ar"/>
        </w:rPr>
        <w:t xml:space="preserve"> 4、售价：免费获取。</w:t>
      </w:r>
    </w:p>
    <w:p w14:paraId="0354689E">
      <w:pPr>
        <w:pStyle w:val="8"/>
        <w:tabs>
          <w:tab w:val="left" w:pos="3570"/>
        </w:tabs>
        <w:adjustRightInd w:val="0"/>
        <w:snapToGrid w:val="0"/>
        <w:spacing w:line="500" w:lineRule="exact"/>
        <w:ind w:left="0" w:leftChars="0" w:firstLine="0" w:firstLineChars="0"/>
        <w:rPr>
          <w:rFonts w:hint="eastAsia" w:ascii="仿宋" w:hAnsi="仿宋" w:eastAsia="仿宋" w:cs="宋体"/>
          <w:color w:val="000000"/>
          <w:sz w:val="28"/>
          <w:szCs w:val="28"/>
          <w:u w:val="single"/>
        </w:rPr>
      </w:pPr>
      <w:r>
        <w:rPr>
          <w:rFonts w:hint="eastAsia" w:ascii="仿宋" w:hAnsi="仿宋" w:eastAsia="仿宋"/>
          <w:b w:val="0"/>
          <w:color w:val="000000"/>
          <w:sz w:val="28"/>
          <w:szCs w:val="28"/>
        </w:rPr>
        <w:t>本项目不接受联合体投标。</w:t>
      </w:r>
    </w:p>
    <w:p w14:paraId="5634F384">
      <w:pPr>
        <w:widowControl/>
        <w:numPr>
          <w:ilvl w:val="0"/>
          <w:numId w:val="3"/>
        </w:numPr>
        <w:spacing w:before="100" w:beforeAutospacing="1" w:after="100" w:afterAutospacing="1" w:line="275" w:lineRule="atLeast"/>
        <w:jc w:val="left"/>
        <w:rPr>
          <w:rFonts w:hint="eastAsia" w:ascii="仿宋" w:hAnsi="仿宋" w:eastAsia="仿宋" w:cs="仿宋"/>
          <w:color w:val="000000"/>
          <w:kern w:val="0"/>
          <w:sz w:val="28"/>
          <w:szCs w:val="28"/>
          <w:lang w:eastAsia="zh-CN"/>
        </w:rPr>
      </w:pPr>
      <w:bookmarkStart w:id="11" w:name="_Toc28359016"/>
      <w:bookmarkStart w:id="12" w:name="_Toc35393802"/>
      <w:bookmarkStart w:id="13" w:name="_Toc28359093"/>
      <w:bookmarkStart w:id="14" w:name="_Toc35393633"/>
      <w:r>
        <w:rPr>
          <w:rFonts w:hint="eastAsia" w:ascii="仿宋" w:hAnsi="仿宋" w:eastAsia="仿宋" w:cs="仿宋"/>
          <w:color w:val="000000"/>
          <w:kern w:val="0"/>
          <w:sz w:val="28"/>
          <w:szCs w:val="28"/>
          <w:lang w:eastAsia="zh-CN"/>
        </w:rPr>
        <w:t>响应文件的递交</w:t>
      </w:r>
    </w:p>
    <w:p w14:paraId="3D6EFAD8">
      <w:pPr>
        <w:widowControl/>
        <w:numPr>
          <w:ilvl w:val="0"/>
          <w:numId w:val="0"/>
        </w:numPr>
        <w:spacing w:before="100" w:beforeAutospacing="1" w:after="100" w:afterAutospacing="1" w:line="275" w:lineRule="atLeast"/>
        <w:ind w:firstLine="528" w:firstLineChars="200"/>
        <w:jc w:val="left"/>
        <w:rPr>
          <w:rFonts w:hint="eastAsia" w:ascii="仿宋" w:hAnsi="仿宋" w:eastAsia="仿宋" w:cs="仿宋"/>
          <w:sz w:val="28"/>
          <w:szCs w:val="28"/>
          <w:highlight w:val="none"/>
        </w:rPr>
      </w:pPr>
      <w:r>
        <w:rPr>
          <w:rFonts w:hint="eastAsia" w:ascii="仿宋" w:hAnsi="仿宋" w:eastAsia="仿宋" w:cs="仿宋"/>
          <w:b/>
          <w:bCs/>
          <w:color w:val="000000"/>
          <w:kern w:val="0"/>
          <w:sz w:val="28"/>
          <w:szCs w:val="28"/>
        </w:rPr>
        <w:t>1.截止时间</w:t>
      </w:r>
      <w:r>
        <w:rPr>
          <w:rFonts w:hint="eastAsia" w:ascii="仿宋" w:hAnsi="仿宋" w:eastAsia="仿宋" w:cs="仿宋"/>
          <w:b/>
          <w:bCs/>
          <w:color w:val="000000"/>
          <w:kern w:val="0"/>
          <w:sz w:val="28"/>
          <w:szCs w:val="28"/>
          <w:lang w:eastAsia="zh-CN"/>
        </w:rPr>
        <w:t>：</w:t>
      </w:r>
      <w:r>
        <w:rPr>
          <w:rFonts w:hint="eastAsia" w:ascii="仿宋" w:hAnsi="仿宋" w:eastAsia="仿宋" w:cs="仿宋"/>
          <w:sz w:val="28"/>
          <w:szCs w:val="28"/>
          <w:highlight w:val="none"/>
        </w:rPr>
        <w:t>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28 </w:t>
      </w:r>
      <w:r>
        <w:rPr>
          <w:rFonts w:hint="eastAsia" w:ascii="仿宋" w:hAnsi="仿宋" w:eastAsia="仿宋" w:cs="仿宋"/>
          <w:sz w:val="28"/>
          <w:szCs w:val="28"/>
          <w:highlight w:val="none"/>
        </w:rPr>
        <w:t>日09时</w:t>
      </w:r>
      <w:r>
        <w:rPr>
          <w:rFonts w:hint="eastAsia" w:ascii="仿宋" w:hAnsi="仿宋" w:eastAsia="仿宋" w:cs="仿宋"/>
          <w:sz w:val="28"/>
          <w:szCs w:val="28"/>
          <w:highlight w:val="none"/>
          <w:lang w:val="en-US" w:eastAsia="zh-CN"/>
        </w:rPr>
        <w:t>0</w:t>
      </w:r>
      <w:r>
        <w:rPr>
          <w:rFonts w:hint="eastAsia" w:ascii="仿宋" w:hAnsi="仿宋" w:eastAsia="仿宋" w:cs="仿宋"/>
          <w:sz w:val="28"/>
          <w:szCs w:val="28"/>
          <w:highlight w:val="none"/>
        </w:rPr>
        <w:t>0分（北京时间）；</w:t>
      </w:r>
    </w:p>
    <w:p w14:paraId="34AF946C">
      <w:pPr>
        <w:spacing w:line="360" w:lineRule="auto"/>
        <w:ind w:firstLine="528"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2.地点：政府采购云平台（</w:t>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HYPERLINK "https://www.zcygov.cn"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https://www.zcygov.cn</w:t>
      </w:r>
      <w:r>
        <w:rPr>
          <w:rFonts w:hint="eastAsia" w:ascii="仿宋" w:hAnsi="仿宋" w:eastAsia="仿宋" w:cs="仿宋"/>
          <w:sz w:val="28"/>
          <w:szCs w:val="28"/>
          <w:highlight w:val="none"/>
        </w:rPr>
        <w:fldChar w:fldCharType="end"/>
      </w:r>
      <w:r>
        <w:rPr>
          <w:rFonts w:hint="eastAsia" w:ascii="仿宋" w:hAnsi="仿宋" w:eastAsia="仿宋" w:cs="仿宋"/>
          <w:sz w:val="28"/>
          <w:szCs w:val="28"/>
          <w:highlight w:val="none"/>
        </w:rPr>
        <w:t>）进行解密</w:t>
      </w:r>
    </w:p>
    <w:bookmarkEnd w:id="11"/>
    <w:bookmarkEnd w:id="12"/>
    <w:bookmarkEnd w:id="13"/>
    <w:bookmarkEnd w:id="14"/>
    <w:p w14:paraId="50C8C1F1">
      <w:pPr>
        <w:spacing w:line="360" w:lineRule="auto"/>
        <w:rPr>
          <w:rFonts w:hint="eastAsia" w:ascii="仿宋" w:hAnsi="仿宋" w:eastAsia="仿宋" w:cs="仿宋"/>
          <w:sz w:val="28"/>
          <w:szCs w:val="28"/>
          <w:highlight w:val="none"/>
          <w:lang w:eastAsia="zh-CN"/>
        </w:rPr>
      </w:pPr>
      <w:bookmarkStart w:id="15" w:name="_Toc35393634"/>
      <w:bookmarkStart w:id="16" w:name="_Toc28359017"/>
      <w:bookmarkStart w:id="17" w:name="_Toc28359094"/>
      <w:bookmarkStart w:id="18" w:name="_Toc35393803"/>
      <w:r>
        <w:rPr>
          <w:rFonts w:hint="eastAsia" w:ascii="仿宋" w:hAnsi="仿宋" w:eastAsia="仿宋" w:cs="仿宋"/>
          <w:sz w:val="28"/>
          <w:szCs w:val="28"/>
          <w:highlight w:val="none"/>
          <w:lang w:eastAsia="zh-CN"/>
        </w:rPr>
        <w:t>五、开启</w:t>
      </w:r>
    </w:p>
    <w:p w14:paraId="1FE214B0">
      <w:pPr>
        <w:spacing w:line="360" w:lineRule="auto"/>
        <w:ind w:firstLine="528"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1.时间：202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28 </w:t>
      </w:r>
      <w:r>
        <w:rPr>
          <w:rFonts w:hint="eastAsia" w:ascii="仿宋" w:hAnsi="仿宋" w:eastAsia="仿宋" w:cs="仿宋"/>
          <w:sz w:val="28"/>
          <w:szCs w:val="28"/>
          <w:highlight w:val="none"/>
        </w:rPr>
        <w:t>日09时</w:t>
      </w:r>
      <w:r>
        <w:rPr>
          <w:rFonts w:hint="eastAsia" w:ascii="仿宋" w:hAnsi="仿宋" w:eastAsia="仿宋" w:cs="仿宋"/>
          <w:sz w:val="28"/>
          <w:szCs w:val="28"/>
          <w:highlight w:val="none"/>
          <w:lang w:val="en-US" w:eastAsia="zh-CN"/>
        </w:rPr>
        <w:t>0</w:t>
      </w:r>
      <w:r>
        <w:rPr>
          <w:rFonts w:hint="eastAsia" w:ascii="仿宋" w:hAnsi="仿宋" w:eastAsia="仿宋" w:cs="仿宋"/>
          <w:sz w:val="28"/>
          <w:szCs w:val="28"/>
          <w:highlight w:val="none"/>
        </w:rPr>
        <w:t>0分（北京时间）；</w:t>
      </w:r>
    </w:p>
    <w:p w14:paraId="4AAF41FF">
      <w:pPr>
        <w:pStyle w:val="6"/>
        <w:spacing w:line="360" w:lineRule="auto"/>
        <w:ind w:firstLine="528" w:firstLineChars="200"/>
        <w:rPr>
          <w:rFonts w:ascii="Times New Roman" w:hAnsi="Times New Roman" w:eastAsia="仿宋"/>
          <w:color w:val="000000"/>
          <w:kern w:val="0"/>
          <w:sz w:val="28"/>
          <w:szCs w:val="28"/>
          <w:highlight w:val="yellow"/>
        </w:rPr>
      </w:pPr>
      <w:r>
        <w:rPr>
          <w:rFonts w:hint="eastAsia" w:ascii="仿宋" w:hAnsi="仿宋" w:eastAsia="仿宋" w:cs="仿宋"/>
          <w:sz w:val="28"/>
          <w:szCs w:val="28"/>
          <w:highlight w:val="none"/>
        </w:rPr>
        <w:t>2.地点：</w:t>
      </w:r>
      <w:r>
        <w:rPr>
          <w:rFonts w:ascii="Times New Roman" w:hAnsi="Times New Roman" w:eastAsia="仿宋"/>
          <w:color w:val="000000"/>
          <w:kern w:val="0"/>
          <w:sz w:val="28"/>
          <w:szCs w:val="28"/>
          <w:highlight w:val="none"/>
        </w:rPr>
        <w:t xml:space="preserve">通化市公共资源交易中心（通化市政府采购中心）第 </w:t>
      </w:r>
      <w:r>
        <w:rPr>
          <w:rFonts w:hint="eastAsia" w:eastAsia="仿宋"/>
          <w:color w:val="000000"/>
          <w:kern w:val="0"/>
          <w:sz w:val="28"/>
          <w:szCs w:val="28"/>
          <w:highlight w:val="none"/>
          <w:lang w:val="en-US" w:eastAsia="zh-CN"/>
        </w:rPr>
        <w:t>四</w:t>
      </w:r>
      <w:r>
        <w:rPr>
          <w:rFonts w:hint="eastAsia" w:ascii="Times New Roman" w:hAnsi="Times New Roman" w:eastAsia="仿宋"/>
          <w:color w:val="000000"/>
          <w:kern w:val="0"/>
          <w:sz w:val="28"/>
          <w:szCs w:val="28"/>
          <w:highlight w:val="none"/>
          <w:lang w:val="en-US" w:eastAsia="zh-CN"/>
        </w:rPr>
        <w:t xml:space="preserve"> </w:t>
      </w:r>
      <w:r>
        <w:rPr>
          <w:rFonts w:ascii="Times New Roman" w:hAnsi="Times New Roman" w:eastAsia="仿宋"/>
          <w:color w:val="000000"/>
          <w:kern w:val="0"/>
          <w:sz w:val="28"/>
          <w:szCs w:val="28"/>
          <w:highlight w:val="none"/>
        </w:rPr>
        <w:t>开标室。</w:t>
      </w:r>
    </w:p>
    <w:p w14:paraId="782C820C">
      <w:pPr>
        <w:pStyle w:val="6"/>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lang w:val="en-US" w:eastAsia="zh-CN"/>
        </w:rPr>
        <w:t>3</w:t>
      </w:r>
      <w:r>
        <w:rPr>
          <w:rFonts w:hint="eastAsia" w:ascii="仿宋" w:hAnsi="仿宋" w:eastAsia="仿宋" w:cs="仿宋"/>
          <w:sz w:val="28"/>
          <w:szCs w:val="28"/>
        </w:rPr>
        <w:t>．开标方式：开标采用视频直播方式进行。各投标供应商请于开标前30分钟内（不可提前加入）加入</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696053912</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（开标直播QQ工作群组）</w:t>
      </w:r>
    </w:p>
    <w:p w14:paraId="42DBB1E9">
      <w:pPr>
        <w:pStyle w:val="6"/>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lang w:val="en-US" w:eastAsia="zh-CN"/>
        </w:rPr>
        <w:t>4</w:t>
      </w:r>
      <w:r>
        <w:rPr>
          <w:rFonts w:hint="eastAsia" w:ascii="仿宋" w:hAnsi="仿宋" w:eastAsia="仿宋" w:cs="仿宋"/>
          <w:sz w:val="28"/>
          <w:szCs w:val="28"/>
        </w:rPr>
        <w:t>.电子投标文件解密期限及方式：投标供应商无需到达开标现场。投标文件提交截止时间后30分钟内，投标供应商持制作该电子投标文件的同一CA数字证书（企业锁）登录政采云平台https://www.zcygov.cn/网站，远程对所投采购包投标文件进行解密（各投标供应商开标前及网上开评系统公布投标人名单前，不要提前进行远程解密；具体解密时间在开标直播QQ工作群，代理机构项目负责人会进行文字通知）。因供应商自身原因未能成功解密的，视为逾期未提交投标文件。</w:t>
      </w:r>
    </w:p>
    <w:p w14:paraId="5D0C0641">
      <w:pPr>
        <w:pStyle w:val="4"/>
        <w:numPr>
          <w:ilvl w:val="0"/>
          <w:numId w:val="0"/>
        </w:numPr>
        <w:spacing w:before="0" w:after="0" w:line="50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lang w:eastAsia="zh-CN"/>
        </w:rPr>
        <w:t>六</w:t>
      </w:r>
      <w:r>
        <w:rPr>
          <w:rFonts w:hint="eastAsia" w:ascii="仿宋" w:hAnsi="仿宋" w:eastAsia="仿宋" w:cs="仿宋"/>
          <w:b w:val="0"/>
          <w:color w:val="000000"/>
          <w:sz w:val="28"/>
          <w:szCs w:val="28"/>
        </w:rPr>
        <w:t>、公告期限</w:t>
      </w:r>
      <w:bookmarkEnd w:id="15"/>
      <w:bookmarkEnd w:id="16"/>
      <w:bookmarkEnd w:id="17"/>
      <w:bookmarkEnd w:id="18"/>
    </w:p>
    <w:p w14:paraId="4BC321B3">
      <w:pPr>
        <w:spacing w:line="500" w:lineRule="exact"/>
        <w:ind w:firstLine="528" w:firstLineChars="200"/>
        <w:rPr>
          <w:rFonts w:ascii="仿宋" w:hAnsi="仿宋" w:eastAsia="仿宋" w:cs="宋体"/>
          <w:color w:val="000000"/>
          <w:kern w:val="0"/>
          <w:sz w:val="28"/>
          <w:szCs w:val="28"/>
        </w:rPr>
      </w:pPr>
      <w:r>
        <w:rPr>
          <w:rFonts w:hint="eastAsia" w:ascii="仿宋" w:hAnsi="仿宋" w:eastAsia="仿宋" w:cs="宋体"/>
          <w:color w:val="000000"/>
          <w:kern w:val="0"/>
          <w:sz w:val="28"/>
          <w:szCs w:val="28"/>
        </w:rPr>
        <w:t>自本公告发布之日起5个工作日。</w:t>
      </w:r>
    </w:p>
    <w:p w14:paraId="7C56887D">
      <w:pPr>
        <w:keepNext/>
        <w:keepLines/>
        <w:spacing w:line="360" w:lineRule="auto"/>
        <w:outlineLvl w:val="1"/>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lang w:eastAsia="zh-CN"/>
        </w:rPr>
        <w:t>七</w:t>
      </w:r>
      <w:r>
        <w:rPr>
          <w:rFonts w:hint="eastAsia" w:asciiTheme="majorEastAsia" w:hAnsiTheme="majorEastAsia" w:eastAsiaTheme="majorEastAsia" w:cstheme="majorEastAsia"/>
          <w:bCs/>
          <w:sz w:val="24"/>
        </w:rPr>
        <w:t>、其他补充事宜</w:t>
      </w:r>
    </w:p>
    <w:p w14:paraId="6F152606">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1.公告发布媒介：本次公告在政采云平台（同步推送到吉林省政府采购网）、中国</w:t>
      </w:r>
      <w:r>
        <w:rPr>
          <w:rFonts w:hint="eastAsia" w:ascii="仿宋" w:hAnsi="仿宋" w:eastAsia="仿宋" w:cs="仿宋"/>
          <w:sz w:val="28"/>
          <w:szCs w:val="28"/>
          <w:lang w:eastAsia="zh-CN"/>
        </w:rPr>
        <w:t>政府采购网</w:t>
      </w:r>
      <w:r>
        <w:rPr>
          <w:rFonts w:hint="eastAsia" w:ascii="仿宋" w:hAnsi="仿宋" w:eastAsia="仿宋" w:cs="仿宋"/>
          <w:sz w:val="28"/>
          <w:szCs w:val="28"/>
        </w:rPr>
        <w:t>同时发布。</w:t>
      </w:r>
    </w:p>
    <w:p w14:paraId="02903196">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2.现场考察时间和地点：本项目不组织现场考察。</w:t>
      </w:r>
    </w:p>
    <w:p w14:paraId="0DD908D2">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3.开标前答疑会时间和地点：本项目不组织开标前答疑会。</w:t>
      </w:r>
    </w:p>
    <w:p w14:paraId="45FFA83F">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4.若对项目采购电子交易系统操作有疑问，可登录“政采云”平台，点击右侧咨询小采，获取采小蜜智能服务管家帮助，或拨打政采云服务热线95763获取热线服务帮助。</w:t>
      </w:r>
    </w:p>
    <w:p w14:paraId="611E2D65">
      <w:pPr>
        <w:spacing w:line="360" w:lineRule="auto"/>
        <w:ind w:firstLine="528" w:firstLineChars="200"/>
        <w:rPr>
          <w:rFonts w:hint="eastAsia" w:ascii="仿宋" w:hAnsi="仿宋" w:eastAsia="仿宋" w:cs="仿宋"/>
          <w:b/>
          <w:sz w:val="28"/>
          <w:szCs w:val="28"/>
        </w:rPr>
      </w:pPr>
      <w:r>
        <w:rPr>
          <w:rFonts w:hint="eastAsia" w:ascii="仿宋" w:hAnsi="仿宋" w:eastAsia="仿宋" w:cs="仿宋"/>
          <w:b/>
          <w:sz w:val="28"/>
          <w:szCs w:val="28"/>
          <w:lang w:val="en-US" w:eastAsia="zh-CN"/>
        </w:rPr>
        <w:t>5</w:t>
      </w:r>
      <w:r>
        <w:rPr>
          <w:rFonts w:hint="eastAsia" w:ascii="仿宋" w:hAnsi="仿宋" w:eastAsia="仿宋" w:cs="仿宋"/>
          <w:b/>
          <w:sz w:val="28"/>
          <w:szCs w:val="28"/>
        </w:rPr>
        <w:t>.本项目需要落实的政府采购政策</w:t>
      </w:r>
    </w:p>
    <w:p w14:paraId="1FEDE517">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.1政府采购强制、优先采购节能产品政策；</w:t>
      </w:r>
    </w:p>
    <w:p w14:paraId="6FE41B28">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.2政府采购优先采购环保产品政策；</w:t>
      </w:r>
    </w:p>
    <w:p w14:paraId="43E43163">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.3政府采购促进中小企业发展（监狱企业、残疾人福利性单位视同小微企业）政策；</w:t>
      </w:r>
    </w:p>
    <w:p w14:paraId="4EA9D7EB">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.4政府采购支持脱贫攻坚政策。</w:t>
      </w:r>
    </w:p>
    <w:p w14:paraId="64926F5A">
      <w:pPr>
        <w:keepNext/>
        <w:keepLines/>
        <w:spacing w:line="360" w:lineRule="auto"/>
        <w:outlineLvl w:val="1"/>
        <w:rPr>
          <w:rFonts w:hint="eastAsia" w:ascii="仿宋" w:hAnsi="仿宋" w:eastAsia="仿宋" w:cs="仿宋"/>
          <w:bCs/>
          <w:sz w:val="28"/>
          <w:szCs w:val="28"/>
        </w:rPr>
      </w:pPr>
      <w:r>
        <w:rPr>
          <w:rFonts w:hint="eastAsia" w:ascii="仿宋" w:hAnsi="仿宋" w:eastAsia="仿宋" w:cs="仿宋"/>
          <w:bCs/>
          <w:sz w:val="28"/>
          <w:szCs w:val="28"/>
          <w:lang w:eastAsia="zh-CN"/>
        </w:rPr>
        <w:t>八</w:t>
      </w:r>
      <w:r>
        <w:rPr>
          <w:rFonts w:hint="eastAsia" w:ascii="仿宋" w:hAnsi="仿宋" w:eastAsia="仿宋" w:cs="仿宋"/>
          <w:bCs/>
          <w:sz w:val="28"/>
          <w:szCs w:val="28"/>
        </w:rPr>
        <w:t>、对本次招标提出询问，请按以下方式联系</w:t>
      </w:r>
    </w:p>
    <w:p w14:paraId="2C560CF6">
      <w:pPr>
        <w:widowControl/>
        <w:spacing w:line="360" w:lineRule="auto"/>
        <w:jc w:val="left"/>
        <w:rPr>
          <w:rFonts w:hint="eastAsia" w:ascii="仿宋" w:hAnsi="仿宋" w:eastAsia="仿宋" w:cs="仿宋"/>
          <w:sz w:val="28"/>
          <w:szCs w:val="28"/>
        </w:rPr>
      </w:pPr>
      <w:r>
        <w:rPr>
          <w:rFonts w:hint="eastAsia" w:ascii="仿宋" w:hAnsi="仿宋" w:eastAsia="仿宋" w:cs="仿宋"/>
          <w:sz w:val="28"/>
          <w:szCs w:val="28"/>
        </w:rPr>
        <w:t>　　</w:t>
      </w:r>
      <w:r>
        <w:rPr>
          <w:rFonts w:hint="eastAsia" w:ascii="仿宋" w:hAnsi="仿宋" w:eastAsia="仿宋" w:cs="仿宋"/>
          <w:b/>
          <w:bCs/>
          <w:sz w:val="28"/>
          <w:szCs w:val="28"/>
        </w:rPr>
        <w:t>1.采购人信息</w:t>
      </w:r>
    </w:p>
    <w:p w14:paraId="47E4778E">
      <w:pPr>
        <w:spacing w:line="500" w:lineRule="exact"/>
        <w:ind w:firstLine="528" w:firstLineChars="200"/>
        <w:jc w:val="left"/>
        <w:rPr>
          <w:rFonts w:hint="eastAsia" w:ascii="仿宋" w:hAnsi="仿宋" w:eastAsia="仿宋" w:cs="仿宋"/>
          <w:sz w:val="28"/>
          <w:szCs w:val="28"/>
        </w:rPr>
      </w:pPr>
      <w:r>
        <w:rPr>
          <w:rFonts w:hint="eastAsia" w:ascii="仿宋" w:hAnsi="仿宋" w:eastAsia="仿宋" w:cs="仿宋"/>
          <w:sz w:val="28"/>
          <w:szCs w:val="28"/>
        </w:rPr>
        <w:t>名 称：集安市医院</w:t>
      </w:r>
    </w:p>
    <w:p w14:paraId="745A9B81">
      <w:pPr>
        <w:spacing w:line="500" w:lineRule="exact"/>
        <w:ind w:firstLine="528" w:firstLineChars="200"/>
        <w:jc w:val="left"/>
        <w:rPr>
          <w:rFonts w:hint="eastAsia" w:ascii="仿宋" w:hAnsi="仿宋" w:eastAsia="仿宋" w:cs="仿宋"/>
          <w:sz w:val="28"/>
          <w:szCs w:val="28"/>
          <w:lang w:val="en-US" w:eastAsia="zh-CN"/>
        </w:rPr>
      </w:pPr>
      <w:r>
        <w:rPr>
          <w:rFonts w:hint="eastAsia" w:ascii="仿宋" w:hAnsi="仿宋" w:eastAsia="仿宋" w:cs="仿宋"/>
          <w:sz w:val="28"/>
          <w:szCs w:val="28"/>
        </w:rPr>
        <w:t>地址：集安市</w:t>
      </w:r>
      <w:r>
        <w:rPr>
          <w:rFonts w:hint="eastAsia" w:ascii="仿宋" w:hAnsi="仿宋" w:eastAsia="仿宋" w:cs="仿宋"/>
          <w:sz w:val="28"/>
          <w:szCs w:val="28"/>
          <w:lang w:eastAsia="zh-CN"/>
        </w:rPr>
        <w:t>迎宾路</w:t>
      </w:r>
      <w:r>
        <w:rPr>
          <w:rFonts w:hint="eastAsia" w:ascii="仿宋" w:hAnsi="仿宋" w:eastAsia="仿宋" w:cs="仿宋"/>
          <w:sz w:val="28"/>
          <w:szCs w:val="28"/>
          <w:lang w:val="en-US" w:eastAsia="zh-CN"/>
        </w:rPr>
        <w:t>111号</w:t>
      </w:r>
    </w:p>
    <w:p w14:paraId="425AFC11">
      <w:pPr>
        <w:spacing w:line="500" w:lineRule="exact"/>
        <w:ind w:firstLine="528" w:firstLineChars="200"/>
        <w:jc w:val="left"/>
        <w:rPr>
          <w:rFonts w:hint="eastAsia" w:ascii="仿宋" w:hAnsi="仿宋" w:eastAsia="仿宋" w:cs="仿宋"/>
          <w:sz w:val="28"/>
          <w:szCs w:val="28"/>
          <w:lang w:eastAsia="zh-CN"/>
        </w:rPr>
      </w:pPr>
      <w:r>
        <w:rPr>
          <w:rFonts w:hint="eastAsia" w:ascii="仿宋" w:hAnsi="仿宋" w:eastAsia="仿宋" w:cs="仿宋"/>
          <w:sz w:val="28"/>
          <w:szCs w:val="28"/>
        </w:rPr>
        <w:t>联系人：</w:t>
      </w:r>
      <w:r>
        <w:rPr>
          <w:rFonts w:hint="eastAsia" w:ascii="仿宋" w:hAnsi="仿宋" w:eastAsia="仿宋" w:cs="仿宋"/>
          <w:sz w:val="28"/>
          <w:szCs w:val="28"/>
          <w:lang w:eastAsia="zh-CN"/>
        </w:rPr>
        <w:t>曹立红</w:t>
      </w:r>
    </w:p>
    <w:p w14:paraId="664F3C15">
      <w:pPr>
        <w:spacing w:line="500" w:lineRule="exact"/>
        <w:ind w:firstLine="528" w:firstLineChars="200"/>
        <w:jc w:val="left"/>
        <w:rPr>
          <w:rFonts w:hint="eastAsia" w:ascii="仿宋" w:hAnsi="仿宋" w:eastAsia="仿宋" w:cs="仿宋"/>
          <w:sz w:val="28"/>
          <w:szCs w:val="28"/>
          <w:lang w:val="en-US" w:eastAsia="zh-CN"/>
        </w:rPr>
      </w:pPr>
      <w:r>
        <w:rPr>
          <w:rFonts w:hint="eastAsia" w:ascii="仿宋" w:hAnsi="仿宋" w:eastAsia="仿宋" w:cs="仿宋"/>
          <w:sz w:val="28"/>
          <w:szCs w:val="28"/>
        </w:rPr>
        <w:t>联系电话：</w:t>
      </w:r>
      <w:r>
        <w:rPr>
          <w:rFonts w:hint="eastAsia" w:ascii="仿宋" w:hAnsi="仿宋" w:eastAsia="仿宋" w:cs="仿宋"/>
          <w:sz w:val="28"/>
          <w:szCs w:val="28"/>
          <w:lang w:val="en-US" w:eastAsia="zh-CN"/>
        </w:rPr>
        <w:t>0435-6229335</w:t>
      </w:r>
    </w:p>
    <w:p w14:paraId="1447C48E">
      <w:pPr>
        <w:spacing w:line="360" w:lineRule="auto"/>
        <w:ind w:firstLine="528" w:firstLineChars="200"/>
        <w:jc w:val="left"/>
        <w:rPr>
          <w:rFonts w:hint="eastAsia" w:ascii="仿宋" w:hAnsi="仿宋" w:eastAsia="仿宋" w:cs="仿宋"/>
          <w:b/>
          <w:bCs/>
          <w:sz w:val="28"/>
          <w:szCs w:val="28"/>
        </w:rPr>
      </w:pPr>
      <w:r>
        <w:rPr>
          <w:rFonts w:hint="eastAsia" w:ascii="仿宋" w:hAnsi="仿宋" w:eastAsia="仿宋" w:cs="仿宋"/>
          <w:b/>
          <w:bCs/>
          <w:sz w:val="28"/>
          <w:szCs w:val="28"/>
        </w:rPr>
        <w:t>2.采购代理机构信息</w:t>
      </w:r>
    </w:p>
    <w:p w14:paraId="09F09FC2">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名 称：集安市政府采购中心　　</w:t>
      </w:r>
    </w:p>
    <w:p w14:paraId="4FD74525">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地　址：集安市沿江路2699号</w:t>
      </w:r>
    </w:p>
    <w:p w14:paraId="2CC008D0">
      <w:pPr>
        <w:spacing w:line="360" w:lineRule="auto"/>
        <w:ind w:firstLine="528" w:firstLineChars="200"/>
        <w:rPr>
          <w:rFonts w:hint="eastAsia" w:ascii="仿宋" w:hAnsi="仿宋" w:eastAsia="仿宋" w:cs="仿宋"/>
          <w:sz w:val="28"/>
          <w:szCs w:val="28"/>
          <w:u w:val="single"/>
        </w:rPr>
      </w:pPr>
      <w:r>
        <w:rPr>
          <w:rFonts w:hint="eastAsia" w:ascii="仿宋" w:hAnsi="仿宋" w:eastAsia="仿宋" w:cs="仿宋"/>
          <w:sz w:val="28"/>
          <w:szCs w:val="28"/>
        </w:rPr>
        <w:t>联系方式：0435-6222381</w:t>
      </w:r>
    </w:p>
    <w:p w14:paraId="25124237">
      <w:pPr>
        <w:spacing w:line="360" w:lineRule="auto"/>
        <w:ind w:firstLine="528" w:firstLineChars="200"/>
        <w:rPr>
          <w:rFonts w:hint="eastAsia" w:ascii="仿宋" w:hAnsi="仿宋" w:eastAsia="仿宋" w:cs="仿宋"/>
          <w:sz w:val="28"/>
          <w:szCs w:val="28"/>
          <w:lang w:eastAsia="zh-CN"/>
        </w:rPr>
      </w:pPr>
      <w:r>
        <w:rPr>
          <w:rFonts w:hint="eastAsia" w:ascii="仿宋" w:hAnsi="仿宋" w:eastAsia="仿宋" w:cs="仿宋"/>
          <w:sz w:val="28"/>
          <w:szCs w:val="28"/>
        </w:rPr>
        <w:t xml:space="preserve">联系人：徐建成  </w:t>
      </w:r>
      <w:r>
        <w:rPr>
          <w:rFonts w:hint="eastAsia" w:ascii="仿宋" w:hAnsi="仿宋" w:eastAsia="仿宋" w:cs="仿宋"/>
          <w:sz w:val="28"/>
          <w:szCs w:val="28"/>
          <w:lang w:eastAsia="zh-CN"/>
        </w:rPr>
        <w:t>杜知铭</w:t>
      </w:r>
    </w:p>
    <w:p w14:paraId="0C54206B">
      <w:pPr>
        <w:ind w:firstLine="753" w:firstLineChars="285"/>
        <w:rPr>
          <w:rFonts w:hint="eastAsia" w:ascii="仿宋" w:hAnsi="仿宋" w:eastAsia="仿宋" w:cs="仿宋"/>
          <w:b/>
          <w:snapToGrid w:val="0"/>
          <w:color w:val="000000"/>
          <w:kern w:val="0"/>
          <w:sz w:val="28"/>
          <w:szCs w:val="28"/>
          <w:lang w:val="en-US" w:eastAsia="zh-CN"/>
        </w:rPr>
      </w:pPr>
      <w:r>
        <w:rPr>
          <w:rFonts w:hint="eastAsia" w:ascii="仿宋" w:hAnsi="仿宋" w:eastAsia="仿宋" w:cs="仿宋"/>
          <w:b/>
          <w:bCs/>
          <w:sz w:val="28"/>
          <w:szCs w:val="28"/>
        </w:rPr>
        <w:t>3.技术服务</w:t>
      </w:r>
      <w:r>
        <w:rPr>
          <w:rFonts w:hint="eastAsia" w:ascii="仿宋" w:hAnsi="仿宋" w:eastAsia="仿宋" w:cs="仿宋"/>
          <w:b/>
          <w:bCs/>
          <w:sz w:val="28"/>
          <w:szCs w:val="28"/>
          <w:lang w:eastAsia="zh-CN"/>
        </w:rPr>
        <w:t>：</w:t>
      </w:r>
      <w:r>
        <w:rPr>
          <w:rFonts w:hint="eastAsia" w:ascii="仿宋" w:hAnsi="仿宋" w:eastAsia="仿宋" w:cs="仿宋"/>
          <w:color w:val="000000"/>
          <w:sz w:val="28"/>
          <w:szCs w:val="28"/>
          <w:lang w:val="en-US" w:eastAsia="zh-CN"/>
        </w:rPr>
        <w:t>95763</w:t>
      </w:r>
    </w:p>
    <w:p w14:paraId="0DF30AE2">
      <w:pPr>
        <w:spacing w:line="360" w:lineRule="auto"/>
        <w:rPr>
          <w:rStyle w:val="16"/>
          <w:rFonts w:hint="eastAsia" w:ascii="宋体" w:hAnsi="宋体" w:cs="宋体"/>
          <w:sz w:val="36"/>
          <w:szCs w:val="36"/>
        </w:rPr>
        <w:sectPr>
          <w:headerReference r:id="rId4" w:type="first"/>
          <w:footerReference r:id="rId6" w:type="first"/>
          <w:headerReference r:id="rId3" w:type="default"/>
          <w:footerReference r:id="rId5" w:type="default"/>
          <w:pgSz w:w="11907" w:h="16840"/>
          <w:pgMar w:top="1440" w:right="1803" w:bottom="1440" w:left="1803" w:header="851" w:footer="850" w:gutter="0"/>
          <w:cols w:space="720" w:num="1"/>
          <w:titlePg/>
          <w:docGrid w:type="linesAndChars" w:linePitch="312" w:charSpace="-3473"/>
        </w:sectPr>
      </w:pPr>
    </w:p>
    <w:bookmarkEnd w:id="5"/>
    <w:bookmarkEnd w:id="6"/>
    <w:bookmarkEnd w:id="9"/>
    <w:bookmarkEnd w:id="10"/>
    <w:p w14:paraId="1CC2B932">
      <w:pPr>
        <w:widowControl/>
        <w:numPr>
          <w:ilvl w:val="0"/>
          <w:numId w:val="4"/>
        </w:numPr>
        <w:spacing w:line="360" w:lineRule="auto"/>
        <w:ind w:firstLine="2236" w:firstLineChars="650"/>
        <w:jc w:val="left"/>
        <w:outlineLvl w:val="0"/>
        <w:rPr>
          <w:rStyle w:val="16"/>
          <w:rFonts w:hint="eastAsia" w:ascii="宋体" w:hAnsi="宋体" w:cs="宋体"/>
          <w:sz w:val="36"/>
          <w:szCs w:val="36"/>
        </w:rPr>
      </w:pPr>
      <w:r>
        <w:rPr>
          <w:rStyle w:val="16"/>
          <w:rFonts w:hint="eastAsia" w:ascii="宋体" w:hAnsi="宋体" w:cs="宋体"/>
          <w:sz w:val="36"/>
          <w:szCs w:val="36"/>
        </w:rPr>
        <w:t xml:space="preserve"> 项目招标需求</w:t>
      </w:r>
    </w:p>
    <w:p w14:paraId="46639965">
      <w:pPr>
        <w:spacing w:line="360" w:lineRule="auto"/>
        <w:rPr>
          <w:rStyle w:val="20"/>
          <w:rFonts w:hint="eastAsia" w:ascii="宋体" w:hAnsi="宋体" w:cs="宋体"/>
          <w:b/>
          <w:sz w:val="32"/>
          <w:szCs w:val="32"/>
        </w:rPr>
      </w:pPr>
      <w:r>
        <w:rPr>
          <w:rStyle w:val="20"/>
          <w:rFonts w:hint="eastAsia" w:ascii="宋体" w:hAnsi="宋体" w:cs="宋体"/>
          <w:b/>
          <w:sz w:val="32"/>
          <w:szCs w:val="32"/>
        </w:rPr>
        <w:t>一、项目技术需求：</w:t>
      </w:r>
    </w:p>
    <w:p w14:paraId="1C04624F">
      <w:pPr>
        <w:adjustRightInd w:val="0"/>
        <w:snapToGrid w:val="0"/>
        <w:spacing w:line="360" w:lineRule="auto"/>
        <w:rPr>
          <w:rFonts w:hint="eastAsia" w:ascii="宋体" w:hAnsi="宋体" w:cs="宋体"/>
          <w:b/>
          <w:bCs/>
          <w:szCs w:val="21"/>
        </w:rPr>
      </w:pPr>
      <w:bookmarkStart w:id="19" w:name="_Toc281381163"/>
      <w:bookmarkStart w:id="20" w:name="_Toc262628248"/>
      <w:bookmarkStart w:id="21" w:name="_Toc286758337"/>
      <w:r>
        <w:rPr>
          <w:rFonts w:hint="eastAsia" w:ascii="宋体" w:hAnsi="宋体" w:cs="宋体"/>
          <w:b/>
          <w:bCs/>
          <w:szCs w:val="21"/>
        </w:rPr>
        <w:t>第一包：集安市医院异地新建医疗工程专业配套设备采购项目</w:t>
      </w:r>
    </w:p>
    <w:tbl>
      <w:tblPr>
        <w:tblStyle w:val="13"/>
        <w:tblW w:w="8707" w:type="dxa"/>
        <w:tblInd w:w="9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5"/>
        <w:gridCol w:w="1046"/>
        <w:gridCol w:w="5295"/>
        <w:gridCol w:w="488"/>
        <w:gridCol w:w="534"/>
        <w:gridCol w:w="749"/>
      </w:tblGrid>
      <w:tr w14:paraId="3E4E8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6D4689C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序号</w:t>
            </w:r>
          </w:p>
        </w:tc>
        <w:tc>
          <w:tcPr>
            <w:tcW w:w="1046" w:type="dxa"/>
            <w:shd w:val="clear" w:color="auto" w:fill="FFFFFF"/>
            <w:noWrap/>
            <w:vAlign w:val="center"/>
          </w:tcPr>
          <w:p w14:paraId="76D6557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产品</w:t>
            </w:r>
          </w:p>
        </w:tc>
        <w:tc>
          <w:tcPr>
            <w:tcW w:w="5295" w:type="dxa"/>
            <w:shd w:val="clear" w:color="auto" w:fill="FFFFFF"/>
            <w:noWrap/>
            <w:vAlign w:val="center"/>
          </w:tcPr>
          <w:p w14:paraId="3881CF7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项目特征</w:t>
            </w:r>
          </w:p>
        </w:tc>
        <w:tc>
          <w:tcPr>
            <w:tcW w:w="488" w:type="dxa"/>
            <w:shd w:val="clear" w:color="auto" w:fill="FFFFFF"/>
            <w:noWrap/>
            <w:vAlign w:val="center"/>
          </w:tcPr>
          <w:p w14:paraId="6C841A3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单位</w:t>
            </w:r>
          </w:p>
        </w:tc>
        <w:tc>
          <w:tcPr>
            <w:tcW w:w="534" w:type="dxa"/>
            <w:shd w:val="clear" w:color="auto" w:fill="FFFFFF"/>
            <w:noWrap/>
            <w:vAlign w:val="center"/>
          </w:tcPr>
          <w:p w14:paraId="5C37ACA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数  量</w:t>
            </w:r>
          </w:p>
        </w:tc>
        <w:tc>
          <w:tcPr>
            <w:tcW w:w="749" w:type="dxa"/>
            <w:shd w:val="clear" w:color="auto" w:fill="FFFFFF"/>
            <w:noWrap/>
            <w:vAlign w:val="center"/>
          </w:tcPr>
          <w:p w14:paraId="6B12700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备注</w:t>
            </w:r>
          </w:p>
        </w:tc>
      </w:tr>
      <w:tr w14:paraId="0D7B9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9" w:hRule="atLeast"/>
        </w:trPr>
        <w:tc>
          <w:tcPr>
            <w:tcW w:w="595" w:type="dxa"/>
            <w:shd w:val="clear" w:color="auto" w:fill="FFFFFF"/>
            <w:noWrap/>
            <w:vAlign w:val="center"/>
          </w:tcPr>
          <w:p w14:paraId="1A0179D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1046" w:type="dxa"/>
            <w:shd w:val="clear" w:color="auto" w:fill="FFFFFF"/>
            <w:vAlign w:val="center"/>
          </w:tcPr>
          <w:p w14:paraId="584A8D3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净化实验室专用电子互锁消毒传递窗</w:t>
            </w:r>
          </w:p>
        </w:tc>
        <w:tc>
          <w:tcPr>
            <w:tcW w:w="5295" w:type="dxa"/>
            <w:shd w:val="clear" w:color="auto" w:fill="FFFFFF"/>
            <w:vAlign w:val="center"/>
          </w:tcPr>
          <w:p w14:paraId="4E13E047">
            <w:pPr>
              <w:widowControl/>
              <w:numPr>
                <w:ilvl w:val="0"/>
                <w:numId w:val="5"/>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传递窗</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2.规格：外尺宽600mm*高600mm*深600mm；</w:t>
            </w:r>
          </w:p>
          <w:p w14:paraId="64EF7B27">
            <w:pPr>
              <w:widowControl/>
              <w:spacing w:line="360" w:lineRule="auto"/>
              <w:ind w:firstLine="816" w:firstLineChars="400"/>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内尺（宽）480mm*（高）520mm*（深）600mm</w:t>
            </w:r>
            <w:r>
              <w:rPr>
                <w:rFonts w:hint="eastAsia" w:ascii="宋体" w:hAnsi="宋体" w:cs="宋体"/>
                <w:kern w:val="0"/>
                <w:sz w:val="22"/>
                <w:szCs w:val="22"/>
                <w:lang w:bidi="ar"/>
              </w:rPr>
              <w:br w:type="textWrapping"/>
            </w:r>
            <w:r>
              <w:rPr>
                <w:rFonts w:hint="eastAsia" w:ascii="宋体" w:hAnsi="宋体" w:cs="宋体"/>
                <w:kern w:val="0"/>
                <w:sz w:val="22"/>
                <w:szCs w:val="22"/>
                <w:lang w:bidi="ar"/>
              </w:rPr>
              <w:t>3.材质：外置式，箱体1.0mm厚钢板喷涂制作，门板1.0mm厚钢板喷涂制作；</w:t>
            </w:r>
            <w:r>
              <w:rPr>
                <w:rFonts w:hint="eastAsia" w:ascii="宋体" w:hAnsi="宋体" w:cs="宋体"/>
                <w:kern w:val="0"/>
                <w:sz w:val="22"/>
                <w:szCs w:val="22"/>
                <w:lang w:bidi="ar"/>
              </w:rPr>
              <w:br w:type="textWrapping"/>
            </w:r>
            <w:r>
              <w:rPr>
                <w:rFonts w:hint="eastAsia" w:ascii="宋体" w:hAnsi="宋体" w:cs="宋体"/>
                <w:kern w:val="0"/>
                <w:sz w:val="22"/>
                <w:szCs w:val="22"/>
                <w:lang w:bidi="ar"/>
              </w:rPr>
              <w:t>4.配置：配紫外线杀菌灯功率8w电子互锁；</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5.传递窗前后两侧设有电子护锁装置，确保两侧们不能同时出于开启状态，起到护锁作用；前后板上设有5mm透明中空钢化玻璃观察窗，便于观察；微电脑软触电控制开关，带有电源、杀菌、开门功能，D型密封条，密封性、弹性好。                                                 </w:t>
            </w:r>
          </w:p>
          <w:p w14:paraId="6F0FB493">
            <w:pPr>
              <w:widowControl/>
              <w:spacing w:line="360" w:lineRule="auto"/>
              <w:ind w:firstLine="816" w:firstLineChars="400"/>
              <w:jc w:val="left"/>
              <w:textAlignment w:val="center"/>
              <w:rPr>
                <w:rFonts w:hint="eastAsia" w:ascii="宋体" w:hAnsi="宋体" w:cs="宋体"/>
                <w:sz w:val="22"/>
                <w:szCs w:val="22"/>
              </w:rPr>
            </w:pPr>
            <w:r>
              <w:rPr>
                <w:rFonts w:hint="eastAsia" w:ascii="宋体" w:hAnsi="宋体" w:cs="宋体"/>
                <w:kern w:val="0"/>
                <w:sz w:val="22"/>
                <w:szCs w:val="22"/>
                <w:lang w:bidi="ar"/>
              </w:rPr>
              <w:t xml:space="preserve"> </w:t>
            </w:r>
          </w:p>
        </w:tc>
        <w:tc>
          <w:tcPr>
            <w:tcW w:w="488" w:type="dxa"/>
            <w:shd w:val="clear" w:color="auto" w:fill="FFFFFF"/>
            <w:vAlign w:val="center"/>
          </w:tcPr>
          <w:p w14:paraId="44DA7D1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1BB9AF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11</w:t>
            </w:r>
          </w:p>
        </w:tc>
        <w:tc>
          <w:tcPr>
            <w:tcW w:w="749" w:type="dxa"/>
            <w:shd w:val="clear" w:color="auto" w:fill="FFFFFF"/>
            <w:noWrap/>
            <w:vAlign w:val="center"/>
          </w:tcPr>
          <w:p w14:paraId="75617CC9">
            <w:pPr>
              <w:spacing w:line="360" w:lineRule="auto"/>
              <w:jc w:val="left"/>
              <w:rPr>
                <w:rFonts w:hint="eastAsia" w:ascii="宋体" w:hAnsi="宋体" w:cs="宋体"/>
                <w:sz w:val="22"/>
                <w:szCs w:val="22"/>
              </w:rPr>
            </w:pPr>
          </w:p>
        </w:tc>
      </w:tr>
      <w:tr w14:paraId="29BBB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trPr>
        <w:tc>
          <w:tcPr>
            <w:tcW w:w="595" w:type="dxa"/>
            <w:shd w:val="clear" w:color="auto" w:fill="FFFFFF"/>
            <w:noWrap/>
            <w:vAlign w:val="center"/>
          </w:tcPr>
          <w:p w14:paraId="1B3AA0A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1046" w:type="dxa"/>
            <w:shd w:val="clear" w:color="auto" w:fill="FFFFFF"/>
            <w:vAlign w:val="center"/>
          </w:tcPr>
          <w:p w14:paraId="38A95AC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实验操作台（边台）</w:t>
            </w:r>
          </w:p>
        </w:tc>
        <w:tc>
          <w:tcPr>
            <w:tcW w:w="5295" w:type="dxa"/>
            <w:shd w:val="clear" w:color="auto" w:fill="FFFFFF"/>
            <w:vAlign w:val="center"/>
          </w:tcPr>
          <w:p w14:paraId="13C8C282">
            <w:pPr>
              <w:widowControl/>
              <w:numPr>
                <w:ilvl w:val="0"/>
                <w:numId w:val="6"/>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结构：全钢结构（边台）</w:t>
            </w:r>
            <w:r>
              <w:rPr>
                <w:rFonts w:hint="eastAsia" w:ascii="宋体" w:hAnsi="宋体" w:cs="宋体"/>
                <w:kern w:val="0"/>
                <w:sz w:val="22"/>
                <w:szCs w:val="22"/>
                <w:lang w:bidi="ar"/>
              </w:rPr>
              <w:br w:type="textWrapping"/>
            </w:r>
            <w:r>
              <w:rPr>
                <w:rFonts w:hint="eastAsia" w:ascii="宋体" w:hAnsi="宋体" w:cs="宋体"/>
                <w:kern w:val="0"/>
                <w:sz w:val="22"/>
                <w:szCs w:val="22"/>
                <w:lang w:bidi="ar"/>
              </w:rPr>
              <w:t>2、台面：采用12-13mm厚黑色实芯理化板台面，抗强酸，强碱，耐磨、耐高温，阻燃。台面为高品质、高强度耐抗击实心理化板台面 滑道为阻尼临近自动闭合式，合页为为加强型反复螺丝固定式；</w:t>
            </w:r>
            <w:r>
              <w:rPr>
                <w:rFonts w:hint="eastAsia" w:ascii="宋体" w:hAnsi="宋体" w:cs="宋体"/>
                <w:kern w:val="0"/>
                <w:sz w:val="22"/>
                <w:szCs w:val="22"/>
                <w:lang w:bidi="ar"/>
              </w:rPr>
              <w:br w:type="textWrapping"/>
            </w:r>
            <w:r>
              <w:rPr>
                <w:rFonts w:hint="eastAsia" w:ascii="宋体" w:hAnsi="宋体" w:cs="宋体"/>
                <w:kern w:val="0"/>
                <w:sz w:val="22"/>
                <w:szCs w:val="22"/>
                <w:lang w:bidi="ar"/>
              </w:rPr>
              <w:t>3、柜体：柜体采用1.0mm厚优质冷轧钢板折弯焊接成型，表面环氧粉沫静电高压喷塑，耐酸碱；</w:t>
            </w:r>
            <w:r>
              <w:rPr>
                <w:rFonts w:hint="eastAsia" w:ascii="宋体" w:hAnsi="宋体" w:cs="宋体"/>
                <w:kern w:val="0"/>
                <w:sz w:val="22"/>
                <w:szCs w:val="22"/>
                <w:lang w:bidi="ar"/>
              </w:rPr>
              <w:br w:type="textWrapping"/>
            </w:r>
            <w:r>
              <w:rPr>
                <w:rFonts w:hint="eastAsia" w:ascii="宋体" w:hAnsi="宋体" w:cs="宋体"/>
                <w:kern w:val="0"/>
                <w:sz w:val="22"/>
                <w:szCs w:val="22"/>
                <w:lang w:bidi="ar"/>
              </w:rPr>
              <w:t>4、尺寸：750mm宽，800mm高；</w:t>
            </w:r>
          </w:p>
        </w:tc>
        <w:tc>
          <w:tcPr>
            <w:tcW w:w="488" w:type="dxa"/>
            <w:shd w:val="clear" w:color="auto" w:fill="FFFFFF"/>
            <w:vAlign w:val="center"/>
          </w:tcPr>
          <w:p w14:paraId="1C9D945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6B792486">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106.17</w:t>
            </w:r>
          </w:p>
        </w:tc>
        <w:tc>
          <w:tcPr>
            <w:tcW w:w="749" w:type="dxa"/>
            <w:shd w:val="clear" w:color="auto" w:fill="FFFFFF"/>
            <w:noWrap/>
            <w:vAlign w:val="center"/>
          </w:tcPr>
          <w:p w14:paraId="4479BD95">
            <w:pPr>
              <w:spacing w:line="360" w:lineRule="auto"/>
              <w:jc w:val="left"/>
              <w:rPr>
                <w:rFonts w:hint="eastAsia" w:ascii="宋体" w:hAnsi="宋体" w:cs="宋体"/>
                <w:sz w:val="22"/>
                <w:szCs w:val="22"/>
              </w:rPr>
            </w:pPr>
          </w:p>
        </w:tc>
      </w:tr>
      <w:tr w14:paraId="623B1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7" w:hRule="atLeast"/>
        </w:trPr>
        <w:tc>
          <w:tcPr>
            <w:tcW w:w="595" w:type="dxa"/>
            <w:shd w:val="clear" w:color="auto" w:fill="FFFFFF"/>
            <w:noWrap/>
            <w:vAlign w:val="center"/>
          </w:tcPr>
          <w:p w14:paraId="19CD081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1046" w:type="dxa"/>
            <w:shd w:val="clear" w:color="auto" w:fill="FFFFFF"/>
            <w:vAlign w:val="center"/>
          </w:tcPr>
          <w:p w14:paraId="7334826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实验操作台（角台）</w:t>
            </w:r>
          </w:p>
        </w:tc>
        <w:tc>
          <w:tcPr>
            <w:tcW w:w="5295" w:type="dxa"/>
            <w:shd w:val="clear" w:color="auto" w:fill="FFFFFF"/>
            <w:vAlign w:val="center"/>
          </w:tcPr>
          <w:p w14:paraId="62AF871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1、结构：全钢结构（角台）；</w:t>
            </w:r>
            <w:r>
              <w:rPr>
                <w:rFonts w:hint="eastAsia" w:ascii="宋体" w:hAnsi="宋体" w:cs="宋体"/>
                <w:kern w:val="0"/>
                <w:sz w:val="22"/>
                <w:szCs w:val="22"/>
                <w:lang w:bidi="ar"/>
              </w:rPr>
              <w:br w:type="textWrapping"/>
            </w:r>
            <w:r>
              <w:rPr>
                <w:rFonts w:hint="eastAsia" w:ascii="宋体" w:hAnsi="宋体" w:cs="宋体"/>
                <w:kern w:val="0"/>
                <w:sz w:val="22"/>
                <w:szCs w:val="22"/>
                <w:lang w:bidi="ar"/>
              </w:rPr>
              <w:t>2、台面：采用12-13mm厚黑色实芯理化板台面，抗强酸，强碱，耐磨、耐高温，阻燃。台面为高品质、强度耐抗击实心理化板台面滑道为阻尼临近自动闭合式，合页为为加强型反复螺丝固定式；</w:t>
            </w:r>
            <w:r>
              <w:rPr>
                <w:rFonts w:hint="eastAsia" w:ascii="宋体" w:hAnsi="宋体" w:cs="宋体"/>
                <w:kern w:val="0"/>
                <w:sz w:val="22"/>
                <w:szCs w:val="22"/>
                <w:lang w:bidi="ar"/>
              </w:rPr>
              <w:br w:type="textWrapping"/>
            </w:r>
            <w:r>
              <w:rPr>
                <w:rFonts w:hint="eastAsia" w:ascii="宋体" w:hAnsi="宋体" w:cs="宋体"/>
                <w:kern w:val="0"/>
                <w:sz w:val="22"/>
                <w:szCs w:val="22"/>
                <w:lang w:bidi="ar"/>
              </w:rPr>
              <w:t>3、柜体：柜体采用1.0mm厚优质冷轧钢板折弯焊接成型，表面环氧粉沫静电高压喷塑，耐酸碱；</w:t>
            </w:r>
            <w:r>
              <w:rPr>
                <w:rFonts w:hint="eastAsia" w:ascii="宋体" w:hAnsi="宋体" w:cs="宋体"/>
                <w:kern w:val="0"/>
                <w:sz w:val="22"/>
                <w:szCs w:val="22"/>
                <w:lang w:bidi="ar"/>
              </w:rPr>
              <w:br w:type="textWrapping"/>
            </w:r>
            <w:r>
              <w:rPr>
                <w:rFonts w:hint="eastAsia" w:ascii="宋体" w:hAnsi="宋体" w:cs="宋体"/>
                <w:kern w:val="0"/>
                <w:sz w:val="22"/>
                <w:szCs w:val="22"/>
                <w:lang w:bidi="ar"/>
              </w:rPr>
              <w:t>4、尺寸：长1000mm*1000mm宽*800mm高</w:t>
            </w:r>
          </w:p>
        </w:tc>
        <w:tc>
          <w:tcPr>
            <w:tcW w:w="488" w:type="dxa"/>
            <w:shd w:val="clear" w:color="auto" w:fill="FFFFFF"/>
            <w:vAlign w:val="center"/>
          </w:tcPr>
          <w:p w14:paraId="41A46D9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6FC40EA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9</w:t>
            </w:r>
          </w:p>
        </w:tc>
        <w:tc>
          <w:tcPr>
            <w:tcW w:w="749" w:type="dxa"/>
            <w:shd w:val="clear" w:color="auto" w:fill="FFFFFF"/>
            <w:noWrap/>
            <w:vAlign w:val="center"/>
          </w:tcPr>
          <w:p w14:paraId="0918FC57">
            <w:pPr>
              <w:spacing w:line="360" w:lineRule="auto"/>
              <w:jc w:val="left"/>
              <w:rPr>
                <w:rFonts w:hint="eastAsia" w:ascii="宋体" w:hAnsi="宋体" w:cs="宋体"/>
                <w:sz w:val="22"/>
                <w:szCs w:val="22"/>
              </w:rPr>
            </w:pPr>
          </w:p>
        </w:tc>
      </w:tr>
      <w:tr w14:paraId="75B8B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6" w:hRule="atLeast"/>
        </w:trPr>
        <w:tc>
          <w:tcPr>
            <w:tcW w:w="595" w:type="dxa"/>
            <w:shd w:val="clear" w:color="auto" w:fill="FFFFFF"/>
            <w:noWrap/>
            <w:vAlign w:val="center"/>
          </w:tcPr>
          <w:p w14:paraId="082B8EA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w:t>
            </w:r>
          </w:p>
        </w:tc>
        <w:tc>
          <w:tcPr>
            <w:tcW w:w="1046" w:type="dxa"/>
            <w:shd w:val="clear" w:color="auto" w:fill="FFFFFF"/>
            <w:vAlign w:val="center"/>
          </w:tcPr>
          <w:p w14:paraId="5CAFA03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干湿分离吊桥</w:t>
            </w:r>
          </w:p>
        </w:tc>
        <w:tc>
          <w:tcPr>
            <w:tcW w:w="5295" w:type="dxa"/>
            <w:shd w:val="clear" w:color="auto" w:fill="FFFFFF"/>
            <w:vAlign w:val="center"/>
          </w:tcPr>
          <w:p w14:paraId="15301C1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 ★采用干湿分离设计；</w:t>
            </w:r>
            <w:r>
              <w:rPr>
                <w:rFonts w:hint="eastAsia" w:ascii="宋体" w:hAnsi="宋体" w:cs="宋体"/>
                <w:kern w:val="0"/>
                <w:sz w:val="22"/>
                <w:szCs w:val="22"/>
                <w:lang w:bidi="ar"/>
              </w:rPr>
              <w:br w:type="textWrapping"/>
            </w:r>
            <w:r>
              <w:rPr>
                <w:rFonts w:hint="eastAsia" w:ascii="宋体" w:hAnsi="宋体" w:cs="宋体"/>
                <w:kern w:val="0"/>
                <w:sz w:val="22"/>
                <w:szCs w:val="22"/>
                <w:lang w:bidi="ar"/>
              </w:rPr>
              <w:t>2. 吊桥横梁长度2000mm—3500 mm，可根据现场情况定制；</w:t>
            </w:r>
            <w:r>
              <w:rPr>
                <w:rFonts w:hint="eastAsia" w:ascii="宋体" w:hAnsi="宋体" w:cs="宋体"/>
                <w:kern w:val="0"/>
                <w:sz w:val="22"/>
                <w:szCs w:val="22"/>
                <w:lang w:bidi="ar"/>
              </w:rPr>
              <w:br w:type="textWrapping"/>
            </w:r>
            <w:r>
              <w:rPr>
                <w:rFonts w:hint="eastAsia" w:ascii="宋体" w:hAnsi="宋体" w:cs="宋体"/>
                <w:kern w:val="0"/>
                <w:sz w:val="22"/>
                <w:szCs w:val="22"/>
                <w:lang w:bidi="ar"/>
              </w:rPr>
              <w:t>3. 吊桥横梁额定承重≥600kg，同时经4倍承重测试；</w:t>
            </w:r>
            <w:r>
              <w:rPr>
                <w:rFonts w:hint="eastAsia" w:ascii="宋体" w:hAnsi="宋体" w:cs="宋体"/>
                <w:kern w:val="0"/>
                <w:sz w:val="22"/>
                <w:szCs w:val="22"/>
                <w:lang w:bidi="ar"/>
              </w:rPr>
              <w:br w:type="textWrapping"/>
            </w:r>
            <w:r>
              <w:rPr>
                <w:rFonts w:hint="eastAsia" w:ascii="宋体" w:hAnsi="宋体" w:cs="宋体"/>
                <w:kern w:val="0"/>
                <w:sz w:val="22"/>
                <w:szCs w:val="22"/>
                <w:lang w:bidi="ar"/>
              </w:rPr>
              <w:t>4. 干区吊桥吊架要求：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4.1▲ 吊架材料为高强度、耐腐蚀的铝合金型材。非简单不锈钢管设计。</w:t>
            </w:r>
            <w:r>
              <w:rPr>
                <w:rFonts w:hint="eastAsia" w:ascii="宋体" w:hAnsi="宋体" w:cs="宋体"/>
                <w:kern w:val="0"/>
                <w:sz w:val="22"/>
                <w:szCs w:val="22"/>
                <w:lang w:bidi="ar"/>
              </w:rPr>
              <w:br w:type="textWrapping"/>
            </w:r>
            <w:r>
              <w:rPr>
                <w:rFonts w:hint="eastAsia" w:ascii="宋体" w:hAnsi="宋体" w:cs="宋体"/>
                <w:kern w:val="0"/>
                <w:sz w:val="22"/>
                <w:szCs w:val="22"/>
                <w:lang w:bidi="ar"/>
              </w:rPr>
              <w:t>4.2 吊架主体设置内藏式导轨，方便固定仪器平台和各种附件。</w:t>
            </w:r>
            <w:r>
              <w:rPr>
                <w:rFonts w:hint="eastAsia" w:ascii="宋体" w:hAnsi="宋体" w:cs="宋体"/>
                <w:kern w:val="0"/>
                <w:sz w:val="22"/>
                <w:szCs w:val="22"/>
                <w:lang w:bidi="ar"/>
              </w:rPr>
              <w:br w:type="textWrapping"/>
            </w:r>
            <w:r>
              <w:rPr>
                <w:rFonts w:hint="eastAsia" w:ascii="宋体" w:hAnsi="宋体" w:cs="宋体"/>
                <w:kern w:val="0"/>
                <w:sz w:val="22"/>
                <w:szCs w:val="22"/>
                <w:lang w:bidi="ar"/>
              </w:rPr>
              <w:t>4.3 吊架能在横梁上手动平移≥500mm。</w:t>
            </w:r>
            <w:r>
              <w:rPr>
                <w:rFonts w:hint="eastAsia" w:ascii="宋体" w:hAnsi="宋体" w:cs="宋体"/>
                <w:kern w:val="0"/>
                <w:sz w:val="22"/>
                <w:szCs w:val="22"/>
                <w:lang w:bidi="ar"/>
              </w:rPr>
              <w:br w:type="textWrapping"/>
            </w:r>
            <w:r>
              <w:rPr>
                <w:rFonts w:hint="eastAsia" w:ascii="宋体" w:hAnsi="宋体" w:cs="宋体"/>
                <w:kern w:val="0"/>
                <w:sz w:val="22"/>
                <w:szCs w:val="22"/>
                <w:lang w:bidi="ar"/>
              </w:rPr>
              <w:t>5. 干区配置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5.1 气体终端：  氧气1个、负压吸引1个、医用空气1个。</w:t>
            </w:r>
            <w:r>
              <w:rPr>
                <w:rFonts w:hint="eastAsia" w:ascii="宋体" w:hAnsi="宋体" w:cs="宋体"/>
                <w:kern w:val="0"/>
                <w:sz w:val="22"/>
                <w:szCs w:val="22"/>
                <w:lang w:bidi="ar"/>
              </w:rPr>
              <w:br w:type="textWrapping"/>
            </w:r>
            <w:r>
              <w:rPr>
                <w:rFonts w:hint="eastAsia" w:ascii="宋体" w:hAnsi="宋体" w:cs="宋体"/>
                <w:kern w:val="0"/>
                <w:sz w:val="22"/>
                <w:szCs w:val="22"/>
                <w:lang w:bidi="ar"/>
              </w:rPr>
              <w:t>5.2 国标五级电源插口（10A/AC250V）9个</w:t>
            </w:r>
            <w:r>
              <w:rPr>
                <w:rFonts w:hint="eastAsia" w:ascii="宋体" w:hAnsi="宋体" w:cs="宋体"/>
                <w:kern w:val="0"/>
                <w:sz w:val="22"/>
                <w:szCs w:val="22"/>
                <w:lang w:bidi="ar"/>
              </w:rPr>
              <w:br w:type="textWrapping"/>
            </w:r>
            <w:r>
              <w:rPr>
                <w:rFonts w:hint="eastAsia" w:ascii="宋体" w:hAnsi="宋体" w:cs="宋体"/>
                <w:kern w:val="0"/>
                <w:sz w:val="22"/>
                <w:szCs w:val="22"/>
                <w:lang w:bidi="ar"/>
              </w:rPr>
              <w:t>5.3 等电位端子2个。</w:t>
            </w:r>
            <w:r>
              <w:rPr>
                <w:rFonts w:hint="eastAsia" w:ascii="宋体" w:hAnsi="宋体" w:cs="宋体"/>
                <w:kern w:val="0"/>
                <w:sz w:val="22"/>
                <w:szCs w:val="22"/>
                <w:lang w:bidi="ar"/>
              </w:rPr>
              <w:br w:type="textWrapping"/>
            </w:r>
            <w:r>
              <w:rPr>
                <w:rFonts w:hint="eastAsia" w:ascii="宋体" w:hAnsi="宋体" w:cs="宋体"/>
                <w:kern w:val="0"/>
                <w:sz w:val="22"/>
                <w:szCs w:val="22"/>
                <w:lang w:bidi="ar"/>
              </w:rPr>
              <w:t>5.4 网络端口(六类）2个</w:t>
            </w:r>
            <w:r>
              <w:rPr>
                <w:rFonts w:hint="eastAsia" w:ascii="宋体" w:hAnsi="宋体" w:cs="宋体"/>
                <w:kern w:val="0"/>
                <w:sz w:val="22"/>
                <w:szCs w:val="22"/>
                <w:lang w:bidi="ar"/>
              </w:rPr>
              <w:br w:type="textWrapping"/>
            </w:r>
            <w:r>
              <w:rPr>
                <w:rFonts w:hint="eastAsia" w:ascii="宋体" w:hAnsi="宋体" w:cs="宋体"/>
                <w:kern w:val="0"/>
                <w:sz w:val="22"/>
                <w:szCs w:val="22"/>
                <w:lang w:bidi="ar"/>
              </w:rPr>
              <w:t>5.5 仪器平台2个。尺寸（不含边轨）：≥400mm(宽) ×450mm（深）。</w:t>
            </w:r>
            <w:r>
              <w:rPr>
                <w:rFonts w:hint="eastAsia" w:ascii="宋体" w:hAnsi="宋体" w:cs="宋体"/>
                <w:kern w:val="0"/>
                <w:sz w:val="22"/>
                <w:szCs w:val="22"/>
                <w:lang w:bidi="ar"/>
              </w:rPr>
              <w:br w:type="textWrapping"/>
            </w:r>
            <w:r>
              <w:rPr>
                <w:rFonts w:hint="eastAsia" w:ascii="宋体" w:hAnsi="宋体" w:cs="宋体"/>
                <w:kern w:val="0"/>
                <w:sz w:val="22"/>
                <w:szCs w:val="22"/>
                <w:lang w:bidi="ar"/>
              </w:rPr>
              <w:t>5.6 抽屉 1个。</w:t>
            </w:r>
            <w:r>
              <w:rPr>
                <w:rFonts w:hint="eastAsia" w:ascii="宋体" w:hAnsi="宋体" w:cs="宋体"/>
                <w:kern w:val="0"/>
                <w:sz w:val="22"/>
                <w:szCs w:val="22"/>
                <w:lang w:bidi="ar"/>
              </w:rPr>
              <w:br w:type="textWrapping"/>
            </w:r>
            <w:r>
              <w:rPr>
                <w:rFonts w:hint="eastAsia" w:ascii="宋体" w:hAnsi="宋体" w:cs="宋体"/>
                <w:kern w:val="0"/>
                <w:sz w:val="22"/>
                <w:szCs w:val="22"/>
                <w:lang w:bidi="ar"/>
              </w:rPr>
              <w:t>6. 湿区吊桥吊架要求：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6.1▲ 吊架材料为高强度、耐腐蚀的铝合金型材。非简单不锈钢管设计。</w:t>
            </w:r>
            <w:r>
              <w:rPr>
                <w:rFonts w:hint="eastAsia" w:ascii="宋体" w:hAnsi="宋体" w:cs="宋体"/>
                <w:kern w:val="0"/>
                <w:sz w:val="22"/>
                <w:szCs w:val="22"/>
                <w:lang w:bidi="ar"/>
              </w:rPr>
              <w:br w:type="textWrapping"/>
            </w:r>
            <w:r>
              <w:rPr>
                <w:rFonts w:hint="eastAsia" w:ascii="宋体" w:hAnsi="宋体" w:cs="宋体"/>
                <w:kern w:val="0"/>
                <w:sz w:val="22"/>
                <w:szCs w:val="22"/>
                <w:lang w:bidi="ar"/>
              </w:rPr>
              <w:t>6.2 吊架主体设置内藏式导轨，方便固定仪器平台和各种附件。</w:t>
            </w:r>
            <w:r>
              <w:rPr>
                <w:rFonts w:hint="eastAsia" w:ascii="宋体" w:hAnsi="宋体" w:cs="宋体"/>
                <w:kern w:val="0"/>
                <w:sz w:val="22"/>
                <w:szCs w:val="22"/>
                <w:lang w:bidi="ar"/>
              </w:rPr>
              <w:br w:type="textWrapping"/>
            </w:r>
            <w:r>
              <w:rPr>
                <w:rFonts w:hint="eastAsia" w:ascii="宋体" w:hAnsi="宋体" w:cs="宋体"/>
                <w:kern w:val="0"/>
                <w:sz w:val="22"/>
                <w:szCs w:val="22"/>
                <w:lang w:bidi="ar"/>
              </w:rPr>
              <w:t>7. 湿区配置：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7.1 气体终端：氧气1个、负压吸引1个、医用空气1个。</w:t>
            </w:r>
            <w:r>
              <w:rPr>
                <w:rFonts w:hint="eastAsia" w:ascii="宋体" w:hAnsi="宋体" w:cs="宋体"/>
                <w:kern w:val="0"/>
                <w:sz w:val="22"/>
                <w:szCs w:val="22"/>
                <w:lang w:bidi="ar"/>
              </w:rPr>
              <w:br w:type="textWrapping"/>
            </w:r>
            <w:r>
              <w:rPr>
                <w:rFonts w:hint="eastAsia" w:ascii="宋体" w:hAnsi="宋体" w:cs="宋体"/>
                <w:kern w:val="0"/>
                <w:sz w:val="22"/>
                <w:szCs w:val="22"/>
                <w:lang w:bidi="ar"/>
              </w:rPr>
              <w:t>7.2 国标五级电源插口（10A/AC250V）6个</w:t>
            </w:r>
            <w:r>
              <w:rPr>
                <w:rFonts w:hint="eastAsia" w:ascii="宋体" w:hAnsi="宋体" w:cs="宋体"/>
                <w:kern w:val="0"/>
                <w:sz w:val="22"/>
                <w:szCs w:val="22"/>
                <w:lang w:bidi="ar"/>
              </w:rPr>
              <w:br w:type="textWrapping"/>
            </w:r>
            <w:r>
              <w:rPr>
                <w:rFonts w:hint="eastAsia" w:ascii="宋体" w:hAnsi="宋体" w:cs="宋体"/>
                <w:kern w:val="0"/>
                <w:sz w:val="22"/>
                <w:szCs w:val="22"/>
                <w:lang w:bidi="ar"/>
              </w:rPr>
              <w:t>7.3 等电位端子2个。</w:t>
            </w:r>
            <w:r>
              <w:rPr>
                <w:rFonts w:hint="eastAsia" w:ascii="宋体" w:hAnsi="宋体" w:cs="宋体"/>
                <w:kern w:val="0"/>
                <w:sz w:val="22"/>
                <w:szCs w:val="22"/>
                <w:lang w:bidi="ar"/>
              </w:rPr>
              <w:br w:type="textWrapping"/>
            </w:r>
            <w:r>
              <w:rPr>
                <w:rFonts w:hint="eastAsia" w:ascii="宋体" w:hAnsi="宋体" w:cs="宋体"/>
                <w:kern w:val="0"/>
                <w:sz w:val="22"/>
                <w:szCs w:val="22"/>
                <w:lang w:bidi="ar"/>
              </w:rPr>
              <w:t>7.4 托盘及抽屉：仪器平台1个，尺寸≥350mm×300mm（宽×深）</w:t>
            </w:r>
            <w:r>
              <w:rPr>
                <w:rFonts w:hint="eastAsia" w:ascii="宋体" w:hAnsi="宋体" w:cs="宋体"/>
                <w:kern w:val="0"/>
                <w:sz w:val="22"/>
                <w:szCs w:val="22"/>
                <w:lang w:bidi="ar"/>
              </w:rPr>
              <w:br w:type="textWrapping"/>
            </w:r>
            <w:r>
              <w:rPr>
                <w:rFonts w:hint="eastAsia" w:ascii="宋体" w:hAnsi="宋体" w:cs="宋体"/>
                <w:kern w:val="0"/>
                <w:sz w:val="22"/>
                <w:szCs w:val="22"/>
                <w:lang w:bidi="ar"/>
              </w:rPr>
              <w:t>7.5 抽屉 1个尺寸≥350mm×300mm×140mm（宽×深×高）。</w:t>
            </w:r>
            <w:r>
              <w:rPr>
                <w:rFonts w:hint="eastAsia" w:ascii="宋体" w:hAnsi="宋体" w:cs="宋体"/>
                <w:kern w:val="0"/>
                <w:sz w:val="22"/>
                <w:szCs w:val="22"/>
                <w:lang w:bidi="ar"/>
              </w:rPr>
              <w:br w:type="textWrapping"/>
            </w:r>
            <w:r>
              <w:rPr>
                <w:rFonts w:hint="eastAsia" w:ascii="宋体" w:hAnsi="宋体" w:cs="宋体"/>
                <w:kern w:val="0"/>
                <w:sz w:val="22"/>
                <w:szCs w:val="22"/>
                <w:lang w:bidi="ar"/>
              </w:rPr>
              <w:t>7.6 不锈钢管输液架2套。</w:t>
            </w:r>
            <w:r>
              <w:rPr>
                <w:rFonts w:hint="eastAsia" w:ascii="宋体" w:hAnsi="宋体" w:cs="宋体"/>
                <w:kern w:val="0"/>
                <w:sz w:val="22"/>
                <w:szCs w:val="22"/>
                <w:lang w:bidi="ar"/>
              </w:rPr>
              <w:br w:type="textWrapping"/>
            </w:r>
            <w:r>
              <w:rPr>
                <w:rFonts w:hint="eastAsia" w:ascii="宋体" w:hAnsi="宋体" w:cs="宋体"/>
                <w:kern w:val="0"/>
                <w:sz w:val="22"/>
                <w:szCs w:val="22"/>
                <w:lang w:bidi="ar"/>
              </w:rPr>
              <w:t>要求：双支臂，臂长≥300mm+300mm，可自由伸缩转动，承重40kg。</w:t>
            </w:r>
            <w:r>
              <w:rPr>
                <w:rFonts w:hint="eastAsia" w:ascii="宋体" w:hAnsi="宋体" w:cs="宋体"/>
                <w:kern w:val="0"/>
                <w:sz w:val="22"/>
                <w:szCs w:val="22"/>
                <w:lang w:bidi="ar"/>
              </w:rPr>
              <w:br w:type="textWrapping"/>
            </w:r>
            <w:r>
              <w:rPr>
                <w:rFonts w:hint="eastAsia" w:ascii="宋体" w:hAnsi="宋体" w:cs="宋体"/>
                <w:kern w:val="0"/>
                <w:sz w:val="22"/>
                <w:szCs w:val="22"/>
                <w:lang w:bidi="ar"/>
              </w:rPr>
              <w:t>7.7 不锈钢网篮1个</w:t>
            </w:r>
            <w:r>
              <w:rPr>
                <w:rFonts w:hint="eastAsia" w:ascii="宋体" w:hAnsi="宋体" w:cs="宋体"/>
                <w:kern w:val="0"/>
                <w:sz w:val="22"/>
                <w:szCs w:val="22"/>
                <w:lang w:bidi="ar"/>
              </w:rPr>
              <w:br w:type="textWrapping"/>
            </w:r>
            <w:r>
              <w:rPr>
                <w:rFonts w:hint="eastAsia" w:ascii="宋体" w:hAnsi="宋体" w:cs="宋体"/>
                <w:kern w:val="0"/>
                <w:sz w:val="22"/>
                <w:szCs w:val="22"/>
                <w:lang w:bidi="ar"/>
              </w:rPr>
              <w:t>7.8项目包含基础吊架、安装。</w:t>
            </w:r>
          </w:p>
        </w:tc>
        <w:tc>
          <w:tcPr>
            <w:tcW w:w="488" w:type="dxa"/>
            <w:shd w:val="clear" w:color="auto" w:fill="FFFFFF"/>
            <w:vAlign w:val="center"/>
          </w:tcPr>
          <w:p w14:paraId="1CA3EAC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0E8E0B0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9844EF3">
            <w:pPr>
              <w:spacing w:line="360" w:lineRule="auto"/>
              <w:jc w:val="left"/>
              <w:rPr>
                <w:rFonts w:hint="eastAsia" w:ascii="宋体" w:hAnsi="宋体" w:cs="宋体"/>
                <w:sz w:val="22"/>
                <w:szCs w:val="22"/>
              </w:rPr>
            </w:pPr>
          </w:p>
        </w:tc>
      </w:tr>
      <w:tr w14:paraId="4AC56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8" w:hRule="atLeast"/>
        </w:trPr>
        <w:tc>
          <w:tcPr>
            <w:tcW w:w="595" w:type="dxa"/>
            <w:shd w:val="clear" w:color="auto" w:fill="FFFFFF"/>
            <w:noWrap/>
            <w:vAlign w:val="center"/>
          </w:tcPr>
          <w:p w14:paraId="2B0CBFE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w:t>
            </w:r>
          </w:p>
        </w:tc>
        <w:tc>
          <w:tcPr>
            <w:tcW w:w="1046" w:type="dxa"/>
            <w:shd w:val="clear" w:color="auto" w:fill="FFFFFF"/>
            <w:vAlign w:val="center"/>
          </w:tcPr>
          <w:p w14:paraId="3C61DA0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A2生物安全柜</w:t>
            </w:r>
          </w:p>
        </w:tc>
        <w:tc>
          <w:tcPr>
            <w:tcW w:w="5295" w:type="dxa"/>
            <w:shd w:val="clear" w:color="auto" w:fill="FFFFFF"/>
            <w:vAlign w:val="center"/>
          </w:tcPr>
          <w:p w14:paraId="12120E44">
            <w:pPr>
              <w:widowControl/>
              <w:spacing w:line="360" w:lineRule="auto"/>
              <w:jc w:val="left"/>
              <w:textAlignment w:val="center"/>
              <w:rPr>
                <w:rFonts w:hint="eastAsia" w:ascii="宋体" w:hAnsi="宋体" w:cs="宋体"/>
                <w:sz w:val="22"/>
                <w:szCs w:val="22"/>
              </w:rPr>
            </w:pPr>
            <w:r>
              <w:rPr>
                <w:rStyle w:val="21"/>
                <w:rFonts w:hint="default"/>
                <w:color w:val="auto"/>
                <w:sz w:val="22"/>
                <w:szCs w:val="22"/>
                <w:lang w:bidi="ar"/>
              </w:rPr>
              <w:t>工作条件：工作温度0℃—40℃，相对湿度85%； 220V±15%，50Hz±2.5H条件下可连续24小时运行或任意间断运行；</w:t>
            </w:r>
            <w:r>
              <w:rPr>
                <w:rStyle w:val="21"/>
                <w:rFonts w:hint="default"/>
                <w:color w:val="auto"/>
                <w:sz w:val="22"/>
                <w:szCs w:val="22"/>
                <w:lang w:bidi="ar"/>
              </w:rPr>
              <w:br w:type="textWrapping"/>
            </w:r>
            <w:r>
              <w:rPr>
                <w:rStyle w:val="21"/>
                <w:rFonts w:hint="default"/>
                <w:color w:val="auto"/>
                <w:sz w:val="22"/>
                <w:szCs w:val="22"/>
                <w:lang w:bidi="ar"/>
              </w:rPr>
              <w:t>运输条件：适于在气温-40℃—50℃之间，相对湿度90%的环境下运输；</w:t>
            </w:r>
            <w:r>
              <w:rPr>
                <w:rStyle w:val="21"/>
                <w:rFonts w:hint="default"/>
                <w:color w:val="auto"/>
                <w:sz w:val="22"/>
                <w:szCs w:val="22"/>
                <w:lang w:bidi="ar"/>
              </w:rPr>
              <w:br w:type="textWrapping"/>
            </w:r>
            <w:r>
              <w:rPr>
                <w:rStyle w:val="21"/>
                <w:rFonts w:hint="default"/>
                <w:color w:val="auto"/>
                <w:sz w:val="22"/>
                <w:szCs w:val="22"/>
                <w:lang w:bidi="ar"/>
              </w:rPr>
              <w:t xml:space="preserve">技术指标： </w:t>
            </w:r>
            <w:r>
              <w:rPr>
                <w:rStyle w:val="21"/>
                <w:rFonts w:hint="default"/>
                <w:color w:val="auto"/>
                <w:sz w:val="22"/>
                <w:szCs w:val="22"/>
                <w:lang w:bidi="ar"/>
              </w:rPr>
              <w:br w:type="textWrapping"/>
            </w:r>
            <w:r>
              <w:rPr>
                <w:rStyle w:val="21"/>
                <w:rFonts w:hint="default"/>
                <w:color w:val="auto"/>
                <w:sz w:val="22"/>
                <w:szCs w:val="22"/>
                <w:lang w:bidi="ar"/>
              </w:rPr>
              <w:t>1、型别Ⅱ级A2垂直层流负压机型,气幕式隔离设计,防止内外交叉感染;70%气体循环、30%排气的层流方式；</w:t>
            </w:r>
            <w:r>
              <w:rPr>
                <w:rStyle w:val="21"/>
                <w:rFonts w:hint="default"/>
                <w:color w:val="auto"/>
                <w:sz w:val="22"/>
                <w:szCs w:val="22"/>
                <w:lang w:bidi="ar"/>
              </w:rPr>
              <w:br w:type="textWrapping"/>
            </w:r>
            <w:r>
              <w:rPr>
                <w:rStyle w:val="21"/>
                <w:rFonts w:hint="default"/>
                <w:color w:val="auto"/>
                <w:sz w:val="22"/>
                <w:szCs w:val="22"/>
                <w:lang w:bidi="ar"/>
              </w:rPr>
              <w:t>2、过滤技术：采用ULPA高效过滤器过滤效率99.9995％（≥0.12</w:t>
            </w:r>
            <w:r>
              <w:rPr>
                <w:rStyle w:val="22"/>
                <w:rFonts w:hint="eastAsia" w:ascii="宋体" w:hAnsi="宋体" w:cs="宋体"/>
                <w:color w:val="auto"/>
                <w:sz w:val="22"/>
                <w:szCs w:val="22"/>
                <w:lang w:bidi="ar"/>
              </w:rPr>
              <w:t>μ</w:t>
            </w:r>
            <w:r>
              <w:rPr>
                <w:rStyle w:val="21"/>
                <w:rFonts w:hint="default"/>
                <w:color w:val="auto"/>
                <w:sz w:val="22"/>
                <w:szCs w:val="22"/>
                <w:lang w:bidi="ar"/>
              </w:rPr>
              <w:t>m颗粒）材料为硼硅酸盐的玻璃纤维；</w:t>
            </w:r>
            <w:r>
              <w:rPr>
                <w:rStyle w:val="21"/>
                <w:rFonts w:hint="default"/>
                <w:color w:val="auto"/>
                <w:sz w:val="22"/>
                <w:szCs w:val="22"/>
                <w:lang w:bidi="ar"/>
              </w:rPr>
              <w:br w:type="textWrapping"/>
            </w:r>
            <w:r>
              <w:rPr>
                <w:rStyle w:val="21"/>
                <w:rFonts w:hint="default"/>
                <w:color w:val="auto"/>
                <w:sz w:val="22"/>
                <w:szCs w:val="22"/>
                <w:lang w:bidi="ar"/>
              </w:rPr>
              <w:t>3、洁净度：ISO 4 级；</w:t>
            </w:r>
            <w:r>
              <w:rPr>
                <w:rStyle w:val="21"/>
                <w:rFonts w:hint="default"/>
                <w:color w:val="auto"/>
                <w:sz w:val="22"/>
                <w:szCs w:val="22"/>
                <w:lang w:bidi="ar"/>
              </w:rPr>
              <w:br w:type="textWrapping"/>
            </w:r>
            <w:r>
              <w:rPr>
                <w:rStyle w:val="21"/>
                <w:rFonts w:hint="default"/>
                <w:color w:val="auto"/>
                <w:sz w:val="22"/>
                <w:szCs w:val="22"/>
                <w:lang w:bidi="ar"/>
              </w:rPr>
              <w:t>4、送风和排风系统都设置“零泄漏”；</w:t>
            </w:r>
            <w:r>
              <w:rPr>
                <w:rStyle w:val="21"/>
                <w:rFonts w:hint="default"/>
                <w:color w:val="auto"/>
                <w:sz w:val="22"/>
                <w:szCs w:val="22"/>
                <w:lang w:bidi="ar"/>
              </w:rPr>
              <w:br w:type="textWrapping"/>
            </w:r>
            <w:r>
              <w:rPr>
                <w:rStyle w:val="21"/>
                <w:rFonts w:hint="default"/>
                <w:color w:val="auto"/>
                <w:sz w:val="22"/>
                <w:szCs w:val="22"/>
                <w:lang w:bidi="ar"/>
              </w:rPr>
              <w:t>5、前吸入口采用无阻碍回风独特技术；</w:t>
            </w:r>
            <w:r>
              <w:rPr>
                <w:rStyle w:val="21"/>
                <w:rFonts w:hint="default"/>
                <w:color w:val="auto"/>
                <w:sz w:val="22"/>
                <w:szCs w:val="22"/>
                <w:lang w:bidi="ar"/>
              </w:rPr>
              <w:br w:type="textWrapping"/>
            </w:r>
            <w:r>
              <w:rPr>
                <w:rStyle w:val="21"/>
                <w:rFonts w:hint="default"/>
                <w:color w:val="auto"/>
                <w:sz w:val="22"/>
                <w:szCs w:val="22"/>
                <w:lang w:bidi="ar"/>
              </w:rPr>
              <w:t>6、前口风速（工作窗口吸入风速）0.55 m/s±0.025； 下降风速  0.35m/s±0.025 ；</w:t>
            </w:r>
            <w:r>
              <w:rPr>
                <w:rStyle w:val="21"/>
                <w:rFonts w:hint="default"/>
                <w:color w:val="auto"/>
                <w:sz w:val="22"/>
                <w:szCs w:val="22"/>
                <w:lang w:bidi="ar"/>
              </w:rPr>
              <w:br w:type="textWrapping"/>
            </w:r>
            <w:r>
              <w:rPr>
                <w:rStyle w:val="21"/>
                <w:rFonts w:hint="default"/>
                <w:color w:val="auto"/>
                <w:sz w:val="22"/>
                <w:szCs w:val="22"/>
                <w:lang w:bidi="ar"/>
              </w:rPr>
              <w:t>7、隔离操作面10度倾角前窗设计，照明度：＞900（1x）；</w:t>
            </w:r>
            <w:r>
              <w:rPr>
                <w:rStyle w:val="21"/>
                <w:rFonts w:hint="default"/>
                <w:color w:val="auto"/>
                <w:sz w:val="22"/>
                <w:szCs w:val="22"/>
                <w:lang w:bidi="ar"/>
              </w:rPr>
              <w:br w:type="textWrapping"/>
            </w:r>
            <w:r>
              <w:rPr>
                <w:rStyle w:val="21"/>
                <w:rFonts w:hint="default"/>
                <w:color w:val="auto"/>
                <w:sz w:val="22"/>
                <w:szCs w:val="22"/>
                <w:lang w:bidi="ar"/>
              </w:rPr>
              <w:t>8、振动半峰值≤3</w:t>
            </w:r>
            <w:r>
              <w:rPr>
                <w:rStyle w:val="22"/>
                <w:rFonts w:hint="eastAsia" w:ascii="宋体" w:hAnsi="宋体" w:cs="宋体"/>
                <w:color w:val="auto"/>
                <w:sz w:val="22"/>
                <w:szCs w:val="22"/>
                <w:lang w:bidi="ar"/>
              </w:rPr>
              <w:t>μ</w:t>
            </w:r>
            <w:r>
              <w:rPr>
                <w:rStyle w:val="21"/>
                <w:rFonts w:hint="default"/>
                <w:color w:val="auto"/>
                <w:sz w:val="22"/>
                <w:szCs w:val="22"/>
                <w:lang w:bidi="ar"/>
              </w:rPr>
              <w:t>m；</w:t>
            </w:r>
            <w:r>
              <w:rPr>
                <w:rStyle w:val="21"/>
                <w:rFonts w:hint="default"/>
                <w:color w:val="auto"/>
                <w:sz w:val="22"/>
                <w:szCs w:val="22"/>
                <w:lang w:bidi="ar"/>
              </w:rPr>
              <w:br w:type="textWrapping"/>
            </w:r>
            <w:r>
              <w:rPr>
                <w:rStyle w:val="21"/>
                <w:rFonts w:hint="default"/>
                <w:color w:val="auto"/>
                <w:sz w:val="22"/>
                <w:szCs w:val="22"/>
                <w:lang w:bidi="ar"/>
              </w:rPr>
              <w:t>9、结构：外箱体全部采用冷轧钢板静电涂装抗腐蚀能力强,工作区全部采用304不锈钢优质不锈钢，圆弧角R10内胆一次成形增强自洁功能，四面双层结构使工作区在负压通道包围之下始终处于负压状态，确保无污染泄漏，气幕隔离系统独特技术，玻璃可全幅清洗；</w:t>
            </w:r>
            <w:r>
              <w:rPr>
                <w:rStyle w:val="21"/>
                <w:rFonts w:hint="default"/>
                <w:color w:val="auto"/>
                <w:sz w:val="22"/>
                <w:szCs w:val="22"/>
                <w:lang w:bidi="ar"/>
              </w:rPr>
              <w:br w:type="textWrapping"/>
            </w:r>
            <w:r>
              <w:rPr>
                <w:rStyle w:val="21"/>
                <w:rFonts w:hint="default"/>
                <w:color w:val="auto"/>
                <w:sz w:val="22"/>
                <w:szCs w:val="22"/>
                <w:lang w:bidi="ar"/>
              </w:rPr>
              <w:t>10、可移动式304不锈钢优质不锈钢工作台面，台板可移动和容量＞4000mL的集液槽下设排污阀门，方便收集泼溅液体和清洗消毒；</w:t>
            </w:r>
            <w:r>
              <w:rPr>
                <w:rStyle w:val="21"/>
                <w:rFonts w:hint="default"/>
                <w:color w:val="auto"/>
                <w:sz w:val="22"/>
                <w:szCs w:val="22"/>
                <w:lang w:bidi="ar"/>
              </w:rPr>
              <w:br w:type="textWrapping"/>
            </w:r>
            <w:r>
              <w:rPr>
                <w:rStyle w:val="21"/>
                <w:rFonts w:hint="default"/>
                <w:color w:val="auto"/>
                <w:sz w:val="22"/>
                <w:szCs w:val="22"/>
                <w:lang w:bidi="ar"/>
              </w:rPr>
              <w:t>11、操作挡板为6mm安全玻璃移门，手动升降系统控制位置，上下任意可调，升降自如、定位准确、无故障、免维护，并能完全关闭以便灭菌。可拆卸式圆弧型搁手板，减少作业疲劳；</w:t>
            </w:r>
            <w:r>
              <w:rPr>
                <w:rStyle w:val="21"/>
                <w:rFonts w:hint="default"/>
                <w:color w:val="auto"/>
                <w:sz w:val="22"/>
                <w:szCs w:val="22"/>
                <w:lang w:bidi="ar"/>
              </w:rPr>
              <w:br w:type="textWrapping"/>
            </w:r>
            <w:r>
              <w:rPr>
                <w:rStyle w:val="21"/>
                <w:rFonts w:hint="default"/>
                <w:color w:val="auto"/>
                <w:sz w:val="22"/>
                <w:szCs w:val="22"/>
                <w:lang w:bidi="ar"/>
              </w:rPr>
              <w:t>12、气流平衡生物防护</w:t>
            </w:r>
            <w:r>
              <w:rPr>
                <w:rStyle w:val="21"/>
                <w:rFonts w:hint="default"/>
                <w:color w:val="auto"/>
                <w:sz w:val="22"/>
                <w:szCs w:val="22"/>
                <w:lang w:bidi="ar"/>
              </w:rPr>
              <w:br w:type="textWrapping"/>
            </w:r>
            <w:r>
              <w:rPr>
                <w:rStyle w:val="21"/>
                <w:rFonts w:hint="default"/>
                <w:color w:val="auto"/>
                <w:sz w:val="22"/>
                <w:szCs w:val="22"/>
                <w:lang w:bidi="ar"/>
              </w:rPr>
              <w:t>人员防护（5-8×108/ml 浓度枯草杆菌芽孢液喷雾试验，连续三次）：</w:t>
            </w:r>
            <w:r>
              <w:rPr>
                <w:rStyle w:val="21"/>
                <w:rFonts w:hint="default"/>
                <w:color w:val="auto"/>
                <w:sz w:val="22"/>
                <w:szCs w:val="22"/>
                <w:lang w:bidi="ar"/>
              </w:rPr>
              <w:br w:type="textWrapping"/>
            </w:r>
            <w:r>
              <w:rPr>
                <w:rStyle w:val="21"/>
                <w:rFonts w:hint="default"/>
                <w:color w:val="auto"/>
                <w:sz w:val="22"/>
                <w:szCs w:val="22"/>
                <w:lang w:bidi="ar"/>
              </w:rPr>
              <w:t>撞击式采样器的菌落总数≤10 CFU/每次</w:t>
            </w:r>
            <w:r>
              <w:rPr>
                <w:rStyle w:val="21"/>
                <w:rFonts w:hint="default"/>
                <w:color w:val="auto"/>
                <w:sz w:val="22"/>
                <w:szCs w:val="22"/>
                <w:lang w:bidi="ar"/>
              </w:rPr>
              <w:br w:type="textWrapping"/>
            </w:r>
            <w:r>
              <w:rPr>
                <w:rStyle w:val="21"/>
                <w:rFonts w:hint="default"/>
                <w:color w:val="auto"/>
                <w:sz w:val="22"/>
                <w:szCs w:val="22"/>
                <w:lang w:bidi="ar"/>
              </w:rPr>
              <w:t>狭缝式采样器菌落总数≤5 CFU/每次</w:t>
            </w:r>
            <w:r>
              <w:rPr>
                <w:rStyle w:val="21"/>
                <w:rFonts w:hint="default"/>
                <w:color w:val="auto"/>
                <w:sz w:val="22"/>
                <w:szCs w:val="22"/>
                <w:lang w:bidi="ar"/>
              </w:rPr>
              <w:br w:type="textWrapping"/>
            </w:r>
            <w:r>
              <w:rPr>
                <w:rStyle w:val="21"/>
                <w:rFonts w:hint="default"/>
                <w:color w:val="auto"/>
                <w:sz w:val="22"/>
                <w:szCs w:val="22"/>
                <w:lang w:bidi="ar"/>
              </w:rPr>
              <w:t>受试产品防护（5-8×106/ml 浓度枯草杆菌芽孢液喷雾试验，连续三次）：</w:t>
            </w:r>
            <w:r>
              <w:rPr>
                <w:rStyle w:val="21"/>
                <w:rFonts w:hint="default"/>
                <w:color w:val="auto"/>
                <w:sz w:val="22"/>
                <w:szCs w:val="22"/>
                <w:lang w:bidi="ar"/>
              </w:rPr>
              <w:br w:type="textWrapping"/>
            </w:r>
            <w:r>
              <w:rPr>
                <w:rStyle w:val="21"/>
                <w:rFonts w:hint="default"/>
                <w:color w:val="auto"/>
                <w:sz w:val="22"/>
                <w:szCs w:val="22"/>
                <w:lang w:bidi="ar"/>
              </w:rPr>
              <w:t>菌落总数≤5 CFU/每次</w:t>
            </w:r>
            <w:r>
              <w:rPr>
                <w:rStyle w:val="21"/>
                <w:rFonts w:hint="default"/>
                <w:color w:val="auto"/>
                <w:sz w:val="22"/>
                <w:szCs w:val="22"/>
                <w:lang w:bidi="ar"/>
              </w:rPr>
              <w:br w:type="textWrapping"/>
            </w:r>
            <w:r>
              <w:rPr>
                <w:rStyle w:val="21"/>
                <w:rFonts w:hint="default"/>
                <w:color w:val="auto"/>
                <w:sz w:val="22"/>
                <w:szCs w:val="22"/>
                <w:lang w:bidi="ar"/>
              </w:rPr>
              <w:t>交叉感染防护（5-8×104/ml 浓度枯草杆菌芽孢液喷雾试验，连续三次）：</w:t>
            </w:r>
            <w:r>
              <w:rPr>
                <w:rStyle w:val="21"/>
                <w:rFonts w:hint="default"/>
                <w:color w:val="auto"/>
                <w:sz w:val="22"/>
                <w:szCs w:val="22"/>
                <w:lang w:bidi="ar"/>
              </w:rPr>
              <w:br w:type="textWrapping"/>
            </w:r>
            <w:r>
              <w:rPr>
                <w:rStyle w:val="21"/>
                <w:rFonts w:hint="default"/>
                <w:color w:val="auto"/>
                <w:sz w:val="22"/>
                <w:szCs w:val="22"/>
                <w:lang w:bidi="ar"/>
              </w:rPr>
              <w:t xml:space="preserve">菌落总数≤2 CFU/每次 </w:t>
            </w:r>
            <w:r>
              <w:rPr>
                <w:rStyle w:val="21"/>
                <w:rFonts w:hint="default"/>
                <w:color w:val="auto"/>
                <w:sz w:val="22"/>
                <w:szCs w:val="22"/>
                <w:lang w:bidi="ar"/>
              </w:rPr>
              <w:br w:type="textWrapping"/>
            </w:r>
            <w:r>
              <w:rPr>
                <w:rStyle w:val="21"/>
                <w:rFonts w:hint="default"/>
                <w:color w:val="auto"/>
                <w:sz w:val="22"/>
                <w:szCs w:val="22"/>
                <w:lang w:bidi="ar"/>
              </w:rPr>
              <w:t>13、独立主机与支架分体设计，便于搬运，能调节安全柜的水平度和稳定性。</w:t>
            </w:r>
            <w:r>
              <w:rPr>
                <w:rStyle w:val="21"/>
                <w:rFonts w:hint="default"/>
                <w:color w:val="auto"/>
                <w:sz w:val="22"/>
                <w:szCs w:val="22"/>
                <w:lang w:bidi="ar"/>
              </w:rPr>
              <w:br w:type="textWrapping"/>
            </w:r>
            <w:r>
              <w:rPr>
                <w:rStyle w:val="21"/>
                <w:rFonts w:hint="default"/>
                <w:color w:val="auto"/>
                <w:sz w:val="22"/>
                <w:szCs w:val="22"/>
                <w:lang w:bidi="ar"/>
              </w:rPr>
              <w:t>14、带紫外线杀菌灯，消除微生物污染隐患，当风机、荧光灯关闭时，紫外灯才能运行；开门断紫外灯，紫外灯开启0.5小时（可调）自动关闭。照明系统采用护眼设计,照度大于国家标准。</w:t>
            </w:r>
            <w:r>
              <w:rPr>
                <w:rStyle w:val="21"/>
                <w:rFonts w:hint="default"/>
                <w:color w:val="auto"/>
                <w:sz w:val="22"/>
                <w:szCs w:val="22"/>
                <w:lang w:bidi="ar"/>
              </w:rPr>
              <w:br w:type="textWrapping"/>
            </w:r>
            <w:r>
              <w:rPr>
                <w:rStyle w:val="21"/>
                <w:rFonts w:hint="default"/>
                <w:color w:val="auto"/>
                <w:sz w:val="22"/>
                <w:szCs w:val="22"/>
                <w:lang w:bidi="ar"/>
              </w:rPr>
              <w:t>15、数显式控制界面，轻触按键操作。彩色LCD液晶屏实时显示下降风速，吸入口风速、过滤器使用寿命和堵塞报警、实时监测与显示机组运行时间等参数。</w:t>
            </w:r>
            <w:r>
              <w:rPr>
                <w:rStyle w:val="21"/>
                <w:rFonts w:hint="default"/>
                <w:color w:val="auto"/>
                <w:sz w:val="22"/>
                <w:szCs w:val="22"/>
                <w:lang w:bidi="ar"/>
              </w:rPr>
              <w:br w:type="textWrapping"/>
            </w:r>
            <w:r>
              <w:rPr>
                <w:rStyle w:val="21"/>
                <w:rFonts w:hint="default"/>
                <w:color w:val="auto"/>
                <w:sz w:val="22"/>
                <w:szCs w:val="22"/>
                <w:lang w:bidi="ar"/>
              </w:rPr>
              <w:t>16、工作区配置双防水插座设计，具有断电保护功能；可提供一个过渡通道带便于操作者有选择的使用。</w:t>
            </w:r>
            <w:r>
              <w:rPr>
                <w:rStyle w:val="21"/>
                <w:rFonts w:hint="default"/>
                <w:color w:val="auto"/>
                <w:sz w:val="22"/>
                <w:szCs w:val="22"/>
                <w:lang w:bidi="ar"/>
              </w:rPr>
              <w:br w:type="textWrapping"/>
            </w:r>
            <w:r>
              <w:rPr>
                <w:rStyle w:val="21"/>
                <w:rFonts w:hint="default"/>
                <w:color w:val="auto"/>
                <w:sz w:val="22"/>
                <w:szCs w:val="22"/>
                <w:lang w:bidi="ar"/>
              </w:rPr>
              <w:t>17、安全柜具有节能模式：在不关闭风机拉下移门后，风机保持低速循环，保证其设备内的基本洁净度，在打开移门后马上能达到洁净状态。</w:t>
            </w:r>
            <w:r>
              <w:rPr>
                <w:rStyle w:val="21"/>
                <w:rFonts w:hint="default"/>
                <w:color w:val="auto"/>
                <w:sz w:val="22"/>
                <w:szCs w:val="22"/>
                <w:lang w:bidi="ar"/>
              </w:rPr>
              <w:br w:type="textWrapping"/>
            </w:r>
            <w:r>
              <w:rPr>
                <w:rStyle w:val="21"/>
                <w:rFonts w:hint="default"/>
                <w:color w:val="auto"/>
                <w:sz w:val="22"/>
                <w:szCs w:val="22"/>
                <w:lang w:bidi="ar"/>
              </w:rPr>
              <w:t>18、前窗开启高度限位声光报警系统与照明控制联动。照明与杀菌系统安全互锁系统。紫外灯具具有预约定时功能，可实现定时开启，提高效率。</w:t>
            </w:r>
            <w:r>
              <w:rPr>
                <w:rStyle w:val="21"/>
                <w:rFonts w:hint="default"/>
                <w:color w:val="auto"/>
                <w:sz w:val="22"/>
                <w:szCs w:val="22"/>
                <w:lang w:bidi="ar"/>
              </w:rPr>
              <w:br w:type="textWrapping"/>
            </w:r>
            <w:r>
              <w:rPr>
                <w:rStyle w:val="21"/>
                <w:rFonts w:hint="default"/>
                <w:color w:val="auto"/>
                <w:sz w:val="22"/>
                <w:szCs w:val="22"/>
                <w:lang w:bidi="ar"/>
              </w:rPr>
              <w:t>19、风机风量自动补偿系统，确保在过滤器阻力增加50%的情况下风机风量变化小于10%，提高安全性。</w:t>
            </w:r>
            <w:r>
              <w:rPr>
                <w:rStyle w:val="21"/>
                <w:rFonts w:hint="default"/>
                <w:color w:val="auto"/>
                <w:sz w:val="22"/>
                <w:szCs w:val="22"/>
                <w:lang w:bidi="ar"/>
              </w:rPr>
              <w:br w:type="textWrapping"/>
            </w:r>
            <w:r>
              <w:rPr>
                <w:rStyle w:val="21"/>
                <w:rFonts w:hint="default"/>
                <w:color w:val="auto"/>
                <w:sz w:val="22"/>
                <w:szCs w:val="22"/>
                <w:lang w:bidi="ar"/>
              </w:rPr>
              <w:t>20、投标文件中提供三类医疗器械注册证。</w:t>
            </w:r>
            <w:r>
              <w:rPr>
                <w:rStyle w:val="21"/>
                <w:rFonts w:hint="default"/>
                <w:color w:val="auto"/>
                <w:sz w:val="22"/>
                <w:szCs w:val="22"/>
                <w:lang w:bidi="ar"/>
              </w:rPr>
              <w:br w:type="textWrapping"/>
            </w:r>
            <w:r>
              <w:rPr>
                <w:rStyle w:val="21"/>
                <w:rFonts w:hint="default"/>
                <w:color w:val="auto"/>
                <w:sz w:val="22"/>
                <w:szCs w:val="22"/>
                <w:lang w:bidi="ar"/>
              </w:rPr>
              <w:t>21、投标文件中提供生产厂家对本项目产品的技术确认函及售后服务承诺书，并加盖生产厂家公章。</w:t>
            </w:r>
          </w:p>
        </w:tc>
        <w:tc>
          <w:tcPr>
            <w:tcW w:w="488" w:type="dxa"/>
            <w:shd w:val="clear" w:color="auto" w:fill="FFFFFF"/>
            <w:vAlign w:val="center"/>
          </w:tcPr>
          <w:p w14:paraId="6D8A3A1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14D5282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w:t>
            </w:r>
          </w:p>
        </w:tc>
        <w:tc>
          <w:tcPr>
            <w:tcW w:w="749" w:type="dxa"/>
            <w:shd w:val="clear" w:color="auto" w:fill="FFFFFF"/>
            <w:noWrap/>
            <w:vAlign w:val="center"/>
          </w:tcPr>
          <w:p w14:paraId="2720AF6E">
            <w:pPr>
              <w:spacing w:line="360" w:lineRule="auto"/>
              <w:jc w:val="left"/>
              <w:rPr>
                <w:rFonts w:hint="eastAsia" w:ascii="宋体" w:hAnsi="宋体" w:cs="宋体"/>
                <w:sz w:val="22"/>
                <w:szCs w:val="22"/>
              </w:rPr>
            </w:pPr>
          </w:p>
        </w:tc>
      </w:tr>
      <w:tr w14:paraId="29FFB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595" w:type="dxa"/>
            <w:shd w:val="clear" w:color="auto" w:fill="FFFFFF"/>
            <w:noWrap/>
            <w:vAlign w:val="center"/>
          </w:tcPr>
          <w:p w14:paraId="282CA6F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w:t>
            </w:r>
          </w:p>
        </w:tc>
        <w:tc>
          <w:tcPr>
            <w:tcW w:w="1046" w:type="dxa"/>
            <w:shd w:val="clear" w:color="auto" w:fill="FFFFFF"/>
            <w:vAlign w:val="center"/>
          </w:tcPr>
          <w:p w14:paraId="2CB429C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超净工作台</w:t>
            </w:r>
          </w:p>
        </w:tc>
        <w:tc>
          <w:tcPr>
            <w:tcW w:w="5295" w:type="dxa"/>
            <w:shd w:val="clear" w:color="auto" w:fill="FFFFFF"/>
            <w:vAlign w:val="center"/>
          </w:tcPr>
          <w:p w14:paraId="02FD0550">
            <w:pPr>
              <w:widowControl/>
              <w:jc w:val="left"/>
              <w:textAlignment w:val="center"/>
              <w:rPr>
                <w:rFonts w:hint="eastAsia" w:ascii="宋体" w:hAnsi="宋体" w:cs="宋体"/>
                <w:sz w:val="22"/>
                <w:szCs w:val="22"/>
              </w:rPr>
            </w:pPr>
            <w:r>
              <w:rPr>
                <w:rStyle w:val="21"/>
                <w:rFonts w:hint="default"/>
                <w:color w:val="auto"/>
                <w:sz w:val="22"/>
                <w:szCs w:val="22"/>
                <w:lang w:bidi="ar"/>
              </w:rPr>
              <w:t>(1)双人单面垂直单向流，准闭合式台面；</w:t>
            </w:r>
            <w:r>
              <w:rPr>
                <w:rStyle w:val="21"/>
                <w:rFonts w:hint="default"/>
                <w:color w:val="auto"/>
                <w:sz w:val="22"/>
                <w:szCs w:val="22"/>
                <w:lang w:bidi="ar"/>
              </w:rPr>
              <w:br w:type="textWrapping"/>
            </w:r>
            <w:r>
              <w:rPr>
                <w:rStyle w:val="21"/>
                <w:rFonts w:hint="default"/>
                <w:color w:val="auto"/>
                <w:sz w:val="22"/>
                <w:szCs w:val="22"/>
                <w:lang w:bidi="ar"/>
              </w:rPr>
              <w:t>(2)专门为洁净工作台研制的风机系统，微电脑控制采用可调风量风机系统，轻触型开关调节电压大小；</w:t>
            </w:r>
            <w:r>
              <w:rPr>
                <w:rStyle w:val="21"/>
                <w:rFonts w:hint="default"/>
                <w:color w:val="auto"/>
                <w:sz w:val="22"/>
                <w:szCs w:val="22"/>
                <w:lang w:bidi="ar"/>
              </w:rPr>
              <w:br w:type="textWrapping"/>
            </w:r>
            <w:r>
              <w:rPr>
                <w:rStyle w:val="21"/>
                <w:rFonts w:hint="default"/>
                <w:color w:val="auto"/>
                <w:sz w:val="22"/>
                <w:szCs w:val="22"/>
                <w:lang w:bidi="ar"/>
              </w:rPr>
              <w:t>(3)过滤技术：采用高效过滤技术 过滤效率99.99%（H13）  ；</w:t>
            </w:r>
            <w:r>
              <w:rPr>
                <w:rStyle w:val="21"/>
                <w:rFonts w:hint="default"/>
                <w:color w:val="auto"/>
                <w:sz w:val="22"/>
                <w:szCs w:val="22"/>
                <w:lang w:bidi="ar"/>
              </w:rPr>
              <w:br w:type="textWrapping"/>
            </w:r>
            <w:r>
              <w:rPr>
                <w:rStyle w:val="21"/>
                <w:rFonts w:hint="default"/>
                <w:color w:val="auto"/>
                <w:sz w:val="22"/>
                <w:szCs w:val="22"/>
                <w:lang w:bidi="ar"/>
              </w:rPr>
              <w:t>(4)洁净度：ISO5级；</w:t>
            </w:r>
            <w:r>
              <w:rPr>
                <w:rStyle w:val="21"/>
                <w:rFonts w:hint="default"/>
                <w:color w:val="auto"/>
                <w:sz w:val="22"/>
                <w:szCs w:val="22"/>
                <w:lang w:bidi="ar"/>
              </w:rPr>
              <w:br w:type="textWrapping"/>
            </w:r>
            <w:r>
              <w:rPr>
                <w:rStyle w:val="21"/>
                <w:rFonts w:hint="default"/>
                <w:color w:val="auto"/>
                <w:sz w:val="22"/>
                <w:szCs w:val="22"/>
                <w:lang w:bidi="ar"/>
              </w:rPr>
              <w:t>(5)噪声≤62dB(A)；</w:t>
            </w:r>
            <w:r>
              <w:rPr>
                <w:rStyle w:val="21"/>
                <w:rFonts w:hint="default"/>
                <w:color w:val="auto"/>
                <w:sz w:val="22"/>
                <w:szCs w:val="22"/>
                <w:lang w:bidi="ar"/>
              </w:rPr>
              <w:br w:type="textWrapping"/>
            </w:r>
            <w:r>
              <w:rPr>
                <w:rStyle w:val="21"/>
                <w:rFonts w:hint="default"/>
                <w:color w:val="auto"/>
                <w:sz w:val="22"/>
                <w:szCs w:val="22"/>
                <w:lang w:bidi="ar"/>
              </w:rPr>
              <w:t>(6)振动半峰值≤5</w:t>
            </w:r>
            <w:r>
              <w:rPr>
                <w:rStyle w:val="22"/>
                <w:rFonts w:hint="eastAsia" w:ascii="宋体" w:hAnsi="宋体" w:cs="宋体"/>
                <w:color w:val="auto"/>
                <w:sz w:val="22"/>
                <w:szCs w:val="22"/>
                <w:lang w:bidi="ar"/>
              </w:rPr>
              <w:t>μ</w:t>
            </w:r>
            <w:r>
              <w:rPr>
                <w:rStyle w:val="21"/>
                <w:rFonts w:hint="default"/>
                <w:color w:val="auto"/>
                <w:sz w:val="22"/>
                <w:szCs w:val="22"/>
                <w:lang w:bidi="ar"/>
              </w:rPr>
              <w:t>m；</w:t>
            </w:r>
            <w:r>
              <w:rPr>
                <w:rStyle w:val="21"/>
                <w:rFonts w:hint="default"/>
                <w:color w:val="auto"/>
                <w:sz w:val="22"/>
                <w:szCs w:val="22"/>
                <w:lang w:bidi="ar"/>
              </w:rPr>
              <w:br w:type="textWrapping"/>
            </w:r>
            <w:r>
              <w:rPr>
                <w:rStyle w:val="21"/>
                <w:rFonts w:hint="default"/>
                <w:color w:val="auto"/>
                <w:sz w:val="22"/>
                <w:szCs w:val="22"/>
                <w:lang w:bidi="ar"/>
              </w:rPr>
              <w:t>(7)照度≥300Lu；</w:t>
            </w:r>
            <w:r>
              <w:rPr>
                <w:rStyle w:val="21"/>
                <w:rFonts w:hint="default"/>
                <w:color w:val="auto"/>
                <w:sz w:val="22"/>
                <w:szCs w:val="22"/>
                <w:lang w:bidi="ar"/>
              </w:rPr>
              <w:br w:type="textWrapping"/>
            </w:r>
            <w:r>
              <w:rPr>
                <w:rStyle w:val="21"/>
                <w:rFonts w:hint="default"/>
                <w:color w:val="auto"/>
                <w:sz w:val="22"/>
                <w:szCs w:val="22"/>
                <w:lang w:bidi="ar"/>
              </w:rPr>
              <w:t>(8)平均风速≥0.3m/s(可调)；</w:t>
            </w:r>
            <w:r>
              <w:rPr>
                <w:rStyle w:val="21"/>
                <w:rFonts w:hint="default"/>
                <w:color w:val="auto"/>
                <w:sz w:val="22"/>
                <w:szCs w:val="22"/>
                <w:lang w:bidi="ar"/>
              </w:rPr>
              <w:br w:type="textWrapping"/>
            </w:r>
            <w:r>
              <w:rPr>
                <w:rStyle w:val="21"/>
                <w:rFonts w:hint="default"/>
                <w:color w:val="auto"/>
                <w:sz w:val="22"/>
                <w:szCs w:val="22"/>
                <w:lang w:bidi="ar"/>
              </w:rPr>
              <w:t>(9)结构：工作台面采用304不锈钢优质箱体采用优质钢板烤漆；</w:t>
            </w:r>
            <w:r>
              <w:rPr>
                <w:rStyle w:val="21"/>
                <w:rFonts w:hint="default"/>
                <w:color w:val="auto"/>
                <w:sz w:val="22"/>
                <w:szCs w:val="22"/>
                <w:lang w:bidi="ar"/>
              </w:rPr>
              <w:br w:type="textWrapping"/>
            </w:r>
            <w:r>
              <w:rPr>
                <w:rStyle w:val="21"/>
                <w:rFonts w:hint="default"/>
                <w:color w:val="auto"/>
                <w:sz w:val="22"/>
                <w:szCs w:val="22"/>
                <w:lang w:bidi="ar"/>
              </w:rPr>
              <w:t>(10)照明系统采用护眼设计,照度符合国家标准；</w:t>
            </w:r>
            <w:r>
              <w:rPr>
                <w:rStyle w:val="21"/>
                <w:rFonts w:hint="default"/>
                <w:color w:val="auto"/>
                <w:sz w:val="22"/>
                <w:szCs w:val="22"/>
                <w:lang w:bidi="ar"/>
              </w:rPr>
              <w:br w:type="textWrapping"/>
            </w:r>
            <w:r>
              <w:rPr>
                <w:rStyle w:val="21"/>
                <w:rFonts w:hint="default"/>
                <w:color w:val="auto"/>
                <w:sz w:val="22"/>
                <w:szCs w:val="22"/>
                <w:lang w:bidi="ar"/>
              </w:rPr>
              <w:t>(11)带刹车装置的万向转动优质脚轮,移动灵活,固定方便可靠；</w:t>
            </w:r>
            <w:r>
              <w:rPr>
                <w:rStyle w:val="21"/>
                <w:rFonts w:hint="default"/>
                <w:color w:val="auto"/>
                <w:sz w:val="22"/>
                <w:szCs w:val="22"/>
                <w:lang w:bidi="ar"/>
              </w:rPr>
              <w:br w:type="textWrapping"/>
            </w:r>
            <w:r>
              <w:rPr>
                <w:rStyle w:val="21"/>
                <w:rFonts w:hint="default"/>
                <w:color w:val="auto"/>
                <w:sz w:val="22"/>
                <w:szCs w:val="22"/>
                <w:lang w:bidi="ar"/>
              </w:rPr>
              <w:t>(12)人性化的预过滤器，快速更换与清洗设计。 (13)操作挡板为安全玻璃移门，升降系统控制位置上下任意可调，升降自如、定位准确、无故障、免维护，并能完全关闭以便灭菌；</w:t>
            </w:r>
            <w:r>
              <w:rPr>
                <w:rStyle w:val="21"/>
                <w:rFonts w:hint="default"/>
                <w:color w:val="auto"/>
                <w:sz w:val="22"/>
                <w:szCs w:val="22"/>
                <w:lang w:bidi="ar"/>
              </w:rPr>
              <w:br w:type="textWrapping"/>
            </w:r>
            <w:r>
              <w:rPr>
                <w:rStyle w:val="21"/>
                <w:rFonts w:hint="default"/>
                <w:color w:val="auto"/>
                <w:sz w:val="22"/>
                <w:szCs w:val="22"/>
                <w:lang w:bidi="ar"/>
              </w:rPr>
              <w:t>(14)设置前窗开口安全高度，在低于或高于安全高度时报警，保证设备使用时 性能稳定；</w:t>
            </w:r>
            <w:r>
              <w:rPr>
                <w:rStyle w:val="21"/>
                <w:rFonts w:hint="default"/>
                <w:color w:val="auto"/>
                <w:sz w:val="22"/>
                <w:szCs w:val="22"/>
                <w:lang w:bidi="ar"/>
              </w:rPr>
              <w:br w:type="textWrapping"/>
            </w:r>
            <w:r>
              <w:rPr>
                <w:rStyle w:val="21"/>
                <w:rFonts w:hint="default"/>
                <w:color w:val="auto"/>
                <w:sz w:val="22"/>
                <w:szCs w:val="22"/>
                <w:lang w:bidi="ar"/>
              </w:rPr>
              <w:t>(15)紫外线杀菌灯，消除微生物污染隐患，荧光灯关闭时，紫外灯才能运行，带插座设计，可断电保护功能，使用安全方便；</w:t>
            </w:r>
            <w:r>
              <w:rPr>
                <w:rStyle w:val="21"/>
                <w:rFonts w:hint="default"/>
                <w:color w:val="auto"/>
                <w:sz w:val="22"/>
                <w:szCs w:val="22"/>
                <w:lang w:bidi="ar"/>
              </w:rPr>
              <w:br w:type="textWrapping"/>
            </w:r>
            <w:r>
              <w:rPr>
                <w:rStyle w:val="21"/>
                <w:rFonts w:hint="default"/>
                <w:color w:val="auto"/>
                <w:sz w:val="22"/>
                <w:szCs w:val="22"/>
                <w:lang w:bidi="ar"/>
              </w:rPr>
              <w:t>(16)控制面板采用轻触式开关，按键由风机键、照明键、紫外键组成；显示屏显示内容有：风机的风速、显示时间、紫外灯的工作时间、过滤器的工作时间；</w:t>
            </w:r>
            <w:r>
              <w:rPr>
                <w:rStyle w:val="21"/>
                <w:rFonts w:hint="default"/>
                <w:color w:val="auto"/>
                <w:sz w:val="22"/>
                <w:szCs w:val="22"/>
                <w:lang w:bidi="ar"/>
              </w:rPr>
              <w:br w:type="textWrapping"/>
            </w:r>
            <w:r>
              <w:rPr>
                <w:rStyle w:val="21"/>
                <w:rFonts w:hint="default"/>
                <w:color w:val="auto"/>
                <w:sz w:val="22"/>
                <w:szCs w:val="22"/>
                <w:lang w:bidi="ar"/>
              </w:rPr>
              <w:t>(17)紫外灯与风机、日光灯互锁功能，即当风机、日光灯工作时，紫外灯无法开启；</w:t>
            </w:r>
            <w:r>
              <w:rPr>
                <w:rStyle w:val="21"/>
                <w:rFonts w:hint="default"/>
                <w:color w:val="auto"/>
                <w:sz w:val="22"/>
                <w:szCs w:val="22"/>
                <w:lang w:bidi="ar"/>
              </w:rPr>
              <w:br w:type="textWrapping"/>
            </w:r>
            <w:r>
              <w:rPr>
                <w:rStyle w:val="21"/>
                <w:rFonts w:hint="default"/>
                <w:color w:val="auto"/>
                <w:sz w:val="22"/>
                <w:szCs w:val="22"/>
                <w:lang w:bidi="ar"/>
              </w:rPr>
              <w:t>(18)设备的紫外灯和风机带定时开启功能。</w:t>
            </w:r>
            <w:r>
              <w:rPr>
                <w:rStyle w:val="21"/>
                <w:rFonts w:hint="default"/>
                <w:color w:val="auto"/>
                <w:sz w:val="22"/>
                <w:szCs w:val="22"/>
                <w:lang w:bidi="ar"/>
              </w:rPr>
              <w:br w:type="textWrapping"/>
            </w:r>
            <w:r>
              <w:rPr>
                <w:rStyle w:val="21"/>
                <w:rFonts w:hint="default"/>
                <w:color w:val="auto"/>
                <w:sz w:val="22"/>
                <w:szCs w:val="22"/>
                <w:lang w:bidi="ar"/>
              </w:rPr>
              <w:t>(19)投标文件中提供生产厂家对本项目产品的技术确认函及售后服务承诺书，并加盖生产厂家公章。</w:t>
            </w:r>
          </w:p>
        </w:tc>
        <w:tc>
          <w:tcPr>
            <w:tcW w:w="488" w:type="dxa"/>
            <w:shd w:val="clear" w:color="auto" w:fill="FFFFFF"/>
            <w:vAlign w:val="center"/>
          </w:tcPr>
          <w:p w14:paraId="32AA0B9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60C176B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75C23274">
            <w:pPr>
              <w:spacing w:line="360" w:lineRule="auto"/>
              <w:jc w:val="left"/>
              <w:rPr>
                <w:rFonts w:hint="eastAsia" w:ascii="宋体" w:hAnsi="宋体" w:cs="宋体"/>
                <w:sz w:val="22"/>
                <w:szCs w:val="22"/>
              </w:rPr>
            </w:pPr>
          </w:p>
        </w:tc>
      </w:tr>
      <w:tr w14:paraId="14754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3" w:hRule="atLeast"/>
        </w:trPr>
        <w:tc>
          <w:tcPr>
            <w:tcW w:w="595" w:type="dxa"/>
            <w:shd w:val="clear" w:color="auto" w:fill="FFFFFF"/>
            <w:noWrap/>
            <w:vAlign w:val="center"/>
          </w:tcPr>
          <w:p w14:paraId="757080F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w:t>
            </w:r>
          </w:p>
        </w:tc>
        <w:tc>
          <w:tcPr>
            <w:tcW w:w="1046" w:type="dxa"/>
            <w:shd w:val="clear" w:color="auto" w:fill="FFFFFF"/>
            <w:vAlign w:val="center"/>
          </w:tcPr>
          <w:p w14:paraId="5724B85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高压灭菌器（50-75L）</w:t>
            </w:r>
          </w:p>
        </w:tc>
        <w:tc>
          <w:tcPr>
            <w:tcW w:w="5295" w:type="dxa"/>
            <w:shd w:val="clear" w:color="auto" w:fill="FFFFFF"/>
            <w:vAlign w:val="center"/>
          </w:tcPr>
          <w:p w14:paraId="0AF90B1B">
            <w:pPr>
              <w:widowControl/>
              <w:spacing w:line="360" w:lineRule="auto"/>
              <w:jc w:val="left"/>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 xml:space="preserve">一、设备参数及配置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1 技术要求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1.1 主体     </w:t>
            </w:r>
            <w:r>
              <w:rPr>
                <w:rFonts w:hint="eastAsia" w:ascii="宋体" w:hAnsi="宋体" w:cs="宋体"/>
                <w:kern w:val="0"/>
                <w:sz w:val="22"/>
                <w:szCs w:val="22"/>
                <w:lang w:bidi="ar"/>
              </w:rPr>
              <w:br w:type="textWrapping"/>
            </w:r>
            <w:r>
              <w:rPr>
                <w:rFonts w:hint="eastAsia" w:ascii="宋体" w:hAnsi="宋体" w:cs="宋体"/>
                <w:kern w:val="0"/>
                <w:sz w:val="22"/>
                <w:szCs w:val="22"/>
                <w:lang w:bidi="ar"/>
              </w:rPr>
              <w:t>1.1.1 容积：50L；</w:t>
            </w:r>
            <w:r>
              <w:rPr>
                <w:rFonts w:hint="eastAsia" w:ascii="宋体" w:hAnsi="宋体" w:cs="宋体"/>
                <w:kern w:val="0"/>
                <w:sz w:val="22"/>
                <w:szCs w:val="22"/>
                <w:lang w:bidi="ar"/>
              </w:rPr>
              <w:br w:type="textWrapping"/>
            </w:r>
            <w:r>
              <w:rPr>
                <w:rFonts w:hint="eastAsia" w:ascii="宋体" w:hAnsi="宋体" w:cs="宋体"/>
                <w:kern w:val="0"/>
                <w:sz w:val="22"/>
                <w:szCs w:val="22"/>
                <w:lang w:bidi="ar"/>
              </w:rPr>
              <w:t>1.1.2 材质：06Cr19Ni10不锈钢；</w:t>
            </w:r>
            <w:r>
              <w:rPr>
                <w:rFonts w:hint="eastAsia" w:ascii="宋体" w:hAnsi="宋体" w:cs="宋体"/>
                <w:kern w:val="0"/>
                <w:sz w:val="22"/>
                <w:szCs w:val="22"/>
                <w:lang w:bidi="ar"/>
              </w:rPr>
              <w:br w:type="textWrapping"/>
            </w:r>
            <w:r>
              <w:rPr>
                <w:rFonts w:hint="eastAsia" w:ascii="宋体" w:hAnsi="宋体" w:cs="宋体"/>
                <w:kern w:val="0"/>
                <w:sz w:val="22"/>
                <w:szCs w:val="22"/>
                <w:lang w:bidi="ar"/>
              </w:rPr>
              <w:t>1.1.3 设计压力：-0.1～0.28Mpa；</w:t>
            </w:r>
            <w:r>
              <w:rPr>
                <w:rFonts w:hint="eastAsia" w:ascii="宋体" w:hAnsi="宋体" w:cs="宋体"/>
                <w:kern w:val="0"/>
                <w:sz w:val="22"/>
                <w:szCs w:val="22"/>
                <w:lang w:bidi="ar"/>
              </w:rPr>
              <w:br w:type="textWrapping"/>
            </w:r>
            <w:r>
              <w:rPr>
                <w:rFonts w:hint="eastAsia" w:ascii="宋体" w:hAnsi="宋体" w:cs="宋体"/>
                <w:kern w:val="0"/>
                <w:sz w:val="22"/>
                <w:szCs w:val="22"/>
                <w:lang w:bidi="ar"/>
              </w:rPr>
              <w:t>1.1.4 设计温度：142℃；</w:t>
            </w:r>
            <w:r>
              <w:rPr>
                <w:rFonts w:hint="eastAsia" w:ascii="宋体" w:hAnsi="宋体" w:cs="宋体"/>
                <w:kern w:val="0"/>
                <w:sz w:val="22"/>
                <w:szCs w:val="22"/>
                <w:lang w:bidi="ar"/>
              </w:rPr>
              <w:br w:type="textWrapping"/>
            </w:r>
            <w:r>
              <w:rPr>
                <w:rFonts w:hint="eastAsia" w:ascii="宋体" w:hAnsi="宋体" w:cs="宋体"/>
                <w:kern w:val="0"/>
                <w:sz w:val="22"/>
                <w:szCs w:val="22"/>
                <w:lang w:bidi="ar"/>
              </w:rPr>
              <w:t>1.1.5 主体保温：10mm玻璃棉；</w:t>
            </w:r>
            <w:r>
              <w:rPr>
                <w:rFonts w:hint="eastAsia" w:ascii="宋体" w:hAnsi="宋体" w:cs="宋体"/>
                <w:kern w:val="0"/>
                <w:sz w:val="22"/>
                <w:szCs w:val="22"/>
                <w:lang w:bidi="ar"/>
              </w:rPr>
              <w:br w:type="textWrapping"/>
            </w:r>
            <w:r>
              <w:rPr>
                <w:rFonts w:hint="eastAsia" w:ascii="宋体" w:hAnsi="宋体" w:cs="宋体"/>
                <w:kern w:val="0"/>
                <w:sz w:val="22"/>
                <w:szCs w:val="22"/>
                <w:lang w:bidi="ar"/>
              </w:rPr>
              <w:t>1.1.6 腔壁加热：覆盖式金属加热板；</w:t>
            </w:r>
            <w:r>
              <w:rPr>
                <w:rFonts w:hint="eastAsia" w:ascii="宋体" w:hAnsi="宋体" w:cs="宋体"/>
                <w:kern w:val="0"/>
                <w:sz w:val="22"/>
                <w:szCs w:val="22"/>
                <w:lang w:bidi="ar"/>
              </w:rPr>
              <w:br w:type="textWrapping"/>
            </w:r>
            <w:r>
              <w:rPr>
                <w:rFonts w:hint="eastAsia" w:ascii="宋体" w:hAnsi="宋体" w:cs="宋体"/>
                <w:kern w:val="0"/>
                <w:sz w:val="22"/>
                <w:szCs w:val="22"/>
                <w:lang w:bidi="ar"/>
              </w:rPr>
              <w:t>1.1.7 测试接口：标准Rc1验证口，可特制其它尺寸测试接口；</w:t>
            </w:r>
            <w:r>
              <w:rPr>
                <w:rFonts w:hint="eastAsia" w:ascii="宋体" w:hAnsi="宋体" w:cs="宋体"/>
                <w:kern w:val="0"/>
                <w:sz w:val="22"/>
                <w:szCs w:val="22"/>
                <w:lang w:bidi="ar"/>
              </w:rPr>
              <w:br w:type="textWrapping"/>
            </w:r>
            <w:r>
              <w:rPr>
                <w:rFonts w:hint="eastAsia" w:ascii="宋体" w:hAnsi="宋体" w:cs="宋体"/>
                <w:kern w:val="0"/>
                <w:sz w:val="22"/>
                <w:szCs w:val="22"/>
                <w:lang w:bidi="ar"/>
              </w:rPr>
              <w:t>1.2 密封门</w:t>
            </w:r>
            <w:r>
              <w:rPr>
                <w:rFonts w:hint="eastAsia" w:ascii="宋体" w:hAnsi="宋体" w:cs="宋体"/>
                <w:kern w:val="0"/>
                <w:sz w:val="22"/>
                <w:szCs w:val="22"/>
                <w:lang w:bidi="ar"/>
              </w:rPr>
              <w:br w:type="textWrapping"/>
            </w:r>
            <w:r>
              <w:rPr>
                <w:rFonts w:hint="eastAsia" w:ascii="宋体" w:hAnsi="宋体" w:cs="宋体"/>
                <w:kern w:val="0"/>
                <w:sz w:val="22"/>
                <w:szCs w:val="22"/>
                <w:lang w:bidi="ar"/>
              </w:rPr>
              <w:t>1.2.1 材质：06Cr19Ni10不锈钢；</w:t>
            </w:r>
            <w:r>
              <w:rPr>
                <w:rFonts w:hint="eastAsia" w:ascii="宋体" w:hAnsi="宋体" w:cs="宋体"/>
                <w:kern w:val="0"/>
                <w:sz w:val="22"/>
                <w:szCs w:val="22"/>
                <w:lang w:bidi="ar"/>
              </w:rPr>
              <w:br w:type="textWrapping"/>
            </w:r>
            <w:r>
              <w:rPr>
                <w:rFonts w:hint="eastAsia" w:ascii="宋体" w:hAnsi="宋体" w:cs="宋体"/>
                <w:kern w:val="0"/>
                <w:sz w:val="22"/>
                <w:szCs w:val="22"/>
                <w:lang w:bidi="ar"/>
              </w:rPr>
              <w:t>1.2.2▲  开关门方式：手动平移式密封门；</w:t>
            </w:r>
            <w:r>
              <w:rPr>
                <w:rFonts w:hint="eastAsia" w:ascii="宋体" w:hAnsi="宋体" w:cs="宋体"/>
                <w:strike/>
                <w:kern w:val="0"/>
                <w:sz w:val="22"/>
                <w:szCs w:val="22"/>
                <w:lang w:bidi="ar"/>
              </w:rPr>
              <w:br w:type="textWrapping"/>
            </w:r>
            <w:r>
              <w:rPr>
                <w:rFonts w:hint="eastAsia" w:ascii="宋体" w:hAnsi="宋体" w:cs="宋体"/>
                <w:kern w:val="0"/>
                <w:sz w:val="22"/>
                <w:szCs w:val="22"/>
                <w:lang w:bidi="ar"/>
              </w:rPr>
              <w:t>1.2.3 ▲ 安全联锁：有压力安全联锁装置：                   1.2.4 ▲ 门密封方式：自胀式密封胶圈，采用透明医用硅橡胶模压而成；</w:t>
            </w:r>
            <w:r>
              <w:rPr>
                <w:rFonts w:hint="eastAsia" w:ascii="宋体" w:hAnsi="宋体" w:cs="宋体"/>
                <w:kern w:val="0"/>
                <w:sz w:val="22"/>
                <w:szCs w:val="22"/>
                <w:lang w:bidi="ar"/>
              </w:rPr>
              <w:br w:type="textWrapping"/>
            </w:r>
            <w:r>
              <w:rPr>
                <w:rFonts w:hint="eastAsia" w:ascii="宋体" w:hAnsi="宋体" w:cs="宋体"/>
                <w:kern w:val="0"/>
                <w:sz w:val="22"/>
                <w:szCs w:val="22"/>
                <w:lang w:bidi="ar"/>
              </w:rPr>
              <w:t>1.3 管路系统</w:t>
            </w:r>
            <w:r>
              <w:rPr>
                <w:rFonts w:hint="eastAsia" w:ascii="宋体" w:hAnsi="宋体" w:cs="宋体"/>
                <w:kern w:val="0"/>
                <w:sz w:val="22"/>
                <w:szCs w:val="22"/>
                <w:lang w:bidi="ar"/>
              </w:rPr>
              <w:br w:type="textWrapping"/>
            </w:r>
            <w:r>
              <w:rPr>
                <w:rFonts w:hint="eastAsia" w:ascii="宋体" w:hAnsi="宋体" w:cs="宋体"/>
                <w:kern w:val="0"/>
                <w:sz w:val="22"/>
                <w:szCs w:val="22"/>
                <w:lang w:bidi="ar"/>
              </w:rPr>
              <w:t>1.3.1 控制阀门：直动式电磁阀≥3个，手动球阀≥1个；</w:t>
            </w:r>
            <w:r>
              <w:rPr>
                <w:rFonts w:hint="eastAsia" w:ascii="宋体" w:hAnsi="宋体" w:cs="宋体"/>
                <w:kern w:val="0"/>
                <w:sz w:val="22"/>
                <w:szCs w:val="22"/>
                <w:lang w:bidi="ar"/>
              </w:rPr>
              <w:br w:type="textWrapping"/>
            </w:r>
            <w:r>
              <w:rPr>
                <w:rFonts w:hint="eastAsia" w:ascii="宋体" w:hAnsi="宋体" w:cs="宋体"/>
                <w:kern w:val="0"/>
                <w:sz w:val="22"/>
                <w:szCs w:val="22"/>
                <w:lang w:bidi="ar"/>
              </w:rPr>
              <w:t>1.3.2 蒸汽产生方式：主体内加热，直接产生蒸汽，无需外接蒸汽源；</w:t>
            </w:r>
            <w:r>
              <w:rPr>
                <w:rFonts w:hint="eastAsia" w:ascii="宋体" w:hAnsi="宋体" w:cs="宋体"/>
                <w:kern w:val="0"/>
                <w:sz w:val="22"/>
                <w:szCs w:val="22"/>
                <w:lang w:bidi="ar"/>
              </w:rPr>
              <w:br w:type="textWrapping"/>
            </w:r>
            <w:r>
              <w:rPr>
                <w:rFonts w:hint="eastAsia" w:ascii="宋体" w:hAnsi="宋体" w:cs="宋体"/>
                <w:kern w:val="0"/>
                <w:sz w:val="22"/>
                <w:szCs w:val="22"/>
                <w:lang w:bidi="ar"/>
              </w:rPr>
              <w:t>1.3.3 注水排水方式：自动注水、自动排水</w:t>
            </w:r>
            <w:r>
              <w:rPr>
                <w:rFonts w:hint="eastAsia" w:ascii="宋体" w:hAnsi="宋体" w:cs="宋体"/>
                <w:kern w:val="0"/>
                <w:sz w:val="22"/>
                <w:szCs w:val="22"/>
                <w:lang w:bidi="ar"/>
              </w:rPr>
              <w:br w:type="textWrapping"/>
            </w:r>
            <w:r>
              <w:rPr>
                <w:rFonts w:hint="eastAsia" w:ascii="宋体" w:hAnsi="宋体" w:cs="宋体"/>
                <w:kern w:val="0"/>
                <w:sz w:val="22"/>
                <w:szCs w:val="22"/>
                <w:lang w:bidi="ar"/>
              </w:rPr>
              <w:t>1.3.4 压力表： 量程：-0.1～0.5MPa  精度等级：1.0级以上；</w:t>
            </w:r>
            <w:r>
              <w:rPr>
                <w:rFonts w:hint="eastAsia" w:ascii="宋体" w:hAnsi="宋体" w:cs="宋体"/>
                <w:kern w:val="0"/>
                <w:sz w:val="22"/>
                <w:szCs w:val="22"/>
                <w:lang w:bidi="ar"/>
              </w:rPr>
              <w:br w:type="textWrapping"/>
            </w:r>
            <w:r>
              <w:rPr>
                <w:rFonts w:hint="eastAsia" w:ascii="宋体" w:hAnsi="宋体" w:cs="宋体"/>
                <w:kern w:val="0"/>
                <w:sz w:val="22"/>
                <w:szCs w:val="22"/>
                <w:lang w:bidi="ar"/>
              </w:rPr>
              <w:t>1.4 控制系统</w:t>
            </w:r>
            <w:r>
              <w:rPr>
                <w:rFonts w:hint="eastAsia" w:ascii="宋体" w:hAnsi="宋体" w:cs="宋体"/>
                <w:kern w:val="0"/>
                <w:sz w:val="22"/>
                <w:szCs w:val="22"/>
                <w:lang w:bidi="ar"/>
              </w:rPr>
              <w:br w:type="textWrapping"/>
            </w:r>
            <w:r>
              <w:rPr>
                <w:rFonts w:hint="eastAsia" w:ascii="宋体" w:hAnsi="宋体" w:cs="宋体"/>
                <w:kern w:val="0"/>
                <w:sz w:val="22"/>
                <w:szCs w:val="22"/>
                <w:lang w:bidi="ar"/>
              </w:rPr>
              <w:t>1.4.1 界面显示： 四位数码显示屏，显示精度0.1℃；</w:t>
            </w:r>
            <w:r>
              <w:rPr>
                <w:rFonts w:hint="eastAsia" w:ascii="宋体" w:hAnsi="宋体" w:cs="宋体"/>
                <w:kern w:val="0"/>
                <w:sz w:val="22"/>
                <w:szCs w:val="22"/>
                <w:lang w:bidi="ar"/>
              </w:rPr>
              <w:br w:type="textWrapping"/>
            </w:r>
            <w:r>
              <w:rPr>
                <w:rFonts w:hint="eastAsia" w:ascii="宋体" w:hAnsi="宋体" w:cs="宋体"/>
                <w:kern w:val="0"/>
                <w:sz w:val="22"/>
                <w:szCs w:val="22"/>
                <w:lang w:bidi="ar"/>
              </w:rPr>
              <w:t>按键采用机械式按键，动作次数≥10万次；</w:t>
            </w:r>
            <w:r>
              <w:rPr>
                <w:rFonts w:hint="eastAsia" w:ascii="宋体" w:hAnsi="宋体" w:cs="宋体"/>
                <w:kern w:val="0"/>
                <w:sz w:val="22"/>
                <w:szCs w:val="22"/>
                <w:lang w:bidi="ar"/>
              </w:rPr>
              <w:br w:type="textWrapping"/>
            </w:r>
            <w:r>
              <w:rPr>
                <w:rFonts w:hint="eastAsia" w:ascii="宋体" w:hAnsi="宋体" w:cs="宋体"/>
                <w:kern w:val="0"/>
                <w:sz w:val="22"/>
                <w:szCs w:val="22"/>
                <w:lang w:bidi="ar"/>
              </w:rPr>
              <w:t>LED代码显示报警信息；</w:t>
            </w:r>
            <w:r>
              <w:rPr>
                <w:rFonts w:hint="eastAsia" w:ascii="宋体" w:hAnsi="宋体" w:cs="宋体"/>
                <w:kern w:val="0"/>
                <w:sz w:val="22"/>
                <w:szCs w:val="22"/>
                <w:lang w:bidi="ar"/>
              </w:rPr>
              <w:br w:type="textWrapping"/>
            </w:r>
            <w:r>
              <w:rPr>
                <w:rFonts w:hint="eastAsia" w:ascii="宋体" w:hAnsi="宋体" w:cs="宋体"/>
                <w:kern w:val="0"/>
                <w:sz w:val="22"/>
                <w:szCs w:val="22"/>
                <w:lang w:bidi="ar"/>
              </w:rPr>
              <w:t>LED指示灯显示门的开关状态和程序选择状态</w:t>
            </w:r>
            <w:r>
              <w:rPr>
                <w:rFonts w:hint="eastAsia" w:ascii="宋体" w:hAnsi="宋体" w:cs="宋体"/>
                <w:kern w:val="0"/>
                <w:sz w:val="22"/>
                <w:szCs w:val="22"/>
                <w:lang w:eastAsia="zh-CN" w:bidi="ar"/>
              </w:rPr>
              <w:t>。</w:t>
            </w:r>
          </w:p>
        </w:tc>
        <w:tc>
          <w:tcPr>
            <w:tcW w:w="488" w:type="dxa"/>
            <w:shd w:val="clear" w:color="auto" w:fill="FFFFFF"/>
            <w:vAlign w:val="center"/>
          </w:tcPr>
          <w:p w14:paraId="292638D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1BABD4E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w:t>
            </w:r>
          </w:p>
        </w:tc>
        <w:tc>
          <w:tcPr>
            <w:tcW w:w="749" w:type="dxa"/>
            <w:shd w:val="clear" w:color="auto" w:fill="FFFFFF"/>
            <w:noWrap/>
            <w:vAlign w:val="center"/>
          </w:tcPr>
          <w:p w14:paraId="53B24C6E">
            <w:pPr>
              <w:spacing w:line="360" w:lineRule="auto"/>
              <w:jc w:val="left"/>
              <w:rPr>
                <w:rFonts w:hint="eastAsia" w:ascii="宋体" w:hAnsi="宋体" w:cs="宋体"/>
                <w:sz w:val="22"/>
                <w:szCs w:val="22"/>
              </w:rPr>
            </w:pPr>
          </w:p>
        </w:tc>
      </w:tr>
      <w:tr w14:paraId="7C0D1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0471DD6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w:t>
            </w:r>
          </w:p>
        </w:tc>
        <w:tc>
          <w:tcPr>
            <w:tcW w:w="1046" w:type="dxa"/>
            <w:shd w:val="clear" w:color="auto" w:fill="FFFFFF"/>
            <w:vAlign w:val="center"/>
          </w:tcPr>
          <w:p w14:paraId="43F09E0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5E48B74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2.规格:排风量1050m3/h，余压450Pa；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3.功率：1.1KW；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4.风机类型:离心式，机组内含初效过滤G4,中效过滤F8,高效过滤H13；</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r>
              <w:rPr>
                <w:rFonts w:hint="eastAsia" w:ascii="宋体" w:hAnsi="宋体" w:cs="宋体"/>
                <w:kern w:val="0"/>
                <w:sz w:val="22"/>
                <w:szCs w:val="22"/>
                <w:lang w:bidi="ar"/>
              </w:rPr>
              <w:br w:type="textWrapping"/>
            </w:r>
            <w:r>
              <w:rPr>
                <w:rFonts w:hint="eastAsia" w:ascii="宋体" w:hAnsi="宋体" w:cs="宋体"/>
                <w:kern w:val="0"/>
                <w:sz w:val="22"/>
                <w:szCs w:val="22"/>
                <w:lang w:bidi="ar"/>
              </w:rPr>
              <w:t>6、含安装。</w:t>
            </w:r>
          </w:p>
        </w:tc>
        <w:tc>
          <w:tcPr>
            <w:tcW w:w="488" w:type="dxa"/>
            <w:shd w:val="clear" w:color="auto" w:fill="FFFFFF"/>
            <w:vAlign w:val="center"/>
          </w:tcPr>
          <w:p w14:paraId="1BF1FD2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821BC96">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7658AC4">
            <w:pPr>
              <w:spacing w:line="360" w:lineRule="auto"/>
              <w:jc w:val="left"/>
              <w:rPr>
                <w:rFonts w:hint="eastAsia" w:ascii="宋体" w:hAnsi="宋体" w:cs="宋体"/>
                <w:sz w:val="22"/>
                <w:szCs w:val="22"/>
              </w:rPr>
            </w:pPr>
          </w:p>
        </w:tc>
      </w:tr>
      <w:tr w14:paraId="53A6F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2D374A6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w:t>
            </w:r>
          </w:p>
        </w:tc>
        <w:tc>
          <w:tcPr>
            <w:tcW w:w="1046" w:type="dxa"/>
            <w:shd w:val="clear" w:color="auto" w:fill="FFFFFF"/>
            <w:vAlign w:val="center"/>
          </w:tcPr>
          <w:p w14:paraId="6F7C015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09AB7E5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2.规格:排风量3050m3/h，余压550Pa；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3.功率：3.0KW；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4.风机类型:离心式，机组内含初效过滤G4,中效过滤F8,高效过滤H13；</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642B724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5BD430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F3AF150">
            <w:pPr>
              <w:spacing w:line="360" w:lineRule="auto"/>
              <w:jc w:val="left"/>
              <w:rPr>
                <w:rFonts w:hint="eastAsia" w:ascii="宋体" w:hAnsi="宋体" w:cs="宋体"/>
                <w:sz w:val="22"/>
                <w:szCs w:val="22"/>
              </w:rPr>
            </w:pPr>
          </w:p>
        </w:tc>
      </w:tr>
      <w:tr w14:paraId="289BF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606348A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10</w:t>
            </w:r>
          </w:p>
        </w:tc>
        <w:tc>
          <w:tcPr>
            <w:tcW w:w="1046" w:type="dxa"/>
            <w:shd w:val="clear" w:color="auto" w:fill="FFFFFF"/>
            <w:vAlign w:val="center"/>
          </w:tcPr>
          <w:p w14:paraId="4CA7C69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5P柜式空调</w:t>
            </w:r>
          </w:p>
        </w:tc>
        <w:tc>
          <w:tcPr>
            <w:tcW w:w="5295" w:type="dxa"/>
            <w:shd w:val="clear" w:color="auto" w:fill="FFFFFF"/>
            <w:vAlign w:val="center"/>
          </w:tcPr>
          <w:p w14:paraId="530BF1B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1.名称:5P柜式空调</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2.型号:QL=12.5kw QR=14.0kw</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3.安装方式：落地安装，带外机。</w:t>
            </w:r>
          </w:p>
        </w:tc>
        <w:tc>
          <w:tcPr>
            <w:tcW w:w="488" w:type="dxa"/>
            <w:shd w:val="clear" w:color="auto" w:fill="FFFFFF"/>
            <w:vAlign w:val="center"/>
          </w:tcPr>
          <w:p w14:paraId="27373DC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781ADD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w:t>
            </w:r>
          </w:p>
        </w:tc>
        <w:tc>
          <w:tcPr>
            <w:tcW w:w="749" w:type="dxa"/>
            <w:shd w:val="clear" w:color="auto" w:fill="FFFFFF"/>
            <w:noWrap/>
            <w:vAlign w:val="center"/>
          </w:tcPr>
          <w:p w14:paraId="18DC3795">
            <w:pPr>
              <w:spacing w:line="360" w:lineRule="auto"/>
              <w:jc w:val="left"/>
              <w:rPr>
                <w:rFonts w:hint="eastAsia" w:ascii="宋体" w:hAnsi="宋体" w:cs="宋体"/>
                <w:sz w:val="22"/>
                <w:szCs w:val="22"/>
              </w:rPr>
            </w:pPr>
          </w:p>
        </w:tc>
      </w:tr>
      <w:tr w14:paraId="4E413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5" w:hRule="atLeast"/>
        </w:trPr>
        <w:tc>
          <w:tcPr>
            <w:tcW w:w="595" w:type="dxa"/>
            <w:shd w:val="clear" w:color="auto" w:fill="FFFFFF"/>
            <w:noWrap/>
            <w:vAlign w:val="center"/>
          </w:tcPr>
          <w:p w14:paraId="267E269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w:t>
            </w:r>
          </w:p>
        </w:tc>
        <w:tc>
          <w:tcPr>
            <w:tcW w:w="1046" w:type="dxa"/>
            <w:shd w:val="clear" w:color="auto" w:fill="FFFFFF"/>
            <w:vAlign w:val="center"/>
          </w:tcPr>
          <w:p w14:paraId="08A9C55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空气消毒机</w:t>
            </w:r>
          </w:p>
        </w:tc>
        <w:tc>
          <w:tcPr>
            <w:tcW w:w="5295" w:type="dxa"/>
            <w:shd w:val="clear" w:color="auto" w:fill="FFFFFF"/>
            <w:vAlign w:val="center"/>
          </w:tcPr>
          <w:p w14:paraId="4C80FE2C">
            <w:pPr>
              <w:widowControl/>
              <w:numPr>
                <w:ilvl w:val="0"/>
                <w:numId w:val="7"/>
              </w:numPr>
              <w:spacing w:line="360" w:lineRule="auto"/>
              <w:jc w:val="left"/>
              <w:textAlignment w:val="center"/>
              <w:rPr>
                <w:rFonts w:hint="eastAsia" w:ascii="宋体" w:hAnsi="宋体" w:cs="宋体"/>
                <w:color w:val="auto"/>
                <w:kern w:val="0"/>
                <w:sz w:val="22"/>
                <w:szCs w:val="22"/>
                <w:lang w:bidi="ar"/>
              </w:rPr>
            </w:pPr>
            <w:r>
              <w:rPr>
                <w:rFonts w:hint="eastAsia" w:ascii="宋体" w:hAnsi="宋体" w:cs="宋体"/>
                <w:color w:val="auto"/>
                <w:kern w:val="0"/>
                <w:sz w:val="22"/>
                <w:szCs w:val="22"/>
                <w:lang w:bidi="ar"/>
              </w:rPr>
              <w:t>消毒方式：使用等离子体杀菌消毒；</w:t>
            </w:r>
          </w:p>
          <w:p w14:paraId="7A323E41">
            <w:pPr>
              <w:widowControl/>
              <w:numPr>
                <w:ilvl w:val="0"/>
                <w:numId w:val="7"/>
              </w:numPr>
              <w:spacing w:line="360" w:lineRule="auto"/>
              <w:jc w:val="left"/>
              <w:textAlignment w:val="center"/>
              <w:rPr>
                <w:rFonts w:hint="eastAsia" w:ascii="宋体" w:hAnsi="宋体" w:cs="宋体"/>
                <w:color w:val="auto"/>
                <w:kern w:val="0"/>
                <w:sz w:val="22"/>
                <w:szCs w:val="22"/>
                <w:lang w:bidi="ar"/>
              </w:rPr>
            </w:pPr>
            <w:r>
              <w:rPr>
                <w:rFonts w:hint="eastAsia" w:ascii="宋体" w:hAnsi="宋体" w:cs="宋体"/>
                <w:color w:val="auto"/>
                <w:kern w:val="0"/>
                <w:sz w:val="22"/>
                <w:szCs w:val="22"/>
                <w:lang w:bidi="ar"/>
              </w:rPr>
              <w:t>适用面积：适用于≥60m³房间；</w:t>
            </w:r>
          </w:p>
          <w:p w14:paraId="1D2F7125">
            <w:pPr>
              <w:widowControl/>
              <w:numPr>
                <w:ilvl w:val="0"/>
                <w:numId w:val="7"/>
              </w:numPr>
              <w:spacing w:line="360" w:lineRule="auto"/>
              <w:jc w:val="left"/>
              <w:textAlignment w:val="center"/>
              <w:rPr>
                <w:rFonts w:hint="eastAsia" w:ascii="宋体" w:hAnsi="宋体" w:cs="宋体"/>
                <w:color w:val="auto"/>
                <w:kern w:val="0"/>
                <w:sz w:val="22"/>
                <w:szCs w:val="22"/>
                <w:lang w:bidi="ar"/>
              </w:rPr>
            </w:pPr>
            <w:r>
              <w:rPr>
                <w:rFonts w:hint="eastAsia" w:ascii="宋体" w:hAnsi="宋体" w:cs="宋体"/>
                <w:color w:val="auto"/>
                <w:kern w:val="0"/>
                <w:sz w:val="22"/>
                <w:szCs w:val="22"/>
                <w:lang w:bidi="ar"/>
              </w:rPr>
              <w:t>安装方式：采用嵌入式安装，不占用地面空间；</w:t>
            </w:r>
          </w:p>
          <w:p w14:paraId="6F986E6C">
            <w:pPr>
              <w:widowControl/>
              <w:numPr>
                <w:ilvl w:val="0"/>
                <w:numId w:val="7"/>
              </w:numPr>
              <w:spacing w:line="360" w:lineRule="auto"/>
              <w:jc w:val="left"/>
              <w:textAlignment w:val="center"/>
              <w:rPr>
                <w:rFonts w:hint="eastAsia" w:ascii="宋体" w:hAnsi="宋体" w:cs="宋体"/>
                <w:color w:val="auto"/>
                <w:kern w:val="0"/>
                <w:sz w:val="22"/>
                <w:szCs w:val="22"/>
                <w:lang w:bidi="ar"/>
              </w:rPr>
            </w:pPr>
            <w:r>
              <w:rPr>
                <w:rFonts w:hint="eastAsia" w:ascii="宋体" w:hAnsi="宋体" w:cs="宋体"/>
                <w:color w:val="auto"/>
                <w:kern w:val="0"/>
                <w:sz w:val="22"/>
                <w:szCs w:val="22"/>
                <w:lang w:bidi="ar"/>
              </w:rPr>
              <w:t>循环风量：循环风量≥600m³/h；</w:t>
            </w:r>
          </w:p>
          <w:p w14:paraId="097C41C9">
            <w:pPr>
              <w:widowControl/>
              <w:numPr>
                <w:ilvl w:val="0"/>
                <w:numId w:val="7"/>
              </w:numPr>
              <w:spacing w:line="360" w:lineRule="auto"/>
              <w:jc w:val="left"/>
              <w:textAlignment w:val="center"/>
              <w:rPr>
                <w:rFonts w:hint="eastAsia" w:ascii="宋体" w:hAnsi="宋体" w:cs="宋体"/>
                <w:color w:val="auto"/>
                <w:kern w:val="0"/>
                <w:sz w:val="22"/>
                <w:szCs w:val="22"/>
                <w:lang w:bidi="ar"/>
              </w:rPr>
            </w:pPr>
            <w:r>
              <w:rPr>
                <w:rFonts w:hint="eastAsia" w:ascii="宋体" w:hAnsi="宋体" w:cs="宋体"/>
                <w:color w:val="auto"/>
                <w:kern w:val="0"/>
                <w:sz w:val="22"/>
                <w:szCs w:val="22"/>
                <w:lang w:bidi="ar"/>
              </w:rPr>
              <w:t>操作方式：具备手动控制、定时控制，高中低三档风速可调，红外线遥控，可实时显示北京时间，故障报警，查询显示累计时间；</w:t>
            </w:r>
          </w:p>
          <w:p w14:paraId="484DDD7E">
            <w:pPr>
              <w:widowControl/>
              <w:numPr>
                <w:ilvl w:val="0"/>
                <w:numId w:val="7"/>
              </w:numPr>
              <w:spacing w:line="360" w:lineRule="auto"/>
              <w:jc w:val="left"/>
              <w:textAlignment w:val="center"/>
              <w:rPr>
                <w:rFonts w:hint="eastAsia" w:ascii="宋体" w:hAnsi="宋体" w:cs="宋体"/>
                <w:color w:val="auto"/>
                <w:kern w:val="0"/>
                <w:sz w:val="22"/>
                <w:szCs w:val="22"/>
                <w:lang w:bidi="ar"/>
              </w:rPr>
            </w:pPr>
            <w:r>
              <w:rPr>
                <w:rFonts w:hint="eastAsia" w:ascii="宋体" w:hAnsi="宋体" w:cs="宋体"/>
                <w:color w:val="auto"/>
                <w:kern w:val="0"/>
                <w:sz w:val="22"/>
                <w:szCs w:val="22"/>
                <w:lang w:bidi="ar"/>
              </w:rPr>
              <w:t xml:space="preserve">▲ </w:t>
            </w:r>
            <w:r>
              <w:rPr>
                <w:rFonts w:hint="eastAsia"/>
                <w:color w:val="auto"/>
              </w:rPr>
              <w:t xml:space="preserve"> </w:t>
            </w:r>
            <w:r>
              <w:rPr>
                <w:rFonts w:hint="eastAsia" w:ascii="宋体" w:hAnsi="宋体" w:cs="宋体"/>
                <w:color w:val="auto"/>
                <w:kern w:val="0"/>
                <w:sz w:val="22"/>
                <w:szCs w:val="22"/>
                <w:lang w:bidi="ar"/>
              </w:rPr>
              <w:t>报警功能：等离子体故障报警、清洗维护报警、风机故障报警；</w:t>
            </w:r>
          </w:p>
          <w:p w14:paraId="5221250D">
            <w:pPr>
              <w:widowControl/>
              <w:numPr>
                <w:ilvl w:val="0"/>
                <w:numId w:val="7"/>
              </w:numPr>
              <w:spacing w:line="360" w:lineRule="auto"/>
              <w:jc w:val="left"/>
              <w:textAlignment w:val="center"/>
              <w:rPr>
                <w:rFonts w:hint="eastAsia" w:ascii="宋体" w:hAnsi="宋体" w:cs="宋体"/>
                <w:color w:val="auto"/>
                <w:kern w:val="0"/>
                <w:sz w:val="22"/>
                <w:szCs w:val="22"/>
                <w:lang w:bidi="ar"/>
              </w:rPr>
            </w:pPr>
            <w:r>
              <w:rPr>
                <w:rFonts w:hint="eastAsia" w:ascii="宋体" w:hAnsi="宋体" w:cs="宋体"/>
                <w:color w:val="auto"/>
                <w:kern w:val="0"/>
                <w:sz w:val="22"/>
                <w:szCs w:val="22"/>
                <w:lang w:bidi="ar"/>
              </w:rPr>
              <w:t>定时功能：≥6组定时功能；</w:t>
            </w:r>
          </w:p>
          <w:p w14:paraId="39503AAB">
            <w:pPr>
              <w:widowControl/>
              <w:numPr>
                <w:ilvl w:val="0"/>
                <w:numId w:val="7"/>
              </w:numPr>
              <w:spacing w:line="360" w:lineRule="auto"/>
              <w:jc w:val="left"/>
              <w:textAlignment w:val="center"/>
              <w:rPr>
                <w:rFonts w:hint="eastAsia" w:ascii="宋体" w:hAnsi="宋体" w:cs="宋体"/>
                <w:color w:val="auto"/>
                <w:kern w:val="0"/>
                <w:sz w:val="22"/>
                <w:szCs w:val="22"/>
                <w:lang w:bidi="ar"/>
              </w:rPr>
            </w:pPr>
            <w:r>
              <w:rPr>
                <w:rFonts w:hint="eastAsia" w:ascii="宋体" w:hAnsi="宋体" w:cs="宋体"/>
                <w:color w:val="auto"/>
                <w:kern w:val="0"/>
                <w:sz w:val="22"/>
                <w:szCs w:val="22"/>
                <w:lang w:bidi="ar"/>
              </w:rPr>
              <w:t xml:space="preserve">▲ </w:t>
            </w:r>
            <w:r>
              <w:rPr>
                <w:rFonts w:hint="eastAsia"/>
                <w:color w:val="auto"/>
              </w:rPr>
              <w:t xml:space="preserve"> </w:t>
            </w:r>
            <w:r>
              <w:rPr>
                <w:rFonts w:hint="eastAsia" w:ascii="宋体" w:hAnsi="宋体" w:cs="宋体"/>
                <w:color w:val="auto"/>
                <w:kern w:val="0"/>
                <w:sz w:val="22"/>
                <w:szCs w:val="22"/>
                <w:lang w:bidi="ar"/>
              </w:rPr>
              <w:t xml:space="preserve">消毒功能要求： </w:t>
            </w:r>
          </w:p>
          <w:p w14:paraId="55D4A5FF">
            <w:pPr>
              <w:widowControl/>
              <w:numPr>
                <w:ilvl w:val="0"/>
                <w:numId w:val="8"/>
              </w:numPr>
              <w:spacing w:line="360" w:lineRule="auto"/>
              <w:jc w:val="left"/>
              <w:textAlignment w:val="center"/>
              <w:rPr>
                <w:rFonts w:hint="eastAsia" w:ascii="宋体" w:hAnsi="宋体" w:cs="宋体"/>
                <w:color w:val="auto"/>
                <w:sz w:val="22"/>
                <w:szCs w:val="22"/>
              </w:rPr>
            </w:pPr>
            <w:r>
              <w:rPr>
                <w:rFonts w:hint="eastAsia" w:ascii="宋体" w:hAnsi="宋体" w:cs="宋体"/>
                <w:color w:val="auto"/>
                <w:kern w:val="0"/>
                <w:sz w:val="22"/>
                <w:szCs w:val="22"/>
                <w:lang w:bidi="ar"/>
              </w:rPr>
              <w:t xml:space="preserve">对白色葡萄球菌的杀灭率＞99.90%； </w:t>
            </w:r>
            <w:r>
              <w:rPr>
                <w:rFonts w:hint="eastAsia" w:ascii="宋体" w:hAnsi="宋体" w:cs="宋体"/>
                <w:color w:val="auto"/>
                <w:kern w:val="0"/>
                <w:sz w:val="22"/>
                <w:szCs w:val="22"/>
                <w:lang w:bidi="ar"/>
              </w:rPr>
              <w:br w:type="textWrapping"/>
            </w:r>
            <w:r>
              <w:rPr>
                <w:rFonts w:hint="eastAsia" w:ascii="宋体" w:hAnsi="宋体" w:cs="宋体"/>
                <w:color w:val="auto"/>
                <w:kern w:val="0"/>
                <w:sz w:val="22"/>
                <w:szCs w:val="22"/>
                <w:lang w:bidi="ar"/>
              </w:rPr>
              <w:t xml:space="preserve">2）设备持续工作30min，PM2.5去除率≥99.92%；设备持续工作1h，PM2.5去除率&gt;99.99%； </w:t>
            </w:r>
            <w:r>
              <w:rPr>
                <w:rFonts w:hint="eastAsia" w:ascii="宋体" w:hAnsi="宋体" w:cs="宋体"/>
                <w:color w:val="auto"/>
                <w:kern w:val="0"/>
                <w:sz w:val="22"/>
                <w:szCs w:val="22"/>
                <w:lang w:bidi="ar"/>
              </w:rPr>
              <w:br w:type="textWrapping"/>
            </w:r>
            <w:r>
              <w:rPr>
                <w:rFonts w:hint="eastAsia" w:ascii="宋体" w:hAnsi="宋体" w:cs="宋体"/>
                <w:color w:val="auto"/>
                <w:kern w:val="0"/>
                <w:sz w:val="22"/>
                <w:szCs w:val="22"/>
                <w:lang w:bidi="ar"/>
              </w:rPr>
              <w:t>3）设备持续工作90min，对体积为60m3室内空气中的自然菌消亡率均≥90%;</w:t>
            </w:r>
            <w:r>
              <w:rPr>
                <w:rFonts w:hint="eastAsia" w:ascii="宋体" w:hAnsi="宋体" w:cs="宋体"/>
                <w:color w:val="auto"/>
                <w:kern w:val="0"/>
                <w:sz w:val="22"/>
                <w:szCs w:val="22"/>
                <w:lang w:bidi="ar"/>
              </w:rPr>
              <w:br w:type="textWrapping"/>
            </w:r>
            <w:r>
              <w:rPr>
                <w:rFonts w:hint="eastAsia" w:ascii="宋体" w:hAnsi="宋体" w:cs="宋体"/>
                <w:color w:val="auto"/>
                <w:kern w:val="0"/>
                <w:sz w:val="22"/>
                <w:szCs w:val="22"/>
                <w:lang w:bidi="ar"/>
              </w:rPr>
              <w:t>4）气雾室肺炎克雷伯氏菌、金黄色葡萄球菌、黑曲霉菌、龟分枝杆菌的杀灭率＞99.9%</w:t>
            </w:r>
            <w:r>
              <w:rPr>
                <w:rFonts w:hint="eastAsia" w:ascii="宋体" w:hAnsi="宋体" w:cs="宋体"/>
                <w:color w:val="auto"/>
                <w:kern w:val="0"/>
                <w:sz w:val="22"/>
                <w:szCs w:val="22"/>
                <w:lang w:eastAsia="zh-CN" w:bidi="ar"/>
              </w:rPr>
              <w:t>。</w:t>
            </w:r>
          </w:p>
        </w:tc>
        <w:tc>
          <w:tcPr>
            <w:tcW w:w="488" w:type="dxa"/>
            <w:shd w:val="clear" w:color="auto" w:fill="FFFFFF"/>
            <w:vAlign w:val="center"/>
          </w:tcPr>
          <w:p w14:paraId="6ACD4BB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7F2220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79</w:t>
            </w:r>
          </w:p>
        </w:tc>
        <w:tc>
          <w:tcPr>
            <w:tcW w:w="749" w:type="dxa"/>
            <w:shd w:val="clear" w:color="auto" w:fill="FFFFFF"/>
            <w:noWrap/>
            <w:vAlign w:val="center"/>
          </w:tcPr>
          <w:p w14:paraId="6DD157FC">
            <w:pPr>
              <w:spacing w:line="360" w:lineRule="auto"/>
              <w:jc w:val="left"/>
              <w:rPr>
                <w:rFonts w:hint="eastAsia" w:ascii="宋体" w:hAnsi="宋体" w:cs="宋体"/>
                <w:sz w:val="22"/>
                <w:szCs w:val="22"/>
              </w:rPr>
            </w:pPr>
          </w:p>
        </w:tc>
      </w:tr>
      <w:tr w14:paraId="4C139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5713E06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w:t>
            </w:r>
          </w:p>
        </w:tc>
        <w:tc>
          <w:tcPr>
            <w:tcW w:w="1046" w:type="dxa"/>
            <w:shd w:val="clear" w:color="auto" w:fill="FFFFFF"/>
            <w:vAlign w:val="center"/>
          </w:tcPr>
          <w:p w14:paraId="11B6447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医用型室内机低静压风管机</w:t>
            </w:r>
          </w:p>
        </w:tc>
        <w:tc>
          <w:tcPr>
            <w:tcW w:w="5295" w:type="dxa"/>
            <w:shd w:val="clear" w:color="auto" w:fill="FFFFFF"/>
            <w:vAlign w:val="center"/>
          </w:tcPr>
          <w:p w14:paraId="156FC55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1.名称:医用型室内机低静压风管机</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2.型号:QL=2.2kw QR=2.5kw</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3.安装方式：吊装</w:t>
            </w:r>
            <w:r>
              <w:rPr>
                <w:rFonts w:hint="eastAsia" w:ascii="宋体" w:hAnsi="宋体" w:cs="宋体"/>
                <w:kern w:val="0"/>
                <w:sz w:val="22"/>
                <w:szCs w:val="22"/>
                <w:lang w:bidi="ar"/>
              </w:rPr>
              <w:br w:type="textWrapping"/>
            </w:r>
            <w:r>
              <w:rPr>
                <w:rFonts w:hint="eastAsia" w:ascii="宋体" w:hAnsi="宋体" w:cs="宋体"/>
                <w:kern w:val="0"/>
                <w:sz w:val="22"/>
                <w:szCs w:val="22"/>
                <w:lang w:bidi="ar"/>
              </w:rPr>
              <w:t>4.含安装。</w:t>
            </w:r>
          </w:p>
        </w:tc>
        <w:tc>
          <w:tcPr>
            <w:tcW w:w="488" w:type="dxa"/>
            <w:shd w:val="clear" w:color="auto" w:fill="FFFFFF"/>
            <w:vAlign w:val="center"/>
          </w:tcPr>
          <w:p w14:paraId="721E9D6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8ABF11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39</w:t>
            </w:r>
          </w:p>
        </w:tc>
        <w:tc>
          <w:tcPr>
            <w:tcW w:w="749" w:type="dxa"/>
            <w:shd w:val="clear" w:color="auto" w:fill="FFFFFF"/>
            <w:noWrap/>
            <w:vAlign w:val="center"/>
          </w:tcPr>
          <w:p w14:paraId="4B098655">
            <w:pPr>
              <w:spacing w:line="360" w:lineRule="auto"/>
              <w:jc w:val="left"/>
              <w:rPr>
                <w:rFonts w:hint="eastAsia" w:ascii="宋体" w:hAnsi="宋体" w:cs="宋体"/>
                <w:sz w:val="22"/>
                <w:szCs w:val="22"/>
              </w:rPr>
            </w:pPr>
          </w:p>
        </w:tc>
      </w:tr>
      <w:tr w14:paraId="707F7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35795E3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w:t>
            </w:r>
          </w:p>
        </w:tc>
        <w:tc>
          <w:tcPr>
            <w:tcW w:w="1046" w:type="dxa"/>
            <w:shd w:val="clear" w:color="auto" w:fill="FFFFFF"/>
            <w:vAlign w:val="center"/>
          </w:tcPr>
          <w:p w14:paraId="6461E91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医用型室内机低静压风管机</w:t>
            </w:r>
          </w:p>
        </w:tc>
        <w:tc>
          <w:tcPr>
            <w:tcW w:w="5295" w:type="dxa"/>
            <w:shd w:val="clear" w:color="auto" w:fill="FFFFFF"/>
            <w:vAlign w:val="center"/>
          </w:tcPr>
          <w:p w14:paraId="3F77156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1.名称:医用型室内机低静压风管机</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2.型号:QL=2.8kw QR=3.2kw</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3.安装方式：吊装</w:t>
            </w:r>
            <w:r>
              <w:rPr>
                <w:rFonts w:hint="eastAsia" w:ascii="宋体" w:hAnsi="宋体" w:cs="宋体"/>
                <w:kern w:val="0"/>
                <w:sz w:val="22"/>
                <w:szCs w:val="22"/>
                <w:lang w:bidi="ar"/>
              </w:rPr>
              <w:br w:type="textWrapping"/>
            </w:r>
            <w:r>
              <w:rPr>
                <w:rFonts w:hint="eastAsia" w:ascii="宋体" w:hAnsi="宋体" w:cs="宋体"/>
                <w:kern w:val="0"/>
                <w:sz w:val="22"/>
                <w:szCs w:val="22"/>
                <w:lang w:bidi="ar"/>
              </w:rPr>
              <w:t>4.含安装。</w:t>
            </w:r>
          </w:p>
        </w:tc>
        <w:tc>
          <w:tcPr>
            <w:tcW w:w="488" w:type="dxa"/>
            <w:shd w:val="clear" w:color="auto" w:fill="FFFFFF"/>
            <w:vAlign w:val="center"/>
          </w:tcPr>
          <w:p w14:paraId="309C2C9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62A0FA4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7</w:t>
            </w:r>
          </w:p>
        </w:tc>
        <w:tc>
          <w:tcPr>
            <w:tcW w:w="749" w:type="dxa"/>
            <w:shd w:val="clear" w:color="auto" w:fill="FFFFFF"/>
            <w:noWrap/>
            <w:vAlign w:val="center"/>
          </w:tcPr>
          <w:p w14:paraId="7D01A857">
            <w:pPr>
              <w:spacing w:line="360" w:lineRule="auto"/>
              <w:jc w:val="left"/>
              <w:rPr>
                <w:rFonts w:hint="eastAsia" w:ascii="宋体" w:hAnsi="宋体" w:cs="宋体"/>
                <w:sz w:val="22"/>
                <w:szCs w:val="22"/>
              </w:rPr>
            </w:pPr>
          </w:p>
        </w:tc>
      </w:tr>
      <w:tr w14:paraId="409C2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08B62FE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w:t>
            </w:r>
          </w:p>
        </w:tc>
        <w:tc>
          <w:tcPr>
            <w:tcW w:w="1046" w:type="dxa"/>
            <w:shd w:val="clear" w:color="auto" w:fill="FFFFFF"/>
            <w:vAlign w:val="center"/>
          </w:tcPr>
          <w:p w14:paraId="7DF64CF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医用型室内机低静压风管机</w:t>
            </w:r>
          </w:p>
        </w:tc>
        <w:tc>
          <w:tcPr>
            <w:tcW w:w="5295" w:type="dxa"/>
            <w:shd w:val="clear" w:color="auto" w:fill="FFFFFF"/>
            <w:vAlign w:val="center"/>
          </w:tcPr>
          <w:p w14:paraId="75AF8CE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1.名称:医用型室内机低静压风管机</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2.型号:QL=3.6kw QR=4.0kw</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3.安装方式：吊装</w:t>
            </w:r>
            <w:r>
              <w:rPr>
                <w:rFonts w:hint="eastAsia" w:ascii="宋体" w:hAnsi="宋体" w:cs="宋体"/>
                <w:kern w:val="0"/>
                <w:sz w:val="22"/>
                <w:szCs w:val="22"/>
                <w:lang w:bidi="ar"/>
              </w:rPr>
              <w:br w:type="textWrapping"/>
            </w:r>
            <w:r>
              <w:rPr>
                <w:rFonts w:hint="eastAsia" w:ascii="宋体" w:hAnsi="宋体" w:cs="宋体"/>
                <w:kern w:val="0"/>
                <w:sz w:val="22"/>
                <w:szCs w:val="22"/>
                <w:lang w:bidi="ar"/>
              </w:rPr>
              <w:t>4、含安装。</w:t>
            </w:r>
          </w:p>
        </w:tc>
        <w:tc>
          <w:tcPr>
            <w:tcW w:w="488" w:type="dxa"/>
            <w:shd w:val="clear" w:color="auto" w:fill="FFFFFF"/>
            <w:vAlign w:val="center"/>
          </w:tcPr>
          <w:p w14:paraId="35EC92A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467AA1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w:t>
            </w:r>
          </w:p>
        </w:tc>
        <w:tc>
          <w:tcPr>
            <w:tcW w:w="749" w:type="dxa"/>
            <w:shd w:val="clear" w:color="auto" w:fill="FFFFFF"/>
            <w:noWrap/>
            <w:vAlign w:val="center"/>
          </w:tcPr>
          <w:p w14:paraId="5F953101">
            <w:pPr>
              <w:spacing w:line="360" w:lineRule="auto"/>
              <w:jc w:val="left"/>
              <w:rPr>
                <w:rFonts w:hint="eastAsia" w:ascii="宋体" w:hAnsi="宋体" w:cs="宋体"/>
                <w:sz w:val="22"/>
                <w:szCs w:val="22"/>
              </w:rPr>
            </w:pPr>
          </w:p>
        </w:tc>
      </w:tr>
      <w:tr w14:paraId="2E331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3411ABE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w:t>
            </w:r>
          </w:p>
        </w:tc>
        <w:tc>
          <w:tcPr>
            <w:tcW w:w="1046" w:type="dxa"/>
            <w:shd w:val="clear" w:color="auto" w:fill="FFFFFF"/>
            <w:vAlign w:val="center"/>
          </w:tcPr>
          <w:p w14:paraId="00DEC7B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医用型室内机低静压风管机</w:t>
            </w:r>
          </w:p>
        </w:tc>
        <w:tc>
          <w:tcPr>
            <w:tcW w:w="5295" w:type="dxa"/>
            <w:shd w:val="clear" w:color="auto" w:fill="FFFFFF"/>
            <w:vAlign w:val="center"/>
          </w:tcPr>
          <w:p w14:paraId="375CB96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1.名称:医用型室内机低静压风管机</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2.型号:QL=4.0kw QR=4.5kw</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3.安装方式：吊装。</w:t>
            </w:r>
          </w:p>
        </w:tc>
        <w:tc>
          <w:tcPr>
            <w:tcW w:w="488" w:type="dxa"/>
            <w:shd w:val="clear" w:color="auto" w:fill="FFFFFF"/>
            <w:vAlign w:val="center"/>
          </w:tcPr>
          <w:p w14:paraId="1E701C2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DA3045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17</w:t>
            </w:r>
          </w:p>
        </w:tc>
        <w:tc>
          <w:tcPr>
            <w:tcW w:w="749" w:type="dxa"/>
            <w:shd w:val="clear" w:color="auto" w:fill="FFFFFF"/>
            <w:noWrap/>
            <w:vAlign w:val="center"/>
          </w:tcPr>
          <w:p w14:paraId="724E9CF5">
            <w:pPr>
              <w:spacing w:line="360" w:lineRule="auto"/>
              <w:jc w:val="left"/>
              <w:rPr>
                <w:rFonts w:hint="eastAsia" w:ascii="宋体" w:hAnsi="宋体" w:cs="宋体"/>
                <w:sz w:val="22"/>
                <w:szCs w:val="22"/>
              </w:rPr>
            </w:pPr>
          </w:p>
        </w:tc>
      </w:tr>
      <w:tr w14:paraId="7C0C1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595" w:type="dxa"/>
            <w:shd w:val="clear" w:color="auto" w:fill="FFFFFF"/>
            <w:noWrap/>
            <w:vAlign w:val="center"/>
          </w:tcPr>
          <w:p w14:paraId="66C86CB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w:t>
            </w:r>
          </w:p>
        </w:tc>
        <w:tc>
          <w:tcPr>
            <w:tcW w:w="1046" w:type="dxa"/>
            <w:shd w:val="clear" w:color="auto" w:fill="FFFFFF"/>
            <w:vAlign w:val="center"/>
          </w:tcPr>
          <w:p w14:paraId="389D433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医用型室内机低静压风管机</w:t>
            </w:r>
          </w:p>
        </w:tc>
        <w:tc>
          <w:tcPr>
            <w:tcW w:w="5295" w:type="dxa"/>
            <w:shd w:val="clear" w:color="auto" w:fill="FFFFFF"/>
            <w:vAlign w:val="center"/>
          </w:tcPr>
          <w:p w14:paraId="4BE31FA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1.名称:医用型室内机低静压风管机</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2.型号:QL=8.0kw QR=9.0kw</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3.安装方式：吊装</w:t>
            </w:r>
            <w:r>
              <w:rPr>
                <w:rFonts w:hint="eastAsia" w:ascii="宋体" w:hAnsi="宋体" w:cs="宋体"/>
                <w:kern w:val="0"/>
                <w:sz w:val="22"/>
                <w:szCs w:val="22"/>
                <w:lang w:bidi="ar"/>
              </w:rPr>
              <w:br w:type="textWrapping"/>
            </w:r>
            <w:r>
              <w:rPr>
                <w:rFonts w:hint="eastAsia" w:ascii="宋体" w:hAnsi="宋体" w:cs="宋体"/>
                <w:kern w:val="0"/>
                <w:sz w:val="22"/>
                <w:szCs w:val="22"/>
                <w:lang w:bidi="ar"/>
              </w:rPr>
              <w:t>4.含安装。</w:t>
            </w:r>
          </w:p>
        </w:tc>
        <w:tc>
          <w:tcPr>
            <w:tcW w:w="488" w:type="dxa"/>
            <w:shd w:val="clear" w:color="auto" w:fill="FFFFFF"/>
            <w:vAlign w:val="center"/>
          </w:tcPr>
          <w:p w14:paraId="03A5374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DCE2DD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3710238">
            <w:pPr>
              <w:spacing w:line="360" w:lineRule="auto"/>
              <w:jc w:val="left"/>
              <w:rPr>
                <w:rFonts w:hint="eastAsia" w:ascii="宋体" w:hAnsi="宋体" w:cs="宋体"/>
                <w:sz w:val="22"/>
                <w:szCs w:val="22"/>
              </w:rPr>
            </w:pPr>
          </w:p>
        </w:tc>
      </w:tr>
      <w:tr w14:paraId="59FBD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50F9F25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w:t>
            </w:r>
          </w:p>
        </w:tc>
        <w:tc>
          <w:tcPr>
            <w:tcW w:w="1046" w:type="dxa"/>
            <w:shd w:val="clear" w:color="auto" w:fill="FFFFFF"/>
            <w:vAlign w:val="center"/>
          </w:tcPr>
          <w:p w14:paraId="169DFB0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多联机室外风冷机组</w:t>
            </w:r>
          </w:p>
        </w:tc>
        <w:tc>
          <w:tcPr>
            <w:tcW w:w="5295" w:type="dxa"/>
            <w:shd w:val="clear" w:color="auto" w:fill="FFFFFF"/>
            <w:vAlign w:val="center"/>
          </w:tcPr>
          <w:p w14:paraId="3152D9A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1.名称:多联机室外风冷机组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2.型号:QL=50.4kw QR=56.5kw N=14.3kw</w:t>
            </w:r>
            <w:r>
              <w:rPr>
                <w:rFonts w:hint="eastAsia" w:ascii="宋体" w:hAnsi="宋体" w:cs="宋体"/>
                <w:kern w:val="0"/>
                <w:sz w:val="22"/>
                <w:szCs w:val="22"/>
                <w:lang w:bidi="ar"/>
              </w:rPr>
              <w:br w:type="textWrapping"/>
            </w:r>
            <w:r>
              <w:rPr>
                <w:rFonts w:hint="eastAsia" w:ascii="宋体" w:hAnsi="宋体" w:cs="宋体"/>
                <w:kern w:val="0"/>
                <w:sz w:val="22"/>
                <w:szCs w:val="22"/>
                <w:lang w:bidi="ar"/>
              </w:rPr>
              <w:t>3.含安装及辅材。</w:t>
            </w:r>
          </w:p>
        </w:tc>
        <w:tc>
          <w:tcPr>
            <w:tcW w:w="488" w:type="dxa"/>
            <w:shd w:val="clear" w:color="auto" w:fill="FFFFFF"/>
            <w:vAlign w:val="center"/>
          </w:tcPr>
          <w:p w14:paraId="4288A3B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B09A03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2D2997F">
            <w:pPr>
              <w:spacing w:line="360" w:lineRule="auto"/>
              <w:jc w:val="left"/>
              <w:rPr>
                <w:rFonts w:hint="eastAsia" w:ascii="宋体" w:hAnsi="宋体" w:cs="宋体"/>
                <w:sz w:val="22"/>
                <w:szCs w:val="22"/>
              </w:rPr>
            </w:pPr>
          </w:p>
        </w:tc>
      </w:tr>
      <w:tr w14:paraId="62F28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3E1C098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w:t>
            </w:r>
          </w:p>
        </w:tc>
        <w:tc>
          <w:tcPr>
            <w:tcW w:w="1046" w:type="dxa"/>
            <w:shd w:val="clear" w:color="auto" w:fill="FFFFFF"/>
            <w:vAlign w:val="center"/>
          </w:tcPr>
          <w:p w14:paraId="70192BF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多联机室外风冷机组</w:t>
            </w:r>
          </w:p>
        </w:tc>
        <w:tc>
          <w:tcPr>
            <w:tcW w:w="5295" w:type="dxa"/>
            <w:shd w:val="clear" w:color="auto" w:fill="FFFFFF"/>
            <w:vAlign w:val="center"/>
          </w:tcPr>
          <w:p w14:paraId="78AC204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1.名称:多联机室外风冷机组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2.型号:QL=25.2kw QR=27kw N=5.6kw</w:t>
            </w:r>
            <w:r>
              <w:rPr>
                <w:rFonts w:hint="eastAsia" w:ascii="宋体" w:hAnsi="宋体" w:cs="宋体"/>
                <w:kern w:val="0"/>
                <w:sz w:val="22"/>
                <w:szCs w:val="22"/>
                <w:lang w:bidi="ar"/>
              </w:rPr>
              <w:br w:type="textWrapping"/>
            </w:r>
            <w:r>
              <w:rPr>
                <w:rFonts w:hint="eastAsia" w:ascii="宋体" w:hAnsi="宋体" w:cs="宋体"/>
                <w:kern w:val="0"/>
                <w:sz w:val="22"/>
                <w:szCs w:val="22"/>
                <w:lang w:bidi="ar"/>
              </w:rPr>
              <w:t>3.含安装及辅材。</w:t>
            </w:r>
          </w:p>
        </w:tc>
        <w:tc>
          <w:tcPr>
            <w:tcW w:w="488" w:type="dxa"/>
            <w:shd w:val="clear" w:color="auto" w:fill="FFFFFF"/>
            <w:vAlign w:val="center"/>
          </w:tcPr>
          <w:p w14:paraId="0F9B063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C53209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w:t>
            </w:r>
          </w:p>
        </w:tc>
        <w:tc>
          <w:tcPr>
            <w:tcW w:w="749" w:type="dxa"/>
            <w:shd w:val="clear" w:color="auto" w:fill="FFFFFF"/>
            <w:noWrap/>
            <w:vAlign w:val="center"/>
          </w:tcPr>
          <w:p w14:paraId="33DF6882">
            <w:pPr>
              <w:spacing w:line="360" w:lineRule="auto"/>
              <w:jc w:val="left"/>
              <w:rPr>
                <w:rFonts w:hint="eastAsia" w:ascii="宋体" w:hAnsi="宋体" w:cs="宋体"/>
                <w:sz w:val="22"/>
                <w:szCs w:val="22"/>
              </w:rPr>
            </w:pPr>
          </w:p>
        </w:tc>
      </w:tr>
      <w:tr w14:paraId="594E1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2A140A8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w:t>
            </w:r>
          </w:p>
        </w:tc>
        <w:tc>
          <w:tcPr>
            <w:tcW w:w="1046" w:type="dxa"/>
            <w:shd w:val="clear" w:color="auto" w:fill="FFFFFF"/>
            <w:vAlign w:val="center"/>
          </w:tcPr>
          <w:p w14:paraId="64AAF1D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医用型室内机低静压风管机</w:t>
            </w:r>
          </w:p>
        </w:tc>
        <w:tc>
          <w:tcPr>
            <w:tcW w:w="5295" w:type="dxa"/>
            <w:shd w:val="clear" w:color="auto" w:fill="FFFFFF"/>
            <w:vAlign w:val="center"/>
          </w:tcPr>
          <w:p w14:paraId="5EC44B5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1.名称:医用型室内机低静压风管机</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2.型号:QL=3.2kw QR=3.6kw</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3.安装方式：吊装。</w:t>
            </w:r>
          </w:p>
        </w:tc>
        <w:tc>
          <w:tcPr>
            <w:tcW w:w="488" w:type="dxa"/>
            <w:shd w:val="clear" w:color="auto" w:fill="FFFFFF"/>
            <w:vAlign w:val="center"/>
          </w:tcPr>
          <w:p w14:paraId="54A3287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192ABE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27</w:t>
            </w:r>
          </w:p>
        </w:tc>
        <w:tc>
          <w:tcPr>
            <w:tcW w:w="749" w:type="dxa"/>
            <w:shd w:val="clear" w:color="auto" w:fill="FFFFFF"/>
            <w:noWrap/>
            <w:vAlign w:val="center"/>
          </w:tcPr>
          <w:p w14:paraId="2103F7E0">
            <w:pPr>
              <w:spacing w:line="360" w:lineRule="auto"/>
              <w:jc w:val="left"/>
              <w:rPr>
                <w:rFonts w:hint="eastAsia" w:ascii="宋体" w:hAnsi="宋体" w:cs="宋体"/>
                <w:sz w:val="22"/>
                <w:szCs w:val="22"/>
              </w:rPr>
            </w:pPr>
          </w:p>
        </w:tc>
      </w:tr>
      <w:tr w14:paraId="7DBAB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3EB9C3D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w:t>
            </w:r>
          </w:p>
        </w:tc>
        <w:tc>
          <w:tcPr>
            <w:tcW w:w="1046" w:type="dxa"/>
            <w:shd w:val="clear" w:color="auto" w:fill="FFFFFF"/>
            <w:vAlign w:val="center"/>
          </w:tcPr>
          <w:p w14:paraId="07899D0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多联机室外风冷机组</w:t>
            </w:r>
          </w:p>
        </w:tc>
        <w:tc>
          <w:tcPr>
            <w:tcW w:w="5295" w:type="dxa"/>
            <w:shd w:val="clear" w:color="auto" w:fill="FFFFFF"/>
            <w:vAlign w:val="center"/>
          </w:tcPr>
          <w:p w14:paraId="49CF596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1.名称:多联机室外风冷机组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2.型号:QL=73.5kw QR=82.5kw N=17.60kw 。</w:t>
            </w:r>
          </w:p>
        </w:tc>
        <w:tc>
          <w:tcPr>
            <w:tcW w:w="488" w:type="dxa"/>
            <w:shd w:val="clear" w:color="auto" w:fill="FFFFFF"/>
            <w:vAlign w:val="center"/>
          </w:tcPr>
          <w:p w14:paraId="777501C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6591278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EF9D56C">
            <w:pPr>
              <w:spacing w:line="360" w:lineRule="auto"/>
              <w:jc w:val="left"/>
              <w:rPr>
                <w:rFonts w:hint="eastAsia" w:ascii="宋体" w:hAnsi="宋体" w:cs="宋体"/>
                <w:sz w:val="22"/>
                <w:szCs w:val="22"/>
              </w:rPr>
            </w:pPr>
          </w:p>
        </w:tc>
      </w:tr>
      <w:tr w14:paraId="55851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6" w:hRule="atLeast"/>
        </w:trPr>
        <w:tc>
          <w:tcPr>
            <w:tcW w:w="595" w:type="dxa"/>
            <w:shd w:val="clear" w:color="auto" w:fill="FFFFFF"/>
            <w:noWrap/>
            <w:vAlign w:val="center"/>
          </w:tcPr>
          <w:p w14:paraId="2D92F5E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w:t>
            </w:r>
          </w:p>
        </w:tc>
        <w:tc>
          <w:tcPr>
            <w:tcW w:w="1046" w:type="dxa"/>
            <w:shd w:val="clear" w:color="auto" w:fill="FFFFFF"/>
            <w:vAlign w:val="center"/>
          </w:tcPr>
          <w:p w14:paraId="361B916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LED无影灯</w:t>
            </w:r>
          </w:p>
        </w:tc>
        <w:tc>
          <w:tcPr>
            <w:tcW w:w="5295" w:type="dxa"/>
            <w:shd w:val="clear" w:color="auto" w:fill="FFFFFF"/>
            <w:vAlign w:val="center"/>
          </w:tcPr>
          <w:p w14:paraId="0DE55354">
            <w:pPr>
              <w:widowControl/>
              <w:numPr>
                <w:ilvl w:val="0"/>
                <w:numId w:val="9"/>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xml:space="preserve">▲ </w:t>
            </w:r>
            <w:r>
              <w:rPr>
                <w:rFonts w:hint="eastAsia"/>
              </w:rPr>
              <w:t xml:space="preserve"> </w:t>
            </w:r>
            <w:r>
              <w:rPr>
                <w:rFonts w:hint="eastAsia" w:ascii="宋体" w:hAnsi="宋体" w:cs="宋体"/>
                <w:kern w:val="0"/>
                <w:sz w:val="22"/>
                <w:szCs w:val="22"/>
                <w:lang w:bidi="ar"/>
              </w:rPr>
              <w:t>大直径圆形灯头，所有光源均匀分布排列、无空隙，保证有效且稳定的均匀光斑；（投标文件中提供产品彩页图片证明）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2、 子母灯配置，超薄流线型设计，灯头边缘处不大于50mm，符合层流净化要求；母灯灯头外侧具备一体化环形扶手；</w:t>
            </w:r>
          </w:p>
          <w:p w14:paraId="4D1B991D">
            <w:pPr>
              <w:widowControl/>
              <w:spacing w:line="360" w:lineRule="auto"/>
              <w:jc w:val="left"/>
              <w:textAlignment w:val="center"/>
            </w:pPr>
            <w:r>
              <w:rPr>
                <w:rFonts w:hint="eastAsia" w:ascii="宋体" w:hAnsi="宋体" w:cs="宋体"/>
                <w:kern w:val="0"/>
                <w:sz w:val="22"/>
                <w:szCs w:val="22"/>
                <w:lang w:bidi="ar"/>
              </w:rPr>
              <w:t>3、采用纯色LED光源设计，避免在手术过程中产生色差阴影；</w:t>
            </w:r>
            <w:r>
              <w:rPr>
                <w:rFonts w:hint="eastAsia" w:ascii="宋体" w:hAnsi="宋体" w:cs="宋体"/>
                <w:kern w:val="0"/>
                <w:sz w:val="22"/>
                <w:szCs w:val="22"/>
                <w:lang w:bidi="ar"/>
              </w:rPr>
              <w:br w:type="textWrapping"/>
            </w:r>
            <w:r>
              <w:rPr>
                <w:rFonts w:hint="eastAsia" w:ascii="宋体" w:hAnsi="宋体" w:cs="宋体"/>
                <w:kern w:val="0"/>
                <w:sz w:val="22"/>
                <w:szCs w:val="22"/>
                <w:lang w:bidi="ar"/>
              </w:rPr>
              <w:t>4、 LED平均使用寿命大于50000小时；</w:t>
            </w:r>
            <w:r>
              <w:rPr>
                <w:rFonts w:hint="eastAsia" w:ascii="宋体" w:hAnsi="宋体" w:cs="宋体"/>
                <w:kern w:val="0"/>
                <w:sz w:val="22"/>
                <w:szCs w:val="22"/>
                <w:lang w:bidi="ar"/>
              </w:rPr>
              <w:br w:type="textWrapping"/>
            </w:r>
            <w:r>
              <w:rPr>
                <w:rFonts w:hint="eastAsia" w:ascii="宋体" w:hAnsi="宋体" w:cs="宋体"/>
                <w:kern w:val="0"/>
                <w:sz w:val="22"/>
                <w:szCs w:val="22"/>
                <w:lang w:bidi="ar"/>
              </w:rPr>
              <w:t>5、 灯罩壳为铝合金材质，有极佳的散热性，避免因塑料材质背壳降低灯头散热性能；</w:t>
            </w:r>
            <w:r>
              <w:rPr>
                <w:rFonts w:hint="eastAsia" w:ascii="宋体" w:hAnsi="宋体" w:cs="宋体"/>
                <w:kern w:val="0"/>
                <w:sz w:val="22"/>
                <w:szCs w:val="22"/>
                <w:lang w:bidi="ar"/>
              </w:rPr>
              <w:br w:type="textWrapping"/>
            </w:r>
            <w:r>
              <w:rPr>
                <w:rFonts w:hint="eastAsia" w:ascii="宋体" w:hAnsi="宋体" w:cs="宋体"/>
                <w:kern w:val="0"/>
                <w:sz w:val="22"/>
                <w:szCs w:val="22"/>
                <w:lang w:bidi="ar"/>
              </w:rPr>
              <w:t>6、 灯罩面板采用PC材质，表面多层复合镀膜，坚固耐用，易擦洗消毒，耐酸碱腐蚀；</w:t>
            </w:r>
            <w:r>
              <w:rPr>
                <w:rFonts w:hint="eastAsia" w:ascii="宋体" w:hAnsi="宋体" w:cs="宋体"/>
                <w:kern w:val="0"/>
                <w:sz w:val="22"/>
                <w:szCs w:val="22"/>
                <w:lang w:bidi="ar"/>
              </w:rPr>
              <w:br w:type="textWrapping"/>
            </w:r>
            <w:r>
              <w:rPr>
                <w:rFonts w:hint="eastAsia" w:ascii="宋体" w:hAnsi="宋体" w:cs="宋体"/>
                <w:kern w:val="0"/>
                <w:sz w:val="22"/>
                <w:szCs w:val="22"/>
                <w:lang w:bidi="ar"/>
              </w:rPr>
              <w:t>7、 母灯采用150个以上LED光源,分为20个独立光源组；</w:t>
            </w:r>
            <w:r>
              <w:rPr>
                <w:rFonts w:hint="eastAsia" w:ascii="宋体" w:hAnsi="宋体" w:cs="宋体"/>
                <w:kern w:val="0"/>
                <w:sz w:val="22"/>
                <w:szCs w:val="22"/>
                <w:lang w:bidi="ar"/>
              </w:rPr>
              <w:br w:type="textWrapping"/>
            </w:r>
            <w:r>
              <w:rPr>
                <w:rFonts w:hint="eastAsia" w:ascii="宋体" w:hAnsi="宋体" w:cs="宋体"/>
                <w:kern w:val="0"/>
                <w:sz w:val="22"/>
                <w:szCs w:val="22"/>
                <w:lang w:bidi="ar"/>
              </w:rPr>
              <w:t>8、 子灯采用80个以上LED光源，分为10个独立光源组；</w:t>
            </w:r>
            <w:r>
              <w:rPr>
                <w:rFonts w:hint="eastAsia" w:ascii="宋体" w:hAnsi="宋体" w:cs="宋体"/>
                <w:kern w:val="0"/>
                <w:sz w:val="22"/>
                <w:szCs w:val="22"/>
                <w:lang w:bidi="ar"/>
              </w:rPr>
              <w:br w:type="textWrapping"/>
            </w:r>
            <w:r>
              <w:rPr>
                <w:rFonts w:hint="eastAsia" w:ascii="宋体" w:hAnsi="宋体" w:cs="宋体"/>
                <w:kern w:val="0"/>
                <w:sz w:val="22"/>
                <w:szCs w:val="22"/>
                <w:lang w:bidi="ar"/>
              </w:rPr>
              <w:t>9、 每组LED光源具有专门电路控制，任意一组失效时，无影灯应在5s内恢复照度，保证术中使用安全；</w:t>
            </w:r>
          </w:p>
          <w:p w14:paraId="373B0469">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10、具有2个独立的光源组可以为内窥镜手术提供辅助照明，辅助照明可单独开启关闭，方便术中使用，照度≥30Lux；</w:t>
            </w:r>
            <w:r>
              <w:rPr>
                <w:rFonts w:hint="eastAsia" w:ascii="宋体" w:hAnsi="宋体" w:cs="宋体"/>
                <w:kern w:val="0"/>
                <w:sz w:val="22"/>
                <w:szCs w:val="22"/>
                <w:lang w:bidi="ar"/>
              </w:rPr>
              <w:br w:type="textWrapping"/>
            </w:r>
            <w:r>
              <w:rPr>
                <w:rFonts w:hint="eastAsia" w:ascii="宋体" w:hAnsi="宋体" w:cs="宋体"/>
                <w:kern w:val="0"/>
                <w:sz w:val="22"/>
                <w:szCs w:val="22"/>
                <w:lang w:bidi="ar"/>
              </w:rPr>
              <w:t>11、★  每个灯头配备脱卸式消毒手柄，能耐≥134℃高温，符合医用蒸汽消毒的要求；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12、 每个灯头的控制由独立控制面板调节，控制面板采用防水薄膜触控技术，为操作者提供便利并方便清洁消毒；</w:t>
            </w:r>
            <w:r>
              <w:rPr>
                <w:rFonts w:hint="eastAsia" w:ascii="宋体" w:hAnsi="宋体" w:cs="宋体"/>
                <w:kern w:val="0"/>
                <w:sz w:val="22"/>
                <w:szCs w:val="22"/>
                <w:lang w:bidi="ar"/>
              </w:rPr>
              <w:br w:type="textWrapping"/>
            </w:r>
            <w:r>
              <w:rPr>
                <w:rFonts w:hint="eastAsia" w:ascii="宋体" w:hAnsi="宋体" w:cs="宋体"/>
                <w:kern w:val="0"/>
                <w:sz w:val="22"/>
                <w:szCs w:val="22"/>
                <w:lang w:bidi="ar"/>
              </w:rPr>
              <w:t>13、 具备对大肠杆菌、金黄色葡萄球菌具有杀菌抑菌作用，抗菌率≥99.9％；</w:t>
            </w:r>
          </w:p>
          <w:p w14:paraId="492DE883">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xml:space="preserve">14、 灯头直径：母灯≥700mm； </w:t>
            </w:r>
          </w:p>
          <w:p w14:paraId="04F8FDB2">
            <w:pPr>
              <w:widowControl/>
              <w:numPr>
                <w:ilvl w:val="0"/>
                <w:numId w:val="10"/>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灯头直径：子灯≥500mm；</w:t>
            </w:r>
          </w:p>
          <w:p w14:paraId="4A0A555C">
            <w:pPr>
              <w:widowControl/>
              <w:numPr>
                <w:ilvl w:val="0"/>
                <w:numId w:val="10"/>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母灯最大照度160,000 Lux（投标文件中提供带有厂家公章的产品检测报告证明）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17、 子灯最大照度160,000 Lux；</w:t>
            </w:r>
          </w:p>
          <w:p w14:paraId="155FC9CE">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18、 色温：≥4300K；</w:t>
            </w:r>
          </w:p>
          <w:p w14:paraId="2B92C0EF">
            <w:pPr>
              <w:widowControl/>
              <w:numPr>
                <w:ilvl w:val="0"/>
                <w:numId w:val="11"/>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显色指数≥90%；</w:t>
            </w:r>
          </w:p>
          <w:p w14:paraId="49831F4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20、 光斑直径：母灯≥200mm，子灯≥200mm；</w:t>
            </w:r>
            <w:r>
              <w:rPr>
                <w:rFonts w:hint="eastAsia" w:ascii="宋体" w:hAnsi="宋体" w:cs="宋体"/>
                <w:kern w:val="0"/>
                <w:sz w:val="22"/>
                <w:szCs w:val="22"/>
                <w:lang w:bidi="ar"/>
              </w:rPr>
              <w:br w:type="textWrapping"/>
            </w:r>
            <w:r>
              <w:rPr>
                <w:rFonts w:hint="eastAsia" w:ascii="宋体" w:hAnsi="宋体" w:cs="宋体"/>
                <w:kern w:val="0"/>
                <w:sz w:val="22"/>
                <w:szCs w:val="22"/>
                <w:lang w:bidi="ar"/>
              </w:rPr>
              <w:t>21、▲  照明深度1400mm；（投标文件中提供带有厂家公章的产品检测报告证明）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22、 十级亮度调节，调节范围：30%-100%；</w:t>
            </w:r>
            <w:r>
              <w:rPr>
                <w:rFonts w:hint="eastAsia" w:ascii="宋体" w:hAnsi="宋体" w:cs="宋体"/>
                <w:kern w:val="0"/>
                <w:sz w:val="22"/>
                <w:szCs w:val="22"/>
                <w:lang w:bidi="ar"/>
              </w:rPr>
              <w:br w:type="textWrapping"/>
            </w:r>
            <w:r>
              <w:rPr>
                <w:rFonts w:hint="eastAsia" w:ascii="宋体" w:hAnsi="宋体" w:cs="宋体"/>
                <w:kern w:val="0"/>
                <w:sz w:val="22"/>
                <w:szCs w:val="22"/>
                <w:lang w:bidi="ar"/>
              </w:rPr>
              <w:t>23、 手术创面温升≤2℃；术者头部温升≤2℃；</w:t>
            </w:r>
            <w:r>
              <w:rPr>
                <w:rFonts w:hint="eastAsia" w:ascii="宋体" w:hAnsi="宋体" w:cs="宋体"/>
                <w:kern w:val="0"/>
                <w:sz w:val="22"/>
                <w:szCs w:val="22"/>
                <w:lang w:bidi="ar"/>
              </w:rPr>
              <w:br w:type="textWrapping"/>
            </w:r>
            <w:r>
              <w:rPr>
                <w:rFonts w:hint="eastAsia" w:ascii="宋体" w:hAnsi="宋体" w:cs="宋体"/>
                <w:kern w:val="0"/>
                <w:sz w:val="22"/>
                <w:szCs w:val="22"/>
                <w:lang w:bidi="ar"/>
              </w:rPr>
              <w:t>项目包含基础吊架、安装</w:t>
            </w:r>
          </w:p>
        </w:tc>
        <w:tc>
          <w:tcPr>
            <w:tcW w:w="488" w:type="dxa"/>
            <w:shd w:val="clear" w:color="auto" w:fill="FFFFFF"/>
            <w:vAlign w:val="center"/>
          </w:tcPr>
          <w:p w14:paraId="67F7009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31A2EB0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119F0FA">
            <w:pPr>
              <w:spacing w:line="360" w:lineRule="auto"/>
              <w:jc w:val="left"/>
              <w:rPr>
                <w:rFonts w:hint="eastAsia" w:ascii="宋体" w:hAnsi="宋体" w:cs="宋体"/>
                <w:sz w:val="22"/>
                <w:szCs w:val="22"/>
              </w:rPr>
            </w:pPr>
          </w:p>
        </w:tc>
      </w:tr>
      <w:tr w14:paraId="3B33E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trPr>
        <w:tc>
          <w:tcPr>
            <w:tcW w:w="595" w:type="dxa"/>
            <w:shd w:val="clear" w:color="auto" w:fill="FFFFFF"/>
            <w:noWrap/>
            <w:vAlign w:val="center"/>
          </w:tcPr>
          <w:p w14:paraId="6C9B7E4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w:t>
            </w:r>
          </w:p>
        </w:tc>
        <w:tc>
          <w:tcPr>
            <w:tcW w:w="1046" w:type="dxa"/>
            <w:shd w:val="clear" w:color="auto" w:fill="FFFFFF"/>
            <w:vAlign w:val="center"/>
          </w:tcPr>
          <w:p w14:paraId="5B4CB22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LED四联观片灯</w:t>
            </w:r>
          </w:p>
        </w:tc>
        <w:tc>
          <w:tcPr>
            <w:tcW w:w="5295" w:type="dxa"/>
            <w:shd w:val="clear" w:color="auto" w:fill="FFFFFF"/>
            <w:vAlign w:val="center"/>
          </w:tcPr>
          <w:p w14:paraId="37BD032F">
            <w:pPr>
              <w:widowControl/>
              <w:numPr>
                <w:ilvl w:val="0"/>
                <w:numId w:val="12"/>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滚珠式压片，取放方便，丙烯面板，滤光性好，可有效过滤有害黄色光。LED可调手术室专用温和光源，数字调光，面框1.2mm电解钢板制作，箱体1.0mm电解钢板制作，含喷涂。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2、尺寸：长1200mm×高1000mm×厚120mm</w:t>
            </w:r>
          </w:p>
          <w:p w14:paraId="4EAA1EB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3、表面采用抗菌粉末喷涂工艺，防火达到A1级别，抗（细）菌率：大肠杆菌≥99.9，金黄色葡萄球菌≥95.3，白色念珠菌≥73.4，肺炎克雷伯氏菌≥52.7</w:t>
            </w:r>
          </w:p>
        </w:tc>
        <w:tc>
          <w:tcPr>
            <w:tcW w:w="488" w:type="dxa"/>
            <w:shd w:val="clear" w:color="auto" w:fill="FFFFFF"/>
            <w:vAlign w:val="center"/>
          </w:tcPr>
          <w:p w14:paraId="2282CA8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4DAD5A9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AA07101">
            <w:pPr>
              <w:spacing w:line="360" w:lineRule="auto"/>
              <w:jc w:val="left"/>
              <w:rPr>
                <w:rFonts w:hint="eastAsia" w:ascii="宋体" w:hAnsi="宋体" w:cs="宋体"/>
                <w:sz w:val="22"/>
                <w:szCs w:val="22"/>
              </w:rPr>
            </w:pPr>
          </w:p>
        </w:tc>
      </w:tr>
      <w:tr w14:paraId="67DE44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642DCD7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w:t>
            </w:r>
          </w:p>
        </w:tc>
        <w:tc>
          <w:tcPr>
            <w:tcW w:w="1046" w:type="dxa"/>
            <w:shd w:val="clear" w:color="auto" w:fill="FFFFFF"/>
            <w:vAlign w:val="center"/>
          </w:tcPr>
          <w:p w14:paraId="6507ACC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医疗洁净卫生型全新风洁净处理机组</w:t>
            </w:r>
          </w:p>
        </w:tc>
        <w:tc>
          <w:tcPr>
            <w:tcW w:w="5295" w:type="dxa"/>
            <w:shd w:val="clear" w:color="auto" w:fill="FFFFFF"/>
            <w:vAlign w:val="center"/>
          </w:tcPr>
          <w:p w14:paraId="4E2741F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1.XF-301 医疗洁净卫生型全新风洁净处理机组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2.规格:机组循环风量1850m³/h、新风量1850m³/h、机外余压650Pa、电源380/3/50V/P/Hz、制冷量19.70KW、制热方式新风急速电预热18.19kw、电加热9.99KW、座地安装，机组内含初中效净化专用过滤器。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3.空调机组室外机XF-301；制冷量19.70KW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4.含PLC控制模块，含安装。</w:t>
            </w:r>
          </w:p>
        </w:tc>
        <w:tc>
          <w:tcPr>
            <w:tcW w:w="488" w:type="dxa"/>
            <w:shd w:val="clear" w:color="auto" w:fill="FFFFFF"/>
            <w:vAlign w:val="center"/>
          </w:tcPr>
          <w:p w14:paraId="63D09DD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B289F7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2035DFBF">
            <w:pPr>
              <w:spacing w:line="360" w:lineRule="auto"/>
              <w:jc w:val="left"/>
              <w:rPr>
                <w:rFonts w:hint="eastAsia" w:ascii="宋体" w:hAnsi="宋体" w:cs="宋体"/>
                <w:sz w:val="22"/>
                <w:szCs w:val="22"/>
              </w:rPr>
            </w:pPr>
          </w:p>
        </w:tc>
      </w:tr>
      <w:tr w14:paraId="05524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1963E2D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w:t>
            </w:r>
          </w:p>
        </w:tc>
        <w:tc>
          <w:tcPr>
            <w:tcW w:w="1046" w:type="dxa"/>
            <w:shd w:val="clear" w:color="auto" w:fill="FFFFFF"/>
            <w:vAlign w:val="center"/>
          </w:tcPr>
          <w:p w14:paraId="300F292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医疗洁净卫生型全新风洁净处理机组</w:t>
            </w:r>
          </w:p>
        </w:tc>
        <w:tc>
          <w:tcPr>
            <w:tcW w:w="5295" w:type="dxa"/>
            <w:shd w:val="clear" w:color="auto" w:fill="FFFFFF"/>
            <w:vAlign w:val="center"/>
          </w:tcPr>
          <w:p w14:paraId="73CE798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1.XF-302 医疗洁净卫生型全新风洁净处理机组;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2.规格:机组循环风量4000m³/h、新风量4000m³/h、机外余压650Pa、电源380/3/50V/P/Hz、制冷量41.40KW、制热方式新风急速电预热39.33kw、电加热21.60KW、座地安装，机组内含初中效净化专用过滤器;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3.空调机组室外机XF-302；制冷量41.40KW;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4.含PLC控制模块,含安装。</w:t>
            </w:r>
          </w:p>
        </w:tc>
        <w:tc>
          <w:tcPr>
            <w:tcW w:w="488" w:type="dxa"/>
            <w:shd w:val="clear" w:color="auto" w:fill="FFFFFF"/>
            <w:vAlign w:val="center"/>
          </w:tcPr>
          <w:p w14:paraId="0BE9A5F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A1D6B2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13E5FBE">
            <w:pPr>
              <w:spacing w:line="360" w:lineRule="auto"/>
              <w:jc w:val="left"/>
              <w:rPr>
                <w:rFonts w:hint="eastAsia" w:ascii="宋体" w:hAnsi="宋体" w:cs="宋体"/>
                <w:sz w:val="22"/>
                <w:szCs w:val="22"/>
              </w:rPr>
            </w:pPr>
          </w:p>
        </w:tc>
      </w:tr>
      <w:tr w14:paraId="6149D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95" w:type="dxa"/>
            <w:shd w:val="clear" w:color="auto" w:fill="FFFFFF"/>
            <w:noWrap/>
            <w:vAlign w:val="center"/>
          </w:tcPr>
          <w:p w14:paraId="3E4BD08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w:t>
            </w:r>
          </w:p>
        </w:tc>
        <w:tc>
          <w:tcPr>
            <w:tcW w:w="1046" w:type="dxa"/>
            <w:shd w:val="clear" w:color="auto" w:fill="FFFFFF"/>
            <w:vAlign w:val="center"/>
          </w:tcPr>
          <w:p w14:paraId="618E6AC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医疗洁净卫生型全新风洁净处理机组</w:t>
            </w:r>
          </w:p>
        </w:tc>
        <w:tc>
          <w:tcPr>
            <w:tcW w:w="5295" w:type="dxa"/>
            <w:shd w:val="clear" w:color="auto" w:fill="FFFFFF"/>
            <w:vAlign w:val="center"/>
          </w:tcPr>
          <w:p w14:paraId="683F62B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1.XF-303 医疗洁净卫生型全新风洁净处理机组;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2.规格:机组循环风量8000m³/h、新风量8000m³/h、机外余压650Pa、电源380/3/50V/P/Hz、制冷量82.10KW、制热方式新风急速电预热78.67kw、电加热43.2KW、座地安装，机组内含初中效净化专用过滤器;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4.空调机组室外机XF-303；制冷量82.10KW;</w:t>
            </w:r>
            <w:r>
              <w:rPr>
                <w:rFonts w:hint="eastAsia" w:ascii="宋体" w:hAnsi="宋体" w:cs="宋体"/>
                <w:kern w:val="0"/>
                <w:sz w:val="22"/>
                <w:szCs w:val="22"/>
                <w:lang w:bidi="ar"/>
              </w:rPr>
              <w:br w:type="textWrapping"/>
            </w:r>
            <w:r>
              <w:rPr>
                <w:rFonts w:hint="eastAsia" w:ascii="宋体" w:hAnsi="宋体" w:cs="宋体"/>
                <w:kern w:val="0"/>
                <w:sz w:val="22"/>
                <w:szCs w:val="22"/>
                <w:lang w:bidi="ar"/>
              </w:rPr>
              <w:t>5.含PLC控制模块、含安装。</w:t>
            </w:r>
          </w:p>
        </w:tc>
        <w:tc>
          <w:tcPr>
            <w:tcW w:w="488" w:type="dxa"/>
            <w:shd w:val="clear" w:color="auto" w:fill="FFFFFF"/>
            <w:vAlign w:val="center"/>
          </w:tcPr>
          <w:p w14:paraId="7126DB5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0BE4B8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4EEF782">
            <w:pPr>
              <w:spacing w:line="360" w:lineRule="auto"/>
              <w:jc w:val="left"/>
              <w:rPr>
                <w:rFonts w:hint="eastAsia" w:ascii="宋体" w:hAnsi="宋体" w:cs="宋体"/>
                <w:sz w:val="22"/>
                <w:szCs w:val="22"/>
              </w:rPr>
            </w:pPr>
          </w:p>
        </w:tc>
      </w:tr>
      <w:tr w14:paraId="7D778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trPr>
        <w:tc>
          <w:tcPr>
            <w:tcW w:w="595" w:type="dxa"/>
            <w:shd w:val="clear" w:color="auto" w:fill="FFFFFF"/>
            <w:noWrap/>
            <w:vAlign w:val="center"/>
          </w:tcPr>
          <w:p w14:paraId="7A6CB82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26</w:t>
            </w:r>
          </w:p>
        </w:tc>
        <w:tc>
          <w:tcPr>
            <w:tcW w:w="1046" w:type="dxa"/>
            <w:shd w:val="clear" w:color="auto" w:fill="FFFFFF"/>
            <w:vAlign w:val="center"/>
          </w:tcPr>
          <w:p w14:paraId="4C5E657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医疗洁净卫生型全新风洁净处理机组</w:t>
            </w:r>
          </w:p>
        </w:tc>
        <w:tc>
          <w:tcPr>
            <w:tcW w:w="5295" w:type="dxa"/>
            <w:shd w:val="clear" w:color="auto" w:fill="FFFFFF"/>
            <w:vAlign w:val="center"/>
          </w:tcPr>
          <w:p w14:paraId="473B8CA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1.AHU-301 医疗洁净卫生型全新风洁净处理机组;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2.规格:机组循环风量3750m³/h、新风量3750m³/h、机外余压750Pa、电源380/3/50V/P/Hz、制冷量43.50KW、制热方式新风急速电预热36.88kw、电加热20.25KW、座地安装，机组内含初中效净化专用过滤器;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3.空调机组室外机AHU-301；制冷量43.50KW;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4.含PLC控制模块、含安装。</w:t>
            </w:r>
          </w:p>
        </w:tc>
        <w:tc>
          <w:tcPr>
            <w:tcW w:w="488" w:type="dxa"/>
            <w:shd w:val="clear" w:color="auto" w:fill="FFFFFF"/>
            <w:vAlign w:val="center"/>
          </w:tcPr>
          <w:p w14:paraId="7E6DDC6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19C77BD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628C2A7">
            <w:pPr>
              <w:spacing w:line="360" w:lineRule="auto"/>
              <w:jc w:val="left"/>
              <w:rPr>
                <w:rFonts w:hint="eastAsia" w:ascii="宋体" w:hAnsi="宋体" w:cs="宋体"/>
                <w:sz w:val="22"/>
                <w:szCs w:val="22"/>
              </w:rPr>
            </w:pPr>
          </w:p>
        </w:tc>
      </w:tr>
      <w:tr w14:paraId="1C6B9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5A57DE5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27</w:t>
            </w:r>
          </w:p>
        </w:tc>
        <w:tc>
          <w:tcPr>
            <w:tcW w:w="1046" w:type="dxa"/>
            <w:shd w:val="clear" w:color="auto" w:fill="FFFFFF"/>
            <w:vAlign w:val="center"/>
          </w:tcPr>
          <w:p w14:paraId="21ED38B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135E027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1.名称:静音型排风机组PF-301；</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2.规格:排风量10600m3/h，余压750Pa；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3.功率：7.5KW；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4.风机类型:离心式，机组内含初效过滤G4,中效过滤F8,高效过滤H13；</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6B6707F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15C9D2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2293010">
            <w:pPr>
              <w:spacing w:line="360" w:lineRule="auto"/>
              <w:jc w:val="left"/>
              <w:rPr>
                <w:rFonts w:hint="eastAsia" w:ascii="宋体" w:hAnsi="宋体" w:cs="宋体"/>
                <w:sz w:val="22"/>
                <w:szCs w:val="22"/>
              </w:rPr>
            </w:pPr>
          </w:p>
        </w:tc>
      </w:tr>
      <w:tr w14:paraId="2E175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2DA66B0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28</w:t>
            </w:r>
          </w:p>
        </w:tc>
        <w:tc>
          <w:tcPr>
            <w:tcW w:w="1046" w:type="dxa"/>
            <w:shd w:val="clear" w:color="auto" w:fill="FFFFFF"/>
            <w:vAlign w:val="center"/>
          </w:tcPr>
          <w:p w14:paraId="588ED89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11DB09B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1.名称:静音型排风机组PF-302</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2.规格:排风量9500m3/h，余压850Pa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3.功率：7.5KW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4.风机类型:离心式，机组内含初效过滤G4,中效过滤F8,高效过滤H13</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48B1206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747FFA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1432E98">
            <w:pPr>
              <w:spacing w:line="360" w:lineRule="auto"/>
              <w:jc w:val="left"/>
              <w:rPr>
                <w:rFonts w:hint="eastAsia" w:ascii="宋体" w:hAnsi="宋体" w:cs="宋体"/>
                <w:sz w:val="22"/>
                <w:szCs w:val="22"/>
              </w:rPr>
            </w:pPr>
          </w:p>
        </w:tc>
      </w:tr>
      <w:tr w14:paraId="26429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trPr>
        <w:tc>
          <w:tcPr>
            <w:tcW w:w="595" w:type="dxa"/>
            <w:shd w:val="clear" w:color="auto" w:fill="FFFFFF"/>
            <w:noWrap/>
            <w:vAlign w:val="center"/>
          </w:tcPr>
          <w:p w14:paraId="1173B64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29</w:t>
            </w:r>
          </w:p>
        </w:tc>
        <w:tc>
          <w:tcPr>
            <w:tcW w:w="1046" w:type="dxa"/>
            <w:shd w:val="clear" w:color="auto" w:fill="FFFFFF"/>
            <w:vAlign w:val="center"/>
          </w:tcPr>
          <w:p w14:paraId="795CF1F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72B7475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1.名称:静音型排风机组PF-303</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2.规格:排风量400m3/h，余压350Pa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3.功率：0.285KW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4.风机类型:离心式，机组内含初效过滤G4,中效过滤F8,高效过滤H13</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54CBF25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16C3B4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23424656">
            <w:pPr>
              <w:spacing w:line="360" w:lineRule="auto"/>
              <w:jc w:val="left"/>
              <w:rPr>
                <w:rFonts w:hint="eastAsia" w:ascii="宋体" w:hAnsi="宋体" w:cs="宋体"/>
                <w:sz w:val="22"/>
                <w:szCs w:val="22"/>
              </w:rPr>
            </w:pPr>
          </w:p>
        </w:tc>
      </w:tr>
      <w:tr w14:paraId="6CBFA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595" w:type="dxa"/>
            <w:shd w:val="clear" w:color="auto" w:fill="FFFFFF"/>
            <w:noWrap/>
            <w:vAlign w:val="center"/>
          </w:tcPr>
          <w:p w14:paraId="20FF98D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30</w:t>
            </w:r>
          </w:p>
        </w:tc>
        <w:tc>
          <w:tcPr>
            <w:tcW w:w="1046" w:type="dxa"/>
            <w:shd w:val="clear" w:color="auto" w:fill="FFFFFF"/>
            <w:vAlign w:val="center"/>
          </w:tcPr>
          <w:p w14:paraId="1157DB7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1A948D6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1.名称:静音型排风机组PF-304</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2.规格:排风量5500m3/h，余压500Pa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3.功率：5.0KW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4.风机类型:离心式，机组内含初效过滤G4,中效过滤F8,高效过滤H13</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5444E3E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FB8483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844D207">
            <w:pPr>
              <w:spacing w:line="360" w:lineRule="auto"/>
              <w:jc w:val="left"/>
              <w:rPr>
                <w:rFonts w:hint="eastAsia" w:ascii="宋体" w:hAnsi="宋体" w:cs="宋体"/>
                <w:sz w:val="22"/>
                <w:szCs w:val="22"/>
              </w:rPr>
            </w:pPr>
          </w:p>
        </w:tc>
      </w:tr>
      <w:tr w14:paraId="2D521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55702AB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31</w:t>
            </w:r>
          </w:p>
        </w:tc>
        <w:tc>
          <w:tcPr>
            <w:tcW w:w="1046" w:type="dxa"/>
            <w:shd w:val="clear" w:color="auto" w:fill="FFFFFF"/>
            <w:vAlign w:val="center"/>
          </w:tcPr>
          <w:p w14:paraId="4F1690E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多联机室外风冷机组</w:t>
            </w:r>
          </w:p>
        </w:tc>
        <w:tc>
          <w:tcPr>
            <w:tcW w:w="5295" w:type="dxa"/>
            <w:shd w:val="clear" w:color="auto" w:fill="FFFFFF"/>
            <w:vAlign w:val="center"/>
          </w:tcPr>
          <w:p w14:paraId="7EF6037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1.名称:多联机室外风冷机组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2.型号:QL=56.0kw QR=63.0kw N=15.10kw。</w:t>
            </w:r>
          </w:p>
        </w:tc>
        <w:tc>
          <w:tcPr>
            <w:tcW w:w="488" w:type="dxa"/>
            <w:shd w:val="clear" w:color="auto" w:fill="FFFFFF"/>
            <w:vAlign w:val="center"/>
          </w:tcPr>
          <w:p w14:paraId="0708DFC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10DE5A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C23A88D">
            <w:pPr>
              <w:spacing w:line="360" w:lineRule="auto"/>
              <w:jc w:val="left"/>
              <w:rPr>
                <w:rFonts w:hint="eastAsia" w:ascii="宋体" w:hAnsi="宋体" w:cs="宋体"/>
                <w:sz w:val="22"/>
                <w:szCs w:val="22"/>
              </w:rPr>
            </w:pPr>
          </w:p>
        </w:tc>
      </w:tr>
      <w:tr w14:paraId="01497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4E22B44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32</w:t>
            </w:r>
          </w:p>
        </w:tc>
        <w:tc>
          <w:tcPr>
            <w:tcW w:w="1046" w:type="dxa"/>
            <w:shd w:val="clear" w:color="auto" w:fill="FFFFFF"/>
            <w:vAlign w:val="center"/>
          </w:tcPr>
          <w:p w14:paraId="35B9F0C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不锈钢3人位清洗池</w:t>
            </w:r>
          </w:p>
        </w:tc>
        <w:tc>
          <w:tcPr>
            <w:tcW w:w="5295" w:type="dxa"/>
            <w:shd w:val="clear" w:color="auto" w:fill="FFFFFF"/>
            <w:vAlign w:val="center"/>
          </w:tcPr>
          <w:p w14:paraId="0506D93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1、材质：1.2mm厚304医用不锈钢</w:t>
            </w:r>
            <w:r>
              <w:rPr>
                <w:rFonts w:hint="eastAsia" w:ascii="宋体" w:hAnsi="宋体" w:cs="宋体"/>
                <w:kern w:val="0"/>
                <w:sz w:val="22"/>
                <w:szCs w:val="22"/>
                <w:lang w:bidi="ar"/>
              </w:rPr>
              <w:br w:type="textWrapping"/>
            </w:r>
            <w:r>
              <w:rPr>
                <w:rFonts w:hint="eastAsia" w:ascii="宋体" w:hAnsi="宋体" w:cs="宋体"/>
                <w:kern w:val="0"/>
                <w:sz w:val="22"/>
                <w:szCs w:val="22"/>
                <w:lang w:bidi="ar"/>
              </w:rPr>
              <w:t>2、单个水池规格：长600mmx深500mm</w:t>
            </w:r>
            <w:r>
              <w:rPr>
                <w:rFonts w:hint="eastAsia" w:ascii="宋体" w:hAnsi="宋体" w:cs="宋体"/>
                <w:kern w:val="0"/>
                <w:sz w:val="22"/>
                <w:szCs w:val="22"/>
                <w:lang w:bidi="ar"/>
              </w:rPr>
              <w:br w:type="textWrapping"/>
            </w:r>
            <w:r>
              <w:rPr>
                <w:rFonts w:hint="eastAsia" w:ascii="宋体" w:hAnsi="宋体" w:cs="宋体"/>
                <w:kern w:val="0"/>
                <w:sz w:val="22"/>
                <w:szCs w:val="22"/>
                <w:lang w:bidi="ar"/>
              </w:rPr>
              <w:t>3、含手动混水龙头、角阀、翻板下水器、金属软管及配件</w:t>
            </w:r>
          </w:p>
        </w:tc>
        <w:tc>
          <w:tcPr>
            <w:tcW w:w="488" w:type="dxa"/>
            <w:shd w:val="clear" w:color="auto" w:fill="FFFFFF"/>
            <w:vAlign w:val="center"/>
          </w:tcPr>
          <w:p w14:paraId="262F351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7819DAE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5</w:t>
            </w:r>
          </w:p>
        </w:tc>
        <w:tc>
          <w:tcPr>
            <w:tcW w:w="749" w:type="dxa"/>
            <w:shd w:val="clear" w:color="auto" w:fill="FFFFFF"/>
            <w:noWrap/>
            <w:vAlign w:val="center"/>
          </w:tcPr>
          <w:p w14:paraId="7F6A2DE7">
            <w:pPr>
              <w:spacing w:line="360" w:lineRule="auto"/>
              <w:jc w:val="left"/>
              <w:rPr>
                <w:rFonts w:hint="eastAsia" w:ascii="宋体" w:hAnsi="宋体" w:cs="宋体"/>
                <w:sz w:val="22"/>
                <w:szCs w:val="22"/>
              </w:rPr>
            </w:pPr>
          </w:p>
        </w:tc>
      </w:tr>
      <w:tr w14:paraId="5A937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1A2FAE1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33</w:t>
            </w:r>
          </w:p>
        </w:tc>
        <w:tc>
          <w:tcPr>
            <w:tcW w:w="1046" w:type="dxa"/>
            <w:shd w:val="clear" w:color="auto" w:fill="FFFFFF"/>
            <w:vAlign w:val="center"/>
          </w:tcPr>
          <w:p w14:paraId="3CF4C46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不锈钢刷手池（2人位）</w:t>
            </w:r>
          </w:p>
        </w:tc>
        <w:tc>
          <w:tcPr>
            <w:tcW w:w="5295" w:type="dxa"/>
            <w:shd w:val="clear" w:color="auto" w:fill="FFFFFF"/>
            <w:vAlign w:val="center"/>
          </w:tcPr>
          <w:p w14:paraId="7EDD0239">
            <w:pPr>
              <w:widowControl/>
              <w:numPr>
                <w:ilvl w:val="0"/>
                <w:numId w:val="13"/>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手术室专用不锈钢刷手池；</w:t>
            </w:r>
            <w:r>
              <w:rPr>
                <w:rFonts w:hint="eastAsia" w:ascii="宋体" w:hAnsi="宋体" w:cs="宋体"/>
                <w:kern w:val="0"/>
                <w:sz w:val="22"/>
                <w:szCs w:val="22"/>
                <w:lang w:bidi="ar"/>
              </w:rPr>
              <w:br w:type="textWrapping"/>
            </w:r>
            <w:r>
              <w:rPr>
                <w:rFonts w:hint="eastAsia" w:ascii="宋体" w:hAnsi="宋体" w:cs="宋体"/>
                <w:kern w:val="0"/>
                <w:sz w:val="22"/>
                <w:szCs w:val="22"/>
                <w:lang w:bidi="ar"/>
              </w:rPr>
              <w:t>2、长1500mmx高2000mmx深650mm</w:t>
            </w:r>
            <w:r>
              <w:rPr>
                <w:rFonts w:hint="eastAsia" w:ascii="宋体" w:hAnsi="宋体" w:cs="宋体"/>
                <w:kern w:val="0"/>
                <w:sz w:val="22"/>
                <w:szCs w:val="22"/>
                <w:lang w:eastAsia="zh-CN" w:bidi="ar"/>
              </w:rPr>
              <w:t>；</w:t>
            </w:r>
          </w:p>
          <w:p w14:paraId="7A3913ED">
            <w:pPr>
              <w:widowControl/>
              <w:spacing w:line="360" w:lineRule="auto"/>
              <w:jc w:val="left"/>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3、医用1.2mm厚304不锈钢，配件含感应龙头、给皂器、下水器、全套进水管道、镜子、LED灯水龙头感应非接触式水龙头，红外线自动感应采用感应+膝控的方式，全铜镀铬龙头主体,感应距离可调,出水嘴360°旋转可调，进水带过滤网</w:t>
            </w:r>
            <w:r>
              <w:rPr>
                <w:rFonts w:hint="eastAsia" w:ascii="宋体" w:hAnsi="宋体" w:cs="宋体"/>
                <w:kern w:val="0"/>
                <w:sz w:val="22"/>
                <w:szCs w:val="22"/>
                <w:lang w:eastAsia="zh-CN" w:bidi="ar"/>
              </w:rPr>
              <w:t>。</w:t>
            </w:r>
          </w:p>
        </w:tc>
        <w:tc>
          <w:tcPr>
            <w:tcW w:w="488" w:type="dxa"/>
            <w:shd w:val="clear" w:color="auto" w:fill="FFFFFF"/>
            <w:vAlign w:val="center"/>
          </w:tcPr>
          <w:p w14:paraId="4565CE9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5803F2B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w:t>
            </w:r>
          </w:p>
        </w:tc>
        <w:tc>
          <w:tcPr>
            <w:tcW w:w="749" w:type="dxa"/>
            <w:shd w:val="clear" w:color="auto" w:fill="FFFFFF"/>
            <w:noWrap/>
            <w:vAlign w:val="center"/>
          </w:tcPr>
          <w:p w14:paraId="507C9E60">
            <w:pPr>
              <w:spacing w:line="360" w:lineRule="auto"/>
              <w:jc w:val="left"/>
              <w:rPr>
                <w:rFonts w:hint="eastAsia" w:ascii="宋体" w:hAnsi="宋体" w:cs="宋体"/>
                <w:sz w:val="22"/>
                <w:szCs w:val="22"/>
              </w:rPr>
            </w:pPr>
          </w:p>
        </w:tc>
      </w:tr>
      <w:tr w14:paraId="74D83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9" w:hRule="atLeast"/>
        </w:trPr>
        <w:tc>
          <w:tcPr>
            <w:tcW w:w="595" w:type="dxa"/>
            <w:shd w:val="clear" w:color="auto" w:fill="FFFFFF"/>
            <w:noWrap/>
            <w:vAlign w:val="center"/>
          </w:tcPr>
          <w:p w14:paraId="424728B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34</w:t>
            </w:r>
          </w:p>
        </w:tc>
        <w:tc>
          <w:tcPr>
            <w:tcW w:w="1046" w:type="dxa"/>
            <w:shd w:val="clear" w:color="auto" w:fill="FFFFFF"/>
            <w:vAlign w:val="center"/>
          </w:tcPr>
          <w:p w14:paraId="38C2F94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医用快速清洗消毒机</w:t>
            </w:r>
          </w:p>
        </w:tc>
        <w:tc>
          <w:tcPr>
            <w:tcW w:w="5295" w:type="dxa"/>
            <w:shd w:val="clear" w:color="auto" w:fill="FFFFFF"/>
            <w:vAlign w:val="center"/>
          </w:tcPr>
          <w:p w14:paraId="5658666E">
            <w:pPr>
              <w:widowControl/>
              <w:numPr>
                <w:ilvl w:val="0"/>
                <w:numId w:val="14"/>
              </w:numPr>
              <w:spacing w:line="360" w:lineRule="auto"/>
              <w:jc w:val="left"/>
              <w:textAlignment w:val="center"/>
              <w:rPr>
                <w:rFonts w:hint="eastAsia" w:ascii="宋体" w:hAnsi="宋体" w:cs="宋体"/>
                <w:kern w:val="0"/>
                <w:sz w:val="22"/>
                <w:szCs w:val="22"/>
                <w:lang w:bidi="ar"/>
              </w:rPr>
            </w:pPr>
            <w:r>
              <w:rPr>
                <w:rFonts w:hint="eastAsia" w:ascii="宋体" w:hAnsi="宋体" w:cs="宋体"/>
                <w:color w:val="auto"/>
                <w:kern w:val="0"/>
                <w:sz w:val="22"/>
                <w:szCs w:val="22"/>
                <w:highlight w:val="none"/>
                <w:lang w:bidi="ar"/>
              </w:rPr>
              <w:t>▲</w:t>
            </w:r>
            <w:r>
              <w:rPr>
                <w:rFonts w:hint="eastAsia" w:ascii="宋体" w:hAnsi="宋体" w:cs="宋体"/>
                <w:kern w:val="0"/>
                <w:sz w:val="22"/>
                <w:szCs w:val="22"/>
                <w:lang w:bidi="ar"/>
              </w:rPr>
              <w:t>材质 舱体316L不锈钢镜面板</w:t>
            </w:r>
            <w:r>
              <w:rPr>
                <w:rFonts w:hint="eastAsia" w:ascii="宋体" w:hAnsi="宋体" w:cs="宋体"/>
                <w:kern w:val="0"/>
                <w:sz w:val="22"/>
                <w:szCs w:val="22"/>
                <w:lang w:eastAsia="zh-CN" w:bidi="ar"/>
              </w:rPr>
              <w:t>；</w:t>
            </w:r>
          </w:p>
          <w:p w14:paraId="5FB6BAB6">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容积：容积≥500L</w:t>
            </w:r>
            <w:r>
              <w:rPr>
                <w:rFonts w:hint="eastAsia" w:ascii="宋体" w:hAnsi="宋体" w:cs="宋体"/>
                <w:kern w:val="0"/>
                <w:sz w:val="22"/>
                <w:szCs w:val="22"/>
                <w:lang w:eastAsia="zh-CN" w:bidi="ar"/>
              </w:rPr>
              <w:t>；</w:t>
            </w:r>
          </w:p>
          <w:p w14:paraId="42AB4FD7">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color w:val="auto"/>
                <w:kern w:val="0"/>
                <w:sz w:val="22"/>
                <w:szCs w:val="22"/>
                <w:highlight w:val="none"/>
                <w:lang w:bidi="ar"/>
              </w:rPr>
              <w:t>▲</w:t>
            </w:r>
            <w:r>
              <w:rPr>
                <w:rFonts w:hint="eastAsia" w:ascii="宋体" w:hAnsi="宋体" w:cs="宋体"/>
                <w:kern w:val="0"/>
                <w:sz w:val="22"/>
                <w:szCs w:val="22"/>
                <w:lang w:bidi="ar"/>
              </w:rPr>
              <w:t>观察灯：舱体具有照明系统</w:t>
            </w:r>
            <w:r>
              <w:rPr>
                <w:rFonts w:hint="eastAsia" w:ascii="宋体" w:hAnsi="宋体" w:cs="宋体"/>
                <w:kern w:val="0"/>
                <w:sz w:val="22"/>
                <w:szCs w:val="22"/>
                <w:lang w:eastAsia="zh-CN" w:bidi="ar"/>
              </w:rPr>
              <w:t>；</w:t>
            </w:r>
          </w:p>
          <w:p w14:paraId="3386DBCD">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功能要求： 全自动自动完成预处理、清洗（自动注入多酶清洗液）、漂洗、93℃热水消毒、上器械保护油、干燥过程； </w:t>
            </w:r>
          </w:p>
          <w:p w14:paraId="4BA87E02">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舱体： 采用无焊接缝，无卫生死角</w:t>
            </w:r>
            <w:r>
              <w:rPr>
                <w:rFonts w:hint="eastAsia" w:ascii="宋体" w:hAnsi="宋体" w:cs="宋体"/>
                <w:kern w:val="0"/>
                <w:sz w:val="22"/>
                <w:szCs w:val="22"/>
                <w:lang w:eastAsia="zh-CN" w:bidi="ar"/>
              </w:rPr>
              <w:t>；</w:t>
            </w:r>
          </w:p>
          <w:p w14:paraId="6FC92ABF">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对接方式： 清洗小车注水口位于清洗腔体的侧面，可以进行快速链接</w:t>
            </w:r>
            <w:r>
              <w:rPr>
                <w:rFonts w:hint="eastAsia" w:ascii="宋体" w:hAnsi="宋体" w:cs="宋体"/>
                <w:kern w:val="0"/>
                <w:sz w:val="22"/>
                <w:szCs w:val="22"/>
                <w:lang w:eastAsia="zh-CN" w:bidi="ar"/>
              </w:rPr>
              <w:t>；</w:t>
            </w:r>
          </w:p>
          <w:p w14:paraId="4DE66FBA">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喷淋臂： 喷淋臂两端可拆卸，提供端头结构</w:t>
            </w:r>
            <w:r>
              <w:rPr>
                <w:rFonts w:hint="eastAsia" w:ascii="宋体" w:hAnsi="宋体" w:cs="宋体"/>
                <w:kern w:val="0"/>
                <w:sz w:val="22"/>
                <w:szCs w:val="22"/>
                <w:lang w:eastAsia="zh-CN" w:bidi="ar"/>
              </w:rPr>
              <w:t>；</w:t>
            </w:r>
          </w:p>
          <w:p w14:paraId="331BCDD2">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标准程序时间电加热设备运行时间≤45分钟完成包括清洗、漂洗、消毒上油、干燥全过程；提供所投品牌所投型号产品由中国疾病预防控制中心或省级以上权威机构出具的消毒检验报告证明程序完成清洗、漂洗、消毒上油、干燥等以上所有阶段全过程运行时间≤45分钟材料</w:t>
            </w:r>
            <w:r>
              <w:rPr>
                <w:rFonts w:hint="eastAsia" w:ascii="宋体" w:hAnsi="宋体" w:cs="宋体"/>
                <w:kern w:val="0"/>
                <w:sz w:val="22"/>
                <w:szCs w:val="22"/>
                <w:lang w:eastAsia="zh-CN" w:bidi="ar"/>
              </w:rPr>
              <w:t>；</w:t>
            </w:r>
          </w:p>
          <w:p w14:paraId="3A644AD8">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开门方式 自动升降门，在关门过程遇到障碍自动返回保护工作人员或物品安全</w:t>
            </w:r>
            <w:r>
              <w:rPr>
                <w:rFonts w:hint="eastAsia" w:ascii="宋体" w:hAnsi="宋体" w:cs="宋体"/>
                <w:kern w:val="0"/>
                <w:sz w:val="22"/>
                <w:szCs w:val="22"/>
                <w:lang w:eastAsia="zh-CN" w:bidi="ar"/>
              </w:rPr>
              <w:t>；</w:t>
            </w:r>
          </w:p>
          <w:p w14:paraId="6BB1D0DF">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快速管路设计快速预热水箱设计，双水箱设计</w:t>
            </w:r>
            <w:r>
              <w:rPr>
                <w:rFonts w:hint="eastAsia" w:ascii="宋体" w:hAnsi="宋体" w:cs="宋体"/>
                <w:kern w:val="0"/>
                <w:sz w:val="22"/>
                <w:szCs w:val="22"/>
                <w:lang w:eastAsia="zh-CN" w:bidi="ar"/>
              </w:rPr>
              <w:t>；</w:t>
            </w:r>
          </w:p>
          <w:p w14:paraId="651E9D4D">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干燥系统 双风机供风，双级加热系统</w:t>
            </w:r>
            <w:r>
              <w:rPr>
                <w:rFonts w:hint="eastAsia" w:ascii="宋体" w:hAnsi="宋体" w:cs="宋体"/>
                <w:kern w:val="0"/>
                <w:sz w:val="22"/>
                <w:szCs w:val="22"/>
                <w:lang w:eastAsia="zh-CN" w:bidi="ar"/>
              </w:rPr>
              <w:t>；</w:t>
            </w:r>
          </w:p>
          <w:p w14:paraId="0F9E10CE">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门玻璃防爆玻璃门，隔音隔热</w:t>
            </w:r>
            <w:r>
              <w:rPr>
                <w:rFonts w:hint="eastAsia" w:ascii="宋体" w:hAnsi="宋体" w:cs="宋体"/>
                <w:kern w:val="0"/>
                <w:sz w:val="22"/>
                <w:szCs w:val="22"/>
                <w:lang w:eastAsia="zh-CN" w:bidi="ar"/>
              </w:rPr>
              <w:t>；</w:t>
            </w:r>
          </w:p>
          <w:p w14:paraId="31DA3B1E">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压紧方式 门采用主动压紧方式，密封可靠</w:t>
            </w:r>
            <w:r>
              <w:rPr>
                <w:rFonts w:hint="eastAsia" w:ascii="宋体" w:hAnsi="宋体" w:cs="宋体"/>
                <w:kern w:val="0"/>
                <w:sz w:val="22"/>
                <w:szCs w:val="22"/>
                <w:lang w:eastAsia="zh-CN" w:bidi="ar"/>
              </w:rPr>
              <w:t>；</w:t>
            </w:r>
          </w:p>
          <w:p w14:paraId="02963EC4">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加热方式：电加热；</w:t>
            </w:r>
          </w:p>
          <w:p w14:paraId="3885E78A">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加料泵：≥2个 ；清洗酶泵、润滑油泵</w:t>
            </w:r>
            <w:r>
              <w:rPr>
                <w:rFonts w:hint="eastAsia" w:ascii="宋体" w:hAnsi="宋体" w:cs="宋体"/>
                <w:kern w:val="0"/>
                <w:sz w:val="22"/>
                <w:szCs w:val="22"/>
                <w:lang w:eastAsia="zh-CN" w:bidi="ar"/>
              </w:rPr>
              <w:t>；</w:t>
            </w:r>
          </w:p>
          <w:p w14:paraId="4F4A400F">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消毒阶段温度≥90℃、作用时间≥5min或消毒阶段温度≥93℃、作用时间≥2.5min；消毒阶段A0值≥3000</w:t>
            </w:r>
            <w:r>
              <w:rPr>
                <w:rFonts w:hint="eastAsia" w:ascii="宋体" w:hAnsi="宋体" w:cs="宋体"/>
                <w:kern w:val="0"/>
                <w:sz w:val="22"/>
                <w:szCs w:val="22"/>
                <w:lang w:eastAsia="zh-CN" w:bidi="ar"/>
              </w:rPr>
              <w:t>；</w:t>
            </w:r>
          </w:p>
          <w:p w14:paraId="330803AD">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运行倒计时：屏幕实时显示倒计时</w:t>
            </w:r>
            <w:r>
              <w:rPr>
                <w:rFonts w:hint="eastAsia" w:ascii="宋体" w:hAnsi="宋体" w:cs="宋体"/>
                <w:kern w:val="0"/>
                <w:sz w:val="22"/>
                <w:szCs w:val="22"/>
                <w:lang w:eastAsia="zh-CN" w:bidi="ar"/>
              </w:rPr>
              <w:t>；</w:t>
            </w:r>
          </w:p>
          <w:p w14:paraId="2F133CBF">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控制方式与程序数量： 采用PLC全自动控制；通过数字量和模拟量扩展模块进行扩展，≥30套程序，并且用户可以根据需求自行修改程序流程</w:t>
            </w:r>
            <w:r>
              <w:rPr>
                <w:rFonts w:hint="eastAsia" w:ascii="宋体" w:hAnsi="宋体" w:cs="宋体"/>
                <w:kern w:val="0"/>
                <w:sz w:val="22"/>
                <w:szCs w:val="22"/>
                <w:lang w:eastAsia="zh-CN" w:bidi="ar"/>
              </w:rPr>
              <w:t>；</w:t>
            </w:r>
          </w:p>
          <w:p w14:paraId="59B3C838">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color w:val="auto"/>
                <w:kern w:val="0"/>
                <w:sz w:val="22"/>
                <w:szCs w:val="22"/>
                <w:highlight w:val="none"/>
                <w:lang w:bidi="ar"/>
              </w:rPr>
              <w:t>▲</w:t>
            </w:r>
            <w:r>
              <w:rPr>
                <w:rFonts w:hint="eastAsia" w:ascii="宋体" w:hAnsi="宋体" w:cs="宋体"/>
                <w:kern w:val="0"/>
                <w:sz w:val="22"/>
                <w:szCs w:val="22"/>
                <w:lang w:bidi="ar"/>
              </w:rPr>
              <w:t>节能要求为保证水、电、气、耗材类、产品水耗量≤40L/步，比常规产品节约35%水、电、汽、清洗液上油液，为确保数据节水数据真实性提供所投品牌所投型号权威部门出具的阶段性用水数据报告</w:t>
            </w:r>
            <w:r>
              <w:rPr>
                <w:rFonts w:hint="eastAsia" w:ascii="宋体" w:hAnsi="宋体" w:cs="宋体"/>
                <w:kern w:val="0"/>
                <w:sz w:val="22"/>
                <w:szCs w:val="22"/>
                <w:lang w:eastAsia="zh-CN" w:bidi="ar"/>
              </w:rPr>
              <w:t>；</w:t>
            </w:r>
          </w:p>
          <w:p w14:paraId="3A544C35">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color w:val="auto"/>
                <w:kern w:val="0"/>
                <w:sz w:val="22"/>
                <w:szCs w:val="22"/>
                <w:highlight w:val="none"/>
                <w:lang w:bidi="ar"/>
              </w:rPr>
              <w:t>▲</w:t>
            </w:r>
            <w:r>
              <w:rPr>
                <w:rFonts w:hint="eastAsia" w:ascii="宋体" w:hAnsi="宋体" w:cs="宋体"/>
                <w:kern w:val="0"/>
                <w:sz w:val="22"/>
                <w:szCs w:val="22"/>
                <w:lang w:bidi="ar"/>
              </w:rPr>
              <w:t>安全急停开关为确保设备安全性，具有应急开关，一键式急停</w:t>
            </w:r>
            <w:r>
              <w:rPr>
                <w:rFonts w:hint="eastAsia" w:ascii="宋体" w:hAnsi="宋体" w:cs="宋体"/>
                <w:kern w:val="0"/>
                <w:sz w:val="22"/>
                <w:szCs w:val="22"/>
                <w:lang w:eastAsia="zh-CN" w:bidi="ar"/>
              </w:rPr>
              <w:t>；</w:t>
            </w:r>
          </w:p>
          <w:p w14:paraId="5476202C">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装载量可处理≥10个标准器械托盘</w:t>
            </w:r>
            <w:r>
              <w:rPr>
                <w:rFonts w:hint="eastAsia" w:ascii="宋体" w:hAnsi="宋体" w:cs="宋体"/>
                <w:kern w:val="0"/>
                <w:sz w:val="22"/>
                <w:szCs w:val="22"/>
                <w:lang w:eastAsia="zh-CN" w:bidi="ar"/>
              </w:rPr>
              <w:t>；</w:t>
            </w:r>
          </w:p>
          <w:p w14:paraId="67BA8312">
            <w:pPr>
              <w:widowControl/>
              <w:numPr>
                <w:ilvl w:val="0"/>
                <w:numId w:val="0"/>
              </w:numPr>
              <w:spacing w:line="360" w:lineRule="auto"/>
              <w:jc w:val="left"/>
              <w:textAlignment w:val="center"/>
              <w:rPr>
                <w:rFonts w:hint="eastAsia" w:ascii="宋体" w:hAnsi="宋体" w:cs="宋体"/>
                <w:sz w:val="22"/>
                <w:szCs w:val="22"/>
              </w:rPr>
            </w:pPr>
          </w:p>
        </w:tc>
        <w:tc>
          <w:tcPr>
            <w:tcW w:w="488" w:type="dxa"/>
            <w:shd w:val="clear" w:color="auto" w:fill="FFFFFF"/>
            <w:noWrap/>
            <w:vAlign w:val="center"/>
          </w:tcPr>
          <w:p w14:paraId="653775E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F04123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7BEFBEA">
            <w:pPr>
              <w:spacing w:line="360" w:lineRule="auto"/>
              <w:jc w:val="left"/>
              <w:rPr>
                <w:rFonts w:hint="eastAsia" w:ascii="宋体" w:hAnsi="宋体" w:cs="宋体"/>
                <w:sz w:val="22"/>
                <w:szCs w:val="22"/>
              </w:rPr>
            </w:pPr>
          </w:p>
        </w:tc>
      </w:tr>
      <w:tr w14:paraId="677CF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6" w:hRule="atLeast"/>
        </w:trPr>
        <w:tc>
          <w:tcPr>
            <w:tcW w:w="595" w:type="dxa"/>
            <w:shd w:val="clear" w:color="auto" w:fill="FFFFFF"/>
            <w:noWrap/>
            <w:vAlign w:val="center"/>
          </w:tcPr>
          <w:p w14:paraId="72B3321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35</w:t>
            </w:r>
          </w:p>
        </w:tc>
        <w:tc>
          <w:tcPr>
            <w:tcW w:w="1046" w:type="dxa"/>
            <w:shd w:val="clear" w:color="auto" w:fill="FFFFFF"/>
            <w:vAlign w:val="center"/>
          </w:tcPr>
          <w:p w14:paraId="5E18CF85">
            <w:pPr>
              <w:widowControl/>
              <w:spacing w:line="360" w:lineRule="auto"/>
              <w:jc w:val="left"/>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脉动真空蒸汽灭菌器</w:t>
            </w:r>
            <w:r>
              <w:rPr>
                <w:rFonts w:hint="eastAsia" w:ascii="宋体" w:hAnsi="宋体" w:cs="宋体"/>
                <w:kern w:val="0"/>
                <w:sz w:val="22"/>
                <w:szCs w:val="22"/>
                <w:lang w:eastAsia="zh-CN" w:bidi="ar"/>
              </w:rPr>
              <w:t>（</w:t>
            </w:r>
            <w:r>
              <w:rPr>
                <w:rFonts w:hint="eastAsia" w:ascii="宋体" w:hAnsi="宋体" w:cs="宋体"/>
                <w:kern w:val="0"/>
                <w:sz w:val="22"/>
                <w:szCs w:val="22"/>
                <w:lang w:val="en-US" w:eastAsia="zh-CN" w:bidi="ar"/>
              </w:rPr>
              <w:t>核心产品</w:t>
            </w:r>
            <w:r>
              <w:rPr>
                <w:rFonts w:hint="eastAsia" w:ascii="宋体" w:hAnsi="宋体" w:cs="宋体"/>
                <w:kern w:val="0"/>
                <w:sz w:val="22"/>
                <w:szCs w:val="22"/>
                <w:lang w:eastAsia="zh-CN" w:bidi="ar"/>
              </w:rPr>
              <w:t>）</w:t>
            </w:r>
          </w:p>
        </w:tc>
        <w:tc>
          <w:tcPr>
            <w:tcW w:w="5295" w:type="dxa"/>
            <w:shd w:val="clear" w:color="auto" w:fill="FFFFFF"/>
            <w:vAlign w:val="center"/>
          </w:tcPr>
          <w:p w14:paraId="1606C634">
            <w:pPr>
              <w:widowControl/>
              <w:numPr>
                <w:ilvl w:val="0"/>
                <w:numId w:val="15"/>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规格要求：容积≥1200L；</w:t>
            </w:r>
          </w:p>
          <w:p w14:paraId="035EF101">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密封门：双门通道型、自动门、带有压力安全联锁装置、双门互锁以保证清洁区与无菌区的有效隔离。门只有关闭到位，电源才能接通加热产生蒸汽；内室有正压或负压压力，门无法打开；</w:t>
            </w:r>
          </w:p>
          <w:p w14:paraId="4AE37AA8">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设计压力：为保证压力安全性能，设计压力在-0.1~0.3Mpa；</w:t>
            </w:r>
          </w:p>
          <w:p w14:paraId="7A0223F1">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设计温度：为保证灭菌安全性，设计温度在140≤设计温度≤144℃；</w:t>
            </w:r>
          </w:p>
          <w:p w14:paraId="44435B28">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灭菌器主体寿命及材质：主体设计10年（20000次灭菌循环）, 主体结构模型为矩形环形加强筋结构。材质：内壳、夹套及门板不得低于304不锈钢材质。全自动焊接机器人焊接保证焊缝质量；氩气保护，自动控制无过烧现象。能有效消除不锈钢晶体间腐蚀倾向，极大地延长使用寿命；</w:t>
            </w:r>
          </w:p>
          <w:p w14:paraId="11F3EFDC">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控制系统：触摸屏操作；为保证安全稳定运行，采用PLC控制配有彩色触摸屏人机操作界面，灭菌程序的压力、温度、时间等参数可根据需要自行设定；为防止设备运行死机，出现安全事故；</w:t>
            </w:r>
          </w:p>
          <w:p w14:paraId="0EB9FA1B">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灭菌程序：系统内置≥30套预置程序；</w:t>
            </w:r>
          </w:p>
          <w:p w14:paraId="50489EFE">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打印记录：物理参数自行总结打印记录出具最高温度及最低温度数据，方便工作人员感控记录；</w:t>
            </w:r>
          </w:p>
          <w:p w14:paraId="45E878A9">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内室疏水装置：采用气动阀控；</w:t>
            </w:r>
          </w:p>
          <w:p w14:paraId="4322DD41">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门胶条要求：圆形门胶圈，安装在柜体，不得装在门上。采用压缩气密封；</w:t>
            </w:r>
          </w:p>
          <w:p w14:paraId="13E9CB4F">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抽空装置：采用直连式水环真空泵；</w:t>
            </w:r>
          </w:p>
          <w:p w14:paraId="34639BB5">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排水要求：设备的排水带有冷却系统，外排泄水的温度不高于65℃；</w:t>
            </w:r>
          </w:p>
          <w:p w14:paraId="31A59984">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蒸汽源：设备自带蒸汽发生器，为保障设备运行速度，提高器械周转效率，功率≥60KW，蒸汽供给方便快捷，材质≥304不锈钢材质</w:t>
            </w:r>
          </w:p>
          <w:p w14:paraId="471FA176">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管路要求：管路采用≥304不锈钢材质，连接采用焊接方式、卫生级管路、内外抛光卡箍式连接方式；</w:t>
            </w:r>
          </w:p>
          <w:p w14:paraId="7092B587">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安全急停开关：为确保设备安全性，具有应急开关，一键式急停；</w:t>
            </w:r>
          </w:p>
          <w:p w14:paraId="10B215A2">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装卸推车：配备与灭菌器数量相匹配的灭菌物品装卸车2张、灭菌车1张。</w:t>
            </w:r>
          </w:p>
        </w:tc>
        <w:tc>
          <w:tcPr>
            <w:tcW w:w="488" w:type="dxa"/>
            <w:shd w:val="clear" w:color="auto" w:fill="FFFFFF"/>
            <w:vAlign w:val="center"/>
          </w:tcPr>
          <w:p w14:paraId="40C8746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7C3724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15F419DA">
            <w:pPr>
              <w:spacing w:line="360" w:lineRule="auto"/>
              <w:jc w:val="left"/>
              <w:rPr>
                <w:rFonts w:hint="eastAsia" w:ascii="宋体" w:hAnsi="宋体" w:cs="宋体"/>
                <w:sz w:val="22"/>
                <w:szCs w:val="22"/>
              </w:rPr>
            </w:pPr>
          </w:p>
        </w:tc>
      </w:tr>
      <w:tr w14:paraId="4EF77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3" w:hRule="atLeast"/>
        </w:trPr>
        <w:tc>
          <w:tcPr>
            <w:tcW w:w="595" w:type="dxa"/>
            <w:shd w:val="clear" w:color="auto" w:fill="FFFFFF"/>
            <w:noWrap/>
            <w:vAlign w:val="center"/>
          </w:tcPr>
          <w:p w14:paraId="6AAD250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36</w:t>
            </w:r>
          </w:p>
        </w:tc>
        <w:tc>
          <w:tcPr>
            <w:tcW w:w="1046" w:type="dxa"/>
            <w:shd w:val="clear" w:color="auto" w:fill="FFFFFF"/>
            <w:vAlign w:val="center"/>
          </w:tcPr>
          <w:p w14:paraId="46E5714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脉动真空清洗消毒器（含蒸汽发生器）</w:t>
            </w:r>
          </w:p>
        </w:tc>
        <w:tc>
          <w:tcPr>
            <w:tcW w:w="5295" w:type="dxa"/>
            <w:shd w:val="clear" w:color="auto" w:fill="FFFFFF"/>
            <w:vAlign w:val="center"/>
          </w:tcPr>
          <w:p w14:paraId="6D344F36">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容积 ≥150L</w:t>
            </w:r>
            <w:r>
              <w:rPr>
                <w:rFonts w:hint="eastAsia" w:ascii="宋体" w:hAnsi="宋体" w:cs="宋体"/>
                <w:kern w:val="0"/>
                <w:sz w:val="22"/>
                <w:szCs w:val="22"/>
                <w:lang w:eastAsia="zh-CN" w:bidi="ar"/>
              </w:rPr>
              <w:t>；</w:t>
            </w:r>
          </w:p>
          <w:p w14:paraId="38246483">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装载量：≥8个DIN标准器械托盘或≥8个微创器械托盘</w:t>
            </w:r>
            <w:r>
              <w:rPr>
                <w:rFonts w:hint="eastAsia" w:ascii="宋体" w:hAnsi="宋体" w:cs="宋体"/>
                <w:kern w:val="0"/>
                <w:sz w:val="22"/>
                <w:szCs w:val="22"/>
                <w:lang w:eastAsia="zh-CN" w:bidi="ar"/>
              </w:rPr>
              <w:t>；</w:t>
            </w:r>
          </w:p>
          <w:p w14:paraId="7E5419BC">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设备宽度：由于场地限制，设备的宽度≤200mm</w:t>
            </w:r>
            <w:r>
              <w:rPr>
                <w:rFonts w:hint="eastAsia" w:ascii="宋体" w:hAnsi="宋体" w:cs="宋体"/>
                <w:kern w:val="0"/>
                <w:sz w:val="22"/>
                <w:szCs w:val="22"/>
                <w:lang w:eastAsia="zh-CN" w:bidi="ar"/>
              </w:rPr>
              <w:t>；</w:t>
            </w:r>
          </w:p>
          <w:p w14:paraId="3BDCF639">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装载方式：置于托盘内堆叠摆放或直接置于舱体内清洗，清洗管腔器械不得对接；</w:t>
            </w:r>
          </w:p>
          <w:p w14:paraId="4E27DBCB">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材质要求：至少304不锈钢外罩拉丝板；</w:t>
            </w:r>
          </w:p>
          <w:p w14:paraId="034C2B7B">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清洗舱：采用材质≥304不锈钢；</w:t>
            </w:r>
          </w:p>
          <w:p w14:paraId="1BE71FBB">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管路：卫生级304不锈钢管路；</w:t>
            </w:r>
          </w:p>
          <w:p w14:paraId="05B5485B">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密封门：升降门，双门</w:t>
            </w:r>
            <w:r>
              <w:rPr>
                <w:rFonts w:hint="eastAsia" w:ascii="宋体" w:hAnsi="宋体" w:cs="宋体"/>
                <w:kern w:val="0"/>
                <w:sz w:val="22"/>
                <w:szCs w:val="22"/>
                <w:lang w:eastAsia="zh-CN" w:bidi="ar"/>
              </w:rPr>
              <w:t>；</w:t>
            </w:r>
          </w:p>
          <w:p w14:paraId="5E4D6D9D">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开门形式 ：自动门电动升降；</w:t>
            </w:r>
          </w:p>
          <w:p w14:paraId="22DA2198">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加热方式：电加热；</w:t>
            </w:r>
          </w:p>
          <w:p w14:paraId="42AC1CF2">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舱体工作压力：-0.1~0 Mpa；</w:t>
            </w:r>
          </w:p>
          <w:p w14:paraId="27D4AAAD">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内室工作温度：0℃~98℃；</w:t>
            </w:r>
          </w:p>
          <w:p w14:paraId="7D96CBEF">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使用寿命≥10年或≥15000次循环</w:t>
            </w:r>
            <w:r>
              <w:rPr>
                <w:rFonts w:hint="eastAsia" w:ascii="宋体" w:hAnsi="宋体" w:cs="宋体"/>
                <w:kern w:val="0"/>
                <w:sz w:val="22"/>
                <w:szCs w:val="22"/>
                <w:lang w:eastAsia="zh-CN" w:bidi="ar"/>
              </w:rPr>
              <w:t>；</w:t>
            </w:r>
          </w:p>
          <w:p w14:paraId="02A8F277">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消毒程序A0值≥3000；运行周期 ≤70分钟；</w:t>
            </w:r>
          </w:p>
          <w:p w14:paraId="0DEE1388">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清洗方式：脉动真空清洗；水位调节：具有≥三级水位调节功能，压力变送器，温度探头，液位传感器等各类传感器≥6个；</w:t>
            </w:r>
          </w:p>
          <w:p w14:paraId="0B1F4752">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计量泵 ≥2个 （加清洗液泵 1个；加上油液泵 1个）；</w:t>
            </w:r>
          </w:p>
          <w:p w14:paraId="5E2FF0D4">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上油液：依据厂家提供的配比添加，可根据内室液位自动调整；</w:t>
            </w:r>
          </w:p>
          <w:p w14:paraId="02A79E52">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清洗剂：依据厂家提供的配比添加，可根据内室液位自动调整；</w:t>
            </w:r>
          </w:p>
          <w:p w14:paraId="258E34A4">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程序名称≥10套预置程序，≥20套自定义程序，用户可根据需要进行程序编辑，提供程序界面图；</w:t>
            </w:r>
          </w:p>
          <w:p w14:paraId="60F368EE">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流程控制清洗、漂洗、消毒、干燥全过程由控制器自动控制；</w:t>
            </w:r>
          </w:p>
          <w:p w14:paraId="69977273">
            <w:pPr>
              <w:widowControl/>
              <w:numPr>
                <w:ilvl w:val="0"/>
                <w:numId w:val="16"/>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控制方式：采用PLC进行控制，并且可以拓展模块，可以将设备运行数据传输到追溯系统中，实现对清洗过程的追溯；</w:t>
            </w:r>
          </w:p>
          <w:p w14:paraId="2CAD6F22">
            <w:pPr>
              <w:widowControl/>
              <w:numPr>
                <w:ilvl w:val="0"/>
                <w:numId w:val="16"/>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记录方式</w:t>
            </w:r>
            <w:r>
              <w:rPr>
                <w:rFonts w:hint="eastAsia" w:ascii="宋体" w:hAnsi="宋体" w:cs="宋体"/>
                <w:kern w:val="0"/>
                <w:sz w:val="22"/>
                <w:szCs w:val="22"/>
                <w:lang w:bidi="ar"/>
              </w:rPr>
              <w:tab/>
            </w:r>
            <w:r>
              <w:rPr>
                <w:rFonts w:hint="eastAsia" w:ascii="宋体" w:hAnsi="宋体" w:cs="宋体"/>
                <w:kern w:val="0"/>
                <w:sz w:val="22"/>
                <w:szCs w:val="22"/>
                <w:lang w:bidi="ar"/>
              </w:rPr>
              <w:t>可自动打印过程参数、并记录运行温度、运行压力和A0值等关键参数；</w:t>
            </w:r>
          </w:p>
          <w:p w14:paraId="50CE6E67">
            <w:pPr>
              <w:widowControl/>
              <w:numPr>
                <w:ilvl w:val="0"/>
                <w:numId w:val="16"/>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产品要求及资质： 投标文件中提供二类医疗器械注册证</w:t>
            </w:r>
            <w:r>
              <w:rPr>
                <w:rFonts w:hint="eastAsia" w:ascii="宋体" w:hAnsi="宋体" w:cs="宋体"/>
                <w:kern w:val="0"/>
                <w:sz w:val="22"/>
                <w:szCs w:val="22"/>
                <w:lang w:eastAsia="zh-CN" w:bidi="ar"/>
              </w:rPr>
              <w:t>。</w:t>
            </w:r>
          </w:p>
        </w:tc>
        <w:tc>
          <w:tcPr>
            <w:tcW w:w="488" w:type="dxa"/>
            <w:shd w:val="clear" w:color="auto" w:fill="FFFFFF"/>
            <w:vAlign w:val="center"/>
          </w:tcPr>
          <w:p w14:paraId="3735DFA6">
            <w:pPr>
              <w:spacing w:line="360" w:lineRule="auto"/>
              <w:jc w:val="center"/>
              <w:rPr>
                <w:rFonts w:hint="eastAsia" w:ascii="宋体" w:hAnsi="宋体" w:cs="宋体"/>
                <w:sz w:val="22"/>
                <w:szCs w:val="22"/>
              </w:rPr>
            </w:pPr>
          </w:p>
        </w:tc>
        <w:tc>
          <w:tcPr>
            <w:tcW w:w="534" w:type="dxa"/>
            <w:shd w:val="clear" w:color="auto" w:fill="FFFFFF"/>
            <w:vAlign w:val="center"/>
          </w:tcPr>
          <w:p w14:paraId="4ACA3FA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3520C69">
            <w:pPr>
              <w:spacing w:line="360" w:lineRule="auto"/>
              <w:jc w:val="left"/>
              <w:rPr>
                <w:rFonts w:hint="eastAsia" w:ascii="宋体" w:hAnsi="宋体" w:cs="宋体"/>
                <w:sz w:val="22"/>
                <w:szCs w:val="22"/>
              </w:rPr>
            </w:pPr>
          </w:p>
        </w:tc>
      </w:tr>
      <w:tr w14:paraId="0A972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2" w:hRule="atLeast"/>
        </w:trPr>
        <w:tc>
          <w:tcPr>
            <w:tcW w:w="595" w:type="dxa"/>
            <w:shd w:val="clear" w:color="auto" w:fill="FFFFFF"/>
            <w:noWrap/>
            <w:vAlign w:val="center"/>
          </w:tcPr>
          <w:p w14:paraId="31594EE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37</w:t>
            </w:r>
          </w:p>
        </w:tc>
        <w:tc>
          <w:tcPr>
            <w:tcW w:w="1046" w:type="dxa"/>
            <w:shd w:val="clear" w:color="auto" w:fill="FFFFFF"/>
            <w:vAlign w:val="center"/>
          </w:tcPr>
          <w:p w14:paraId="297485D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供应室吊塔（能量柱）</w:t>
            </w:r>
          </w:p>
        </w:tc>
        <w:tc>
          <w:tcPr>
            <w:tcW w:w="5295" w:type="dxa"/>
            <w:shd w:val="clear" w:color="auto" w:fill="FFFFFF"/>
            <w:vAlign w:val="center"/>
          </w:tcPr>
          <w:p w14:paraId="570FC774">
            <w:pPr>
              <w:widowControl/>
              <w:numPr>
                <w:ilvl w:val="0"/>
                <w:numId w:val="17"/>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结构造型： 由基座、吊管及功能箱组成，箱体及仪器托盘能在一定范围内旋转，旋转制动灵活，定位准确；</w:t>
            </w:r>
          </w:p>
          <w:p w14:paraId="11E8E7E8">
            <w:pPr>
              <w:widowControl/>
              <w:numPr>
                <w:ilvl w:val="0"/>
                <w:numId w:val="17"/>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材质要求： 主体材料要求为高强度铝合金型材；</w:t>
            </w:r>
          </w:p>
          <w:p w14:paraId="37E01892">
            <w:pPr>
              <w:widowControl/>
              <w:numPr>
                <w:ilvl w:val="0"/>
                <w:numId w:val="17"/>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安全要求： 保证电气安全，严格实现电气分离，气电分布于不同的端面；</w:t>
            </w:r>
          </w:p>
          <w:p w14:paraId="0C8E53B5">
            <w:pPr>
              <w:widowControl/>
              <w:numPr>
                <w:ilvl w:val="0"/>
                <w:numId w:val="17"/>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抗菌标准： 主体表面采用优质环保抗菌涂层静电喷涂，具有抑制细菌再生的作用，抑菌性能参照JIS Z 2801：2010进行检测，检测结果≥2.0，标准耐擦易清洁；</w:t>
            </w:r>
          </w:p>
          <w:p w14:paraId="0CAEA0DC">
            <w:pPr>
              <w:widowControl/>
              <w:numPr>
                <w:ilvl w:val="0"/>
                <w:numId w:val="17"/>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防尘要求： 通过防尘检测，防尘等级≥IP4X；</w:t>
            </w:r>
          </w:p>
          <w:p w14:paraId="5DDDDF33">
            <w:pPr>
              <w:widowControl/>
              <w:numPr>
                <w:ilvl w:val="0"/>
                <w:numId w:val="17"/>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防火要求： 外壳防火等级为UL94-V0级；</w:t>
            </w:r>
          </w:p>
          <w:p w14:paraId="4E99AD00">
            <w:pPr>
              <w:widowControl/>
              <w:numPr>
                <w:ilvl w:val="0"/>
                <w:numId w:val="17"/>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抗腐蚀要求： 参照ISO9227:2022标准进行中性盐酸试验，外观评级参照ISO10289-1999,评级等级为10，长期使用防止发生腐蚀现象；</w:t>
            </w:r>
            <w:r>
              <w:rPr>
                <w:rFonts w:hint="eastAsia" w:ascii="宋体" w:hAnsi="宋体" w:cs="宋体"/>
                <w:kern w:val="0"/>
                <w:sz w:val="22"/>
                <w:szCs w:val="22"/>
                <w:lang w:bidi="ar"/>
              </w:rPr>
              <w:br w:type="textWrapping"/>
            </w:r>
            <w:r>
              <w:rPr>
                <w:rFonts w:hint="eastAsia" w:ascii="宋体" w:hAnsi="宋体" w:cs="宋体"/>
                <w:kern w:val="0"/>
                <w:sz w:val="22"/>
                <w:szCs w:val="22"/>
                <w:lang w:bidi="ar"/>
              </w:rPr>
              <w:t>项目包含基础吊架、安装</w:t>
            </w:r>
          </w:p>
        </w:tc>
        <w:tc>
          <w:tcPr>
            <w:tcW w:w="488" w:type="dxa"/>
            <w:shd w:val="clear" w:color="auto" w:fill="FFFFFF"/>
            <w:vAlign w:val="center"/>
          </w:tcPr>
          <w:p w14:paraId="6DEBD2B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60F99CD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093719FA">
            <w:pPr>
              <w:spacing w:line="360" w:lineRule="auto"/>
              <w:jc w:val="left"/>
              <w:rPr>
                <w:rFonts w:hint="eastAsia" w:ascii="宋体" w:hAnsi="宋体" w:cs="宋体"/>
                <w:sz w:val="22"/>
                <w:szCs w:val="22"/>
              </w:rPr>
            </w:pPr>
          </w:p>
        </w:tc>
      </w:tr>
      <w:tr w14:paraId="7F39B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9" w:hRule="atLeast"/>
        </w:trPr>
        <w:tc>
          <w:tcPr>
            <w:tcW w:w="595" w:type="dxa"/>
            <w:shd w:val="clear" w:color="auto" w:fill="FFFFFF"/>
            <w:noWrap/>
            <w:vAlign w:val="center"/>
          </w:tcPr>
          <w:p w14:paraId="4CEF6C7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38</w:t>
            </w:r>
          </w:p>
        </w:tc>
        <w:tc>
          <w:tcPr>
            <w:tcW w:w="1046" w:type="dxa"/>
            <w:shd w:val="clear" w:color="auto" w:fill="FFFFFF"/>
            <w:vAlign w:val="center"/>
          </w:tcPr>
          <w:p w14:paraId="0AD7B1B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干燥柜</w:t>
            </w:r>
          </w:p>
        </w:tc>
        <w:tc>
          <w:tcPr>
            <w:tcW w:w="5295" w:type="dxa"/>
            <w:shd w:val="clear" w:color="auto" w:fill="FFFFFF"/>
            <w:vAlign w:val="center"/>
          </w:tcPr>
          <w:p w14:paraId="29874CAE">
            <w:pPr>
              <w:widowControl/>
              <w:numPr>
                <w:ilvl w:val="0"/>
                <w:numId w:val="18"/>
              </w:numPr>
              <w:spacing w:line="360" w:lineRule="auto"/>
              <w:jc w:val="left"/>
              <w:textAlignment w:val="center"/>
              <w:rPr>
                <w:rStyle w:val="21"/>
                <w:rFonts w:hint="default"/>
                <w:color w:val="auto"/>
                <w:sz w:val="22"/>
                <w:szCs w:val="22"/>
                <w:lang w:bidi="ar"/>
              </w:rPr>
            </w:pPr>
            <w:r>
              <w:rPr>
                <w:rFonts w:hint="eastAsia" w:ascii="宋体" w:hAnsi="宋体" w:cs="宋体"/>
                <w:kern w:val="0"/>
                <w:sz w:val="22"/>
                <w:szCs w:val="22"/>
                <w:lang w:bidi="ar"/>
              </w:rPr>
              <w:t xml:space="preserve">★ </w:t>
            </w:r>
            <w:r>
              <w:rPr>
                <w:rStyle w:val="21"/>
                <w:rFonts w:hint="default"/>
                <w:color w:val="auto"/>
                <w:sz w:val="22"/>
                <w:szCs w:val="22"/>
                <w:lang w:bidi="ar"/>
              </w:rPr>
              <w:t>容积≥350L，双门，前后各一个；</w:t>
            </w:r>
          </w:p>
          <w:p w14:paraId="25A4D501">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装载容量:可一次性处理≥16个DIN标准器械托盘或≥48根导管或≥38个湿化瓶;</w:t>
            </w:r>
          </w:p>
          <w:p w14:paraId="44806052">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 xml:space="preserve">外观要求：喷塑外观；显示屏位于柜体上罩（非密封门上），避免内部高温对显示屏造成影响；控制面板采用金属材质，按键式操作，符合人机工程学的要求; </w:t>
            </w:r>
          </w:p>
          <w:p w14:paraId="31F9973D">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材质要求：外罩采用喷塑处理；舱体采用优质304不锈钢不锈钢;</w:t>
            </w:r>
          </w:p>
          <w:p w14:paraId="6BC7BD34">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舱体结构：舱体采用拼接成型方式，整体变形小。满足各类导管的长度要求，避免干燥过程中，导管与底部接触；</w:t>
            </w:r>
          </w:p>
          <w:p w14:paraId="5B42B969">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保温材料： 采用橡塑海绵，闭泡式结构;</w:t>
            </w:r>
          </w:p>
          <w:p w14:paraId="08EDC8B6">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密封门材质要求：密封门外板采用喷塑处理，门内板采用优质304不锈钢不锈钢拉丝板;</w:t>
            </w:r>
          </w:p>
          <w:p w14:paraId="75BE5C68">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密封门结构要求：门体中部采用双层中空钢化玻璃结构，保证可视性同时，又能够有效阻隔舱体内热量损耗、降低密封门工作温度；门框边角大圆弧过渡，易于清洁，外形美观，提供单门、双门两种结构;</w:t>
            </w:r>
          </w:p>
          <w:p w14:paraId="061B22E4">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门密封要求：采用手动连杆锁，密封锁杆作用点位于门体上部和下部，整体受力均匀。密封胶条嵌于舱体，采用圆弧形中空结构，柔韧性强，与密封门贴合性更好;</w:t>
            </w:r>
          </w:p>
          <w:p w14:paraId="2F91F209">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密封门转轴要求： 密封门固定采用上下转轴方式，隐藏式结构，转轴整体置于设备内部，开关闭合顺畅无阻滞;</w:t>
            </w:r>
          </w:p>
          <w:p w14:paraId="2DF648AE">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控制器要求：内置≥10套程序，≥4套默认程序（导管、器械、玻璃器皿、湿化瓶），用户可根据需求自行调节参数;</w:t>
            </w:r>
          </w:p>
          <w:p w14:paraId="74C177CF">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风机要求：采用品牌交流离心风机，电容感应启动外转子电动机，长效免维护，风机数量≥2个。与风机出风口联接，采用锥形结构设计，最大限度减少风量损耗，增加与加热管的接触面;</w:t>
            </w:r>
          </w:p>
          <w:p w14:paraId="26DB2D08">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风压开关：采用风压开关控制;</w:t>
            </w:r>
          </w:p>
          <w:p w14:paraId="25E9888B">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过热保护：设备具有加热系统故障检测、保护、报警功能;</w:t>
            </w:r>
          </w:p>
          <w:p w14:paraId="40693700">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过滤器要求：采用HEPA高效空气过滤器，过滤精度0.3</w:t>
            </w:r>
            <w:r>
              <w:rPr>
                <w:rStyle w:val="22"/>
                <w:rFonts w:hint="eastAsia" w:ascii="宋体" w:hAnsi="宋体" w:cs="宋体"/>
                <w:color w:val="auto"/>
                <w:sz w:val="22"/>
                <w:szCs w:val="22"/>
                <w:lang w:bidi="ar"/>
              </w:rPr>
              <w:t>μ</w:t>
            </w:r>
            <w:r>
              <w:rPr>
                <w:rStyle w:val="21"/>
                <w:rFonts w:hint="default"/>
                <w:color w:val="auto"/>
                <w:sz w:val="22"/>
                <w:szCs w:val="22"/>
                <w:lang w:bidi="ar"/>
              </w:rPr>
              <w:t>m，滤褶方向应垂直于地面，符合高效过滤器的安装要求，有效阻隔空气中的粉尘颗粒等进入干燥舱体内;</w:t>
            </w:r>
          </w:p>
          <w:p w14:paraId="03E3C8B4">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集水盒： 外置集水盒，可在设备运行中（不开柜门）取出将水倒出无限制。</w:t>
            </w:r>
          </w:p>
        </w:tc>
        <w:tc>
          <w:tcPr>
            <w:tcW w:w="488" w:type="dxa"/>
            <w:shd w:val="clear" w:color="auto" w:fill="FFFFFF"/>
            <w:vAlign w:val="center"/>
          </w:tcPr>
          <w:p w14:paraId="63835CA2">
            <w:pPr>
              <w:spacing w:line="360" w:lineRule="auto"/>
              <w:jc w:val="center"/>
              <w:rPr>
                <w:rFonts w:hint="eastAsia" w:ascii="宋体" w:hAnsi="宋体" w:cs="宋体"/>
                <w:sz w:val="22"/>
                <w:szCs w:val="22"/>
              </w:rPr>
            </w:pPr>
          </w:p>
        </w:tc>
        <w:tc>
          <w:tcPr>
            <w:tcW w:w="534" w:type="dxa"/>
            <w:shd w:val="clear" w:color="auto" w:fill="FFFFFF"/>
            <w:vAlign w:val="center"/>
          </w:tcPr>
          <w:p w14:paraId="0E3BD82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CA4F5BA">
            <w:pPr>
              <w:spacing w:line="360" w:lineRule="auto"/>
              <w:jc w:val="left"/>
              <w:rPr>
                <w:rFonts w:hint="eastAsia" w:ascii="宋体" w:hAnsi="宋体" w:cs="宋体"/>
                <w:sz w:val="22"/>
                <w:szCs w:val="22"/>
              </w:rPr>
            </w:pPr>
          </w:p>
        </w:tc>
      </w:tr>
      <w:tr w14:paraId="23334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trPr>
        <w:tc>
          <w:tcPr>
            <w:tcW w:w="595" w:type="dxa"/>
            <w:shd w:val="clear" w:color="auto" w:fill="FFFFFF"/>
            <w:noWrap/>
            <w:vAlign w:val="center"/>
          </w:tcPr>
          <w:p w14:paraId="7B09926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39</w:t>
            </w:r>
          </w:p>
        </w:tc>
        <w:tc>
          <w:tcPr>
            <w:tcW w:w="1046" w:type="dxa"/>
            <w:shd w:val="clear" w:color="auto" w:fill="FFFFFF"/>
            <w:vAlign w:val="center"/>
          </w:tcPr>
          <w:p w14:paraId="4951182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医疗洁净卫生型洁净净化空气处理机组</w:t>
            </w:r>
          </w:p>
        </w:tc>
        <w:tc>
          <w:tcPr>
            <w:tcW w:w="5295" w:type="dxa"/>
            <w:shd w:val="clear" w:color="auto" w:fill="FFFFFF"/>
            <w:vAlign w:val="center"/>
          </w:tcPr>
          <w:p w14:paraId="7563CDF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1.AHU-101 医疗洁净卫生型洁净处理机组;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2.规格:机组循环风量4100m³/h、新风量1200m³/h、回风量2900m³/h、机外余压650Pa、电源380/3/50V/P/Hz、制冷量26.24KW、制热方式新风急速电预热11.80kw、电加热11.21KW、吊顶式安装，机组内含初中效净化专用过滤器;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3.空调机组室外机AHU-101；制冷量26.24KW;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4.含PLC控制模块，含安装。</w:t>
            </w:r>
          </w:p>
        </w:tc>
        <w:tc>
          <w:tcPr>
            <w:tcW w:w="488" w:type="dxa"/>
            <w:shd w:val="clear" w:color="auto" w:fill="FFFFFF"/>
            <w:vAlign w:val="center"/>
          </w:tcPr>
          <w:p w14:paraId="2BFE820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70E9ED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74FFB5A">
            <w:pPr>
              <w:spacing w:line="360" w:lineRule="auto"/>
              <w:jc w:val="left"/>
              <w:rPr>
                <w:rFonts w:hint="eastAsia" w:ascii="宋体" w:hAnsi="宋体" w:cs="宋体"/>
                <w:sz w:val="22"/>
                <w:szCs w:val="22"/>
              </w:rPr>
            </w:pPr>
          </w:p>
        </w:tc>
      </w:tr>
      <w:tr w14:paraId="34486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208AC9E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40</w:t>
            </w:r>
          </w:p>
        </w:tc>
        <w:tc>
          <w:tcPr>
            <w:tcW w:w="1046" w:type="dxa"/>
            <w:shd w:val="clear" w:color="auto" w:fill="FFFFFF"/>
            <w:vAlign w:val="center"/>
          </w:tcPr>
          <w:p w14:paraId="3C7FC0B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医疗卫生型全新风空气处理机组</w:t>
            </w:r>
          </w:p>
        </w:tc>
        <w:tc>
          <w:tcPr>
            <w:tcW w:w="5295" w:type="dxa"/>
            <w:shd w:val="clear" w:color="auto" w:fill="FFFFFF"/>
            <w:vAlign w:val="center"/>
          </w:tcPr>
          <w:p w14:paraId="734C5FF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1.XF-101 医疗卫生型全新风空气处理机组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2.规格:机组循环风量2000m³/h、新风量2000m³/h、机外余压250Pa、电源380/3/50V/P/Hz，吊顶式安装，机组内含初中效净化专用过滤器。</w:t>
            </w:r>
          </w:p>
        </w:tc>
        <w:tc>
          <w:tcPr>
            <w:tcW w:w="488" w:type="dxa"/>
            <w:shd w:val="clear" w:color="auto" w:fill="FFFFFF"/>
            <w:vAlign w:val="center"/>
          </w:tcPr>
          <w:p w14:paraId="34D9260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8A8601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23A3230">
            <w:pPr>
              <w:spacing w:line="360" w:lineRule="auto"/>
              <w:jc w:val="left"/>
              <w:rPr>
                <w:rFonts w:hint="eastAsia" w:ascii="宋体" w:hAnsi="宋体" w:cs="宋体"/>
                <w:sz w:val="22"/>
                <w:szCs w:val="22"/>
              </w:rPr>
            </w:pPr>
          </w:p>
        </w:tc>
      </w:tr>
      <w:tr w14:paraId="565A4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trPr>
        <w:tc>
          <w:tcPr>
            <w:tcW w:w="595" w:type="dxa"/>
            <w:shd w:val="clear" w:color="auto" w:fill="FFFFFF"/>
            <w:noWrap/>
            <w:vAlign w:val="center"/>
          </w:tcPr>
          <w:p w14:paraId="3986DB0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41</w:t>
            </w:r>
          </w:p>
        </w:tc>
        <w:tc>
          <w:tcPr>
            <w:tcW w:w="1046" w:type="dxa"/>
            <w:shd w:val="clear" w:color="auto" w:fill="FFFFFF"/>
            <w:vAlign w:val="center"/>
          </w:tcPr>
          <w:p w14:paraId="34B1CEC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438BE9B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1.名称:静音型排风机组PF-101</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2.规格:排风量2100m3/h，余压300Pa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3.功率：0.535KW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28E9E06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6B564D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2C35E14">
            <w:pPr>
              <w:spacing w:line="360" w:lineRule="auto"/>
              <w:jc w:val="left"/>
              <w:rPr>
                <w:rFonts w:hint="eastAsia" w:ascii="宋体" w:hAnsi="宋体" w:cs="宋体"/>
                <w:sz w:val="22"/>
                <w:szCs w:val="22"/>
              </w:rPr>
            </w:pPr>
          </w:p>
        </w:tc>
      </w:tr>
      <w:tr w14:paraId="320D4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595" w:type="dxa"/>
            <w:shd w:val="clear" w:color="auto" w:fill="FFFFFF"/>
            <w:noWrap/>
            <w:vAlign w:val="center"/>
          </w:tcPr>
          <w:p w14:paraId="7A9E55F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42</w:t>
            </w:r>
          </w:p>
        </w:tc>
        <w:tc>
          <w:tcPr>
            <w:tcW w:w="1046" w:type="dxa"/>
            <w:shd w:val="clear" w:color="auto" w:fill="FFFFFF"/>
            <w:vAlign w:val="center"/>
          </w:tcPr>
          <w:p w14:paraId="3219775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0C652FF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1.名称:静音型排风机组PF-102</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2.规格:排风量300m3/h，余压250Pa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4912353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A3B722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7FAFA8B9">
            <w:pPr>
              <w:spacing w:line="360" w:lineRule="auto"/>
              <w:jc w:val="left"/>
              <w:rPr>
                <w:rFonts w:hint="eastAsia" w:ascii="宋体" w:hAnsi="宋体" w:cs="宋体"/>
                <w:sz w:val="22"/>
                <w:szCs w:val="22"/>
              </w:rPr>
            </w:pPr>
          </w:p>
        </w:tc>
      </w:tr>
      <w:tr w14:paraId="663F8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7D475DF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43</w:t>
            </w:r>
          </w:p>
        </w:tc>
        <w:tc>
          <w:tcPr>
            <w:tcW w:w="1046" w:type="dxa"/>
            <w:shd w:val="clear" w:color="auto" w:fill="FFFFFF"/>
            <w:vAlign w:val="center"/>
          </w:tcPr>
          <w:p w14:paraId="0A018C9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2386BE6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1.名称:静音型排风机组PF-103</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2.规格:排风量250m3/h，余压250Pa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0B1B1E5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6D9E678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6666EE2">
            <w:pPr>
              <w:spacing w:line="360" w:lineRule="auto"/>
              <w:jc w:val="left"/>
              <w:rPr>
                <w:rFonts w:hint="eastAsia" w:ascii="宋体" w:hAnsi="宋体" w:cs="宋体"/>
                <w:sz w:val="22"/>
                <w:szCs w:val="22"/>
              </w:rPr>
            </w:pPr>
          </w:p>
        </w:tc>
      </w:tr>
      <w:tr w14:paraId="0A26F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595" w:type="dxa"/>
            <w:shd w:val="clear" w:color="auto" w:fill="FFFFFF"/>
            <w:noWrap/>
            <w:vAlign w:val="center"/>
          </w:tcPr>
          <w:p w14:paraId="6812573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44</w:t>
            </w:r>
          </w:p>
        </w:tc>
        <w:tc>
          <w:tcPr>
            <w:tcW w:w="1046" w:type="dxa"/>
            <w:shd w:val="clear" w:color="auto" w:fill="FFFFFF"/>
            <w:vAlign w:val="center"/>
          </w:tcPr>
          <w:p w14:paraId="7BCFBA5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4065435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1.名称:静音型排风机组PF-104</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2.规格:排风量500m3/h，余压300Pa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2857374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59AF11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9AD1DF4">
            <w:pPr>
              <w:spacing w:line="360" w:lineRule="auto"/>
              <w:jc w:val="left"/>
              <w:rPr>
                <w:rFonts w:hint="eastAsia" w:ascii="宋体" w:hAnsi="宋体" w:cs="宋体"/>
                <w:sz w:val="22"/>
                <w:szCs w:val="22"/>
              </w:rPr>
            </w:pPr>
          </w:p>
        </w:tc>
      </w:tr>
      <w:tr w14:paraId="24569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2" w:hRule="atLeast"/>
        </w:trPr>
        <w:tc>
          <w:tcPr>
            <w:tcW w:w="595" w:type="dxa"/>
            <w:shd w:val="clear" w:color="auto" w:fill="FFFFFF"/>
            <w:noWrap/>
            <w:vAlign w:val="center"/>
          </w:tcPr>
          <w:p w14:paraId="268E558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45</w:t>
            </w:r>
          </w:p>
        </w:tc>
        <w:tc>
          <w:tcPr>
            <w:tcW w:w="1046" w:type="dxa"/>
            <w:shd w:val="clear" w:color="auto" w:fill="FFFFFF"/>
            <w:vAlign w:val="center"/>
          </w:tcPr>
          <w:p w14:paraId="6D190AC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6E858AB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1.名称:静音型排风机组PF-105</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2.规格:排风量1200m3/h，余压250Pa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3.功率：0.535KW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29E1750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6A1496B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55E6AFA">
            <w:pPr>
              <w:spacing w:line="360" w:lineRule="auto"/>
              <w:jc w:val="left"/>
              <w:rPr>
                <w:rFonts w:hint="eastAsia" w:ascii="宋体" w:hAnsi="宋体" w:cs="宋体"/>
                <w:sz w:val="22"/>
                <w:szCs w:val="22"/>
              </w:rPr>
            </w:pPr>
          </w:p>
        </w:tc>
      </w:tr>
      <w:tr w14:paraId="0901A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595" w:type="dxa"/>
            <w:shd w:val="clear" w:color="auto" w:fill="FFFFFF"/>
            <w:noWrap/>
            <w:vAlign w:val="center"/>
          </w:tcPr>
          <w:p w14:paraId="67AA0C1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46</w:t>
            </w:r>
          </w:p>
        </w:tc>
        <w:tc>
          <w:tcPr>
            <w:tcW w:w="1046" w:type="dxa"/>
            <w:shd w:val="clear" w:color="auto" w:fill="FFFFFF"/>
            <w:vAlign w:val="center"/>
          </w:tcPr>
          <w:p w14:paraId="15DF14A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2AD0919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1.名称:静音型排风机组BF-101</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2.规格:排风量1600m3/h，余压250Pa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3.功率：0.535KW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5302BFB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1E40E6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AEAF5C3">
            <w:pPr>
              <w:spacing w:line="360" w:lineRule="auto"/>
              <w:jc w:val="left"/>
              <w:rPr>
                <w:rFonts w:hint="eastAsia" w:ascii="宋体" w:hAnsi="宋体" w:cs="宋体"/>
                <w:sz w:val="22"/>
                <w:szCs w:val="22"/>
              </w:rPr>
            </w:pPr>
          </w:p>
        </w:tc>
      </w:tr>
      <w:tr w14:paraId="51D96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95" w:type="dxa"/>
            <w:shd w:val="clear" w:color="auto" w:fill="FFFFFF"/>
            <w:noWrap/>
            <w:vAlign w:val="center"/>
          </w:tcPr>
          <w:p w14:paraId="08471B4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47</w:t>
            </w:r>
          </w:p>
        </w:tc>
        <w:tc>
          <w:tcPr>
            <w:tcW w:w="1046" w:type="dxa"/>
            <w:shd w:val="clear" w:color="auto" w:fill="FFFFFF"/>
            <w:vAlign w:val="center"/>
          </w:tcPr>
          <w:p w14:paraId="44653BA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直线型输液导轨</w:t>
            </w:r>
          </w:p>
        </w:tc>
        <w:tc>
          <w:tcPr>
            <w:tcW w:w="5295" w:type="dxa"/>
            <w:shd w:val="clear" w:color="auto" w:fill="FFFFFF"/>
            <w:vAlign w:val="center"/>
          </w:tcPr>
          <w:p w14:paraId="71A507A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1、输液吊轨直线，材质：铝合金； 导轨截面尺寸：高30mm×宽22mm；壁厚1.2mm；</w:t>
            </w:r>
            <w:r>
              <w:rPr>
                <w:rFonts w:hint="eastAsia" w:ascii="宋体" w:hAnsi="宋体" w:cs="宋体"/>
                <w:kern w:val="0"/>
                <w:sz w:val="22"/>
                <w:szCs w:val="22"/>
                <w:lang w:bidi="ar"/>
              </w:rPr>
              <w:br w:type="textWrapping"/>
            </w:r>
            <w:r>
              <w:rPr>
                <w:rFonts w:hint="eastAsia" w:ascii="宋体" w:hAnsi="宋体" w:cs="宋体"/>
                <w:kern w:val="0"/>
                <w:sz w:val="22"/>
                <w:szCs w:val="22"/>
                <w:lang w:bidi="ar"/>
              </w:rPr>
              <w:t>2、平行式、每套含导轨2根吊勾4个 滑车轮采用独特加工工艺，应用高科技纳米材料，真正实现静音、无尘、耐磨；滑车形状会随着轨道弧形自动调整，保证在轨道上也可灵活滑动。</w:t>
            </w:r>
          </w:p>
        </w:tc>
        <w:tc>
          <w:tcPr>
            <w:tcW w:w="488" w:type="dxa"/>
            <w:shd w:val="clear" w:color="auto" w:fill="FFFFFF"/>
            <w:vAlign w:val="center"/>
          </w:tcPr>
          <w:p w14:paraId="7EE7B9A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787FEC5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1A50448">
            <w:pPr>
              <w:spacing w:line="360" w:lineRule="auto"/>
              <w:jc w:val="left"/>
              <w:rPr>
                <w:rFonts w:hint="eastAsia" w:ascii="宋体" w:hAnsi="宋体" w:cs="宋体"/>
                <w:sz w:val="22"/>
                <w:szCs w:val="22"/>
              </w:rPr>
            </w:pPr>
          </w:p>
        </w:tc>
      </w:tr>
      <w:tr w14:paraId="21C22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trPr>
        <w:tc>
          <w:tcPr>
            <w:tcW w:w="595" w:type="dxa"/>
            <w:shd w:val="clear" w:color="auto" w:fill="FFFFFF"/>
            <w:noWrap/>
            <w:vAlign w:val="center"/>
          </w:tcPr>
          <w:p w14:paraId="7A1C44A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48</w:t>
            </w:r>
          </w:p>
        </w:tc>
        <w:tc>
          <w:tcPr>
            <w:tcW w:w="1046" w:type="dxa"/>
            <w:shd w:val="clear" w:color="auto" w:fill="FFFFFF"/>
            <w:vAlign w:val="center"/>
          </w:tcPr>
          <w:p w14:paraId="0615E44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电脑柜</w:t>
            </w:r>
          </w:p>
        </w:tc>
        <w:tc>
          <w:tcPr>
            <w:tcW w:w="5295" w:type="dxa"/>
            <w:shd w:val="clear" w:color="auto" w:fill="FFFFFF"/>
            <w:vAlign w:val="center"/>
          </w:tcPr>
          <w:p w14:paraId="0601761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1、尺寸：长1200mm ×高1300mm ×深350mm </w:t>
            </w:r>
            <w:r>
              <w:rPr>
                <w:rFonts w:hint="eastAsia" w:ascii="宋体" w:hAnsi="宋体" w:cs="宋体"/>
                <w:kern w:val="0"/>
                <w:sz w:val="22"/>
                <w:szCs w:val="22"/>
                <w:lang w:bidi="ar"/>
              </w:rPr>
              <w:br w:type="textWrapping"/>
            </w:r>
            <w:r>
              <w:rPr>
                <w:rFonts w:hint="eastAsia" w:ascii="宋体" w:hAnsi="宋体" w:cs="宋体"/>
                <w:kern w:val="0"/>
                <w:sz w:val="22"/>
                <w:szCs w:val="22"/>
                <w:lang w:bidi="ar"/>
              </w:rPr>
              <w:t>2、上部电解钢板对开门，中间空格放电脑加抽板，下面电解钢板对开门,面框1.2电解钢板喷涂、本体1.0电解钢板制作,含三块8mm钢化玻璃,整体喷涂，椭圆形欧式拉手；</w:t>
            </w:r>
            <w:r>
              <w:rPr>
                <w:rFonts w:hint="eastAsia" w:ascii="宋体" w:hAnsi="宋体" w:cs="宋体"/>
                <w:kern w:val="0"/>
                <w:sz w:val="22"/>
                <w:szCs w:val="22"/>
                <w:lang w:bidi="ar"/>
              </w:rPr>
              <w:br w:type="textWrapping"/>
            </w:r>
            <w:r>
              <w:rPr>
                <w:rFonts w:hint="eastAsia" w:ascii="宋体" w:hAnsi="宋体" w:cs="宋体"/>
                <w:kern w:val="0"/>
                <w:sz w:val="22"/>
                <w:szCs w:val="22"/>
                <w:lang w:bidi="ar"/>
              </w:rPr>
              <w:t>3、表面采用抗菌粉末喷涂工艺，防火达到A1级别，抗（细）菌率：大肠杆菌99.9%</w:t>
            </w:r>
          </w:p>
        </w:tc>
        <w:tc>
          <w:tcPr>
            <w:tcW w:w="488" w:type="dxa"/>
            <w:shd w:val="clear" w:color="auto" w:fill="FFFFFF"/>
            <w:vAlign w:val="center"/>
          </w:tcPr>
          <w:p w14:paraId="36C1893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8C142C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9928B04">
            <w:pPr>
              <w:spacing w:line="360" w:lineRule="auto"/>
              <w:jc w:val="left"/>
              <w:rPr>
                <w:rFonts w:hint="eastAsia" w:ascii="宋体" w:hAnsi="宋体" w:cs="宋体"/>
                <w:sz w:val="22"/>
                <w:szCs w:val="22"/>
              </w:rPr>
            </w:pPr>
          </w:p>
        </w:tc>
      </w:tr>
      <w:tr w14:paraId="10E75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3" w:hRule="atLeast"/>
        </w:trPr>
        <w:tc>
          <w:tcPr>
            <w:tcW w:w="595" w:type="dxa"/>
            <w:shd w:val="clear" w:color="auto" w:fill="FFFFFF"/>
            <w:noWrap/>
            <w:vAlign w:val="center"/>
          </w:tcPr>
          <w:p w14:paraId="7D40094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49</w:t>
            </w:r>
          </w:p>
        </w:tc>
        <w:tc>
          <w:tcPr>
            <w:tcW w:w="1046" w:type="dxa"/>
            <w:shd w:val="clear" w:color="auto" w:fill="FFFFFF"/>
            <w:vAlign w:val="center"/>
          </w:tcPr>
          <w:p w14:paraId="065F0F9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医疗专用灯</w:t>
            </w:r>
          </w:p>
        </w:tc>
        <w:tc>
          <w:tcPr>
            <w:tcW w:w="5295" w:type="dxa"/>
            <w:shd w:val="clear" w:color="auto" w:fill="FFFFFF"/>
            <w:vAlign w:val="center"/>
          </w:tcPr>
          <w:p w14:paraId="0EB6091F">
            <w:pPr>
              <w:widowControl/>
              <w:numPr>
                <w:ilvl w:val="0"/>
                <w:numId w:val="19"/>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大直径圆形灯头，所有光源均匀分布排列、无空隙，保证有效且稳定的均匀光斑；（投标文件中提供产品彩页图片证明）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2、 ▲ 单灯配置，超薄流线型设计，灯头边缘处不大于50mm，符合层流净化要求；母灯灯头外侧具备一体化环形扶手；</w:t>
            </w:r>
            <w:r>
              <w:rPr>
                <w:rFonts w:hint="eastAsia" w:ascii="宋体" w:hAnsi="宋体" w:cs="宋体"/>
                <w:kern w:val="0"/>
                <w:sz w:val="22"/>
                <w:szCs w:val="22"/>
                <w:lang w:bidi="ar"/>
              </w:rPr>
              <w:br w:type="textWrapping"/>
            </w:r>
            <w:r>
              <w:rPr>
                <w:rFonts w:hint="eastAsia" w:ascii="宋体" w:hAnsi="宋体" w:cs="宋体"/>
                <w:kern w:val="0"/>
                <w:sz w:val="22"/>
                <w:szCs w:val="22"/>
                <w:lang w:bidi="ar"/>
              </w:rPr>
              <w:t>3、 采用纯色LED光源设计，避免在手术过程中产生色差阴影；</w:t>
            </w:r>
            <w:r>
              <w:rPr>
                <w:rFonts w:hint="eastAsia" w:ascii="宋体" w:hAnsi="宋体" w:cs="宋体"/>
                <w:kern w:val="0"/>
                <w:sz w:val="22"/>
                <w:szCs w:val="22"/>
                <w:lang w:bidi="ar"/>
              </w:rPr>
              <w:br w:type="textWrapping"/>
            </w:r>
            <w:r>
              <w:rPr>
                <w:rFonts w:hint="eastAsia" w:ascii="宋体" w:hAnsi="宋体" w:cs="宋体"/>
                <w:kern w:val="0"/>
                <w:sz w:val="22"/>
                <w:szCs w:val="22"/>
                <w:lang w:bidi="ar"/>
              </w:rPr>
              <w:t>4、 LED平均使用寿命大于50000小时；</w:t>
            </w:r>
            <w:r>
              <w:rPr>
                <w:rFonts w:hint="eastAsia" w:ascii="宋体" w:hAnsi="宋体" w:cs="宋体"/>
                <w:kern w:val="0"/>
                <w:sz w:val="22"/>
                <w:szCs w:val="22"/>
                <w:lang w:bidi="ar"/>
              </w:rPr>
              <w:br w:type="textWrapping"/>
            </w:r>
            <w:r>
              <w:rPr>
                <w:rFonts w:hint="eastAsia" w:ascii="宋体" w:hAnsi="宋体" w:cs="宋体"/>
                <w:kern w:val="0"/>
                <w:sz w:val="22"/>
                <w:szCs w:val="22"/>
                <w:lang w:bidi="ar"/>
              </w:rPr>
              <w:t>5、 灯罩壳为铝合金材质，有极佳的散热性，避免因塑料材质背壳降低灯头散热性能；</w:t>
            </w:r>
            <w:r>
              <w:rPr>
                <w:rFonts w:hint="eastAsia" w:ascii="宋体" w:hAnsi="宋体" w:cs="宋体"/>
                <w:kern w:val="0"/>
                <w:sz w:val="22"/>
                <w:szCs w:val="22"/>
                <w:lang w:bidi="ar"/>
              </w:rPr>
              <w:br w:type="textWrapping"/>
            </w:r>
            <w:r>
              <w:rPr>
                <w:rFonts w:hint="eastAsia" w:ascii="宋体" w:hAnsi="宋体" w:cs="宋体"/>
                <w:kern w:val="0"/>
                <w:sz w:val="22"/>
                <w:szCs w:val="22"/>
                <w:lang w:bidi="ar"/>
              </w:rPr>
              <w:t>6、 灯罩面板采用PC材质，表面多层复合镀膜，坚固耐用，易擦洗消毒，耐酸碱腐蚀；</w:t>
            </w:r>
            <w:r>
              <w:rPr>
                <w:rFonts w:hint="eastAsia" w:ascii="宋体" w:hAnsi="宋体" w:cs="宋体"/>
                <w:kern w:val="0"/>
                <w:sz w:val="22"/>
                <w:szCs w:val="22"/>
                <w:lang w:bidi="ar"/>
              </w:rPr>
              <w:br w:type="textWrapping"/>
            </w:r>
            <w:r>
              <w:rPr>
                <w:rFonts w:hint="eastAsia" w:ascii="宋体" w:hAnsi="宋体" w:cs="宋体"/>
                <w:kern w:val="0"/>
                <w:sz w:val="22"/>
                <w:szCs w:val="22"/>
                <w:lang w:bidi="ar"/>
              </w:rPr>
              <w:t>7、 采用150个以上LED光源,分为20个独立光源组；</w:t>
            </w:r>
            <w:r>
              <w:rPr>
                <w:rFonts w:hint="eastAsia" w:ascii="宋体" w:hAnsi="宋体" w:cs="宋体"/>
                <w:kern w:val="0"/>
                <w:sz w:val="22"/>
                <w:szCs w:val="22"/>
                <w:lang w:bidi="ar"/>
              </w:rPr>
              <w:br w:type="textWrapping"/>
            </w:r>
            <w:r>
              <w:rPr>
                <w:rFonts w:hint="eastAsia" w:ascii="宋体" w:hAnsi="宋体" w:cs="宋体"/>
                <w:kern w:val="0"/>
                <w:sz w:val="22"/>
                <w:szCs w:val="22"/>
                <w:lang w:bidi="ar"/>
              </w:rPr>
              <w:t>8、 每组LED光源具有专门电路控制，任意一组失效时，无影灯应在5s内恢复照度，保证术中使用安全；</w:t>
            </w:r>
          </w:p>
          <w:p w14:paraId="59DF3DFC">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9、具有2个独立的光源组可以为内窥镜手术提供辅助照明，辅助照明可单独开启关闭，方便术中使用，照度≥30Lux；</w:t>
            </w:r>
            <w:r>
              <w:rPr>
                <w:rFonts w:hint="eastAsia" w:ascii="宋体" w:hAnsi="宋体" w:cs="宋体"/>
                <w:kern w:val="0"/>
                <w:sz w:val="22"/>
                <w:szCs w:val="22"/>
                <w:lang w:bidi="ar"/>
              </w:rPr>
              <w:br w:type="textWrapping"/>
            </w:r>
            <w:r>
              <w:rPr>
                <w:rFonts w:hint="eastAsia" w:ascii="宋体" w:hAnsi="宋体" w:cs="宋体"/>
                <w:kern w:val="0"/>
                <w:sz w:val="22"/>
                <w:szCs w:val="22"/>
                <w:lang w:bidi="ar"/>
              </w:rPr>
              <w:t>10、 ★ 配备脱卸式消毒手柄，能耐≥134℃高温，符合医用蒸汽消毒的要求；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11、 灯头的控制由独立控制面板调节，控制面板采用防水薄膜触控技术，为操作者提供便利并方便清洁消毒；</w:t>
            </w:r>
            <w:r>
              <w:rPr>
                <w:rFonts w:hint="eastAsia" w:ascii="宋体" w:hAnsi="宋体" w:cs="宋体"/>
                <w:kern w:val="0"/>
                <w:sz w:val="22"/>
                <w:szCs w:val="22"/>
                <w:lang w:bidi="ar"/>
              </w:rPr>
              <w:br w:type="textWrapping"/>
            </w:r>
            <w:r>
              <w:rPr>
                <w:rFonts w:hint="eastAsia" w:ascii="宋体" w:hAnsi="宋体" w:cs="宋体"/>
                <w:kern w:val="0"/>
                <w:sz w:val="22"/>
                <w:szCs w:val="22"/>
                <w:lang w:bidi="ar"/>
              </w:rPr>
              <w:t>12、 具备抗菌涂层，对大肠杆菌、金黄色葡萄球菌具有杀菌抑菌作用，抗菌率达99.9％；</w:t>
            </w:r>
          </w:p>
          <w:p w14:paraId="5784E4BD">
            <w:pPr>
              <w:widowControl/>
              <w:spacing w:line="360" w:lineRule="auto"/>
              <w:jc w:val="left"/>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13、 灯头直径：≥700mm；</w:t>
            </w:r>
            <w:r>
              <w:rPr>
                <w:rFonts w:hint="eastAsia" w:ascii="宋体" w:hAnsi="宋体" w:cs="宋体"/>
                <w:kern w:val="0"/>
                <w:sz w:val="22"/>
                <w:szCs w:val="22"/>
                <w:lang w:bidi="ar"/>
              </w:rPr>
              <w:br w:type="textWrapping"/>
            </w:r>
            <w:r>
              <w:rPr>
                <w:rFonts w:hint="eastAsia" w:ascii="宋体" w:hAnsi="宋体" w:cs="宋体"/>
                <w:kern w:val="0"/>
                <w:sz w:val="22"/>
                <w:szCs w:val="22"/>
                <w:lang w:bidi="ar"/>
              </w:rPr>
              <w:t>14、▲  最大照度160,000 Lux；（投标文件中提供带有厂家公章的产品检测报告证明）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15、 色温：≥4300K；</w:t>
            </w:r>
            <w:r>
              <w:rPr>
                <w:rFonts w:hint="eastAsia" w:ascii="宋体" w:hAnsi="宋体" w:cs="宋体"/>
                <w:kern w:val="0"/>
                <w:sz w:val="22"/>
                <w:szCs w:val="22"/>
                <w:lang w:bidi="ar"/>
              </w:rPr>
              <w:br w:type="textWrapping"/>
            </w:r>
            <w:r>
              <w:rPr>
                <w:rFonts w:hint="eastAsia" w:ascii="宋体" w:hAnsi="宋体" w:cs="宋体"/>
                <w:kern w:val="0"/>
                <w:sz w:val="22"/>
                <w:szCs w:val="22"/>
                <w:lang w:bidi="ar"/>
              </w:rPr>
              <w:t>16、 显色指数≥90%；</w:t>
            </w:r>
            <w:r>
              <w:rPr>
                <w:rFonts w:hint="eastAsia" w:ascii="宋体" w:hAnsi="宋体" w:cs="宋体"/>
                <w:kern w:val="0"/>
                <w:sz w:val="22"/>
                <w:szCs w:val="22"/>
                <w:lang w:bidi="ar"/>
              </w:rPr>
              <w:br w:type="textWrapping"/>
            </w:r>
            <w:r>
              <w:rPr>
                <w:rFonts w:hint="eastAsia" w:ascii="宋体" w:hAnsi="宋体" w:cs="宋体"/>
                <w:kern w:val="0"/>
                <w:sz w:val="22"/>
                <w:szCs w:val="22"/>
                <w:lang w:bidi="ar"/>
              </w:rPr>
              <w:t>17、 光斑直径：≥200mm；</w:t>
            </w:r>
            <w:r>
              <w:rPr>
                <w:rFonts w:hint="eastAsia" w:ascii="宋体" w:hAnsi="宋体" w:cs="宋体"/>
                <w:kern w:val="0"/>
                <w:sz w:val="22"/>
                <w:szCs w:val="22"/>
                <w:lang w:bidi="ar"/>
              </w:rPr>
              <w:br w:type="textWrapping"/>
            </w:r>
            <w:r>
              <w:rPr>
                <w:rFonts w:hint="eastAsia" w:ascii="宋体" w:hAnsi="宋体" w:cs="宋体"/>
                <w:kern w:val="0"/>
                <w:sz w:val="22"/>
                <w:szCs w:val="22"/>
                <w:lang w:bidi="ar"/>
              </w:rPr>
              <w:t>18、 ▲ 照明深度1400mm；（投标文件中提供带有厂家公章的产品检测报告证明）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19、 十级亮度调节，调节范围：30%-100%；</w:t>
            </w:r>
            <w:r>
              <w:rPr>
                <w:rFonts w:hint="eastAsia" w:ascii="宋体" w:hAnsi="宋体" w:cs="宋体"/>
                <w:kern w:val="0"/>
                <w:sz w:val="22"/>
                <w:szCs w:val="22"/>
                <w:lang w:bidi="ar"/>
              </w:rPr>
              <w:br w:type="textWrapping"/>
            </w:r>
            <w:r>
              <w:rPr>
                <w:rFonts w:hint="eastAsia" w:ascii="宋体" w:hAnsi="宋体" w:cs="宋体"/>
                <w:kern w:val="0"/>
                <w:sz w:val="22"/>
                <w:szCs w:val="22"/>
                <w:lang w:bidi="ar"/>
              </w:rPr>
              <w:t>20、 手术创面温升≤2℃；术者头部温升≤2℃</w:t>
            </w:r>
            <w:r>
              <w:rPr>
                <w:rFonts w:hint="eastAsia" w:ascii="宋体" w:hAnsi="宋体" w:cs="宋体"/>
                <w:kern w:val="0"/>
                <w:sz w:val="22"/>
                <w:szCs w:val="22"/>
                <w:lang w:eastAsia="zh-CN" w:bidi="ar"/>
              </w:rPr>
              <w:t>。</w:t>
            </w:r>
          </w:p>
        </w:tc>
        <w:tc>
          <w:tcPr>
            <w:tcW w:w="488" w:type="dxa"/>
            <w:shd w:val="clear" w:color="auto" w:fill="FFFFFF"/>
            <w:vAlign w:val="center"/>
          </w:tcPr>
          <w:p w14:paraId="27D0591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3905653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221D4788">
            <w:pPr>
              <w:spacing w:line="360" w:lineRule="auto"/>
              <w:jc w:val="left"/>
              <w:rPr>
                <w:rFonts w:hint="eastAsia" w:ascii="宋体" w:hAnsi="宋体" w:cs="宋体"/>
                <w:sz w:val="22"/>
                <w:szCs w:val="22"/>
              </w:rPr>
            </w:pPr>
          </w:p>
        </w:tc>
      </w:tr>
      <w:tr w14:paraId="4F722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18D8312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50</w:t>
            </w:r>
          </w:p>
        </w:tc>
        <w:tc>
          <w:tcPr>
            <w:tcW w:w="1046" w:type="dxa"/>
            <w:shd w:val="clear" w:color="auto" w:fill="FFFFFF"/>
            <w:vAlign w:val="center"/>
          </w:tcPr>
          <w:p w14:paraId="2AFFA53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医疗洁净卫生型洁净净化空气处理机组</w:t>
            </w:r>
          </w:p>
        </w:tc>
        <w:tc>
          <w:tcPr>
            <w:tcW w:w="5295" w:type="dxa"/>
            <w:shd w:val="clear" w:color="auto" w:fill="FFFFFF"/>
            <w:vAlign w:val="center"/>
          </w:tcPr>
          <w:p w14:paraId="2C42A28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1.AHU-102 医疗洁净卫生型洁净处理机组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2.规格:机组循环风量4800m³/h、新风量1400m³/h、回风量3400m³/h、机外余压650Pa、电源380/3/50V/P/Hz、制冷量30.72KW、制热方式新风急速电预热13.77kw、电加热13.12KW、吊顶式安装，机组内含初中效净化专用过滤器。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3.空调机组室外机AHU-102；制冷量30.72KW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4.含PLC控制箱。</w:t>
            </w:r>
          </w:p>
        </w:tc>
        <w:tc>
          <w:tcPr>
            <w:tcW w:w="488" w:type="dxa"/>
            <w:shd w:val="clear" w:color="auto" w:fill="FFFFFF"/>
            <w:vAlign w:val="center"/>
          </w:tcPr>
          <w:p w14:paraId="2EE1DE9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8E8E2E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3371C51">
            <w:pPr>
              <w:spacing w:line="360" w:lineRule="auto"/>
              <w:jc w:val="left"/>
              <w:rPr>
                <w:rFonts w:hint="eastAsia" w:ascii="宋体" w:hAnsi="宋体" w:cs="宋体"/>
                <w:sz w:val="22"/>
                <w:szCs w:val="22"/>
              </w:rPr>
            </w:pPr>
          </w:p>
        </w:tc>
      </w:tr>
      <w:tr w14:paraId="008DE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78F10C4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51</w:t>
            </w:r>
          </w:p>
        </w:tc>
        <w:tc>
          <w:tcPr>
            <w:tcW w:w="1046" w:type="dxa"/>
            <w:shd w:val="clear" w:color="auto" w:fill="FFFFFF"/>
            <w:vAlign w:val="center"/>
          </w:tcPr>
          <w:p w14:paraId="7E54FBE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基站空调</w:t>
            </w:r>
          </w:p>
        </w:tc>
        <w:tc>
          <w:tcPr>
            <w:tcW w:w="5295" w:type="dxa"/>
            <w:shd w:val="clear" w:color="auto" w:fill="FFFFFF"/>
            <w:vAlign w:val="center"/>
          </w:tcPr>
          <w:p w14:paraId="43FE74B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1.名称:基站空调2P</w:t>
            </w:r>
            <w:r>
              <w:rPr>
                <w:rFonts w:hint="eastAsia" w:ascii="宋体" w:hAnsi="宋体" w:cs="宋体"/>
                <w:kern w:val="0"/>
                <w:sz w:val="22"/>
                <w:szCs w:val="22"/>
                <w:lang w:bidi="ar"/>
              </w:rPr>
              <w:br w:type="textWrapping"/>
            </w:r>
            <w:r>
              <w:rPr>
                <w:rFonts w:hint="eastAsia" w:ascii="宋体" w:hAnsi="宋体" w:cs="宋体"/>
                <w:kern w:val="0"/>
                <w:sz w:val="22"/>
                <w:szCs w:val="22"/>
                <w:lang w:bidi="ar"/>
              </w:rPr>
              <w:t>2.含配套外机。</w:t>
            </w:r>
          </w:p>
        </w:tc>
        <w:tc>
          <w:tcPr>
            <w:tcW w:w="488" w:type="dxa"/>
            <w:shd w:val="clear" w:color="auto" w:fill="FFFFFF"/>
            <w:vAlign w:val="center"/>
          </w:tcPr>
          <w:p w14:paraId="0391AF1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7C1464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6700F794">
            <w:pPr>
              <w:spacing w:line="360" w:lineRule="auto"/>
              <w:jc w:val="left"/>
              <w:rPr>
                <w:rFonts w:hint="eastAsia" w:ascii="宋体" w:hAnsi="宋体" w:cs="宋体"/>
                <w:sz w:val="22"/>
                <w:szCs w:val="22"/>
              </w:rPr>
            </w:pPr>
          </w:p>
        </w:tc>
      </w:tr>
      <w:tr w14:paraId="6E194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45630A9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52</w:t>
            </w:r>
          </w:p>
        </w:tc>
        <w:tc>
          <w:tcPr>
            <w:tcW w:w="1046" w:type="dxa"/>
            <w:shd w:val="clear" w:color="auto" w:fill="FFFFFF"/>
            <w:vAlign w:val="center"/>
          </w:tcPr>
          <w:p w14:paraId="18B4A1D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2人位不锈钢污洗池（含沥水台）</w:t>
            </w:r>
          </w:p>
        </w:tc>
        <w:tc>
          <w:tcPr>
            <w:tcW w:w="5295" w:type="dxa"/>
            <w:shd w:val="clear" w:color="auto" w:fill="FFFFFF"/>
            <w:vAlign w:val="center"/>
          </w:tcPr>
          <w:p w14:paraId="331E8B9F">
            <w:pPr>
              <w:widowControl/>
              <w:numPr>
                <w:ilvl w:val="0"/>
                <w:numId w:val="20"/>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材质：1.2mm厚304医用不锈钢</w:t>
            </w:r>
            <w:r>
              <w:rPr>
                <w:rFonts w:hint="eastAsia" w:ascii="宋体" w:hAnsi="宋体" w:cs="宋体"/>
                <w:kern w:val="0"/>
                <w:sz w:val="22"/>
                <w:szCs w:val="22"/>
                <w:lang w:bidi="ar"/>
              </w:rPr>
              <w:br w:type="textWrapping"/>
            </w:r>
            <w:r>
              <w:rPr>
                <w:rFonts w:hint="eastAsia" w:ascii="宋体" w:hAnsi="宋体" w:cs="宋体"/>
                <w:kern w:val="0"/>
                <w:sz w:val="22"/>
                <w:szCs w:val="22"/>
                <w:lang w:bidi="ar"/>
              </w:rPr>
              <w:t>2、单个水池规格：长600mmx深600mm</w:t>
            </w:r>
          </w:p>
          <w:p w14:paraId="5AEC202D">
            <w:pPr>
              <w:widowControl/>
              <w:numPr>
                <w:ilvl w:val="0"/>
                <w:numId w:val="0"/>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3、含手动单冷龙头、带沥水台、2个角阀、翻板下水器、2条金属软管及配件</w:t>
            </w:r>
          </w:p>
        </w:tc>
        <w:tc>
          <w:tcPr>
            <w:tcW w:w="488" w:type="dxa"/>
            <w:shd w:val="clear" w:color="auto" w:fill="FFFFFF"/>
            <w:vAlign w:val="center"/>
          </w:tcPr>
          <w:p w14:paraId="18C6281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06585E3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24BC491">
            <w:pPr>
              <w:spacing w:line="360" w:lineRule="auto"/>
              <w:jc w:val="left"/>
              <w:rPr>
                <w:rFonts w:hint="eastAsia" w:ascii="宋体" w:hAnsi="宋体" w:cs="宋体"/>
                <w:sz w:val="22"/>
                <w:szCs w:val="22"/>
              </w:rPr>
            </w:pPr>
          </w:p>
        </w:tc>
      </w:tr>
      <w:tr w14:paraId="7D5C8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595" w:type="dxa"/>
            <w:shd w:val="clear" w:color="auto" w:fill="FFFFFF"/>
            <w:noWrap/>
            <w:vAlign w:val="center"/>
          </w:tcPr>
          <w:p w14:paraId="11D5AC9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53</w:t>
            </w:r>
          </w:p>
        </w:tc>
        <w:tc>
          <w:tcPr>
            <w:tcW w:w="1046" w:type="dxa"/>
            <w:shd w:val="clear" w:color="auto" w:fill="FFFFFF"/>
            <w:vAlign w:val="center"/>
          </w:tcPr>
          <w:p w14:paraId="4636880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05E043D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1.名称:静音型排风机组PF-110、107/111/112/113/114/304</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2.规格:排风量400m3/h，余压250Pa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31011FD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1594CF4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7</w:t>
            </w:r>
          </w:p>
        </w:tc>
        <w:tc>
          <w:tcPr>
            <w:tcW w:w="749" w:type="dxa"/>
            <w:shd w:val="clear" w:color="auto" w:fill="FFFFFF"/>
            <w:noWrap/>
            <w:vAlign w:val="center"/>
          </w:tcPr>
          <w:p w14:paraId="0B0822BB">
            <w:pPr>
              <w:spacing w:line="360" w:lineRule="auto"/>
              <w:jc w:val="left"/>
              <w:rPr>
                <w:rFonts w:hint="eastAsia" w:ascii="宋体" w:hAnsi="宋体" w:cs="宋体"/>
                <w:sz w:val="22"/>
                <w:szCs w:val="22"/>
              </w:rPr>
            </w:pPr>
          </w:p>
        </w:tc>
      </w:tr>
      <w:tr w14:paraId="0E44A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16AFC57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54</w:t>
            </w:r>
          </w:p>
        </w:tc>
        <w:tc>
          <w:tcPr>
            <w:tcW w:w="1046" w:type="dxa"/>
            <w:shd w:val="clear" w:color="auto" w:fill="FFFFFF"/>
            <w:vAlign w:val="center"/>
          </w:tcPr>
          <w:p w14:paraId="0B3BB16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落地式柜机</w:t>
            </w:r>
          </w:p>
        </w:tc>
        <w:tc>
          <w:tcPr>
            <w:tcW w:w="5295" w:type="dxa"/>
            <w:shd w:val="clear" w:color="auto" w:fill="FFFFFF"/>
            <w:vAlign w:val="center"/>
          </w:tcPr>
          <w:p w14:paraId="642A5C2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1.名称:落地式柜机3P</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2.型号:QL=7.5kw QR=8.0kw</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3.安装方式：落地安装，配套外机。</w:t>
            </w:r>
          </w:p>
        </w:tc>
        <w:tc>
          <w:tcPr>
            <w:tcW w:w="488" w:type="dxa"/>
            <w:shd w:val="clear" w:color="auto" w:fill="FFFFFF"/>
            <w:vAlign w:val="center"/>
          </w:tcPr>
          <w:p w14:paraId="1951125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60AEC0E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2E5AF1E0">
            <w:pPr>
              <w:spacing w:line="360" w:lineRule="auto"/>
              <w:jc w:val="left"/>
              <w:rPr>
                <w:rFonts w:hint="eastAsia" w:ascii="宋体" w:hAnsi="宋体" w:cs="宋体"/>
                <w:sz w:val="22"/>
                <w:szCs w:val="22"/>
              </w:rPr>
            </w:pPr>
          </w:p>
        </w:tc>
      </w:tr>
      <w:tr w14:paraId="4FE65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39021AC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55</w:t>
            </w:r>
          </w:p>
        </w:tc>
        <w:tc>
          <w:tcPr>
            <w:tcW w:w="1046" w:type="dxa"/>
            <w:shd w:val="clear" w:color="auto" w:fill="FFFFFF"/>
            <w:vAlign w:val="center"/>
          </w:tcPr>
          <w:p w14:paraId="720A8CB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双门互锁传递窗</w:t>
            </w:r>
          </w:p>
        </w:tc>
        <w:tc>
          <w:tcPr>
            <w:tcW w:w="5295" w:type="dxa"/>
            <w:shd w:val="clear" w:color="auto" w:fill="FFFFFF"/>
            <w:vAlign w:val="center"/>
          </w:tcPr>
          <w:p w14:paraId="6308FEB6">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xml:space="preserve">1.全不锈钢 </w:t>
            </w:r>
            <w:r>
              <w:rPr>
                <w:rFonts w:hint="eastAsia" w:ascii="宋体" w:hAnsi="宋体" w:cs="宋体"/>
                <w:sz w:val="22"/>
                <w:szCs w:val="22"/>
              </w:rPr>
              <w:t>1.0mm厚</w:t>
            </w:r>
            <w:r>
              <w:rPr>
                <w:rFonts w:hint="eastAsia" w:ascii="宋体" w:hAnsi="宋体" w:cs="宋体"/>
                <w:kern w:val="0"/>
                <w:sz w:val="22"/>
                <w:szCs w:val="22"/>
                <w:lang w:bidi="ar"/>
              </w:rPr>
              <w:t>；</w:t>
            </w:r>
          </w:p>
          <w:p w14:paraId="3A6C17C9">
            <w:pPr>
              <w:widowControl/>
              <w:spacing w:line="360" w:lineRule="auto"/>
              <w:jc w:val="left"/>
              <w:textAlignment w:val="center"/>
            </w:pPr>
            <w:r>
              <w:rPr>
                <w:rFonts w:hint="eastAsia" w:ascii="宋体" w:hAnsi="宋体" w:cs="宋体"/>
                <w:kern w:val="0"/>
                <w:sz w:val="22"/>
                <w:szCs w:val="22"/>
                <w:lang w:bidi="ar"/>
              </w:rPr>
              <w:t>2.外形尺寸：宽1070mm×深750mm×高1590mm；</w:t>
            </w:r>
          </w:p>
          <w:p w14:paraId="2860DD02">
            <w:r>
              <w:rPr>
                <w:rFonts w:hint="eastAsia" w:ascii="宋体" w:hAnsi="宋体" w:cs="宋体"/>
                <w:sz w:val="22"/>
                <w:szCs w:val="22"/>
              </w:rPr>
              <w:t>3.配置：配紫外线杀菌灯功率8w、电子互锁；</w:t>
            </w:r>
          </w:p>
        </w:tc>
        <w:tc>
          <w:tcPr>
            <w:tcW w:w="488" w:type="dxa"/>
            <w:shd w:val="clear" w:color="auto" w:fill="FFFFFF"/>
            <w:vAlign w:val="center"/>
          </w:tcPr>
          <w:p w14:paraId="113C24F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樘</w:t>
            </w:r>
          </w:p>
        </w:tc>
        <w:tc>
          <w:tcPr>
            <w:tcW w:w="534" w:type="dxa"/>
            <w:shd w:val="clear" w:color="auto" w:fill="FFFFFF"/>
            <w:vAlign w:val="center"/>
          </w:tcPr>
          <w:p w14:paraId="6508F00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5</w:t>
            </w:r>
          </w:p>
        </w:tc>
        <w:tc>
          <w:tcPr>
            <w:tcW w:w="749" w:type="dxa"/>
            <w:shd w:val="clear" w:color="auto" w:fill="FFFFFF"/>
            <w:noWrap/>
            <w:vAlign w:val="center"/>
          </w:tcPr>
          <w:p w14:paraId="5FD40EA0">
            <w:pPr>
              <w:spacing w:line="360" w:lineRule="auto"/>
              <w:jc w:val="left"/>
              <w:rPr>
                <w:rFonts w:hint="eastAsia" w:ascii="宋体" w:hAnsi="宋体" w:cs="宋体"/>
                <w:sz w:val="22"/>
                <w:szCs w:val="22"/>
              </w:rPr>
            </w:pPr>
          </w:p>
        </w:tc>
      </w:tr>
      <w:tr w14:paraId="1F3F7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595" w:type="dxa"/>
            <w:shd w:val="clear" w:color="auto" w:fill="FFFFFF"/>
            <w:noWrap/>
            <w:vAlign w:val="center"/>
          </w:tcPr>
          <w:p w14:paraId="0BDF749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56</w:t>
            </w:r>
          </w:p>
        </w:tc>
        <w:tc>
          <w:tcPr>
            <w:tcW w:w="1046" w:type="dxa"/>
            <w:shd w:val="clear" w:color="auto" w:fill="FFFFFF"/>
            <w:vAlign w:val="center"/>
          </w:tcPr>
          <w:p w14:paraId="47B7642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实验操作台（中央台）</w:t>
            </w:r>
          </w:p>
        </w:tc>
        <w:tc>
          <w:tcPr>
            <w:tcW w:w="5295" w:type="dxa"/>
            <w:shd w:val="clear" w:color="auto" w:fill="FFFFFF"/>
            <w:vAlign w:val="center"/>
          </w:tcPr>
          <w:p w14:paraId="4DC2198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1、全钢结构实验台（中央台）；</w:t>
            </w:r>
            <w:r>
              <w:rPr>
                <w:rFonts w:hint="eastAsia" w:ascii="宋体" w:hAnsi="宋体" w:cs="宋体"/>
                <w:kern w:val="0"/>
                <w:sz w:val="22"/>
                <w:szCs w:val="22"/>
                <w:lang w:bidi="ar"/>
              </w:rPr>
              <w:br w:type="textWrapping"/>
            </w:r>
            <w:r>
              <w:rPr>
                <w:rFonts w:hint="eastAsia" w:ascii="宋体" w:hAnsi="宋体" w:cs="宋体"/>
                <w:kern w:val="0"/>
                <w:sz w:val="22"/>
                <w:szCs w:val="22"/>
                <w:lang w:bidi="ar"/>
              </w:rPr>
              <w:t>2、材质：全柜体采用1.0mm厚镀锌冷轧钢板，柜体表面环氧树脂粉末静电喷涂，高温固化，附着力高，耐划，耐酸碱，美观耐用；</w:t>
            </w:r>
            <w:r>
              <w:rPr>
                <w:rFonts w:hint="eastAsia" w:ascii="宋体" w:hAnsi="宋体" w:cs="宋体"/>
                <w:kern w:val="0"/>
                <w:sz w:val="22"/>
                <w:szCs w:val="22"/>
                <w:lang w:bidi="ar"/>
              </w:rPr>
              <w:br w:type="textWrapping"/>
            </w:r>
            <w:r>
              <w:rPr>
                <w:rFonts w:hint="eastAsia" w:ascii="宋体" w:hAnsi="宋体" w:cs="宋体"/>
                <w:kern w:val="0"/>
                <w:sz w:val="22"/>
                <w:szCs w:val="22"/>
                <w:lang w:bidi="ar"/>
              </w:rPr>
              <w:t>3、滑轨：16寸滑轨，静音顺滑。合页：115度打开，拉手：一字型与门一体，折弯液压而成，边角导圆处理，避免划手；</w:t>
            </w:r>
            <w:r>
              <w:rPr>
                <w:rFonts w:hint="eastAsia" w:ascii="宋体" w:hAnsi="宋体" w:cs="宋体"/>
                <w:kern w:val="0"/>
                <w:sz w:val="22"/>
                <w:szCs w:val="22"/>
                <w:lang w:bidi="ar"/>
              </w:rPr>
              <w:br w:type="textWrapping"/>
            </w:r>
            <w:r>
              <w:rPr>
                <w:rFonts w:hint="eastAsia" w:ascii="宋体" w:hAnsi="宋体" w:cs="宋体"/>
                <w:kern w:val="0"/>
                <w:sz w:val="22"/>
                <w:szCs w:val="22"/>
                <w:lang w:bidi="ar"/>
              </w:rPr>
              <w:t>4、钣金加工工艺：采用数控光纤激光切割机，精度高、公差小,全自动数控折弯，机械人操作，精度高，误差少。点焊和氩弧焊,采用全自动喷涂；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5、面台：12.7mm实芯理化板，边沿加厚至25.4mm,耐酸碱腐蚀；</w:t>
            </w:r>
            <w:r>
              <w:rPr>
                <w:rFonts w:hint="eastAsia" w:ascii="宋体" w:hAnsi="宋体" w:cs="宋体"/>
                <w:kern w:val="0"/>
                <w:sz w:val="22"/>
                <w:szCs w:val="22"/>
                <w:lang w:bidi="ar"/>
              </w:rPr>
              <w:br w:type="textWrapping"/>
            </w:r>
            <w:r>
              <w:rPr>
                <w:rFonts w:hint="eastAsia" w:ascii="宋体" w:hAnsi="宋体" w:cs="宋体"/>
                <w:kern w:val="0"/>
                <w:sz w:val="22"/>
                <w:szCs w:val="22"/>
                <w:lang w:bidi="ar"/>
              </w:rPr>
              <w:t>6、尺寸：1500mm宽，800mm高。</w:t>
            </w:r>
          </w:p>
        </w:tc>
        <w:tc>
          <w:tcPr>
            <w:tcW w:w="488" w:type="dxa"/>
            <w:shd w:val="clear" w:color="auto" w:fill="FFFFFF"/>
            <w:vAlign w:val="center"/>
          </w:tcPr>
          <w:p w14:paraId="50E6AF0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33380A5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12.3</w:t>
            </w:r>
          </w:p>
        </w:tc>
        <w:tc>
          <w:tcPr>
            <w:tcW w:w="749" w:type="dxa"/>
            <w:shd w:val="clear" w:color="auto" w:fill="FFFFFF"/>
            <w:noWrap/>
            <w:vAlign w:val="center"/>
          </w:tcPr>
          <w:p w14:paraId="0DC29F49">
            <w:pPr>
              <w:spacing w:line="360" w:lineRule="auto"/>
              <w:jc w:val="left"/>
              <w:rPr>
                <w:rFonts w:hint="eastAsia" w:ascii="宋体" w:hAnsi="宋体" w:cs="宋体"/>
                <w:sz w:val="22"/>
                <w:szCs w:val="22"/>
              </w:rPr>
            </w:pPr>
          </w:p>
        </w:tc>
      </w:tr>
      <w:tr w14:paraId="465E8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95" w:type="dxa"/>
            <w:shd w:val="clear" w:color="auto" w:fill="FFFFFF"/>
            <w:noWrap/>
            <w:vAlign w:val="center"/>
          </w:tcPr>
          <w:p w14:paraId="78575EC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57</w:t>
            </w:r>
          </w:p>
        </w:tc>
        <w:tc>
          <w:tcPr>
            <w:tcW w:w="1046" w:type="dxa"/>
            <w:shd w:val="clear" w:color="auto" w:fill="FFFFFF"/>
            <w:vAlign w:val="center"/>
          </w:tcPr>
          <w:p w14:paraId="24005F5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万向罩</w:t>
            </w:r>
          </w:p>
        </w:tc>
        <w:tc>
          <w:tcPr>
            <w:tcW w:w="5295" w:type="dxa"/>
            <w:shd w:val="clear" w:color="auto" w:fill="FFFFFF"/>
            <w:vAlign w:val="center"/>
          </w:tcPr>
          <w:p w14:paraId="6D8F9430">
            <w:pPr>
              <w:widowControl/>
              <w:spacing w:line="360" w:lineRule="auto"/>
              <w:jc w:val="left"/>
              <w:textAlignment w:val="center"/>
              <w:rPr>
                <w:rFonts w:hint="eastAsia" w:ascii="宋体" w:hAnsi="宋体" w:cs="宋体"/>
                <w:sz w:val="22"/>
                <w:szCs w:val="22"/>
              </w:rPr>
            </w:pPr>
            <w:r>
              <w:rPr>
                <w:rStyle w:val="21"/>
                <w:rFonts w:hint="default"/>
                <w:color w:val="auto"/>
                <w:sz w:val="22"/>
                <w:szCs w:val="22"/>
                <w:lang w:bidi="ar"/>
              </w:rPr>
              <w:t>1.关节:高密度PP材质，可360°旋转调节方向，易拆卸、重组及清洗;</w:t>
            </w:r>
            <w:r>
              <w:rPr>
                <w:rStyle w:val="21"/>
                <w:rFonts w:hint="default"/>
                <w:color w:val="auto"/>
                <w:sz w:val="22"/>
                <w:szCs w:val="22"/>
                <w:lang w:bidi="ar"/>
              </w:rPr>
              <w:br w:type="textWrapping"/>
            </w:r>
            <w:r>
              <w:rPr>
                <w:rStyle w:val="21"/>
                <w:rFonts w:hint="default"/>
                <w:color w:val="auto"/>
                <w:sz w:val="22"/>
                <w:szCs w:val="22"/>
                <w:lang w:bidi="ar"/>
              </w:rPr>
              <w:t>2.关节密封圈:不易老化之高密度橡胶;</w:t>
            </w:r>
            <w:r>
              <w:rPr>
                <w:rStyle w:val="21"/>
                <w:rFonts w:hint="default"/>
                <w:color w:val="auto"/>
                <w:sz w:val="22"/>
                <w:szCs w:val="22"/>
                <w:lang w:bidi="ar"/>
              </w:rPr>
              <w:br w:type="textWrapping"/>
            </w:r>
            <w:r>
              <w:rPr>
                <w:rStyle w:val="21"/>
                <w:rFonts w:hint="default"/>
                <w:color w:val="auto"/>
                <w:sz w:val="22"/>
                <w:szCs w:val="22"/>
                <w:lang w:bidi="ar"/>
              </w:rPr>
              <w:t>3.关节连接杆:304不锈钢;</w:t>
            </w:r>
            <w:r>
              <w:rPr>
                <w:rStyle w:val="21"/>
                <w:rFonts w:hint="default"/>
                <w:color w:val="auto"/>
                <w:sz w:val="22"/>
                <w:szCs w:val="22"/>
                <w:lang w:bidi="ar"/>
              </w:rPr>
              <w:br w:type="textWrapping"/>
            </w:r>
            <w:r>
              <w:rPr>
                <w:rStyle w:val="21"/>
                <w:rFonts w:hint="default"/>
                <w:color w:val="auto"/>
                <w:sz w:val="22"/>
                <w:szCs w:val="22"/>
                <w:lang w:bidi="ar"/>
              </w:rPr>
              <w:t>4.关节松紧旋钮:高密度PP材质，内嵌不锈钢轴承，与关节连接杆锁合;</w:t>
            </w:r>
            <w:r>
              <w:rPr>
                <w:rStyle w:val="21"/>
                <w:rFonts w:hint="default"/>
                <w:color w:val="auto"/>
                <w:sz w:val="22"/>
                <w:szCs w:val="22"/>
                <w:lang w:bidi="ar"/>
              </w:rPr>
              <w:br w:type="textWrapping"/>
            </w:r>
            <w:r>
              <w:rPr>
                <w:rStyle w:val="21"/>
                <w:rFonts w:hint="default"/>
                <w:color w:val="auto"/>
                <w:sz w:val="22"/>
                <w:szCs w:val="22"/>
                <w:lang w:bidi="ar"/>
              </w:rPr>
              <w:t>5.气流调节阀:手动调节外部阀门旋钮，控制进入之气流量;</w:t>
            </w:r>
            <w:r>
              <w:rPr>
                <w:rStyle w:val="21"/>
                <w:rFonts w:hint="default"/>
                <w:color w:val="auto"/>
                <w:sz w:val="22"/>
                <w:szCs w:val="22"/>
                <w:lang w:bidi="ar"/>
              </w:rPr>
              <w:br w:type="textWrapping"/>
            </w:r>
            <w:r>
              <w:rPr>
                <w:rStyle w:val="21"/>
                <w:rFonts w:hint="default"/>
                <w:color w:val="auto"/>
                <w:sz w:val="22"/>
                <w:szCs w:val="22"/>
                <w:lang w:bidi="ar"/>
              </w:rPr>
              <w:t>6.拱型/杯型集气罩:高密度PP/PC材质;</w:t>
            </w:r>
            <w:r>
              <w:rPr>
                <w:rStyle w:val="21"/>
                <w:rFonts w:hint="default"/>
                <w:color w:val="auto"/>
                <w:sz w:val="22"/>
                <w:szCs w:val="22"/>
                <w:lang w:bidi="ar"/>
              </w:rPr>
              <w:br w:type="textWrapping"/>
            </w:r>
            <w:r>
              <w:rPr>
                <w:rStyle w:val="21"/>
                <w:rFonts w:hint="default"/>
                <w:color w:val="auto"/>
                <w:sz w:val="22"/>
                <w:szCs w:val="22"/>
                <w:lang w:bidi="ar"/>
              </w:rPr>
              <w:t>7.伸缩导管:</w:t>
            </w:r>
            <w:r>
              <w:rPr>
                <w:rStyle w:val="22"/>
                <w:rFonts w:hint="eastAsia" w:ascii="宋体" w:hAnsi="宋体" w:cs="宋体"/>
                <w:color w:val="auto"/>
                <w:sz w:val="22"/>
                <w:szCs w:val="22"/>
                <w:lang w:bidi="ar"/>
              </w:rPr>
              <w:t>φ</w:t>
            </w:r>
            <w:r>
              <w:rPr>
                <w:rStyle w:val="21"/>
                <w:rFonts w:hint="default"/>
                <w:color w:val="auto"/>
                <w:sz w:val="22"/>
                <w:szCs w:val="22"/>
                <w:lang w:bidi="ar"/>
              </w:rPr>
              <w:t>75mm PVC/PP;</w:t>
            </w:r>
            <w:r>
              <w:rPr>
                <w:rStyle w:val="21"/>
                <w:rFonts w:hint="default"/>
                <w:color w:val="auto"/>
                <w:sz w:val="22"/>
                <w:szCs w:val="22"/>
                <w:lang w:bidi="ar"/>
              </w:rPr>
              <w:br w:type="textWrapping"/>
            </w:r>
            <w:r>
              <w:rPr>
                <w:rStyle w:val="21"/>
                <w:rFonts w:hint="default"/>
                <w:color w:val="auto"/>
                <w:sz w:val="22"/>
                <w:szCs w:val="22"/>
                <w:lang w:bidi="ar"/>
              </w:rPr>
              <w:t>8.固定底座:非粘接而成，模具注塑一体成型，牢度强。</w:t>
            </w:r>
          </w:p>
        </w:tc>
        <w:tc>
          <w:tcPr>
            <w:tcW w:w="488" w:type="dxa"/>
            <w:shd w:val="clear" w:color="auto" w:fill="FFFFFF"/>
            <w:vAlign w:val="center"/>
          </w:tcPr>
          <w:p w14:paraId="35847EE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578BC1D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BD0C63C">
            <w:pPr>
              <w:spacing w:line="360" w:lineRule="auto"/>
              <w:jc w:val="left"/>
              <w:rPr>
                <w:rFonts w:hint="eastAsia" w:ascii="宋体" w:hAnsi="宋体" w:cs="宋体"/>
                <w:sz w:val="22"/>
                <w:szCs w:val="22"/>
              </w:rPr>
            </w:pPr>
          </w:p>
        </w:tc>
      </w:tr>
      <w:tr w14:paraId="7B7F8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595" w:type="dxa"/>
            <w:shd w:val="clear" w:color="auto" w:fill="FFFFFF"/>
            <w:noWrap/>
            <w:vAlign w:val="center"/>
          </w:tcPr>
          <w:p w14:paraId="4CDA522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58</w:t>
            </w:r>
          </w:p>
        </w:tc>
        <w:tc>
          <w:tcPr>
            <w:tcW w:w="1046" w:type="dxa"/>
            <w:shd w:val="clear" w:color="auto" w:fill="FFFFFF"/>
            <w:vAlign w:val="center"/>
          </w:tcPr>
          <w:p w14:paraId="79DE388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洗眼器</w:t>
            </w:r>
          </w:p>
        </w:tc>
        <w:tc>
          <w:tcPr>
            <w:tcW w:w="5295" w:type="dxa"/>
            <w:shd w:val="clear" w:color="auto" w:fill="FFFFFF"/>
            <w:vAlign w:val="center"/>
          </w:tcPr>
          <w:p w14:paraId="21DB1A5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加厚铜质</w:t>
            </w:r>
            <w:r>
              <w:rPr>
                <w:rFonts w:hint="eastAsia" w:ascii="宋体" w:hAnsi="宋体" w:cs="宋体"/>
                <w:kern w:val="0"/>
                <w:sz w:val="22"/>
                <w:szCs w:val="22"/>
                <w:lang w:bidi="ar"/>
              </w:rPr>
              <w:br w:type="textWrapping"/>
            </w:r>
            <w:r>
              <w:rPr>
                <w:rFonts w:hint="eastAsia" w:ascii="宋体" w:hAnsi="宋体" w:cs="宋体"/>
                <w:kern w:val="0"/>
                <w:sz w:val="22"/>
                <w:szCs w:val="22"/>
                <w:lang w:bidi="ar"/>
              </w:rPr>
              <w:t>洗眼喷头：加厚铜质环氧树脂涂层外加软性橡胶，出水经缓压处理呈泡沫状水柱，防止冲伤 眼睛</w:t>
            </w:r>
            <w:r>
              <w:rPr>
                <w:rFonts w:hint="eastAsia" w:ascii="宋体" w:hAnsi="宋体" w:cs="宋体"/>
                <w:kern w:val="0"/>
                <w:sz w:val="22"/>
                <w:szCs w:val="22"/>
                <w:lang w:bidi="ar"/>
              </w:rPr>
              <w:br w:type="textWrapping"/>
            </w:r>
            <w:r>
              <w:rPr>
                <w:rFonts w:hint="eastAsia" w:ascii="宋体" w:hAnsi="宋体" w:cs="宋体"/>
                <w:kern w:val="0"/>
                <w:sz w:val="22"/>
                <w:szCs w:val="22"/>
                <w:lang w:bidi="ar"/>
              </w:rPr>
              <w:t>防尘盖：PP材质，使用时自动被水冲开</w:t>
            </w:r>
            <w:r>
              <w:rPr>
                <w:rFonts w:hint="eastAsia" w:ascii="宋体" w:hAnsi="宋体" w:cs="宋体"/>
                <w:kern w:val="0"/>
                <w:sz w:val="22"/>
                <w:szCs w:val="22"/>
                <w:lang w:bidi="ar"/>
              </w:rPr>
              <w:br w:type="textWrapping"/>
            </w:r>
            <w:r>
              <w:rPr>
                <w:rFonts w:hint="eastAsia" w:ascii="宋体" w:hAnsi="宋体" w:cs="宋体"/>
                <w:kern w:val="0"/>
                <w:sz w:val="22"/>
                <w:szCs w:val="22"/>
                <w:lang w:bidi="ar"/>
              </w:rPr>
              <w:t>水流锁定开关：水流开启、水流锁定功能一次完成，方便使用</w:t>
            </w:r>
            <w:r>
              <w:rPr>
                <w:rFonts w:hint="eastAsia" w:ascii="宋体" w:hAnsi="宋体" w:cs="宋体"/>
                <w:kern w:val="0"/>
                <w:sz w:val="22"/>
                <w:szCs w:val="22"/>
                <w:lang w:bidi="ar"/>
              </w:rPr>
              <w:br w:type="textWrapping"/>
            </w:r>
            <w:r>
              <w:rPr>
                <w:rFonts w:hint="eastAsia" w:ascii="宋体" w:hAnsi="宋体" w:cs="宋体"/>
                <w:kern w:val="0"/>
                <w:sz w:val="22"/>
                <w:szCs w:val="22"/>
                <w:lang w:bidi="ar"/>
              </w:rPr>
              <w:t>控水阀：止逆阀，其阀门可自动关闭</w:t>
            </w:r>
            <w:r>
              <w:rPr>
                <w:rFonts w:hint="eastAsia" w:ascii="宋体" w:hAnsi="宋体" w:cs="宋体"/>
                <w:kern w:val="0"/>
                <w:sz w:val="22"/>
                <w:szCs w:val="22"/>
                <w:lang w:bidi="ar"/>
              </w:rPr>
              <w:br w:type="textWrapping"/>
            </w:r>
            <w:r>
              <w:rPr>
                <w:rFonts w:hint="eastAsia" w:ascii="宋体" w:hAnsi="宋体" w:cs="宋体"/>
                <w:kern w:val="0"/>
                <w:sz w:val="22"/>
                <w:szCs w:val="22"/>
                <w:lang w:bidi="ar"/>
              </w:rPr>
              <w:t>供水软管：长度1.5米，软性PVC管外覆不锈钢网，外层包裹PE管，有效防止生锈、渗漏。</w:t>
            </w:r>
          </w:p>
        </w:tc>
        <w:tc>
          <w:tcPr>
            <w:tcW w:w="488" w:type="dxa"/>
            <w:shd w:val="clear" w:color="auto" w:fill="FFFFFF"/>
            <w:vAlign w:val="center"/>
          </w:tcPr>
          <w:p w14:paraId="43F7FE6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3F9E62A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w:t>
            </w:r>
          </w:p>
        </w:tc>
        <w:tc>
          <w:tcPr>
            <w:tcW w:w="749" w:type="dxa"/>
            <w:shd w:val="clear" w:color="auto" w:fill="FFFFFF"/>
            <w:noWrap/>
            <w:vAlign w:val="center"/>
          </w:tcPr>
          <w:p w14:paraId="2A1B8D73">
            <w:pPr>
              <w:spacing w:line="360" w:lineRule="auto"/>
              <w:jc w:val="left"/>
              <w:rPr>
                <w:rFonts w:hint="eastAsia" w:ascii="宋体" w:hAnsi="宋体" w:cs="宋体"/>
                <w:sz w:val="22"/>
                <w:szCs w:val="22"/>
              </w:rPr>
            </w:pPr>
          </w:p>
        </w:tc>
      </w:tr>
      <w:tr w14:paraId="645DE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trPr>
        <w:tc>
          <w:tcPr>
            <w:tcW w:w="595" w:type="dxa"/>
            <w:shd w:val="clear" w:color="auto" w:fill="FFFFFF"/>
            <w:noWrap/>
            <w:vAlign w:val="center"/>
          </w:tcPr>
          <w:p w14:paraId="72A6478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59</w:t>
            </w:r>
          </w:p>
        </w:tc>
        <w:tc>
          <w:tcPr>
            <w:tcW w:w="1046" w:type="dxa"/>
            <w:shd w:val="clear" w:color="auto" w:fill="FFFFFF"/>
            <w:vAlign w:val="center"/>
          </w:tcPr>
          <w:p w14:paraId="142B2DB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医疗洁净卫生型洁净净化空气处理机组</w:t>
            </w:r>
          </w:p>
        </w:tc>
        <w:tc>
          <w:tcPr>
            <w:tcW w:w="5295" w:type="dxa"/>
            <w:shd w:val="clear" w:color="auto" w:fill="FFFFFF"/>
            <w:vAlign w:val="center"/>
          </w:tcPr>
          <w:p w14:paraId="0FA7AF2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1.AHU-201 医疗洁净卫生型洁净处理机组;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2.规格:机组循环风量3500m³/h、新风量3500m³/h、机外余压650Pa、电源380/3/50V/P/Hz、制冷量40.60KW、制热方式新风急速电预热34.42kw、电加热18.90KW、吊顶式安装，机组内含初中效净化专用过滤器;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3.空调机组室外机AHU-201；制冷量40.60KW;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4.含PLC控制箱;</w:t>
            </w:r>
            <w:r>
              <w:rPr>
                <w:rFonts w:hint="eastAsia" w:ascii="宋体" w:hAnsi="宋体" w:cs="宋体"/>
                <w:kern w:val="0"/>
                <w:sz w:val="22"/>
                <w:szCs w:val="22"/>
                <w:lang w:bidi="ar"/>
              </w:rPr>
              <w:br w:type="textWrapping"/>
            </w:r>
            <w:r>
              <w:rPr>
                <w:rFonts w:hint="eastAsia" w:ascii="宋体" w:hAnsi="宋体" w:cs="宋体"/>
                <w:kern w:val="0"/>
                <w:sz w:val="22"/>
                <w:szCs w:val="22"/>
                <w:lang w:bidi="ar"/>
              </w:rPr>
              <w:t>5.含安装。</w:t>
            </w:r>
          </w:p>
        </w:tc>
        <w:tc>
          <w:tcPr>
            <w:tcW w:w="488" w:type="dxa"/>
            <w:shd w:val="clear" w:color="auto" w:fill="FFFFFF"/>
            <w:vAlign w:val="center"/>
          </w:tcPr>
          <w:p w14:paraId="4870FA0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606A60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BB933CA">
            <w:pPr>
              <w:spacing w:line="360" w:lineRule="auto"/>
              <w:jc w:val="left"/>
              <w:rPr>
                <w:rFonts w:hint="eastAsia" w:ascii="宋体" w:hAnsi="宋体" w:cs="宋体"/>
                <w:sz w:val="22"/>
                <w:szCs w:val="22"/>
              </w:rPr>
            </w:pPr>
          </w:p>
        </w:tc>
      </w:tr>
      <w:tr w14:paraId="2A800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477E4B1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60</w:t>
            </w:r>
          </w:p>
        </w:tc>
        <w:tc>
          <w:tcPr>
            <w:tcW w:w="1046" w:type="dxa"/>
            <w:shd w:val="clear" w:color="auto" w:fill="FFFFFF"/>
            <w:vAlign w:val="center"/>
          </w:tcPr>
          <w:p w14:paraId="1D0BD3D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医疗卫生型全新风空气处理机组</w:t>
            </w:r>
          </w:p>
        </w:tc>
        <w:tc>
          <w:tcPr>
            <w:tcW w:w="5295" w:type="dxa"/>
            <w:shd w:val="clear" w:color="auto" w:fill="FFFFFF"/>
            <w:vAlign w:val="center"/>
          </w:tcPr>
          <w:p w14:paraId="222AA41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1.XF-201 医疗卫生型全新风空气处理机组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2.规格:机组循环风量1600m³/h、新风量1600m³/h、机外余压250Pa、电源380/3/50V/P/Hz，吊顶式安装，机组内含初中效净化专用过滤器。</w:t>
            </w:r>
          </w:p>
        </w:tc>
        <w:tc>
          <w:tcPr>
            <w:tcW w:w="488" w:type="dxa"/>
            <w:shd w:val="clear" w:color="auto" w:fill="FFFFFF"/>
            <w:vAlign w:val="center"/>
          </w:tcPr>
          <w:p w14:paraId="6D20A6F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E5FA4F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0341BDC">
            <w:pPr>
              <w:spacing w:line="360" w:lineRule="auto"/>
              <w:jc w:val="left"/>
              <w:rPr>
                <w:rFonts w:hint="eastAsia" w:ascii="宋体" w:hAnsi="宋体" w:cs="宋体"/>
                <w:sz w:val="22"/>
                <w:szCs w:val="22"/>
              </w:rPr>
            </w:pPr>
          </w:p>
        </w:tc>
      </w:tr>
      <w:tr w14:paraId="76E9F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1C270E5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61</w:t>
            </w:r>
          </w:p>
        </w:tc>
        <w:tc>
          <w:tcPr>
            <w:tcW w:w="1046" w:type="dxa"/>
            <w:shd w:val="clear" w:color="auto" w:fill="FFFFFF"/>
            <w:vAlign w:val="center"/>
          </w:tcPr>
          <w:p w14:paraId="117FA32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医疗卫生型全新风空气处理机组</w:t>
            </w:r>
          </w:p>
        </w:tc>
        <w:tc>
          <w:tcPr>
            <w:tcW w:w="5295" w:type="dxa"/>
            <w:shd w:val="clear" w:color="auto" w:fill="FFFFFF"/>
            <w:vAlign w:val="center"/>
          </w:tcPr>
          <w:p w14:paraId="2CADD99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1.XF-203 医疗卫生型全新风空气处理机组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2.规格:机组循环风量2000m³/h、新风量2000m³/h、机外余压250Pa、电源380/3/50V/P/Hz，吊顶式安装，机组内含初中效净化专用过滤器。</w:t>
            </w:r>
          </w:p>
        </w:tc>
        <w:tc>
          <w:tcPr>
            <w:tcW w:w="488" w:type="dxa"/>
            <w:shd w:val="clear" w:color="auto" w:fill="FFFFFF"/>
            <w:vAlign w:val="center"/>
          </w:tcPr>
          <w:p w14:paraId="630F64B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60E4BC7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EDB1064">
            <w:pPr>
              <w:spacing w:line="360" w:lineRule="auto"/>
              <w:jc w:val="left"/>
              <w:rPr>
                <w:rFonts w:hint="eastAsia" w:ascii="宋体" w:hAnsi="宋体" w:cs="宋体"/>
                <w:sz w:val="22"/>
                <w:szCs w:val="22"/>
              </w:rPr>
            </w:pPr>
          </w:p>
        </w:tc>
      </w:tr>
      <w:tr w14:paraId="08663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595" w:type="dxa"/>
            <w:shd w:val="clear" w:color="auto" w:fill="FFFFFF"/>
            <w:noWrap/>
            <w:vAlign w:val="center"/>
          </w:tcPr>
          <w:p w14:paraId="71569FD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62</w:t>
            </w:r>
          </w:p>
        </w:tc>
        <w:tc>
          <w:tcPr>
            <w:tcW w:w="1046" w:type="dxa"/>
            <w:shd w:val="clear" w:color="auto" w:fill="FFFFFF"/>
            <w:vAlign w:val="center"/>
          </w:tcPr>
          <w:p w14:paraId="0CBC9D8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医疗卫生型全新风空气处理机组</w:t>
            </w:r>
          </w:p>
        </w:tc>
        <w:tc>
          <w:tcPr>
            <w:tcW w:w="5295" w:type="dxa"/>
            <w:shd w:val="clear" w:color="auto" w:fill="FFFFFF"/>
            <w:vAlign w:val="center"/>
          </w:tcPr>
          <w:p w14:paraId="1CD8A13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1.XF-204 医疗卫生型全新风空气处理机组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2.规格:机组循环风量1500m³/h、新风量1500m³/h、机外余压250Pa、电源380/3/50V/P/Hz，吊顶式安装，机组内含初中效净化专用过滤器。</w:t>
            </w:r>
          </w:p>
        </w:tc>
        <w:tc>
          <w:tcPr>
            <w:tcW w:w="488" w:type="dxa"/>
            <w:shd w:val="clear" w:color="auto" w:fill="FFFFFF"/>
            <w:vAlign w:val="center"/>
          </w:tcPr>
          <w:p w14:paraId="6049111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025A5E2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CF19A76">
            <w:pPr>
              <w:spacing w:line="360" w:lineRule="auto"/>
              <w:jc w:val="left"/>
              <w:rPr>
                <w:rFonts w:hint="eastAsia" w:ascii="宋体" w:hAnsi="宋体" w:cs="宋体"/>
                <w:sz w:val="22"/>
                <w:szCs w:val="22"/>
              </w:rPr>
            </w:pPr>
          </w:p>
        </w:tc>
      </w:tr>
      <w:tr w14:paraId="0795F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595" w:type="dxa"/>
            <w:shd w:val="clear" w:color="auto" w:fill="FFFFFF"/>
            <w:noWrap/>
            <w:vAlign w:val="center"/>
          </w:tcPr>
          <w:p w14:paraId="7FD92F8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63</w:t>
            </w:r>
          </w:p>
        </w:tc>
        <w:tc>
          <w:tcPr>
            <w:tcW w:w="1046" w:type="dxa"/>
            <w:shd w:val="clear" w:color="auto" w:fill="FFFFFF"/>
            <w:vAlign w:val="center"/>
          </w:tcPr>
          <w:p w14:paraId="43446DA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1D666C5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1.名称:静音型排风机组PF-201</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2.规格:排风量3000m3/h，余压450Pa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3.功率：1.500KW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3CF3BF8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8E628B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506CA9A9">
            <w:pPr>
              <w:spacing w:line="360" w:lineRule="auto"/>
              <w:jc w:val="left"/>
              <w:rPr>
                <w:rFonts w:hint="eastAsia" w:ascii="宋体" w:hAnsi="宋体" w:cs="宋体"/>
                <w:sz w:val="22"/>
                <w:szCs w:val="22"/>
              </w:rPr>
            </w:pPr>
          </w:p>
        </w:tc>
      </w:tr>
      <w:tr w14:paraId="3D0EE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0E3DE68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64</w:t>
            </w:r>
          </w:p>
        </w:tc>
        <w:tc>
          <w:tcPr>
            <w:tcW w:w="1046" w:type="dxa"/>
            <w:shd w:val="clear" w:color="auto" w:fill="FFFFFF"/>
            <w:vAlign w:val="center"/>
          </w:tcPr>
          <w:p w14:paraId="009C044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5A87B6D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1.名称:静音型排风机组PF-202</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2.规格:排风量1200m3/h，余压300Pa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3.功率：0.535KW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2C36490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7C810B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80BFF32">
            <w:pPr>
              <w:spacing w:line="360" w:lineRule="auto"/>
              <w:jc w:val="left"/>
              <w:rPr>
                <w:rFonts w:hint="eastAsia" w:ascii="宋体" w:hAnsi="宋体" w:cs="宋体"/>
                <w:sz w:val="22"/>
                <w:szCs w:val="22"/>
              </w:rPr>
            </w:pPr>
          </w:p>
        </w:tc>
      </w:tr>
      <w:tr w14:paraId="10CF5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595" w:type="dxa"/>
            <w:shd w:val="clear" w:color="auto" w:fill="FFFFFF"/>
            <w:noWrap/>
            <w:vAlign w:val="center"/>
          </w:tcPr>
          <w:p w14:paraId="29DDF5C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65</w:t>
            </w:r>
          </w:p>
        </w:tc>
        <w:tc>
          <w:tcPr>
            <w:tcW w:w="1046" w:type="dxa"/>
            <w:shd w:val="clear" w:color="auto" w:fill="FFFFFF"/>
            <w:vAlign w:val="center"/>
          </w:tcPr>
          <w:p w14:paraId="20EE742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4C5A789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1.名称:静音型排风机组PF-203</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2.规格:排风量2500m3/h，余压350Pa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3.功率：0.800KW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6B777F0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C21AE0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9FF732E">
            <w:pPr>
              <w:spacing w:line="360" w:lineRule="auto"/>
              <w:jc w:val="left"/>
              <w:rPr>
                <w:rFonts w:hint="eastAsia" w:ascii="宋体" w:hAnsi="宋体" w:cs="宋体"/>
                <w:sz w:val="22"/>
                <w:szCs w:val="22"/>
              </w:rPr>
            </w:pPr>
          </w:p>
        </w:tc>
      </w:tr>
      <w:tr w14:paraId="70BD5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trPr>
        <w:tc>
          <w:tcPr>
            <w:tcW w:w="595" w:type="dxa"/>
            <w:shd w:val="clear" w:color="auto" w:fill="FFFFFF"/>
            <w:noWrap/>
            <w:vAlign w:val="center"/>
          </w:tcPr>
          <w:p w14:paraId="0B57544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66</w:t>
            </w:r>
          </w:p>
        </w:tc>
        <w:tc>
          <w:tcPr>
            <w:tcW w:w="1046" w:type="dxa"/>
            <w:shd w:val="clear" w:color="auto" w:fill="FFFFFF"/>
            <w:vAlign w:val="center"/>
          </w:tcPr>
          <w:p w14:paraId="578F5F8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2189F18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1.名称:静音型排风机组PF-204</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2.规格:排风量2000m3/h，余压350Pa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3.功率：0.800KW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450D797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56E6BB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296443A7">
            <w:pPr>
              <w:spacing w:line="360" w:lineRule="auto"/>
              <w:jc w:val="left"/>
              <w:rPr>
                <w:rFonts w:hint="eastAsia" w:ascii="宋体" w:hAnsi="宋体" w:cs="宋体"/>
                <w:sz w:val="22"/>
                <w:szCs w:val="22"/>
              </w:rPr>
            </w:pPr>
          </w:p>
        </w:tc>
      </w:tr>
      <w:tr w14:paraId="3F4E3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440E7DD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67</w:t>
            </w:r>
          </w:p>
        </w:tc>
        <w:tc>
          <w:tcPr>
            <w:tcW w:w="1046" w:type="dxa"/>
            <w:shd w:val="clear" w:color="auto" w:fill="FFFFFF"/>
            <w:vAlign w:val="center"/>
          </w:tcPr>
          <w:p w14:paraId="4A78238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7CCBC42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1.名称:静音型排风机组PF-206</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2.规格:排风量500m3/h，余压200Pa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038D107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51D8B6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w:t>
            </w:r>
          </w:p>
        </w:tc>
        <w:tc>
          <w:tcPr>
            <w:tcW w:w="749" w:type="dxa"/>
            <w:shd w:val="clear" w:color="auto" w:fill="FFFFFF"/>
            <w:noWrap/>
            <w:vAlign w:val="center"/>
          </w:tcPr>
          <w:p w14:paraId="524F5ED4">
            <w:pPr>
              <w:spacing w:line="360" w:lineRule="auto"/>
              <w:jc w:val="left"/>
              <w:rPr>
                <w:rFonts w:hint="eastAsia" w:ascii="宋体" w:hAnsi="宋体" w:cs="宋体"/>
                <w:sz w:val="22"/>
                <w:szCs w:val="22"/>
              </w:rPr>
            </w:pPr>
          </w:p>
        </w:tc>
      </w:tr>
      <w:tr w14:paraId="2BBED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595" w:type="dxa"/>
            <w:shd w:val="clear" w:color="auto" w:fill="FFFFFF"/>
            <w:noWrap/>
            <w:vAlign w:val="center"/>
          </w:tcPr>
          <w:p w14:paraId="1588F74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68</w:t>
            </w:r>
          </w:p>
        </w:tc>
        <w:tc>
          <w:tcPr>
            <w:tcW w:w="1046" w:type="dxa"/>
            <w:shd w:val="clear" w:color="auto" w:fill="FFFFFF"/>
            <w:vAlign w:val="center"/>
          </w:tcPr>
          <w:p w14:paraId="63673B2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684984E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1.名称:静音型排风机组PF-207</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2.规格:排风量300m3/h，余压200Pa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1DDFD4B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0CBE432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w:t>
            </w:r>
          </w:p>
        </w:tc>
        <w:tc>
          <w:tcPr>
            <w:tcW w:w="749" w:type="dxa"/>
            <w:shd w:val="clear" w:color="auto" w:fill="FFFFFF"/>
            <w:noWrap/>
            <w:vAlign w:val="center"/>
          </w:tcPr>
          <w:p w14:paraId="29337FB7">
            <w:pPr>
              <w:spacing w:line="360" w:lineRule="auto"/>
              <w:jc w:val="left"/>
              <w:rPr>
                <w:rFonts w:hint="eastAsia" w:ascii="宋体" w:hAnsi="宋体" w:cs="宋体"/>
                <w:sz w:val="22"/>
                <w:szCs w:val="22"/>
              </w:rPr>
            </w:pPr>
          </w:p>
        </w:tc>
      </w:tr>
      <w:tr w14:paraId="71E9C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6112AB4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69</w:t>
            </w:r>
          </w:p>
        </w:tc>
        <w:tc>
          <w:tcPr>
            <w:tcW w:w="1046" w:type="dxa"/>
            <w:shd w:val="clear" w:color="auto" w:fill="FFFFFF"/>
            <w:vAlign w:val="center"/>
          </w:tcPr>
          <w:p w14:paraId="503B18C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管道消毒装置</w:t>
            </w:r>
          </w:p>
        </w:tc>
        <w:tc>
          <w:tcPr>
            <w:tcW w:w="5295" w:type="dxa"/>
            <w:shd w:val="clear" w:color="auto" w:fill="FFFFFF"/>
            <w:vAlign w:val="center"/>
          </w:tcPr>
          <w:p w14:paraId="64FBBDA5">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1.名称:管道消毒装置 材质：覆铝锌板箱体，空气首先经过初效过滤器，去除大颗粒物如灰尘和毛发，利用等离子体产生的活性物质杀灭微生物，或者UV-C紫外线破坏微生物的DNA/RNA等技术消毒杀菌，净化后的空气通过管道系统排出。</w:t>
            </w:r>
          </w:p>
          <w:p w14:paraId="31269CA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2.规格:处理风量3000m3/h，尺寸根据管道配置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3.安装方式:吊装。</w:t>
            </w:r>
          </w:p>
        </w:tc>
        <w:tc>
          <w:tcPr>
            <w:tcW w:w="488" w:type="dxa"/>
            <w:shd w:val="clear" w:color="auto" w:fill="FFFFFF"/>
            <w:vAlign w:val="center"/>
          </w:tcPr>
          <w:p w14:paraId="268F872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1A0BF7F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BD911FC">
            <w:pPr>
              <w:spacing w:line="360" w:lineRule="auto"/>
              <w:jc w:val="left"/>
              <w:rPr>
                <w:rFonts w:hint="eastAsia" w:ascii="宋体" w:hAnsi="宋体" w:cs="宋体"/>
                <w:sz w:val="22"/>
                <w:szCs w:val="22"/>
              </w:rPr>
            </w:pPr>
          </w:p>
        </w:tc>
      </w:tr>
      <w:tr w14:paraId="4E33D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3C23264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70</w:t>
            </w:r>
          </w:p>
        </w:tc>
        <w:tc>
          <w:tcPr>
            <w:tcW w:w="1046" w:type="dxa"/>
            <w:shd w:val="clear" w:color="auto" w:fill="FFFFFF"/>
            <w:vAlign w:val="center"/>
          </w:tcPr>
          <w:p w14:paraId="2FF75F0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管道消毒装置</w:t>
            </w:r>
          </w:p>
        </w:tc>
        <w:tc>
          <w:tcPr>
            <w:tcW w:w="5295" w:type="dxa"/>
            <w:shd w:val="clear" w:color="auto" w:fill="FFFFFF"/>
            <w:vAlign w:val="center"/>
          </w:tcPr>
          <w:p w14:paraId="1EE09393">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1.名称:管道消毒装置 材质：覆铝锌板箱体，空气首先经过初效过滤器，去除大颗粒物如灰尘和毛发，利用等离子体产生的活性物质杀灭微生物，或者UV-C紫外线破坏微生物的DNA/RNA等技术消毒杀菌，净化后的空气通过管道系统排出。</w:t>
            </w:r>
          </w:p>
          <w:p w14:paraId="5454672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2.规格:处理风量1200m3/h，尺寸根据管道配置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3.安装方式:吊装。</w:t>
            </w:r>
          </w:p>
        </w:tc>
        <w:tc>
          <w:tcPr>
            <w:tcW w:w="488" w:type="dxa"/>
            <w:shd w:val="clear" w:color="auto" w:fill="FFFFFF"/>
            <w:vAlign w:val="center"/>
          </w:tcPr>
          <w:p w14:paraId="3FA2935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B6AF29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5A13ACB">
            <w:pPr>
              <w:spacing w:line="360" w:lineRule="auto"/>
              <w:jc w:val="left"/>
              <w:rPr>
                <w:rFonts w:hint="eastAsia" w:ascii="宋体" w:hAnsi="宋体" w:cs="宋体"/>
                <w:sz w:val="22"/>
                <w:szCs w:val="22"/>
              </w:rPr>
            </w:pPr>
          </w:p>
        </w:tc>
      </w:tr>
      <w:tr w14:paraId="4EF9F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trPr>
        <w:tc>
          <w:tcPr>
            <w:tcW w:w="595" w:type="dxa"/>
            <w:shd w:val="clear" w:color="auto" w:fill="FFFFFF"/>
            <w:noWrap/>
            <w:vAlign w:val="center"/>
          </w:tcPr>
          <w:p w14:paraId="2CAFF19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71</w:t>
            </w:r>
          </w:p>
        </w:tc>
        <w:tc>
          <w:tcPr>
            <w:tcW w:w="1046" w:type="dxa"/>
            <w:shd w:val="clear" w:color="auto" w:fill="FFFFFF"/>
            <w:vAlign w:val="center"/>
          </w:tcPr>
          <w:p w14:paraId="2FBC143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管道消毒装置</w:t>
            </w:r>
          </w:p>
        </w:tc>
        <w:tc>
          <w:tcPr>
            <w:tcW w:w="5295" w:type="dxa"/>
            <w:shd w:val="clear" w:color="auto" w:fill="FFFFFF"/>
            <w:vAlign w:val="center"/>
          </w:tcPr>
          <w:p w14:paraId="5596E1A7">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1.名称:管道消毒装置 材质：覆铝锌板箱体，空气首先经过初效过滤器，去除大颗粒物如灰尘和毛发，利用等离子体产生的活性物质杀灭微生物，或者UV-C紫外线破坏微生物的DNA/RNA等技术消毒杀菌，净化后的空气通过管道系统排出。</w:t>
            </w:r>
          </w:p>
          <w:p w14:paraId="58787F3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2.规格:处理风量2500m3/h，尺寸根据管道配置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3.安装方式:吊装。</w:t>
            </w:r>
          </w:p>
        </w:tc>
        <w:tc>
          <w:tcPr>
            <w:tcW w:w="488" w:type="dxa"/>
            <w:shd w:val="clear" w:color="auto" w:fill="FFFFFF"/>
            <w:vAlign w:val="center"/>
          </w:tcPr>
          <w:p w14:paraId="59A9D33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604EA06">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A9D1FF4">
            <w:pPr>
              <w:spacing w:line="360" w:lineRule="auto"/>
              <w:jc w:val="left"/>
              <w:rPr>
                <w:rFonts w:hint="eastAsia" w:ascii="宋体" w:hAnsi="宋体" w:cs="宋体"/>
                <w:sz w:val="22"/>
                <w:szCs w:val="22"/>
              </w:rPr>
            </w:pPr>
          </w:p>
        </w:tc>
      </w:tr>
      <w:tr w14:paraId="0235D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595" w:type="dxa"/>
            <w:shd w:val="clear" w:color="auto" w:fill="FFFFFF"/>
            <w:noWrap/>
            <w:vAlign w:val="center"/>
          </w:tcPr>
          <w:p w14:paraId="644DD4F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72</w:t>
            </w:r>
          </w:p>
        </w:tc>
        <w:tc>
          <w:tcPr>
            <w:tcW w:w="1046" w:type="dxa"/>
            <w:shd w:val="clear" w:color="auto" w:fill="FFFFFF"/>
            <w:vAlign w:val="center"/>
          </w:tcPr>
          <w:p w14:paraId="6A4562B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管道消毒装置</w:t>
            </w:r>
          </w:p>
        </w:tc>
        <w:tc>
          <w:tcPr>
            <w:tcW w:w="5295" w:type="dxa"/>
            <w:shd w:val="clear" w:color="auto" w:fill="FFFFFF"/>
            <w:vAlign w:val="center"/>
          </w:tcPr>
          <w:p w14:paraId="1F6365F9">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1.名称:管道消毒装置 材质：覆铝锌板箱体，空气首先经过初效过滤器，去除大颗粒物如灰尘和毛发，利用等离子体产生的活性物质杀灭微生物，或者UV-C紫外线破坏微生物的DNA/RNA等技术消毒杀菌，净化后的空气通过管道系统排出。</w:t>
            </w:r>
          </w:p>
          <w:p w14:paraId="1962DBA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2.规格:处理风量2000m3/h，尺寸根据管道配置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3.安装方式:吊装。</w:t>
            </w:r>
          </w:p>
        </w:tc>
        <w:tc>
          <w:tcPr>
            <w:tcW w:w="488" w:type="dxa"/>
            <w:shd w:val="clear" w:color="auto" w:fill="FFFFFF"/>
            <w:vAlign w:val="center"/>
          </w:tcPr>
          <w:p w14:paraId="4070FF7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C88196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3283CF8">
            <w:pPr>
              <w:spacing w:line="360" w:lineRule="auto"/>
              <w:jc w:val="left"/>
              <w:rPr>
                <w:rFonts w:hint="eastAsia" w:ascii="宋体" w:hAnsi="宋体" w:cs="宋体"/>
                <w:sz w:val="22"/>
                <w:szCs w:val="22"/>
              </w:rPr>
            </w:pPr>
          </w:p>
        </w:tc>
      </w:tr>
      <w:tr w14:paraId="64D7D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595" w:type="dxa"/>
            <w:shd w:val="clear" w:color="auto" w:fill="FFFFFF"/>
            <w:noWrap/>
            <w:vAlign w:val="center"/>
          </w:tcPr>
          <w:p w14:paraId="452ECF9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73</w:t>
            </w:r>
          </w:p>
        </w:tc>
        <w:tc>
          <w:tcPr>
            <w:tcW w:w="1046" w:type="dxa"/>
            <w:shd w:val="clear" w:color="auto" w:fill="FFFFFF"/>
            <w:vAlign w:val="center"/>
          </w:tcPr>
          <w:p w14:paraId="4604A96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紧急喷淋</w:t>
            </w:r>
          </w:p>
        </w:tc>
        <w:tc>
          <w:tcPr>
            <w:tcW w:w="5295" w:type="dxa"/>
            <w:shd w:val="clear" w:color="auto" w:fill="FFFFFF"/>
            <w:vAlign w:val="center"/>
          </w:tcPr>
          <w:p w14:paraId="2B9E91C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1、紧急喷淋（含单头洗眼器）</w:t>
            </w:r>
            <w:r>
              <w:rPr>
                <w:rFonts w:hint="eastAsia" w:ascii="宋体" w:hAnsi="宋体" w:cs="宋体"/>
                <w:kern w:val="0"/>
                <w:sz w:val="22"/>
                <w:szCs w:val="22"/>
                <w:lang w:bidi="ar"/>
              </w:rPr>
              <w:br w:type="textWrapping"/>
            </w:r>
            <w:r>
              <w:rPr>
                <w:rFonts w:hint="eastAsia" w:ascii="宋体" w:hAnsi="宋体" w:cs="宋体"/>
                <w:kern w:val="0"/>
                <w:sz w:val="22"/>
                <w:szCs w:val="22"/>
                <w:lang w:bidi="ar"/>
              </w:rPr>
              <w:t>2、优质304不锈钢耐腐，加厚底座，坚固耐用，ABS涂层，防腐防锈，高度2300mm。</w:t>
            </w:r>
          </w:p>
        </w:tc>
        <w:tc>
          <w:tcPr>
            <w:tcW w:w="488" w:type="dxa"/>
            <w:shd w:val="clear" w:color="auto" w:fill="FFFFFF"/>
            <w:vAlign w:val="center"/>
          </w:tcPr>
          <w:p w14:paraId="4AFA978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4B8EF2C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A5A86E0">
            <w:pPr>
              <w:spacing w:line="360" w:lineRule="auto"/>
              <w:jc w:val="left"/>
              <w:rPr>
                <w:rFonts w:hint="eastAsia" w:ascii="宋体" w:hAnsi="宋体" w:cs="宋体"/>
                <w:sz w:val="22"/>
                <w:szCs w:val="22"/>
              </w:rPr>
            </w:pPr>
          </w:p>
        </w:tc>
      </w:tr>
      <w:tr w14:paraId="5938E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4AFBB04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74</w:t>
            </w:r>
          </w:p>
        </w:tc>
        <w:tc>
          <w:tcPr>
            <w:tcW w:w="1046" w:type="dxa"/>
            <w:shd w:val="clear" w:color="auto" w:fill="FFFFFF"/>
            <w:vAlign w:val="center"/>
          </w:tcPr>
          <w:p w14:paraId="77D937D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净化通风空调工程</w:t>
            </w:r>
          </w:p>
        </w:tc>
        <w:tc>
          <w:tcPr>
            <w:tcW w:w="5295" w:type="dxa"/>
            <w:shd w:val="clear" w:color="auto" w:fill="FFFFFF"/>
            <w:vAlign w:val="center"/>
          </w:tcPr>
          <w:p w14:paraId="72E8208B">
            <w:pPr>
              <w:spacing w:line="360" w:lineRule="auto"/>
              <w:jc w:val="left"/>
              <w:rPr>
                <w:rFonts w:hint="eastAsia" w:ascii="宋体" w:hAnsi="宋体" w:cs="宋体"/>
                <w:sz w:val="22"/>
                <w:szCs w:val="22"/>
              </w:rPr>
            </w:pPr>
          </w:p>
        </w:tc>
        <w:tc>
          <w:tcPr>
            <w:tcW w:w="488" w:type="dxa"/>
            <w:shd w:val="clear" w:color="auto" w:fill="FFFFFF"/>
            <w:vAlign w:val="center"/>
          </w:tcPr>
          <w:p w14:paraId="71A8D4F2">
            <w:pPr>
              <w:spacing w:line="360" w:lineRule="auto"/>
              <w:jc w:val="center"/>
              <w:rPr>
                <w:rFonts w:hint="eastAsia" w:ascii="宋体" w:hAnsi="宋体" w:cs="宋体"/>
                <w:sz w:val="22"/>
                <w:szCs w:val="22"/>
              </w:rPr>
            </w:pPr>
          </w:p>
        </w:tc>
        <w:tc>
          <w:tcPr>
            <w:tcW w:w="534" w:type="dxa"/>
            <w:shd w:val="clear" w:color="auto" w:fill="FFFFFF"/>
            <w:vAlign w:val="center"/>
          </w:tcPr>
          <w:p w14:paraId="795773A5">
            <w:pPr>
              <w:spacing w:line="360" w:lineRule="auto"/>
              <w:jc w:val="right"/>
              <w:rPr>
                <w:rFonts w:hint="eastAsia" w:ascii="宋体" w:hAnsi="宋体" w:cs="宋体"/>
                <w:sz w:val="22"/>
                <w:szCs w:val="22"/>
              </w:rPr>
            </w:pPr>
          </w:p>
        </w:tc>
        <w:tc>
          <w:tcPr>
            <w:tcW w:w="749" w:type="dxa"/>
            <w:shd w:val="clear" w:color="auto" w:fill="FFFFFF"/>
            <w:noWrap/>
            <w:vAlign w:val="center"/>
          </w:tcPr>
          <w:p w14:paraId="5DD5076D">
            <w:pPr>
              <w:spacing w:line="360" w:lineRule="auto"/>
              <w:jc w:val="left"/>
              <w:rPr>
                <w:rFonts w:hint="eastAsia" w:ascii="宋体" w:hAnsi="宋体" w:cs="宋体"/>
                <w:sz w:val="22"/>
                <w:szCs w:val="22"/>
              </w:rPr>
            </w:pPr>
          </w:p>
        </w:tc>
      </w:tr>
      <w:tr w14:paraId="39455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55E752A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75</w:t>
            </w:r>
          </w:p>
        </w:tc>
        <w:tc>
          <w:tcPr>
            <w:tcW w:w="1046" w:type="dxa"/>
            <w:shd w:val="clear" w:color="auto" w:fill="FFFFFF"/>
            <w:vAlign w:val="center"/>
          </w:tcPr>
          <w:p w14:paraId="73D9AED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53F5C02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1.名称:静音型排风机组PF-208；</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2.规格:排风量800m3/h，余压250Pa；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3.功率：0.535KW；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7FE8343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2A5B42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3D1C55F">
            <w:pPr>
              <w:spacing w:line="360" w:lineRule="auto"/>
              <w:jc w:val="left"/>
              <w:rPr>
                <w:rFonts w:hint="eastAsia" w:ascii="宋体" w:hAnsi="宋体" w:cs="宋体"/>
                <w:sz w:val="22"/>
                <w:szCs w:val="22"/>
              </w:rPr>
            </w:pPr>
          </w:p>
        </w:tc>
      </w:tr>
      <w:tr w14:paraId="5B930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163BEC9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76</w:t>
            </w:r>
          </w:p>
        </w:tc>
        <w:tc>
          <w:tcPr>
            <w:tcW w:w="1046" w:type="dxa"/>
            <w:shd w:val="clear" w:color="auto" w:fill="FFFFFF"/>
            <w:vAlign w:val="center"/>
          </w:tcPr>
          <w:p w14:paraId="2B6C233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7CB92EA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1.名称:静音型排风机组PF-209；</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2.规格:排风量500m3/h，余压250Pa；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18754F9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065C5E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w:t>
            </w:r>
          </w:p>
        </w:tc>
        <w:tc>
          <w:tcPr>
            <w:tcW w:w="749" w:type="dxa"/>
            <w:shd w:val="clear" w:color="auto" w:fill="FFFFFF"/>
            <w:noWrap/>
            <w:vAlign w:val="center"/>
          </w:tcPr>
          <w:p w14:paraId="27D01A21">
            <w:pPr>
              <w:spacing w:line="360" w:lineRule="auto"/>
              <w:jc w:val="left"/>
              <w:rPr>
                <w:rFonts w:hint="eastAsia" w:ascii="宋体" w:hAnsi="宋体" w:cs="宋体"/>
                <w:sz w:val="22"/>
                <w:szCs w:val="22"/>
              </w:rPr>
            </w:pPr>
          </w:p>
        </w:tc>
      </w:tr>
      <w:tr w14:paraId="658C5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1AA92B3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77</w:t>
            </w:r>
          </w:p>
        </w:tc>
        <w:tc>
          <w:tcPr>
            <w:tcW w:w="1046" w:type="dxa"/>
            <w:shd w:val="clear" w:color="auto" w:fill="FFFFFF"/>
            <w:vAlign w:val="center"/>
          </w:tcPr>
          <w:p w14:paraId="20DC4D1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U型输液导轨</w:t>
            </w:r>
          </w:p>
        </w:tc>
        <w:tc>
          <w:tcPr>
            <w:tcW w:w="5295" w:type="dxa"/>
            <w:shd w:val="clear" w:color="auto" w:fill="FFFFFF"/>
            <w:vAlign w:val="center"/>
          </w:tcPr>
          <w:p w14:paraId="7B0DFC1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1、U型输液导轨；材质：铝合金； 导轨截面尺寸：高30mm×宽22mm；壁厚1.2mm；</w:t>
            </w:r>
            <w:r>
              <w:rPr>
                <w:rFonts w:hint="eastAsia" w:ascii="宋体" w:hAnsi="宋体" w:cs="宋体"/>
                <w:kern w:val="0"/>
                <w:sz w:val="22"/>
                <w:szCs w:val="22"/>
                <w:lang w:bidi="ar"/>
              </w:rPr>
              <w:br w:type="textWrapping"/>
            </w:r>
            <w:r>
              <w:rPr>
                <w:rFonts w:hint="eastAsia" w:ascii="宋体" w:hAnsi="宋体" w:cs="宋体"/>
                <w:kern w:val="0"/>
                <w:sz w:val="22"/>
                <w:szCs w:val="22"/>
                <w:lang w:bidi="ar"/>
              </w:rPr>
              <w:t>2、每套含导轨6米吊勾4个 滑车轮采用独特加工工艺，应用高科技纳米材料，真正实现静音、无尘、耐磨；滑车形状会随着轨道弧形自动调整，保证在轨道上也可灵活滑动。</w:t>
            </w:r>
          </w:p>
        </w:tc>
        <w:tc>
          <w:tcPr>
            <w:tcW w:w="488" w:type="dxa"/>
            <w:shd w:val="clear" w:color="auto" w:fill="FFFFFF"/>
            <w:vAlign w:val="center"/>
          </w:tcPr>
          <w:p w14:paraId="1195405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2C640E5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35</w:t>
            </w:r>
          </w:p>
        </w:tc>
        <w:tc>
          <w:tcPr>
            <w:tcW w:w="749" w:type="dxa"/>
            <w:shd w:val="clear" w:color="auto" w:fill="FFFFFF"/>
            <w:noWrap/>
            <w:vAlign w:val="center"/>
          </w:tcPr>
          <w:p w14:paraId="102EC430">
            <w:pPr>
              <w:spacing w:line="360" w:lineRule="auto"/>
              <w:jc w:val="left"/>
              <w:rPr>
                <w:rFonts w:hint="eastAsia" w:ascii="宋体" w:hAnsi="宋体" w:cs="宋体"/>
                <w:sz w:val="22"/>
                <w:szCs w:val="22"/>
              </w:rPr>
            </w:pPr>
          </w:p>
        </w:tc>
      </w:tr>
      <w:tr w14:paraId="2342D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 w:hRule="atLeast"/>
        </w:trPr>
        <w:tc>
          <w:tcPr>
            <w:tcW w:w="595" w:type="dxa"/>
            <w:shd w:val="clear" w:color="auto" w:fill="FFFFFF"/>
            <w:noWrap/>
            <w:vAlign w:val="center"/>
          </w:tcPr>
          <w:p w14:paraId="6F690AE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78</w:t>
            </w:r>
          </w:p>
        </w:tc>
        <w:tc>
          <w:tcPr>
            <w:tcW w:w="1046" w:type="dxa"/>
            <w:shd w:val="clear" w:color="auto" w:fill="FFFFFF"/>
            <w:vAlign w:val="center"/>
          </w:tcPr>
          <w:p w14:paraId="3F22EE1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医疗卫生型全新风空气处理机组</w:t>
            </w:r>
          </w:p>
        </w:tc>
        <w:tc>
          <w:tcPr>
            <w:tcW w:w="5295" w:type="dxa"/>
            <w:shd w:val="clear" w:color="auto" w:fill="FFFFFF"/>
            <w:vAlign w:val="center"/>
          </w:tcPr>
          <w:p w14:paraId="6347E5F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1.XF-301 医疗卫生型全新风空气处理机组；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2.规格:机组循环风量4250m³/h、新风量4250m³/h、机外余压250Pa、电源380/3/50V/P/Hz，吊顶式安装，机组内含初中效净化专用过滤器。</w:t>
            </w:r>
          </w:p>
        </w:tc>
        <w:tc>
          <w:tcPr>
            <w:tcW w:w="488" w:type="dxa"/>
            <w:shd w:val="clear" w:color="auto" w:fill="FFFFFF"/>
            <w:vAlign w:val="center"/>
          </w:tcPr>
          <w:p w14:paraId="61DBB46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8174D7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724A560">
            <w:pPr>
              <w:spacing w:line="360" w:lineRule="auto"/>
              <w:jc w:val="left"/>
              <w:rPr>
                <w:rFonts w:hint="eastAsia" w:ascii="宋体" w:hAnsi="宋体" w:cs="宋体"/>
                <w:sz w:val="22"/>
                <w:szCs w:val="22"/>
              </w:rPr>
            </w:pPr>
          </w:p>
        </w:tc>
      </w:tr>
      <w:tr w14:paraId="3AA57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595" w:type="dxa"/>
            <w:shd w:val="clear" w:color="auto" w:fill="FFFFFF"/>
            <w:noWrap/>
            <w:vAlign w:val="center"/>
          </w:tcPr>
          <w:p w14:paraId="17FE83D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79</w:t>
            </w:r>
          </w:p>
        </w:tc>
        <w:tc>
          <w:tcPr>
            <w:tcW w:w="1046" w:type="dxa"/>
            <w:shd w:val="clear" w:color="auto" w:fill="FFFFFF"/>
            <w:vAlign w:val="center"/>
          </w:tcPr>
          <w:p w14:paraId="0E06E6C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医疗卫生型全新风空气处理机组</w:t>
            </w:r>
          </w:p>
        </w:tc>
        <w:tc>
          <w:tcPr>
            <w:tcW w:w="5295" w:type="dxa"/>
            <w:shd w:val="clear" w:color="auto" w:fill="FFFFFF"/>
            <w:vAlign w:val="center"/>
          </w:tcPr>
          <w:p w14:paraId="2791280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1.XF-302 医疗卫生型全新风空气处理机组；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2.规格:机组循环风量1200m³/h、新风量1200m³/h、机外余压250Pa、电源380/3/50V/P/Hz，吊顶式安装，机组内含初中效净化专用过滤器。</w:t>
            </w:r>
          </w:p>
        </w:tc>
        <w:tc>
          <w:tcPr>
            <w:tcW w:w="488" w:type="dxa"/>
            <w:shd w:val="clear" w:color="auto" w:fill="FFFFFF"/>
            <w:vAlign w:val="center"/>
          </w:tcPr>
          <w:p w14:paraId="2FB3BFD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92B7A6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22B491F">
            <w:pPr>
              <w:spacing w:line="360" w:lineRule="auto"/>
              <w:jc w:val="left"/>
              <w:rPr>
                <w:rFonts w:hint="eastAsia" w:ascii="宋体" w:hAnsi="宋体" w:cs="宋体"/>
                <w:sz w:val="22"/>
                <w:szCs w:val="22"/>
              </w:rPr>
            </w:pPr>
          </w:p>
        </w:tc>
      </w:tr>
      <w:tr w14:paraId="5B7A1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trPr>
        <w:tc>
          <w:tcPr>
            <w:tcW w:w="595" w:type="dxa"/>
            <w:shd w:val="clear" w:color="auto" w:fill="FFFFFF"/>
            <w:noWrap/>
            <w:vAlign w:val="center"/>
          </w:tcPr>
          <w:p w14:paraId="2B43B4E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80</w:t>
            </w:r>
          </w:p>
        </w:tc>
        <w:tc>
          <w:tcPr>
            <w:tcW w:w="1046" w:type="dxa"/>
            <w:shd w:val="clear" w:color="auto" w:fill="FFFFFF"/>
            <w:vAlign w:val="center"/>
          </w:tcPr>
          <w:p w14:paraId="0F8EB77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702FFAB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1.名称:静音型排风机组PF-301；</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2.规格:排风量2000m3/h，余压250Pa；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3.功率：0.800KW；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1C2D914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BB5C46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w:t>
            </w:r>
          </w:p>
        </w:tc>
        <w:tc>
          <w:tcPr>
            <w:tcW w:w="749" w:type="dxa"/>
            <w:shd w:val="clear" w:color="auto" w:fill="FFFFFF"/>
            <w:noWrap/>
            <w:vAlign w:val="center"/>
          </w:tcPr>
          <w:p w14:paraId="7EAC1F96">
            <w:pPr>
              <w:spacing w:line="360" w:lineRule="auto"/>
              <w:jc w:val="left"/>
              <w:rPr>
                <w:rFonts w:hint="eastAsia" w:ascii="宋体" w:hAnsi="宋体" w:cs="宋体"/>
                <w:sz w:val="22"/>
                <w:szCs w:val="22"/>
              </w:rPr>
            </w:pPr>
          </w:p>
        </w:tc>
      </w:tr>
      <w:tr w14:paraId="6E858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446CE1A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81</w:t>
            </w:r>
          </w:p>
        </w:tc>
        <w:tc>
          <w:tcPr>
            <w:tcW w:w="1046" w:type="dxa"/>
            <w:shd w:val="clear" w:color="auto" w:fill="FFFFFF"/>
            <w:vAlign w:val="center"/>
          </w:tcPr>
          <w:p w14:paraId="2778119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3BBF731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1.名称:静音型排风机组PF-304；</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2.规格:排风量1250m3/h，余压250Pa；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3.功率：0.535KW；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1AA7172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25680D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8D7ECCF">
            <w:pPr>
              <w:spacing w:line="360" w:lineRule="auto"/>
              <w:jc w:val="left"/>
              <w:rPr>
                <w:rFonts w:hint="eastAsia" w:ascii="宋体" w:hAnsi="宋体" w:cs="宋体"/>
                <w:sz w:val="22"/>
                <w:szCs w:val="22"/>
              </w:rPr>
            </w:pPr>
          </w:p>
        </w:tc>
      </w:tr>
      <w:tr w14:paraId="0BD18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66C4903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82</w:t>
            </w:r>
          </w:p>
        </w:tc>
        <w:tc>
          <w:tcPr>
            <w:tcW w:w="1046" w:type="dxa"/>
            <w:shd w:val="clear" w:color="auto" w:fill="FFFFFF"/>
            <w:vAlign w:val="center"/>
          </w:tcPr>
          <w:p w14:paraId="6C34C51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2CB14F6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1.名称:静音型排风机组PF-305；</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2.规格:排风量700m3/h，余压250Pa；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090B9B5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B00168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27F803F">
            <w:pPr>
              <w:spacing w:line="360" w:lineRule="auto"/>
              <w:jc w:val="left"/>
              <w:rPr>
                <w:rFonts w:hint="eastAsia" w:ascii="宋体" w:hAnsi="宋体" w:cs="宋体"/>
                <w:sz w:val="22"/>
                <w:szCs w:val="22"/>
              </w:rPr>
            </w:pPr>
          </w:p>
        </w:tc>
      </w:tr>
      <w:tr w14:paraId="37794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1" w:hRule="atLeast"/>
        </w:trPr>
        <w:tc>
          <w:tcPr>
            <w:tcW w:w="595" w:type="dxa"/>
            <w:shd w:val="clear" w:color="auto" w:fill="FFFFFF"/>
            <w:noWrap/>
            <w:vAlign w:val="center"/>
          </w:tcPr>
          <w:p w14:paraId="3282CFA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83</w:t>
            </w:r>
          </w:p>
        </w:tc>
        <w:tc>
          <w:tcPr>
            <w:tcW w:w="1046" w:type="dxa"/>
            <w:shd w:val="clear" w:color="auto" w:fill="FFFFFF"/>
            <w:vAlign w:val="center"/>
          </w:tcPr>
          <w:p w14:paraId="655EDA9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医用清洗工作站（含追溯软件）</w:t>
            </w:r>
          </w:p>
        </w:tc>
        <w:tc>
          <w:tcPr>
            <w:tcW w:w="5295" w:type="dxa"/>
            <w:shd w:val="clear" w:color="auto" w:fill="FFFFFF"/>
            <w:vAlign w:val="center"/>
          </w:tcPr>
          <w:p w14:paraId="585A0829">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肠镜医用清洗机一台 4槽+干燥台；</w:t>
            </w:r>
          </w:p>
          <w:p w14:paraId="2870128A">
            <w:pPr>
              <w:widowControl/>
              <w:spacing w:line="360" w:lineRule="auto"/>
              <w:jc w:val="left"/>
              <w:textAlignment w:val="center"/>
              <w:rPr>
                <w:rStyle w:val="21"/>
                <w:rFonts w:hint="default"/>
                <w:strike/>
                <w:color w:val="auto"/>
                <w:sz w:val="22"/>
                <w:szCs w:val="22"/>
                <w:lang w:bidi="ar"/>
              </w:rPr>
            </w:pPr>
            <w:r>
              <w:rPr>
                <w:rStyle w:val="21"/>
                <w:rFonts w:hint="default"/>
                <w:color w:val="auto"/>
                <w:sz w:val="22"/>
                <w:szCs w:val="22"/>
                <w:lang w:bidi="ar"/>
              </w:rPr>
              <w:t>1、</w:t>
            </w:r>
            <w:r>
              <w:rPr>
                <w:rFonts w:hint="eastAsia" w:ascii="宋体" w:hAnsi="宋体" w:cs="宋体"/>
                <w:kern w:val="0"/>
                <w:sz w:val="22"/>
                <w:szCs w:val="22"/>
                <w:lang w:bidi="ar"/>
              </w:rPr>
              <w:t xml:space="preserve">▲ </w:t>
            </w:r>
            <w:r>
              <w:rPr>
                <w:rStyle w:val="21"/>
                <w:rFonts w:hint="default"/>
                <w:color w:val="auto"/>
                <w:sz w:val="22"/>
                <w:szCs w:val="22"/>
                <w:lang w:bidi="ar"/>
              </w:rPr>
              <w:t>材质要求： 采用ABS+亚克力PMMA特种复合性材料及特种工艺制成，整体一次成型，无任何接缝</w:t>
            </w:r>
          </w:p>
          <w:p w14:paraId="7BE8AAE0">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2、清洗槽形状要求： 清洗槽采用“前高后低”的大圆弧防泛水设计，槽面向内侧倾斜3度，前端高于后端4厘米，使溅到台面的液体全部从下水道流走，而不倒流到柜门或室内楼地面；</w:t>
            </w:r>
          </w:p>
          <w:p w14:paraId="193D78AF">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3、干燥台形状要求：干燥台采用内凹式平台圆弧设计，干燥平台台面设计有半径≤5mm的圆形凸起，干燥平台台面低于前端，并且在干燥台前端设计有半径≥100MM的大圆弧；</w:t>
            </w:r>
            <w:r>
              <w:rPr>
                <w:rStyle w:val="21"/>
                <w:rFonts w:hint="default"/>
                <w:color w:val="auto"/>
                <w:sz w:val="22"/>
                <w:szCs w:val="22"/>
                <w:lang w:bidi="ar"/>
              </w:rPr>
              <w:br w:type="textWrapping"/>
            </w:r>
            <w:r>
              <w:rPr>
                <w:rStyle w:val="21"/>
                <w:rFonts w:hint="default"/>
                <w:color w:val="auto"/>
                <w:sz w:val="22"/>
                <w:szCs w:val="22"/>
                <w:lang w:bidi="ar"/>
              </w:rPr>
              <w:t>4、功能背板形状要求： 背板采用与清洗槽相同的材质，非碳钢或不锈钢烤漆材质，为整体一次成型，无任何接缝，抗压强度高，抗氧化，耐强酸强碱；表面光滑，易清洗；耐磨损；所有倒角为大圆弧保证无卫生死角，背板采用倾斜式平面，倾斜角度≤10度，符合人体视觉角度，降低操作人员的视觉强度。背板规格高度：离地高度≤1.6m；</w:t>
            </w:r>
          </w:p>
          <w:p w14:paraId="44091AE8">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5、门材质要求： 采用彩色钢化玻璃，具有环保、防火、防潮、防划伤、耐腐蚀、易清洁，柜门采用上挡板和下柜门分体设计，柜门铰链采用阻尼铰链；</w:t>
            </w:r>
            <w:r>
              <w:rPr>
                <w:rStyle w:val="21"/>
                <w:rFonts w:hint="default"/>
                <w:color w:val="auto"/>
                <w:sz w:val="22"/>
                <w:szCs w:val="22"/>
                <w:lang w:bidi="ar"/>
              </w:rPr>
              <w:br w:type="textWrapping"/>
            </w:r>
            <w:r>
              <w:rPr>
                <w:rStyle w:val="21"/>
                <w:rFonts w:hint="default"/>
                <w:color w:val="auto"/>
                <w:sz w:val="22"/>
                <w:szCs w:val="22"/>
                <w:lang w:bidi="ar"/>
              </w:rPr>
              <w:t>6、柜体底板材质要求： 柜体底板采用PVC塑钢板材质，非复合板及碳钢烤漆板，杜绝出现膨胀或生锈的情况；</w:t>
            </w:r>
          </w:p>
          <w:p w14:paraId="302D1B74">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7、全自动灌注主机要求：采用隐藏式后置设计；注水注气系统采用分离式设计，脉冲注水功能，并且在注水完成后自动实现注气的切换，简化了操作流程，系统采用“一次性”注水，避免了交叉感染的危险；电压12V，压力0.2～0.3MPa，循环水量1.7L/min，注气压力小于0.16MPa；</w:t>
            </w:r>
            <w:r>
              <w:rPr>
                <w:rStyle w:val="21"/>
                <w:rFonts w:hint="default"/>
                <w:color w:val="auto"/>
                <w:sz w:val="22"/>
                <w:szCs w:val="22"/>
                <w:lang w:bidi="ar"/>
              </w:rPr>
              <w:br w:type="textWrapping"/>
            </w:r>
            <w:r>
              <w:rPr>
                <w:rStyle w:val="21"/>
                <w:rFonts w:hint="default"/>
                <w:color w:val="auto"/>
                <w:sz w:val="22"/>
                <w:szCs w:val="22"/>
                <w:lang w:bidi="ar"/>
              </w:rPr>
              <w:t>8、控制器要求：采用数字8位8段数码管显示，各流程功能均有微电脑控制隐藏式设计，工作面板作用PVC面膜，采用触摸控制按键，非按键膜按键，按键处显示蓝色彩光，控制每槽实际操作流程，均按照屏幕提示进行清洗，并具备定时、倒计时功能；</w:t>
            </w:r>
          </w:p>
          <w:p w14:paraId="64A75F46">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9、</w:t>
            </w:r>
            <w:r>
              <w:rPr>
                <w:rFonts w:hint="eastAsia" w:ascii="宋体" w:hAnsi="宋体" w:cs="宋体"/>
                <w:kern w:val="0"/>
                <w:sz w:val="22"/>
                <w:szCs w:val="22"/>
                <w:lang w:bidi="ar"/>
              </w:rPr>
              <w:t xml:space="preserve">▲ </w:t>
            </w:r>
            <w:r>
              <w:rPr>
                <w:rStyle w:val="21"/>
                <w:rFonts w:hint="default"/>
                <w:color w:val="auto"/>
                <w:sz w:val="22"/>
                <w:szCs w:val="22"/>
                <w:lang w:bidi="ar"/>
              </w:rPr>
              <w:t>医用无油空气压缩机 采用医用低噪音无油空压机，有主动散热、自动排水功能；</w:t>
            </w:r>
            <w:r>
              <w:rPr>
                <w:rStyle w:val="21"/>
                <w:rFonts w:hint="default"/>
                <w:color w:val="auto"/>
                <w:sz w:val="22"/>
                <w:szCs w:val="22"/>
                <w:lang w:bidi="ar"/>
              </w:rPr>
              <w:br w:type="textWrapping"/>
            </w:r>
            <w:r>
              <w:rPr>
                <w:rStyle w:val="21"/>
                <w:rFonts w:hint="default"/>
                <w:color w:val="auto"/>
                <w:sz w:val="22"/>
                <w:szCs w:val="22"/>
                <w:lang w:bidi="ar"/>
              </w:rPr>
              <w:t>10、中心气体处理器要求: 无源型，分离空气中的油污，水分，提高干燥台上干燥气体的清洁度，具有自动调节气压和自动过滤水分的功能，并另外设有注气压力调节器（不高于0.02MPa）,可调范围0.15～0.6MPa无耗材、免维护、免清洗；</w:t>
            </w:r>
          </w:p>
          <w:p w14:paraId="46751EFB">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11、供水管路要求： 所有给水管采用优质PP-R冷、热水管材和管件，符合GB/T 18742.2-2002中PP-R技术要求，具有耐热、耐压、保温节能、使用寿命长等优点，产品无毒、无锈蚀、永不结垢、不滋生细菌、流速快；采用同质热熔连接技术，管材、管件完全熔为一体。管材和管件高柔韧度，不怕严寒气温，可接受很大的膨胀；</w:t>
            </w:r>
          </w:p>
          <w:p w14:paraId="690F383C">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12、水质过滤器要求： 对工作站末洗槽内镜的灌流和冲洗提供符合规范要求的过滤水，防止交叉感染，过滤型水处理器为5</w:t>
            </w:r>
            <w:r>
              <w:rPr>
                <w:rStyle w:val="23"/>
                <w:rFonts w:hint="eastAsia" w:ascii="宋体" w:hAnsi="宋体" w:cs="宋体"/>
                <w:color w:val="auto"/>
                <w:sz w:val="22"/>
                <w:szCs w:val="22"/>
                <w:lang w:bidi="ar"/>
              </w:rPr>
              <w:t>μ</w:t>
            </w:r>
            <w:r>
              <w:rPr>
                <w:rStyle w:val="21"/>
                <w:rFonts w:hint="default"/>
                <w:color w:val="auto"/>
                <w:sz w:val="22"/>
                <w:szCs w:val="22"/>
                <w:lang w:bidi="ar"/>
              </w:rPr>
              <w:t>m和0.1</w:t>
            </w:r>
            <w:r>
              <w:rPr>
                <w:rStyle w:val="23"/>
                <w:rFonts w:hint="eastAsia" w:ascii="宋体" w:hAnsi="宋体" w:cs="宋体"/>
                <w:color w:val="auto"/>
                <w:sz w:val="22"/>
                <w:szCs w:val="22"/>
                <w:lang w:bidi="ar"/>
              </w:rPr>
              <w:t>μ</w:t>
            </w:r>
            <w:r>
              <w:rPr>
                <w:rStyle w:val="21"/>
                <w:rFonts w:hint="default"/>
                <w:color w:val="auto"/>
                <w:sz w:val="22"/>
                <w:szCs w:val="22"/>
                <w:lang w:bidi="ar"/>
              </w:rPr>
              <w:t xml:space="preserve">m分级高精度超微过滤流量：0.3T/h，可更换滤芯；                      </w:t>
            </w:r>
          </w:p>
          <w:p w14:paraId="33527CA9">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13、不锈钢水龙头的全优质304不锈钢不锈钢材质水龙头，选用陶瓷阀芯和出水嘴的起泡器过滤件，360度旋转式设计，有冷热水接口，冷热水开关独立控制，方便灵活，流量≥0.2L/s，多层防腐防锈处理，镀层按GB/T 10125经过24h酸性盐雾试验后，达到GB/T06461-1986标准中10级的要求，可承受强酸强碱环境的使用；全304#优质高压编织供水软管及管件。</w:t>
            </w:r>
            <w:r>
              <w:rPr>
                <w:rStyle w:val="21"/>
                <w:rFonts w:hint="default"/>
                <w:color w:val="auto"/>
                <w:sz w:val="22"/>
                <w:szCs w:val="22"/>
                <w:lang w:bidi="ar"/>
              </w:rPr>
              <w:br w:type="textWrapping"/>
            </w:r>
            <w:r>
              <w:rPr>
                <w:rStyle w:val="21"/>
                <w:rFonts w:hint="default"/>
                <w:color w:val="auto"/>
                <w:sz w:val="22"/>
                <w:szCs w:val="22"/>
                <w:lang w:bidi="ar"/>
              </w:rPr>
              <w:t>14、不锈钢落水器：与不锈钢水龙头同一厂家的全优质304不锈钢不锈钢落水器，密封圈采用橡胶。</w:t>
            </w:r>
          </w:p>
          <w:p w14:paraId="02BEAED0">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15、</w:t>
            </w:r>
            <w:r>
              <w:rPr>
                <w:rFonts w:hint="eastAsia" w:ascii="宋体" w:hAnsi="宋体" w:cs="宋体"/>
                <w:kern w:val="0"/>
                <w:sz w:val="22"/>
                <w:szCs w:val="22"/>
                <w:lang w:bidi="ar"/>
              </w:rPr>
              <w:t xml:space="preserve">▲ </w:t>
            </w:r>
            <w:r>
              <w:rPr>
                <w:rStyle w:val="21"/>
                <w:rFonts w:hint="default"/>
                <w:color w:val="auto"/>
                <w:sz w:val="22"/>
                <w:szCs w:val="22"/>
                <w:lang w:bidi="ar"/>
              </w:rPr>
              <w:t>管路消毒：自带管路消毒功能</w:t>
            </w:r>
          </w:p>
          <w:p w14:paraId="2D9AC3D8">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16、</w:t>
            </w:r>
            <w:r>
              <w:rPr>
                <w:rFonts w:hint="eastAsia" w:ascii="宋体" w:hAnsi="宋体" w:cs="宋体"/>
                <w:kern w:val="0"/>
                <w:sz w:val="22"/>
                <w:szCs w:val="22"/>
                <w:lang w:bidi="ar"/>
              </w:rPr>
              <w:t xml:space="preserve">▲ </w:t>
            </w:r>
            <w:r>
              <w:rPr>
                <w:rStyle w:val="21"/>
                <w:rFonts w:hint="default"/>
                <w:color w:val="auto"/>
                <w:sz w:val="22"/>
                <w:szCs w:val="22"/>
                <w:lang w:bidi="ar"/>
              </w:rPr>
              <w:t>消毒液气体解析系统可对消毒液气化部分进行解析，使消毒槽负压</w:t>
            </w:r>
          </w:p>
          <w:p w14:paraId="705963A1">
            <w:pPr>
              <w:widowControl/>
              <w:spacing w:line="360" w:lineRule="auto"/>
              <w:jc w:val="left"/>
              <w:textAlignment w:val="center"/>
              <w:rPr>
                <w:rFonts w:hint="eastAsia" w:ascii="宋体" w:hAnsi="宋体" w:cs="宋体"/>
                <w:sz w:val="22"/>
                <w:szCs w:val="22"/>
              </w:rPr>
            </w:pPr>
            <w:r>
              <w:rPr>
                <w:rStyle w:val="21"/>
                <w:rFonts w:hint="default"/>
                <w:color w:val="auto"/>
                <w:sz w:val="22"/>
                <w:szCs w:val="22"/>
                <w:lang w:bidi="ar"/>
              </w:rPr>
              <w:t>17、</w:t>
            </w:r>
            <w:r>
              <w:rPr>
                <w:rFonts w:hint="eastAsia" w:ascii="宋体" w:hAnsi="宋体" w:cs="宋体"/>
                <w:color w:val="auto"/>
                <w:kern w:val="0"/>
                <w:sz w:val="22"/>
                <w:szCs w:val="22"/>
                <w:highlight w:val="none"/>
                <w:lang w:bidi="ar"/>
              </w:rPr>
              <w:t>▲</w:t>
            </w:r>
            <w:r>
              <w:rPr>
                <w:rStyle w:val="21"/>
                <w:rFonts w:hint="default"/>
                <w:color w:val="auto"/>
                <w:sz w:val="22"/>
                <w:szCs w:val="22"/>
                <w:lang w:bidi="ar"/>
              </w:rPr>
              <w:t>排风系统 强力排风功能</w:t>
            </w:r>
          </w:p>
        </w:tc>
        <w:tc>
          <w:tcPr>
            <w:tcW w:w="488" w:type="dxa"/>
            <w:shd w:val="clear" w:color="auto" w:fill="FFFFFF"/>
            <w:vAlign w:val="center"/>
          </w:tcPr>
          <w:p w14:paraId="07D0D40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2F6E96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34178E60">
            <w:pPr>
              <w:spacing w:line="360" w:lineRule="auto"/>
              <w:jc w:val="left"/>
              <w:rPr>
                <w:rFonts w:hint="eastAsia" w:ascii="宋体" w:hAnsi="宋体" w:cs="宋体"/>
                <w:sz w:val="22"/>
                <w:szCs w:val="22"/>
              </w:rPr>
            </w:pPr>
          </w:p>
        </w:tc>
      </w:tr>
      <w:tr w14:paraId="3427F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595" w:type="dxa"/>
            <w:shd w:val="clear" w:color="auto" w:fill="FFFFFF"/>
            <w:noWrap/>
            <w:vAlign w:val="center"/>
          </w:tcPr>
          <w:p w14:paraId="2E0D104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84</w:t>
            </w:r>
          </w:p>
        </w:tc>
        <w:tc>
          <w:tcPr>
            <w:tcW w:w="1046" w:type="dxa"/>
            <w:shd w:val="clear" w:color="auto" w:fill="FFFFFF"/>
            <w:vAlign w:val="center"/>
          </w:tcPr>
          <w:p w14:paraId="58C1654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腔镜专用吊塔</w:t>
            </w:r>
          </w:p>
        </w:tc>
        <w:tc>
          <w:tcPr>
            <w:tcW w:w="5295" w:type="dxa"/>
            <w:shd w:val="clear" w:color="auto" w:fill="FFFFFF"/>
            <w:vAlign w:val="center"/>
          </w:tcPr>
          <w:p w14:paraId="54C510CE">
            <w:pPr>
              <w:widowControl/>
              <w:numPr>
                <w:ilvl w:val="0"/>
                <w:numId w:val="21"/>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采用双旋臂；</w:t>
            </w:r>
            <w:r>
              <w:rPr>
                <w:rFonts w:hint="eastAsia" w:ascii="宋体" w:hAnsi="宋体" w:cs="宋体"/>
                <w:kern w:val="0"/>
                <w:sz w:val="22"/>
                <w:szCs w:val="22"/>
                <w:lang w:bidi="ar"/>
              </w:rPr>
              <w:br w:type="textWrapping"/>
            </w:r>
            <w:r>
              <w:rPr>
                <w:rFonts w:hint="eastAsia" w:ascii="宋体" w:hAnsi="宋体" w:cs="宋体"/>
                <w:kern w:val="0"/>
                <w:sz w:val="22"/>
                <w:szCs w:val="22"/>
                <w:lang w:bidi="ar"/>
              </w:rPr>
              <w:t>2. 旋臂组合长度≥1000 mm；</w:t>
            </w:r>
            <w:r>
              <w:rPr>
                <w:rFonts w:hint="eastAsia" w:ascii="宋体" w:hAnsi="宋体" w:cs="宋体"/>
                <w:kern w:val="0"/>
                <w:sz w:val="22"/>
                <w:szCs w:val="22"/>
                <w:lang w:bidi="ar"/>
              </w:rPr>
              <w:br w:type="textWrapping"/>
            </w:r>
            <w:r>
              <w:rPr>
                <w:rFonts w:hint="eastAsia" w:ascii="宋体" w:hAnsi="宋体" w:cs="宋体"/>
                <w:kern w:val="0"/>
                <w:sz w:val="22"/>
                <w:szCs w:val="22"/>
                <w:lang w:bidi="ar"/>
              </w:rPr>
              <w:t>3. 吊塔额定承重≥300kg，同时经4倍承重测试</w:t>
            </w:r>
          </w:p>
          <w:p w14:paraId="56D1EDE1">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4. 供应柱长度≥1000mm；</w:t>
            </w:r>
            <w:r>
              <w:rPr>
                <w:rFonts w:hint="eastAsia" w:ascii="宋体" w:hAnsi="宋体" w:cs="宋体"/>
                <w:kern w:val="0"/>
                <w:sz w:val="22"/>
                <w:szCs w:val="22"/>
                <w:lang w:bidi="ar"/>
              </w:rPr>
              <w:br w:type="textWrapping"/>
            </w:r>
            <w:r>
              <w:rPr>
                <w:rFonts w:hint="eastAsia" w:ascii="宋体" w:hAnsi="宋体" w:cs="宋体"/>
                <w:kern w:val="0"/>
                <w:sz w:val="22"/>
                <w:szCs w:val="22"/>
                <w:lang w:bidi="ar"/>
              </w:rPr>
              <w:t>5. 配置机械阻尼刹车，确保设备无飘移；</w:t>
            </w:r>
            <w:r>
              <w:rPr>
                <w:rFonts w:hint="eastAsia" w:ascii="宋体" w:hAnsi="宋体" w:cs="宋体"/>
                <w:kern w:val="0"/>
                <w:sz w:val="22"/>
                <w:szCs w:val="22"/>
                <w:lang w:bidi="ar"/>
              </w:rPr>
              <w:br w:type="textWrapping"/>
            </w:r>
            <w:r>
              <w:rPr>
                <w:rFonts w:hint="eastAsia" w:ascii="宋体" w:hAnsi="宋体" w:cs="宋体"/>
                <w:kern w:val="0"/>
                <w:sz w:val="22"/>
                <w:szCs w:val="22"/>
                <w:lang w:bidi="ar"/>
              </w:rPr>
              <w:t>6. ★ 气体终端（含插头）：氧气1个、负压吸引1个、医用空气1个、二氧化碳1个；</w:t>
            </w:r>
            <w:r>
              <w:rPr>
                <w:rFonts w:hint="eastAsia" w:ascii="宋体" w:hAnsi="宋体" w:cs="宋体"/>
                <w:kern w:val="0"/>
                <w:sz w:val="22"/>
                <w:szCs w:val="22"/>
                <w:lang w:bidi="ar"/>
              </w:rPr>
              <w:br w:type="textWrapping"/>
            </w:r>
            <w:r>
              <w:rPr>
                <w:rFonts w:hint="eastAsia" w:ascii="宋体" w:hAnsi="宋体" w:cs="宋体"/>
                <w:kern w:val="0"/>
                <w:sz w:val="22"/>
                <w:szCs w:val="22"/>
                <w:lang w:bidi="ar"/>
              </w:rPr>
              <w:t>7. RJ45网络接口1个；</w:t>
            </w:r>
            <w:r>
              <w:rPr>
                <w:rFonts w:hint="eastAsia" w:ascii="宋体" w:hAnsi="宋体" w:cs="宋体"/>
                <w:kern w:val="0"/>
                <w:sz w:val="22"/>
                <w:szCs w:val="22"/>
                <w:lang w:bidi="ar"/>
              </w:rPr>
              <w:br w:type="textWrapping"/>
            </w:r>
            <w:r>
              <w:rPr>
                <w:rFonts w:hint="eastAsia" w:ascii="宋体" w:hAnsi="宋体" w:cs="宋体"/>
                <w:kern w:val="0"/>
                <w:sz w:val="22"/>
                <w:szCs w:val="22"/>
                <w:lang w:bidi="ar"/>
              </w:rPr>
              <w:t>8. 电源插座：国标五孔插座10个；</w:t>
            </w:r>
            <w:r>
              <w:rPr>
                <w:rFonts w:hint="eastAsia" w:ascii="宋体" w:hAnsi="宋体" w:cs="宋体"/>
                <w:kern w:val="0"/>
                <w:sz w:val="22"/>
                <w:szCs w:val="22"/>
                <w:lang w:bidi="ar"/>
              </w:rPr>
              <w:br w:type="textWrapping"/>
            </w:r>
            <w:r>
              <w:rPr>
                <w:rFonts w:hint="eastAsia" w:ascii="宋体" w:hAnsi="宋体" w:cs="宋体"/>
                <w:kern w:val="0"/>
                <w:sz w:val="22"/>
                <w:szCs w:val="22"/>
                <w:lang w:bidi="ar"/>
              </w:rPr>
              <w:t>9. 等电位端子2个；</w:t>
            </w:r>
            <w:r>
              <w:rPr>
                <w:rFonts w:hint="eastAsia" w:ascii="宋体" w:hAnsi="宋体" w:cs="宋体"/>
                <w:kern w:val="0"/>
                <w:sz w:val="22"/>
                <w:szCs w:val="22"/>
                <w:lang w:bidi="ar"/>
              </w:rPr>
              <w:br w:type="textWrapping"/>
            </w:r>
            <w:r>
              <w:rPr>
                <w:rFonts w:hint="eastAsia" w:ascii="宋体" w:hAnsi="宋体" w:cs="宋体"/>
                <w:kern w:val="0"/>
                <w:sz w:val="22"/>
                <w:szCs w:val="22"/>
                <w:lang w:bidi="ar"/>
              </w:rPr>
              <w:t>10. ★ 仪器平台4个；</w:t>
            </w:r>
            <w:r>
              <w:rPr>
                <w:rFonts w:hint="eastAsia" w:ascii="宋体" w:hAnsi="宋体" w:cs="宋体"/>
                <w:kern w:val="0"/>
                <w:sz w:val="22"/>
                <w:szCs w:val="22"/>
                <w:lang w:bidi="ar"/>
              </w:rPr>
              <w:br w:type="textWrapping"/>
            </w:r>
            <w:r>
              <w:rPr>
                <w:rFonts w:hint="eastAsia" w:ascii="宋体" w:hAnsi="宋体" w:cs="宋体"/>
                <w:kern w:val="0"/>
                <w:sz w:val="22"/>
                <w:szCs w:val="22"/>
                <w:lang w:bidi="ar"/>
              </w:rPr>
              <w:t>11. 仪器平台尺寸（不含边轨）：≥400mm(宽) ×450mm（深）；</w:t>
            </w:r>
            <w:r>
              <w:rPr>
                <w:rFonts w:hint="eastAsia" w:ascii="宋体" w:hAnsi="宋体" w:cs="宋体"/>
                <w:kern w:val="0"/>
                <w:sz w:val="22"/>
                <w:szCs w:val="22"/>
                <w:lang w:bidi="ar"/>
              </w:rPr>
              <w:br w:type="textWrapping"/>
            </w:r>
            <w:r>
              <w:rPr>
                <w:rFonts w:hint="eastAsia" w:ascii="宋体" w:hAnsi="宋体" w:cs="宋体"/>
                <w:kern w:val="0"/>
                <w:sz w:val="22"/>
                <w:szCs w:val="22"/>
                <w:lang w:bidi="ar"/>
              </w:rPr>
              <w:t>12. 抽屉1个；</w:t>
            </w:r>
            <w:r>
              <w:rPr>
                <w:rFonts w:hint="eastAsia" w:ascii="宋体" w:hAnsi="宋体" w:cs="宋体"/>
                <w:kern w:val="0"/>
                <w:sz w:val="22"/>
                <w:szCs w:val="22"/>
                <w:lang w:bidi="ar"/>
              </w:rPr>
              <w:br w:type="textWrapping"/>
            </w:r>
            <w:r>
              <w:rPr>
                <w:rFonts w:hint="eastAsia" w:ascii="宋体" w:hAnsi="宋体" w:cs="宋体"/>
                <w:kern w:val="0"/>
                <w:sz w:val="22"/>
                <w:szCs w:val="22"/>
                <w:lang w:bidi="ar"/>
              </w:rPr>
              <w:t>13. 不锈钢管输液架1个，输液架双节可伸缩。双旋臂，臂长≥300mm+300mm，可自由伸缩转动；</w:t>
            </w:r>
            <w:r>
              <w:rPr>
                <w:rFonts w:hint="eastAsia" w:ascii="宋体" w:hAnsi="宋体" w:cs="宋体"/>
                <w:kern w:val="0"/>
                <w:sz w:val="22"/>
                <w:szCs w:val="22"/>
                <w:lang w:bidi="ar"/>
              </w:rPr>
              <w:br w:type="textWrapping"/>
            </w:r>
            <w:r>
              <w:rPr>
                <w:rFonts w:hint="eastAsia" w:ascii="宋体" w:hAnsi="宋体" w:cs="宋体"/>
                <w:kern w:val="0"/>
                <w:sz w:val="22"/>
                <w:szCs w:val="22"/>
                <w:lang w:bidi="ar"/>
              </w:rPr>
              <w:t>14. 不锈钢网篮1个，网篮尺寸：300mm×200mm×100mm。</w:t>
            </w:r>
          </w:p>
        </w:tc>
        <w:tc>
          <w:tcPr>
            <w:tcW w:w="488" w:type="dxa"/>
            <w:shd w:val="clear" w:color="auto" w:fill="FFFFFF"/>
            <w:vAlign w:val="center"/>
          </w:tcPr>
          <w:p w14:paraId="59C177A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653B149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6743DCD8">
            <w:pPr>
              <w:spacing w:line="360" w:lineRule="auto"/>
              <w:jc w:val="left"/>
              <w:rPr>
                <w:rFonts w:hint="eastAsia" w:ascii="宋体" w:hAnsi="宋体" w:cs="宋体"/>
                <w:sz w:val="22"/>
                <w:szCs w:val="22"/>
              </w:rPr>
            </w:pPr>
          </w:p>
        </w:tc>
      </w:tr>
      <w:tr w14:paraId="1B666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8" w:hRule="atLeast"/>
        </w:trPr>
        <w:tc>
          <w:tcPr>
            <w:tcW w:w="595" w:type="dxa"/>
            <w:shd w:val="clear" w:color="auto" w:fill="FFFFFF"/>
            <w:noWrap/>
            <w:vAlign w:val="center"/>
          </w:tcPr>
          <w:p w14:paraId="3ED50AC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85</w:t>
            </w:r>
          </w:p>
        </w:tc>
        <w:tc>
          <w:tcPr>
            <w:tcW w:w="1046" w:type="dxa"/>
            <w:shd w:val="clear" w:color="auto" w:fill="FFFFFF"/>
            <w:vAlign w:val="center"/>
          </w:tcPr>
          <w:p w14:paraId="3053DC0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内镜纯水机</w:t>
            </w:r>
          </w:p>
        </w:tc>
        <w:tc>
          <w:tcPr>
            <w:tcW w:w="5295" w:type="dxa"/>
            <w:shd w:val="clear" w:color="auto" w:fill="FFFFFF"/>
            <w:vAlign w:val="center"/>
          </w:tcPr>
          <w:p w14:paraId="5EC9AE21">
            <w:pPr>
              <w:widowControl/>
              <w:numPr>
                <w:ilvl w:val="0"/>
                <w:numId w:val="22"/>
              </w:numPr>
              <w:spacing w:line="360" w:lineRule="auto"/>
              <w:jc w:val="left"/>
              <w:textAlignment w:val="center"/>
              <w:rPr>
                <w:rStyle w:val="21"/>
                <w:rFonts w:hint="default"/>
                <w:color w:val="auto"/>
                <w:sz w:val="22"/>
                <w:szCs w:val="22"/>
                <w:lang w:bidi="ar"/>
              </w:rPr>
            </w:pPr>
            <w:r>
              <w:rPr>
                <w:rFonts w:hint="eastAsia" w:ascii="宋体" w:hAnsi="宋体" w:cs="宋体"/>
                <w:kern w:val="0"/>
                <w:sz w:val="22"/>
                <w:szCs w:val="22"/>
                <w:lang w:bidi="ar"/>
              </w:rPr>
              <w:t>★</w:t>
            </w:r>
            <w:r>
              <w:rPr>
                <w:rStyle w:val="21"/>
                <w:rFonts w:hint="default"/>
                <w:color w:val="auto"/>
                <w:sz w:val="22"/>
                <w:szCs w:val="22"/>
                <w:lang w:bidi="ar"/>
              </w:rPr>
              <w:t>每小时产水量： ≥500L ；</w:t>
            </w:r>
          </w:p>
          <w:p w14:paraId="1CF90A25">
            <w:pPr>
              <w:widowControl/>
              <w:numPr>
                <w:ilvl w:val="0"/>
                <w:numId w:val="22"/>
              </w:numPr>
              <w:spacing w:line="360" w:lineRule="auto"/>
              <w:jc w:val="left"/>
              <w:textAlignment w:val="center"/>
              <w:rPr>
                <w:rFonts w:hint="eastAsia" w:ascii="宋体" w:hAnsi="宋体" w:cs="宋体"/>
                <w:sz w:val="22"/>
                <w:szCs w:val="22"/>
              </w:rPr>
            </w:pPr>
            <w:r>
              <w:rPr>
                <w:rStyle w:val="21"/>
                <w:rFonts w:hint="eastAsia"/>
                <w:color w:val="auto"/>
                <w:sz w:val="22"/>
                <w:szCs w:val="22"/>
                <w:lang w:bidi="ar"/>
              </w:rPr>
              <w:t xml:space="preserve">▲ </w:t>
            </w:r>
            <w:r>
              <w:rPr>
                <w:rStyle w:val="21"/>
                <w:rFonts w:hint="default"/>
                <w:color w:val="auto"/>
                <w:sz w:val="22"/>
                <w:szCs w:val="22"/>
                <w:lang w:bidi="ar"/>
              </w:rPr>
              <w:t xml:space="preserve">控制方式 全过程微电脑控制、并通过触摸屏显示参数及运行步骤，包括实时电导率； </w:t>
            </w:r>
          </w:p>
          <w:p w14:paraId="1F6E380F">
            <w:pPr>
              <w:widowControl/>
              <w:numPr>
                <w:ilvl w:val="0"/>
                <w:numId w:val="22"/>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w:t>
            </w:r>
            <w:r>
              <w:rPr>
                <w:rStyle w:val="21"/>
                <w:rFonts w:hint="default"/>
                <w:color w:val="auto"/>
                <w:sz w:val="22"/>
                <w:szCs w:val="22"/>
                <w:lang w:bidi="ar"/>
              </w:rPr>
              <w:t>处理方式：单级反渗透 ；</w:t>
            </w:r>
          </w:p>
          <w:p w14:paraId="23803E75">
            <w:pPr>
              <w:widowControl/>
              <w:numPr>
                <w:ilvl w:val="0"/>
                <w:numId w:val="22"/>
              </w:numPr>
              <w:spacing w:line="360" w:lineRule="auto"/>
              <w:jc w:val="left"/>
              <w:textAlignment w:val="center"/>
              <w:rPr>
                <w:rFonts w:hint="eastAsia" w:ascii="宋体" w:hAnsi="宋体" w:cs="宋体"/>
                <w:sz w:val="22"/>
                <w:szCs w:val="22"/>
              </w:rPr>
            </w:pPr>
            <w:r>
              <w:rPr>
                <w:rStyle w:val="21"/>
                <w:rFonts w:hint="eastAsia"/>
                <w:color w:val="auto"/>
                <w:sz w:val="22"/>
                <w:szCs w:val="22"/>
                <w:lang w:bidi="ar"/>
              </w:rPr>
              <w:t>▲</w:t>
            </w:r>
            <w:r>
              <w:rPr>
                <w:rStyle w:val="21"/>
                <w:rFonts w:hint="default"/>
                <w:color w:val="auto"/>
                <w:sz w:val="22"/>
                <w:szCs w:val="22"/>
                <w:lang w:bidi="ar"/>
              </w:rPr>
              <w:t xml:space="preserve">离子去除率 &gt;96%； </w:t>
            </w:r>
          </w:p>
          <w:p w14:paraId="24BFB1FA">
            <w:pPr>
              <w:widowControl/>
              <w:numPr>
                <w:ilvl w:val="0"/>
                <w:numId w:val="22"/>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电导率 ≤15</w:t>
            </w:r>
            <w:r>
              <w:rPr>
                <w:rStyle w:val="24"/>
                <w:rFonts w:hint="eastAsia" w:ascii="宋体" w:hAnsi="宋体" w:cs="宋体"/>
                <w:color w:val="auto"/>
                <w:sz w:val="22"/>
                <w:szCs w:val="22"/>
                <w:lang w:bidi="ar"/>
              </w:rPr>
              <w:t>ц</w:t>
            </w:r>
            <w:r>
              <w:rPr>
                <w:rStyle w:val="21"/>
                <w:rFonts w:hint="default"/>
                <w:color w:val="auto"/>
                <w:sz w:val="22"/>
                <w:szCs w:val="22"/>
                <w:lang w:bidi="ar"/>
              </w:rPr>
              <w:t>s/cm ；</w:t>
            </w:r>
          </w:p>
          <w:p w14:paraId="41F02198">
            <w:pPr>
              <w:widowControl/>
              <w:numPr>
                <w:ilvl w:val="0"/>
                <w:numId w:val="22"/>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主要配置：源水增压泵、活性炭过滤器、软化过滤器、保安过滤器、反渗透主机一台、纯水罐等；</w:t>
            </w:r>
          </w:p>
          <w:p w14:paraId="4E8D22CF">
            <w:pPr>
              <w:widowControl/>
              <w:numPr>
                <w:ilvl w:val="0"/>
                <w:numId w:val="22"/>
              </w:numPr>
              <w:spacing w:line="360" w:lineRule="auto"/>
              <w:jc w:val="left"/>
              <w:textAlignment w:val="center"/>
              <w:rPr>
                <w:rFonts w:hint="eastAsia" w:ascii="宋体" w:hAnsi="宋体" w:cs="宋体"/>
                <w:sz w:val="22"/>
                <w:szCs w:val="22"/>
              </w:rPr>
            </w:pPr>
            <w:r>
              <w:rPr>
                <w:rStyle w:val="21"/>
                <w:rFonts w:hint="eastAsia"/>
                <w:color w:val="auto"/>
                <w:sz w:val="22"/>
                <w:szCs w:val="22"/>
                <w:lang w:bidi="ar"/>
              </w:rPr>
              <w:t>▲</w:t>
            </w:r>
            <w:r>
              <w:rPr>
                <w:rStyle w:val="21"/>
                <w:rFonts w:hint="default"/>
                <w:color w:val="auto"/>
                <w:sz w:val="22"/>
                <w:szCs w:val="22"/>
                <w:lang w:bidi="ar"/>
              </w:rPr>
              <w:t xml:space="preserve">出水口压力&gt;0.2MPa </w:t>
            </w:r>
          </w:p>
          <w:p w14:paraId="03F5375C">
            <w:pPr>
              <w:widowControl/>
              <w:numPr>
                <w:ilvl w:val="0"/>
                <w:numId w:val="22"/>
              </w:numPr>
              <w:spacing w:line="360" w:lineRule="auto"/>
              <w:jc w:val="left"/>
              <w:textAlignment w:val="center"/>
              <w:rPr>
                <w:rFonts w:hint="eastAsia" w:ascii="宋体" w:hAnsi="宋体" w:cs="宋体"/>
                <w:sz w:val="22"/>
                <w:szCs w:val="22"/>
              </w:rPr>
            </w:pPr>
            <w:r>
              <w:rPr>
                <w:rStyle w:val="21"/>
                <w:rFonts w:hint="eastAsia"/>
                <w:color w:val="auto"/>
                <w:sz w:val="22"/>
                <w:szCs w:val="22"/>
                <w:lang w:bidi="ar"/>
              </w:rPr>
              <w:t>▲</w:t>
            </w:r>
            <w:r>
              <w:rPr>
                <w:rStyle w:val="21"/>
                <w:rFonts w:hint="default"/>
                <w:color w:val="auto"/>
                <w:sz w:val="22"/>
                <w:szCs w:val="22"/>
                <w:lang w:bidi="ar"/>
              </w:rPr>
              <w:t xml:space="preserve">消毒功能 具备管路子消毒功能可实现循环管道消毒 </w:t>
            </w:r>
          </w:p>
        </w:tc>
        <w:tc>
          <w:tcPr>
            <w:tcW w:w="488" w:type="dxa"/>
            <w:shd w:val="clear" w:color="auto" w:fill="FFFFFF"/>
            <w:vAlign w:val="center"/>
          </w:tcPr>
          <w:p w14:paraId="2863D36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821E57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BB5A624">
            <w:pPr>
              <w:spacing w:line="360" w:lineRule="auto"/>
              <w:jc w:val="left"/>
              <w:rPr>
                <w:rFonts w:hint="eastAsia" w:ascii="宋体" w:hAnsi="宋体" w:cs="宋体"/>
                <w:sz w:val="22"/>
                <w:szCs w:val="22"/>
              </w:rPr>
            </w:pPr>
          </w:p>
        </w:tc>
      </w:tr>
      <w:tr w14:paraId="0149E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7703BC4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86</w:t>
            </w:r>
          </w:p>
        </w:tc>
        <w:tc>
          <w:tcPr>
            <w:tcW w:w="1046" w:type="dxa"/>
            <w:shd w:val="clear" w:color="auto" w:fill="FFFFFF"/>
            <w:vAlign w:val="center"/>
          </w:tcPr>
          <w:p w14:paraId="067D66E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医疗卫生型全新风空气处理机组</w:t>
            </w:r>
          </w:p>
        </w:tc>
        <w:tc>
          <w:tcPr>
            <w:tcW w:w="5295" w:type="dxa"/>
            <w:shd w:val="clear" w:color="auto" w:fill="FFFFFF"/>
            <w:vAlign w:val="center"/>
          </w:tcPr>
          <w:p w14:paraId="69AF290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1.XF-303、202 医疗卫生型全新风空气处理机组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2.规格:机组循环风量2150m³/h、新风量2150m³/h、机外余压250Pa、电源380/3/50V/P/Hz，吊顶式安装，机组内含初中效净化专用过滤器。。</w:t>
            </w:r>
          </w:p>
        </w:tc>
        <w:tc>
          <w:tcPr>
            <w:tcW w:w="488" w:type="dxa"/>
            <w:shd w:val="clear" w:color="auto" w:fill="FFFFFF"/>
            <w:vAlign w:val="center"/>
          </w:tcPr>
          <w:p w14:paraId="04A6EE4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46FC8A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769E9C29">
            <w:pPr>
              <w:spacing w:line="360" w:lineRule="auto"/>
              <w:jc w:val="left"/>
              <w:rPr>
                <w:rFonts w:hint="eastAsia" w:ascii="宋体" w:hAnsi="宋体" w:cs="宋体"/>
                <w:sz w:val="22"/>
                <w:szCs w:val="22"/>
              </w:rPr>
            </w:pPr>
          </w:p>
        </w:tc>
      </w:tr>
      <w:tr w14:paraId="3F3A4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44907F1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87</w:t>
            </w:r>
          </w:p>
        </w:tc>
        <w:tc>
          <w:tcPr>
            <w:tcW w:w="1046" w:type="dxa"/>
            <w:shd w:val="clear" w:color="auto" w:fill="FFFFFF"/>
            <w:vAlign w:val="center"/>
          </w:tcPr>
          <w:p w14:paraId="1CA61D7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61B7489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1.名称:静音型排风机组PF-306</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2.规格:排风量1000m3/h，余压250Pa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3.功率：0.535KW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02D0DE9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6680425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B8ACCD9">
            <w:pPr>
              <w:spacing w:line="360" w:lineRule="auto"/>
              <w:jc w:val="left"/>
              <w:rPr>
                <w:rFonts w:hint="eastAsia" w:ascii="宋体" w:hAnsi="宋体" w:cs="宋体"/>
                <w:sz w:val="22"/>
                <w:szCs w:val="22"/>
              </w:rPr>
            </w:pPr>
          </w:p>
        </w:tc>
      </w:tr>
      <w:tr w14:paraId="2358F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595" w:type="dxa"/>
            <w:shd w:val="clear" w:color="auto" w:fill="FFFFFF"/>
            <w:noWrap/>
            <w:vAlign w:val="center"/>
          </w:tcPr>
          <w:p w14:paraId="58EBC7C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88</w:t>
            </w:r>
          </w:p>
        </w:tc>
        <w:tc>
          <w:tcPr>
            <w:tcW w:w="1046" w:type="dxa"/>
            <w:shd w:val="clear" w:color="auto" w:fill="FFFFFF"/>
            <w:vAlign w:val="center"/>
          </w:tcPr>
          <w:p w14:paraId="1F30B4D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直线型输液导轨</w:t>
            </w:r>
          </w:p>
        </w:tc>
        <w:tc>
          <w:tcPr>
            <w:tcW w:w="5295" w:type="dxa"/>
            <w:shd w:val="clear" w:color="auto" w:fill="FFFFFF"/>
            <w:vAlign w:val="center"/>
          </w:tcPr>
          <w:p w14:paraId="7D0E459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1、输液吊轨直线 材质：铝合金； 导轨截面尺寸：高30mm×宽22mm；壁厚1.2mm；</w:t>
            </w:r>
            <w:r>
              <w:rPr>
                <w:rFonts w:hint="eastAsia" w:ascii="宋体" w:hAnsi="宋体" w:cs="宋体"/>
                <w:kern w:val="0"/>
                <w:sz w:val="22"/>
                <w:szCs w:val="22"/>
                <w:lang w:bidi="ar"/>
              </w:rPr>
              <w:br w:type="textWrapping"/>
            </w:r>
            <w:r>
              <w:rPr>
                <w:rFonts w:hint="eastAsia" w:ascii="宋体" w:hAnsi="宋体" w:cs="宋体"/>
                <w:kern w:val="0"/>
                <w:sz w:val="22"/>
                <w:szCs w:val="22"/>
                <w:lang w:bidi="ar"/>
              </w:rPr>
              <w:t>2、平行式、每套含导轨2根吊勾4个 滑车轮采用独特加工工艺，应用高科技纳米材料，真正实现静音、无尘、耐磨；滑车形状会随着轨道弧形自动调整，保证在轨道上也可灵活滑动。</w:t>
            </w:r>
          </w:p>
        </w:tc>
        <w:tc>
          <w:tcPr>
            <w:tcW w:w="488" w:type="dxa"/>
            <w:shd w:val="clear" w:color="auto" w:fill="FFFFFF"/>
            <w:vAlign w:val="center"/>
          </w:tcPr>
          <w:p w14:paraId="3AE007C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22B9F7B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BA798D5">
            <w:pPr>
              <w:spacing w:line="360" w:lineRule="auto"/>
              <w:jc w:val="left"/>
              <w:rPr>
                <w:rFonts w:hint="eastAsia" w:ascii="宋体" w:hAnsi="宋体" w:cs="宋体"/>
                <w:sz w:val="22"/>
                <w:szCs w:val="22"/>
              </w:rPr>
            </w:pPr>
          </w:p>
        </w:tc>
      </w:tr>
      <w:tr w14:paraId="6B167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7" w:hRule="atLeast"/>
        </w:trPr>
        <w:tc>
          <w:tcPr>
            <w:tcW w:w="595" w:type="dxa"/>
            <w:shd w:val="clear" w:color="auto" w:fill="FFFFFF"/>
            <w:noWrap/>
            <w:vAlign w:val="center"/>
          </w:tcPr>
          <w:p w14:paraId="49985DE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89</w:t>
            </w:r>
          </w:p>
        </w:tc>
        <w:tc>
          <w:tcPr>
            <w:tcW w:w="1046" w:type="dxa"/>
            <w:shd w:val="clear" w:color="auto" w:fill="FFFFFF"/>
            <w:vAlign w:val="center"/>
          </w:tcPr>
          <w:p w14:paraId="1C2DBD9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无影灯</w:t>
            </w:r>
          </w:p>
        </w:tc>
        <w:tc>
          <w:tcPr>
            <w:tcW w:w="5295" w:type="dxa"/>
            <w:shd w:val="clear" w:color="auto" w:fill="FFFFFF"/>
            <w:vAlign w:val="center"/>
          </w:tcPr>
          <w:p w14:paraId="57C6F8BD">
            <w:pPr>
              <w:widowControl/>
              <w:numPr>
                <w:ilvl w:val="0"/>
                <w:numId w:val="23"/>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大直径圆形灯头，所有光源均匀分布排列、无空隙，保证有效且稳定的均匀光斑；（投标文件中提供产品彩页图片证明）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2、 单灯配置，超薄流线型设计，灯头边缘处不大于50mm，符合层流净化要求；母灯灯头外侧具备一体化环形扶手；</w:t>
            </w:r>
            <w:r>
              <w:rPr>
                <w:rFonts w:hint="eastAsia" w:ascii="宋体" w:hAnsi="宋体" w:cs="宋体"/>
                <w:kern w:val="0"/>
                <w:sz w:val="22"/>
                <w:szCs w:val="22"/>
                <w:lang w:bidi="ar"/>
              </w:rPr>
              <w:br w:type="textWrapping"/>
            </w:r>
            <w:r>
              <w:rPr>
                <w:rFonts w:hint="eastAsia" w:ascii="宋体" w:hAnsi="宋体" w:cs="宋体"/>
                <w:kern w:val="0"/>
                <w:sz w:val="22"/>
                <w:szCs w:val="22"/>
                <w:lang w:bidi="ar"/>
              </w:rPr>
              <w:t>3、 采用纯色LED光源设计，避免在手术过程中产生色差阴影；</w:t>
            </w:r>
            <w:r>
              <w:rPr>
                <w:rFonts w:hint="eastAsia" w:ascii="宋体" w:hAnsi="宋体" w:cs="宋体"/>
                <w:kern w:val="0"/>
                <w:sz w:val="22"/>
                <w:szCs w:val="22"/>
                <w:lang w:bidi="ar"/>
              </w:rPr>
              <w:br w:type="textWrapping"/>
            </w:r>
            <w:r>
              <w:rPr>
                <w:rFonts w:hint="eastAsia" w:ascii="宋体" w:hAnsi="宋体" w:cs="宋体"/>
                <w:kern w:val="0"/>
                <w:sz w:val="22"/>
                <w:szCs w:val="22"/>
                <w:lang w:bidi="ar"/>
              </w:rPr>
              <w:t>4、 LED平均使用寿命大于50000小时；</w:t>
            </w:r>
            <w:r>
              <w:rPr>
                <w:rFonts w:hint="eastAsia" w:ascii="宋体" w:hAnsi="宋体" w:cs="宋体"/>
                <w:kern w:val="0"/>
                <w:sz w:val="22"/>
                <w:szCs w:val="22"/>
                <w:lang w:bidi="ar"/>
              </w:rPr>
              <w:br w:type="textWrapping"/>
            </w:r>
            <w:r>
              <w:rPr>
                <w:rFonts w:hint="eastAsia" w:ascii="宋体" w:hAnsi="宋体" w:cs="宋体"/>
                <w:kern w:val="0"/>
                <w:sz w:val="22"/>
                <w:szCs w:val="22"/>
                <w:lang w:bidi="ar"/>
              </w:rPr>
              <w:t>5、 灯罩壳为铝合金材质，有极佳的散热性，避免因塑料材质背壳降低灯头散热性能；</w:t>
            </w:r>
            <w:r>
              <w:rPr>
                <w:rFonts w:hint="eastAsia" w:ascii="宋体" w:hAnsi="宋体" w:cs="宋体"/>
                <w:kern w:val="0"/>
                <w:sz w:val="22"/>
                <w:szCs w:val="22"/>
                <w:lang w:bidi="ar"/>
              </w:rPr>
              <w:br w:type="textWrapping"/>
            </w:r>
            <w:r>
              <w:rPr>
                <w:rFonts w:hint="eastAsia" w:ascii="宋体" w:hAnsi="宋体" w:cs="宋体"/>
                <w:kern w:val="0"/>
                <w:sz w:val="22"/>
                <w:szCs w:val="22"/>
                <w:lang w:bidi="ar"/>
              </w:rPr>
              <w:t>6、 灯罩面板采用PC材质，表面多层复合镀膜，坚固耐用，易擦洗消毒，耐酸碱腐蚀；</w:t>
            </w:r>
            <w:r>
              <w:rPr>
                <w:rFonts w:hint="eastAsia" w:ascii="宋体" w:hAnsi="宋体" w:cs="宋体"/>
                <w:kern w:val="0"/>
                <w:sz w:val="22"/>
                <w:szCs w:val="22"/>
                <w:lang w:bidi="ar"/>
              </w:rPr>
              <w:br w:type="textWrapping"/>
            </w:r>
            <w:r>
              <w:rPr>
                <w:rFonts w:hint="eastAsia" w:ascii="宋体" w:hAnsi="宋体" w:cs="宋体"/>
                <w:kern w:val="0"/>
                <w:sz w:val="22"/>
                <w:szCs w:val="22"/>
                <w:lang w:bidi="ar"/>
              </w:rPr>
              <w:t>7、 采用150个以上LED光源,分为20个独立光源组；</w:t>
            </w:r>
            <w:r>
              <w:rPr>
                <w:rFonts w:hint="eastAsia" w:ascii="宋体" w:hAnsi="宋体" w:cs="宋体"/>
                <w:kern w:val="0"/>
                <w:sz w:val="22"/>
                <w:szCs w:val="22"/>
                <w:lang w:bidi="ar"/>
              </w:rPr>
              <w:br w:type="textWrapping"/>
            </w:r>
            <w:r>
              <w:rPr>
                <w:rFonts w:hint="eastAsia" w:ascii="宋体" w:hAnsi="宋体" w:cs="宋体"/>
                <w:kern w:val="0"/>
                <w:sz w:val="22"/>
                <w:szCs w:val="22"/>
                <w:lang w:bidi="ar"/>
              </w:rPr>
              <w:t>8、 每组LED光源具有专门电路控制，任意一组失效时，无影灯应在5s内恢复照度，保证术中使用安全；</w:t>
            </w:r>
          </w:p>
          <w:p w14:paraId="0E763438">
            <w:pPr>
              <w:widowControl/>
              <w:numPr>
                <w:ilvl w:val="0"/>
                <w:numId w:val="22"/>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具有2个独立的光源组可以为内窥镜手术提供辅助照明，辅助照明可单独开启关闭，方便术中使用，照度≥30Lux；</w:t>
            </w:r>
            <w:r>
              <w:rPr>
                <w:rFonts w:hint="eastAsia" w:ascii="宋体" w:hAnsi="宋体" w:cs="宋体"/>
                <w:kern w:val="0"/>
                <w:sz w:val="22"/>
                <w:szCs w:val="22"/>
                <w:lang w:bidi="ar"/>
              </w:rPr>
              <w:br w:type="textWrapping"/>
            </w:r>
            <w:r>
              <w:rPr>
                <w:rFonts w:hint="eastAsia" w:ascii="宋体" w:hAnsi="宋体" w:cs="宋体"/>
                <w:kern w:val="0"/>
                <w:sz w:val="22"/>
                <w:szCs w:val="22"/>
                <w:lang w:bidi="ar"/>
              </w:rPr>
              <w:t>10、 ★ 配备脱卸式消毒手柄，能耐≥134℃高温，符合医用蒸汽消毒的要求；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11、 灯头的控制由独立控制面板调节，控制面板采用防水薄膜触控技术，为操作者提供便利并方便清洁消毒；</w:t>
            </w:r>
            <w:r>
              <w:rPr>
                <w:rFonts w:hint="eastAsia" w:ascii="宋体" w:hAnsi="宋体" w:cs="宋体"/>
                <w:kern w:val="0"/>
                <w:sz w:val="22"/>
                <w:szCs w:val="22"/>
                <w:lang w:bidi="ar"/>
              </w:rPr>
              <w:br w:type="textWrapping"/>
            </w:r>
            <w:r>
              <w:rPr>
                <w:rFonts w:hint="eastAsia" w:ascii="宋体" w:hAnsi="宋体" w:cs="宋体"/>
                <w:kern w:val="0"/>
                <w:sz w:val="22"/>
                <w:szCs w:val="22"/>
                <w:lang w:bidi="ar"/>
              </w:rPr>
              <w:t>12、 具备抗菌涂层，对大肠杆菌、金黄色葡萄球菌具有杀菌抑菌作用，抗菌率达99.9％；</w:t>
            </w:r>
          </w:p>
          <w:p w14:paraId="77CF63C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13、 灯头直径：≥700mm；</w:t>
            </w:r>
          </w:p>
          <w:p w14:paraId="232B407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14、▲  最大照度160,000 Lux；（投标文件中提供带有厂家公章的产品检测报告证明）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15、 色温：≥4300K；</w:t>
            </w:r>
            <w:r>
              <w:rPr>
                <w:rFonts w:hint="eastAsia" w:ascii="宋体" w:hAnsi="宋体" w:cs="宋体"/>
                <w:kern w:val="0"/>
                <w:sz w:val="22"/>
                <w:szCs w:val="22"/>
                <w:lang w:bidi="ar"/>
              </w:rPr>
              <w:br w:type="textWrapping"/>
            </w:r>
            <w:r>
              <w:rPr>
                <w:rFonts w:hint="eastAsia" w:ascii="宋体" w:hAnsi="宋体" w:cs="宋体"/>
                <w:kern w:val="0"/>
                <w:sz w:val="22"/>
                <w:szCs w:val="22"/>
                <w:lang w:bidi="ar"/>
              </w:rPr>
              <w:t>16、 显色指数≥90%；</w:t>
            </w:r>
            <w:r>
              <w:rPr>
                <w:rFonts w:hint="eastAsia" w:ascii="宋体" w:hAnsi="宋体" w:cs="宋体"/>
                <w:kern w:val="0"/>
                <w:sz w:val="22"/>
                <w:szCs w:val="22"/>
                <w:lang w:bidi="ar"/>
              </w:rPr>
              <w:br w:type="textWrapping"/>
            </w:r>
            <w:r>
              <w:rPr>
                <w:rFonts w:hint="eastAsia" w:ascii="宋体" w:hAnsi="宋体" w:cs="宋体"/>
                <w:kern w:val="0"/>
                <w:sz w:val="22"/>
                <w:szCs w:val="22"/>
                <w:lang w:bidi="ar"/>
              </w:rPr>
              <w:t>17、 光斑直径：≥200mm；</w:t>
            </w:r>
            <w:r>
              <w:rPr>
                <w:rFonts w:hint="eastAsia" w:ascii="宋体" w:hAnsi="宋体" w:cs="宋体"/>
                <w:kern w:val="0"/>
                <w:sz w:val="22"/>
                <w:szCs w:val="22"/>
                <w:lang w:bidi="ar"/>
              </w:rPr>
              <w:br w:type="textWrapping"/>
            </w:r>
            <w:r>
              <w:rPr>
                <w:rFonts w:hint="eastAsia" w:ascii="宋体" w:hAnsi="宋体" w:cs="宋体"/>
                <w:kern w:val="0"/>
                <w:sz w:val="22"/>
                <w:szCs w:val="22"/>
                <w:lang w:bidi="ar"/>
              </w:rPr>
              <w:t>18、▲  照明深度1400mm；（投标文件中提供带有厂家公章的产品检测报告证明）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19、 十级亮度调节，调节范围：30%-100%；</w:t>
            </w:r>
            <w:r>
              <w:rPr>
                <w:rFonts w:hint="eastAsia" w:ascii="宋体" w:hAnsi="宋体" w:cs="宋体"/>
                <w:kern w:val="0"/>
                <w:sz w:val="22"/>
                <w:szCs w:val="22"/>
                <w:lang w:bidi="ar"/>
              </w:rPr>
              <w:br w:type="textWrapping"/>
            </w:r>
            <w:r>
              <w:rPr>
                <w:rFonts w:hint="eastAsia" w:ascii="宋体" w:hAnsi="宋体" w:cs="宋体"/>
                <w:kern w:val="0"/>
                <w:sz w:val="22"/>
                <w:szCs w:val="22"/>
                <w:lang w:bidi="ar"/>
              </w:rPr>
              <w:t>20、 手术创面温升≤2℃；术者头部温升≤2℃；</w:t>
            </w:r>
          </w:p>
        </w:tc>
        <w:tc>
          <w:tcPr>
            <w:tcW w:w="488" w:type="dxa"/>
            <w:shd w:val="clear" w:color="auto" w:fill="FFFFFF"/>
            <w:vAlign w:val="center"/>
          </w:tcPr>
          <w:p w14:paraId="74127E1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18EA48F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6784D1F">
            <w:pPr>
              <w:spacing w:line="360" w:lineRule="auto"/>
              <w:jc w:val="left"/>
              <w:rPr>
                <w:rFonts w:hint="eastAsia" w:ascii="宋体" w:hAnsi="宋体" w:cs="宋体"/>
                <w:sz w:val="22"/>
                <w:szCs w:val="22"/>
              </w:rPr>
            </w:pPr>
          </w:p>
        </w:tc>
      </w:tr>
      <w:tr w14:paraId="304FD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595" w:type="dxa"/>
            <w:shd w:val="clear" w:color="auto" w:fill="FFFFFF"/>
            <w:noWrap/>
            <w:vAlign w:val="center"/>
          </w:tcPr>
          <w:p w14:paraId="597BAC2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90</w:t>
            </w:r>
          </w:p>
        </w:tc>
        <w:tc>
          <w:tcPr>
            <w:tcW w:w="1046" w:type="dxa"/>
            <w:shd w:val="clear" w:color="auto" w:fill="FFFFFF"/>
            <w:vAlign w:val="center"/>
          </w:tcPr>
          <w:p w14:paraId="0C3E55B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储物柜含水槽</w:t>
            </w:r>
          </w:p>
        </w:tc>
        <w:tc>
          <w:tcPr>
            <w:tcW w:w="5295" w:type="dxa"/>
            <w:shd w:val="clear" w:color="auto" w:fill="FFFFFF"/>
            <w:vAlign w:val="center"/>
          </w:tcPr>
          <w:p w14:paraId="2BFB105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规格：3140*600*1900mm     </w:t>
            </w:r>
            <w:r>
              <w:rPr>
                <w:rFonts w:hint="eastAsia" w:ascii="宋体" w:hAnsi="宋体" w:cs="宋体"/>
                <w:kern w:val="0"/>
                <w:sz w:val="22"/>
                <w:szCs w:val="22"/>
                <w:lang w:bidi="ar"/>
              </w:rPr>
              <w:br w:type="textWrapping"/>
            </w:r>
            <w:r>
              <w:rPr>
                <w:rFonts w:hint="eastAsia" w:ascii="宋体" w:hAnsi="宋体" w:cs="宋体"/>
                <w:kern w:val="0"/>
                <w:sz w:val="22"/>
                <w:szCs w:val="22"/>
                <w:lang w:bidi="ar"/>
              </w:rPr>
              <w:t>1.材质：全柜体采用1.0mm厚镀锌冷轧钢板，柜体表面环氧树脂粉末静电喷涂，高温固化，附着力高，耐划，耐酸碱，美观耐用。</w:t>
            </w:r>
            <w:r>
              <w:rPr>
                <w:rFonts w:hint="eastAsia" w:ascii="宋体" w:hAnsi="宋体" w:cs="宋体"/>
                <w:kern w:val="0"/>
                <w:sz w:val="22"/>
                <w:szCs w:val="22"/>
                <w:lang w:bidi="ar"/>
              </w:rPr>
              <w:br w:type="textWrapping"/>
            </w:r>
            <w:r>
              <w:rPr>
                <w:rFonts w:hint="eastAsia" w:ascii="宋体" w:hAnsi="宋体" w:cs="宋体"/>
                <w:kern w:val="0"/>
                <w:sz w:val="22"/>
                <w:szCs w:val="22"/>
                <w:lang w:bidi="ar"/>
              </w:rPr>
              <w:t>2.滑轨：16寸专用滑轨，静音顺滑。</w:t>
            </w:r>
            <w:r>
              <w:rPr>
                <w:rFonts w:hint="eastAsia" w:ascii="宋体" w:hAnsi="宋体" w:cs="宋体"/>
                <w:kern w:val="0"/>
                <w:sz w:val="22"/>
                <w:szCs w:val="22"/>
                <w:lang w:bidi="ar"/>
              </w:rPr>
              <w:br w:type="textWrapping"/>
            </w:r>
            <w:r>
              <w:rPr>
                <w:rFonts w:hint="eastAsia" w:ascii="宋体" w:hAnsi="宋体" w:cs="宋体"/>
                <w:kern w:val="0"/>
                <w:sz w:val="22"/>
                <w:szCs w:val="22"/>
                <w:lang w:bidi="ar"/>
              </w:rPr>
              <w:t>3.合页：115度打开。</w:t>
            </w:r>
            <w:r>
              <w:rPr>
                <w:rFonts w:hint="eastAsia" w:ascii="宋体" w:hAnsi="宋体" w:cs="宋体"/>
                <w:kern w:val="0"/>
                <w:sz w:val="22"/>
                <w:szCs w:val="22"/>
                <w:lang w:bidi="ar"/>
              </w:rPr>
              <w:br w:type="textWrapping"/>
            </w:r>
            <w:r>
              <w:rPr>
                <w:rFonts w:hint="eastAsia" w:ascii="宋体" w:hAnsi="宋体" w:cs="宋体"/>
                <w:kern w:val="0"/>
                <w:sz w:val="22"/>
                <w:szCs w:val="22"/>
                <w:lang w:bidi="ar"/>
              </w:rPr>
              <w:t>4.拉手：一字型与门一体，折弯液压而成，边角导圆处理，避免划手。</w:t>
            </w:r>
            <w:r>
              <w:rPr>
                <w:rFonts w:hint="eastAsia" w:ascii="宋体" w:hAnsi="宋体" w:cs="宋体"/>
                <w:kern w:val="0"/>
                <w:sz w:val="22"/>
                <w:szCs w:val="22"/>
                <w:lang w:bidi="ar"/>
              </w:rPr>
              <w:br w:type="textWrapping"/>
            </w:r>
            <w:r>
              <w:rPr>
                <w:rFonts w:hint="eastAsia" w:ascii="宋体" w:hAnsi="宋体" w:cs="宋体"/>
                <w:kern w:val="0"/>
                <w:sz w:val="22"/>
                <w:szCs w:val="22"/>
                <w:lang w:bidi="ar"/>
              </w:rPr>
              <w:t>5.钣金加工工艺：采用数控光纤激光切割机，精度高、公差小。点焊和氩弧焊,采用全自动喷涂。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6.柜体结构：每个单元均可拆装结构，包装小，装安前搬运方便，体积小不易碰到实验室的过道及楼梯，上楼容易，移动快捷；柜门及抽面带缓冲胶堵，避免硬碰硬。</w:t>
            </w:r>
            <w:r>
              <w:rPr>
                <w:rFonts w:hint="eastAsia" w:ascii="宋体" w:hAnsi="宋体" w:cs="宋体"/>
                <w:kern w:val="0"/>
                <w:sz w:val="22"/>
                <w:szCs w:val="22"/>
                <w:lang w:bidi="ar"/>
              </w:rPr>
              <w:br w:type="textWrapping"/>
            </w:r>
            <w:r>
              <w:rPr>
                <w:rFonts w:hint="eastAsia" w:ascii="宋体" w:hAnsi="宋体" w:cs="宋体"/>
                <w:kern w:val="0"/>
                <w:sz w:val="22"/>
                <w:szCs w:val="22"/>
                <w:lang w:bidi="ar"/>
              </w:rPr>
              <w:t>7.颜色：乳白亚光。</w:t>
            </w:r>
            <w:r>
              <w:rPr>
                <w:rFonts w:hint="eastAsia" w:ascii="宋体" w:hAnsi="宋体" w:cs="宋体"/>
                <w:kern w:val="0"/>
                <w:sz w:val="22"/>
                <w:szCs w:val="22"/>
                <w:lang w:bidi="ar"/>
              </w:rPr>
              <w:br w:type="textWrapping"/>
            </w:r>
            <w:r>
              <w:rPr>
                <w:rFonts w:hint="eastAsia" w:ascii="宋体" w:hAnsi="宋体" w:cs="宋体"/>
                <w:kern w:val="0"/>
                <w:sz w:val="22"/>
                <w:szCs w:val="22"/>
                <w:lang w:bidi="ar"/>
              </w:rPr>
              <w:t>8.面台：12.7mm实芯理化板（灰白色）。</w:t>
            </w:r>
            <w:r>
              <w:rPr>
                <w:rFonts w:hint="eastAsia" w:ascii="宋体" w:hAnsi="宋体" w:cs="宋体"/>
                <w:kern w:val="0"/>
                <w:sz w:val="22"/>
                <w:szCs w:val="22"/>
                <w:lang w:bidi="ar"/>
              </w:rPr>
              <w:br w:type="textWrapping"/>
            </w:r>
            <w:r>
              <w:rPr>
                <w:rFonts w:hint="eastAsia" w:ascii="宋体" w:hAnsi="宋体" w:cs="宋体"/>
                <w:kern w:val="0"/>
                <w:sz w:val="22"/>
                <w:szCs w:val="22"/>
                <w:lang w:bidi="ar"/>
              </w:rPr>
              <w:t>9.水龙头：采用高标号的加厚铜质材料和先进的红冲、烤漆加工工艺;高亮度环氧树脂涂层，耐腐蚀、耐热，防紫外线辐射;陶瓷阀芯90°旋转，使用寿命开关50万次，静态最大耐压20巴;经久耐用，不会出现渗水、断裂现象;特制鹅颈管可360°旋转。</w:t>
            </w:r>
            <w:r>
              <w:rPr>
                <w:rFonts w:hint="eastAsia" w:ascii="宋体" w:hAnsi="宋体" w:cs="宋体"/>
                <w:kern w:val="0"/>
                <w:sz w:val="22"/>
                <w:szCs w:val="22"/>
                <w:lang w:bidi="ar"/>
              </w:rPr>
              <w:br w:type="textWrapping"/>
            </w:r>
            <w:r>
              <w:rPr>
                <w:rFonts w:hint="eastAsia" w:ascii="宋体" w:hAnsi="宋体" w:cs="宋体"/>
                <w:kern w:val="0"/>
                <w:sz w:val="22"/>
                <w:szCs w:val="22"/>
                <w:lang w:bidi="ar"/>
              </w:rPr>
              <w:t>10.水槽：采用高密度PP，耐强腐蚀；平整不变形；颜色分为：黑。</w:t>
            </w:r>
          </w:p>
        </w:tc>
        <w:tc>
          <w:tcPr>
            <w:tcW w:w="488" w:type="dxa"/>
            <w:shd w:val="clear" w:color="auto" w:fill="FFFFFF"/>
            <w:vAlign w:val="center"/>
          </w:tcPr>
          <w:p w14:paraId="3B112A6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6AA549F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BA14A7A">
            <w:pPr>
              <w:spacing w:line="360" w:lineRule="auto"/>
              <w:jc w:val="left"/>
              <w:rPr>
                <w:rFonts w:hint="eastAsia" w:ascii="宋体" w:hAnsi="宋体" w:cs="宋体"/>
                <w:sz w:val="22"/>
                <w:szCs w:val="22"/>
              </w:rPr>
            </w:pPr>
          </w:p>
        </w:tc>
      </w:tr>
      <w:tr w14:paraId="1D142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595" w:type="dxa"/>
            <w:shd w:val="clear" w:color="auto" w:fill="FFFFFF"/>
            <w:noWrap/>
            <w:vAlign w:val="center"/>
          </w:tcPr>
          <w:p w14:paraId="4D168ED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91</w:t>
            </w:r>
          </w:p>
        </w:tc>
        <w:tc>
          <w:tcPr>
            <w:tcW w:w="1046" w:type="dxa"/>
            <w:shd w:val="clear" w:color="auto" w:fill="FFFFFF"/>
            <w:vAlign w:val="center"/>
          </w:tcPr>
          <w:p w14:paraId="6FA413D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内嵌式储物柜含婴儿称重台</w:t>
            </w:r>
          </w:p>
        </w:tc>
        <w:tc>
          <w:tcPr>
            <w:tcW w:w="5295" w:type="dxa"/>
            <w:shd w:val="clear" w:color="auto" w:fill="FFFFFF"/>
            <w:vAlign w:val="center"/>
          </w:tcPr>
          <w:p w14:paraId="766BBA47">
            <w:pPr>
              <w:widowControl/>
              <w:numPr>
                <w:ilvl w:val="0"/>
                <w:numId w:val="24"/>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储物柜</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2、规格：储物柜长800mm*高2000mm*深600mm</w:t>
            </w:r>
          </w:p>
          <w:p w14:paraId="0056072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婴儿称重台长2500mm*高800mm*深600mm  面框采用1.2mm厚优质抗菌电解钢板制作，本体采用1.0mm厚优质抗菌电解钢板制作，表面采用抗菌粉末喷涂工艺，防火达到A1级别，抗（细）菌率：大肠杆菌99.9%</w:t>
            </w:r>
          </w:p>
        </w:tc>
        <w:tc>
          <w:tcPr>
            <w:tcW w:w="488" w:type="dxa"/>
            <w:shd w:val="clear" w:color="auto" w:fill="FFFFFF"/>
            <w:vAlign w:val="center"/>
          </w:tcPr>
          <w:p w14:paraId="6807580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6AE8D18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9E5AA1C">
            <w:pPr>
              <w:spacing w:line="360" w:lineRule="auto"/>
              <w:jc w:val="left"/>
              <w:rPr>
                <w:rFonts w:hint="eastAsia" w:ascii="宋体" w:hAnsi="宋体" w:cs="宋体"/>
                <w:sz w:val="22"/>
                <w:szCs w:val="22"/>
              </w:rPr>
            </w:pPr>
          </w:p>
        </w:tc>
      </w:tr>
      <w:tr w14:paraId="6A560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1BC1CEB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92</w:t>
            </w:r>
          </w:p>
        </w:tc>
        <w:tc>
          <w:tcPr>
            <w:tcW w:w="1046" w:type="dxa"/>
            <w:shd w:val="clear" w:color="auto" w:fill="FFFFFF"/>
            <w:vAlign w:val="center"/>
          </w:tcPr>
          <w:p w14:paraId="18BF98D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内嵌式储物柜含婴儿称重台</w:t>
            </w:r>
          </w:p>
        </w:tc>
        <w:tc>
          <w:tcPr>
            <w:tcW w:w="5295" w:type="dxa"/>
            <w:shd w:val="clear" w:color="auto" w:fill="FFFFFF"/>
            <w:vAlign w:val="center"/>
          </w:tcPr>
          <w:p w14:paraId="1BA52AD8">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1、储物柜</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2、规格：储物柜长1510mm*高2000mm*深600mm</w:t>
            </w:r>
          </w:p>
          <w:p w14:paraId="7373601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         婴儿称重台长2000mm*高800mm*深600mm  面框采用1.2mm厚优质抗菌电解钢板制作，本体采用1.0mm厚优质抗菌电解钢板制作，表面采用抗菌粉末喷涂工艺，防火达到A1级别，抗（细）菌率：大肠杆菌99.9%</w:t>
            </w:r>
          </w:p>
        </w:tc>
        <w:tc>
          <w:tcPr>
            <w:tcW w:w="488" w:type="dxa"/>
            <w:shd w:val="clear" w:color="auto" w:fill="FFFFFF"/>
            <w:vAlign w:val="center"/>
          </w:tcPr>
          <w:p w14:paraId="7BAA6B4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715D6F4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A7A6383">
            <w:pPr>
              <w:spacing w:line="360" w:lineRule="auto"/>
              <w:jc w:val="left"/>
              <w:rPr>
                <w:rFonts w:hint="eastAsia" w:ascii="宋体" w:hAnsi="宋体" w:cs="宋体"/>
                <w:sz w:val="22"/>
                <w:szCs w:val="22"/>
              </w:rPr>
            </w:pPr>
          </w:p>
        </w:tc>
      </w:tr>
      <w:tr w14:paraId="55812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0D846D1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93</w:t>
            </w:r>
          </w:p>
        </w:tc>
        <w:tc>
          <w:tcPr>
            <w:tcW w:w="1046" w:type="dxa"/>
            <w:shd w:val="clear" w:color="auto" w:fill="FFFFFF"/>
            <w:vAlign w:val="center"/>
          </w:tcPr>
          <w:p w14:paraId="509C189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内嵌式储物柜含还台下盆</w:t>
            </w:r>
          </w:p>
        </w:tc>
        <w:tc>
          <w:tcPr>
            <w:tcW w:w="5295" w:type="dxa"/>
            <w:shd w:val="clear" w:color="auto" w:fill="FFFFFF"/>
            <w:vAlign w:val="center"/>
          </w:tcPr>
          <w:p w14:paraId="72BA05D1">
            <w:pPr>
              <w:widowControl/>
              <w:spacing w:line="360" w:lineRule="auto"/>
              <w:jc w:val="left"/>
              <w:textAlignment w:val="center"/>
              <w:rPr>
                <w:rFonts w:hint="eastAsia" w:ascii="宋体" w:hAnsi="宋体" w:eastAsia="宋体" w:cs="宋体"/>
                <w:sz w:val="22"/>
                <w:szCs w:val="22"/>
                <w:lang w:val="en-US" w:eastAsia="zh-CN"/>
              </w:rPr>
            </w:pPr>
            <w:r>
              <w:rPr>
                <w:rFonts w:hint="eastAsia" w:ascii="宋体" w:hAnsi="宋体" w:cs="宋体"/>
                <w:kern w:val="0"/>
                <w:sz w:val="22"/>
                <w:szCs w:val="22"/>
                <w:lang w:bidi="ar"/>
              </w:rPr>
              <w:t>1.储物柜</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2.规格:长1840mm*高2000mm*深600mm  面框采用1.2mm厚优质抗菌电解钢板制作，本体采用1.0mm厚优质抗菌电解钢板制作，表面采用抗菌粉末喷涂工艺，防火达到A1级别，抗（细）菌率：大肠杆菌99.9</w:t>
            </w:r>
            <w:r>
              <w:rPr>
                <w:rFonts w:hint="eastAsia" w:ascii="宋体" w:hAnsi="宋体" w:cs="宋体"/>
                <w:kern w:val="0"/>
                <w:sz w:val="22"/>
                <w:szCs w:val="22"/>
                <w:lang w:val="en-US" w:eastAsia="zh-CN" w:bidi="ar"/>
              </w:rPr>
              <w:t>%</w:t>
            </w:r>
          </w:p>
        </w:tc>
        <w:tc>
          <w:tcPr>
            <w:tcW w:w="488" w:type="dxa"/>
            <w:shd w:val="clear" w:color="auto" w:fill="FFFFFF"/>
            <w:vAlign w:val="center"/>
          </w:tcPr>
          <w:p w14:paraId="05993A0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4A08E20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C05FAAE">
            <w:pPr>
              <w:spacing w:line="360" w:lineRule="auto"/>
              <w:jc w:val="left"/>
              <w:rPr>
                <w:rFonts w:hint="eastAsia" w:ascii="宋体" w:hAnsi="宋体" w:cs="宋体"/>
                <w:sz w:val="22"/>
                <w:szCs w:val="22"/>
              </w:rPr>
            </w:pPr>
          </w:p>
        </w:tc>
      </w:tr>
      <w:tr w14:paraId="7353B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6" w:hRule="atLeast"/>
        </w:trPr>
        <w:tc>
          <w:tcPr>
            <w:tcW w:w="595" w:type="dxa"/>
            <w:shd w:val="clear" w:color="auto" w:fill="FFFFFF"/>
            <w:noWrap/>
            <w:vAlign w:val="center"/>
          </w:tcPr>
          <w:p w14:paraId="307D9BE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94</w:t>
            </w:r>
          </w:p>
        </w:tc>
        <w:tc>
          <w:tcPr>
            <w:tcW w:w="1046" w:type="dxa"/>
            <w:shd w:val="clear" w:color="auto" w:fill="FFFFFF"/>
            <w:vAlign w:val="center"/>
          </w:tcPr>
          <w:p w14:paraId="44373CC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无影灯</w:t>
            </w:r>
          </w:p>
        </w:tc>
        <w:tc>
          <w:tcPr>
            <w:tcW w:w="5295" w:type="dxa"/>
            <w:shd w:val="clear" w:color="auto" w:fill="FFFFFF"/>
            <w:vAlign w:val="center"/>
          </w:tcPr>
          <w:p w14:paraId="7FF01B27">
            <w:pPr>
              <w:widowControl/>
              <w:numPr>
                <w:ilvl w:val="0"/>
                <w:numId w:val="25"/>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大直径圆形灯头，所有光源均匀分布排列、无空隙，保证有效且稳定的均匀光斑；（投标文件中提供产品彩页图片证明）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2、 单灯配置，超薄流线型设计，灯头边缘处不大于50mm，符合层流净化要求；母灯灯头外侧具备一体化环形扶手；</w:t>
            </w:r>
            <w:r>
              <w:rPr>
                <w:rFonts w:hint="eastAsia" w:ascii="宋体" w:hAnsi="宋体" w:cs="宋体"/>
                <w:kern w:val="0"/>
                <w:sz w:val="22"/>
                <w:szCs w:val="22"/>
                <w:lang w:bidi="ar"/>
              </w:rPr>
              <w:br w:type="textWrapping"/>
            </w:r>
            <w:r>
              <w:rPr>
                <w:rFonts w:hint="eastAsia" w:ascii="宋体" w:hAnsi="宋体" w:cs="宋体"/>
                <w:kern w:val="0"/>
                <w:sz w:val="22"/>
                <w:szCs w:val="22"/>
                <w:lang w:bidi="ar"/>
              </w:rPr>
              <w:t>3、 采用纯色LED光源设计，避免在手术过程中产生色差阴影；</w:t>
            </w:r>
            <w:r>
              <w:rPr>
                <w:rFonts w:hint="eastAsia" w:ascii="宋体" w:hAnsi="宋体" w:cs="宋体"/>
                <w:kern w:val="0"/>
                <w:sz w:val="22"/>
                <w:szCs w:val="22"/>
                <w:lang w:bidi="ar"/>
              </w:rPr>
              <w:br w:type="textWrapping"/>
            </w:r>
            <w:r>
              <w:rPr>
                <w:rFonts w:hint="eastAsia" w:ascii="宋体" w:hAnsi="宋体" w:cs="宋体"/>
                <w:kern w:val="0"/>
                <w:sz w:val="22"/>
                <w:szCs w:val="22"/>
                <w:lang w:bidi="ar"/>
              </w:rPr>
              <w:t>4、 LED平均使用寿命大于50000小时；</w:t>
            </w:r>
            <w:r>
              <w:rPr>
                <w:rFonts w:hint="eastAsia" w:ascii="宋体" w:hAnsi="宋体" w:cs="宋体"/>
                <w:kern w:val="0"/>
                <w:sz w:val="22"/>
                <w:szCs w:val="22"/>
                <w:lang w:bidi="ar"/>
              </w:rPr>
              <w:br w:type="textWrapping"/>
            </w:r>
            <w:r>
              <w:rPr>
                <w:rFonts w:hint="eastAsia" w:ascii="宋体" w:hAnsi="宋体" w:cs="宋体"/>
                <w:kern w:val="0"/>
                <w:sz w:val="22"/>
                <w:szCs w:val="22"/>
                <w:lang w:bidi="ar"/>
              </w:rPr>
              <w:t>5、 灯罩壳为铝合金材质，有极佳的散热性，避免因塑料材质背壳降低灯头散热性能；</w:t>
            </w:r>
            <w:r>
              <w:rPr>
                <w:rFonts w:hint="eastAsia" w:ascii="宋体" w:hAnsi="宋体" w:cs="宋体"/>
                <w:kern w:val="0"/>
                <w:sz w:val="22"/>
                <w:szCs w:val="22"/>
                <w:lang w:bidi="ar"/>
              </w:rPr>
              <w:br w:type="textWrapping"/>
            </w:r>
            <w:r>
              <w:rPr>
                <w:rFonts w:hint="eastAsia" w:ascii="宋体" w:hAnsi="宋体" w:cs="宋体"/>
                <w:kern w:val="0"/>
                <w:sz w:val="22"/>
                <w:szCs w:val="22"/>
                <w:lang w:bidi="ar"/>
              </w:rPr>
              <w:t>6、 灯罩面板采用PC材质，表面多层复合镀膜，坚固耐用，易擦洗消毒，耐酸碱腐蚀；</w:t>
            </w:r>
            <w:r>
              <w:rPr>
                <w:rFonts w:hint="eastAsia" w:ascii="宋体" w:hAnsi="宋体" w:cs="宋体"/>
                <w:kern w:val="0"/>
                <w:sz w:val="22"/>
                <w:szCs w:val="22"/>
                <w:lang w:bidi="ar"/>
              </w:rPr>
              <w:br w:type="textWrapping"/>
            </w:r>
            <w:r>
              <w:rPr>
                <w:rFonts w:hint="eastAsia" w:ascii="宋体" w:hAnsi="宋体" w:cs="宋体"/>
                <w:kern w:val="0"/>
                <w:sz w:val="22"/>
                <w:szCs w:val="22"/>
                <w:lang w:bidi="ar"/>
              </w:rPr>
              <w:t>7、 采用150个以上LED光源,分为20个独立光源组；</w:t>
            </w:r>
            <w:r>
              <w:rPr>
                <w:rFonts w:hint="eastAsia" w:ascii="宋体" w:hAnsi="宋体" w:cs="宋体"/>
                <w:kern w:val="0"/>
                <w:sz w:val="22"/>
                <w:szCs w:val="22"/>
                <w:lang w:bidi="ar"/>
              </w:rPr>
              <w:br w:type="textWrapping"/>
            </w:r>
            <w:r>
              <w:rPr>
                <w:rFonts w:hint="eastAsia" w:ascii="宋体" w:hAnsi="宋体" w:cs="宋体"/>
                <w:kern w:val="0"/>
                <w:sz w:val="22"/>
                <w:szCs w:val="22"/>
                <w:lang w:bidi="ar"/>
              </w:rPr>
              <w:t>8、 每组LED光源具有专门电路控制，任意一组失效时，无影灯应在5s内恢复照度，保证术中使用安全；</w:t>
            </w:r>
            <w:r>
              <w:rPr>
                <w:rFonts w:hint="eastAsia" w:ascii="宋体" w:hAnsi="宋体" w:cs="宋体"/>
                <w:kern w:val="0"/>
                <w:sz w:val="22"/>
                <w:szCs w:val="22"/>
                <w:lang w:bidi="ar"/>
              </w:rPr>
              <w:br w:type="textWrapping"/>
            </w:r>
            <w:r>
              <w:rPr>
                <w:rFonts w:hint="eastAsia" w:ascii="宋体" w:hAnsi="宋体" w:cs="宋体"/>
                <w:kern w:val="0"/>
                <w:sz w:val="22"/>
                <w:szCs w:val="22"/>
                <w:lang w:bidi="ar"/>
              </w:rPr>
              <w:t>9、 具有2个独立的光源组可以为内窥镜手术提供辅助照明，辅助照明可单独开启关闭，方便术中使用，照度≥30Lux；</w:t>
            </w:r>
            <w:r>
              <w:rPr>
                <w:rFonts w:hint="eastAsia" w:ascii="宋体" w:hAnsi="宋体" w:cs="宋体"/>
                <w:kern w:val="0"/>
                <w:sz w:val="22"/>
                <w:szCs w:val="22"/>
                <w:lang w:bidi="ar"/>
              </w:rPr>
              <w:br w:type="textWrapping"/>
            </w:r>
            <w:r>
              <w:rPr>
                <w:rFonts w:hint="eastAsia" w:ascii="宋体" w:hAnsi="宋体" w:cs="宋体"/>
                <w:kern w:val="0"/>
                <w:sz w:val="22"/>
                <w:szCs w:val="22"/>
                <w:lang w:bidi="ar"/>
              </w:rPr>
              <w:t>10、★  配备脱卸式消毒手柄，能耐≥134℃高温，符合医用蒸汽消毒的要求；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11、 灯头的控制由独立控制面板调节，控制面板采用防水薄膜触控技术，为操作者提供便利并方便清洁消毒；</w:t>
            </w:r>
            <w:r>
              <w:rPr>
                <w:rFonts w:hint="eastAsia" w:ascii="宋体" w:hAnsi="宋体" w:cs="宋体"/>
                <w:kern w:val="0"/>
                <w:sz w:val="22"/>
                <w:szCs w:val="22"/>
                <w:lang w:bidi="ar"/>
              </w:rPr>
              <w:br w:type="textWrapping"/>
            </w:r>
            <w:r>
              <w:rPr>
                <w:rFonts w:hint="eastAsia" w:ascii="宋体" w:hAnsi="宋体" w:cs="宋体"/>
                <w:kern w:val="0"/>
                <w:sz w:val="22"/>
                <w:szCs w:val="22"/>
                <w:lang w:bidi="ar"/>
              </w:rPr>
              <w:t>12、 具备抗菌涂层，对大肠杆菌、金黄色葡萄球菌具有杀菌抑菌作用，抗菌率达99.9％；</w:t>
            </w:r>
          </w:p>
          <w:p w14:paraId="1294D11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13、 灯头直径：≥700mm；</w:t>
            </w:r>
            <w:r>
              <w:rPr>
                <w:rFonts w:hint="eastAsia" w:ascii="宋体" w:hAnsi="宋体" w:cs="宋体"/>
                <w:kern w:val="0"/>
                <w:sz w:val="22"/>
                <w:szCs w:val="22"/>
                <w:lang w:bidi="ar"/>
              </w:rPr>
              <w:br w:type="textWrapping"/>
            </w:r>
            <w:r>
              <w:rPr>
                <w:rFonts w:hint="eastAsia" w:ascii="宋体" w:hAnsi="宋体" w:cs="宋体"/>
                <w:kern w:val="0"/>
                <w:sz w:val="22"/>
                <w:szCs w:val="22"/>
                <w:lang w:bidi="ar"/>
              </w:rPr>
              <w:t>14、▲   最大照度160,000 Lux；（投标文件中提供带有厂家公章的产品检测报告证明）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15、 色温：≥4300K；</w:t>
            </w:r>
            <w:r>
              <w:rPr>
                <w:rFonts w:hint="eastAsia" w:ascii="宋体" w:hAnsi="宋体" w:cs="宋体"/>
                <w:kern w:val="0"/>
                <w:sz w:val="22"/>
                <w:szCs w:val="22"/>
                <w:lang w:bidi="ar"/>
              </w:rPr>
              <w:br w:type="textWrapping"/>
            </w:r>
            <w:r>
              <w:rPr>
                <w:rFonts w:hint="eastAsia" w:ascii="宋体" w:hAnsi="宋体" w:cs="宋体"/>
                <w:kern w:val="0"/>
                <w:sz w:val="22"/>
                <w:szCs w:val="22"/>
                <w:lang w:bidi="ar"/>
              </w:rPr>
              <w:t>16、 显色指数≥90%；</w:t>
            </w:r>
            <w:r>
              <w:rPr>
                <w:rFonts w:hint="eastAsia" w:ascii="宋体" w:hAnsi="宋体" w:cs="宋体"/>
                <w:kern w:val="0"/>
                <w:sz w:val="22"/>
                <w:szCs w:val="22"/>
                <w:lang w:bidi="ar"/>
              </w:rPr>
              <w:br w:type="textWrapping"/>
            </w:r>
            <w:r>
              <w:rPr>
                <w:rFonts w:hint="eastAsia" w:ascii="宋体" w:hAnsi="宋体" w:cs="宋体"/>
                <w:kern w:val="0"/>
                <w:sz w:val="22"/>
                <w:szCs w:val="22"/>
                <w:lang w:bidi="ar"/>
              </w:rPr>
              <w:t>17、 光斑直径：≥200mm；</w:t>
            </w:r>
            <w:r>
              <w:rPr>
                <w:rFonts w:hint="eastAsia" w:ascii="宋体" w:hAnsi="宋体" w:cs="宋体"/>
                <w:kern w:val="0"/>
                <w:sz w:val="22"/>
                <w:szCs w:val="22"/>
                <w:lang w:bidi="ar"/>
              </w:rPr>
              <w:br w:type="textWrapping"/>
            </w:r>
            <w:r>
              <w:rPr>
                <w:rFonts w:hint="eastAsia" w:ascii="宋体" w:hAnsi="宋体" w:cs="宋体"/>
                <w:kern w:val="0"/>
                <w:sz w:val="22"/>
                <w:szCs w:val="22"/>
                <w:lang w:bidi="ar"/>
              </w:rPr>
              <w:t>18、▲   照明深度1400mm；（投标文件中提供带有厂家公章的产品检测报告证明）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19、 十级亮度调节，调节范围：30%-100%；</w:t>
            </w:r>
            <w:r>
              <w:rPr>
                <w:rFonts w:hint="eastAsia" w:ascii="宋体" w:hAnsi="宋体" w:cs="宋体"/>
                <w:kern w:val="0"/>
                <w:sz w:val="22"/>
                <w:szCs w:val="22"/>
                <w:lang w:bidi="ar"/>
              </w:rPr>
              <w:br w:type="textWrapping"/>
            </w:r>
            <w:r>
              <w:rPr>
                <w:rFonts w:hint="eastAsia" w:ascii="宋体" w:hAnsi="宋体" w:cs="宋体"/>
                <w:kern w:val="0"/>
                <w:sz w:val="22"/>
                <w:szCs w:val="22"/>
                <w:lang w:bidi="ar"/>
              </w:rPr>
              <w:t>20、 手术创面温升≤2℃；术者头部温升≤2℃；</w:t>
            </w:r>
          </w:p>
        </w:tc>
        <w:tc>
          <w:tcPr>
            <w:tcW w:w="488" w:type="dxa"/>
            <w:shd w:val="clear" w:color="auto" w:fill="FFFFFF"/>
            <w:vAlign w:val="center"/>
          </w:tcPr>
          <w:p w14:paraId="0C63EBF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3F553A6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1ED42C45">
            <w:pPr>
              <w:spacing w:line="360" w:lineRule="auto"/>
              <w:jc w:val="left"/>
              <w:rPr>
                <w:rFonts w:hint="eastAsia" w:ascii="宋体" w:hAnsi="宋体" w:cs="宋体"/>
                <w:sz w:val="22"/>
                <w:szCs w:val="22"/>
              </w:rPr>
            </w:pPr>
          </w:p>
        </w:tc>
      </w:tr>
      <w:tr w14:paraId="4DE19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595" w:type="dxa"/>
            <w:shd w:val="clear" w:color="auto" w:fill="FFFFFF"/>
            <w:noWrap/>
            <w:vAlign w:val="center"/>
          </w:tcPr>
          <w:p w14:paraId="1408376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95</w:t>
            </w:r>
          </w:p>
        </w:tc>
        <w:tc>
          <w:tcPr>
            <w:tcW w:w="1046" w:type="dxa"/>
            <w:shd w:val="clear" w:color="auto" w:fill="FFFFFF"/>
            <w:vAlign w:val="center"/>
          </w:tcPr>
          <w:p w14:paraId="6A37F74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医疗卫生型全新风空气处理机组</w:t>
            </w:r>
          </w:p>
        </w:tc>
        <w:tc>
          <w:tcPr>
            <w:tcW w:w="5295" w:type="dxa"/>
            <w:shd w:val="clear" w:color="auto" w:fill="FFFFFF"/>
            <w:vAlign w:val="center"/>
          </w:tcPr>
          <w:p w14:paraId="39B74D3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1.XF-501 医疗卫生型全新风空气处理机组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2.规格:机组循环风量1000m³/h、新风量1000m³/h、机外余压250Pa、电源380/3/50V/P/Hz，吊顶式安装，机组内含初中效净化专用过滤器。。</w:t>
            </w:r>
          </w:p>
        </w:tc>
        <w:tc>
          <w:tcPr>
            <w:tcW w:w="488" w:type="dxa"/>
            <w:shd w:val="clear" w:color="auto" w:fill="FFFFFF"/>
            <w:vAlign w:val="center"/>
          </w:tcPr>
          <w:p w14:paraId="7164E7C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604344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D1C8C87">
            <w:pPr>
              <w:spacing w:line="360" w:lineRule="auto"/>
              <w:jc w:val="left"/>
              <w:rPr>
                <w:rFonts w:hint="eastAsia" w:ascii="宋体" w:hAnsi="宋体" w:cs="宋体"/>
                <w:sz w:val="22"/>
                <w:szCs w:val="22"/>
              </w:rPr>
            </w:pPr>
          </w:p>
        </w:tc>
      </w:tr>
      <w:tr w14:paraId="69431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58ED77B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96</w:t>
            </w:r>
          </w:p>
        </w:tc>
        <w:tc>
          <w:tcPr>
            <w:tcW w:w="1046" w:type="dxa"/>
            <w:shd w:val="clear" w:color="auto" w:fill="FFFFFF"/>
            <w:vAlign w:val="center"/>
          </w:tcPr>
          <w:p w14:paraId="17DA4E5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7537B15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1.名称:静音型排风机组PF-501/503/1001/1004/1005/1006/1007/1008/1010/1011</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2.规格:排风量400m3/h，余压200Pa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5D3BA68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27214C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10</w:t>
            </w:r>
          </w:p>
        </w:tc>
        <w:tc>
          <w:tcPr>
            <w:tcW w:w="749" w:type="dxa"/>
            <w:shd w:val="clear" w:color="auto" w:fill="FFFFFF"/>
            <w:noWrap/>
            <w:vAlign w:val="center"/>
          </w:tcPr>
          <w:p w14:paraId="66641B47">
            <w:pPr>
              <w:spacing w:line="360" w:lineRule="auto"/>
              <w:jc w:val="left"/>
              <w:rPr>
                <w:rFonts w:hint="eastAsia" w:ascii="宋体" w:hAnsi="宋体" w:cs="宋体"/>
                <w:sz w:val="22"/>
                <w:szCs w:val="22"/>
              </w:rPr>
            </w:pPr>
          </w:p>
        </w:tc>
      </w:tr>
      <w:tr w14:paraId="0FB60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595" w:type="dxa"/>
            <w:shd w:val="clear" w:color="auto" w:fill="FFFFFF"/>
            <w:noWrap/>
            <w:vAlign w:val="center"/>
          </w:tcPr>
          <w:p w14:paraId="115A2F0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97</w:t>
            </w:r>
          </w:p>
        </w:tc>
        <w:tc>
          <w:tcPr>
            <w:tcW w:w="1046" w:type="dxa"/>
            <w:shd w:val="clear" w:color="auto" w:fill="FFFFFF"/>
            <w:vAlign w:val="center"/>
          </w:tcPr>
          <w:p w14:paraId="199F38D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38CB051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1.名称:静音型排风机组PF-502</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2.规格:排风量600m3/h，余压200Pa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33C1072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46CEE7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BE96B2E">
            <w:pPr>
              <w:spacing w:line="360" w:lineRule="auto"/>
              <w:jc w:val="left"/>
              <w:rPr>
                <w:rFonts w:hint="eastAsia" w:ascii="宋体" w:hAnsi="宋体" w:cs="宋体"/>
                <w:sz w:val="22"/>
                <w:szCs w:val="22"/>
              </w:rPr>
            </w:pPr>
          </w:p>
        </w:tc>
      </w:tr>
      <w:tr w14:paraId="7D2FE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2" w:hRule="atLeast"/>
        </w:trPr>
        <w:tc>
          <w:tcPr>
            <w:tcW w:w="595" w:type="dxa"/>
            <w:shd w:val="clear" w:color="auto" w:fill="FFFFFF"/>
            <w:noWrap/>
            <w:vAlign w:val="center"/>
          </w:tcPr>
          <w:p w14:paraId="08DB733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98</w:t>
            </w:r>
          </w:p>
        </w:tc>
        <w:tc>
          <w:tcPr>
            <w:tcW w:w="1046" w:type="dxa"/>
            <w:shd w:val="clear" w:color="auto" w:fill="FFFFFF"/>
            <w:vAlign w:val="center"/>
          </w:tcPr>
          <w:p w14:paraId="14CAC1C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干湿分离吊桥</w:t>
            </w:r>
          </w:p>
        </w:tc>
        <w:tc>
          <w:tcPr>
            <w:tcW w:w="5295" w:type="dxa"/>
            <w:shd w:val="clear" w:color="auto" w:fill="FFFFFF"/>
            <w:vAlign w:val="center"/>
          </w:tcPr>
          <w:p w14:paraId="449A9B0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 ★ 采用干湿分离设计</w:t>
            </w:r>
            <w:r>
              <w:rPr>
                <w:rFonts w:hint="eastAsia" w:ascii="宋体" w:hAnsi="宋体" w:cs="宋体"/>
                <w:kern w:val="0"/>
                <w:sz w:val="22"/>
                <w:szCs w:val="22"/>
                <w:lang w:bidi="ar"/>
              </w:rPr>
              <w:br w:type="textWrapping"/>
            </w:r>
            <w:r>
              <w:rPr>
                <w:rFonts w:hint="eastAsia" w:ascii="宋体" w:hAnsi="宋体" w:cs="宋体"/>
                <w:kern w:val="0"/>
                <w:sz w:val="22"/>
                <w:szCs w:val="22"/>
                <w:lang w:bidi="ar"/>
              </w:rPr>
              <w:t>2. 吊桥横梁长度2000 mm—3500 mm，可根据现场情况定制。</w:t>
            </w:r>
            <w:r>
              <w:rPr>
                <w:rFonts w:hint="eastAsia" w:ascii="宋体" w:hAnsi="宋体" w:cs="宋体"/>
                <w:kern w:val="0"/>
                <w:sz w:val="22"/>
                <w:szCs w:val="22"/>
                <w:lang w:bidi="ar"/>
              </w:rPr>
              <w:br w:type="textWrapping"/>
            </w:r>
            <w:r>
              <w:rPr>
                <w:rFonts w:hint="eastAsia" w:ascii="宋体" w:hAnsi="宋体" w:cs="宋体"/>
                <w:kern w:val="0"/>
                <w:sz w:val="22"/>
                <w:szCs w:val="22"/>
                <w:lang w:bidi="ar"/>
              </w:rPr>
              <w:t>3. 吊桥横梁额定承重≥600kg，同时经4倍承重测试。</w:t>
            </w:r>
            <w:r>
              <w:rPr>
                <w:rFonts w:hint="eastAsia" w:ascii="宋体" w:hAnsi="宋体" w:cs="宋体"/>
                <w:kern w:val="0"/>
                <w:sz w:val="22"/>
                <w:szCs w:val="22"/>
                <w:lang w:bidi="ar"/>
              </w:rPr>
              <w:br w:type="textWrapping"/>
            </w:r>
            <w:r>
              <w:rPr>
                <w:rFonts w:hint="eastAsia" w:ascii="宋体" w:hAnsi="宋体" w:cs="宋体"/>
                <w:kern w:val="0"/>
                <w:sz w:val="22"/>
                <w:szCs w:val="22"/>
                <w:lang w:bidi="ar"/>
              </w:rPr>
              <w:t>4. 干区吊桥吊架要求：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4.1 ▲   吊架材料为高强度、耐腐蚀的铝合金型材。非简单不锈钢管设计。</w:t>
            </w:r>
            <w:r>
              <w:rPr>
                <w:rFonts w:hint="eastAsia" w:ascii="宋体" w:hAnsi="宋体" w:cs="宋体"/>
                <w:kern w:val="0"/>
                <w:sz w:val="22"/>
                <w:szCs w:val="22"/>
                <w:lang w:bidi="ar"/>
              </w:rPr>
              <w:br w:type="textWrapping"/>
            </w:r>
            <w:r>
              <w:rPr>
                <w:rFonts w:hint="eastAsia" w:ascii="宋体" w:hAnsi="宋体" w:cs="宋体"/>
                <w:kern w:val="0"/>
                <w:sz w:val="22"/>
                <w:szCs w:val="22"/>
                <w:lang w:bidi="ar"/>
              </w:rPr>
              <w:t>4.2 吊架主体设置内藏式导轨，方便固定仪器平台和各种附件。</w:t>
            </w:r>
            <w:r>
              <w:rPr>
                <w:rFonts w:hint="eastAsia" w:ascii="宋体" w:hAnsi="宋体" w:cs="宋体"/>
                <w:kern w:val="0"/>
                <w:sz w:val="22"/>
                <w:szCs w:val="22"/>
                <w:lang w:bidi="ar"/>
              </w:rPr>
              <w:br w:type="textWrapping"/>
            </w:r>
            <w:r>
              <w:rPr>
                <w:rFonts w:hint="eastAsia" w:ascii="宋体" w:hAnsi="宋体" w:cs="宋体"/>
                <w:kern w:val="0"/>
                <w:sz w:val="22"/>
                <w:szCs w:val="22"/>
                <w:lang w:bidi="ar"/>
              </w:rPr>
              <w:t>4.3 吊架能在横梁上手动平移≥500mm。</w:t>
            </w:r>
            <w:r>
              <w:rPr>
                <w:rFonts w:hint="eastAsia" w:ascii="宋体" w:hAnsi="宋体" w:cs="宋体"/>
                <w:kern w:val="0"/>
                <w:sz w:val="22"/>
                <w:szCs w:val="22"/>
                <w:lang w:bidi="ar"/>
              </w:rPr>
              <w:br w:type="textWrapping"/>
            </w:r>
            <w:r>
              <w:rPr>
                <w:rFonts w:hint="eastAsia" w:ascii="宋体" w:hAnsi="宋体" w:cs="宋体"/>
                <w:kern w:val="0"/>
                <w:sz w:val="22"/>
                <w:szCs w:val="22"/>
                <w:lang w:bidi="ar"/>
              </w:rPr>
              <w:t>5. 干区配置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5.1 气体终端：氧气1个、负压吸引1个、医用空气1个。</w:t>
            </w:r>
            <w:r>
              <w:rPr>
                <w:rFonts w:hint="eastAsia" w:ascii="宋体" w:hAnsi="宋体" w:cs="宋体"/>
                <w:kern w:val="0"/>
                <w:sz w:val="22"/>
                <w:szCs w:val="22"/>
                <w:lang w:bidi="ar"/>
              </w:rPr>
              <w:br w:type="textWrapping"/>
            </w:r>
            <w:r>
              <w:rPr>
                <w:rFonts w:hint="eastAsia" w:ascii="宋体" w:hAnsi="宋体" w:cs="宋体"/>
                <w:kern w:val="0"/>
                <w:sz w:val="22"/>
                <w:szCs w:val="22"/>
                <w:lang w:bidi="ar"/>
              </w:rPr>
              <w:t>5.2 国标五级电源插口（10A/AC250V）9个</w:t>
            </w:r>
            <w:r>
              <w:rPr>
                <w:rFonts w:hint="eastAsia" w:ascii="宋体" w:hAnsi="宋体" w:cs="宋体"/>
                <w:kern w:val="0"/>
                <w:sz w:val="22"/>
                <w:szCs w:val="22"/>
                <w:lang w:bidi="ar"/>
              </w:rPr>
              <w:br w:type="textWrapping"/>
            </w:r>
            <w:r>
              <w:rPr>
                <w:rFonts w:hint="eastAsia" w:ascii="宋体" w:hAnsi="宋体" w:cs="宋体"/>
                <w:kern w:val="0"/>
                <w:sz w:val="22"/>
                <w:szCs w:val="22"/>
                <w:lang w:bidi="ar"/>
              </w:rPr>
              <w:t>5.3 等电位端子2个。</w:t>
            </w:r>
            <w:r>
              <w:rPr>
                <w:rFonts w:hint="eastAsia" w:ascii="宋体" w:hAnsi="宋体" w:cs="宋体"/>
                <w:kern w:val="0"/>
                <w:sz w:val="22"/>
                <w:szCs w:val="22"/>
                <w:lang w:bidi="ar"/>
              </w:rPr>
              <w:br w:type="textWrapping"/>
            </w:r>
            <w:r>
              <w:rPr>
                <w:rFonts w:hint="eastAsia" w:ascii="宋体" w:hAnsi="宋体" w:cs="宋体"/>
                <w:kern w:val="0"/>
                <w:sz w:val="22"/>
                <w:szCs w:val="22"/>
                <w:lang w:bidi="ar"/>
              </w:rPr>
              <w:t>5.4 网络端口(六类）2个</w:t>
            </w:r>
            <w:r>
              <w:rPr>
                <w:rFonts w:hint="eastAsia" w:ascii="宋体" w:hAnsi="宋体" w:cs="宋体"/>
                <w:kern w:val="0"/>
                <w:sz w:val="22"/>
                <w:szCs w:val="22"/>
                <w:lang w:bidi="ar"/>
              </w:rPr>
              <w:br w:type="textWrapping"/>
            </w:r>
            <w:r>
              <w:rPr>
                <w:rFonts w:hint="eastAsia" w:ascii="宋体" w:hAnsi="宋体" w:cs="宋体"/>
                <w:kern w:val="0"/>
                <w:sz w:val="22"/>
                <w:szCs w:val="22"/>
                <w:lang w:bidi="ar"/>
              </w:rPr>
              <w:t>5.5 仪器平台2个。尺寸（不含边轨）：≥400mm(宽) ×450mm（深）。</w:t>
            </w:r>
            <w:r>
              <w:rPr>
                <w:rFonts w:hint="eastAsia" w:ascii="宋体" w:hAnsi="宋体" w:cs="宋体"/>
                <w:kern w:val="0"/>
                <w:sz w:val="22"/>
                <w:szCs w:val="22"/>
                <w:lang w:bidi="ar"/>
              </w:rPr>
              <w:br w:type="textWrapping"/>
            </w:r>
            <w:r>
              <w:rPr>
                <w:rFonts w:hint="eastAsia" w:ascii="宋体" w:hAnsi="宋体" w:cs="宋体"/>
                <w:kern w:val="0"/>
                <w:sz w:val="22"/>
                <w:szCs w:val="22"/>
                <w:lang w:bidi="ar"/>
              </w:rPr>
              <w:t>5.6 抽屉 1个。</w:t>
            </w:r>
            <w:r>
              <w:rPr>
                <w:rFonts w:hint="eastAsia" w:ascii="宋体" w:hAnsi="宋体" w:cs="宋体"/>
                <w:kern w:val="0"/>
                <w:sz w:val="22"/>
                <w:szCs w:val="22"/>
                <w:lang w:bidi="ar"/>
              </w:rPr>
              <w:br w:type="textWrapping"/>
            </w:r>
            <w:r>
              <w:rPr>
                <w:rFonts w:hint="eastAsia" w:ascii="宋体" w:hAnsi="宋体" w:cs="宋体"/>
                <w:kern w:val="0"/>
                <w:sz w:val="22"/>
                <w:szCs w:val="22"/>
                <w:lang w:bidi="ar"/>
              </w:rPr>
              <w:t>6. 湿区吊桥吊架要求：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6.1 ▲   吊架材料为高强度、耐腐蚀的铝合金型材。非简单不锈钢管设计。</w:t>
            </w:r>
            <w:r>
              <w:rPr>
                <w:rFonts w:hint="eastAsia" w:ascii="宋体" w:hAnsi="宋体" w:cs="宋体"/>
                <w:kern w:val="0"/>
                <w:sz w:val="22"/>
                <w:szCs w:val="22"/>
                <w:lang w:bidi="ar"/>
              </w:rPr>
              <w:br w:type="textWrapping"/>
            </w:r>
            <w:r>
              <w:rPr>
                <w:rFonts w:hint="eastAsia" w:ascii="宋体" w:hAnsi="宋体" w:cs="宋体"/>
                <w:kern w:val="0"/>
                <w:sz w:val="22"/>
                <w:szCs w:val="22"/>
                <w:lang w:bidi="ar"/>
              </w:rPr>
              <w:t>6.2 吊架主体设置内藏式导轨，方便固定仪器平台和各种附件。</w:t>
            </w:r>
            <w:r>
              <w:rPr>
                <w:rFonts w:hint="eastAsia" w:ascii="宋体" w:hAnsi="宋体" w:cs="宋体"/>
                <w:kern w:val="0"/>
                <w:sz w:val="22"/>
                <w:szCs w:val="22"/>
                <w:lang w:bidi="ar"/>
              </w:rPr>
              <w:br w:type="textWrapping"/>
            </w:r>
            <w:r>
              <w:rPr>
                <w:rFonts w:hint="eastAsia" w:ascii="宋体" w:hAnsi="宋体" w:cs="宋体"/>
                <w:kern w:val="0"/>
                <w:sz w:val="22"/>
                <w:szCs w:val="22"/>
                <w:lang w:bidi="ar"/>
              </w:rPr>
              <w:t>7. 湿区配置：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7.1 气体终端：氧气1个、负压吸引1个、医用空气1个。</w:t>
            </w:r>
            <w:r>
              <w:rPr>
                <w:rFonts w:hint="eastAsia" w:ascii="宋体" w:hAnsi="宋体" w:cs="宋体"/>
                <w:kern w:val="0"/>
                <w:sz w:val="22"/>
                <w:szCs w:val="22"/>
                <w:lang w:bidi="ar"/>
              </w:rPr>
              <w:br w:type="textWrapping"/>
            </w:r>
            <w:r>
              <w:rPr>
                <w:rFonts w:hint="eastAsia" w:ascii="宋体" w:hAnsi="宋体" w:cs="宋体"/>
                <w:kern w:val="0"/>
                <w:sz w:val="22"/>
                <w:szCs w:val="22"/>
                <w:lang w:bidi="ar"/>
              </w:rPr>
              <w:t>7.2 国标五级电源插口（10A/AC250V）6个</w:t>
            </w:r>
            <w:r>
              <w:rPr>
                <w:rFonts w:hint="eastAsia" w:ascii="宋体" w:hAnsi="宋体" w:cs="宋体"/>
                <w:kern w:val="0"/>
                <w:sz w:val="22"/>
                <w:szCs w:val="22"/>
                <w:lang w:bidi="ar"/>
              </w:rPr>
              <w:br w:type="textWrapping"/>
            </w:r>
            <w:r>
              <w:rPr>
                <w:rFonts w:hint="eastAsia" w:ascii="宋体" w:hAnsi="宋体" w:cs="宋体"/>
                <w:kern w:val="0"/>
                <w:sz w:val="22"/>
                <w:szCs w:val="22"/>
                <w:lang w:bidi="ar"/>
              </w:rPr>
              <w:t>7.3 等电位端子2个。</w:t>
            </w:r>
            <w:r>
              <w:rPr>
                <w:rFonts w:hint="eastAsia" w:ascii="宋体" w:hAnsi="宋体" w:cs="宋体"/>
                <w:kern w:val="0"/>
                <w:sz w:val="22"/>
                <w:szCs w:val="22"/>
                <w:lang w:bidi="ar"/>
              </w:rPr>
              <w:br w:type="textWrapping"/>
            </w:r>
            <w:r>
              <w:rPr>
                <w:rFonts w:hint="eastAsia" w:ascii="宋体" w:hAnsi="宋体" w:cs="宋体"/>
                <w:kern w:val="0"/>
                <w:sz w:val="22"/>
                <w:szCs w:val="22"/>
                <w:lang w:bidi="ar"/>
              </w:rPr>
              <w:t>7.4 托盘及抽屉：仪器平台1个，尺寸≥350×300（宽×深）</w:t>
            </w:r>
            <w:r>
              <w:rPr>
                <w:rFonts w:hint="eastAsia" w:ascii="宋体" w:hAnsi="宋体" w:cs="宋体"/>
                <w:kern w:val="0"/>
                <w:sz w:val="22"/>
                <w:szCs w:val="22"/>
                <w:lang w:bidi="ar"/>
              </w:rPr>
              <w:br w:type="textWrapping"/>
            </w:r>
            <w:r>
              <w:rPr>
                <w:rFonts w:hint="eastAsia" w:ascii="宋体" w:hAnsi="宋体" w:cs="宋体"/>
                <w:kern w:val="0"/>
                <w:sz w:val="22"/>
                <w:szCs w:val="22"/>
                <w:lang w:bidi="ar"/>
              </w:rPr>
              <w:t>7.5 抽屉 1个尺寸≥350×300×140（宽×深×高）。</w:t>
            </w:r>
            <w:r>
              <w:rPr>
                <w:rFonts w:hint="eastAsia" w:ascii="宋体" w:hAnsi="宋体" w:cs="宋体"/>
                <w:kern w:val="0"/>
                <w:sz w:val="22"/>
                <w:szCs w:val="22"/>
                <w:lang w:bidi="ar"/>
              </w:rPr>
              <w:br w:type="textWrapping"/>
            </w:r>
            <w:r>
              <w:rPr>
                <w:rFonts w:hint="eastAsia" w:ascii="宋体" w:hAnsi="宋体" w:cs="宋体"/>
                <w:kern w:val="0"/>
                <w:sz w:val="22"/>
                <w:szCs w:val="22"/>
                <w:lang w:bidi="ar"/>
              </w:rPr>
              <w:t>7.6 不锈钢管输液架2套。</w:t>
            </w:r>
            <w:r>
              <w:rPr>
                <w:rFonts w:hint="eastAsia" w:ascii="宋体" w:hAnsi="宋体" w:cs="宋体"/>
                <w:kern w:val="0"/>
                <w:sz w:val="22"/>
                <w:szCs w:val="22"/>
                <w:lang w:bidi="ar"/>
              </w:rPr>
              <w:br w:type="textWrapping"/>
            </w:r>
            <w:r>
              <w:rPr>
                <w:rFonts w:hint="eastAsia" w:ascii="宋体" w:hAnsi="宋体" w:cs="宋体"/>
                <w:kern w:val="0"/>
                <w:sz w:val="22"/>
                <w:szCs w:val="22"/>
                <w:lang w:bidi="ar"/>
              </w:rPr>
              <w:t>要求：双支臂，臂长≥300mm+300mm，可自由伸缩转动，承重40kg。</w:t>
            </w:r>
            <w:r>
              <w:rPr>
                <w:rFonts w:hint="eastAsia" w:ascii="宋体" w:hAnsi="宋体" w:cs="宋体"/>
                <w:kern w:val="0"/>
                <w:sz w:val="22"/>
                <w:szCs w:val="22"/>
                <w:lang w:bidi="ar"/>
              </w:rPr>
              <w:br w:type="textWrapping"/>
            </w:r>
            <w:r>
              <w:rPr>
                <w:rFonts w:hint="eastAsia" w:ascii="宋体" w:hAnsi="宋体" w:cs="宋体"/>
                <w:kern w:val="0"/>
                <w:sz w:val="22"/>
                <w:szCs w:val="22"/>
                <w:lang w:bidi="ar"/>
              </w:rPr>
              <w:t>7.7 不锈钢网篮1个</w:t>
            </w:r>
          </w:p>
        </w:tc>
        <w:tc>
          <w:tcPr>
            <w:tcW w:w="488" w:type="dxa"/>
            <w:shd w:val="clear" w:color="auto" w:fill="FFFFFF"/>
            <w:vAlign w:val="center"/>
          </w:tcPr>
          <w:p w14:paraId="3ADAAC5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768EA30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9</w:t>
            </w:r>
          </w:p>
        </w:tc>
        <w:tc>
          <w:tcPr>
            <w:tcW w:w="749" w:type="dxa"/>
            <w:shd w:val="clear" w:color="auto" w:fill="FFFFFF"/>
            <w:noWrap/>
            <w:vAlign w:val="center"/>
          </w:tcPr>
          <w:p w14:paraId="232C8F47">
            <w:pPr>
              <w:spacing w:line="360" w:lineRule="auto"/>
              <w:jc w:val="left"/>
              <w:rPr>
                <w:rFonts w:hint="eastAsia" w:ascii="宋体" w:hAnsi="宋体" w:cs="宋体"/>
                <w:sz w:val="22"/>
                <w:szCs w:val="22"/>
              </w:rPr>
            </w:pPr>
          </w:p>
        </w:tc>
      </w:tr>
      <w:tr w14:paraId="281D7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0DCCC35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99</w:t>
            </w:r>
          </w:p>
        </w:tc>
        <w:tc>
          <w:tcPr>
            <w:tcW w:w="1046" w:type="dxa"/>
            <w:shd w:val="clear" w:color="auto" w:fill="FFFFFF"/>
            <w:vAlign w:val="center"/>
          </w:tcPr>
          <w:p w14:paraId="52E0B9F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U型封闭挡帘</w:t>
            </w:r>
          </w:p>
        </w:tc>
        <w:tc>
          <w:tcPr>
            <w:tcW w:w="5295" w:type="dxa"/>
            <w:shd w:val="clear" w:color="auto" w:fill="FFFFFF"/>
            <w:vAlign w:val="center"/>
          </w:tcPr>
          <w:p w14:paraId="67715A4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1、U型挡帘导轨 材质：铝合金； 导轨截面尺寸：高×宽（3×2.2）cm；壁厚1.2mm；</w:t>
            </w:r>
            <w:r>
              <w:rPr>
                <w:rFonts w:hint="eastAsia" w:ascii="宋体" w:hAnsi="宋体" w:cs="宋体"/>
                <w:kern w:val="0"/>
                <w:sz w:val="22"/>
                <w:szCs w:val="22"/>
                <w:lang w:bidi="ar"/>
              </w:rPr>
              <w:br w:type="textWrapping"/>
            </w:r>
            <w:r>
              <w:rPr>
                <w:rFonts w:hint="eastAsia" w:ascii="宋体" w:hAnsi="宋体" w:cs="宋体"/>
                <w:kern w:val="0"/>
                <w:sz w:val="22"/>
                <w:szCs w:val="22"/>
                <w:lang w:bidi="ar"/>
              </w:rPr>
              <w:t>2、每套含6米导轨、10米*2.6米布艺挡帘；滑轮形状会随着轨道弧形自动调整，保证在轨道上也可灵活滑动。</w:t>
            </w:r>
          </w:p>
        </w:tc>
        <w:tc>
          <w:tcPr>
            <w:tcW w:w="488" w:type="dxa"/>
            <w:shd w:val="clear" w:color="auto" w:fill="FFFFFF"/>
            <w:vAlign w:val="center"/>
          </w:tcPr>
          <w:p w14:paraId="30EADBF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59E0C3E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9</w:t>
            </w:r>
          </w:p>
        </w:tc>
        <w:tc>
          <w:tcPr>
            <w:tcW w:w="749" w:type="dxa"/>
            <w:shd w:val="clear" w:color="auto" w:fill="FFFFFF"/>
            <w:noWrap/>
            <w:vAlign w:val="center"/>
          </w:tcPr>
          <w:p w14:paraId="7C4280DE">
            <w:pPr>
              <w:spacing w:line="360" w:lineRule="auto"/>
              <w:jc w:val="left"/>
              <w:rPr>
                <w:rFonts w:hint="eastAsia" w:ascii="宋体" w:hAnsi="宋体" w:cs="宋体"/>
                <w:sz w:val="22"/>
                <w:szCs w:val="22"/>
              </w:rPr>
            </w:pPr>
          </w:p>
        </w:tc>
      </w:tr>
      <w:tr w14:paraId="17086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1785F062">
            <w:pPr>
              <w:widowControl/>
              <w:spacing w:line="360" w:lineRule="auto"/>
              <w:jc w:val="center"/>
              <w:textAlignment w:val="center"/>
              <w:rPr>
                <w:rFonts w:hint="default" w:ascii="宋体" w:hAnsi="宋体" w:eastAsia="宋体" w:cs="宋体"/>
                <w:kern w:val="0"/>
                <w:sz w:val="22"/>
                <w:szCs w:val="22"/>
                <w:lang w:val="en-US" w:eastAsia="zh-CN" w:bidi="ar"/>
              </w:rPr>
            </w:pPr>
            <w:r>
              <w:rPr>
                <w:rFonts w:hint="eastAsia" w:ascii="宋体" w:hAnsi="宋体" w:cs="宋体"/>
                <w:kern w:val="0"/>
                <w:sz w:val="22"/>
                <w:szCs w:val="22"/>
                <w:lang w:val="en-US" w:eastAsia="zh-CN" w:bidi="ar"/>
              </w:rPr>
              <w:t>100</w:t>
            </w:r>
          </w:p>
        </w:tc>
        <w:tc>
          <w:tcPr>
            <w:tcW w:w="1046" w:type="dxa"/>
            <w:shd w:val="clear" w:color="auto" w:fill="FFFFFF"/>
            <w:vAlign w:val="center"/>
          </w:tcPr>
          <w:p w14:paraId="1C32E7D3">
            <w:pPr>
              <w:widowControl/>
              <w:spacing w:line="360" w:lineRule="auto"/>
              <w:jc w:val="left"/>
              <w:textAlignment w:val="center"/>
              <w:rPr>
                <w:rFonts w:hint="eastAsia" w:ascii="宋体" w:hAnsi="宋体" w:eastAsia="宋体" w:cs="宋体"/>
                <w:kern w:val="2"/>
                <w:sz w:val="22"/>
                <w:szCs w:val="22"/>
                <w:lang w:val="en-US" w:eastAsia="zh-CN" w:bidi="ar-SA"/>
              </w:rPr>
            </w:pPr>
            <w:r>
              <w:rPr>
                <w:rFonts w:hint="eastAsia" w:ascii="宋体" w:hAnsi="宋体" w:cs="宋体"/>
                <w:kern w:val="0"/>
                <w:sz w:val="22"/>
                <w:szCs w:val="22"/>
                <w:lang w:bidi="ar"/>
              </w:rPr>
              <w:t>常规存放柜</w:t>
            </w:r>
          </w:p>
        </w:tc>
        <w:tc>
          <w:tcPr>
            <w:tcW w:w="5295" w:type="dxa"/>
            <w:shd w:val="clear" w:color="auto" w:fill="FFFFFF"/>
            <w:vAlign w:val="center"/>
          </w:tcPr>
          <w:p w14:paraId="1A6534A1">
            <w:pPr>
              <w:widowControl/>
              <w:spacing w:line="360" w:lineRule="auto"/>
              <w:jc w:val="left"/>
              <w:textAlignment w:val="center"/>
              <w:rPr>
                <w:rFonts w:hint="eastAsia" w:ascii="宋体" w:hAnsi="宋体" w:eastAsia="宋体" w:cs="宋体"/>
                <w:kern w:val="2"/>
                <w:sz w:val="22"/>
                <w:szCs w:val="22"/>
                <w:lang w:val="en-US" w:eastAsia="zh-CN" w:bidi="ar-SA"/>
              </w:rPr>
            </w:pPr>
            <w:r>
              <w:rPr>
                <w:rFonts w:hint="eastAsia" w:ascii="宋体" w:hAnsi="宋体" w:cs="宋体"/>
                <w:kern w:val="0"/>
                <w:sz w:val="22"/>
                <w:szCs w:val="22"/>
                <w:lang w:bidi="ar"/>
              </w:rPr>
              <w:t xml:space="preserve">1.长900mm×深450mm×高1750mm  采用1.0mm厚冷轧钢板，表面静电喷涂。 </w:t>
            </w:r>
          </w:p>
        </w:tc>
        <w:tc>
          <w:tcPr>
            <w:tcW w:w="488" w:type="dxa"/>
            <w:shd w:val="clear" w:color="auto" w:fill="FFFFFF"/>
            <w:vAlign w:val="center"/>
          </w:tcPr>
          <w:p w14:paraId="788B3A52">
            <w:pPr>
              <w:widowControl/>
              <w:spacing w:line="360" w:lineRule="auto"/>
              <w:jc w:val="center"/>
              <w:textAlignment w:val="center"/>
              <w:rPr>
                <w:rFonts w:hint="eastAsia" w:ascii="宋体" w:hAnsi="宋体" w:eastAsia="宋体" w:cs="宋体"/>
                <w:kern w:val="2"/>
                <w:sz w:val="22"/>
                <w:szCs w:val="22"/>
                <w:lang w:val="en-US" w:eastAsia="zh-CN" w:bidi="ar-SA"/>
              </w:rPr>
            </w:pPr>
            <w:r>
              <w:rPr>
                <w:rFonts w:hint="eastAsia" w:ascii="宋体" w:hAnsi="宋体" w:cs="宋体"/>
                <w:kern w:val="0"/>
                <w:sz w:val="22"/>
                <w:szCs w:val="22"/>
                <w:lang w:bidi="ar"/>
              </w:rPr>
              <w:t>组</w:t>
            </w:r>
          </w:p>
        </w:tc>
        <w:tc>
          <w:tcPr>
            <w:tcW w:w="534" w:type="dxa"/>
            <w:shd w:val="clear" w:color="auto" w:fill="FFFFFF"/>
            <w:vAlign w:val="center"/>
          </w:tcPr>
          <w:p w14:paraId="2A19B2C9">
            <w:pPr>
              <w:widowControl/>
              <w:spacing w:line="360" w:lineRule="auto"/>
              <w:jc w:val="right"/>
              <w:textAlignment w:val="center"/>
              <w:rPr>
                <w:rFonts w:hint="eastAsia" w:ascii="宋体" w:hAnsi="宋体" w:eastAsia="宋体" w:cs="宋体"/>
                <w:kern w:val="2"/>
                <w:sz w:val="22"/>
                <w:szCs w:val="22"/>
                <w:lang w:val="en-US" w:eastAsia="zh-CN" w:bidi="ar-SA"/>
              </w:rPr>
            </w:pPr>
            <w:r>
              <w:rPr>
                <w:rFonts w:hint="eastAsia" w:ascii="宋体" w:hAnsi="宋体" w:cs="宋体"/>
                <w:kern w:val="0"/>
                <w:sz w:val="22"/>
                <w:szCs w:val="22"/>
                <w:lang w:bidi="ar"/>
              </w:rPr>
              <w:t>2</w:t>
            </w:r>
          </w:p>
        </w:tc>
        <w:tc>
          <w:tcPr>
            <w:tcW w:w="749" w:type="dxa"/>
            <w:shd w:val="clear" w:color="auto" w:fill="FFFFFF"/>
            <w:noWrap/>
            <w:vAlign w:val="center"/>
          </w:tcPr>
          <w:p w14:paraId="30C7699A">
            <w:pPr>
              <w:spacing w:line="360" w:lineRule="auto"/>
              <w:jc w:val="left"/>
              <w:rPr>
                <w:rFonts w:hint="eastAsia" w:ascii="宋体" w:hAnsi="宋体" w:eastAsia="宋体" w:cs="宋体"/>
                <w:kern w:val="2"/>
                <w:sz w:val="22"/>
                <w:szCs w:val="22"/>
                <w:lang w:val="en-US" w:eastAsia="zh-CN" w:bidi="ar-SA"/>
              </w:rPr>
            </w:pPr>
          </w:p>
        </w:tc>
      </w:tr>
      <w:tr w14:paraId="48A99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20B46BB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101</w:t>
            </w:r>
          </w:p>
        </w:tc>
        <w:tc>
          <w:tcPr>
            <w:tcW w:w="1046" w:type="dxa"/>
            <w:shd w:val="clear" w:color="auto" w:fill="FFFFFF"/>
            <w:vAlign w:val="center"/>
          </w:tcPr>
          <w:p w14:paraId="557F4BC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医疗卫生型全新风空气处理机组</w:t>
            </w:r>
          </w:p>
        </w:tc>
        <w:tc>
          <w:tcPr>
            <w:tcW w:w="5295" w:type="dxa"/>
            <w:shd w:val="clear" w:color="auto" w:fill="FFFFFF"/>
            <w:vAlign w:val="center"/>
          </w:tcPr>
          <w:p w14:paraId="37AE49E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1.XF-601 医疗卫生型全新风空气处理机组；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2.规格:机组循环风量2000m³/h、新风量2000m³/h、机外余压250Pa、电源380/3/50V/P/Hz，吊顶式安装，机组内含初中效净化专用过滤器。</w:t>
            </w:r>
          </w:p>
        </w:tc>
        <w:tc>
          <w:tcPr>
            <w:tcW w:w="488" w:type="dxa"/>
            <w:shd w:val="clear" w:color="auto" w:fill="FFFFFF"/>
            <w:vAlign w:val="center"/>
          </w:tcPr>
          <w:p w14:paraId="48FFD17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0C123C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4024543">
            <w:pPr>
              <w:spacing w:line="360" w:lineRule="auto"/>
              <w:jc w:val="left"/>
              <w:rPr>
                <w:rFonts w:hint="eastAsia" w:ascii="宋体" w:hAnsi="宋体" w:cs="宋体"/>
                <w:sz w:val="22"/>
                <w:szCs w:val="22"/>
              </w:rPr>
            </w:pPr>
          </w:p>
        </w:tc>
      </w:tr>
      <w:tr w14:paraId="57FAB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595" w:type="dxa"/>
            <w:shd w:val="clear" w:color="auto" w:fill="FFFFFF"/>
            <w:noWrap/>
            <w:vAlign w:val="center"/>
          </w:tcPr>
          <w:p w14:paraId="57395C6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102</w:t>
            </w:r>
          </w:p>
        </w:tc>
        <w:tc>
          <w:tcPr>
            <w:tcW w:w="1046" w:type="dxa"/>
            <w:shd w:val="clear" w:color="auto" w:fill="FFFFFF"/>
            <w:vAlign w:val="center"/>
          </w:tcPr>
          <w:p w14:paraId="71E0D4F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73B7B9D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1.名称:静音型排风机组PF-601；</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2.规格:排风量800m3/h，余压250Pa；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3.功率：0.535KW；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r>
              <w:rPr>
                <w:rFonts w:hint="eastAsia" w:ascii="宋体" w:hAnsi="宋体" w:cs="宋体"/>
                <w:kern w:val="0"/>
                <w:sz w:val="22"/>
                <w:szCs w:val="22"/>
                <w:lang w:eastAsia="zh-CN" w:bidi="ar"/>
              </w:rPr>
              <w:t>。</w:t>
            </w:r>
            <w:r>
              <w:rPr>
                <w:rFonts w:hint="eastAsia" w:ascii="宋体" w:hAnsi="宋体" w:cs="宋体"/>
                <w:kern w:val="0"/>
                <w:sz w:val="22"/>
                <w:szCs w:val="22"/>
                <w:lang w:bidi="ar"/>
              </w:rPr>
              <w:t xml:space="preserve"> </w:t>
            </w:r>
          </w:p>
        </w:tc>
        <w:tc>
          <w:tcPr>
            <w:tcW w:w="488" w:type="dxa"/>
            <w:shd w:val="clear" w:color="auto" w:fill="FFFFFF"/>
            <w:vAlign w:val="center"/>
          </w:tcPr>
          <w:p w14:paraId="648FF79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13B7B05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3F408F4">
            <w:pPr>
              <w:spacing w:line="360" w:lineRule="auto"/>
              <w:jc w:val="left"/>
              <w:rPr>
                <w:rFonts w:hint="eastAsia" w:ascii="宋体" w:hAnsi="宋体" w:cs="宋体"/>
                <w:sz w:val="22"/>
                <w:szCs w:val="22"/>
              </w:rPr>
            </w:pPr>
          </w:p>
        </w:tc>
      </w:tr>
      <w:tr w14:paraId="54F65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595" w:type="dxa"/>
            <w:shd w:val="clear" w:color="auto" w:fill="FFFFFF"/>
            <w:noWrap/>
            <w:vAlign w:val="center"/>
          </w:tcPr>
          <w:p w14:paraId="0C4E665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103</w:t>
            </w:r>
          </w:p>
        </w:tc>
        <w:tc>
          <w:tcPr>
            <w:tcW w:w="1046" w:type="dxa"/>
            <w:shd w:val="clear" w:color="auto" w:fill="FFFFFF"/>
            <w:vAlign w:val="center"/>
          </w:tcPr>
          <w:p w14:paraId="0F8656A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09EC687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1.名称：静音型排风机组PF-602</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 600m3/h，余压250Pa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r>
              <w:rPr>
                <w:rFonts w:hint="eastAsia" w:ascii="宋体" w:hAnsi="宋体" w:cs="宋体"/>
                <w:kern w:val="0"/>
                <w:sz w:val="22"/>
                <w:szCs w:val="22"/>
                <w:lang w:eastAsia="zh-CN" w:bidi="ar"/>
              </w:rPr>
              <w:t>。</w:t>
            </w:r>
            <w:r>
              <w:rPr>
                <w:rFonts w:hint="eastAsia" w:ascii="宋体" w:hAnsi="宋体" w:cs="宋体"/>
                <w:kern w:val="0"/>
                <w:sz w:val="22"/>
                <w:szCs w:val="22"/>
                <w:lang w:bidi="ar"/>
              </w:rPr>
              <w:t xml:space="preserve"> </w:t>
            </w:r>
          </w:p>
        </w:tc>
        <w:tc>
          <w:tcPr>
            <w:tcW w:w="488" w:type="dxa"/>
            <w:shd w:val="clear" w:color="auto" w:fill="FFFFFF"/>
            <w:vAlign w:val="center"/>
          </w:tcPr>
          <w:p w14:paraId="646B37F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044362B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69AD15F">
            <w:pPr>
              <w:spacing w:line="360" w:lineRule="auto"/>
              <w:jc w:val="left"/>
              <w:rPr>
                <w:rFonts w:hint="eastAsia" w:ascii="宋体" w:hAnsi="宋体" w:cs="宋体"/>
                <w:sz w:val="22"/>
                <w:szCs w:val="22"/>
              </w:rPr>
            </w:pPr>
          </w:p>
        </w:tc>
      </w:tr>
      <w:tr w14:paraId="019A4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33634E6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104</w:t>
            </w:r>
          </w:p>
        </w:tc>
        <w:tc>
          <w:tcPr>
            <w:tcW w:w="1046" w:type="dxa"/>
            <w:shd w:val="clear" w:color="auto" w:fill="FFFFFF"/>
            <w:vAlign w:val="center"/>
          </w:tcPr>
          <w:p w14:paraId="459C563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4992A33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1.名称:静音型排风机组PF-603</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2.规格:排风量600m3/h，余压250Pa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r>
              <w:rPr>
                <w:rFonts w:hint="eastAsia" w:ascii="宋体" w:hAnsi="宋体" w:cs="宋体"/>
                <w:kern w:val="0"/>
                <w:sz w:val="22"/>
                <w:szCs w:val="22"/>
                <w:lang w:eastAsia="zh-CN" w:bidi="ar"/>
              </w:rPr>
              <w:t>。</w:t>
            </w:r>
            <w:r>
              <w:rPr>
                <w:rFonts w:hint="eastAsia" w:ascii="宋体" w:hAnsi="宋体" w:cs="宋体"/>
                <w:kern w:val="0"/>
                <w:sz w:val="22"/>
                <w:szCs w:val="22"/>
                <w:lang w:bidi="ar"/>
              </w:rPr>
              <w:t xml:space="preserve"> </w:t>
            </w:r>
          </w:p>
        </w:tc>
        <w:tc>
          <w:tcPr>
            <w:tcW w:w="488" w:type="dxa"/>
            <w:shd w:val="clear" w:color="auto" w:fill="FFFFFF"/>
            <w:vAlign w:val="center"/>
          </w:tcPr>
          <w:p w14:paraId="4B9AB78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FD68C0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47AB992">
            <w:pPr>
              <w:spacing w:line="360" w:lineRule="auto"/>
              <w:jc w:val="left"/>
              <w:rPr>
                <w:rFonts w:hint="eastAsia" w:ascii="宋体" w:hAnsi="宋体" w:cs="宋体"/>
                <w:sz w:val="22"/>
                <w:szCs w:val="22"/>
              </w:rPr>
            </w:pPr>
          </w:p>
        </w:tc>
      </w:tr>
      <w:tr w14:paraId="79BED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666C3CF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105</w:t>
            </w:r>
          </w:p>
        </w:tc>
        <w:tc>
          <w:tcPr>
            <w:tcW w:w="1046" w:type="dxa"/>
            <w:shd w:val="clear" w:color="auto" w:fill="FFFFFF"/>
            <w:vAlign w:val="center"/>
          </w:tcPr>
          <w:p w14:paraId="006412B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喷塑电源插座箱</w:t>
            </w:r>
          </w:p>
        </w:tc>
        <w:tc>
          <w:tcPr>
            <w:tcW w:w="5295" w:type="dxa"/>
            <w:shd w:val="clear" w:color="auto" w:fill="FFFFFF"/>
            <w:vAlign w:val="center"/>
          </w:tcPr>
          <w:p w14:paraId="21FC3BF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1.1.2mm电解钢板喷涂面框，本体1.0mm电解钢板喷塑，含六只名牌多功能五孔插座，含二个网络插座，四个接地端子，插座线接好</w:t>
            </w:r>
            <w:r>
              <w:rPr>
                <w:rFonts w:hint="eastAsia" w:ascii="宋体" w:hAnsi="宋体" w:cs="宋体"/>
                <w:kern w:val="0"/>
                <w:sz w:val="22"/>
                <w:szCs w:val="22"/>
                <w:lang w:bidi="ar"/>
              </w:rPr>
              <w:br w:type="textWrapping"/>
            </w:r>
            <w:r>
              <w:rPr>
                <w:rFonts w:hint="eastAsia" w:ascii="宋体" w:hAnsi="宋体" w:cs="宋体"/>
                <w:kern w:val="0"/>
                <w:sz w:val="22"/>
                <w:szCs w:val="22"/>
                <w:lang w:bidi="ar"/>
              </w:rPr>
              <w:t>2.尺寸：长1200mm×高400mm×深120mm</w:t>
            </w:r>
            <w:r>
              <w:rPr>
                <w:rFonts w:hint="eastAsia" w:ascii="宋体" w:hAnsi="宋体" w:cs="宋体"/>
                <w:kern w:val="0"/>
                <w:sz w:val="22"/>
                <w:szCs w:val="22"/>
                <w:lang w:bidi="ar"/>
              </w:rPr>
              <w:br w:type="textWrapping"/>
            </w:r>
            <w:r>
              <w:rPr>
                <w:rFonts w:hint="eastAsia" w:ascii="宋体" w:hAnsi="宋体" w:cs="宋体"/>
                <w:kern w:val="0"/>
                <w:sz w:val="22"/>
                <w:szCs w:val="22"/>
                <w:lang w:bidi="ar"/>
              </w:rPr>
              <w:t>3.表面采用抗菌粉末喷涂工艺，防火达到A1级别，抗（细）菌率：大肠杆菌99.9%</w:t>
            </w:r>
          </w:p>
        </w:tc>
        <w:tc>
          <w:tcPr>
            <w:tcW w:w="488" w:type="dxa"/>
            <w:shd w:val="clear" w:color="auto" w:fill="FFFFFF"/>
            <w:vAlign w:val="center"/>
          </w:tcPr>
          <w:p w14:paraId="1EA4C23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21B7C10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1A6AC28">
            <w:pPr>
              <w:spacing w:line="360" w:lineRule="auto"/>
              <w:jc w:val="left"/>
              <w:rPr>
                <w:rFonts w:hint="eastAsia" w:ascii="宋体" w:hAnsi="宋体" w:cs="宋体"/>
                <w:sz w:val="22"/>
                <w:szCs w:val="22"/>
              </w:rPr>
            </w:pPr>
          </w:p>
        </w:tc>
      </w:tr>
      <w:tr w14:paraId="6D517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255461E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106</w:t>
            </w:r>
          </w:p>
        </w:tc>
        <w:tc>
          <w:tcPr>
            <w:tcW w:w="1046" w:type="dxa"/>
            <w:shd w:val="clear" w:color="auto" w:fill="FFFFFF"/>
            <w:vAlign w:val="center"/>
          </w:tcPr>
          <w:p w14:paraId="00F002A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喷塑电源插座箱</w:t>
            </w:r>
          </w:p>
        </w:tc>
        <w:tc>
          <w:tcPr>
            <w:tcW w:w="5295" w:type="dxa"/>
            <w:shd w:val="clear" w:color="auto" w:fill="FFFFFF"/>
            <w:vAlign w:val="center"/>
          </w:tcPr>
          <w:p w14:paraId="6EAA7C9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1.1.2mm电解钢板喷涂面框，本体1.0mm电解钢板喷塑，含六只名牌多功能五孔插座，380V三孔 10A四孔插座，四个接地端子，插座线接好</w:t>
            </w:r>
            <w:r>
              <w:rPr>
                <w:rFonts w:hint="eastAsia" w:ascii="宋体" w:hAnsi="宋体" w:cs="宋体"/>
                <w:kern w:val="0"/>
                <w:sz w:val="22"/>
                <w:szCs w:val="22"/>
                <w:lang w:bidi="ar"/>
              </w:rPr>
              <w:br w:type="textWrapping"/>
            </w:r>
            <w:r>
              <w:rPr>
                <w:rFonts w:hint="eastAsia" w:ascii="宋体" w:hAnsi="宋体" w:cs="宋体"/>
                <w:kern w:val="0"/>
                <w:sz w:val="22"/>
                <w:szCs w:val="22"/>
                <w:lang w:bidi="ar"/>
              </w:rPr>
              <w:t>2.尺寸：长1200mm×高400mm×深120mm</w:t>
            </w:r>
            <w:r>
              <w:rPr>
                <w:rFonts w:hint="eastAsia" w:ascii="宋体" w:hAnsi="宋体" w:cs="宋体"/>
                <w:kern w:val="0"/>
                <w:sz w:val="22"/>
                <w:szCs w:val="22"/>
                <w:lang w:bidi="ar"/>
              </w:rPr>
              <w:br w:type="textWrapping"/>
            </w:r>
            <w:r>
              <w:rPr>
                <w:rFonts w:hint="eastAsia" w:ascii="宋体" w:hAnsi="宋体" w:cs="宋体"/>
                <w:kern w:val="0"/>
                <w:sz w:val="22"/>
                <w:szCs w:val="22"/>
                <w:lang w:bidi="ar"/>
              </w:rPr>
              <w:t>3.表面采用抗菌粉末喷涂工艺，防火达到A1级别，抗（细）菌率：大肠杆菌99.9%</w:t>
            </w:r>
          </w:p>
        </w:tc>
        <w:tc>
          <w:tcPr>
            <w:tcW w:w="488" w:type="dxa"/>
            <w:shd w:val="clear" w:color="auto" w:fill="FFFFFF"/>
            <w:vAlign w:val="center"/>
          </w:tcPr>
          <w:p w14:paraId="2A82E80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0ECB4D26">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87E2D04">
            <w:pPr>
              <w:spacing w:line="360" w:lineRule="auto"/>
              <w:jc w:val="left"/>
              <w:rPr>
                <w:rFonts w:hint="eastAsia" w:ascii="宋体" w:hAnsi="宋体" w:cs="宋体"/>
                <w:sz w:val="22"/>
                <w:szCs w:val="22"/>
              </w:rPr>
            </w:pPr>
          </w:p>
        </w:tc>
      </w:tr>
      <w:tr w14:paraId="55451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1" w:hRule="atLeast"/>
        </w:trPr>
        <w:tc>
          <w:tcPr>
            <w:tcW w:w="595" w:type="dxa"/>
            <w:shd w:val="clear" w:color="auto" w:fill="FFFFFF"/>
            <w:noWrap/>
            <w:vAlign w:val="center"/>
          </w:tcPr>
          <w:p w14:paraId="22BC269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107</w:t>
            </w:r>
          </w:p>
        </w:tc>
        <w:tc>
          <w:tcPr>
            <w:tcW w:w="1046" w:type="dxa"/>
            <w:shd w:val="clear" w:color="auto" w:fill="FFFFFF"/>
            <w:vAlign w:val="center"/>
          </w:tcPr>
          <w:p w14:paraId="6400C34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医用手术灯（移动式）</w:t>
            </w:r>
          </w:p>
        </w:tc>
        <w:tc>
          <w:tcPr>
            <w:tcW w:w="5295" w:type="dxa"/>
            <w:shd w:val="clear" w:color="auto" w:fill="FFFFFF"/>
            <w:vAlign w:val="center"/>
          </w:tcPr>
          <w:p w14:paraId="442DB381">
            <w:pPr>
              <w:widowControl/>
              <w:numPr>
                <w:ilvl w:val="0"/>
                <w:numId w:val="2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大直径圆形灯头，所有光源均匀分布排列、无空隙，保证有效且稳定的均匀光斑；（投标文件中提供产品图片证明）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2. 超薄流线型设计，符合层流净化要求；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3. 采用纯色LED光源设计，避免在手术过程中产生色差阴影；</w:t>
            </w:r>
            <w:r>
              <w:rPr>
                <w:rFonts w:hint="eastAsia" w:ascii="宋体" w:hAnsi="宋体" w:cs="宋体"/>
                <w:kern w:val="0"/>
                <w:sz w:val="22"/>
                <w:szCs w:val="22"/>
                <w:lang w:bidi="ar"/>
              </w:rPr>
              <w:br w:type="textWrapping"/>
            </w:r>
            <w:r>
              <w:rPr>
                <w:rFonts w:hint="eastAsia" w:ascii="宋体" w:hAnsi="宋体" w:cs="宋体"/>
                <w:kern w:val="0"/>
                <w:sz w:val="22"/>
                <w:szCs w:val="22"/>
                <w:lang w:bidi="ar"/>
              </w:rPr>
              <w:t>4. LED平均使用寿命大于50000小时；</w:t>
            </w:r>
            <w:r>
              <w:rPr>
                <w:rFonts w:hint="eastAsia" w:ascii="宋体" w:hAnsi="宋体" w:cs="宋体"/>
                <w:kern w:val="0"/>
                <w:sz w:val="22"/>
                <w:szCs w:val="22"/>
                <w:lang w:bidi="ar"/>
              </w:rPr>
              <w:br w:type="textWrapping"/>
            </w:r>
            <w:r>
              <w:rPr>
                <w:rFonts w:hint="eastAsia" w:ascii="宋体" w:hAnsi="宋体" w:cs="宋体"/>
                <w:kern w:val="0"/>
                <w:sz w:val="22"/>
                <w:szCs w:val="22"/>
                <w:lang w:bidi="ar"/>
              </w:rPr>
              <w:t>5. 灯罩壳为铝合金材质，有极佳的散热性，避免因塑料材质背壳降低灯头散热性能；</w:t>
            </w:r>
            <w:r>
              <w:rPr>
                <w:rFonts w:hint="eastAsia" w:ascii="宋体" w:hAnsi="宋体" w:cs="宋体"/>
                <w:kern w:val="0"/>
                <w:sz w:val="22"/>
                <w:szCs w:val="22"/>
                <w:lang w:bidi="ar"/>
              </w:rPr>
              <w:br w:type="textWrapping"/>
            </w:r>
            <w:r>
              <w:rPr>
                <w:rFonts w:hint="eastAsia" w:ascii="宋体" w:hAnsi="宋体" w:cs="宋体"/>
                <w:kern w:val="0"/>
                <w:sz w:val="22"/>
                <w:szCs w:val="22"/>
                <w:lang w:bidi="ar"/>
              </w:rPr>
              <w:t>6. 灯罩面板采用PC材质，表面多层复合镀膜，坚固耐用，易擦洗消毒，耐酸碱腐蚀；</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7. 每一个LED芯片配备一个独立的凸透镜聚光体，可提高光线利用率、形成均匀稳定的光斑；灯头采用70个以上的凸透镜聚光体，分为10个独立光源组； </w:t>
            </w:r>
            <w:r>
              <w:rPr>
                <w:rFonts w:hint="eastAsia" w:ascii="宋体" w:hAnsi="宋体" w:cs="宋体"/>
                <w:kern w:val="0"/>
                <w:sz w:val="22"/>
                <w:szCs w:val="22"/>
                <w:lang w:bidi="ar"/>
              </w:rPr>
              <w:br w:type="textWrapping"/>
            </w:r>
            <w:r>
              <w:rPr>
                <w:rFonts w:hint="eastAsia" w:ascii="宋体" w:hAnsi="宋体" w:cs="宋体"/>
                <w:kern w:val="0"/>
                <w:sz w:val="22"/>
                <w:szCs w:val="22"/>
                <w:lang w:bidi="ar"/>
              </w:rPr>
              <w:t>8. 每组LED光源具有专门电路控制，任意一组失效不会影响无影灯的正常使用，保证术中使用安全；</w:t>
            </w:r>
          </w:p>
          <w:p w14:paraId="523AB1B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9. 灯头内除了普通照明光源组以外，还具有独立的光源组可以为内窥镜手术提供辅助照明，不必开启主照明设备，辅助照明可单独开启关闭，方便术中使用；</w:t>
            </w:r>
            <w:r>
              <w:rPr>
                <w:rFonts w:hint="eastAsia" w:ascii="宋体" w:hAnsi="宋体" w:cs="宋体"/>
                <w:kern w:val="0"/>
                <w:sz w:val="22"/>
                <w:szCs w:val="22"/>
                <w:lang w:bidi="ar"/>
              </w:rPr>
              <w:br w:type="textWrapping"/>
            </w:r>
            <w:r>
              <w:rPr>
                <w:rFonts w:hint="eastAsia" w:ascii="宋体" w:hAnsi="宋体" w:cs="宋体"/>
                <w:kern w:val="0"/>
                <w:sz w:val="22"/>
                <w:szCs w:val="22"/>
                <w:lang w:bidi="ar"/>
              </w:rPr>
              <w:t>10.★ 每个灯头配备脱卸式消毒手柄，能耐134℃高温，符合医用蒸汽消毒的要求；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11. 控制面板采用防水薄膜触控技术，为操作者提供便利并方便清洁消毒； </w:t>
            </w:r>
            <w:r>
              <w:rPr>
                <w:rFonts w:hint="eastAsia" w:ascii="宋体" w:hAnsi="宋体" w:cs="宋体"/>
                <w:kern w:val="0"/>
                <w:sz w:val="22"/>
                <w:szCs w:val="22"/>
                <w:lang w:bidi="ar"/>
              </w:rPr>
              <w:br w:type="textWrapping"/>
            </w:r>
            <w:r>
              <w:rPr>
                <w:rFonts w:hint="eastAsia" w:ascii="宋体" w:hAnsi="宋体" w:cs="宋体"/>
                <w:kern w:val="0"/>
                <w:sz w:val="22"/>
                <w:szCs w:val="22"/>
                <w:lang w:bidi="ar"/>
              </w:rPr>
              <w:t>12. 操作灵活，可适应多种应用场所，配备蓄电池，保证应急使用；</w:t>
            </w:r>
            <w:r>
              <w:rPr>
                <w:rFonts w:hint="eastAsia" w:ascii="宋体" w:hAnsi="宋体" w:cs="宋体"/>
                <w:kern w:val="0"/>
                <w:sz w:val="22"/>
                <w:szCs w:val="22"/>
                <w:lang w:bidi="ar"/>
              </w:rPr>
              <w:br w:type="textWrapping"/>
            </w:r>
            <w:r>
              <w:rPr>
                <w:rFonts w:hint="eastAsia" w:ascii="宋体" w:hAnsi="宋体" w:cs="宋体"/>
                <w:kern w:val="0"/>
                <w:sz w:val="22"/>
                <w:szCs w:val="22"/>
                <w:lang w:bidi="ar"/>
              </w:rPr>
              <w:t>13. 灯头直径：≥500mm；</w:t>
            </w:r>
            <w:r>
              <w:rPr>
                <w:rFonts w:hint="eastAsia" w:ascii="宋体" w:hAnsi="宋体" w:cs="宋体"/>
                <w:kern w:val="0"/>
                <w:sz w:val="22"/>
                <w:szCs w:val="22"/>
                <w:lang w:bidi="ar"/>
              </w:rPr>
              <w:br w:type="textWrapping"/>
            </w:r>
            <w:r>
              <w:rPr>
                <w:rFonts w:hint="eastAsia" w:ascii="宋体" w:hAnsi="宋体" w:cs="宋体"/>
                <w:kern w:val="0"/>
                <w:sz w:val="22"/>
                <w:szCs w:val="22"/>
                <w:lang w:bidi="ar"/>
              </w:rPr>
              <w:t>14. 灯头最大照度≥120,000 Lux；</w:t>
            </w:r>
            <w:r>
              <w:rPr>
                <w:rFonts w:hint="eastAsia" w:ascii="宋体" w:hAnsi="宋体" w:cs="宋体"/>
                <w:kern w:val="0"/>
                <w:sz w:val="22"/>
                <w:szCs w:val="22"/>
                <w:lang w:bidi="ar"/>
              </w:rPr>
              <w:br w:type="textWrapping"/>
            </w:r>
            <w:r>
              <w:rPr>
                <w:rFonts w:hint="eastAsia" w:ascii="宋体" w:hAnsi="宋体" w:cs="宋体"/>
                <w:kern w:val="0"/>
                <w:sz w:val="22"/>
                <w:szCs w:val="22"/>
                <w:lang w:bidi="ar"/>
              </w:rPr>
              <w:t>15. 背景灯照度：30～100 Lux；</w:t>
            </w:r>
            <w:r>
              <w:rPr>
                <w:rFonts w:hint="eastAsia" w:ascii="宋体" w:hAnsi="宋体" w:cs="宋体"/>
                <w:kern w:val="0"/>
                <w:sz w:val="22"/>
                <w:szCs w:val="22"/>
                <w:lang w:bidi="ar"/>
              </w:rPr>
              <w:br w:type="textWrapping"/>
            </w:r>
            <w:r>
              <w:rPr>
                <w:rFonts w:hint="eastAsia" w:ascii="宋体" w:hAnsi="宋体" w:cs="宋体"/>
                <w:kern w:val="0"/>
                <w:sz w:val="22"/>
                <w:szCs w:val="22"/>
                <w:lang w:bidi="ar"/>
              </w:rPr>
              <w:t>16. 色温：4300K；</w:t>
            </w:r>
            <w:r>
              <w:rPr>
                <w:rFonts w:hint="eastAsia" w:ascii="宋体" w:hAnsi="宋体" w:cs="宋体"/>
                <w:kern w:val="0"/>
                <w:sz w:val="22"/>
                <w:szCs w:val="22"/>
                <w:lang w:bidi="ar"/>
              </w:rPr>
              <w:br w:type="textWrapping"/>
            </w:r>
            <w:r>
              <w:rPr>
                <w:rFonts w:hint="eastAsia" w:ascii="宋体" w:hAnsi="宋体" w:cs="宋体"/>
                <w:kern w:val="0"/>
                <w:sz w:val="22"/>
                <w:szCs w:val="22"/>
                <w:lang w:bidi="ar"/>
              </w:rPr>
              <w:t>17. 显色指数≥95%；</w:t>
            </w:r>
            <w:r>
              <w:rPr>
                <w:rFonts w:hint="eastAsia" w:ascii="宋体" w:hAnsi="宋体" w:cs="宋体"/>
                <w:kern w:val="0"/>
                <w:sz w:val="22"/>
                <w:szCs w:val="22"/>
                <w:lang w:bidi="ar"/>
              </w:rPr>
              <w:br w:type="textWrapping"/>
            </w:r>
            <w:r>
              <w:rPr>
                <w:rFonts w:hint="eastAsia" w:ascii="宋体" w:hAnsi="宋体" w:cs="宋体"/>
                <w:kern w:val="0"/>
                <w:sz w:val="22"/>
                <w:szCs w:val="22"/>
                <w:lang w:bidi="ar"/>
              </w:rPr>
              <w:t>18. 光斑直径：≥170mm；</w:t>
            </w:r>
            <w:r>
              <w:rPr>
                <w:rFonts w:hint="eastAsia" w:ascii="宋体" w:hAnsi="宋体" w:cs="宋体"/>
                <w:kern w:val="0"/>
                <w:sz w:val="22"/>
                <w:szCs w:val="22"/>
                <w:lang w:bidi="ar"/>
              </w:rPr>
              <w:br w:type="textWrapping"/>
            </w:r>
            <w:r>
              <w:rPr>
                <w:rFonts w:hint="eastAsia" w:ascii="宋体" w:hAnsi="宋体" w:cs="宋体"/>
                <w:kern w:val="0"/>
                <w:sz w:val="22"/>
                <w:szCs w:val="22"/>
                <w:lang w:bidi="ar"/>
              </w:rPr>
              <w:t>19. 照明深度≥800mm；</w:t>
            </w:r>
            <w:r>
              <w:rPr>
                <w:rFonts w:hint="eastAsia" w:ascii="宋体" w:hAnsi="宋体" w:cs="宋体"/>
                <w:kern w:val="0"/>
                <w:sz w:val="22"/>
                <w:szCs w:val="22"/>
                <w:lang w:bidi="ar"/>
              </w:rPr>
              <w:br w:type="textWrapping"/>
            </w:r>
            <w:r>
              <w:rPr>
                <w:rFonts w:hint="eastAsia" w:ascii="宋体" w:hAnsi="宋体" w:cs="宋体"/>
                <w:kern w:val="0"/>
                <w:sz w:val="22"/>
                <w:szCs w:val="22"/>
                <w:lang w:bidi="ar"/>
              </w:rPr>
              <w:t>20. 十级亮度调节，调节范围：30%-100%；</w:t>
            </w:r>
          </w:p>
        </w:tc>
        <w:tc>
          <w:tcPr>
            <w:tcW w:w="488" w:type="dxa"/>
            <w:shd w:val="clear" w:color="auto" w:fill="FFFFFF"/>
            <w:vAlign w:val="center"/>
          </w:tcPr>
          <w:p w14:paraId="0B7C6F1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7EE7CE8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F9A687A">
            <w:pPr>
              <w:spacing w:line="360" w:lineRule="auto"/>
              <w:jc w:val="left"/>
              <w:rPr>
                <w:rFonts w:hint="eastAsia" w:ascii="宋体" w:hAnsi="宋体" w:cs="宋体"/>
                <w:sz w:val="22"/>
                <w:szCs w:val="22"/>
              </w:rPr>
            </w:pPr>
          </w:p>
        </w:tc>
      </w:tr>
      <w:tr w14:paraId="4E270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95" w:type="dxa"/>
            <w:shd w:val="clear" w:color="auto" w:fill="FFFFFF"/>
            <w:noWrap/>
            <w:vAlign w:val="center"/>
          </w:tcPr>
          <w:p w14:paraId="16D3FA1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108</w:t>
            </w:r>
          </w:p>
        </w:tc>
        <w:tc>
          <w:tcPr>
            <w:tcW w:w="1046" w:type="dxa"/>
            <w:shd w:val="clear" w:color="auto" w:fill="FFFFFF"/>
            <w:vAlign w:val="center"/>
          </w:tcPr>
          <w:p w14:paraId="5CFE4A5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不锈钢污洗池</w:t>
            </w:r>
          </w:p>
        </w:tc>
        <w:tc>
          <w:tcPr>
            <w:tcW w:w="5295" w:type="dxa"/>
            <w:shd w:val="clear" w:color="auto" w:fill="FFFFFF"/>
            <w:vAlign w:val="center"/>
          </w:tcPr>
          <w:p w14:paraId="28EF0D6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1、材质：1.2mm厚304医用不锈钢</w:t>
            </w:r>
            <w:r>
              <w:rPr>
                <w:rFonts w:hint="eastAsia" w:ascii="宋体" w:hAnsi="宋体" w:cs="宋体"/>
                <w:kern w:val="0"/>
                <w:sz w:val="22"/>
                <w:szCs w:val="22"/>
                <w:lang w:bidi="ar"/>
              </w:rPr>
              <w:br w:type="textWrapping"/>
            </w:r>
            <w:r>
              <w:rPr>
                <w:rFonts w:hint="eastAsia" w:ascii="宋体" w:hAnsi="宋体" w:cs="宋体"/>
                <w:kern w:val="0"/>
                <w:sz w:val="22"/>
                <w:szCs w:val="22"/>
                <w:lang w:bidi="ar"/>
              </w:rPr>
              <w:t>2、单个水池规格：长600mmx深600mm</w:t>
            </w:r>
            <w:r>
              <w:rPr>
                <w:rFonts w:hint="eastAsia" w:ascii="宋体" w:hAnsi="宋体" w:cs="宋体"/>
                <w:kern w:val="0"/>
                <w:sz w:val="22"/>
                <w:szCs w:val="22"/>
                <w:lang w:bidi="ar"/>
              </w:rPr>
              <w:br w:type="textWrapping"/>
            </w:r>
            <w:r>
              <w:rPr>
                <w:rFonts w:hint="eastAsia" w:ascii="宋体" w:hAnsi="宋体" w:cs="宋体"/>
                <w:kern w:val="0"/>
                <w:sz w:val="22"/>
                <w:szCs w:val="22"/>
                <w:lang w:bidi="ar"/>
              </w:rPr>
              <w:t>3、含手动单冷龙头、角阀、翻板下水器、金属软管及配件</w:t>
            </w:r>
          </w:p>
        </w:tc>
        <w:tc>
          <w:tcPr>
            <w:tcW w:w="488" w:type="dxa"/>
            <w:shd w:val="clear" w:color="auto" w:fill="FFFFFF"/>
            <w:vAlign w:val="center"/>
          </w:tcPr>
          <w:p w14:paraId="2534474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74F7D12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4A53766">
            <w:pPr>
              <w:spacing w:line="360" w:lineRule="auto"/>
              <w:jc w:val="left"/>
              <w:rPr>
                <w:rFonts w:hint="eastAsia" w:ascii="宋体" w:hAnsi="宋体" w:cs="宋体"/>
                <w:sz w:val="22"/>
                <w:szCs w:val="22"/>
              </w:rPr>
            </w:pPr>
          </w:p>
        </w:tc>
      </w:tr>
      <w:tr w14:paraId="1CBD7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trPr>
        <w:tc>
          <w:tcPr>
            <w:tcW w:w="595" w:type="dxa"/>
            <w:shd w:val="clear" w:color="auto" w:fill="FFFFFF"/>
            <w:noWrap/>
            <w:vAlign w:val="center"/>
          </w:tcPr>
          <w:p w14:paraId="517F0FA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109</w:t>
            </w:r>
          </w:p>
        </w:tc>
        <w:tc>
          <w:tcPr>
            <w:tcW w:w="1046" w:type="dxa"/>
            <w:shd w:val="clear" w:color="auto" w:fill="FFFFFF"/>
            <w:vAlign w:val="center"/>
          </w:tcPr>
          <w:p w14:paraId="50D0912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医疗防撞带</w:t>
            </w:r>
          </w:p>
        </w:tc>
        <w:tc>
          <w:tcPr>
            <w:tcW w:w="5295" w:type="dxa"/>
            <w:shd w:val="clear" w:color="auto" w:fill="FFFFFF"/>
            <w:vAlign w:val="center"/>
          </w:tcPr>
          <w:p w14:paraId="2904A429">
            <w:pPr>
              <w:widowControl/>
              <w:numPr>
                <w:ilvl w:val="0"/>
                <w:numId w:val="0"/>
              </w:numPr>
              <w:spacing w:line="360" w:lineRule="auto"/>
              <w:jc w:val="left"/>
              <w:textAlignment w:val="center"/>
              <w:rPr>
                <w:rFonts w:hint="eastAsia" w:ascii="宋体" w:hAnsi="宋体" w:cs="宋体"/>
                <w:strike/>
                <w:kern w:val="0"/>
                <w:sz w:val="22"/>
                <w:szCs w:val="22"/>
                <w:lang w:bidi="ar"/>
              </w:rPr>
            </w:pPr>
            <w:r>
              <w:rPr>
                <w:rFonts w:hint="eastAsia" w:ascii="宋体" w:hAnsi="宋体" w:cs="宋体"/>
                <w:kern w:val="0"/>
                <w:sz w:val="22"/>
                <w:szCs w:val="22"/>
                <w:lang w:val="en-US" w:eastAsia="zh-CN" w:bidi="ar"/>
              </w:rPr>
              <w:t>1、</w:t>
            </w:r>
            <w:r>
              <w:rPr>
                <w:rFonts w:hint="eastAsia" w:ascii="宋体" w:hAnsi="宋体" w:cs="宋体"/>
                <w:kern w:val="0"/>
                <w:sz w:val="22"/>
                <w:szCs w:val="22"/>
                <w:lang w:bidi="ar"/>
              </w:rPr>
              <w:t>医疗防撞带</w:t>
            </w:r>
            <w:r>
              <w:rPr>
                <w:rFonts w:hint="eastAsia" w:ascii="宋体" w:hAnsi="宋体" w:cs="宋体"/>
                <w:kern w:val="0"/>
                <w:sz w:val="22"/>
                <w:szCs w:val="22"/>
                <w:lang w:bidi="ar"/>
              </w:rPr>
              <w:br w:type="textWrapping"/>
            </w:r>
            <w:r>
              <w:rPr>
                <w:rFonts w:hint="eastAsia" w:ascii="宋体" w:hAnsi="宋体" w:cs="宋体"/>
                <w:kern w:val="0"/>
                <w:sz w:val="22"/>
                <w:szCs w:val="22"/>
                <w:lang w:bidi="ar"/>
              </w:rPr>
              <w:t>2、精选铝合金内衬，铝材厚度1.2mm</w:t>
            </w:r>
            <w:r>
              <w:rPr>
                <w:rFonts w:hint="eastAsia" w:ascii="宋体" w:hAnsi="宋体" w:cs="宋体"/>
                <w:strike/>
                <w:kern w:val="0"/>
                <w:sz w:val="22"/>
                <w:szCs w:val="22"/>
                <w:lang w:bidi="ar"/>
              </w:rPr>
              <w:t>,</w:t>
            </w:r>
          </w:p>
          <w:p w14:paraId="028C37DB">
            <w:pPr>
              <w:widowControl/>
              <w:numPr>
                <w:ilvl w:val="0"/>
                <w:numId w:val="0"/>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3、1.6mm厚PVC面层板</w:t>
            </w:r>
          </w:p>
          <w:p w14:paraId="39ACE22A">
            <w:pPr>
              <w:widowControl/>
              <w:numPr>
                <w:ilvl w:val="0"/>
                <w:numId w:val="0"/>
              </w:numPr>
              <w:spacing w:line="360" w:lineRule="auto"/>
              <w:ind w:leftChars="0"/>
              <w:jc w:val="left"/>
              <w:textAlignment w:val="center"/>
              <w:rPr>
                <w:rFonts w:hint="eastAsia" w:ascii="宋体" w:hAnsi="宋体" w:cs="宋体"/>
                <w:kern w:val="0"/>
                <w:sz w:val="22"/>
                <w:szCs w:val="22"/>
                <w:lang w:eastAsia="zh-CN" w:bidi="ar"/>
              </w:rPr>
            </w:pPr>
            <w:r>
              <w:rPr>
                <w:rFonts w:hint="eastAsia" w:ascii="宋体" w:hAnsi="宋体" w:cs="宋体"/>
                <w:kern w:val="0"/>
                <w:sz w:val="22"/>
                <w:szCs w:val="22"/>
                <w:lang w:val="en-US" w:eastAsia="zh-CN" w:bidi="ar"/>
              </w:rPr>
              <w:t>4、</w:t>
            </w:r>
            <w:r>
              <w:rPr>
                <w:rFonts w:hint="eastAsia" w:ascii="宋体" w:hAnsi="宋体" w:cs="宋体"/>
                <w:kern w:val="0"/>
                <w:sz w:val="22"/>
                <w:szCs w:val="22"/>
                <w:lang w:bidi="ar"/>
              </w:rPr>
              <w:t>精选齿轮螺母</w:t>
            </w:r>
            <w:r>
              <w:rPr>
                <w:rFonts w:hint="eastAsia" w:ascii="宋体" w:hAnsi="宋体" w:cs="宋体"/>
                <w:kern w:val="0"/>
                <w:sz w:val="22"/>
                <w:szCs w:val="22"/>
                <w:lang w:eastAsia="zh-CN" w:bidi="ar"/>
              </w:rPr>
              <w:t>。</w:t>
            </w:r>
          </w:p>
          <w:p w14:paraId="1EBC395F">
            <w:pPr>
              <w:widowControl/>
              <w:numPr>
                <w:ilvl w:val="0"/>
                <w:numId w:val="0"/>
              </w:numPr>
              <w:spacing w:line="360" w:lineRule="auto"/>
              <w:ind w:leftChars="0"/>
              <w:jc w:val="left"/>
              <w:textAlignment w:val="center"/>
              <w:rPr>
                <w:rFonts w:hint="eastAsia" w:ascii="宋体" w:hAnsi="宋体" w:cs="宋体"/>
                <w:sz w:val="22"/>
                <w:szCs w:val="22"/>
              </w:rPr>
            </w:pPr>
            <w:r>
              <w:rPr>
                <w:rFonts w:hint="eastAsia" w:ascii="宋体" w:hAnsi="宋体" w:cs="宋体"/>
                <w:kern w:val="0"/>
                <w:sz w:val="22"/>
                <w:szCs w:val="22"/>
                <w:lang w:bidi="ar"/>
              </w:rPr>
              <w:t>5、宽度150mm。</w:t>
            </w:r>
          </w:p>
        </w:tc>
        <w:tc>
          <w:tcPr>
            <w:tcW w:w="488" w:type="dxa"/>
            <w:shd w:val="clear" w:color="auto" w:fill="FFFFFF"/>
            <w:vAlign w:val="center"/>
          </w:tcPr>
          <w:p w14:paraId="794CB95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1C15360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68.3</w:t>
            </w:r>
          </w:p>
        </w:tc>
        <w:tc>
          <w:tcPr>
            <w:tcW w:w="749" w:type="dxa"/>
            <w:shd w:val="clear" w:color="auto" w:fill="FFFFFF"/>
            <w:noWrap/>
            <w:vAlign w:val="center"/>
          </w:tcPr>
          <w:p w14:paraId="38585EDB">
            <w:pPr>
              <w:spacing w:line="360" w:lineRule="auto"/>
              <w:jc w:val="left"/>
              <w:rPr>
                <w:rFonts w:hint="eastAsia" w:ascii="宋体" w:hAnsi="宋体" w:cs="宋体"/>
                <w:sz w:val="22"/>
                <w:szCs w:val="22"/>
              </w:rPr>
            </w:pPr>
          </w:p>
        </w:tc>
      </w:tr>
      <w:tr w14:paraId="74443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4" w:hRule="atLeast"/>
        </w:trPr>
        <w:tc>
          <w:tcPr>
            <w:tcW w:w="595" w:type="dxa"/>
            <w:shd w:val="clear" w:color="auto" w:fill="FFFFFF"/>
            <w:noWrap/>
            <w:vAlign w:val="center"/>
          </w:tcPr>
          <w:p w14:paraId="076CE42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110</w:t>
            </w:r>
          </w:p>
        </w:tc>
        <w:tc>
          <w:tcPr>
            <w:tcW w:w="1046" w:type="dxa"/>
            <w:shd w:val="clear" w:color="auto" w:fill="FFFFFF"/>
            <w:vAlign w:val="center"/>
          </w:tcPr>
          <w:p w14:paraId="2E8792F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医用手术灯</w:t>
            </w:r>
          </w:p>
        </w:tc>
        <w:tc>
          <w:tcPr>
            <w:tcW w:w="5295" w:type="dxa"/>
            <w:shd w:val="clear" w:color="auto" w:fill="FFFFFF"/>
            <w:vAlign w:val="center"/>
          </w:tcPr>
          <w:p w14:paraId="1437F8C8">
            <w:pPr>
              <w:widowControl/>
              <w:numPr>
                <w:ilvl w:val="0"/>
                <w:numId w:val="27"/>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大直径圆形灯头，所有光源均匀分布排列、无空隙，保证有效且稳定的均匀光斑；（投标文件中提供产品彩页图片证明）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2、 子母灯配置，超薄流线型设计，灯头边缘处不大于50mm，符合层流净化要求；母灯灯头外侧具备一体化环形扶手；</w:t>
            </w:r>
            <w:r>
              <w:rPr>
                <w:rFonts w:hint="eastAsia" w:ascii="宋体" w:hAnsi="宋体" w:cs="宋体"/>
                <w:kern w:val="0"/>
                <w:sz w:val="22"/>
                <w:szCs w:val="22"/>
                <w:lang w:bidi="ar"/>
              </w:rPr>
              <w:br w:type="textWrapping"/>
            </w:r>
            <w:r>
              <w:rPr>
                <w:rFonts w:hint="eastAsia" w:ascii="宋体" w:hAnsi="宋体" w:cs="宋体"/>
                <w:kern w:val="0"/>
                <w:sz w:val="22"/>
                <w:szCs w:val="22"/>
                <w:lang w:bidi="ar"/>
              </w:rPr>
              <w:t>3、 采用纯色LED光源设计，避免在手术过程中产生色差阴影；</w:t>
            </w:r>
            <w:r>
              <w:rPr>
                <w:rFonts w:hint="eastAsia" w:ascii="宋体" w:hAnsi="宋体" w:cs="宋体"/>
                <w:kern w:val="0"/>
                <w:sz w:val="22"/>
                <w:szCs w:val="22"/>
                <w:lang w:bidi="ar"/>
              </w:rPr>
              <w:br w:type="textWrapping"/>
            </w:r>
            <w:r>
              <w:rPr>
                <w:rFonts w:hint="eastAsia" w:ascii="宋体" w:hAnsi="宋体" w:cs="宋体"/>
                <w:kern w:val="0"/>
                <w:sz w:val="22"/>
                <w:szCs w:val="22"/>
                <w:lang w:bidi="ar"/>
              </w:rPr>
              <w:t>4、 LED平均使用寿命大于50000小时；</w:t>
            </w:r>
            <w:r>
              <w:rPr>
                <w:rFonts w:hint="eastAsia" w:ascii="宋体" w:hAnsi="宋体" w:cs="宋体"/>
                <w:kern w:val="0"/>
                <w:sz w:val="22"/>
                <w:szCs w:val="22"/>
                <w:lang w:bidi="ar"/>
              </w:rPr>
              <w:br w:type="textWrapping"/>
            </w:r>
            <w:r>
              <w:rPr>
                <w:rFonts w:hint="eastAsia" w:ascii="宋体" w:hAnsi="宋体" w:cs="宋体"/>
                <w:kern w:val="0"/>
                <w:sz w:val="22"/>
                <w:szCs w:val="22"/>
                <w:lang w:bidi="ar"/>
              </w:rPr>
              <w:t>5、 灯罩壳为铝合金材质，有极佳的散热性，避免因塑料材质背壳降低灯头散热性能；</w:t>
            </w:r>
            <w:r>
              <w:rPr>
                <w:rFonts w:hint="eastAsia" w:ascii="宋体" w:hAnsi="宋体" w:cs="宋体"/>
                <w:kern w:val="0"/>
                <w:sz w:val="22"/>
                <w:szCs w:val="22"/>
                <w:lang w:bidi="ar"/>
              </w:rPr>
              <w:br w:type="textWrapping"/>
            </w:r>
            <w:r>
              <w:rPr>
                <w:rFonts w:hint="eastAsia" w:ascii="宋体" w:hAnsi="宋体" w:cs="宋体"/>
                <w:kern w:val="0"/>
                <w:sz w:val="22"/>
                <w:szCs w:val="22"/>
                <w:lang w:bidi="ar"/>
              </w:rPr>
              <w:t>6、 灯罩面板采用PC材质，表面多层复合镀膜，坚固耐用，易擦洗消毒，耐酸碱腐蚀；</w:t>
            </w:r>
            <w:r>
              <w:rPr>
                <w:rFonts w:hint="eastAsia" w:ascii="宋体" w:hAnsi="宋体" w:cs="宋体"/>
                <w:kern w:val="0"/>
                <w:sz w:val="22"/>
                <w:szCs w:val="22"/>
                <w:lang w:bidi="ar"/>
              </w:rPr>
              <w:br w:type="textWrapping"/>
            </w:r>
            <w:r>
              <w:rPr>
                <w:rFonts w:hint="eastAsia" w:ascii="宋体" w:hAnsi="宋体" w:cs="宋体"/>
                <w:kern w:val="0"/>
                <w:sz w:val="22"/>
                <w:szCs w:val="22"/>
                <w:lang w:bidi="ar"/>
              </w:rPr>
              <w:t>7、 母灯采用150个以上LED光源,分为20个独立光源组；</w:t>
            </w:r>
            <w:r>
              <w:rPr>
                <w:rFonts w:hint="eastAsia" w:ascii="宋体" w:hAnsi="宋体" w:cs="宋体"/>
                <w:kern w:val="0"/>
                <w:sz w:val="22"/>
                <w:szCs w:val="22"/>
                <w:lang w:bidi="ar"/>
              </w:rPr>
              <w:br w:type="textWrapping"/>
            </w:r>
            <w:r>
              <w:rPr>
                <w:rFonts w:hint="eastAsia" w:ascii="宋体" w:hAnsi="宋体" w:cs="宋体"/>
                <w:kern w:val="0"/>
                <w:sz w:val="22"/>
                <w:szCs w:val="22"/>
                <w:lang w:bidi="ar"/>
              </w:rPr>
              <w:t>8、 子灯采用80个以上LED光源，分为10个独立光源组；</w:t>
            </w:r>
            <w:r>
              <w:rPr>
                <w:rFonts w:hint="eastAsia" w:ascii="宋体" w:hAnsi="宋体" w:cs="宋体"/>
                <w:kern w:val="0"/>
                <w:sz w:val="22"/>
                <w:szCs w:val="22"/>
                <w:lang w:bidi="ar"/>
              </w:rPr>
              <w:br w:type="textWrapping"/>
            </w:r>
            <w:r>
              <w:rPr>
                <w:rFonts w:hint="eastAsia" w:ascii="宋体" w:hAnsi="宋体" w:cs="宋体"/>
                <w:kern w:val="0"/>
                <w:sz w:val="22"/>
                <w:szCs w:val="22"/>
                <w:lang w:bidi="ar"/>
              </w:rPr>
              <w:t>9、 每组LED光源具有专门电路控制，任意一组失效时，无影灯应在5s内恢复照度，保证术中使用安全；</w:t>
            </w:r>
            <w:r>
              <w:rPr>
                <w:rFonts w:hint="eastAsia" w:ascii="宋体" w:hAnsi="宋体" w:cs="宋体"/>
                <w:kern w:val="0"/>
                <w:sz w:val="22"/>
                <w:szCs w:val="22"/>
                <w:lang w:bidi="ar"/>
              </w:rPr>
              <w:br w:type="textWrapping"/>
            </w:r>
            <w:r>
              <w:rPr>
                <w:rFonts w:hint="eastAsia" w:ascii="宋体" w:hAnsi="宋体" w:cs="宋体"/>
                <w:kern w:val="0"/>
                <w:sz w:val="22"/>
                <w:szCs w:val="22"/>
                <w:lang w:bidi="ar"/>
              </w:rPr>
              <w:t>10、 具有2个独立的光源组可以为内窥镜手术提供辅助照明，辅助照明可单独开启关闭，方便术中使用，照度≥30Lux；</w:t>
            </w:r>
            <w:r>
              <w:rPr>
                <w:rFonts w:hint="eastAsia" w:ascii="宋体" w:hAnsi="宋体" w:cs="宋体"/>
                <w:kern w:val="0"/>
                <w:sz w:val="22"/>
                <w:szCs w:val="22"/>
                <w:lang w:bidi="ar"/>
              </w:rPr>
              <w:br w:type="textWrapping"/>
            </w:r>
            <w:r>
              <w:rPr>
                <w:rFonts w:hint="eastAsia" w:ascii="宋体" w:hAnsi="宋体" w:cs="宋体"/>
                <w:kern w:val="0"/>
                <w:sz w:val="22"/>
                <w:szCs w:val="22"/>
                <w:lang w:bidi="ar"/>
              </w:rPr>
              <w:t>11、 ★ 每个灯头配备脱卸式消毒手柄，能耐≥134℃高温，符合医用蒸汽消毒的要求；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12、 每个灯头的控制由独立控制面板调节，控制面板采用防水薄膜触控技术，为操作者提供便利并方便清洁消毒；</w:t>
            </w:r>
            <w:r>
              <w:rPr>
                <w:rFonts w:hint="eastAsia" w:ascii="宋体" w:hAnsi="宋体" w:cs="宋体"/>
                <w:kern w:val="0"/>
                <w:sz w:val="22"/>
                <w:szCs w:val="22"/>
                <w:lang w:bidi="ar"/>
              </w:rPr>
              <w:br w:type="textWrapping"/>
            </w:r>
            <w:r>
              <w:rPr>
                <w:rFonts w:hint="eastAsia" w:ascii="宋体" w:hAnsi="宋体" w:cs="宋体"/>
                <w:kern w:val="0"/>
                <w:sz w:val="22"/>
                <w:szCs w:val="22"/>
                <w:lang w:bidi="ar"/>
              </w:rPr>
              <w:t>13、 具备抗菌涂层，对大肠杆菌、金黄色葡萄球菌具有杀菌抑菌作用，抗菌率达99.9％；</w:t>
            </w:r>
          </w:p>
          <w:p w14:paraId="4C430A0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14、 灯头直径：母灯≥700mm；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15、 灯头直径：子灯≥500mm； </w:t>
            </w:r>
            <w:r>
              <w:rPr>
                <w:rFonts w:hint="eastAsia" w:ascii="宋体" w:hAnsi="宋体" w:cs="宋体"/>
                <w:kern w:val="0"/>
                <w:sz w:val="22"/>
                <w:szCs w:val="22"/>
                <w:lang w:bidi="ar"/>
              </w:rPr>
              <w:br w:type="textWrapping"/>
            </w:r>
            <w:r>
              <w:rPr>
                <w:rFonts w:hint="eastAsia" w:ascii="宋体" w:hAnsi="宋体" w:cs="宋体"/>
                <w:kern w:val="0"/>
                <w:sz w:val="22"/>
                <w:szCs w:val="22"/>
                <w:lang w:bidi="ar"/>
              </w:rPr>
              <w:t>16、 ▲ 母灯最大照度160,000 Lux（投标文件中提供带有厂家公章的产品检测报告证明）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17、 子灯最大照度160,000 Lux；</w:t>
            </w:r>
            <w:r>
              <w:rPr>
                <w:rFonts w:hint="eastAsia" w:ascii="宋体" w:hAnsi="宋体" w:cs="宋体"/>
                <w:kern w:val="0"/>
                <w:sz w:val="22"/>
                <w:szCs w:val="22"/>
                <w:lang w:bidi="ar"/>
              </w:rPr>
              <w:br w:type="textWrapping"/>
            </w:r>
            <w:r>
              <w:rPr>
                <w:rFonts w:hint="eastAsia" w:ascii="宋体" w:hAnsi="宋体" w:cs="宋体"/>
                <w:kern w:val="0"/>
                <w:sz w:val="22"/>
                <w:szCs w:val="22"/>
                <w:lang w:bidi="ar"/>
              </w:rPr>
              <w:t>18、 色温：≥4300K；</w:t>
            </w:r>
            <w:r>
              <w:rPr>
                <w:rFonts w:hint="eastAsia" w:ascii="宋体" w:hAnsi="宋体" w:cs="宋体"/>
                <w:kern w:val="0"/>
                <w:sz w:val="22"/>
                <w:szCs w:val="22"/>
                <w:lang w:bidi="ar"/>
              </w:rPr>
              <w:br w:type="textWrapping"/>
            </w:r>
            <w:r>
              <w:rPr>
                <w:rFonts w:hint="eastAsia" w:ascii="宋体" w:hAnsi="宋体" w:cs="宋体"/>
                <w:kern w:val="0"/>
                <w:sz w:val="22"/>
                <w:szCs w:val="22"/>
                <w:lang w:bidi="ar"/>
              </w:rPr>
              <w:t>19、 显色指数≥90%；</w:t>
            </w:r>
            <w:r>
              <w:rPr>
                <w:rFonts w:hint="eastAsia" w:ascii="宋体" w:hAnsi="宋体" w:cs="宋体"/>
                <w:kern w:val="0"/>
                <w:sz w:val="22"/>
                <w:szCs w:val="22"/>
                <w:lang w:bidi="ar"/>
              </w:rPr>
              <w:br w:type="textWrapping"/>
            </w:r>
            <w:r>
              <w:rPr>
                <w:rFonts w:hint="eastAsia" w:ascii="宋体" w:hAnsi="宋体" w:cs="宋体"/>
                <w:kern w:val="0"/>
                <w:sz w:val="22"/>
                <w:szCs w:val="22"/>
                <w:lang w:bidi="ar"/>
              </w:rPr>
              <w:t>20、 光斑直径：母灯≥200mm，子灯≥200mm；</w:t>
            </w:r>
            <w:r>
              <w:rPr>
                <w:rFonts w:hint="eastAsia" w:ascii="宋体" w:hAnsi="宋体" w:cs="宋体"/>
                <w:kern w:val="0"/>
                <w:sz w:val="22"/>
                <w:szCs w:val="22"/>
                <w:lang w:bidi="ar"/>
              </w:rPr>
              <w:br w:type="textWrapping"/>
            </w:r>
            <w:r>
              <w:rPr>
                <w:rFonts w:hint="eastAsia" w:ascii="宋体" w:hAnsi="宋体" w:cs="宋体"/>
                <w:kern w:val="0"/>
                <w:sz w:val="22"/>
                <w:szCs w:val="22"/>
                <w:lang w:bidi="ar"/>
              </w:rPr>
              <w:t>21、▲  照明深度1400mm；（投标文件中提供带有厂家公章的产品检测报告证明）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22、 十级亮度调节，调节范围：30%-100%；</w:t>
            </w:r>
            <w:r>
              <w:rPr>
                <w:rFonts w:hint="eastAsia" w:ascii="宋体" w:hAnsi="宋体" w:cs="宋体"/>
                <w:kern w:val="0"/>
                <w:sz w:val="22"/>
                <w:szCs w:val="22"/>
                <w:lang w:bidi="ar"/>
              </w:rPr>
              <w:br w:type="textWrapping"/>
            </w:r>
            <w:r>
              <w:rPr>
                <w:rFonts w:hint="eastAsia" w:ascii="宋体" w:hAnsi="宋体" w:cs="宋体"/>
                <w:kern w:val="0"/>
                <w:sz w:val="22"/>
                <w:szCs w:val="22"/>
                <w:lang w:bidi="ar"/>
              </w:rPr>
              <w:t>23、 手术创面温升≤2℃；术者头部温升≤2℃；</w:t>
            </w:r>
          </w:p>
        </w:tc>
        <w:tc>
          <w:tcPr>
            <w:tcW w:w="488" w:type="dxa"/>
            <w:shd w:val="clear" w:color="auto" w:fill="FFFFFF"/>
            <w:vAlign w:val="center"/>
          </w:tcPr>
          <w:p w14:paraId="448CDE2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06F45ED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5</w:t>
            </w:r>
          </w:p>
        </w:tc>
        <w:tc>
          <w:tcPr>
            <w:tcW w:w="749" w:type="dxa"/>
            <w:shd w:val="clear" w:color="auto" w:fill="FFFFFF"/>
            <w:noWrap/>
            <w:vAlign w:val="center"/>
          </w:tcPr>
          <w:p w14:paraId="1E32BFDA">
            <w:pPr>
              <w:spacing w:line="360" w:lineRule="auto"/>
              <w:jc w:val="left"/>
              <w:rPr>
                <w:rFonts w:hint="eastAsia" w:ascii="宋体" w:hAnsi="宋体" w:cs="宋体"/>
                <w:sz w:val="22"/>
                <w:szCs w:val="22"/>
              </w:rPr>
            </w:pPr>
          </w:p>
        </w:tc>
      </w:tr>
      <w:tr w14:paraId="6CD44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595" w:type="dxa"/>
            <w:shd w:val="clear" w:color="auto" w:fill="FFFFFF"/>
            <w:noWrap/>
            <w:vAlign w:val="center"/>
          </w:tcPr>
          <w:p w14:paraId="4D84390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111</w:t>
            </w:r>
          </w:p>
        </w:tc>
        <w:tc>
          <w:tcPr>
            <w:tcW w:w="1046" w:type="dxa"/>
            <w:shd w:val="clear" w:color="auto" w:fill="FFFFFF"/>
            <w:vAlign w:val="center"/>
          </w:tcPr>
          <w:p w14:paraId="2290C4F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数字化手术室手术灯</w:t>
            </w:r>
          </w:p>
        </w:tc>
        <w:tc>
          <w:tcPr>
            <w:tcW w:w="5295" w:type="dxa"/>
            <w:shd w:val="clear" w:color="auto" w:fill="FFFFFF"/>
            <w:vAlign w:val="center"/>
          </w:tcPr>
          <w:p w14:paraId="47C5CD0E">
            <w:pPr>
              <w:widowControl/>
              <w:numPr>
                <w:ilvl w:val="0"/>
                <w:numId w:val="0"/>
              </w:numPr>
              <w:spacing w:line="360" w:lineRule="auto"/>
              <w:jc w:val="left"/>
              <w:textAlignment w:val="center"/>
              <w:rPr>
                <w:strike/>
              </w:rPr>
            </w:pPr>
            <w:r>
              <w:rPr>
                <w:rFonts w:hint="eastAsia" w:ascii="宋体" w:hAnsi="宋体" w:cs="宋体"/>
                <w:kern w:val="0"/>
                <w:sz w:val="22"/>
                <w:szCs w:val="22"/>
                <w:lang w:val="en-US" w:eastAsia="zh-CN" w:bidi="ar"/>
              </w:rPr>
              <w:t>1.</w:t>
            </w:r>
            <w:r>
              <w:rPr>
                <w:rFonts w:hint="eastAsia" w:ascii="宋体" w:hAnsi="宋体" w:cs="宋体"/>
                <w:kern w:val="0"/>
                <w:sz w:val="22"/>
                <w:szCs w:val="22"/>
                <w:lang w:bidi="ar"/>
              </w:rPr>
              <w:t>大直径圆形灯头，所有光源均匀分布排列、无空隙，保证有效且稳定的均匀光斑；</w:t>
            </w:r>
          </w:p>
          <w:p w14:paraId="47467096">
            <w:pPr>
              <w:widowControl/>
              <w:spacing w:line="360" w:lineRule="auto"/>
              <w:jc w:val="left"/>
              <w:textAlignment w:val="center"/>
              <w:rPr>
                <w:strike/>
              </w:rPr>
            </w:pPr>
            <w:r>
              <w:rPr>
                <w:rFonts w:hint="eastAsia" w:ascii="宋体" w:hAnsi="宋体" w:cs="宋体"/>
                <w:kern w:val="0"/>
                <w:sz w:val="22"/>
                <w:szCs w:val="22"/>
                <w:lang w:bidi="ar"/>
              </w:rPr>
              <w:t>2. 子母灯配置，超薄流线型设计，灯头边缘处不大于50mm，符合层流净化要求；母灯灯头外侧具备一体化环形扶手；</w:t>
            </w:r>
          </w:p>
          <w:p w14:paraId="5D71A313">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3. 采用纯色LED光源设计，避免在手术过程中产生色差阴影；</w:t>
            </w:r>
            <w:r>
              <w:rPr>
                <w:rFonts w:hint="eastAsia" w:ascii="宋体" w:hAnsi="宋体" w:cs="宋体"/>
                <w:kern w:val="0"/>
                <w:sz w:val="22"/>
                <w:szCs w:val="22"/>
                <w:lang w:bidi="ar"/>
              </w:rPr>
              <w:br w:type="textWrapping"/>
            </w:r>
            <w:r>
              <w:rPr>
                <w:rFonts w:hint="eastAsia" w:ascii="宋体" w:hAnsi="宋体" w:cs="宋体"/>
                <w:kern w:val="0"/>
                <w:sz w:val="22"/>
                <w:szCs w:val="22"/>
                <w:lang w:bidi="ar"/>
              </w:rPr>
              <w:t>4. LED平均使用寿命大于50000小时；</w:t>
            </w:r>
            <w:r>
              <w:rPr>
                <w:rFonts w:hint="eastAsia" w:ascii="宋体" w:hAnsi="宋体" w:cs="宋体"/>
                <w:kern w:val="0"/>
                <w:sz w:val="22"/>
                <w:szCs w:val="22"/>
                <w:lang w:bidi="ar"/>
              </w:rPr>
              <w:br w:type="textWrapping"/>
            </w:r>
            <w:r>
              <w:rPr>
                <w:rFonts w:hint="eastAsia" w:ascii="宋体" w:hAnsi="宋体" w:cs="宋体"/>
                <w:kern w:val="0"/>
                <w:sz w:val="22"/>
                <w:szCs w:val="22"/>
                <w:lang w:bidi="ar"/>
              </w:rPr>
              <w:t>5. 灯罩壳为铝合金材质，有极佳的散热性，避免因塑料材质背壳降低灯头散热性能；</w:t>
            </w:r>
            <w:r>
              <w:rPr>
                <w:rFonts w:hint="eastAsia" w:ascii="宋体" w:hAnsi="宋体" w:cs="宋体"/>
                <w:kern w:val="0"/>
                <w:sz w:val="22"/>
                <w:szCs w:val="22"/>
                <w:lang w:bidi="ar"/>
              </w:rPr>
              <w:br w:type="textWrapping"/>
            </w:r>
            <w:r>
              <w:rPr>
                <w:rFonts w:hint="eastAsia" w:ascii="宋体" w:hAnsi="宋体" w:cs="宋体"/>
                <w:kern w:val="0"/>
                <w:sz w:val="22"/>
                <w:szCs w:val="22"/>
                <w:lang w:bidi="ar"/>
              </w:rPr>
              <w:t>6. 灯罩面板采用PC材质，表面多层复合镀膜，坚固耐用，易擦洗消毒，耐酸碱腐蚀；</w:t>
            </w:r>
            <w:r>
              <w:rPr>
                <w:rFonts w:hint="eastAsia" w:ascii="宋体" w:hAnsi="宋体" w:cs="宋体"/>
                <w:kern w:val="0"/>
                <w:sz w:val="22"/>
                <w:szCs w:val="22"/>
                <w:lang w:bidi="ar"/>
              </w:rPr>
              <w:br w:type="textWrapping"/>
            </w:r>
            <w:r>
              <w:rPr>
                <w:rFonts w:hint="eastAsia" w:ascii="宋体" w:hAnsi="宋体" w:cs="宋体"/>
                <w:kern w:val="0"/>
                <w:sz w:val="22"/>
                <w:szCs w:val="22"/>
                <w:lang w:bidi="ar"/>
              </w:rPr>
              <w:t>7. 母灯采用150个以上LED光源,分为20个独立光源组；</w:t>
            </w:r>
            <w:r>
              <w:rPr>
                <w:rFonts w:hint="eastAsia" w:ascii="宋体" w:hAnsi="宋体" w:cs="宋体"/>
                <w:kern w:val="0"/>
                <w:sz w:val="22"/>
                <w:szCs w:val="22"/>
                <w:lang w:bidi="ar"/>
              </w:rPr>
              <w:br w:type="textWrapping"/>
            </w:r>
            <w:r>
              <w:rPr>
                <w:rFonts w:hint="eastAsia" w:ascii="宋体" w:hAnsi="宋体" w:cs="宋体"/>
                <w:kern w:val="0"/>
                <w:sz w:val="22"/>
                <w:szCs w:val="22"/>
                <w:lang w:bidi="ar"/>
              </w:rPr>
              <w:t>8. 子灯采用80个以上LED光源，分为10个独立光源组；</w:t>
            </w:r>
            <w:r>
              <w:rPr>
                <w:rFonts w:hint="eastAsia" w:ascii="宋体" w:hAnsi="宋体" w:cs="宋体"/>
                <w:kern w:val="0"/>
                <w:sz w:val="22"/>
                <w:szCs w:val="22"/>
                <w:lang w:bidi="ar"/>
              </w:rPr>
              <w:br w:type="textWrapping"/>
            </w:r>
            <w:r>
              <w:rPr>
                <w:rFonts w:hint="eastAsia" w:ascii="宋体" w:hAnsi="宋体" w:cs="宋体"/>
                <w:kern w:val="0"/>
                <w:sz w:val="22"/>
                <w:szCs w:val="22"/>
                <w:lang w:bidi="ar"/>
              </w:rPr>
              <w:t>9. 每组LED光源具有专门电路控制，任意一组失效时，无影灯应在5s内恢复照度，保证术中使用安全；</w:t>
            </w:r>
            <w:r>
              <w:rPr>
                <w:rFonts w:hint="eastAsia" w:ascii="宋体" w:hAnsi="宋体" w:cs="宋体"/>
                <w:kern w:val="0"/>
                <w:sz w:val="22"/>
                <w:szCs w:val="22"/>
                <w:lang w:bidi="ar"/>
              </w:rPr>
              <w:br w:type="textWrapping"/>
            </w:r>
            <w:r>
              <w:rPr>
                <w:rFonts w:hint="eastAsia" w:ascii="宋体" w:hAnsi="宋体" w:cs="宋体"/>
                <w:kern w:val="0"/>
                <w:sz w:val="22"/>
                <w:szCs w:val="22"/>
                <w:lang w:bidi="ar"/>
              </w:rPr>
              <w:t>10. 具有2个独立的光源组可以为内窥镜手术提供辅助照明，辅助照明可单独开启关闭，方便术中使用，照度≥30Lux；</w:t>
            </w:r>
            <w:r>
              <w:rPr>
                <w:rFonts w:hint="eastAsia" w:ascii="宋体" w:hAnsi="宋体" w:cs="宋体"/>
                <w:kern w:val="0"/>
                <w:sz w:val="22"/>
                <w:szCs w:val="22"/>
                <w:lang w:bidi="ar"/>
              </w:rPr>
              <w:br w:type="textWrapping"/>
            </w:r>
            <w:r>
              <w:rPr>
                <w:rFonts w:hint="eastAsia" w:ascii="宋体" w:hAnsi="宋体" w:cs="宋体"/>
                <w:kern w:val="0"/>
                <w:sz w:val="22"/>
                <w:szCs w:val="22"/>
                <w:lang w:bidi="ar"/>
              </w:rPr>
              <w:t>11. ★ 每个灯头配备脱卸式消毒手柄，能耐≥134℃高温，符合医用蒸汽消毒的要求；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12. 采用平衡臂，确保灯头定位准确，无漂移现象；</w:t>
            </w:r>
            <w:r>
              <w:rPr>
                <w:rFonts w:hint="eastAsia" w:ascii="宋体" w:hAnsi="宋体" w:cs="宋体"/>
                <w:kern w:val="0"/>
                <w:sz w:val="22"/>
                <w:szCs w:val="22"/>
                <w:lang w:bidi="ar"/>
              </w:rPr>
              <w:br w:type="textWrapping"/>
            </w:r>
            <w:r>
              <w:rPr>
                <w:rFonts w:hint="eastAsia" w:ascii="宋体" w:hAnsi="宋体" w:cs="宋体"/>
                <w:kern w:val="0"/>
                <w:sz w:val="22"/>
                <w:szCs w:val="22"/>
                <w:lang w:bidi="ar"/>
              </w:rPr>
              <w:t>13. 每个灯头的控制由独立控制面板调节，控制面板采用防水薄膜触控技术，为操作者提供便利并方便清洁消毒；</w:t>
            </w:r>
            <w:r>
              <w:rPr>
                <w:rFonts w:hint="eastAsia" w:ascii="宋体" w:hAnsi="宋体" w:cs="宋体"/>
                <w:kern w:val="0"/>
                <w:sz w:val="22"/>
                <w:szCs w:val="22"/>
                <w:lang w:bidi="ar"/>
              </w:rPr>
              <w:br w:type="textWrapping"/>
            </w:r>
            <w:r>
              <w:rPr>
                <w:rFonts w:hint="eastAsia" w:ascii="宋体" w:hAnsi="宋体" w:cs="宋体"/>
                <w:kern w:val="0"/>
                <w:sz w:val="22"/>
                <w:szCs w:val="22"/>
                <w:lang w:bidi="ar"/>
              </w:rPr>
              <w:t>14. 具备抗菌涂层，对大肠杆菌、金黄色葡萄球菌具有杀菌抑菌作用，抗菌率达99.9％；</w:t>
            </w:r>
          </w:p>
          <w:p w14:paraId="7A556EA2">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15. 灯头直径：母灯≥700mm；</w:t>
            </w:r>
          </w:p>
          <w:p w14:paraId="499637A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16. 灯头直径：子灯≥500mm； </w:t>
            </w:r>
            <w:r>
              <w:rPr>
                <w:rFonts w:hint="eastAsia" w:ascii="宋体" w:hAnsi="宋体" w:cs="宋体"/>
                <w:kern w:val="0"/>
                <w:sz w:val="22"/>
                <w:szCs w:val="22"/>
                <w:lang w:bidi="ar"/>
              </w:rPr>
              <w:br w:type="textWrapping"/>
            </w:r>
            <w:r>
              <w:rPr>
                <w:rFonts w:hint="eastAsia" w:ascii="宋体" w:hAnsi="宋体" w:cs="宋体"/>
                <w:kern w:val="0"/>
                <w:sz w:val="22"/>
                <w:szCs w:val="22"/>
                <w:lang w:bidi="ar"/>
              </w:rPr>
              <w:t>17. ▲  母灯最大照度160,000 Lux（投标文件中提供带有厂家公章的产品检测报告证明）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18. 子灯最大照度160,000 Lux；（投标文件中提供带有厂家公章的产品检测报告证明）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19. 色温：≥4300K；</w:t>
            </w:r>
            <w:r>
              <w:rPr>
                <w:rFonts w:hint="eastAsia" w:ascii="宋体" w:hAnsi="宋体" w:cs="宋体"/>
                <w:kern w:val="0"/>
                <w:sz w:val="22"/>
                <w:szCs w:val="22"/>
                <w:lang w:bidi="ar"/>
              </w:rPr>
              <w:br w:type="textWrapping"/>
            </w:r>
            <w:r>
              <w:rPr>
                <w:rFonts w:hint="eastAsia" w:ascii="宋体" w:hAnsi="宋体" w:cs="宋体"/>
                <w:kern w:val="0"/>
                <w:sz w:val="22"/>
                <w:szCs w:val="22"/>
                <w:lang w:bidi="ar"/>
              </w:rPr>
              <w:t>20. 显色指数≥90%；</w:t>
            </w:r>
            <w:r>
              <w:rPr>
                <w:rFonts w:hint="eastAsia" w:ascii="宋体" w:hAnsi="宋体" w:cs="宋体"/>
                <w:kern w:val="0"/>
                <w:sz w:val="22"/>
                <w:szCs w:val="22"/>
                <w:lang w:bidi="ar"/>
              </w:rPr>
              <w:br w:type="textWrapping"/>
            </w:r>
            <w:r>
              <w:rPr>
                <w:rFonts w:hint="eastAsia" w:ascii="宋体" w:hAnsi="宋体" w:cs="宋体"/>
                <w:kern w:val="0"/>
                <w:sz w:val="22"/>
                <w:szCs w:val="22"/>
                <w:lang w:bidi="ar"/>
              </w:rPr>
              <w:t>21. 光斑直径：母灯≥200mm，子灯≥200mm；</w:t>
            </w:r>
            <w:r>
              <w:rPr>
                <w:rFonts w:hint="eastAsia" w:ascii="宋体" w:hAnsi="宋体" w:cs="宋体"/>
                <w:kern w:val="0"/>
                <w:sz w:val="22"/>
                <w:szCs w:val="22"/>
                <w:lang w:bidi="ar"/>
              </w:rPr>
              <w:br w:type="textWrapping"/>
            </w:r>
            <w:r>
              <w:rPr>
                <w:rFonts w:hint="eastAsia" w:ascii="宋体" w:hAnsi="宋体" w:cs="宋体"/>
                <w:kern w:val="0"/>
                <w:sz w:val="22"/>
                <w:szCs w:val="22"/>
                <w:lang w:bidi="ar"/>
              </w:rPr>
              <w:t>22. ▲  照明深度1400mm；（投标文件中提供带有厂家公章的产品检测报告证明）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23. 十级亮度调节，调节范围：30%-100%；</w:t>
            </w:r>
            <w:r>
              <w:rPr>
                <w:rFonts w:hint="eastAsia" w:ascii="宋体" w:hAnsi="宋体" w:cs="宋体"/>
                <w:kern w:val="0"/>
                <w:sz w:val="22"/>
                <w:szCs w:val="22"/>
                <w:lang w:bidi="ar"/>
              </w:rPr>
              <w:br w:type="textWrapping"/>
            </w:r>
            <w:r>
              <w:rPr>
                <w:rFonts w:hint="eastAsia" w:ascii="宋体" w:hAnsi="宋体" w:cs="宋体"/>
                <w:kern w:val="0"/>
                <w:sz w:val="22"/>
                <w:szCs w:val="22"/>
                <w:lang w:bidi="ar"/>
              </w:rPr>
              <w:t>24. 手术创面温升≤2℃；术者头部温升≤2℃；</w:t>
            </w:r>
            <w:r>
              <w:rPr>
                <w:rFonts w:hint="eastAsia" w:ascii="宋体" w:hAnsi="宋体" w:cs="宋体"/>
                <w:kern w:val="0"/>
                <w:sz w:val="22"/>
                <w:szCs w:val="22"/>
                <w:lang w:bidi="ar"/>
              </w:rPr>
              <w:br w:type="textWrapping"/>
            </w:r>
            <w:r>
              <w:rPr>
                <w:rFonts w:hint="eastAsia" w:ascii="宋体" w:hAnsi="宋体" w:cs="宋体"/>
                <w:kern w:val="0"/>
                <w:sz w:val="22"/>
                <w:szCs w:val="22"/>
                <w:lang w:bidi="ar"/>
              </w:rPr>
              <w:t>25. ★ 配备中置高清摄像，位于无影灯灯盘中心消毒手柄处</w:t>
            </w:r>
            <w:r>
              <w:rPr>
                <w:rFonts w:hint="eastAsia" w:ascii="宋体" w:hAnsi="宋体" w:cs="宋体"/>
                <w:kern w:val="0"/>
                <w:sz w:val="22"/>
                <w:szCs w:val="22"/>
                <w:lang w:bidi="ar"/>
              </w:rPr>
              <w:br w:type="textWrapping"/>
            </w:r>
            <w:r>
              <w:rPr>
                <w:rFonts w:hint="eastAsia" w:ascii="宋体" w:hAnsi="宋体" w:cs="宋体"/>
                <w:kern w:val="0"/>
                <w:sz w:val="22"/>
                <w:szCs w:val="22"/>
                <w:lang w:bidi="ar"/>
              </w:rPr>
              <w:t>26. 高清摄像参数：CCD 传感器：1/2.8” CMOS</w:t>
            </w:r>
            <w:r>
              <w:rPr>
                <w:rFonts w:hint="eastAsia" w:ascii="宋体" w:hAnsi="宋体" w:cs="宋体"/>
                <w:kern w:val="0"/>
                <w:sz w:val="22"/>
                <w:szCs w:val="22"/>
                <w:lang w:bidi="ar"/>
              </w:rPr>
              <w:br w:type="textWrapping"/>
            </w:r>
            <w:r>
              <w:rPr>
                <w:rFonts w:hint="eastAsia" w:ascii="宋体" w:hAnsi="宋体" w:cs="宋体"/>
                <w:kern w:val="0"/>
                <w:sz w:val="22"/>
                <w:szCs w:val="22"/>
                <w:lang w:bidi="ar"/>
              </w:rPr>
              <w:t>27. 视频格式：1080P</w:t>
            </w:r>
            <w:r>
              <w:rPr>
                <w:rFonts w:hint="eastAsia" w:ascii="宋体" w:hAnsi="宋体" w:cs="宋体"/>
                <w:kern w:val="0"/>
                <w:sz w:val="22"/>
                <w:szCs w:val="22"/>
                <w:lang w:bidi="ar"/>
              </w:rPr>
              <w:br w:type="textWrapping"/>
            </w:r>
            <w:r>
              <w:rPr>
                <w:rFonts w:hint="eastAsia" w:ascii="宋体" w:hAnsi="宋体" w:cs="宋体"/>
                <w:kern w:val="0"/>
                <w:sz w:val="22"/>
                <w:szCs w:val="22"/>
                <w:lang w:bidi="ar"/>
              </w:rPr>
              <w:t>28. 总有效像素：3,270,000</w:t>
            </w:r>
            <w:r>
              <w:rPr>
                <w:rFonts w:hint="eastAsia" w:ascii="宋体" w:hAnsi="宋体" w:cs="宋体"/>
                <w:kern w:val="0"/>
                <w:sz w:val="22"/>
                <w:szCs w:val="22"/>
                <w:lang w:bidi="ar"/>
              </w:rPr>
              <w:br w:type="textWrapping"/>
            </w:r>
            <w:r>
              <w:rPr>
                <w:rFonts w:hint="eastAsia" w:ascii="宋体" w:hAnsi="宋体" w:cs="宋体"/>
                <w:kern w:val="0"/>
                <w:sz w:val="22"/>
                <w:szCs w:val="22"/>
                <w:lang w:bidi="ar"/>
              </w:rPr>
              <w:t>29. 光学变焦：20x 电机驱动</w:t>
            </w:r>
            <w:r>
              <w:rPr>
                <w:rFonts w:hint="eastAsia" w:ascii="宋体" w:hAnsi="宋体" w:cs="宋体"/>
                <w:kern w:val="0"/>
                <w:sz w:val="22"/>
                <w:szCs w:val="22"/>
                <w:lang w:bidi="ar"/>
              </w:rPr>
              <w:br w:type="textWrapping"/>
            </w:r>
            <w:r>
              <w:rPr>
                <w:rFonts w:hint="eastAsia" w:ascii="宋体" w:hAnsi="宋体" w:cs="宋体"/>
                <w:kern w:val="0"/>
                <w:sz w:val="22"/>
                <w:szCs w:val="22"/>
                <w:lang w:bidi="ar"/>
              </w:rPr>
              <w:t>30. 数字变焦：12x</w:t>
            </w:r>
            <w:r>
              <w:rPr>
                <w:rFonts w:hint="eastAsia" w:ascii="宋体" w:hAnsi="宋体" w:cs="宋体"/>
                <w:kern w:val="0"/>
                <w:sz w:val="22"/>
                <w:szCs w:val="22"/>
                <w:lang w:bidi="ar"/>
              </w:rPr>
              <w:br w:type="textWrapping"/>
            </w:r>
            <w:r>
              <w:rPr>
                <w:rFonts w:hint="eastAsia" w:ascii="宋体" w:hAnsi="宋体" w:cs="宋体"/>
                <w:kern w:val="0"/>
                <w:sz w:val="22"/>
                <w:szCs w:val="22"/>
                <w:lang w:bidi="ar"/>
              </w:rPr>
              <w:t>31. 焦距 (mm)： f = 4.7mm-94.0 mm</w:t>
            </w:r>
            <w:r>
              <w:rPr>
                <w:rFonts w:hint="eastAsia" w:ascii="宋体" w:hAnsi="宋体" w:cs="宋体"/>
                <w:kern w:val="0"/>
                <w:sz w:val="22"/>
                <w:szCs w:val="22"/>
                <w:lang w:bidi="ar"/>
              </w:rPr>
              <w:br w:type="textWrapping"/>
            </w:r>
            <w:r>
              <w:rPr>
                <w:rFonts w:hint="eastAsia" w:ascii="宋体" w:hAnsi="宋体" w:cs="宋体"/>
                <w:kern w:val="0"/>
                <w:sz w:val="22"/>
                <w:szCs w:val="22"/>
                <w:lang w:bidi="ar"/>
              </w:rPr>
              <w:t>32. 最小物距 (mm)： 10 mm</w:t>
            </w:r>
            <w:r>
              <w:rPr>
                <w:rFonts w:hint="eastAsia" w:ascii="宋体" w:hAnsi="宋体" w:cs="宋体"/>
                <w:kern w:val="0"/>
                <w:sz w:val="22"/>
                <w:szCs w:val="22"/>
                <w:lang w:bidi="ar"/>
              </w:rPr>
              <w:br w:type="textWrapping"/>
            </w:r>
            <w:r>
              <w:rPr>
                <w:rFonts w:hint="eastAsia" w:ascii="宋体" w:hAnsi="宋体" w:cs="宋体"/>
                <w:kern w:val="0"/>
                <w:sz w:val="22"/>
                <w:szCs w:val="22"/>
                <w:lang w:bidi="ar"/>
              </w:rPr>
              <w:t>33. 光圈：F1.6 to F3.5</w:t>
            </w:r>
            <w:r>
              <w:rPr>
                <w:rFonts w:hint="eastAsia" w:ascii="宋体" w:hAnsi="宋体" w:cs="宋体"/>
                <w:kern w:val="0"/>
                <w:sz w:val="22"/>
                <w:szCs w:val="22"/>
                <w:lang w:bidi="ar"/>
              </w:rPr>
              <w:br w:type="textWrapping"/>
            </w:r>
            <w:r>
              <w:rPr>
                <w:rFonts w:hint="eastAsia" w:ascii="宋体" w:hAnsi="宋体" w:cs="宋体"/>
                <w:kern w:val="0"/>
                <w:sz w:val="22"/>
                <w:szCs w:val="22"/>
                <w:lang w:bidi="ar"/>
              </w:rPr>
              <w:t>34. 自动白平衡：有</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35. 视频输出高清： HD-SDI  </w:t>
            </w:r>
          </w:p>
        </w:tc>
        <w:tc>
          <w:tcPr>
            <w:tcW w:w="488" w:type="dxa"/>
            <w:shd w:val="clear" w:color="auto" w:fill="FFFFFF"/>
            <w:vAlign w:val="center"/>
          </w:tcPr>
          <w:p w14:paraId="49C0119B">
            <w:pPr>
              <w:spacing w:line="360" w:lineRule="auto"/>
              <w:jc w:val="center"/>
              <w:rPr>
                <w:rFonts w:hint="eastAsia" w:ascii="宋体" w:hAnsi="宋体" w:cs="宋体"/>
                <w:sz w:val="22"/>
                <w:szCs w:val="22"/>
              </w:rPr>
            </w:pPr>
          </w:p>
        </w:tc>
        <w:tc>
          <w:tcPr>
            <w:tcW w:w="534" w:type="dxa"/>
            <w:shd w:val="clear" w:color="auto" w:fill="FFFFFF"/>
            <w:vAlign w:val="center"/>
          </w:tcPr>
          <w:p w14:paraId="5A439A4D">
            <w:pPr>
              <w:spacing w:line="360" w:lineRule="auto"/>
              <w:jc w:val="right"/>
              <w:rPr>
                <w:rFonts w:hint="eastAsia" w:ascii="宋体" w:hAnsi="宋体" w:cs="宋体"/>
                <w:sz w:val="22"/>
                <w:szCs w:val="22"/>
              </w:rPr>
            </w:pPr>
          </w:p>
        </w:tc>
        <w:tc>
          <w:tcPr>
            <w:tcW w:w="749" w:type="dxa"/>
            <w:shd w:val="clear" w:color="auto" w:fill="FFFFFF"/>
            <w:noWrap/>
            <w:vAlign w:val="center"/>
          </w:tcPr>
          <w:p w14:paraId="7DF99D3D">
            <w:pPr>
              <w:spacing w:line="360" w:lineRule="auto"/>
              <w:jc w:val="left"/>
              <w:rPr>
                <w:rFonts w:hint="eastAsia" w:ascii="宋体" w:hAnsi="宋体" w:cs="宋体"/>
                <w:sz w:val="22"/>
                <w:szCs w:val="22"/>
              </w:rPr>
            </w:pPr>
          </w:p>
        </w:tc>
      </w:tr>
      <w:tr w14:paraId="1F5C9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40DBDC1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112</w:t>
            </w:r>
          </w:p>
        </w:tc>
        <w:tc>
          <w:tcPr>
            <w:tcW w:w="1046" w:type="dxa"/>
            <w:shd w:val="clear" w:color="auto" w:fill="FFFFFF"/>
            <w:vAlign w:val="center"/>
          </w:tcPr>
          <w:p w14:paraId="2379651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嵌入式麻醉柜</w:t>
            </w:r>
          </w:p>
        </w:tc>
        <w:tc>
          <w:tcPr>
            <w:tcW w:w="5295" w:type="dxa"/>
            <w:shd w:val="clear" w:color="auto" w:fill="FFFFFF"/>
            <w:vAlign w:val="center"/>
          </w:tcPr>
          <w:p w14:paraId="4E14F63C">
            <w:pPr>
              <w:widowControl/>
              <w:spacing w:line="360" w:lineRule="auto"/>
              <w:jc w:val="left"/>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 xml:space="preserve">1、尺寸：长1200mm×高1300mm×深350mm                      </w:t>
            </w:r>
            <w:r>
              <w:rPr>
                <w:rFonts w:hint="eastAsia" w:ascii="宋体" w:hAnsi="宋体" w:cs="宋体"/>
                <w:kern w:val="0"/>
                <w:sz w:val="22"/>
                <w:szCs w:val="22"/>
                <w:lang w:bidi="ar"/>
              </w:rPr>
              <w:br w:type="textWrapping"/>
            </w:r>
            <w:r>
              <w:rPr>
                <w:rFonts w:hint="eastAsia" w:ascii="宋体" w:hAnsi="宋体" w:cs="宋体"/>
                <w:kern w:val="0"/>
                <w:sz w:val="22"/>
                <w:szCs w:val="22"/>
                <w:lang w:bidi="ar"/>
              </w:rPr>
              <w:t>2、上下电解钢板开门，面框1.2mm电解钢板喷涂、本体1.0mm电解钢板制作,含三块8mm钢化玻璃,整体喷涂，椭圆形欧式拉手。</w:t>
            </w:r>
            <w:r>
              <w:rPr>
                <w:rFonts w:hint="eastAsia" w:ascii="宋体" w:hAnsi="宋体" w:cs="宋体"/>
                <w:kern w:val="0"/>
                <w:sz w:val="22"/>
                <w:szCs w:val="22"/>
                <w:lang w:bidi="ar"/>
              </w:rPr>
              <w:br w:type="textWrapping"/>
            </w:r>
            <w:r>
              <w:rPr>
                <w:rFonts w:hint="eastAsia" w:ascii="宋体" w:hAnsi="宋体" w:cs="宋体"/>
                <w:kern w:val="0"/>
                <w:sz w:val="22"/>
                <w:szCs w:val="22"/>
                <w:lang w:bidi="ar"/>
              </w:rPr>
              <w:t>3、表面采用抗菌粉末喷涂工艺，防火达到A1级别，抗（细）菌率：大肠杆菌99.9%</w:t>
            </w:r>
            <w:r>
              <w:rPr>
                <w:rFonts w:hint="eastAsia" w:ascii="宋体" w:hAnsi="宋体" w:cs="宋体"/>
                <w:kern w:val="0"/>
                <w:sz w:val="22"/>
                <w:szCs w:val="22"/>
                <w:lang w:eastAsia="zh-CN" w:bidi="ar"/>
              </w:rPr>
              <w:t>。</w:t>
            </w:r>
          </w:p>
        </w:tc>
        <w:tc>
          <w:tcPr>
            <w:tcW w:w="488" w:type="dxa"/>
            <w:shd w:val="clear" w:color="auto" w:fill="FFFFFF"/>
            <w:vAlign w:val="center"/>
          </w:tcPr>
          <w:p w14:paraId="0F88F81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1AC281A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8</w:t>
            </w:r>
          </w:p>
        </w:tc>
        <w:tc>
          <w:tcPr>
            <w:tcW w:w="749" w:type="dxa"/>
            <w:shd w:val="clear" w:color="auto" w:fill="FFFFFF"/>
            <w:noWrap/>
            <w:vAlign w:val="center"/>
          </w:tcPr>
          <w:p w14:paraId="069DA830">
            <w:pPr>
              <w:spacing w:line="360" w:lineRule="auto"/>
              <w:jc w:val="left"/>
              <w:rPr>
                <w:rFonts w:hint="eastAsia" w:ascii="宋体" w:hAnsi="宋体" w:cs="宋体"/>
                <w:sz w:val="22"/>
                <w:szCs w:val="22"/>
              </w:rPr>
            </w:pPr>
          </w:p>
        </w:tc>
      </w:tr>
      <w:tr w14:paraId="0F23D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383A3EA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113</w:t>
            </w:r>
          </w:p>
        </w:tc>
        <w:tc>
          <w:tcPr>
            <w:tcW w:w="1046" w:type="dxa"/>
            <w:shd w:val="clear" w:color="auto" w:fill="FFFFFF"/>
            <w:vAlign w:val="center"/>
          </w:tcPr>
          <w:p w14:paraId="225C212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嵌入式器械柜</w:t>
            </w:r>
          </w:p>
        </w:tc>
        <w:tc>
          <w:tcPr>
            <w:tcW w:w="5295" w:type="dxa"/>
            <w:shd w:val="clear" w:color="auto" w:fill="FFFFFF"/>
            <w:vAlign w:val="center"/>
          </w:tcPr>
          <w:p w14:paraId="3139B73D">
            <w:pPr>
              <w:widowControl/>
              <w:spacing w:line="360" w:lineRule="auto"/>
              <w:jc w:val="left"/>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 xml:space="preserve">1、尺寸：长1200mm×高1300mm×深350mm                      </w:t>
            </w:r>
            <w:r>
              <w:rPr>
                <w:rFonts w:hint="eastAsia" w:ascii="宋体" w:hAnsi="宋体" w:cs="宋体"/>
                <w:kern w:val="0"/>
                <w:sz w:val="22"/>
                <w:szCs w:val="22"/>
                <w:lang w:bidi="ar"/>
              </w:rPr>
              <w:br w:type="textWrapping"/>
            </w:r>
            <w:r>
              <w:rPr>
                <w:rFonts w:hint="eastAsia" w:ascii="宋体" w:hAnsi="宋体" w:cs="宋体"/>
                <w:kern w:val="0"/>
                <w:sz w:val="22"/>
                <w:szCs w:val="22"/>
                <w:lang w:bidi="ar"/>
              </w:rPr>
              <w:t>2、上下电解钢板开门，面框1.2mm电解钢板喷涂、本体1.0mm电解钢板制作,含三块8mm钢化玻璃,整体喷涂，椭圆形欧式拉手。</w:t>
            </w:r>
            <w:r>
              <w:rPr>
                <w:rFonts w:hint="eastAsia" w:ascii="宋体" w:hAnsi="宋体" w:cs="宋体"/>
                <w:kern w:val="0"/>
                <w:sz w:val="22"/>
                <w:szCs w:val="22"/>
                <w:lang w:bidi="ar"/>
              </w:rPr>
              <w:br w:type="textWrapping"/>
            </w:r>
            <w:r>
              <w:rPr>
                <w:rFonts w:hint="eastAsia" w:ascii="宋体" w:hAnsi="宋体" w:cs="宋体"/>
                <w:kern w:val="0"/>
                <w:sz w:val="22"/>
                <w:szCs w:val="22"/>
                <w:lang w:bidi="ar"/>
              </w:rPr>
              <w:t>3、表面采用抗菌粉末喷涂工艺，防火达到A1级别，抗（细）菌率：大肠杆菌99.9%</w:t>
            </w:r>
            <w:r>
              <w:rPr>
                <w:rFonts w:hint="eastAsia" w:ascii="宋体" w:hAnsi="宋体" w:cs="宋体"/>
                <w:kern w:val="0"/>
                <w:sz w:val="22"/>
                <w:szCs w:val="22"/>
                <w:lang w:eastAsia="zh-CN" w:bidi="ar"/>
              </w:rPr>
              <w:t>。</w:t>
            </w:r>
          </w:p>
        </w:tc>
        <w:tc>
          <w:tcPr>
            <w:tcW w:w="488" w:type="dxa"/>
            <w:shd w:val="clear" w:color="auto" w:fill="FFFFFF"/>
            <w:vAlign w:val="center"/>
          </w:tcPr>
          <w:p w14:paraId="6D29868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25118DD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10</w:t>
            </w:r>
          </w:p>
        </w:tc>
        <w:tc>
          <w:tcPr>
            <w:tcW w:w="749" w:type="dxa"/>
            <w:shd w:val="clear" w:color="auto" w:fill="FFFFFF"/>
            <w:noWrap/>
            <w:vAlign w:val="center"/>
          </w:tcPr>
          <w:p w14:paraId="06BEAFD6">
            <w:pPr>
              <w:spacing w:line="360" w:lineRule="auto"/>
              <w:jc w:val="left"/>
              <w:rPr>
                <w:rFonts w:hint="eastAsia" w:ascii="宋体" w:hAnsi="宋体" w:cs="宋体"/>
                <w:sz w:val="22"/>
                <w:szCs w:val="22"/>
              </w:rPr>
            </w:pPr>
          </w:p>
        </w:tc>
      </w:tr>
      <w:tr w14:paraId="42216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4" w:hRule="atLeast"/>
        </w:trPr>
        <w:tc>
          <w:tcPr>
            <w:tcW w:w="595" w:type="dxa"/>
            <w:shd w:val="clear" w:color="auto" w:fill="FFFFFF"/>
            <w:noWrap/>
            <w:vAlign w:val="center"/>
          </w:tcPr>
          <w:p w14:paraId="00FCE74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114</w:t>
            </w:r>
          </w:p>
        </w:tc>
        <w:tc>
          <w:tcPr>
            <w:tcW w:w="1046" w:type="dxa"/>
            <w:shd w:val="clear" w:color="auto" w:fill="FFFFFF"/>
            <w:vAlign w:val="center"/>
          </w:tcPr>
          <w:p w14:paraId="1189007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嵌入式药品柜</w:t>
            </w:r>
          </w:p>
        </w:tc>
        <w:tc>
          <w:tcPr>
            <w:tcW w:w="5295" w:type="dxa"/>
            <w:shd w:val="clear" w:color="auto" w:fill="FFFFFF"/>
            <w:vAlign w:val="center"/>
          </w:tcPr>
          <w:p w14:paraId="7510A4FF">
            <w:pPr>
              <w:widowControl/>
              <w:spacing w:after="160"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1、尺寸：长1200mm×高1300mm×深350mm                      </w:t>
            </w:r>
            <w:r>
              <w:rPr>
                <w:rFonts w:hint="eastAsia" w:ascii="宋体" w:hAnsi="宋体" w:cs="宋体"/>
                <w:kern w:val="0"/>
                <w:sz w:val="22"/>
                <w:szCs w:val="22"/>
                <w:lang w:bidi="ar"/>
              </w:rPr>
              <w:br w:type="textWrapping"/>
            </w:r>
            <w:r>
              <w:rPr>
                <w:rFonts w:hint="eastAsia" w:ascii="宋体" w:hAnsi="宋体" w:cs="宋体"/>
                <w:kern w:val="0"/>
                <w:sz w:val="22"/>
                <w:szCs w:val="22"/>
                <w:lang w:bidi="ar"/>
              </w:rPr>
              <w:t>2、上下电解钢板开门，中间两抽屉，面框1.2mm电解钢板喷涂、本体1.0mm电解钢板制作,含三块8mm钢化玻璃,整体喷涂，椭圆形欧式拉手，抽屉滑轨采用阻尼自动回弹式</w:t>
            </w:r>
            <w:r>
              <w:rPr>
                <w:rFonts w:hint="eastAsia" w:ascii="宋体" w:hAnsi="宋体" w:cs="宋体"/>
                <w:kern w:val="0"/>
                <w:sz w:val="22"/>
                <w:szCs w:val="22"/>
                <w:lang w:bidi="ar"/>
              </w:rPr>
              <w:br w:type="textWrapping"/>
            </w:r>
            <w:r>
              <w:rPr>
                <w:rFonts w:hint="eastAsia" w:ascii="宋体" w:hAnsi="宋体" w:cs="宋体"/>
                <w:kern w:val="0"/>
                <w:sz w:val="22"/>
                <w:szCs w:val="22"/>
                <w:lang w:bidi="ar"/>
              </w:rPr>
              <w:t>3、表面采用抗菌粉末喷涂工艺，防火达到A1级别，抗（细）菌率：大肠杆菌≥99.9%。</w:t>
            </w:r>
          </w:p>
        </w:tc>
        <w:tc>
          <w:tcPr>
            <w:tcW w:w="488" w:type="dxa"/>
            <w:shd w:val="clear" w:color="auto" w:fill="FFFFFF"/>
            <w:vAlign w:val="center"/>
          </w:tcPr>
          <w:p w14:paraId="4D8F3E2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62152A7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10</w:t>
            </w:r>
          </w:p>
        </w:tc>
        <w:tc>
          <w:tcPr>
            <w:tcW w:w="749" w:type="dxa"/>
            <w:shd w:val="clear" w:color="auto" w:fill="FFFFFF"/>
            <w:noWrap/>
            <w:vAlign w:val="center"/>
          </w:tcPr>
          <w:p w14:paraId="4CC75E16">
            <w:pPr>
              <w:spacing w:line="360" w:lineRule="auto"/>
              <w:jc w:val="left"/>
              <w:rPr>
                <w:rFonts w:hint="eastAsia" w:ascii="宋体" w:hAnsi="宋体" w:cs="宋体"/>
                <w:sz w:val="22"/>
                <w:szCs w:val="22"/>
              </w:rPr>
            </w:pPr>
          </w:p>
        </w:tc>
      </w:tr>
      <w:tr w14:paraId="76D63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2A67B83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115</w:t>
            </w:r>
          </w:p>
        </w:tc>
        <w:tc>
          <w:tcPr>
            <w:tcW w:w="1046" w:type="dxa"/>
            <w:shd w:val="clear" w:color="auto" w:fill="FFFFFF"/>
            <w:vAlign w:val="center"/>
          </w:tcPr>
          <w:p w14:paraId="6A45506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嵌入式气体面盘</w:t>
            </w:r>
          </w:p>
        </w:tc>
        <w:tc>
          <w:tcPr>
            <w:tcW w:w="5295" w:type="dxa"/>
            <w:shd w:val="clear" w:color="auto" w:fill="FFFFFF"/>
            <w:vAlign w:val="center"/>
          </w:tcPr>
          <w:p w14:paraId="2C4ED0FC">
            <w:pPr>
              <w:widowControl/>
              <w:numPr>
                <w:ilvl w:val="0"/>
                <w:numId w:val="28"/>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面框为1.2电解钢板喷涂制作，本体1.0mm电解钢板喷涂，便于检修维护 ,含医用气体专用压力监测表 ，可开洞， 304不锈钢喷塑</w:t>
            </w:r>
            <w:r>
              <w:rPr>
                <w:rFonts w:hint="eastAsia" w:ascii="宋体" w:hAnsi="宋体" w:cs="宋体"/>
                <w:kern w:val="0"/>
                <w:sz w:val="22"/>
                <w:szCs w:val="22"/>
                <w:lang w:bidi="ar"/>
              </w:rPr>
              <w:br w:type="textWrapping"/>
            </w:r>
            <w:r>
              <w:rPr>
                <w:rFonts w:hint="eastAsia" w:ascii="宋体" w:hAnsi="宋体" w:cs="宋体"/>
                <w:kern w:val="0"/>
                <w:sz w:val="22"/>
                <w:szCs w:val="22"/>
                <w:lang w:bidi="ar"/>
              </w:rPr>
              <w:t>2、尺寸：长1200mm×高400mm×深150 mm</w:t>
            </w:r>
          </w:p>
          <w:p w14:paraId="03F706B4">
            <w:pPr>
              <w:widowControl/>
              <w:spacing w:line="360" w:lineRule="auto"/>
              <w:jc w:val="left"/>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3、表面采用抗菌粉末喷涂工艺，防火达到A1级别，抗（细）菌率：大肠杆菌≥99.9%</w:t>
            </w:r>
            <w:r>
              <w:rPr>
                <w:rFonts w:hint="eastAsia" w:ascii="宋体" w:hAnsi="宋体" w:cs="宋体"/>
                <w:kern w:val="0"/>
                <w:sz w:val="22"/>
                <w:szCs w:val="22"/>
                <w:lang w:eastAsia="zh-CN" w:bidi="ar"/>
              </w:rPr>
              <w:t>。</w:t>
            </w:r>
          </w:p>
        </w:tc>
        <w:tc>
          <w:tcPr>
            <w:tcW w:w="488" w:type="dxa"/>
            <w:shd w:val="clear" w:color="auto" w:fill="FFFFFF"/>
            <w:vAlign w:val="center"/>
          </w:tcPr>
          <w:p w14:paraId="4D00369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6D101EE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8</w:t>
            </w:r>
          </w:p>
        </w:tc>
        <w:tc>
          <w:tcPr>
            <w:tcW w:w="749" w:type="dxa"/>
            <w:shd w:val="clear" w:color="auto" w:fill="FFFFFF"/>
            <w:noWrap/>
            <w:vAlign w:val="center"/>
          </w:tcPr>
          <w:p w14:paraId="27CF9865">
            <w:pPr>
              <w:spacing w:line="360" w:lineRule="auto"/>
              <w:jc w:val="left"/>
              <w:rPr>
                <w:rFonts w:hint="eastAsia" w:ascii="宋体" w:hAnsi="宋体" w:cs="宋体"/>
                <w:sz w:val="22"/>
                <w:szCs w:val="22"/>
              </w:rPr>
            </w:pPr>
          </w:p>
        </w:tc>
      </w:tr>
      <w:tr w14:paraId="2F964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 w:hRule="atLeast"/>
        </w:trPr>
        <w:tc>
          <w:tcPr>
            <w:tcW w:w="595" w:type="dxa"/>
            <w:shd w:val="clear" w:color="auto" w:fill="FFFFFF"/>
            <w:noWrap/>
            <w:vAlign w:val="center"/>
          </w:tcPr>
          <w:p w14:paraId="3859700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116</w:t>
            </w:r>
          </w:p>
        </w:tc>
        <w:tc>
          <w:tcPr>
            <w:tcW w:w="1046" w:type="dxa"/>
            <w:shd w:val="clear" w:color="auto" w:fill="FFFFFF"/>
            <w:vAlign w:val="center"/>
          </w:tcPr>
          <w:p w14:paraId="5B57A64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LED六联观片灯</w:t>
            </w:r>
          </w:p>
        </w:tc>
        <w:tc>
          <w:tcPr>
            <w:tcW w:w="5295" w:type="dxa"/>
            <w:shd w:val="clear" w:color="auto" w:fill="FFFFFF"/>
            <w:vAlign w:val="center"/>
          </w:tcPr>
          <w:p w14:paraId="1E7F7942">
            <w:pPr>
              <w:widowControl/>
              <w:numPr>
                <w:ilvl w:val="0"/>
                <w:numId w:val="29"/>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滚珠式压片，取放方便，丙烯面板，滤光性好，可有效过滤有害黄色光。LED可调手术室专用温和光源，数字调光，面框1.2mm电解钢板制作，箱体1.0mm电解钢板制作，含喷涂。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2、尺寸：长1200mm×高1000mm×深120 mm</w:t>
            </w:r>
          </w:p>
          <w:p w14:paraId="5778A38E">
            <w:pPr>
              <w:widowControl/>
              <w:spacing w:line="360" w:lineRule="auto"/>
              <w:jc w:val="left"/>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3、表面采用抗菌粉末喷涂工艺，防火达到A1级别，抗（细）菌率：大肠杆菌≥99.9%</w:t>
            </w:r>
            <w:r>
              <w:rPr>
                <w:rFonts w:hint="eastAsia" w:ascii="宋体" w:hAnsi="宋体" w:cs="宋体"/>
                <w:kern w:val="0"/>
                <w:sz w:val="22"/>
                <w:szCs w:val="22"/>
                <w:lang w:eastAsia="zh-CN" w:bidi="ar"/>
              </w:rPr>
              <w:t>。</w:t>
            </w:r>
          </w:p>
        </w:tc>
        <w:tc>
          <w:tcPr>
            <w:tcW w:w="488" w:type="dxa"/>
            <w:shd w:val="clear" w:color="auto" w:fill="FFFFFF"/>
            <w:vAlign w:val="center"/>
          </w:tcPr>
          <w:p w14:paraId="2DE339B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355AA84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9</w:t>
            </w:r>
          </w:p>
        </w:tc>
        <w:tc>
          <w:tcPr>
            <w:tcW w:w="749" w:type="dxa"/>
            <w:shd w:val="clear" w:color="auto" w:fill="FFFFFF"/>
            <w:noWrap/>
            <w:vAlign w:val="center"/>
          </w:tcPr>
          <w:p w14:paraId="663B1B1D">
            <w:pPr>
              <w:spacing w:line="360" w:lineRule="auto"/>
              <w:jc w:val="left"/>
              <w:rPr>
                <w:rFonts w:hint="eastAsia" w:ascii="宋体" w:hAnsi="宋体" w:cs="宋体"/>
                <w:sz w:val="22"/>
                <w:szCs w:val="22"/>
              </w:rPr>
            </w:pPr>
          </w:p>
        </w:tc>
      </w:tr>
      <w:tr w14:paraId="0A858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595" w:type="dxa"/>
            <w:shd w:val="clear" w:color="auto" w:fill="FFFFFF"/>
            <w:noWrap/>
            <w:vAlign w:val="center"/>
          </w:tcPr>
          <w:p w14:paraId="491D5F9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117</w:t>
            </w:r>
          </w:p>
        </w:tc>
        <w:tc>
          <w:tcPr>
            <w:tcW w:w="1046" w:type="dxa"/>
            <w:shd w:val="clear" w:color="auto" w:fill="FFFFFF"/>
            <w:vAlign w:val="center"/>
          </w:tcPr>
          <w:p w14:paraId="2D74F47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医用手术室集中控制系统+书写台</w:t>
            </w:r>
          </w:p>
        </w:tc>
        <w:tc>
          <w:tcPr>
            <w:tcW w:w="5295" w:type="dxa"/>
            <w:shd w:val="clear" w:color="auto" w:fill="FFFFFF"/>
            <w:vAlign w:val="center"/>
          </w:tcPr>
          <w:p w14:paraId="551A1233">
            <w:pPr>
              <w:widowControl/>
              <w:numPr>
                <w:ilvl w:val="0"/>
                <w:numId w:val="30"/>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名称：医用手术室集中控制系统+书写台</w:t>
            </w:r>
            <w:r>
              <w:rPr>
                <w:rFonts w:hint="eastAsia" w:ascii="宋体" w:hAnsi="宋体" w:cs="宋体"/>
                <w:kern w:val="0"/>
                <w:sz w:val="22"/>
                <w:szCs w:val="22"/>
                <w:lang w:bidi="ar"/>
              </w:rPr>
              <w:br w:type="textWrapping"/>
            </w:r>
            <w:r>
              <w:rPr>
                <w:rFonts w:hint="eastAsia" w:ascii="宋体" w:hAnsi="宋体" w:cs="宋体"/>
                <w:kern w:val="0"/>
                <w:sz w:val="22"/>
                <w:szCs w:val="22"/>
                <w:lang w:bidi="ar"/>
              </w:rPr>
              <w:t>2、材质：柜体采用1.2mm厚手术室专用电解钢板喷涂，配备32寸液晶控制屏，内置精密液晶触控控制系统原件,同时下侧配置1台书写台 尺寸为长1200mm*高350mm*深300mm，柜体1.2mm厚手术室专用电解钢板喷涂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3、尺寸：长1200mm*高350mm*深300mm</w:t>
            </w:r>
          </w:p>
          <w:p w14:paraId="2FC896D0">
            <w:pPr>
              <w:widowControl/>
              <w:spacing w:line="360" w:lineRule="auto"/>
              <w:jc w:val="left"/>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4、表面采用抗菌粉末喷涂工艺，防火达到A1级别，抗（细）菌率：大肠杆菌≥99.9%</w:t>
            </w:r>
            <w:r>
              <w:rPr>
                <w:rFonts w:hint="eastAsia" w:ascii="宋体" w:hAnsi="宋体" w:cs="宋体"/>
                <w:kern w:val="0"/>
                <w:sz w:val="22"/>
                <w:szCs w:val="22"/>
                <w:lang w:eastAsia="zh-CN" w:bidi="ar"/>
              </w:rPr>
              <w:t>。</w:t>
            </w:r>
          </w:p>
        </w:tc>
        <w:tc>
          <w:tcPr>
            <w:tcW w:w="488" w:type="dxa"/>
            <w:shd w:val="clear" w:color="auto" w:fill="FFFFFF"/>
            <w:vAlign w:val="center"/>
          </w:tcPr>
          <w:p w14:paraId="24022A4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3202A3A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8</w:t>
            </w:r>
          </w:p>
        </w:tc>
        <w:tc>
          <w:tcPr>
            <w:tcW w:w="749" w:type="dxa"/>
            <w:shd w:val="clear" w:color="auto" w:fill="FFFFFF"/>
            <w:noWrap/>
            <w:vAlign w:val="center"/>
          </w:tcPr>
          <w:p w14:paraId="355D87D1">
            <w:pPr>
              <w:spacing w:line="360" w:lineRule="auto"/>
              <w:jc w:val="left"/>
              <w:rPr>
                <w:rFonts w:hint="eastAsia" w:ascii="宋体" w:hAnsi="宋体" w:cs="宋体"/>
                <w:sz w:val="22"/>
                <w:szCs w:val="22"/>
              </w:rPr>
            </w:pPr>
          </w:p>
        </w:tc>
      </w:tr>
      <w:tr w14:paraId="4237C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trPr>
        <w:tc>
          <w:tcPr>
            <w:tcW w:w="595" w:type="dxa"/>
            <w:shd w:val="clear" w:color="auto" w:fill="FFFFFF"/>
            <w:noWrap/>
            <w:vAlign w:val="center"/>
          </w:tcPr>
          <w:p w14:paraId="4E7C003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118</w:t>
            </w:r>
          </w:p>
        </w:tc>
        <w:tc>
          <w:tcPr>
            <w:tcW w:w="1046" w:type="dxa"/>
            <w:shd w:val="clear" w:color="auto" w:fill="FFFFFF"/>
            <w:vAlign w:val="center"/>
          </w:tcPr>
          <w:p w14:paraId="20833A0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电脑柜</w:t>
            </w:r>
          </w:p>
        </w:tc>
        <w:tc>
          <w:tcPr>
            <w:tcW w:w="5295" w:type="dxa"/>
            <w:shd w:val="clear" w:color="auto" w:fill="FFFFFF"/>
            <w:vAlign w:val="center"/>
          </w:tcPr>
          <w:p w14:paraId="4E0E8A8E">
            <w:pPr>
              <w:widowControl/>
              <w:spacing w:line="360" w:lineRule="auto"/>
              <w:jc w:val="left"/>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 xml:space="preserve">1、尺寸：长1200mm×高1300mm×深350mm   </w:t>
            </w:r>
            <w:r>
              <w:rPr>
                <w:rFonts w:hint="eastAsia" w:ascii="宋体" w:hAnsi="宋体" w:cs="宋体"/>
                <w:kern w:val="0"/>
                <w:sz w:val="22"/>
                <w:szCs w:val="22"/>
                <w:lang w:bidi="ar"/>
              </w:rPr>
              <w:br w:type="textWrapping"/>
            </w:r>
            <w:r>
              <w:rPr>
                <w:rFonts w:hint="eastAsia" w:ascii="宋体" w:hAnsi="宋体" w:cs="宋体"/>
                <w:kern w:val="0"/>
                <w:sz w:val="22"/>
                <w:szCs w:val="22"/>
                <w:lang w:bidi="ar"/>
              </w:rPr>
              <w:t>2、上部电解钢板对开门，中间空格放电脑加抽板，下面电解钢板对开门,面框1.2mm电解钢板喷涂、本体1.0mm电解钢板制作，含三块8mm钢化玻璃,整体喷涂，椭圆形欧式拉手；</w:t>
            </w:r>
            <w:r>
              <w:rPr>
                <w:rFonts w:hint="eastAsia" w:ascii="宋体" w:hAnsi="宋体" w:cs="宋体"/>
                <w:kern w:val="0"/>
                <w:sz w:val="22"/>
                <w:szCs w:val="22"/>
                <w:lang w:bidi="ar"/>
              </w:rPr>
              <w:br w:type="textWrapping"/>
            </w:r>
            <w:r>
              <w:rPr>
                <w:rFonts w:hint="eastAsia" w:ascii="宋体" w:hAnsi="宋体" w:cs="宋体"/>
                <w:kern w:val="0"/>
                <w:sz w:val="22"/>
                <w:szCs w:val="22"/>
                <w:lang w:bidi="ar"/>
              </w:rPr>
              <w:t>3、表面采用抗菌粉末喷涂工艺，防火达到A1级别，抗（细）菌率：大肠杆菌≥99.9%</w:t>
            </w:r>
            <w:r>
              <w:rPr>
                <w:rFonts w:hint="eastAsia" w:ascii="宋体" w:hAnsi="宋体" w:cs="宋体"/>
                <w:kern w:val="0"/>
                <w:sz w:val="22"/>
                <w:szCs w:val="22"/>
                <w:lang w:eastAsia="zh-CN" w:bidi="ar"/>
              </w:rPr>
              <w:t>。</w:t>
            </w:r>
          </w:p>
        </w:tc>
        <w:tc>
          <w:tcPr>
            <w:tcW w:w="488" w:type="dxa"/>
            <w:shd w:val="clear" w:color="auto" w:fill="FFFFFF"/>
            <w:vAlign w:val="center"/>
          </w:tcPr>
          <w:p w14:paraId="1139155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36398B4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w:t>
            </w:r>
          </w:p>
        </w:tc>
        <w:tc>
          <w:tcPr>
            <w:tcW w:w="749" w:type="dxa"/>
            <w:shd w:val="clear" w:color="auto" w:fill="FFFFFF"/>
            <w:noWrap/>
            <w:vAlign w:val="center"/>
          </w:tcPr>
          <w:p w14:paraId="3DB9BD03">
            <w:pPr>
              <w:spacing w:line="360" w:lineRule="auto"/>
              <w:jc w:val="left"/>
              <w:rPr>
                <w:rFonts w:hint="eastAsia" w:ascii="宋体" w:hAnsi="宋体" w:cs="宋体"/>
                <w:sz w:val="22"/>
                <w:szCs w:val="22"/>
              </w:rPr>
            </w:pPr>
          </w:p>
        </w:tc>
      </w:tr>
      <w:tr w14:paraId="127C7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95" w:type="dxa"/>
            <w:shd w:val="clear" w:color="auto" w:fill="FFFFFF"/>
            <w:noWrap/>
            <w:vAlign w:val="center"/>
          </w:tcPr>
          <w:p w14:paraId="2C44CC6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119</w:t>
            </w:r>
          </w:p>
        </w:tc>
        <w:tc>
          <w:tcPr>
            <w:tcW w:w="1046" w:type="dxa"/>
            <w:shd w:val="clear" w:color="auto" w:fill="FFFFFF"/>
            <w:vAlign w:val="center"/>
          </w:tcPr>
          <w:p w14:paraId="7A28B03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双臂外科塔（腔镜）</w:t>
            </w:r>
          </w:p>
        </w:tc>
        <w:tc>
          <w:tcPr>
            <w:tcW w:w="5295" w:type="dxa"/>
            <w:shd w:val="clear" w:color="auto" w:fill="FFFFFF"/>
            <w:vAlign w:val="center"/>
          </w:tcPr>
          <w:p w14:paraId="2268206E">
            <w:pPr>
              <w:widowControl/>
              <w:numPr>
                <w:ilvl w:val="0"/>
                <w:numId w:val="31"/>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采用双旋臂；</w:t>
            </w:r>
            <w:r>
              <w:rPr>
                <w:rFonts w:hint="eastAsia" w:ascii="宋体" w:hAnsi="宋体" w:cs="宋体"/>
                <w:kern w:val="0"/>
                <w:sz w:val="22"/>
                <w:szCs w:val="22"/>
                <w:lang w:bidi="ar"/>
              </w:rPr>
              <w:br w:type="textWrapping"/>
            </w:r>
            <w:r>
              <w:rPr>
                <w:rFonts w:hint="eastAsia" w:ascii="宋体" w:hAnsi="宋体" w:cs="宋体"/>
                <w:kern w:val="0"/>
                <w:sz w:val="22"/>
                <w:szCs w:val="22"/>
                <w:lang w:bidi="ar"/>
              </w:rPr>
              <w:t>2. 旋臂组合长度≥1000 mm；</w:t>
            </w:r>
            <w:r>
              <w:rPr>
                <w:rFonts w:hint="eastAsia" w:ascii="宋体" w:hAnsi="宋体" w:cs="宋体"/>
                <w:kern w:val="0"/>
                <w:sz w:val="22"/>
                <w:szCs w:val="22"/>
                <w:lang w:bidi="ar"/>
              </w:rPr>
              <w:br w:type="textWrapping"/>
            </w:r>
            <w:r>
              <w:rPr>
                <w:rFonts w:hint="eastAsia" w:ascii="宋体" w:hAnsi="宋体" w:cs="宋体"/>
                <w:kern w:val="0"/>
                <w:sz w:val="22"/>
                <w:szCs w:val="22"/>
                <w:lang w:bidi="ar"/>
              </w:rPr>
              <w:t>3. 吊塔额定承重≥300kg，同时经4倍承重测试</w:t>
            </w:r>
          </w:p>
          <w:p w14:paraId="6C198F9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4. 供应柱长度≥1000mm；</w:t>
            </w:r>
            <w:r>
              <w:rPr>
                <w:rFonts w:hint="eastAsia" w:ascii="宋体" w:hAnsi="宋体" w:cs="宋体"/>
                <w:kern w:val="0"/>
                <w:sz w:val="22"/>
                <w:szCs w:val="22"/>
                <w:lang w:bidi="ar"/>
              </w:rPr>
              <w:br w:type="textWrapping"/>
            </w:r>
            <w:r>
              <w:rPr>
                <w:rFonts w:hint="eastAsia" w:ascii="宋体" w:hAnsi="宋体" w:cs="宋体"/>
                <w:kern w:val="0"/>
                <w:sz w:val="22"/>
                <w:szCs w:val="22"/>
                <w:lang w:bidi="ar"/>
              </w:rPr>
              <w:t>5. 配置机械阻尼刹车，确保设备无飘移；</w:t>
            </w:r>
            <w:r>
              <w:rPr>
                <w:rFonts w:hint="eastAsia" w:ascii="宋体" w:hAnsi="宋体" w:cs="宋体"/>
                <w:kern w:val="0"/>
                <w:sz w:val="22"/>
                <w:szCs w:val="22"/>
                <w:lang w:bidi="ar"/>
              </w:rPr>
              <w:br w:type="textWrapping"/>
            </w:r>
            <w:r>
              <w:rPr>
                <w:rFonts w:hint="eastAsia" w:ascii="宋体" w:hAnsi="宋体" w:cs="宋体"/>
                <w:kern w:val="0"/>
                <w:sz w:val="22"/>
                <w:szCs w:val="22"/>
                <w:lang w:bidi="ar"/>
              </w:rPr>
              <w:t>6. ★ 气体终端（含插头）：氧气1个、负压吸引1个、医用空气1个、二氧化碳1个；</w:t>
            </w:r>
            <w:r>
              <w:rPr>
                <w:rFonts w:hint="eastAsia" w:ascii="宋体" w:hAnsi="宋体" w:cs="宋体"/>
                <w:kern w:val="0"/>
                <w:sz w:val="22"/>
                <w:szCs w:val="22"/>
                <w:lang w:bidi="ar"/>
              </w:rPr>
              <w:br w:type="textWrapping"/>
            </w:r>
            <w:r>
              <w:rPr>
                <w:rFonts w:hint="eastAsia" w:ascii="宋体" w:hAnsi="宋体" w:cs="宋体"/>
                <w:kern w:val="0"/>
                <w:sz w:val="22"/>
                <w:szCs w:val="22"/>
                <w:lang w:bidi="ar"/>
              </w:rPr>
              <w:t>7. RJ45网络接口1个；</w:t>
            </w:r>
            <w:r>
              <w:rPr>
                <w:rFonts w:hint="eastAsia" w:ascii="宋体" w:hAnsi="宋体" w:cs="宋体"/>
                <w:kern w:val="0"/>
                <w:sz w:val="22"/>
                <w:szCs w:val="22"/>
                <w:lang w:bidi="ar"/>
              </w:rPr>
              <w:br w:type="textWrapping"/>
            </w:r>
            <w:r>
              <w:rPr>
                <w:rFonts w:hint="eastAsia" w:ascii="宋体" w:hAnsi="宋体" w:cs="宋体"/>
                <w:kern w:val="0"/>
                <w:sz w:val="22"/>
                <w:szCs w:val="22"/>
                <w:lang w:bidi="ar"/>
              </w:rPr>
              <w:t>8. 电源插座：国标五孔插座10个；</w:t>
            </w:r>
            <w:r>
              <w:rPr>
                <w:rFonts w:hint="eastAsia" w:ascii="宋体" w:hAnsi="宋体" w:cs="宋体"/>
                <w:kern w:val="0"/>
                <w:sz w:val="22"/>
                <w:szCs w:val="22"/>
                <w:lang w:bidi="ar"/>
              </w:rPr>
              <w:br w:type="textWrapping"/>
            </w:r>
            <w:r>
              <w:rPr>
                <w:rFonts w:hint="eastAsia" w:ascii="宋体" w:hAnsi="宋体" w:cs="宋体"/>
                <w:kern w:val="0"/>
                <w:sz w:val="22"/>
                <w:szCs w:val="22"/>
                <w:lang w:bidi="ar"/>
              </w:rPr>
              <w:t>9. 等电位端子2个；</w:t>
            </w:r>
            <w:r>
              <w:rPr>
                <w:rFonts w:hint="eastAsia" w:ascii="宋体" w:hAnsi="宋体" w:cs="宋体"/>
                <w:kern w:val="0"/>
                <w:sz w:val="22"/>
                <w:szCs w:val="22"/>
                <w:lang w:bidi="ar"/>
              </w:rPr>
              <w:br w:type="textWrapping"/>
            </w:r>
            <w:r>
              <w:rPr>
                <w:rFonts w:hint="eastAsia" w:ascii="宋体" w:hAnsi="宋体" w:cs="宋体"/>
                <w:kern w:val="0"/>
                <w:sz w:val="22"/>
                <w:szCs w:val="22"/>
                <w:lang w:bidi="ar"/>
              </w:rPr>
              <w:t>10. ★ 仪器平台4个；</w:t>
            </w:r>
            <w:r>
              <w:rPr>
                <w:rFonts w:hint="eastAsia" w:ascii="宋体" w:hAnsi="宋体" w:cs="宋体"/>
                <w:kern w:val="0"/>
                <w:sz w:val="22"/>
                <w:szCs w:val="22"/>
                <w:lang w:bidi="ar"/>
              </w:rPr>
              <w:br w:type="textWrapping"/>
            </w:r>
            <w:r>
              <w:rPr>
                <w:rFonts w:hint="eastAsia" w:ascii="宋体" w:hAnsi="宋体" w:cs="宋体"/>
                <w:kern w:val="0"/>
                <w:sz w:val="22"/>
                <w:szCs w:val="22"/>
                <w:lang w:bidi="ar"/>
              </w:rPr>
              <w:t>11. 仪器平台尺寸（不含边轨）：≥400mm(宽) ×450mm（深）；</w:t>
            </w:r>
            <w:r>
              <w:rPr>
                <w:rFonts w:hint="eastAsia" w:ascii="宋体" w:hAnsi="宋体" w:cs="宋体"/>
                <w:kern w:val="0"/>
                <w:sz w:val="22"/>
                <w:szCs w:val="22"/>
                <w:lang w:bidi="ar"/>
              </w:rPr>
              <w:br w:type="textWrapping"/>
            </w:r>
            <w:r>
              <w:rPr>
                <w:rFonts w:hint="eastAsia" w:ascii="宋体" w:hAnsi="宋体" w:cs="宋体"/>
                <w:kern w:val="0"/>
                <w:sz w:val="22"/>
                <w:szCs w:val="22"/>
                <w:lang w:bidi="ar"/>
              </w:rPr>
              <w:t>12. 抽屉1个；</w:t>
            </w:r>
            <w:r>
              <w:rPr>
                <w:rFonts w:hint="eastAsia" w:ascii="宋体" w:hAnsi="宋体" w:cs="宋体"/>
                <w:kern w:val="0"/>
                <w:sz w:val="22"/>
                <w:szCs w:val="22"/>
                <w:lang w:bidi="ar"/>
              </w:rPr>
              <w:br w:type="textWrapping"/>
            </w:r>
            <w:r>
              <w:rPr>
                <w:rFonts w:hint="eastAsia" w:ascii="宋体" w:hAnsi="宋体" w:cs="宋体"/>
                <w:kern w:val="0"/>
                <w:sz w:val="22"/>
                <w:szCs w:val="22"/>
                <w:lang w:bidi="ar"/>
              </w:rPr>
              <w:t>13. 不锈钢管输液架1个，输液架双节可伸缩。双旋臂，臂长≥300mm+300mm，可自由伸缩转动；</w:t>
            </w:r>
            <w:r>
              <w:rPr>
                <w:rFonts w:hint="eastAsia" w:ascii="宋体" w:hAnsi="宋体" w:cs="宋体"/>
                <w:kern w:val="0"/>
                <w:sz w:val="22"/>
                <w:szCs w:val="22"/>
                <w:lang w:bidi="ar"/>
              </w:rPr>
              <w:br w:type="textWrapping"/>
            </w:r>
            <w:r>
              <w:rPr>
                <w:rFonts w:hint="eastAsia" w:ascii="宋体" w:hAnsi="宋体" w:cs="宋体"/>
                <w:kern w:val="0"/>
                <w:sz w:val="22"/>
                <w:szCs w:val="22"/>
                <w:lang w:bidi="ar"/>
              </w:rPr>
              <w:t>14. 不锈钢网篮1个，网篮尺寸：300mm×200mm×100mm。</w:t>
            </w:r>
          </w:p>
        </w:tc>
        <w:tc>
          <w:tcPr>
            <w:tcW w:w="488" w:type="dxa"/>
            <w:shd w:val="clear" w:color="auto" w:fill="FFFFFF"/>
            <w:vAlign w:val="center"/>
          </w:tcPr>
          <w:p w14:paraId="056F63E9">
            <w:pPr>
              <w:spacing w:line="360" w:lineRule="auto"/>
              <w:jc w:val="center"/>
              <w:rPr>
                <w:rFonts w:hint="eastAsia" w:ascii="宋体" w:hAnsi="宋体" w:cs="宋体"/>
                <w:sz w:val="22"/>
                <w:szCs w:val="22"/>
              </w:rPr>
            </w:pPr>
          </w:p>
        </w:tc>
        <w:tc>
          <w:tcPr>
            <w:tcW w:w="534" w:type="dxa"/>
            <w:shd w:val="clear" w:color="auto" w:fill="FFFFFF"/>
            <w:vAlign w:val="center"/>
          </w:tcPr>
          <w:p w14:paraId="70F5049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098BB34">
            <w:pPr>
              <w:spacing w:line="360" w:lineRule="auto"/>
              <w:jc w:val="left"/>
              <w:rPr>
                <w:rFonts w:hint="eastAsia" w:ascii="宋体" w:hAnsi="宋体" w:cs="宋体"/>
                <w:sz w:val="22"/>
                <w:szCs w:val="22"/>
              </w:rPr>
            </w:pPr>
          </w:p>
        </w:tc>
      </w:tr>
      <w:tr w14:paraId="0819D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 w:hRule="atLeast"/>
        </w:trPr>
        <w:tc>
          <w:tcPr>
            <w:tcW w:w="595" w:type="dxa"/>
            <w:shd w:val="clear" w:color="auto" w:fill="FFFFFF"/>
            <w:noWrap/>
            <w:vAlign w:val="center"/>
          </w:tcPr>
          <w:p w14:paraId="4FF1146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120</w:t>
            </w:r>
          </w:p>
        </w:tc>
        <w:tc>
          <w:tcPr>
            <w:tcW w:w="1046" w:type="dxa"/>
            <w:shd w:val="clear" w:color="auto" w:fill="FFFFFF"/>
            <w:vAlign w:val="center"/>
          </w:tcPr>
          <w:p w14:paraId="722E9B7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双臂外科塔（骨科）</w:t>
            </w:r>
          </w:p>
        </w:tc>
        <w:tc>
          <w:tcPr>
            <w:tcW w:w="5295" w:type="dxa"/>
            <w:shd w:val="clear" w:color="auto" w:fill="FFFFFF"/>
            <w:vAlign w:val="center"/>
          </w:tcPr>
          <w:p w14:paraId="32FAFD1D">
            <w:pPr>
              <w:widowControl/>
              <w:numPr>
                <w:ilvl w:val="0"/>
                <w:numId w:val="32"/>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采用双旋臂；</w:t>
            </w:r>
            <w:r>
              <w:rPr>
                <w:rFonts w:hint="eastAsia" w:ascii="宋体" w:hAnsi="宋体" w:cs="宋体"/>
                <w:kern w:val="0"/>
                <w:sz w:val="22"/>
                <w:szCs w:val="22"/>
                <w:lang w:bidi="ar"/>
              </w:rPr>
              <w:br w:type="textWrapping"/>
            </w:r>
            <w:r>
              <w:rPr>
                <w:rFonts w:hint="eastAsia" w:ascii="宋体" w:hAnsi="宋体" w:cs="宋体"/>
                <w:kern w:val="0"/>
                <w:sz w:val="22"/>
                <w:szCs w:val="22"/>
                <w:lang w:bidi="ar"/>
              </w:rPr>
              <w:t>2. 旋臂长度≥1000mm ；</w:t>
            </w:r>
            <w:r>
              <w:rPr>
                <w:rFonts w:hint="eastAsia" w:ascii="宋体" w:hAnsi="宋体" w:cs="宋体"/>
                <w:kern w:val="0"/>
                <w:sz w:val="22"/>
                <w:szCs w:val="22"/>
                <w:lang w:bidi="ar"/>
              </w:rPr>
              <w:br w:type="textWrapping"/>
            </w:r>
            <w:r>
              <w:rPr>
                <w:rFonts w:hint="eastAsia" w:ascii="宋体" w:hAnsi="宋体" w:cs="宋体"/>
                <w:kern w:val="0"/>
                <w:sz w:val="22"/>
                <w:szCs w:val="22"/>
                <w:lang w:bidi="ar"/>
              </w:rPr>
              <w:t>3. 吊塔额定承重≥300kg，同时经4倍承重测试</w:t>
            </w:r>
          </w:p>
          <w:p w14:paraId="36F6FD8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4. 供应柱长度≥1000mm；</w:t>
            </w:r>
            <w:r>
              <w:rPr>
                <w:rFonts w:hint="eastAsia" w:ascii="宋体" w:hAnsi="宋体" w:cs="宋体"/>
                <w:kern w:val="0"/>
                <w:sz w:val="22"/>
                <w:szCs w:val="22"/>
                <w:lang w:bidi="ar"/>
              </w:rPr>
              <w:br w:type="textWrapping"/>
            </w:r>
            <w:r>
              <w:rPr>
                <w:rFonts w:hint="eastAsia" w:ascii="宋体" w:hAnsi="宋体" w:cs="宋体"/>
                <w:kern w:val="0"/>
                <w:sz w:val="22"/>
                <w:szCs w:val="22"/>
                <w:lang w:bidi="ar"/>
              </w:rPr>
              <w:t>5. 配置机械阻尼刹车，确保设备无飘移；</w:t>
            </w:r>
            <w:r>
              <w:rPr>
                <w:rFonts w:hint="eastAsia" w:ascii="宋体" w:hAnsi="宋体" w:cs="宋体"/>
                <w:kern w:val="0"/>
                <w:sz w:val="22"/>
                <w:szCs w:val="22"/>
                <w:lang w:bidi="ar"/>
              </w:rPr>
              <w:br w:type="textWrapping"/>
            </w:r>
            <w:r>
              <w:rPr>
                <w:rFonts w:hint="eastAsia" w:ascii="宋体" w:hAnsi="宋体" w:cs="宋体"/>
                <w:kern w:val="0"/>
                <w:sz w:val="22"/>
                <w:szCs w:val="22"/>
                <w:lang w:bidi="ar"/>
              </w:rPr>
              <w:t>6. ★ 气体终端（含插头）：氧气1个、负压吸引1个、医用空气1个；</w:t>
            </w:r>
            <w:r>
              <w:rPr>
                <w:rFonts w:hint="eastAsia" w:ascii="宋体" w:hAnsi="宋体" w:cs="宋体"/>
                <w:kern w:val="0"/>
                <w:sz w:val="22"/>
                <w:szCs w:val="22"/>
                <w:lang w:bidi="ar"/>
              </w:rPr>
              <w:br w:type="textWrapping"/>
            </w:r>
            <w:r>
              <w:rPr>
                <w:rFonts w:hint="eastAsia" w:ascii="宋体" w:hAnsi="宋体" w:cs="宋体"/>
                <w:kern w:val="0"/>
                <w:sz w:val="22"/>
                <w:szCs w:val="22"/>
                <w:lang w:bidi="ar"/>
              </w:rPr>
              <w:t>7. RJ45网络接口1个；</w:t>
            </w:r>
            <w:r>
              <w:rPr>
                <w:rFonts w:hint="eastAsia" w:ascii="宋体" w:hAnsi="宋体" w:cs="宋体"/>
                <w:kern w:val="0"/>
                <w:sz w:val="22"/>
                <w:szCs w:val="22"/>
                <w:lang w:bidi="ar"/>
              </w:rPr>
              <w:br w:type="textWrapping"/>
            </w:r>
            <w:r>
              <w:rPr>
                <w:rFonts w:hint="eastAsia" w:ascii="宋体" w:hAnsi="宋体" w:cs="宋体"/>
                <w:kern w:val="0"/>
                <w:sz w:val="22"/>
                <w:szCs w:val="22"/>
                <w:lang w:bidi="ar"/>
              </w:rPr>
              <w:t>8. 电源插座：国标五孔插座6个；</w:t>
            </w:r>
            <w:r>
              <w:rPr>
                <w:rFonts w:hint="eastAsia" w:ascii="宋体" w:hAnsi="宋体" w:cs="宋体"/>
                <w:kern w:val="0"/>
                <w:sz w:val="22"/>
                <w:szCs w:val="22"/>
                <w:lang w:bidi="ar"/>
              </w:rPr>
              <w:br w:type="textWrapping"/>
            </w:r>
            <w:r>
              <w:rPr>
                <w:rFonts w:hint="eastAsia" w:ascii="宋体" w:hAnsi="宋体" w:cs="宋体"/>
                <w:kern w:val="0"/>
                <w:sz w:val="22"/>
                <w:szCs w:val="22"/>
                <w:lang w:bidi="ar"/>
              </w:rPr>
              <w:t>9. 等电位端子2个；</w:t>
            </w:r>
            <w:r>
              <w:rPr>
                <w:rFonts w:hint="eastAsia" w:ascii="宋体" w:hAnsi="宋体" w:cs="宋体"/>
                <w:kern w:val="0"/>
                <w:sz w:val="22"/>
                <w:szCs w:val="22"/>
                <w:lang w:bidi="ar"/>
              </w:rPr>
              <w:br w:type="textWrapping"/>
            </w:r>
            <w:r>
              <w:rPr>
                <w:rFonts w:hint="eastAsia" w:ascii="宋体" w:hAnsi="宋体" w:cs="宋体"/>
                <w:kern w:val="0"/>
                <w:sz w:val="22"/>
                <w:szCs w:val="22"/>
                <w:lang w:bidi="ar"/>
              </w:rPr>
              <w:t>10. 仪器平台2个。尺寸（不含边轨）：≥400mm(宽) ×450mm（深）；</w:t>
            </w:r>
            <w:r>
              <w:rPr>
                <w:rFonts w:hint="eastAsia" w:ascii="宋体" w:hAnsi="宋体" w:cs="宋体"/>
                <w:kern w:val="0"/>
                <w:sz w:val="22"/>
                <w:szCs w:val="22"/>
                <w:lang w:bidi="ar"/>
              </w:rPr>
              <w:br w:type="textWrapping"/>
            </w:r>
            <w:r>
              <w:rPr>
                <w:rFonts w:hint="eastAsia" w:ascii="宋体" w:hAnsi="宋体" w:cs="宋体"/>
                <w:kern w:val="0"/>
                <w:sz w:val="22"/>
                <w:szCs w:val="22"/>
                <w:lang w:bidi="ar"/>
              </w:rPr>
              <w:t>11. 抽屉1个；</w:t>
            </w:r>
            <w:r>
              <w:rPr>
                <w:rFonts w:hint="eastAsia" w:ascii="宋体" w:hAnsi="宋体" w:cs="宋体"/>
                <w:kern w:val="0"/>
                <w:sz w:val="22"/>
                <w:szCs w:val="22"/>
                <w:lang w:bidi="ar"/>
              </w:rPr>
              <w:br w:type="textWrapping"/>
            </w:r>
            <w:r>
              <w:rPr>
                <w:rFonts w:hint="eastAsia" w:ascii="宋体" w:hAnsi="宋体" w:cs="宋体"/>
                <w:kern w:val="0"/>
                <w:sz w:val="22"/>
                <w:szCs w:val="22"/>
                <w:lang w:bidi="ar"/>
              </w:rPr>
              <w:t>12. 不锈钢管输液架1个，输液架双节可伸缩。双旋臂，臂长≥300mm+300mm，可自由伸缩转动；</w:t>
            </w:r>
            <w:r>
              <w:rPr>
                <w:rFonts w:hint="eastAsia" w:ascii="宋体" w:hAnsi="宋体" w:cs="宋体"/>
                <w:kern w:val="0"/>
                <w:sz w:val="22"/>
                <w:szCs w:val="22"/>
                <w:lang w:bidi="ar"/>
              </w:rPr>
              <w:br w:type="textWrapping"/>
            </w:r>
            <w:r>
              <w:rPr>
                <w:rFonts w:hint="eastAsia" w:ascii="宋体" w:hAnsi="宋体" w:cs="宋体"/>
                <w:kern w:val="0"/>
                <w:sz w:val="22"/>
                <w:szCs w:val="22"/>
                <w:lang w:bidi="ar"/>
              </w:rPr>
              <w:t>13. 不锈钢网篮1个，网篮尺寸：300mm×200mm×100mm。</w:t>
            </w:r>
          </w:p>
        </w:tc>
        <w:tc>
          <w:tcPr>
            <w:tcW w:w="488" w:type="dxa"/>
            <w:shd w:val="clear" w:color="auto" w:fill="FFFFFF"/>
            <w:vAlign w:val="center"/>
          </w:tcPr>
          <w:p w14:paraId="237DCECC">
            <w:pPr>
              <w:spacing w:line="360" w:lineRule="auto"/>
              <w:jc w:val="center"/>
              <w:rPr>
                <w:rFonts w:hint="eastAsia" w:ascii="宋体" w:hAnsi="宋体" w:cs="宋体"/>
                <w:sz w:val="22"/>
                <w:szCs w:val="22"/>
              </w:rPr>
            </w:pPr>
          </w:p>
        </w:tc>
        <w:tc>
          <w:tcPr>
            <w:tcW w:w="534" w:type="dxa"/>
            <w:shd w:val="clear" w:color="auto" w:fill="FFFFFF"/>
            <w:vAlign w:val="center"/>
          </w:tcPr>
          <w:p w14:paraId="5C22CCD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D5AA888">
            <w:pPr>
              <w:spacing w:line="360" w:lineRule="auto"/>
              <w:jc w:val="left"/>
              <w:rPr>
                <w:rFonts w:hint="eastAsia" w:ascii="宋体" w:hAnsi="宋体" w:cs="宋体"/>
                <w:sz w:val="22"/>
                <w:szCs w:val="22"/>
              </w:rPr>
            </w:pPr>
          </w:p>
        </w:tc>
      </w:tr>
      <w:tr w14:paraId="2A722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4" w:hRule="atLeast"/>
        </w:trPr>
        <w:tc>
          <w:tcPr>
            <w:tcW w:w="595" w:type="dxa"/>
            <w:shd w:val="clear" w:color="auto" w:fill="FFFFFF"/>
            <w:noWrap/>
            <w:vAlign w:val="center"/>
          </w:tcPr>
          <w:p w14:paraId="33AADF0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121</w:t>
            </w:r>
          </w:p>
        </w:tc>
        <w:tc>
          <w:tcPr>
            <w:tcW w:w="1046" w:type="dxa"/>
            <w:shd w:val="clear" w:color="auto" w:fill="FFFFFF"/>
            <w:vAlign w:val="center"/>
          </w:tcPr>
          <w:p w14:paraId="388977E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双臂机械吊塔（麻醉塔）</w:t>
            </w:r>
          </w:p>
        </w:tc>
        <w:tc>
          <w:tcPr>
            <w:tcW w:w="5295" w:type="dxa"/>
            <w:shd w:val="clear" w:color="auto" w:fill="FFFFFF"/>
            <w:vAlign w:val="center"/>
          </w:tcPr>
          <w:p w14:paraId="2EC627B7">
            <w:pPr>
              <w:widowControl/>
              <w:numPr>
                <w:ilvl w:val="0"/>
                <w:numId w:val="33"/>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采用双旋臂；</w:t>
            </w:r>
            <w:r>
              <w:rPr>
                <w:rFonts w:hint="eastAsia" w:ascii="宋体" w:hAnsi="宋体" w:cs="宋体"/>
                <w:kern w:val="0"/>
                <w:sz w:val="22"/>
                <w:szCs w:val="22"/>
                <w:lang w:bidi="ar"/>
              </w:rPr>
              <w:br w:type="textWrapping"/>
            </w:r>
            <w:r>
              <w:rPr>
                <w:rFonts w:hint="eastAsia" w:ascii="宋体" w:hAnsi="宋体" w:cs="宋体"/>
                <w:kern w:val="0"/>
                <w:sz w:val="22"/>
                <w:szCs w:val="22"/>
                <w:lang w:bidi="ar"/>
              </w:rPr>
              <w:t>2. 旋臂组合长度≥1000 mm；</w:t>
            </w:r>
            <w:r>
              <w:rPr>
                <w:rFonts w:hint="eastAsia" w:ascii="宋体" w:hAnsi="宋体" w:cs="宋体"/>
                <w:kern w:val="0"/>
                <w:sz w:val="22"/>
                <w:szCs w:val="22"/>
                <w:lang w:bidi="ar"/>
              </w:rPr>
              <w:br w:type="textWrapping"/>
            </w:r>
            <w:r>
              <w:rPr>
                <w:rFonts w:hint="eastAsia" w:ascii="宋体" w:hAnsi="宋体" w:cs="宋体"/>
                <w:kern w:val="0"/>
                <w:sz w:val="22"/>
                <w:szCs w:val="22"/>
                <w:lang w:bidi="ar"/>
              </w:rPr>
              <w:t>3. 吊塔额定承重≥300kg，同时经4倍承重测试</w:t>
            </w:r>
          </w:p>
          <w:p w14:paraId="4454FE1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4. 供应柱长度≥1000mm；</w:t>
            </w:r>
            <w:r>
              <w:rPr>
                <w:rFonts w:hint="eastAsia" w:ascii="宋体" w:hAnsi="宋体" w:cs="宋体"/>
                <w:kern w:val="0"/>
                <w:sz w:val="22"/>
                <w:szCs w:val="22"/>
                <w:lang w:bidi="ar"/>
              </w:rPr>
              <w:br w:type="textWrapping"/>
            </w:r>
            <w:r>
              <w:rPr>
                <w:rFonts w:hint="eastAsia" w:ascii="宋体" w:hAnsi="宋体" w:cs="宋体"/>
                <w:kern w:val="0"/>
                <w:sz w:val="22"/>
                <w:szCs w:val="22"/>
                <w:lang w:bidi="ar"/>
              </w:rPr>
              <w:t>5. 配置机械阻尼刹车，确保设备无飘移；</w:t>
            </w:r>
            <w:r>
              <w:rPr>
                <w:rFonts w:hint="eastAsia" w:ascii="宋体" w:hAnsi="宋体" w:cs="宋体"/>
                <w:kern w:val="0"/>
                <w:sz w:val="22"/>
                <w:szCs w:val="22"/>
                <w:lang w:bidi="ar"/>
              </w:rPr>
              <w:br w:type="textWrapping"/>
            </w:r>
            <w:r>
              <w:rPr>
                <w:rFonts w:hint="eastAsia" w:ascii="宋体" w:hAnsi="宋体" w:cs="宋体"/>
                <w:kern w:val="0"/>
                <w:sz w:val="22"/>
                <w:szCs w:val="22"/>
                <w:lang w:bidi="ar"/>
              </w:rPr>
              <w:t>6. ★ 气体终端（含插头）：氧气1个、负压吸引1个、医用空气1个、笑气1个、废气排放1个；</w:t>
            </w:r>
            <w:r>
              <w:rPr>
                <w:rFonts w:hint="eastAsia" w:ascii="宋体" w:hAnsi="宋体" w:cs="宋体"/>
                <w:kern w:val="0"/>
                <w:sz w:val="22"/>
                <w:szCs w:val="22"/>
                <w:lang w:bidi="ar"/>
              </w:rPr>
              <w:br w:type="textWrapping"/>
            </w:r>
            <w:r>
              <w:rPr>
                <w:rFonts w:hint="eastAsia" w:ascii="宋体" w:hAnsi="宋体" w:cs="宋体"/>
                <w:kern w:val="0"/>
                <w:sz w:val="22"/>
                <w:szCs w:val="22"/>
                <w:lang w:bidi="ar"/>
              </w:rPr>
              <w:t>7. RJ45网络接口1个；</w:t>
            </w:r>
            <w:r>
              <w:rPr>
                <w:rFonts w:hint="eastAsia" w:ascii="宋体" w:hAnsi="宋体" w:cs="宋体"/>
                <w:kern w:val="0"/>
                <w:sz w:val="22"/>
                <w:szCs w:val="22"/>
                <w:lang w:bidi="ar"/>
              </w:rPr>
              <w:br w:type="textWrapping"/>
            </w:r>
            <w:r>
              <w:rPr>
                <w:rFonts w:hint="eastAsia" w:ascii="宋体" w:hAnsi="宋体" w:cs="宋体"/>
                <w:kern w:val="0"/>
                <w:sz w:val="22"/>
                <w:szCs w:val="22"/>
                <w:lang w:bidi="ar"/>
              </w:rPr>
              <w:t>8. 电源插座：国标五孔插座6个；</w:t>
            </w:r>
            <w:r>
              <w:rPr>
                <w:rFonts w:hint="eastAsia" w:ascii="宋体" w:hAnsi="宋体" w:cs="宋体"/>
                <w:kern w:val="0"/>
                <w:sz w:val="22"/>
                <w:szCs w:val="22"/>
                <w:lang w:bidi="ar"/>
              </w:rPr>
              <w:br w:type="textWrapping"/>
            </w:r>
            <w:r>
              <w:rPr>
                <w:rFonts w:hint="eastAsia" w:ascii="宋体" w:hAnsi="宋体" w:cs="宋体"/>
                <w:kern w:val="0"/>
                <w:sz w:val="22"/>
                <w:szCs w:val="22"/>
                <w:lang w:bidi="ar"/>
              </w:rPr>
              <w:t>9. 等电位端子2个；</w:t>
            </w:r>
            <w:r>
              <w:rPr>
                <w:rFonts w:hint="eastAsia" w:ascii="宋体" w:hAnsi="宋体" w:cs="宋体"/>
                <w:kern w:val="0"/>
                <w:sz w:val="22"/>
                <w:szCs w:val="22"/>
                <w:lang w:bidi="ar"/>
              </w:rPr>
              <w:br w:type="textWrapping"/>
            </w:r>
            <w:r>
              <w:rPr>
                <w:rFonts w:hint="eastAsia" w:ascii="宋体" w:hAnsi="宋体" w:cs="宋体"/>
                <w:kern w:val="0"/>
                <w:sz w:val="22"/>
                <w:szCs w:val="22"/>
                <w:lang w:bidi="ar"/>
              </w:rPr>
              <w:t>10. 仪器平台2个。尺寸（不含边轨）：≥400mm(宽) ×450mm（深）；</w:t>
            </w:r>
            <w:r>
              <w:rPr>
                <w:rFonts w:hint="eastAsia" w:ascii="宋体" w:hAnsi="宋体" w:cs="宋体"/>
                <w:kern w:val="0"/>
                <w:sz w:val="22"/>
                <w:szCs w:val="22"/>
                <w:lang w:bidi="ar"/>
              </w:rPr>
              <w:br w:type="textWrapping"/>
            </w:r>
            <w:r>
              <w:rPr>
                <w:rFonts w:hint="eastAsia" w:ascii="宋体" w:hAnsi="宋体" w:cs="宋体"/>
                <w:kern w:val="0"/>
                <w:sz w:val="22"/>
                <w:szCs w:val="22"/>
                <w:lang w:bidi="ar"/>
              </w:rPr>
              <w:t>11. 抽屉1个；</w:t>
            </w:r>
            <w:r>
              <w:rPr>
                <w:rFonts w:hint="eastAsia" w:ascii="宋体" w:hAnsi="宋体" w:cs="宋体"/>
                <w:kern w:val="0"/>
                <w:sz w:val="22"/>
                <w:szCs w:val="22"/>
                <w:lang w:bidi="ar"/>
              </w:rPr>
              <w:br w:type="textWrapping"/>
            </w:r>
            <w:r>
              <w:rPr>
                <w:rFonts w:hint="eastAsia" w:ascii="宋体" w:hAnsi="宋体" w:cs="宋体"/>
                <w:kern w:val="0"/>
                <w:sz w:val="22"/>
                <w:szCs w:val="22"/>
                <w:lang w:bidi="ar"/>
              </w:rPr>
              <w:t>12. 不锈钢管输液架1个，输液架双节可伸缩。双旋臂，臂长≥300mm+300mm，可自由伸缩转动；</w:t>
            </w:r>
            <w:r>
              <w:rPr>
                <w:rFonts w:hint="eastAsia" w:ascii="宋体" w:hAnsi="宋体" w:cs="宋体"/>
                <w:kern w:val="0"/>
                <w:sz w:val="22"/>
                <w:szCs w:val="22"/>
                <w:lang w:bidi="ar"/>
              </w:rPr>
              <w:br w:type="textWrapping"/>
            </w:r>
            <w:r>
              <w:rPr>
                <w:rFonts w:hint="eastAsia" w:ascii="宋体" w:hAnsi="宋体" w:cs="宋体"/>
                <w:kern w:val="0"/>
                <w:sz w:val="22"/>
                <w:szCs w:val="22"/>
                <w:lang w:bidi="ar"/>
              </w:rPr>
              <w:t>13. 不锈钢网篮1个，网篮尺寸：300mm×200mm×100mm；</w:t>
            </w:r>
          </w:p>
        </w:tc>
        <w:tc>
          <w:tcPr>
            <w:tcW w:w="488" w:type="dxa"/>
            <w:shd w:val="clear" w:color="auto" w:fill="FFFFFF"/>
            <w:vAlign w:val="center"/>
          </w:tcPr>
          <w:p w14:paraId="7030591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2F87FF8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8</w:t>
            </w:r>
          </w:p>
        </w:tc>
        <w:tc>
          <w:tcPr>
            <w:tcW w:w="749" w:type="dxa"/>
            <w:shd w:val="clear" w:color="auto" w:fill="FFFFFF"/>
            <w:noWrap/>
            <w:vAlign w:val="center"/>
          </w:tcPr>
          <w:p w14:paraId="2DA2A92D">
            <w:pPr>
              <w:spacing w:line="360" w:lineRule="auto"/>
              <w:jc w:val="left"/>
              <w:rPr>
                <w:rFonts w:hint="eastAsia" w:ascii="宋体" w:hAnsi="宋体" w:cs="宋体"/>
                <w:sz w:val="22"/>
                <w:szCs w:val="22"/>
              </w:rPr>
            </w:pPr>
          </w:p>
        </w:tc>
      </w:tr>
      <w:tr w14:paraId="2386A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17F3D22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122</w:t>
            </w:r>
          </w:p>
        </w:tc>
        <w:tc>
          <w:tcPr>
            <w:tcW w:w="1046" w:type="dxa"/>
            <w:shd w:val="clear" w:color="auto" w:fill="FFFFFF"/>
            <w:vAlign w:val="center"/>
          </w:tcPr>
          <w:p w14:paraId="4124430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保温柜</w:t>
            </w:r>
          </w:p>
        </w:tc>
        <w:tc>
          <w:tcPr>
            <w:tcW w:w="5295" w:type="dxa"/>
            <w:shd w:val="clear" w:color="auto" w:fill="FFFFFF"/>
            <w:vAlign w:val="center"/>
          </w:tcPr>
          <w:p w14:paraId="0D9970E0">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1.尺寸600mm*1000mm                                                                                                      2.温度控制范围：室温以上5度至最高60℃。</w:t>
            </w:r>
          </w:p>
          <w:p w14:paraId="26A2C36E">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3.温度控制精度：±1℃</w:t>
            </w:r>
          </w:p>
          <w:p w14:paraId="5B65982F">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4.外框材质：304不锈钢 1.2t喷涂处理。</w:t>
            </w:r>
          </w:p>
          <w:p w14:paraId="1FEF42D7">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5.内胆材质：430不锈钢，1.0t拉丝处理。</w:t>
            </w:r>
          </w:p>
          <w:p w14:paraId="0F32802A">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6.内部有效容积：65升。</w:t>
            </w:r>
          </w:p>
          <w:p w14:paraId="2D02AEF4">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7.柜体外尺寸：高1000mm*宽600mm*深度450mm。</w:t>
            </w:r>
          </w:p>
          <w:p w14:paraId="650F2CB7">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8.内保温：保温岩棉。</w:t>
            </w:r>
          </w:p>
          <w:p w14:paraId="1B799B91">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9.温控方式：电子温控加机械温控。</w:t>
            </w:r>
          </w:p>
          <w:p w14:paraId="5791B2BE">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10.加热方式：半导体PTC加热，强制内循环空气流。</w:t>
            </w:r>
          </w:p>
          <w:p w14:paraId="3945DBC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11.玻璃窗：5t+5t双层玻璃。</w:t>
            </w:r>
          </w:p>
        </w:tc>
        <w:tc>
          <w:tcPr>
            <w:tcW w:w="488" w:type="dxa"/>
            <w:shd w:val="clear" w:color="auto" w:fill="FFFFFF"/>
            <w:vAlign w:val="center"/>
          </w:tcPr>
          <w:p w14:paraId="6633C21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9F906A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w:t>
            </w:r>
          </w:p>
        </w:tc>
        <w:tc>
          <w:tcPr>
            <w:tcW w:w="749" w:type="dxa"/>
            <w:shd w:val="clear" w:color="auto" w:fill="FFFFFF"/>
            <w:noWrap/>
            <w:vAlign w:val="center"/>
          </w:tcPr>
          <w:p w14:paraId="2657C871">
            <w:pPr>
              <w:spacing w:line="360" w:lineRule="auto"/>
              <w:jc w:val="left"/>
              <w:rPr>
                <w:rFonts w:hint="eastAsia" w:ascii="宋体" w:hAnsi="宋体" w:cs="宋体"/>
                <w:sz w:val="22"/>
                <w:szCs w:val="22"/>
              </w:rPr>
            </w:pPr>
          </w:p>
        </w:tc>
      </w:tr>
      <w:tr w14:paraId="0F865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4DA1BCC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123</w:t>
            </w:r>
          </w:p>
        </w:tc>
        <w:tc>
          <w:tcPr>
            <w:tcW w:w="1046" w:type="dxa"/>
            <w:shd w:val="clear" w:color="auto" w:fill="FFFFFF"/>
            <w:vAlign w:val="center"/>
          </w:tcPr>
          <w:p w14:paraId="39EE0CC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保冷柜</w:t>
            </w:r>
          </w:p>
        </w:tc>
        <w:tc>
          <w:tcPr>
            <w:tcW w:w="5295" w:type="dxa"/>
            <w:shd w:val="clear" w:color="auto" w:fill="FFFFFF"/>
            <w:vAlign w:val="center"/>
          </w:tcPr>
          <w:p w14:paraId="129D78A0">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1、尺寸600mm*1000mm                                                                                                2.正常工作温度控制范围：1-7℃。</w:t>
            </w:r>
          </w:p>
          <w:p w14:paraId="26F5BD9B">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3.温度控制精度：±2℃</w:t>
            </w:r>
          </w:p>
          <w:p w14:paraId="231852CA">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4.外框材质：304不锈钢 1.2t喷涂处理。</w:t>
            </w:r>
          </w:p>
          <w:p w14:paraId="5E41D848">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5.内胆材质：430不锈钢-304，1.0t拉丝处理。</w:t>
            </w:r>
          </w:p>
          <w:p w14:paraId="48C42893">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6.内部有效容积：65升。</w:t>
            </w:r>
          </w:p>
          <w:p w14:paraId="1FD710BD">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7.柜体外尺寸：高1000mm*宽600mm*深度450mm。</w:t>
            </w:r>
          </w:p>
          <w:p w14:paraId="76D020C4">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8.内保温：聚氨酯发泡材料。</w:t>
            </w:r>
          </w:p>
          <w:p w14:paraId="2F5D37D1">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9.温控方式：电子温控带机械温控保护。</w:t>
            </w:r>
          </w:p>
          <w:p w14:paraId="19655791">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10.压缩机：L72，R134A制冷剂。</w:t>
            </w:r>
          </w:p>
          <w:p w14:paraId="31A5FAB6">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11.制冷方式：压缩机制冷，24小时风机强制循环。</w:t>
            </w:r>
          </w:p>
          <w:p w14:paraId="4F0CE31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12.玻璃窗：5t+5t+5t三层玻璃。</w:t>
            </w:r>
          </w:p>
        </w:tc>
        <w:tc>
          <w:tcPr>
            <w:tcW w:w="488" w:type="dxa"/>
            <w:shd w:val="clear" w:color="auto" w:fill="FFFFFF"/>
            <w:vAlign w:val="center"/>
          </w:tcPr>
          <w:p w14:paraId="58549E6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6BF41A4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D3397A9">
            <w:pPr>
              <w:spacing w:line="360" w:lineRule="auto"/>
              <w:jc w:val="left"/>
              <w:rPr>
                <w:rFonts w:hint="eastAsia" w:ascii="宋体" w:hAnsi="宋体" w:cs="宋体"/>
                <w:sz w:val="22"/>
                <w:szCs w:val="22"/>
              </w:rPr>
            </w:pPr>
          </w:p>
        </w:tc>
      </w:tr>
      <w:tr w14:paraId="109D0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6C503FA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124</w:t>
            </w:r>
          </w:p>
        </w:tc>
        <w:tc>
          <w:tcPr>
            <w:tcW w:w="1046" w:type="dxa"/>
            <w:shd w:val="clear" w:color="auto" w:fill="FFFFFF"/>
            <w:vAlign w:val="center"/>
          </w:tcPr>
          <w:p w14:paraId="09D6D8B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直线型输液导轨</w:t>
            </w:r>
          </w:p>
        </w:tc>
        <w:tc>
          <w:tcPr>
            <w:tcW w:w="5295" w:type="dxa"/>
            <w:shd w:val="clear" w:color="auto" w:fill="FFFFFF"/>
            <w:vAlign w:val="center"/>
          </w:tcPr>
          <w:p w14:paraId="1E54BB8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1、输液吊轨直线 材质：铝合金； 导轨截面尺寸：高30mm×宽22mm；壁厚1.2mm；</w:t>
            </w:r>
            <w:r>
              <w:rPr>
                <w:rFonts w:hint="eastAsia" w:ascii="宋体" w:hAnsi="宋体" w:cs="宋体"/>
                <w:kern w:val="0"/>
                <w:sz w:val="22"/>
                <w:szCs w:val="22"/>
                <w:lang w:bidi="ar"/>
              </w:rPr>
              <w:br w:type="textWrapping"/>
            </w:r>
            <w:r>
              <w:rPr>
                <w:rFonts w:hint="eastAsia" w:ascii="宋体" w:hAnsi="宋体" w:cs="宋体"/>
                <w:kern w:val="0"/>
                <w:sz w:val="22"/>
                <w:szCs w:val="22"/>
                <w:lang w:bidi="ar"/>
              </w:rPr>
              <w:t>2、平行式、每套含导轨2根吊勾4个滑车轮，实现静音、耐磨。</w:t>
            </w:r>
          </w:p>
        </w:tc>
        <w:tc>
          <w:tcPr>
            <w:tcW w:w="488" w:type="dxa"/>
            <w:shd w:val="clear" w:color="auto" w:fill="FFFFFF"/>
            <w:vAlign w:val="center"/>
          </w:tcPr>
          <w:p w14:paraId="49894EF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7BEC7E3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w:t>
            </w:r>
          </w:p>
        </w:tc>
        <w:tc>
          <w:tcPr>
            <w:tcW w:w="749" w:type="dxa"/>
            <w:shd w:val="clear" w:color="auto" w:fill="FFFFFF"/>
            <w:noWrap/>
            <w:vAlign w:val="center"/>
          </w:tcPr>
          <w:p w14:paraId="37B4E219">
            <w:pPr>
              <w:spacing w:line="360" w:lineRule="auto"/>
              <w:jc w:val="left"/>
              <w:rPr>
                <w:rFonts w:hint="eastAsia" w:ascii="宋体" w:hAnsi="宋体" w:cs="宋体"/>
                <w:sz w:val="22"/>
                <w:szCs w:val="22"/>
              </w:rPr>
            </w:pPr>
          </w:p>
        </w:tc>
      </w:tr>
      <w:tr w14:paraId="0D8F7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595" w:type="dxa"/>
            <w:shd w:val="clear" w:color="auto" w:fill="FFFFFF"/>
            <w:noWrap/>
            <w:vAlign w:val="center"/>
          </w:tcPr>
          <w:p w14:paraId="5FFE5AB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125</w:t>
            </w:r>
          </w:p>
        </w:tc>
        <w:tc>
          <w:tcPr>
            <w:tcW w:w="1046" w:type="dxa"/>
            <w:shd w:val="clear" w:color="auto" w:fill="FFFFFF"/>
            <w:vAlign w:val="center"/>
          </w:tcPr>
          <w:p w14:paraId="37FF94B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医疗洁净卫生型洁净净化空气处理机组</w:t>
            </w:r>
          </w:p>
        </w:tc>
        <w:tc>
          <w:tcPr>
            <w:tcW w:w="5295" w:type="dxa"/>
            <w:shd w:val="clear" w:color="auto" w:fill="FFFFFF"/>
            <w:vAlign w:val="center"/>
          </w:tcPr>
          <w:p w14:paraId="3FCBC35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1.AHU-1001 医疗洁净卫生型洁净处理机组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2.规格:机组循环风量2650m³/h、新风量800/2650m³/h、回风量1850/0m³/h机外余压750Pa、电源380/3/50V/P/Hz、制冷量30.16KW、制热方式新风急速电预热25.57kw、电加热14.07KW、座地安装，机组内含初中效净化专用过滤器。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3.空调机组室外机AC-1001；制冷量30.16KW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4.含PLC自控模块，含安装 。</w:t>
            </w:r>
          </w:p>
        </w:tc>
        <w:tc>
          <w:tcPr>
            <w:tcW w:w="488" w:type="dxa"/>
            <w:shd w:val="clear" w:color="auto" w:fill="FFFFFF"/>
            <w:vAlign w:val="center"/>
          </w:tcPr>
          <w:p w14:paraId="663515C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0CDD139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DE968AB">
            <w:pPr>
              <w:spacing w:line="360" w:lineRule="auto"/>
              <w:jc w:val="left"/>
              <w:rPr>
                <w:rFonts w:hint="eastAsia" w:ascii="宋体" w:hAnsi="宋体" w:cs="宋体"/>
                <w:sz w:val="22"/>
                <w:szCs w:val="22"/>
              </w:rPr>
            </w:pPr>
          </w:p>
        </w:tc>
      </w:tr>
      <w:tr w14:paraId="14027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595" w:type="dxa"/>
            <w:shd w:val="clear" w:color="auto" w:fill="FFFFFF"/>
            <w:noWrap/>
            <w:vAlign w:val="center"/>
          </w:tcPr>
          <w:p w14:paraId="2032AE8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126</w:t>
            </w:r>
          </w:p>
        </w:tc>
        <w:tc>
          <w:tcPr>
            <w:tcW w:w="1046" w:type="dxa"/>
            <w:shd w:val="clear" w:color="auto" w:fill="FFFFFF"/>
            <w:vAlign w:val="center"/>
          </w:tcPr>
          <w:p w14:paraId="2EAAF91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医疗洁净卫生型洁净净化空气处理机组</w:t>
            </w:r>
          </w:p>
        </w:tc>
        <w:tc>
          <w:tcPr>
            <w:tcW w:w="5295" w:type="dxa"/>
            <w:shd w:val="clear" w:color="auto" w:fill="FFFFFF"/>
            <w:vAlign w:val="center"/>
          </w:tcPr>
          <w:p w14:paraId="4887528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1.AHU-1002 医疗洁净卫生型洁净处理机组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2.规格:机组循环风量5050m³/h、新风量1450m³/h、回风量3600m³/h、机外余压750Pa、电源380/3/50V/P/Hz、制冷量32.32KW、制热方式新风急速电预热14.26kw、电加热13.80KW、座地安装，机组内含初中效净化专用过滤器。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3、空调机组室外机AC-1002；制冷量32.32KW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4、含PLC自控模块，含安装 。</w:t>
            </w:r>
          </w:p>
        </w:tc>
        <w:tc>
          <w:tcPr>
            <w:tcW w:w="488" w:type="dxa"/>
            <w:shd w:val="clear" w:color="auto" w:fill="FFFFFF"/>
            <w:vAlign w:val="center"/>
          </w:tcPr>
          <w:p w14:paraId="362DFC8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DE9557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8F6F7DE">
            <w:pPr>
              <w:spacing w:line="360" w:lineRule="auto"/>
              <w:jc w:val="left"/>
              <w:rPr>
                <w:rFonts w:hint="eastAsia" w:ascii="宋体" w:hAnsi="宋体" w:cs="宋体"/>
                <w:sz w:val="22"/>
                <w:szCs w:val="22"/>
              </w:rPr>
            </w:pPr>
          </w:p>
        </w:tc>
      </w:tr>
      <w:tr w14:paraId="1435C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33CB817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127</w:t>
            </w:r>
          </w:p>
        </w:tc>
        <w:tc>
          <w:tcPr>
            <w:tcW w:w="1046" w:type="dxa"/>
            <w:shd w:val="clear" w:color="auto" w:fill="FFFFFF"/>
            <w:vAlign w:val="center"/>
          </w:tcPr>
          <w:p w14:paraId="18E016A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医疗洁净卫生型洁净净化空气处理机组</w:t>
            </w:r>
          </w:p>
        </w:tc>
        <w:tc>
          <w:tcPr>
            <w:tcW w:w="5295" w:type="dxa"/>
            <w:shd w:val="clear" w:color="auto" w:fill="FFFFFF"/>
            <w:vAlign w:val="center"/>
          </w:tcPr>
          <w:p w14:paraId="1597395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1.AHU-1003 医疗洁净卫生型洁净处理机组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2.规格:机组循环风量3800m³/h、新风量900m³/h、回风量2900m³/h、机外余压750Pa、电源380/3/50V/P/Hz、制冷量24.32KW、制热方式新风急速电预热8.85kw、电加热10.39KW、座地安装，机组内含初中效净化专用过滤器。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3.空调机组室外机AC-1003；制冷量24.32KW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4.含PLC自控模块，含安装 。</w:t>
            </w:r>
          </w:p>
        </w:tc>
        <w:tc>
          <w:tcPr>
            <w:tcW w:w="488" w:type="dxa"/>
            <w:shd w:val="clear" w:color="auto" w:fill="FFFFFF"/>
            <w:vAlign w:val="center"/>
          </w:tcPr>
          <w:p w14:paraId="500A7AC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B3B465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E96A357">
            <w:pPr>
              <w:spacing w:line="360" w:lineRule="auto"/>
              <w:jc w:val="left"/>
              <w:rPr>
                <w:rFonts w:hint="eastAsia" w:ascii="宋体" w:hAnsi="宋体" w:cs="宋体"/>
                <w:sz w:val="22"/>
                <w:szCs w:val="22"/>
              </w:rPr>
            </w:pPr>
          </w:p>
        </w:tc>
      </w:tr>
      <w:tr w14:paraId="3F068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595" w:type="dxa"/>
            <w:shd w:val="clear" w:color="auto" w:fill="FFFFFF"/>
            <w:noWrap/>
            <w:vAlign w:val="center"/>
          </w:tcPr>
          <w:p w14:paraId="16BD10D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128</w:t>
            </w:r>
          </w:p>
        </w:tc>
        <w:tc>
          <w:tcPr>
            <w:tcW w:w="1046" w:type="dxa"/>
            <w:shd w:val="clear" w:color="auto" w:fill="FFFFFF"/>
            <w:vAlign w:val="center"/>
          </w:tcPr>
          <w:p w14:paraId="34A5535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医疗洁净卫生型洁净净化空气处理机组</w:t>
            </w:r>
          </w:p>
        </w:tc>
        <w:tc>
          <w:tcPr>
            <w:tcW w:w="5295" w:type="dxa"/>
            <w:shd w:val="clear" w:color="auto" w:fill="FFFFFF"/>
            <w:vAlign w:val="center"/>
          </w:tcPr>
          <w:p w14:paraId="266ED8D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1.AHU-1004 医疗洁净卫生型洁净处理机组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2.规格:机组循环风量10500m³/h、新风量1000m³/h、回风量9500m³/h、机外余压750Pa、电源380/3/50V/P/Hz、制冷量46.20KW、制热方式新风急速电预热9.83kw、电加热28.70KW、座地安装，机组内含初中效净化专用过滤器。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3.空调机组室外机AC-1004；制冷量46.20KW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4.含PLC自控模块，含安装 。</w:t>
            </w:r>
          </w:p>
        </w:tc>
        <w:tc>
          <w:tcPr>
            <w:tcW w:w="488" w:type="dxa"/>
            <w:shd w:val="clear" w:color="auto" w:fill="FFFFFF"/>
            <w:vAlign w:val="center"/>
          </w:tcPr>
          <w:p w14:paraId="3FB9412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4AB3DA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00CC1D6">
            <w:pPr>
              <w:spacing w:line="360" w:lineRule="auto"/>
              <w:jc w:val="left"/>
              <w:rPr>
                <w:rFonts w:hint="eastAsia" w:ascii="宋体" w:hAnsi="宋体" w:cs="宋体"/>
                <w:sz w:val="22"/>
                <w:szCs w:val="22"/>
              </w:rPr>
            </w:pPr>
          </w:p>
        </w:tc>
      </w:tr>
      <w:tr w14:paraId="45A77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50DD752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129</w:t>
            </w:r>
          </w:p>
        </w:tc>
        <w:tc>
          <w:tcPr>
            <w:tcW w:w="1046" w:type="dxa"/>
            <w:shd w:val="clear" w:color="auto" w:fill="FFFFFF"/>
            <w:vAlign w:val="center"/>
          </w:tcPr>
          <w:p w14:paraId="35076E5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医疗洁净卫生型洁净净化空气处理机组</w:t>
            </w:r>
          </w:p>
        </w:tc>
        <w:tc>
          <w:tcPr>
            <w:tcW w:w="5295" w:type="dxa"/>
            <w:shd w:val="clear" w:color="auto" w:fill="FFFFFF"/>
            <w:vAlign w:val="center"/>
          </w:tcPr>
          <w:p w14:paraId="7550C65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1.AHU-1005 医疗洁净卫生型洁净处理机组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2.规格:机组循环风量4000m³/h、新风量900m³/h、回风量3100m³/h、机外余压750Pa、电源380/3/50V/P/Hz、制冷量26.60KW、制热方式新风急速电预热8.85kw、电加热10.03W、座地安装，机组内含初中效净化专用过滤器。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3.空调机组室外机AC-1005；制冷量26.60KW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4.含PLC自控模块，含安装 。</w:t>
            </w:r>
          </w:p>
        </w:tc>
        <w:tc>
          <w:tcPr>
            <w:tcW w:w="488" w:type="dxa"/>
            <w:shd w:val="clear" w:color="auto" w:fill="FFFFFF"/>
            <w:vAlign w:val="center"/>
          </w:tcPr>
          <w:p w14:paraId="6192B43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9D1437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9FAEE69">
            <w:pPr>
              <w:spacing w:line="360" w:lineRule="auto"/>
              <w:jc w:val="left"/>
              <w:rPr>
                <w:rFonts w:hint="eastAsia" w:ascii="宋体" w:hAnsi="宋体" w:cs="宋体"/>
                <w:sz w:val="22"/>
                <w:szCs w:val="22"/>
              </w:rPr>
            </w:pPr>
          </w:p>
        </w:tc>
      </w:tr>
      <w:tr w14:paraId="7B505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7EB9FE9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130</w:t>
            </w:r>
          </w:p>
        </w:tc>
        <w:tc>
          <w:tcPr>
            <w:tcW w:w="1046" w:type="dxa"/>
            <w:shd w:val="clear" w:color="auto" w:fill="FFFFFF"/>
            <w:vAlign w:val="center"/>
          </w:tcPr>
          <w:p w14:paraId="5C100FB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医疗洁净卫生型洁净净化空气处理机组</w:t>
            </w:r>
          </w:p>
        </w:tc>
        <w:tc>
          <w:tcPr>
            <w:tcW w:w="5295" w:type="dxa"/>
            <w:shd w:val="clear" w:color="auto" w:fill="FFFFFF"/>
            <w:vAlign w:val="center"/>
          </w:tcPr>
          <w:p w14:paraId="2D6F562F">
            <w:pPr>
              <w:widowControl/>
              <w:numPr>
                <w:ilvl w:val="0"/>
                <w:numId w:val="34"/>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AHU-1006 医疗洁净卫生型洁净处理机组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2.规格:机组循环风量10500m³/h、新风量2950m³/h、回风量7550m³/h、机外余压650Pa、电源380/3/50V/P/Hz、制冷量67.20KW、制热方式新风急速电预热29.01kw、电加热28.70KW、座地安装，机组内含初中效净化专用过滤器。</w:t>
            </w:r>
          </w:p>
          <w:p w14:paraId="7098427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3.含PLC自控模块，含安装 。</w:t>
            </w:r>
          </w:p>
        </w:tc>
        <w:tc>
          <w:tcPr>
            <w:tcW w:w="488" w:type="dxa"/>
            <w:shd w:val="clear" w:color="auto" w:fill="FFFFFF"/>
            <w:vAlign w:val="center"/>
          </w:tcPr>
          <w:p w14:paraId="0556B10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A7F0B8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84B396C">
            <w:pPr>
              <w:spacing w:line="360" w:lineRule="auto"/>
              <w:jc w:val="left"/>
              <w:rPr>
                <w:rFonts w:hint="eastAsia" w:ascii="宋体" w:hAnsi="宋体" w:cs="宋体"/>
                <w:sz w:val="22"/>
                <w:szCs w:val="22"/>
              </w:rPr>
            </w:pPr>
          </w:p>
        </w:tc>
      </w:tr>
      <w:tr w14:paraId="16074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437457E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131</w:t>
            </w:r>
          </w:p>
        </w:tc>
        <w:tc>
          <w:tcPr>
            <w:tcW w:w="1046" w:type="dxa"/>
            <w:shd w:val="clear" w:color="auto" w:fill="FFFFFF"/>
            <w:vAlign w:val="center"/>
          </w:tcPr>
          <w:p w14:paraId="561AB28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4670175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1.名称:静音型排风机组PF-1003</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2.规格:排风量1200m3/h，余压350Pa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3.功率：0.535KW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5.含软连接、减震装置及其他与设备相关的全部附属附件，含初中效净化专用过滤器。 。</w:t>
            </w:r>
          </w:p>
        </w:tc>
        <w:tc>
          <w:tcPr>
            <w:tcW w:w="488" w:type="dxa"/>
            <w:shd w:val="clear" w:color="auto" w:fill="FFFFFF"/>
            <w:vAlign w:val="center"/>
          </w:tcPr>
          <w:p w14:paraId="37AE6AE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6A8487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E78218E">
            <w:pPr>
              <w:spacing w:line="360" w:lineRule="auto"/>
              <w:jc w:val="left"/>
              <w:rPr>
                <w:rFonts w:hint="eastAsia" w:ascii="宋体" w:hAnsi="宋体" w:cs="宋体"/>
                <w:sz w:val="22"/>
                <w:szCs w:val="22"/>
              </w:rPr>
            </w:pPr>
          </w:p>
        </w:tc>
      </w:tr>
      <w:tr w14:paraId="7F644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051E5BF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132</w:t>
            </w:r>
          </w:p>
        </w:tc>
        <w:tc>
          <w:tcPr>
            <w:tcW w:w="1046" w:type="dxa"/>
            <w:shd w:val="clear" w:color="auto" w:fill="FFFFFF"/>
            <w:vAlign w:val="center"/>
          </w:tcPr>
          <w:p w14:paraId="3EC1804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不锈钢刷手池（三人位）</w:t>
            </w:r>
          </w:p>
        </w:tc>
        <w:tc>
          <w:tcPr>
            <w:tcW w:w="5295" w:type="dxa"/>
            <w:shd w:val="clear" w:color="auto" w:fill="FFFFFF"/>
            <w:vAlign w:val="center"/>
          </w:tcPr>
          <w:p w14:paraId="7ED2ADBE">
            <w:pPr>
              <w:widowControl/>
              <w:numPr>
                <w:ilvl w:val="0"/>
                <w:numId w:val="35"/>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手术室专用不锈钢刷手池</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2、规格：长2200mmx高2000mmx深650mm</w:t>
            </w:r>
          </w:p>
          <w:p w14:paraId="53CC3ED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3、医用1.2mm厚304不锈钢，配件含双温感应龙头、给皂器、下水器、全套进水管道、镜子、LED灯</w:t>
            </w:r>
          </w:p>
        </w:tc>
        <w:tc>
          <w:tcPr>
            <w:tcW w:w="488" w:type="dxa"/>
            <w:shd w:val="clear" w:color="auto" w:fill="FFFFFF"/>
            <w:vAlign w:val="center"/>
          </w:tcPr>
          <w:p w14:paraId="3A82062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60639A5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w:t>
            </w:r>
          </w:p>
        </w:tc>
        <w:tc>
          <w:tcPr>
            <w:tcW w:w="749" w:type="dxa"/>
            <w:shd w:val="clear" w:color="auto" w:fill="FFFFFF"/>
            <w:noWrap/>
            <w:vAlign w:val="center"/>
          </w:tcPr>
          <w:p w14:paraId="43C39092">
            <w:pPr>
              <w:spacing w:line="360" w:lineRule="auto"/>
              <w:jc w:val="left"/>
              <w:rPr>
                <w:rFonts w:hint="eastAsia" w:ascii="宋体" w:hAnsi="宋体" w:cs="宋体"/>
                <w:sz w:val="22"/>
                <w:szCs w:val="22"/>
              </w:rPr>
            </w:pPr>
          </w:p>
        </w:tc>
      </w:tr>
      <w:tr w14:paraId="37D52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30EDB2B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133</w:t>
            </w:r>
          </w:p>
        </w:tc>
        <w:tc>
          <w:tcPr>
            <w:tcW w:w="1046" w:type="dxa"/>
            <w:shd w:val="clear" w:color="auto" w:fill="FFFFFF"/>
            <w:vAlign w:val="center"/>
          </w:tcPr>
          <w:p w14:paraId="0F06928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不锈钢刷手池（二人位）</w:t>
            </w:r>
          </w:p>
        </w:tc>
        <w:tc>
          <w:tcPr>
            <w:tcW w:w="5295" w:type="dxa"/>
            <w:shd w:val="clear" w:color="auto" w:fill="FFFFFF"/>
            <w:vAlign w:val="center"/>
          </w:tcPr>
          <w:p w14:paraId="6F257D31">
            <w:pPr>
              <w:widowControl/>
              <w:numPr>
                <w:ilvl w:val="0"/>
                <w:numId w:val="3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手术室专用不锈钢刷手池</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2、规格：长1500mmx高2000mmx深650mm</w:t>
            </w:r>
          </w:p>
          <w:p w14:paraId="15F32C2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3、医用1.2mm厚304不锈钢，配件含双温感应龙头、给皂器、下水器、全套进水管道、镜子、LED灯</w:t>
            </w:r>
          </w:p>
        </w:tc>
        <w:tc>
          <w:tcPr>
            <w:tcW w:w="488" w:type="dxa"/>
            <w:shd w:val="clear" w:color="auto" w:fill="FFFFFF"/>
            <w:vAlign w:val="center"/>
          </w:tcPr>
          <w:p w14:paraId="673B957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289E8F9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5345F116">
            <w:pPr>
              <w:spacing w:line="360" w:lineRule="auto"/>
              <w:jc w:val="left"/>
              <w:rPr>
                <w:rFonts w:hint="eastAsia" w:ascii="宋体" w:hAnsi="宋体" w:cs="宋体"/>
                <w:sz w:val="22"/>
                <w:szCs w:val="22"/>
              </w:rPr>
            </w:pPr>
          </w:p>
        </w:tc>
      </w:tr>
      <w:tr w14:paraId="3581F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347B19A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134</w:t>
            </w:r>
          </w:p>
        </w:tc>
        <w:tc>
          <w:tcPr>
            <w:tcW w:w="1046" w:type="dxa"/>
            <w:shd w:val="clear" w:color="auto" w:fill="FFFFFF"/>
            <w:vAlign w:val="center"/>
          </w:tcPr>
          <w:p w14:paraId="6BAA6B3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3人位不锈钢污洗池</w:t>
            </w:r>
          </w:p>
        </w:tc>
        <w:tc>
          <w:tcPr>
            <w:tcW w:w="5295" w:type="dxa"/>
            <w:shd w:val="clear" w:color="auto" w:fill="FFFFFF"/>
            <w:vAlign w:val="center"/>
          </w:tcPr>
          <w:p w14:paraId="5A27434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1、材质：1.2mm厚304医用不锈钢</w:t>
            </w:r>
            <w:r>
              <w:rPr>
                <w:rFonts w:hint="eastAsia" w:ascii="宋体" w:hAnsi="宋体" w:cs="宋体"/>
                <w:kern w:val="0"/>
                <w:sz w:val="22"/>
                <w:szCs w:val="22"/>
                <w:lang w:bidi="ar"/>
              </w:rPr>
              <w:br w:type="textWrapping"/>
            </w:r>
            <w:r>
              <w:rPr>
                <w:rFonts w:hint="eastAsia" w:ascii="宋体" w:hAnsi="宋体" w:cs="宋体"/>
                <w:kern w:val="0"/>
                <w:sz w:val="22"/>
                <w:szCs w:val="22"/>
                <w:lang w:bidi="ar"/>
              </w:rPr>
              <w:t>2、单个水池规格：长600mmx深600mm</w:t>
            </w:r>
            <w:r>
              <w:rPr>
                <w:rFonts w:hint="eastAsia" w:ascii="宋体" w:hAnsi="宋体" w:cs="宋体"/>
                <w:kern w:val="0"/>
                <w:sz w:val="22"/>
                <w:szCs w:val="22"/>
                <w:lang w:bidi="ar"/>
              </w:rPr>
              <w:br w:type="textWrapping"/>
            </w:r>
            <w:r>
              <w:rPr>
                <w:rFonts w:hint="eastAsia" w:ascii="宋体" w:hAnsi="宋体" w:cs="宋体"/>
                <w:kern w:val="0"/>
                <w:sz w:val="22"/>
                <w:szCs w:val="22"/>
                <w:lang w:bidi="ar"/>
              </w:rPr>
              <w:t>3、含手动单冷龙头、带沥水台、角阀、翻板下水器、金属软管及配件</w:t>
            </w:r>
          </w:p>
        </w:tc>
        <w:tc>
          <w:tcPr>
            <w:tcW w:w="488" w:type="dxa"/>
            <w:shd w:val="clear" w:color="auto" w:fill="FFFFFF"/>
            <w:vAlign w:val="center"/>
          </w:tcPr>
          <w:p w14:paraId="266BF46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570F00D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216C4AB9">
            <w:pPr>
              <w:spacing w:line="360" w:lineRule="auto"/>
              <w:jc w:val="left"/>
              <w:rPr>
                <w:rFonts w:hint="eastAsia" w:ascii="宋体" w:hAnsi="宋体" w:cs="宋体"/>
                <w:sz w:val="22"/>
                <w:szCs w:val="22"/>
              </w:rPr>
            </w:pPr>
          </w:p>
        </w:tc>
      </w:tr>
      <w:tr w14:paraId="0BCEE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95" w:type="dxa"/>
            <w:shd w:val="clear" w:color="auto" w:fill="FFFFFF"/>
            <w:noWrap/>
            <w:vAlign w:val="center"/>
          </w:tcPr>
          <w:p w14:paraId="0D6FE3C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135</w:t>
            </w:r>
          </w:p>
        </w:tc>
        <w:tc>
          <w:tcPr>
            <w:tcW w:w="1046" w:type="dxa"/>
            <w:shd w:val="clear" w:color="auto" w:fill="FFFFFF"/>
            <w:vAlign w:val="center"/>
          </w:tcPr>
          <w:p w14:paraId="287BC2A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沥水台</w:t>
            </w:r>
          </w:p>
        </w:tc>
        <w:tc>
          <w:tcPr>
            <w:tcW w:w="5295" w:type="dxa"/>
            <w:shd w:val="clear" w:color="auto" w:fill="FFFFFF"/>
            <w:vAlign w:val="center"/>
          </w:tcPr>
          <w:p w14:paraId="4493C82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1、材质：1.2mm厚304医用不锈钢</w:t>
            </w:r>
            <w:r>
              <w:rPr>
                <w:rFonts w:hint="eastAsia" w:ascii="宋体" w:hAnsi="宋体" w:cs="宋体"/>
                <w:kern w:val="0"/>
                <w:sz w:val="22"/>
                <w:szCs w:val="22"/>
                <w:lang w:bidi="ar"/>
              </w:rPr>
              <w:br w:type="textWrapping"/>
            </w:r>
            <w:r>
              <w:rPr>
                <w:rFonts w:hint="eastAsia" w:ascii="宋体" w:hAnsi="宋体" w:cs="宋体"/>
                <w:kern w:val="0"/>
                <w:sz w:val="22"/>
                <w:szCs w:val="22"/>
                <w:lang w:bidi="ar"/>
              </w:rPr>
              <w:t>2、单个水池规格：长1100mmx高800mmx深600mm</w:t>
            </w:r>
          </w:p>
        </w:tc>
        <w:tc>
          <w:tcPr>
            <w:tcW w:w="488" w:type="dxa"/>
            <w:shd w:val="clear" w:color="auto" w:fill="FFFFFF"/>
            <w:vAlign w:val="center"/>
          </w:tcPr>
          <w:p w14:paraId="533B805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7466F5E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41D7872C">
            <w:pPr>
              <w:spacing w:line="360" w:lineRule="auto"/>
              <w:jc w:val="left"/>
              <w:rPr>
                <w:rFonts w:hint="eastAsia" w:ascii="宋体" w:hAnsi="宋体" w:cs="宋体"/>
                <w:sz w:val="22"/>
                <w:szCs w:val="22"/>
              </w:rPr>
            </w:pPr>
          </w:p>
        </w:tc>
      </w:tr>
      <w:tr w14:paraId="09F10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25730FF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136</w:t>
            </w:r>
          </w:p>
        </w:tc>
        <w:tc>
          <w:tcPr>
            <w:tcW w:w="1046" w:type="dxa"/>
            <w:shd w:val="clear" w:color="auto" w:fill="FFFFFF"/>
            <w:vAlign w:val="center"/>
          </w:tcPr>
          <w:p w14:paraId="6AEF795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沥水台</w:t>
            </w:r>
          </w:p>
        </w:tc>
        <w:tc>
          <w:tcPr>
            <w:tcW w:w="5295" w:type="dxa"/>
            <w:shd w:val="clear" w:color="auto" w:fill="FFFFFF"/>
            <w:vAlign w:val="center"/>
          </w:tcPr>
          <w:p w14:paraId="7D9038B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1.材质:1.2mm厚304医用不锈钢</w:t>
            </w:r>
            <w:r>
              <w:rPr>
                <w:rFonts w:hint="eastAsia" w:ascii="宋体" w:hAnsi="宋体" w:cs="宋体"/>
                <w:kern w:val="0"/>
                <w:sz w:val="22"/>
                <w:szCs w:val="22"/>
                <w:lang w:bidi="ar"/>
              </w:rPr>
              <w:br w:type="textWrapping"/>
            </w:r>
            <w:r>
              <w:rPr>
                <w:rFonts w:hint="eastAsia" w:ascii="宋体" w:hAnsi="宋体" w:cs="宋体"/>
                <w:kern w:val="0"/>
                <w:sz w:val="22"/>
                <w:szCs w:val="22"/>
                <w:lang w:bidi="ar"/>
              </w:rPr>
              <w:t>2.单个水池规格:长850mmx高800mmx深600mm</w:t>
            </w:r>
          </w:p>
        </w:tc>
        <w:tc>
          <w:tcPr>
            <w:tcW w:w="488" w:type="dxa"/>
            <w:shd w:val="clear" w:color="auto" w:fill="FFFFFF"/>
            <w:vAlign w:val="center"/>
          </w:tcPr>
          <w:p w14:paraId="547AE8D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132CB17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1104AF0">
            <w:pPr>
              <w:spacing w:line="360" w:lineRule="auto"/>
              <w:jc w:val="left"/>
              <w:rPr>
                <w:rFonts w:hint="eastAsia" w:ascii="宋体" w:hAnsi="宋体" w:cs="宋体"/>
                <w:sz w:val="22"/>
                <w:szCs w:val="22"/>
              </w:rPr>
            </w:pPr>
          </w:p>
        </w:tc>
      </w:tr>
      <w:tr w14:paraId="349AD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1141467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137</w:t>
            </w:r>
          </w:p>
        </w:tc>
        <w:tc>
          <w:tcPr>
            <w:tcW w:w="8112" w:type="dxa"/>
            <w:gridSpan w:val="5"/>
            <w:shd w:val="clear" w:color="auto" w:fill="FFFFFF"/>
            <w:vAlign w:val="center"/>
          </w:tcPr>
          <w:p w14:paraId="635B1A08">
            <w:pPr>
              <w:spacing w:line="360" w:lineRule="auto"/>
              <w:jc w:val="center"/>
              <w:rPr>
                <w:rFonts w:hint="eastAsia" w:ascii="宋体" w:hAnsi="宋体" w:cs="宋体"/>
                <w:sz w:val="22"/>
                <w:szCs w:val="22"/>
              </w:rPr>
            </w:pPr>
            <w:r>
              <w:rPr>
                <w:rFonts w:hint="eastAsia" w:ascii="宋体" w:hAnsi="宋体" w:cs="宋体"/>
                <w:kern w:val="0"/>
                <w:sz w:val="22"/>
                <w:szCs w:val="22"/>
                <w:lang w:bidi="ar"/>
              </w:rPr>
              <w:t>数字化手术室</w:t>
            </w:r>
          </w:p>
        </w:tc>
      </w:tr>
      <w:tr w14:paraId="3482F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595" w:type="dxa"/>
            <w:shd w:val="clear" w:color="auto" w:fill="FFFFFF"/>
            <w:noWrap/>
            <w:vAlign w:val="center"/>
          </w:tcPr>
          <w:p w14:paraId="46DF3E0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138</w:t>
            </w:r>
          </w:p>
        </w:tc>
        <w:tc>
          <w:tcPr>
            <w:tcW w:w="1046" w:type="dxa"/>
            <w:shd w:val="clear" w:color="auto" w:fill="FFFFFF"/>
            <w:vAlign w:val="center"/>
          </w:tcPr>
          <w:p w14:paraId="2545BB0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多功能一体式柜体（内嵌机柜）</w:t>
            </w:r>
          </w:p>
        </w:tc>
        <w:tc>
          <w:tcPr>
            <w:tcW w:w="5295" w:type="dxa"/>
            <w:shd w:val="clear" w:color="auto" w:fill="FFFFFF"/>
            <w:vAlign w:val="center"/>
          </w:tcPr>
          <w:p w14:paraId="1040344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1.安装工作站主机以及部分外设等硬件设备</w:t>
            </w:r>
            <w:r>
              <w:rPr>
                <w:rFonts w:hint="eastAsia" w:ascii="宋体" w:hAnsi="宋体" w:cs="宋体"/>
                <w:kern w:val="0"/>
                <w:sz w:val="22"/>
                <w:szCs w:val="22"/>
                <w:lang w:bidi="ar"/>
              </w:rPr>
              <w:br w:type="textWrapping"/>
            </w:r>
            <w:r>
              <w:rPr>
                <w:rFonts w:hint="eastAsia" w:ascii="宋体" w:hAnsi="宋体" w:cs="宋体"/>
                <w:kern w:val="0"/>
                <w:sz w:val="22"/>
                <w:szCs w:val="22"/>
                <w:lang w:bidi="ar"/>
              </w:rPr>
              <w:t>2.内嵌式安装在手术室墙面，表面采用高透钢化玻璃面板，符合层流净化感控的要求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3.全封闭设计，符合手术室净化和抗屏蔽要求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4.表面防尘防水，可以采用水和酒精清洁</w:t>
            </w:r>
            <w:r>
              <w:rPr>
                <w:rFonts w:hint="eastAsia" w:ascii="宋体" w:hAnsi="宋体" w:cs="宋体"/>
                <w:kern w:val="0"/>
                <w:sz w:val="22"/>
                <w:szCs w:val="22"/>
                <w:lang w:bidi="ar"/>
              </w:rPr>
              <w:br w:type="textWrapping"/>
            </w:r>
            <w:r>
              <w:rPr>
                <w:rFonts w:hint="eastAsia" w:ascii="宋体" w:hAnsi="宋体" w:cs="宋体"/>
                <w:kern w:val="0"/>
                <w:sz w:val="22"/>
                <w:szCs w:val="22"/>
                <w:lang w:bidi="ar"/>
              </w:rPr>
              <w:t>5.墙面开孔尺寸:2175mm(宽)*965(高)mm，整体厚度小于180mm，便于嵌入式安装</w:t>
            </w:r>
            <w:r>
              <w:rPr>
                <w:rFonts w:hint="eastAsia" w:ascii="宋体" w:hAnsi="宋体" w:cs="宋体"/>
                <w:kern w:val="0"/>
                <w:sz w:val="22"/>
                <w:szCs w:val="22"/>
                <w:lang w:bidi="ar"/>
              </w:rPr>
              <w:br w:type="textWrapping"/>
            </w:r>
            <w:r>
              <w:rPr>
                <w:rFonts w:hint="eastAsia" w:ascii="宋体" w:hAnsi="宋体" w:cs="宋体"/>
                <w:kern w:val="0"/>
                <w:sz w:val="22"/>
                <w:szCs w:val="22"/>
                <w:lang w:bidi="ar"/>
              </w:rPr>
              <w:t>6.前置集成2路防水USB 3.0端口</w:t>
            </w:r>
            <w:r>
              <w:rPr>
                <w:rFonts w:hint="eastAsia" w:ascii="宋体" w:hAnsi="宋体" w:cs="宋体"/>
                <w:kern w:val="0"/>
                <w:sz w:val="22"/>
                <w:szCs w:val="22"/>
                <w:lang w:bidi="ar"/>
              </w:rPr>
              <w:br w:type="textWrapping"/>
            </w:r>
            <w:r>
              <w:rPr>
                <w:rFonts w:hint="eastAsia" w:ascii="宋体" w:hAnsi="宋体" w:cs="宋体"/>
                <w:kern w:val="0"/>
                <w:sz w:val="22"/>
                <w:szCs w:val="22"/>
                <w:lang w:bidi="ar"/>
              </w:rPr>
              <w:t>7.前置集成1路防水HDMI端口</w:t>
            </w:r>
            <w:r>
              <w:rPr>
                <w:rFonts w:hint="eastAsia" w:ascii="宋体" w:hAnsi="宋体" w:cs="宋体"/>
                <w:kern w:val="0"/>
                <w:sz w:val="22"/>
                <w:szCs w:val="22"/>
                <w:lang w:bidi="ar"/>
              </w:rPr>
              <w:br w:type="textWrapping"/>
            </w:r>
            <w:r>
              <w:rPr>
                <w:rFonts w:hint="eastAsia" w:ascii="宋体" w:hAnsi="宋体" w:cs="宋体"/>
                <w:kern w:val="0"/>
                <w:sz w:val="22"/>
                <w:szCs w:val="22"/>
                <w:lang w:bidi="ar"/>
              </w:rPr>
              <w:t>8.此系统可单人操作，使用方便，部署简单，方法灵活。</w:t>
            </w:r>
            <w:r>
              <w:rPr>
                <w:rFonts w:hint="eastAsia" w:ascii="宋体" w:hAnsi="宋体" w:cs="宋体"/>
                <w:kern w:val="0"/>
                <w:sz w:val="22"/>
                <w:szCs w:val="22"/>
                <w:lang w:bidi="ar"/>
              </w:rPr>
              <w:br w:type="textWrapping"/>
            </w:r>
            <w:r>
              <w:rPr>
                <w:rFonts w:hint="eastAsia" w:ascii="宋体" w:hAnsi="宋体" w:cs="宋体"/>
                <w:kern w:val="0"/>
                <w:sz w:val="22"/>
                <w:szCs w:val="22"/>
                <w:lang w:bidi="ar"/>
              </w:rPr>
              <w:t>9.可调取、查询、手术室内各种视频源并且可切换手术视频、示教、会诊。</w:t>
            </w:r>
            <w:r>
              <w:rPr>
                <w:rFonts w:hint="eastAsia" w:ascii="宋体" w:hAnsi="宋体" w:cs="宋体"/>
                <w:kern w:val="0"/>
                <w:sz w:val="22"/>
                <w:szCs w:val="22"/>
                <w:lang w:bidi="ar"/>
              </w:rPr>
              <w:br w:type="textWrapping"/>
            </w:r>
            <w:r>
              <w:rPr>
                <w:rFonts w:hint="eastAsia" w:ascii="宋体" w:hAnsi="宋体" w:cs="宋体"/>
                <w:kern w:val="0"/>
                <w:sz w:val="22"/>
                <w:szCs w:val="22"/>
                <w:lang w:bidi="ar"/>
              </w:rPr>
              <w:t>10.可自由选择手术室进行实时手术观摩</w:t>
            </w:r>
            <w:r>
              <w:rPr>
                <w:rFonts w:hint="eastAsia" w:ascii="宋体" w:hAnsi="宋体" w:cs="宋体"/>
                <w:kern w:val="0"/>
                <w:sz w:val="22"/>
                <w:szCs w:val="22"/>
                <w:lang w:bidi="ar"/>
              </w:rPr>
              <w:br w:type="textWrapping"/>
            </w:r>
            <w:r>
              <w:rPr>
                <w:rFonts w:hint="eastAsia" w:ascii="宋体" w:hAnsi="宋体" w:cs="宋体"/>
                <w:kern w:val="0"/>
                <w:sz w:val="22"/>
                <w:szCs w:val="22"/>
                <w:lang w:bidi="ar"/>
              </w:rPr>
              <w:t>11.可任意指定其中一路视频信号为大画面，与其他路视频同时展示，大小视频采用拖拽的方式进行切换</w:t>
            </w:r>
            <w:r>
              <w:rPr>
                <w:rFonts w:hint="eastAsia" w:ascii="宋体" w:hAnsi="宋体" w:cs="宋体"/>
                <w:kern w:val="0"/>
                <w:sz w:val="22"/>
                <w:szCs w:val="22"/>
                <w:lang w:bidi="ar"/>
              </w:rPr>
              <w:br w:type="textWrapping"/>
            </w:r>
            <w:r>
              <w:rPr>
                <w:rFonts w:hint="eastAsia" w:ascii="宋体" w:hAnsi="宋体" w:cs="宋体"/>
                <w:kern w:val="0"/>
                <w:sz w:val="22"/>
                <w:szCs w:val="22"/>
                <w:lang w:bidi="ar"/>
              </w:rPr>
              <w:t>12.可支持示教、远程会议视频本地下载观看</w:t>
            </w:r>
          </w:p>
        </w:tc>
        <w:tc>
          <w:tcPr>
            <w:tcW w:w="488" w:type="dxa"/>
            <w:shd w:val="clear" w:color="auto" w:fill="FFFFFF"/>
            <w:vAlign w:val="center"/>
          </w:tcPr>
          <w:p w14:paraId="10D8541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47D3B39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88CE5D7">
            <w:pPr>
              <w:spacing w:line="360" w:lineRule="auto"/>
              <w:jc w:val="left"/>
              <w:rPr>
                <w:rFonts w:hint="eastAsia" w:ascii="宋体" w:hAnsi="宋体" w:cs="宋体"/>
                <w:sz w:val="22"/>
                <w:szCs w:val="22"/>
              </w:rPr>
            </w:pPr>
          </w:p>
        </w:tc>
      </w:tr>
      <w:tr w14:paraId="261D4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2FCCCD0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139</w:t>
            </w:r>
          </w:p>
        </w:tc>
        <w:tc>
          <w:tcPr>
            <w:tcW w:w="1046" w:type="dxa"/>
            <w:shd w:val="clear" w:color="auto" w:fill="FFFFFF"/>
            <w:vAlign w:val="center"/>
          </w:tcPr>
          <w:p w14:paraId="32D31A4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手术示教解码终端</w:t>
            </w:r>
          </w:p>
        </w:tc>
        <w:tc>
          <w:tcPr>
            <w:tcW w:w="5295" w:type="dxa"/>
            <w:shd w:val="clear" w:color="auto" w:fill="FFFFFF"/>
            <w:vAlign w:val="center"/>
          </w:tcPr>
          <w:p w14:paraId="5D979B7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1.标准机架式设备，支持7*24小时工作</w:t>
            </w:r>
            <w:r>
              <w:rPr>
                <w:rFonts w:hint="eastAsia" w:ascii="宋体" w:hAnsi="宋体" w:cs="宋体"/>
                <w:kern w:val="0"/>
                <w:sz w:val="22"/>
                <w:szCs w:val="22"/>
                <w:lang w:bidi="ar"/>
              </w:rPr>
              <w:br w:type="textWrapping"/>
            </w:r>
            <w:r>
              <w:rPr>
                <w:rFonts w:hint="eastAsia" w:ascii="宋体" w:hAnsi="宋体" w:cs="宋体"/>
                <w:kern w:val="0"/>
                <w:sz w:val="22"/>
                <w:szCs w:val="22"/>
                <w:lang w:bidi="ar"/>
              </w:rPr>
              <w:t>2.示教解码终端，支持最高4K超高清视频解码</w:t>
            </w:r>
            <w:r>
              <w:rPr>
                <w:rFonts w:hint="eastAsia" w:ascii="宋体" w:hAnsi="宋体" w:cs="宋体"/>
                <w:kern w:val="0"/>
                <w:sz w:val="22"/>
                <w:szCs w:val="22"/>
                <w:lang w:bidi="ar"/>
              </w:rPr>
              <w:br w:type="textWrapping"/>
            </w:r>
            <w:r>
              <w:rPr>
                <w:rFonts w:hint="eastAsia" w:ascii="宋体" w:hAnsi="宋体" w:cs="宋体"/>
                <w:kern w:val="0"/>
                <w:sz w:val="22"/>
                <w:szCs w:val="22"/>
                <w:lang w:bidi="ar"/>
              </w:rPr>
              <w:t>3.支持视频编码格式H.264/H.265，最高支持1080P分辨率</w:t>
            </w:r>
            <w:r>
              <w:rPr>
                <w:rFonts w:hint="eastAsia" w:ascii="宋体" w:hAnsi="宋体" w:cs="宋体"/>
                <w:kern w:val="0"/>
                <w:sz w:val="22"/>
                <w:szCs w:val="22"/>
                <w:lang w:bidi="ar"/>
              </w:rPr>
              <w:br w:type="textWrapping"/>
            </w:r>
            <w:r>
              <w:rPr>
                <w:rFonts w:hint="eastAsia" w:ascii="宋体" w:hAnsi="宋体" w:cs="宋体"/>
                <w:kern w:val="0"/>
                <w:sz w:val="22"/>
                <w:szCs w:val="22"/>
                <w:lang w:bidi="ar"/>
              </w:rPr>
              <w:t>4.支持点播、直播、录制、导播、编码、解码等功能。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5.支持云台控制，具有预置位预设，上下左右、拉近拉远调节等功能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6.配置≥512G 固态硬盘，支持本地全画面存储和调拨</w:t>
            </w:r>
          </w:p>
        </w:tc>
        <w:tc>
          <w:tcPr>
            <w:tcW w:w="488" w:type="dxa"/>
            <w:shd w:val="clear" w:color="auto" w:fill="FFFFFF"/>
            <w:vAlign w:val="center"/>
          </w:tcPr>
          <w:p w14:paraId="7F6B142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FD3EC2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8D44C0B">
            <w:pPr>
              <w:spacing w:line="360" w:lineRule="auto"/>
              <w:jc w:val="left"/>
              <w:rPr>
                <w:rFonts w:hint="eastAsia" w:ascii="宋体" w:hAnsi="宋体" w:cs="宋体"/>
                <w:sz w:val="22"/>
                <w:szCs w:val="22"/>
              </w:rPr>
            </w:pPr>
          </w:p>
        </w:tc>
      </w:tr>
      <w:tr w14:paraId="7AF7E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0F09410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140</w:t>
            </w:r>
          </w:p>
        </w:tc>
        <w:tc>
          <w:tcPr>
            <w:tcW w:w="1046" w:type="dxa"/>
            <w:shd w:val="clear" w:color="auto" w:fill="FFFFFF"/>
            <w:vAlign w:val="center"/>
          </w:tcPr>
          <w:p w14:paraId="228F69D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工作站主机</w:t>
            </w:r>
          </w:p>
        </w:tc>
        <w:tc>
          <w:tcPr>
            <w:tcW w:w="5295" w:type="dxa"/>
            <w:shd w:val="clear" w:color="auto" w:fill="FFFFFF"/>
            <w:vAlign w:val="center"/>
          </w:tcPr>
          <w:p w14:paraId="7AF0279A">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1）、Intel平台，M.2_1插槽，支持2242/2260/2280类型存储设备（支持PCIe4.0*4模式）；2*DDR4DIMM内存插槽，内存标准：DDR4 2133；DDR4 2400；DDR4 2666；DDR4 2800；DDR4 3000；DDR4 3200；DDR4 3400；DDR4 3600；DDR4 3800；DDR4 4000及以上；</w:t>
            </w:r>
          </w:p>
          <w:p w14:paraId="0D77838A">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2）、CPU：≥i7第14代8P+12E 20核心28线程；</w:t>
            </w:r>
          </w:p>
          <w:p w14:paraId="089DB8C1">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3）、内存容量：≥32GB，2400/2666MHz 最大64GB；</w:t>
            </w:r>
          </w:p>
          <w:p w14:paraId="2C6E2F1E">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4）、硬盘容量：≥1T固态，M.2接口(NVMe协议）NVMe读速2000-3000MB/s；</w:t>
            </w:r>
          </w:p>
          <w:p w14:paraId="0E55A018">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5）、视频输出接口：VGA/DVI/HDMI，最大4通道输出；</w:t>
            </w:r>
          </w:p>
          <w:p w14:paraId="69C36BB1">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6）、通讯接口：千兆RJ45网口*2，USB口*6；</w:t>
            </w:r>
          </w:p>
          <w:p w14:paraId="6CC7126D">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7）、本地存储：全画面存储/按需存储,支持CDN；</w:t>
            </w:r>
          </w:p>
          <w:p w14:paraId="6E27B303">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8）、摄像机控制： VISCA,PALCO_D,PALCO_P；</w:t>
            </w:r>
          </w:p>
          <w:p w14:paraId="282680A2">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9）、编码模块控制：码流模式、码率调节、图像参数、传输许可；</w:t>
            </w:r>
          </w:p>
          <w:p w14:paraId="2A69365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10）、定制机箱，满足安装要求。</w:t>
            </w:r>
          </w:p>
        </w:tc>
        <w:tc>
          <w:tcPr>
            <w:tcW w:w="488" w:type="dxa"/>
            <w:shd w:val="clear" w:color="auto" w:fill="FFFFFF"/>
            <w:vAlign w:val="center"/>
          </w:tcPr>
          <w:p w14:paraId="511607B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1CC8D74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020BF4C">
            <w:pPr>
              <w:spacing w:line="360" w:lineRule="auto"/>
              <w:jc w:val="left"/>
              <w:rPr>
                <w:rFonts w:hint="eastAsia" w:ascii="宋体" w:hAnsi="宋体" w:cs="宋体"/>
                <w:sz w:val="22"/>
                <w:szCs w:val="22"/>
              </w:rPr>
            </w:pPr>
          </w:p>
        </w:tc>
      </w:tr>
      <w:tr w14:paraId="1A1C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0F707F7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141</w:t>
            </w:r>
          </w:p>
        </w:tc>
        <w:tc>
          <w:tcPr>
            <w:tcW w:w="1046" w:type="dxa"/>
            <w:shd w:val="clear" w:color="auto" w:fill="FFFFFF"/>
            <w:vAlign w:val="center"/>
          </w:tcPr>
          <w:p w14:paraId="5B5F2BD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工作站嵌入式显示终端</w:t>
            </w:r>
          </w:p>
        </w:tc>
        <w:tc>
          <w:tcPr>
            <w:tcW w:w="5295" w:type="dxa"/>
            <w:shd w:val="clear" w:color="auto" w:fill="FFFFFF"/>
            <w:vAlign w:val="center"/>
          </w:tcPr>
          <w:p w14:paraId="4B0B024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1.32英寸嵌入式显示终端</w:t>
            </w:r>
            <w:r>
              <w:rPr>
                <w:rFonts w:hint="eastAsia" w:ascii="宋体" w:hAnsi="宋体" w:cs="宋体"/>
                <w:kern w:val="0"/>
                <w:sz w:val="22"/>
                <w:szCs w:val="22"/>
                <w:lang w:bidi="ar"/>
              </w:rPr>
              <w:br w:type="textWrapping"/>
            </w:r>
            <w:r>
              <w:rPr>
                <w:rFonts w:hint="eastAsia" w:ascii="宋体" w:hAnsi="宋体" w:cs="宋体"/>
                <w:kern w:val="0"/>
                <w:sz w:val="22"/>
                <w:szCs w:val="22"/>
                <w:lang w:bidi="ar"/>
              </w:rPr>
              <w:t>2.分 辨 率≥1920*1080</w:t>
            </w:r>
            <w:r>
              <w:rPr>
                <w:rFonts w:hint="eastAsia" w:ascii="宋体" w:hAnsi="宋体" w:cs="宋体"/>
                <w:kern w:val="0"/>
                <w:sz w:val="22"/>
                <w:szCs w:val="22"/>
                <w:lang w:bidi="ar"/>
              </w:rPr>
              <w:br w:type="textWrapping"/>
            </w:r>
            <w:r>
              <w:rPr>
                <w:rFonts w:hint="eastAsia" w:ascii="宋体" w:hAnsi="宋体" w:cs="宋体"/>
                <w:kern w:val="0"/>
                <w:sz w:val="22"/>
                <w:szCs w:val="22"/>
                <w:lang w:bidi="ar"/>
              </w:rPr>
              <w:t>3.抗干扰，支持7*24小时工作</w:t>
            </w:r>
          </w:p>
        </w:tc>
        <w:tc>
          <w:tcPr>
            <w:tcW w:w="488" w:type="dxa"/>
            <w:shd w:val="clear" w:color="auto" w:fill="FFFFFF"/>
            <w:vAlign w:val="center"/>
          </w:tcPr>
          <w:p w14:paraId="4DFFF41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5AD0689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293220AF">
            <w:pPr>
              <w:spacing w:line="360" w:lineRule="auto"/>
              <w:jc w:val="left"/>
              <w:rPr>
                <w:rFonts w:hint="eastAsia" w:ascii="宋体" w:hAnsi="宋体" w:cs="宋体"/>
                <w:sz w:val="22"/>
                <w:szCs w:val="22"/>
              </w:rPr>
            </w:pPr>
          </w:p>
        </w:tc>
      </w:tr>
      <w:tr w14:paraId="40568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 w:hRule="atLeast"/>
        </w:trPr>
        <w:tc>
          <w:tcPr>
            <w:tcW w:w="595" w:type="dxa"/>
            <w:shd w:val="clear" w:color="auto" w:fill="FFFFFF"/>
            <w:noWrap/>
            <w:vAlign w:val="center"/>
          </w:tcPr>
          <w:p w14:paraId="28876C0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142</w:t>
            </w:r>
          </w:p>
        </w:tc>
        <w:tc>
          <w:tcPr>
            <w:tcW w:w="1046" w:type="dxa"/>
            <w:shd w:val="clear" w:color="auto" w:fill="FFFFFF"/>
            <w:vAlign w:val="center"/>
          </w:tcPr>
          <w:p w14:paraId="29B52D0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嵌入式显示终端</w:t>
            </w:r>
          </w:p>
        </w:tc>
        <w:tc>
          <w:tcPr>
            <w:tcW w:w="5295" w:type="dxa"/>
            <w:shd w:val="clear" w:color="auto" w:fill="FFFFFF"/>
            <w:vAlign w:val="center"/>
          </w:tcPr>
          <w:p w14:paraId="4FD989F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1.55英寸高清嵌入式显示终端</w:t>
            </w:r>
            <w:r>
              <w:rPr>
                <w:rFonts w:hint="eastAsia" w:ascii="宋体" w:hAnsi="宋体" w:cs="宋体"/>
                <w:kern w:val="0"/>
                <w:sz w:val="22"/>
                <w:szCs w:val="22"/>
                <w:lang w:bidi="ar"/>
              </w:rPr>
              <w:br w:type="textWrapping"/>
            </w:r>
            <w:r>
              <w:rPr>
                <w:rFonts w:hint="eastAsia" w:ascii="宋体" w:hAnsi="宋体" w:cs="宋体"/>
                <w:kern w:val="0"/>
                <w:sz w:val="22"/>
                <w:szCs w:val="22"/>
                <w:lang w:bidi="ar"/>
              </w:rPr>
              <w:t>2.分辨率≥1920*1080</w:t>
            </w:r>
            <w:r>
              <w:rPr>
                <w:rFonts w:hint="eastAsia" w:ascii="宋体" w:hAnsi="宋体" w:cs="宋体"/>
                <w:kern w:val="0"/>
                <w:sz w:val="22"/>
                <w:szCs w:val="22"/>
                <w:lang w:bidi="ar"/>
              </w:rPr>
              <w:br w:type="textWrapping"/>
            </w:r>
            <w:r>
              <w:rPr>
                <w:rFonts w:hint="eastAsia" w:ascii="宋体" w:hAnsi="宋体" w:cs="宋体"/>
                <w:kern w:val="0"/>
                <w:sz w:val="22"/>
                <w:szCs w:val="22"/>
                <w:lang w:bidi="ar"/>
              </w:rPr>
              <w:t>3.抗干扰，支持7*24小时工作</w:t>
            </w:r>
          </w:p>
        </w:tc>
        <w:tc>
          <w:tcPr>
            <w:tcW w:w="488" w:type="dxa"/>
            <w:shd w:val="clear" w:color="auto" w:fill="FFFFFF"/>
            <w:vAlign w:val="center"/>
          </w:tcPr>
          <w:p w14:paraId="59CE761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14EE6F7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4A24E4A">
            <w:pPr>
              <w:spacing w:line="360" w:lineRule="auto"/>
              <w:jc w:val="left"/>
              <w:rPr>
                <w:rFonts w:hint="eastAsia" w:ascii="宋体" w:hAnsi="宋体" w:cs="宋体"/>
                <w:sz w:val="22"/>
                <w:szCs w:val="22"/>
              </w:rPr>
            </w:pPr>
          </w:p>
        </w:tc>
      </w:tr>
      <w:tr w14:paraId="0EAEF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436589A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143</w:t>
            </w:r>
          </w:p>
        </w:tc>
        <w:tc>
          <w:tcPr>
            <w:tcW w:w="1046" w:type="dxa"/>
            <w:shd w:val="clear" w:color="auto" w:fill="FFFFFF"/>
            <w:vAlign w:val="center"/>
          </w:tcPr>
          <w:p w14:paraId="1C34979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高清医用级吊臂显示器</w:t>
            </w:r>
          </w:p>
        </w:tc>
        <w:tc>
          <w:tcPr>
            <w:tcW w:w="5295" w:type="dxa"/>
            <w:shd w:val="clear" w:color="auto" w:fill="FFFFFF"/>
            <w:vAlign w:val="center"/>
          </w:tcPr>
          <w:p w14:paraId="5ADA7E8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1.尺寸：27寸</w:t>
            </w:r>
            <w:r>
              <w:rPr>
                <w:rFonts w:hint="eastAsia" w:ascii="宋体" w:hAnsi="宋体" w:cs="宋体"/>
                <w:kern w:val="0"/>
                <w:sz w:val="22"/>
                <w:szCs w:val="22"/>
                <w:lang w:bidi="ar"/>
              </w:rPr>
              <w:br w:type="textWrapping"/>
            </w:r>
            <w:r>
              <w:rPr>
                <w:rFonts w:hint="eastAsia" w:ascii="宋体" w:hAnsi="宋体" w:cs="宋体"/>
                <w:kern w:val="0"/>
                <w:sz w:val="22"/>
                <w:szCs w:val="22"/>
                <w:lang w:bidi="ar"/>
              </w:rPr>
              <w:t>2.分 辨 率≥1920*1080</w:t>
            </w:r>
            <w:r>
              <w:rPr>
                <w:rFonts w:hint="eastAsia" w:ascii="宋体" w:hAnsi="宋体" w:cs="宋体"/>
                <w:kern w:val="0"/>
                <w:sz w:val="22"/>
                <w:szCs w:val="22"/>
                <w:lang w:bidi="ar"/>
              </w:rPr>
              <w:br w:type="textWrapping"/>
            </w:r>
            <w:r>
              <w:rPr>
                <w:rFonts w:hint="eastAsia" w:ascii="宋体" w:hAnsi="宋体" w:cs="宋体"/>
                <w:kern w:val="0"/>
                <w:sz w:val="22"/>
                <w:szCs w:val="22"/>
                <w:lang w:bidi="ar"/>
              </w:rPr>
              <w:t>3.亮度：350 cd/m2(Typ.)</w:t>
            </w:r>
            <w:r>
              <w:rPr>
                <w:rFonts w:hint="eastAsia" w:ascii="宋体" w:hAnsi="宋体" w:cs="宋体"/>
                <w:kern w:val="0"/>
                <w:sz w:val="22"/>
                <w:szCs w:val="22"/>
                <w:lang w:bidi="ar"/>
              </w:rPr>
              <w:br w:type="textWrapping"/>
            </w:r>
            <w:r>
              <w:rPr>
                <w:rFonts w:hint="eastAsia" w:ascii="宋体" w:hAnsi="宋体" w:cs="宋体"/>
                <w:kern w:val="0"/>
                <w:sz w:val="22"/>
                <w:szCs w:val="22"/>
                <w:lang w:bidi="ar"/>
              </w:rPr>
              <w:t>4.可视角度：178°(H) / 177°(V)</w:t>
            </w:r>
          </w:p>
        </w:tc>
        <w:tc>
          <w:tcPr>
            <w:tcW w:w="488" w:type="dxa"/>
            <w:shd w:val="clear" w:color="auto" w:fill="FFFFFF"/>
            <w:vAlign w:val="center"/>
          </w:tcPr>
          <w:p w14:paraId="56F93A9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116BA5B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B28FE96">
            <w:pPr>
              <w:spacing w:line="360" w:lineRule="auto"/>
              <w:jc w:val="left"/>
              <w:rPr>
                <w:rFonts w:hint="eastAsia" w:ascii="宋体" w:hAnsi="宋体" w:cs="宋体"/>
                <w:sz w:val="22"/>
                <w:szCs w:val="22"/>
              </w:rPr>
            </w:pPr>
          </w:p>
        </w:tc>
      </w:tr>
      <w:tr w14:paraId="6501C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1BB83F9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144</w:t>
            </w:r>
          </w:p>
        </w:tc>
        <w:tc>
          <w:tcPr>
            <w:tcW w:w="1046" w:type="dxa"/>
            <w:shd w:val="clear" w:color="auto" w:fill="FFFFFF"/>
            <w:vAlign w:val="center"/>
          </w:tcPr>
          <w:p w14:paraId="2C3AE68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高清术野摄像机</w:t>
            </w:r>
          </w:p>
        </w:tc>
        <w:tc>
          <w:tcPr>
            <w:tcW w:w="5295" w:type="dxa"/>
            <w:shd w:val="clear" w:color="auto" w:fill="FFFFFF"/>
            <w:vAlign w:val="center"/>
          </w:tcPr>
          <w:p w14:paraId="2CB9241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已包含在手术灯内</w:t>
            </w:r>
          </w:p>
        </w:tc>
        <w:tc>
          <w:tcPr>
            <w:tcW w:w="488" w:type="dxa"/>
            <w:shd w:val="clear" w:color="auto" w:fill="FFFFFF"/>
            <w:vAlign w:val="center"/>
          </w:tcPr>
          <w:p w14:paraId="2C004A0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0453A36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0</w:t>
            </w:r>
          </w:p>
        </w:tc>
        <w:tc>
          <w:tcPr>
            <w:tcW w:w="749" w:type="dxa"/>
            <w:shd w:val="clear" w:color="auto" w:fill="FFFFFF"/>
            <w:noWrap/>
            <w:vAlign w:val="center"/>
          </w:tcPr>
          <w:p w14:paraId="19D22C94">
            <w:pPr>
              <w:spacing w:line="360" w:lineRule="auto"/>
              <w:jc w:val="left"/>
              <w:rPr>
                <w:rFonts w:hint="eastAsia" w:ascii="宋体" w:hAnsi="宋体" w:cs="宋体"/>
                <w:sz w:val="22"/>
                <w:szCs w:val="22"/>
              </w:rPr>
            </w:pPr>
          </w:p>
        </w:tc>
      </w:tr>
      <w:tr w14:paraId="7FD83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74895B2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145</w:t>
            </w:r>
          </w:p>
        </w:tc>
        <w:tc>
          <w:tcPr>
            <w:tcW w:w="1046" w:type="dxa"/>
            <w:shd w:val="clear" w:color="auto" w:fill="FFFFFF"/>
            <w:vAlign w:val="center"/>
          </w:tcPr>
          <w:p w14:paraId="37B95BE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高清全景摄像机</w:t>
            </w:r>
          </w:p>
        </w:tc>
        <w:tc>
          <w:tcPr>
            <w:tcW w:w="5295" w:type="dxa"/>
            <w:shd w:val="clear" w:color="auto" w:fill="FFFFFF"/>
            <w:vAlign w:val="center"/>
          </w:tcPr>
          <w:p w14:paraId="6729A01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1.图像传感器 1/2.8英寸高品质CMOS传感器</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2.有效像素 210万、16：9  </w:t>
            </w:r>
            <w:r>
              <w:rPr>
                <w:rFonts w:hint="eastAsia" w:ascii="宋体" w:hAnsi="宋体" w:cs="宋体"/>
                <w:kern w:val="0"/>
                <w:sz w:val="22"/>
                <w:szCs w:val="22"/>
                <w:lang w:bidi="ar"/>
              </w:rPr>
              <w:br w:type="textWrapping"/>
            </w:r>
            <w:r>
              <w:rPr>
                <w:rFonts w:hint="eastAsia" w:ascii="宋体" w:hAnsi="宋体" w:cs="宋体"/>
                <w:kern w:val="0"/>
                <w:sz w:val="22"/>
                <w:szCs w:val="22"/>
                <w:lang w:bidi="ar"/>
              </w:rPr>
              <w:t>3.视频信号 支持视频格式1080P60/30</w:t>
            </w:r>
            <w:r>
              <w:rPr>
                <w:rFonts w:hint="eastAsia" w:ascii="宋体" w:hAnsi="宋体" w:cs="宋体"/>
                <w:kern w:val="0"/>
                <w:sz w:val="22"/>
                <w:szCs w:val="22"/>
                <w:lang w:bidi="ar"/>
              </w:rPr>
              <w:br w:type="textWrapping"/>
            </w:r>
            <w:r>
              <w:rPr>
                <w:rFonts w:hint="eastAsia" w:ascii="宋体" w:hAnsi="宋体" w:cs="宋体"/>
                <w:kern w:val="0"/>
                <w:sz w:val="22"/>
                <w:szCs w:val="22"/>
                <w:lang w:bidi="ar"/>
              </w:rPr>
              <w:t>4.镜头光学变倍 10倍光学变焦f＝3.9～46.0mm</w:t>
            </w:r>
          </w:p>
        </w:tc>
        <w:tc>
          <w:tcPr>
            <w:tcW w:w="488" w:type="dxa"/>
            <w:shd w:val="clear" w:color="auto" w:fill="FFFFFF"/>
            <w:vAlign w:val="center"/>
          </w:tcPr>
          <w:p w14:paraId="315D847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7E777F8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8AB387C">
            <w:pPr>
              <w:spacing w:line="360" w:lineRule="auto"/>
              <w:jc w:val="left"/>
              <w:rPr>
                <w:rFonts w:hint="eastAsia" w:ascii="宋体" w:hAnsi="宋体" w:cs="宋体"/>
                <w:sz w:val="22"/>
                <w:szCs w:val="22"/>
              </w:rPr>
            </w:pPr>
          </w:p>
        </w:tc>
      </w:tr>
      <w:tr w14:paraId="45BC8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195E675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146</w:t>
            </w:r>
          </w:p>
        </w:tc>
        <w:tc>
          <w:tcPr>
            <w:tcW w:w="1046" w:type="dxa"/>
            <w:shd w:val="clear" w:color="auto" w:fill="FFFFFF"/>
            <w:vAlign w:val="center"/>
          </w:tcPr>
          <w:p w14:paraId="44ED8B2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术野摄像机安装支臂</w:t>
            </w:r>
          </w:p>
        </w:tc>
        <w:tc>
          <w:tcPr>
            <w:tcW w:w="5295" w:type="dxa"/>
            <w:shd w:val="clear" w:color="auto" w:fill="FFFFFF"/>
            <w:vAlign w:val="center"/>
          </w:tcPr>
          <w:p w14:paraId="6D19029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已包含在手术灯内</w:t>
            </w:r>
          </w:p>
        </w:tc>
        <w:tc>
          <w:tcPr>
            <w:tcW w:w="488" w:type="dxa"/>
            <w:shd w:val="clear" w:color="auto" w:fill="FFFFFF"/>
            <w:vAlign w:val="center"/>
          </w:tcPr>
          <w:p w14:paraId="793579D2">
            <w:pPr>
              <w:spacing w:line="360" w:lineRule="auto"/>
              <w:jc w:val="center"/>
              <w:rPr>
                <w:rFonts w:hint="eastAsia" w:ascii="宋体" w:hAnsi="宋体" w:cs="宋体"/>
                <w:sz w:val="22"/>
                <w:szCs w:val="22"/>
              </w:rPr>
            </w:pPr>
          </w:p>
        </w:tc>
        <w:tc>
          <w:tcPr>
            <w:tcW w:w="534" w:type="dxa"/>
            <w:shd w:val="clear" w:color="auto" w:fill="FFFFFF"/>
            <w:vAlign w:val="center"/>
          </w:tcPr>
          <w:p w14:paraId="273F1289">
            <w:pPr>
              <w:spacing w:line="360" w:lineRule="auto"/>
              <w:jc w:val="right"/>
              <w:rPr>
                <w:rFonts w:hint="eastAsia" w:ascii="宋体" w:hAnsi="宋体" w:cs="宋体"/>
                <w:sz w:val="22"/>
                <w:szCs w:val="22"/>
              </w:rPr>
            </w:pPr>
          </w:p>
        </w:tc>
        <w:tc>
          <w:tcPr>
            <w:tcW w:w="749" w:type="dxa"/>
            <w:shd w:val="clear" w:color="auto" w:fill="FFFFFF"/>
            <w:noWrap/>
            <w:vAlign w:val="center"/>
          </w:tcPr>
          <w:p w14:paraId="59DF49F5">
            <w:pPr>
              <w:spacing w:line="360" w:lineRule="auto"/>
              <w:jc w:val="left"/>
              <w:rPr>
                <w:rFonts w:hint="eastAsia" w:ascii="宋体" w:hAnsi="宋体" w:cs="宋体"/>
                <w:sz w:val="22"/>
                <w:szCs w:val="22"/>
              </w:rPr>
            </w:pPr>
          </w:p>
        </w:tc>
      </w:tr>
      <w:tr w14:paraId="50C7B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9" w:hRule="atLeast"/>
        </w:trPr>
        <w:tc>
          <w:tcPr>
            <w:tcW w:w="595" w:type="dxa"/>
            <w:shd w:val="clear" w:color="auto" w:fill="FFFFFF"/>
            <w:noWrap/>
            <w:vAlign w:val="center"/>
          </w:tcPr>
          <w:p w14:paraId="77A6B0C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147</w:t>
            </w:r>
          </w:p>
        </w:tc>
        <w:tc>
          <w:tcPr>
            <w:tcW w:w="1046" w:type="dxa"/>
            <w:shd w:val="clear" w:color="auto" w:fill="FFFFFF"/>
            <w:vAlign w:val="center"/>
          </w:tcPr>
          <w:p w14:paraId="3F2850B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吊臂显示器安装支臂</w:t>
            </w:r>
          </w:p>
        </w:tc>
        <w:tc>
          <w:tcPr>
            <w:tcW w:w="5295" w:type="dxa"/>
            <w:shd w:val="clear" w:color="auto" w:fill="FFFFFF"/>
            <w:vAlign w:val="center"/>
          </w:tcPr>
          <w:p w14:paraId="1D87E14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1、深刻理解并完美满足用户数字化手术室术野相机和显示器吊挂需求；</w:t>
            </w:r>
            <w:r>
              <w:rPr>
                <w:rFonts w:hint="eastAsia" w:ascii="宋体" w:hAnsi="宋体" w:cs="宋体"/>
                <w:kern w:val="0"/>
                <w:sz w:val="22"/>
                <w:szCs w:val="22"/>
                <w:lang w:bidi="ar"/>
              </w:rPr>
              <w:br w:type="textWrapping"/>
            </w:r>
            <w:r>
              <w:rPr>
                <w:rFonts w:hint="eastAsia" w:ascii="宋体" w:hAnsi="宋体" w:cs="宋体"/>
                <w:kern w:val="0"/>
                <w:sz w:val="22"/>
                <w:szCs w:val="22"/>
                <w:lang w:bidi="ar"/>
              </w:rPr>
              <w:t>2、完全内置电源和数据线路，安全、美观；</w:t>
            </w:r>
            <w:r>
              <w:rPr>
                <w:rFonts w:hint="eastAsia" w:ascii="宋体" w:hAnsi="宋体" w:cs="宋体"/>
                <w:kern w:val="0"/>
                <w:sz w:val="22"/>
                <w:szCs w:val="22"/>
                <w:lang w:bidi="ar"/>
              </w:rPr>
              <w:br w:type="textWrapping"/>
            </w:r>
            <w:r>
              <w:rPr>
                <w:rFonts w:hint="eastAsia" w:ascii="宋体" w:hAnsi="宋体" w:cs="宋体"/>
                <w:kern w:val="0"/>
                <w:sz w:val="22"/>
                <w:szCs w:val="22"/>
                <w:lang w:bidi="ar"/>
              </w:rPr>
              <w:t>3、可以定制选择HDMI,DVI,SDI,VGA,RJ45等信号数据线；</w:t>
            </w:r>
            <w:r>
              <w:rPr>
                <w:rFonts w:hint="eastAsia" w:ascii="宋体" w:hAnsi="宋体" w:cs="宋体"/>
                <w:kern w:val="0"/>
                <w:sz w:val="22"/>
                <w:szCs w:val="22"/>
                <w:lang w:bidi="ar"/>
              </w:rPr>
              <w:br w:type="textWrapping"/>
            </w:r>
            <w:r>
              <w:rPr>
                <w:rFonts w:hint="eastAsia" w:ascii="宋体" w:hAnsi="宋体" w:cs="宋体"/>
                <w:kern w:val="0"/>
                <w:sz w:val="22"/>
                <w:szCs w:val="22"/>
                <w:lang w:bidi="ar"/>
              </w:rPr>
              <w:t>4、吊臂定位精准无漂移，移动轻便舒适的，限位角度≤50度，实现最大的活动覆盖范围；</w:t>
            </w:r>
            <w:r>
              <w:rPr>
                <w:rFonts w:hint="eastAsia" w:ascii="宋体" w:hAnsi="宋体" w:cs="宋体"/>
                <w:kern w:val="0"/>
                <w:sz w:val="22"/>
                <w:szCs w:val="22"/>
                <w:lang w:bidi="ar"/>
              </w:rPr>
              <w:br w:type="textWrapping"/>
            </w:r>
            <w:r>
              <w:rPr>
                <w:rFonts w:hint="eastAsia" w:ascii="宋体" w:hAnsi="宋体" w:cs="宋体"/>
                <w:kern w:val="0"/>
                <w:sz w:val="22"/>
                <w:szCs w:val="22"/>
                <w:lang w:bidi="ar"/>
              </w:rPr>
              <w:t>5、术野相机挂臂，总计采用5组关节转动，限位角度≤50度;</w:t>
            </w:r>
            <w:r>
              <w:rPr>
                <w:rFonts w:hint="eastAsia" w:ascii="宋体" w:hAnsi="宋体" w:cs="宋体"/>
                <w:kern w:val="0"/>
                <w:sz w:val="22"/>
                <w:szCs w:val="22"/>
                <w:lang w:bidi="ar"/>
              </w:rPr>
              <w:br w:type="textWrapping"/>
            </w:r>
            <w:r>
              <w:rPr>
                <w:rFonts w:hint="eastAsia" w:ascii="宋体" w:hAnsi="宋体" w:cs="宋体"/>
                <w:kern w:val="0"/>
                <w:sz w:val="22"/>
                <w:szCs w:val="22"/>
                <w:lang w:bidi="ar"/>
              </w:rPr>
              <w:t>6、采用弹簧臂，长寿命耐疲劳；</w:t>
            </w:r>
            <w:r>
              <w:rPr>
                <w:rFonts w:hint="eastAsia" w:ascii="宋体" w:hAnsi="宋体" w:cs="宋体"/>
                <w:kern w:val="0"/>
                <w:sz w:val="22"/>
                <w:szCs w:val="22"/>
                <w:lang w:bidi="ar"/>
              </w:rPr>
              <w:br w:type="textWrapping"/>
            </w:r>
            <w:r>
              <w:rPr>
                <w:rFonts w:hint="eastAsia" w:ascii="宋体" w:hAnsi="宋体" w:cs="宋体"/>
                <w:kern w:val="0"/>
                <w:sz w:val="22"/>
                <w:szCs w:val="22"/>
                <w:lang w:bidi="ar"/>
              </w:rPr>
              <w:t>7、吊装承重返程广，有3Kg-30Kg不同承重关节臂根据吊装不同重量选择；</w:t>
            </w:r>
          </w:p>
        </w:tc>
        <w:tc>
          <w:tcPr>
            <w:tcW w:w="488" w:type="dxa"/>
            <w:shd w:val="clear" w:color="auto" w:fill="FFFFFF"/>
            <w:vAlign w:val="center"/>
          </w:tcPr>
          <w:p w14:paraId="55621C2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756C08F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DDA2590">
            <w:pPr>
              <w:spacing w:line="360" w:lineRule="auto"/>
              <w:jc w:val="left"/>
              <w:rPr>
                <w:rFonts w:hint="eastAsia" w:ascii="宋体" w:hAnsi="宋体" w:cs="宋体"/>
                <w:sz w:val="22"/>
                <w:szCs w:val="22"/>
              </w:rPr>
            </w:pPr>
          </w:p>
        </w:tc>
      </w:tr>
      <w:tr w14:paraId="7A349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 w:hRule="atLeast"/>
        </w:trPr>
        <w:tc>
          <w:tcPr>
            <w:tcW w:w="595" w:type="dxa"/>
            <w:shd w:val="clear" w:color="auto" w:fill="FFFFFF"/>
            <w:noWrap/>
            <w:vAlign w:val="center"/>
          </w:tcPr>
          <w:p w14:paraId="6013ECC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148</w:t>
            </w:r>
          </w:p>
        </w:tc>
        <w:tc>
          <w:tcPr>
            <w:tcW w:w="1046" w:type="dxa"/>
            <w:shd w:val="clear" w:color="auto" w:fill="FFFFFF"/>
            <w:vAlign w:val="center"/>
          </w:tcPr>
          <w:p w14:paraId="1493C20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双连接无线耳机</w:t>
            </w:r>
          </w:p>
        </w:tc>
        <w:tc>
          <w:tcPr>
            <w:tcW w:w="5295" w:type="dxa"/>
            <w:shd w:val="clear" w:color="auto" w:fill="FFFFFF"/>
            <w:vAlign w:val="center"/>
          </w:tcPr>
          <w:p w14:paraId="0D8DB37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1.无线充电、12小时续航</w:t>
            </w:r>
            <w:r>
              <w:rPr>
                <w:rFonts w:hint="eastAsia" w:ascii="宋体" w:hAnsi="宋体" w:cs="宋体"/>
                <w:kern w:val="0"/>
                <w:sz w:val="22"/>
                <w:szCs w:val="22"/>
                <w:lang w:bidi="ar"/>
              </w:rPr>
              <w:br w:type="textWrapping"/>
            </w:r>
            <w:r>
              <w:rPr>
                <w:rFonts w:hint="eastAsia" w:ascii="宋体" w:hAnsi="宋体" w:cs="宋体"/>
                <w:kern w:val="0"/>
                <w:sz w:val="22"/>
                <w:szCs w:val="22"/>
                <w:lang w:bidi="ar"/>
              </w:rPr>
              <w:t>2、高保真音频串流</w:t>
            </w:r>
            <w:r>
              <w:rPr>
                <w:rFonts w:hint="eastAsia" w:ascii="宋体" w:hAnsi="宋体" w:cs="宋体"/>
                <w:kern w:val="0"/>
                <w:sz w:val="22"/>
                <w:szCs w:val="22"/>
                <w:lang w:bidi="ar"/>
              </w:rPr>
              <w:br w:type="textWrapping"/>
            </w:r>
            <w:r>
              <w:rPr>
                <w:rFonts w:hint="eastAsia" w:ascii="宋体" w:hAnsi="宋体" w:cs="宋体"/>
                <w:kern w:val="0"/>
                <w:sz w:val="22"/>
                <w:szCs w:val="22"/>
                <w:lang w:bidi="ar"/>
              </w:rPr>
              <w:t>3、采用降噪麦克风可消除背景噪声</w:t>
            </w:r>
            <w:r>
              <w:rPr>
                <w:rFonts w:hint="eastAsia" w:ascii="宋体" w:hAnsi="宋体" w:cs="宋体"/>
                <w:kern w:val="0"/>
                <w:sz w:val="22"/>
                <w:szCs w:val="22"/>
                <w:lang w:bidi="ar"/>
              </w:rPr>
              <w:br w:type="textWrapping"/>
            </w:r>
            <w:r>
              <w:rPr>
                <w:rFonts w:hint="eastAsia" w:ascii="宋体" w:hAnsi="宋体" w:cs="宋体"/>
                <w:kern w:val="0"/>
                <w:sz w:val="22"/>
                <w:szCs w:val="22"/>
                <w:lang w:bidi="ar"/>
              </w:rPr>
              <w:t>4、29米无线传输距离</w:t>
            </w:r>
          </w:p>
        </w:tc>
        <w:tc>
          <w:tcPr>
            <w:tcW w:w="488" w:type="dxa"/>
            <w:shd w:val="clear" w:color="auto" w:fill="FFFFFF"/>
            <w:vAlign w:val="center"/>
          </w:tcPr>
          <w:p w14:paraId="2C191BA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6ED56DF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DFC6E9E">
            <w:pPr>
              <w:spacing w:line="360" w:lineRule="auto"/>
              <w:jc w:val="left"/>
              <w:rPr>
                <w:rFonts w:hint="eastAsia" w:ascii="宋体" w:hAnsi="宋体" w:cs="宋体"/>
                <w:sz w:val="22"/>
                <w:szCs w:val="22"/>
              </w:rPr>
            </w:pPr>
          </w:p>
        </w:tc>
      </w:tr>
      <w:tr w14:paraId="1164E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27B3540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149</w:t>
            </w:r>
          </w:p>
        </w:tc>
        <w:tc>
          <w:tcPr>
            <w:tcW w:w="1046" w:type="dxa"/>
            <w:shd w:val="clear" w:color="auto" w:fill="FFFFFF"/>
            <w:vAlign w:val="center"/>
          </w:tcPr>
          <w:p w14:paraId="4877FF2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吸顶音箱</w:t>
            </w:r>
          </w:p>
        </w:tc>
        <w:tc>
          <w:tcPr>
            <w:tcW w:w="5295" w:type="dxa"/>
            <w:shd w:val="clear" w:color="auto" w:fill="FFFFFF"/>
            <w:vAlign w:val="center"/>
          </w:tcPr>
          <w:p w14:paraId="54D7590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1、输出功率:40W</w:t>
            </w:r>
            <w:r>
              <w:rPr>
                <w:rFonts w:hint="eastAsia" w:ascii="宋体" w:hAnsi="宋体" w:cs="宋体"/>
                <w:kern w:val="0"/>
                <w:sz w:val="22"/>
                <w:szCs w:val="22"/>
                <w:lang w:bidi="ar"/>
              </w:rPr>
              <w:br w:type="textWrapping"/>
            </w:r>
            <w:r>
              <w:rPr>
                <w:rFonts w:hint="eastAsia" w:ascii="宋体" w:hAnsi="宋体" w:cs="宋体"/>
                <w:kern w:val="0"/>
                <w:sz w:val="22"/>
                <w:szCs w:val="22"/>
                <w:lang w:bidi="ar"/>
              </w:rPr>
              <w:t>2、解码格式：MP3，WMA</w:t>
            </w:r>
            <w:r>
              <w:rPr>
                <w:rFonts w:hint="eastAsia" w:ascii="宋体" w:hAnsi="宋体" w:cs="宋体"/>
                <w:kern w:val="0"/>
                <w:sz w:val="22"/>
                <w:szCs w:val="22"/>
                <w:lang w:bidi="ar"/>
              </w:rPr>
              <w:br w:type="textWrapping"/>
            </w:r>
            <w:r>
              <w:rPr>
                <w:rFonts w:hint="eastAsia" w:ascii="宋体" w:hAnsi="宋体" w:cs="宋体"/>
                <w:kern w:val="0"/>
                <w:sz w:val="22"/>
                <w:szCs w:val="22"/>
                <w:lang w:bidi="ar"/>
              </w:rPr>
              <w:t>3、总谐波失真&lt;1%</w:t>
            </w:r>
            <w:r>
              <w:rPr>
                <w:rFonts w:hint="eastAsia" w:ascii="宋体" w:hAnsi="宋体" w:cs="宋体"/>
                <w:kern w:val="0"/>
                <w:sz w:val="22"/>
                <w:szCs w:val="22"/>
                <w:lang w:bidi="ar"/>
              </w:rPr>
              <w:br w:type="textWrapping"/>
            </w:r>
            <w:r>
              <w:rPr>
                <w:rFonts w:hint="eastAsia" w:ascii="宋体" w:hAnsi="宋体" w:cs="宋体"/>
                <w:kern w:val="0"/>
                <w:sz w:val="22"/>
                <w:szCs w:val="22"/>
                <w:lang w:bidi="ar"/>
              </w:rPr>
              <w:t>4、信噪比&gt;70dB</w:t>
            </w:r>
            <w:r>
              <w:rPr>
                <w:rFonts w:hint="eastAsia" w:ascii="宋体" w:hAnsi="宋体" w:cs="宋体"/>
                <w:kern w:val="0"/>
                <w:sz w:val="22"/>
                <w:szCs w:val="22"/>
                <w:lang w:bidi="ar"/>
              </w:rPr>
              <w:br w:type="textWrapping"/>
            </w:r>
            <w:r>
              <w:rPr>
                <w:rFonts w:hint="eastAsia" w:ascii="宋体" w:hAnsi="宋体" w:cs="宋体"/>
                <w:kern w:val="0"/>
                <w:sz w:val="22"/>
                <w:szCs w:val="22"/>
                <w:lang w:bidi="ar"/>
              </w:rPr>
              <w:t>5、超温、过流、过载保护功能</w:t>
            </w:r>
          </w:p>
        </w:tc>
        <w:tc>
          <w:tcPr>
            <w:tcW w:w="488" w:type="dxa"/>
            <w:shd w:val="clear" w:color="auto" w:fill="FFFFFF"/>
            <w:vAlign w:val="center"/>
          </w:tcPr>
          <w:p w14:paraId="668B64B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4F91D75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3A0C38A">
            <w:pPr>
              <w:spacing w:line="360" w:lineRule="auto"/>
              <w:jc w:val="left"/>
              <w:rPr>
                <w:rFonts w:hint="eastAsia" w:ascii="宋体" w:hAnsi="宋体" w:cs="宋体"/>
                <w:sz w:val="22"/>
                <w:szCs w:val="22"/>
              </w:rPr>
            </w:pPr>
          </w:p>
        </w:tc>
      </w:tr>
      <w:tr w14:paraId="4B240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7BD0FC1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150</w:t>
            </w:r>
          </w:p>
        </w:tc>
        <w:tc>
          <w:tcPr>
            <w:tcW w:w="1046" w:type="dxa"/>
            <w:shd w:val="clear" w:color="auto" w:fill="FFFFFF"/>
            <w:vAlign w:val="center"/>
          </w:tcPr>
          <w:p w14:paraId="7848B75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医用键盘+键盘托</w:t>
            </w:r>
          </w:p>
        </w:tc>
        <w:tc>
          <w:tcPr>
            <w:tcW w:w="5295" w:type="dxa"/>
            <w:shd w:val="clear" w:color="auto" w:fill="FFFFFF"/>
            <w:vAlign w:val="center"/>
          </w:tcPr>
          <w:p w14:paraId="05D9850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1.医用防水键盘，支持水和酒精清洁</w:t>
            </w:r>
            <w:r>
              <w:rPr>
                <w:rFonts w:hint="eastAsia" w:ascii="宋体" w:hAnsi="宋体" w:cs="宋体"/>
                <w:kern w:val="0"/>
                <w:sz w:val="22"/>
                <w:szCs w:val="22"/>
                <w:lang w:bidi="ar"/>
              </w:rPr>
              <w:br w:type="textWrapping"/>
            </w:r>
            <w:r>
              <w:rPr>
                <w:rFonts w:hint="eastAsia" w:ascii="宋体" w:hAnsi="宋体" w:cs="宋体"/>
                <w:kern w:val="0"/>
                <w:sz w:val="22"/>
                <w:szCs w:val="22"/>
                <w:lang w:bidi="ar"/>
              </w:rPr>
              <w:t>2、键盘带背光和触摸板功能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3、集成一体化键盘，不用时可以折叠，不占用手术室空间</w:t>
            </w:r>
          </w:p>
        </w:tc>
        <w:tc>
          <w:tcPr>
            <w:tcW w:w="488" w:type="dxa"/>
            <w:shd w:val="clear" w:color="auto" w:fill="FFFFFF"/>
            <w:vAlign w:val="center"/>
          </w:tcPr>
          <w:p w14:paraId="1C036B8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361D7D0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76FDB62">
            <w:pPr>
              <w:spacing w:line="360" w:lineRule="auto"/>
              <w:jc w:val="left"/>
              <w:rPr>
                <w:rFonts w:hint="eastAsia" w:ascii="宋体" w:hAnsi="宋体" w:cs="宋体"/>
                <w:sz w:val="22"/>
                <w:szCs w:val="22"/>
              </w:rPr>
            </w:pPr>
          </w:p>
        </w:tc>
      </w:tr>
      <w:tr w14:paraId="07D3C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46F97CF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151</w:t>
            </w:r>
          </w:p>
        </w:tc>
        <w:tc>
          <w:tcPr>
            <w:tcW w:w="1046" w:type="dxa"/>
            <w:shd w:val="clear" w:color="auto" w:fill="FFFFFF"/>
            <w:vAlign w:val="center"/>
          </w:tcPr>
          <w:p w14:paraId="4586036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千兆交换机</w:t>
            </w:r>
          </w:p>
        </w:tc>
        <w:tc>
          <w:tcPr>
            <w:tcW w:w="5295" w:type="dxa"/>
            <w:shd w:val="clear" w:color="auto" w:fill="FFFFFF"/>
            <w:vAlign w:val="center"/>
          </w:tcPr>
          <w:p w14:paraId="149D2AE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1、8口千兆交换机</w:t>
            </w:r>
            <w:r>
              <w:rPr>
                <w:rFonts w:hint="eastAsia" w:ascii="宋体" w:hAnsi="宋体" w:cs="宋体"/>
                <w:kern w:val="0"/>
                <w:sz w:val="22"/>
                <w:szCs w:val="22"/>
                <w:lang w:bidi="ar"/>
              </w:rPr>
              <w:br w:type="textWrapping"/>
            </w:r>
            <w:r>
              <w:rPr>
                <w:rFonts w:hint="eastAsia" w:ascii="宋体" w:hAnsi="宋体" w:cs="宋体"/>
                <w:kern w:val="0"/>
                <w:sz w:val="22"/>
                <w:szCs w:val="22"/>
                <w:lang w:bidi="ar"/>
              </w:rPr>
              <w:t>2、包转发率：12Mpps</w:t>
            </w:r>
            <w:r>
              <w:rPr>
                <w:rFonts w:hint="eastAsia" w:ascii="宋体" w:hAnsi="宋体" w:cs="宋体"/>
                <w:kern w:val="0"/>
                <w:sz w:val="22"/>
                <w:szCs w:val="22"/>
                <w:lang w:bidi="ar"/>
              </w:rPr>
              <w:br w:type="textWrapping"/>
            </w:r>
            <w:r>
              <w:rPr>
                <w:rFonts w:hint="eastAsia" w:ascii="宋体" w:hAnsi="宋体" w:cs="宋体"/>
                <w:kern w:val="0"/>
                <w:sz w:val="22"/>
                <w:szCs w:val="22"/>
                <w:lang w:bidi="ar"/>
              </w:rPr>
              <w:t>3、交换容量：15Gbps</w:t>
            </w:r>
          </w:p>
        </w:tc>
        <w:tc>
          <w:tcPr>
            <w:tcW w:w="488" w:type="dxa"/>
            <w:shd w:val="clear" w:color="auto" w:fill="FFFFFF"/>
            <w:vAlign w:val="center"/>
          </w:tcPr>
          <w:p w14:paraId="0AB7E0E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6B72C6D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028173A">
            <w:pPr>
              <w:spacing w:line="360" w:lineRule="auto"/>
              <w:jc w:val="left"/>
              <w:rPr>
                <w:rFonts w:hint="eastAsia" w:ascii="宋体" w:hAnsi="宋体" w:cs="宋体"/>
                <w:sz w:val="22"/>
                <w:szCs w:val="22"/>
              </w:rPr>
            </w:pPr>
          </w:p>
        </w:tc>
      </w:tr>
      <w:tr w14:paraId="1616A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0BC04C2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152</w:t>
            </w:r>
          </w:p>
        </w:tc>
        <w:tc>
          <w:tcPr>
            <w:tcW w:w="1046" w:type="dxa"/>
            <w:shd w:val="clear" w:color="auto" w:fill="FFFFFF"/>
            <w:vAlign w:val="center"/>
          </w:tcPr>
          <w:p w14:paraId="16A6F9F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附件及辅材</w:t>
            </w:r>
          </w:p>
        </w:tc>
        <w:tc>
          <w:tcPr>
            <w:tcW w:w="5295" w:type="dxa"/>
            <w:shd w:val="clear" w:color="auto" w:fill="FFFFFF"/>
            <w:vAlign w:val="center"/>
          </w:tcPr>
          <w:p w14:paraId="30DACD7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包含预留信号面板及高清线材、人工安装费用、运输费用</w:t>
            </w:r>
          </w:p>
        </w:tc>
        <w:tc>
          <w:tcPr>
            <w:tcW w:w="488" w:type="dxa"/>
            <w:shd w:val="clear" w:color="auto" w:fill="FFFFFF"/>
            <w:vAlign w:val="center"/>
          </w:tcPr>
          <w:p w14:paraId="0CD5706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7552E7C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2D4F7A27">
            <w:pPr>
              <w:spacing w:line="360" w:lineRule="auto"/>
              <w:jc w:val="left"/>
              <w:rPr>
                <w:rFonts w:hint="eastAsia" w:ascii="宋体" w:hAnsi="宋体" w:cs="宋体"/>
                <w:sz w:val="22"/>
                <w:szCs w:val="22"/>
              </w:rPr>
            </w:pPr>
          </w:p>
        </w:tc>
      </w:tr>
      <w:tr w14:paraId="69B0A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4D2DD64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153</w:t>
            </w:r>
          </w:p>
        </w:tc>
        <w:tc>
          <w:tcPr>
            <w:tcW w:w="1046" w:type="dxa"/>
            <w:shd w:val="clear" w:color="auto" w:fill="FFFFFF"/>
            <w:vAlign w:val="center"/>
          </w:tcPr>
          <w:p w14:paraId="734E4F8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75英寸示教智慧屏</w:t>
            </w:r>
          </w:p>
        </w:tc>
        <w:tc>
          <w:tcPr>
            <w:tcW w:w="5295" w:type="dxa"/>
            <w:shd w:val="clear" w:color="auto" w:fill="FFFFFF"/>
            <w:vAlign w:val="center"/>
          </w:tcPr>
          <w:p w14:paraId="1004788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1、75英寸示教触控屏，外型尺寸不超过1800（长）*1100（高）mm</w:t>
            </w:r>
            <w:r>
              <w:rPr>
                <w:rFonts w:hint="eastAsia" w:ascii="宋体" w:hAnsi="宋体" w:cs="宋体"/>
                <w:kern w:val="0"/>
                <w:sz w:val="22"/>
                <w:szCs w:val="22"/>
                <w:lang w:bidi="ar"/>
              </w:rPr>
              <w:br w:type="textWrapping"/>
            </w:r>
            <w:r>
              <w:rPr>
                <w:rFonts w:hint="eastAsia" w:ascii="宋体" w:hAnsi="宋体" w:cs="宋体"/>
                <w:kern w:val="0"/>
                <w:sz w:val="22"/>
                <w:szCs w:val="22"/>
                <w:lang w:bidi="ar"/>
              </w:rPr>
              <w:t>2、支持多点触控交互功能，方便示教演示</w:t>
            </w:r>
            <w:r>
              <w:rPr>
                <w:rFonts w:hint="eastAsia" w:ascii="宋体" w:hAnsi="宋体" w:cs="宋体"/>
                <w:kern w:val="0"/>
                <w:sz w:val="22"/>
                <w:szCs w:val="22"/>
                <w:lang w:bidi="ar"/>
              </w:rPr>
              <w:br w:type="textWrapping"/>
            </w:r>
            <w:r>
              <w:rPr>
                <w:rFonts w:hint="eastAsia" w:ascii="宋体" w:hAnsi="宋体" w:cs="宋体"/>
                <w:kern w:val="0"/>
                <w:sz w:val="22"/>
                <w:szCs w:val="22"/>
                <w:lang w:bidi="ar"/>
              </w:rPr>
              <w:t>3、4K分辨率3840 x 2160</w:t>
            </w:r>
            <w:r>
              <w:rPr>
                <w:rFonts w:hint="eastAsia" w:ascii="宋体" w:hAnsi="宋体" w:cs="宋体"/>
                <w:kern w:val="0"/>
                <w:sz w:val="22"/>
                <w:szCs w:val="22"/>
                <w:lang w:bidi="ar"/>
              </w:rPr>
              <w:br w:type="textWrapping"/>
            </w:r>
            <w:r>
              <w:rPr>
                <w:rFonts w:hint="eastAsia" w:ascii="宋体" w:hAnsi="宋体" w:cs="宋体"/>
                <w:kern w:val="0"/>
                <w:sz w:val="22"/>
                <w:szCs w:val="22"/>
                <w:lang w:bidi="ar"/>
              </w:rPr>
              <w:t>4、前置HDMI信号接口，可以外接视频演示设备</w:t>
            </w:r>
          </w:p>
        </w:tc>
        <w:tc>
          <w:tcPr>
            <w:tcW w:w="488" w:type="dxa"/>
            <w:shd w:val="clear" w:color="auto" w:fill="FFFFFF"/>
            <w:vAlign w:val="center"/>
          </w:tcPr>
          <w:p w14:paraId="5E037C8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136F5D0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511F519">
            <w:pPr>
              <w:spacing w:line="360" w:lineRule="auto"/>
              <w:jc w:val="left"/>
              <w:rPr>
                <w:rFonts w:hint="eastAsia" w:ascii="宋体" w:hAnsi="宋体" w:cs="宋体"/>
                <w:sz w:val="22"/>
                <w:szCs w:val="22"/>
              </w:rPr>
            </w:pPr>
          </w:p>
        </w:tc>
      </w:tr>
      <w:tr w14:paraId="64DFF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34D398A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154</w:t>
            </w:r>
          </w:p>
        </w:tc>
        <w:tc>
          <w:tcPr>
            <w:tcW w:w="1046" w:type="dxa"/>
            <w:shd w:val="clear" w:color="auto" w:fill="FFFFFF"/>
            <w:vAlign w:val="center"/>
          </w:tcPr>
          <w:p w14:paraId="63A3D50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高清全景摄像机</w:t>
            </w:r>
          </w:p>
        </w:tc>
        <w:tc>
          <w:tcPr>
            <w:tcW w:w="5295" w:type="dxa"/>
            <w:shd w:val="clear" w:color="auto" w:fill="FFFFFF"/>
            <w:vAlign w:val="center"/>
          </w:tcPr>
          <w:p w14:paraId="0E6C586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1、图像传感器 1/2.8英寸高品质CMOS传感器</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2、有效像素 210万、16：9  </w:t>
            </w:r>
            <w:r>
              <w:rPr>
                <w:rFonts w:hint="eastAsia" w:ascii="宋体" w:hAnsi="宋体" w:cs="宋体"/>
                <w:kern w:val="0"/>
                <w:sz w:val="22"/>
                <w:szCs w:val="22"/>
                <w:lang w:bidi="ar"/>
              </w:rPr>
              <w:br w:type="textWrapping"/>
            </w:r>
            <w:r>
              <w:rPr>
                <w:rFonts w:hint="eastAsia" w:ascii="宋体" w:hAnsi="宋体" w:cs="宋体"/>
                <w:kern w:val="0"/>
                <w:sz w:val="22"/>
                <w:szCs w:val="22"/>
                <w:lang w:bidi="ar"/>
              </w:rPr>
              <w:t>3、视频信号 支持视频格式1080P60/30</w:t>
            </w:r>
            <w:r>
              <w:rPr>
                <w:rFonts w:hint="eastAsia" w:ascii="宋体" w:hAnsi="宋体" w:cs="宋体"/>
                <w:kern w:val="0"/>
                <w:sz w:val="22"/>
                <w:szCs w:val="22"/>
                <w:lang w:bidi="ar"/>
              </w:rPr>
              <w:br w:type="textWrapping"/>
            </w:r>
            <w:r>
              <w:rPr>
                <w:rFonts w:hint="eastAsia" w:ascii="宋体" w:hAnsi="宋体" w:cs="宋体"/>
                <w:kern w:val="0"/>
                <w:sz w:val="22"/>
                <w:szCs w:val="22"/>
                <w:lang w:bidi="ar"/>
              </w:rPr>
              <w:t>4、镜头光学变倍 10倍光学变焦f＝3.9～46.0mm</w:t>
            </w:r>
          </w:p>
        </w:tc>
        <w:tc>
          <w:tcPr>
            <w:tcW w:w="488" w:type="dxa"/>
            <w:shd w:val="clear" w:color="auto" w:fill="FFFFFF"/>
            <w:vAlign w:val="center"/>
          </w:tcPr>
          <w:p w14:paraId="1C6DF2A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2F2E264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6A202D6">
            <w:pPr>
              <w:spacing w:line="360" w:lineRule="auto"/>
              <w:jc w:val="left"/>
              <w:rPr>
                <w:rFonts w:hint="eastAsia" w:ascii="宋体" w:hAnsi="宋体" w:cs="宋体"/>
                <w:sz w:val="22"/>
                <w:szCs w:val="22"/>
              </w:rPr>
            </w:pPr>
          </w:p>
        </w:tc>
      </w:tr>
      <w:tr w14:paraId="48C18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595" w:type="dxa"/>
            <w:shd w:val="clear" w:color="auto" w:fill="FFFFFF"/>
            <w:noWrap/>
            <w:vAlign w:val="center"/>
          </w:tcPr>
          <w:p w14:paraId="5E979C4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155</w:t>
            </w:r>
          </w:p>
        </w:tc>
        <w:tc>
          <w:tcPr>
            <w:tcW w:w="1046" w:type="dxa"/>
            <w:shd w:val="clear" w:color="auto" w:fill="FFFFFF"/>
            <w:vAlign w:val="center"/>
          </w:tcPr>
          <w:p w14:paraId="1C904E8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鹅颈麦</w:t>
            </w:r>
          </w:p>
        </w:tc>
        <w:tc>
          <w:tcPr>
            <w:tcW w:w="5295" w:type="dxa"/>
            <w:shd w:val="clear" w:color="auto" w:fill="FFFFFF"/>
            <w:vAlign w:val="center"/>
          </w:tcPr>
          <w:p w14:paraId="6A300FF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1.频率稳定度:±0.05%</w:t>
            </w:r>
            <w:r>
              <w:rPr>
                <w:rFonts w:hint="eastAsia" w:ascii="宋体" w:hAnsi="宋体" w:cs="宋体"/>
                <w:kern w:val="0"/>
                <w:sz w:val="22"/>
                <w:szCs w:val="22"/>
                <w:lang w:bidi="ar"/>
              </w:rPr>
              <w:br w:type="textWrapping"/>
            </w:r>
            <w:r>
              <w:rPr>
                <w:rFonts w:hint="eastAsia" w:ascii="宋体" w:hAnsi="宋体" w:cs="宋体"/>
                <w:kern w:val="0"/>
                <w:sz w:val="22"/>
                <w:szCs w:val="22"/>
                <w:lang w:bidi="ar"/>
              </w:rPr>
              <w:t>2.动态范围:＞90dB</w:t>
            </w:r>
            <w:r>
              <w:rPr>
                <w:rFonts w:hint="eastAsia" w:ascii="宋体" w:hAnsi="宋体" w:cs="宋体"/>
                <w:kern w:val="0"/>
                <w:sz w:val="22"/>
                <w:szCs w:val="22"/>
                <w:lang w:bidi="ar"/>
              </w:rPr>
              <w:br w:type="textWrapping"/>
            </w:r>
            <w:r>
              <w:rPr>
                <w:rFonts w:hint="eastAsia" w:ascii="宋体" w:hAnsi="宋体" w:cs="宋体"/>
                <w:kern w:val="0"/>
                <w:sz w:val="22"/>
                <w:szCs w:val="22"/>
                <w:lang w:bidi="ar"/>
              </w:rPr>
              <w:t>3.频率响应:50Hz-16KHz</w:t>
            </w:r>
            <w:r>
              <w:rPr>
                <w:rFonts w:hint="eastAsia" w:ascii="宋体" w:hAnsi="宋体" w:cs="宋体"/>
                <w:kern w:val="0"/>
                <w:sz w:val="22"/>
                <w:szCs w:val="22"/>
                <w:lang w:bidi="ar"/>
              </w:rPr>
              <w:br w:type="textWrapping"/>
            </w:r>
            <w:r>
              <w:rPr>
                <w:rFonts w:hint="eastAsia" w:ascii="宋体" w:hAnsi="宋体" w:cs="宋体"/>
                <w:kern w:val="0"/>
                <w:sz w:val="22"/>
                <w:szCs w:val="22"/>
                <w:lang w:bidi="ar"/>
              </w:rPr>
              <w:t>4.信噪比:≥90dB</w:t>
            </w:r>
            <w:r>
              <w:rPr>
                <w:rFonts w:hint="eastAsia" w:ascii="宋体" w:hAnsi="宋体" w:cs="宋体"/>
                <w:kern w:val="0"/>
                <w:sz w:val="22"/>
                <w:szCs w:val="22"/>
                <w:lang w:bidi="ar"/>
              </w:rPr>
              <w:br w:type="textWrapping"/>
            </w:r>
            <w:r>
              <w:rPr>
                <w:rFonts w:hint="eastAsia" w:ascii="宋体" w:hAnsi="宋体" w:cs="宋体"/>
                <w:kern w:val="0"/>
                <w:sz w:val="22"/>
                <w:szCs w:val="22"/>
                <w:lang w:bidi="ar"/>
              </w:rPr>
              <w:t>5.领频干扰比:≥80dB</w:t>
            </w:r>
            <w:r>
              <w:rPr>
                <w:rFonts w:hint="eastAsia" w:ascii="宋体" w:hAnsi="宋体" w:cs="宋体"/>
                <w:kern w:val="0"/>
                <w:sz w:val="22"/>
                <w:szCs w:val="22"/>
                <w:lang w:bidi="ar"/>
              </w:rPr>
              <w:br w:type="textWrapping"/>
            </w:r>
            <w:r>
              <w:rPr>
                <w:rFonts w:hint="eastAsia" w:ascii="宋体" w:hAnsi="宋体" w:cs="宋体"/>
                <w:kern w:val="0"/>
                <w:sz w:val="22"/>
                <w:szCs w:val="22"/>
                <w:lang w:bidi="ar"/>
              </w:rPr>
              <w:t>6.镜像干扰比:≥80dB</w:t>
            </w:r>
            <w:r>
              <w:rPr>
                <w:rFonts w:hint="eastAsia" w:ascii="宋体" w:hAnsi="宋体" w:cs="宋体"/>
                <w:kern w:val="0"/>
                <w:sz w:val="22"/>
                <w:szCs w:val="22"/>
                <w:lang w:bidi="ar"/>
              </w:rPr>
              <w:br w:type="textWrapping"/>
            </w:r>
            <w:r>
              <w:rPr>
                <w:rFonts w:hint="eastAsia" w:ascii="宋体" w:hAnsi="宋体" w:cs="宋体"/>
                <w:kern w:val="0"/>
                <w:sz w:val="22"/>
                <w:szCs w:val="22"/>
                <w:lang w:bidi="ar"/>
              </w:rPr>
              <w:t>7.使用范围:≥69m</w:t>
            </w:r>
          </w:p>
        </w:tc>
        <w:tc>
          <w:tcPr>
            <w:tcW w:w="488" w:type="dxa"/>
            <w:shd w:val="clear" w:color="auto" w:fill="FFFFFF"/>
            <w:vAlign w:val="center"/>
          </w:tcPr>
          <w:p w14:paraId="78A41B1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46CF53D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55AC66FC">
            <w:pPr>
              <w:spacing w:line="360" w:lineRule="auto"/>
              <w:jc w:val="left"/>
              <w:rPr>
                <w:rFonts w:hint="eastAsia" w:ascii="宋体" w:hAnsi="宋体" w:cs="宋体"/>
                <w:sz w:val="22"/>
                <w:szCs w:val="22"/>
              </w:rPr>
            </w:pPr>
          </w:p>
        </w:tc>
      </w:tr>
      <w:tr w14:paraId="7177FC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5" w:hRule="atLeast"/>
        </w:trPr>
        <w:tc>
          <w:tcPr>
            <w:tcW w:w="595" w:type="dxa"/>
            <w:shd w:val="clear" w:color="auto" w:fill="FFFFFF"/>
            <w:noWrap/>
            <w:vAlign w:val="center"/>
          </w:tcPr>
          <w:p w14:paraId="2FC6387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156</w:t>
            </w:r>
          </w:p>
        </w:tc>
        <w:tc>
          <w:tcPr>
            <w:tcW w:w="1046" w:type="dxa"/>
            <w:shd w:val="clear" w:color="auto" w:fill="FFFFFF"/>
            <w:vAlign w:val="center"/>
          </w:tcPr>
          <w:p w14:paraId="0F399B4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调音台</w:t>
            </w:r>
          </w:p>
        </w:tc>
        <w:tc>
          <w:tcPr>
            <w:tcW w:w="5295" w:type="dxa"/>
            <w:shd w:val="clear" w:color="auto" w:fill="FFFFFF"/>
            <w:vAlign w:val="center"/>
          </w:tcPr>
          <w:p w14:paraId="1171C3B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1、4通道专业调音设备</w:t>
            </w:r>
            <w:r>
              <w:rPr>
                <w:rFonts w:hint="eastAsia" w:ascii="宋体" w:hAnsi="宋体" w:cs="宋体"/>
                <w:kern w:val="0"/>
                <w:sz w:val="22"/>
                <w:szCs w:val="22"/>
                <w:lang w:bidi="ar"/>
              </w:rPr>
              <w:br w:type="textWrapping"/>
            </w:r>
            <w:r>
              <w:rPr>
                <w:rFonts w:hint="eastAsia" w:ascii="宋体" w:hAnsi="宋体" w:cs="宋体"/>
                <w:kern w:val="0"/>
                <w:sz w:val="22"/>
                <w:szCs w:val="22"/>
                <w:lang w:bidi="ar"/>
              </w:rPr>
              <w:t>2、多路话筒输入</w:t>
            </w:r>
            <w:r>
              <w:rPr>
                <w:rFonts w:hint="eastAsia" w:ascii="宋体" w:hAnsi="宋体" w:cs="宋体"/>
                <w:kern w:val="0"/>
                <w:sz w:val="22"/>
                <w:szCs w:val="22"/>
                <w:lang w:bidi="ar"/>
              </w:rPr>
              <w:br w:type="textWrapping"/>
            </w:r>
            <w:r>
              <w:rPr>
                <w:rFonts w:hint="eastAsia" w:ascii="宋体" w:hAnsi="宋体" w:cs="宋体"/>
                <w:kern w:val="0"/>
                <w:sz w:val="22"/>
                <w:szCs w:val="22"/>
                <w:lang w:bidi="ar"/>
              </w:rPr>
              <w:t>3、精密莲花接口</w:t>
            </w:r>
            <w:r>
              <w:rPr>
                <w:rFonts w:hint="eastAsia" w:ascii="宋体" w:hAnsi="宋体" w:cs="宋体"/>
                <w:kern w:val="0"/>
                <w:sz w:val="22"/>
                <w:szCs w:val="22"/>
                <w:lang w:bidi="ar"/>
              </w:rPr>
              <w:br w:type="textWrapping"/>
            </w:r>
            <w:r>
              <w:rPr>
                <w:rFonts w:hint="eastAsia" w:ascii="宋体" w:hAnsi="宋体" w:cs="宋体"/>
                <w:kern w:val="0"/>
                <w:sz w:val="22"/>
                <w:szCs w:val="22"/>
                <w:lang w:bidi="ar"/>
              </w:rPr>
              <w:t>4、实时监听接口</w:t>
            </w:r>
            <w:r>
              <w:rPr>
                <w:rFonts w:hint="eastAsia" w:ascii="宋体" w:hAnsi="宋体" w:cs="宋体"/>
                <w:kern w:val="0"/>
                <w:sz w:val="22"/>
                <w:szCs w:val="22"/>
                <w:lang w:bidi="ar"/>
              </w:rPr>
              <w:br w:type="textWrapping"/>
            </w:r>
            <w:r>
              <w:rPr>
                <w:rFonts w:hint="eastAsia" w:ascii="宋体" w:hAnsi="宋体" w:cs="宋体"/>
                <w:kern w:val="0"/>
                <w:sz w:val="22"/>
                <w:szCs w:val="22"/>
                <w:lang w:bidi="ar"/>
              </w:rPr>
              <w:t>5、48V幻象电源</w:t>
            </w:r>
            <w:r>
              <w:rPr>
                <w:rFonts w:hint="eastAsia" w:ascii="宋体" w:hAnsi="宋体" w:cs="宋体"/>
                <w:kern w:val="0"/>
                <w:sz w:val="22"/>
                <w:szCs w:val="22"/>
                <w:lang w:bidi="ar"/>
              </w:rPr>
              <w:br w:type="textWrapping"/>
            </w:r>
            <w:r>
              <w:rPr>
                <w:rFonts w:hint="eastAsia" w:ascii="宋体" w:hAnsi="宋体" w:cs="宋体"/>
                <w:kern w:val="0"/>
                <w:sz w:val="22"/>
                <w:szCs w:val="22"/>
                <w:lang w:bidi="ar"/>
              </w:rPr>
              <w:t>6、双编组音量推子</w:t>
            </w:r>
          </w:p>
        </w:tc>
        <w:tc>
          <w:tcPr>
            <w:tcW w:w="488" w:type="dxa"/>
            <w:shd w:val="clear" w:color="auto" w:fill="FFFFFF"/>
            <w:vAlign w:val="center"/>
          </w:tcPr>
          <w:p w14:paraId="6BD95BF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69F2590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D47C6B6">
            <w:pPr>
              <w:spacing w:line="360" w:lineRule="auto"/>
              <w:jc w:val="left"/>
              <w:rPr>
                <w:rFonts w:hint="eastAsia" w:ascii="宋体" w:hAnsi="宋体" w:cs="宋体"/>
                <w:sz w:val="22"/>
                <w:szCs w:val="22"/>
              </w:rPr>
            </w:pPr>
          </w:p>
        </w:tc>
      </w:tr>
      <w:tr w14:paraId="0FFDC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trPr>
        <w:tc>
          <w:tcPr>
            <w:tcW w:w="595" w:type="dxa"/>
            <w:shd w:val="clear" w:color="auto" w:fill="FFFFFF"/>
            <w:noWrap/>
            <w:vAlign w:val="center"/>
          </w:tcPr>
          <w:p w14:paraId="629CFF0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157</w:t>
            </w:r>
          </w:p>
        </w:tc>
        <w:tc>
          <w:tcPr>
            <w:tcW w:w="1046" w:type="dxa"/>
            <w:shd w:val="clear" w:color="auto" w:fill="FFFFFF"/>
            <w:vAlign w:val="center"/>
          </w:tcPr>
          <w:p w14:paraId="0617094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音响及功放</w:t>
            </w:r>
          </w:p>
        </w:tc>
        <w:tc>
          <w:tcPr>
            <w:tcW w:w="5295" w:type="dxa"/>
            <w:shd w:val="clear" w:color="auto" w:fill="FFFFFF"/>
            <w:vAlign w:val="center"/>
          </w:tcPr>
          <w:p w14:paraId="24D66CB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1、信噪比:＞98dB</w:t>
            </w:r>
            <w:r>
              <w:rPr>
                <w:rFonts w:hint="eastAsia" w:ascii="宋体" w:hAnsi="宋体" w:cs="宋体"/>
                <w:kern w:val="0"/>
                <w:sz w:val="22"/>
                <w:szCs w:val="22"/>
                <w:lang w:bidi="ar"/>
              </w:rPr>
              <w:br w:type="textWrapping"/>
            </w:r>
            <w:r>
              <w:rPr>
                <w:rFonts w:hint="eastAsia" w:ascii="宋体" w:hAnsi="宋体" w:cs="宋体"/>
                <w:kern w:val="0"/>
                <w:sz w:val="22"/>
                <w:szCs w:val="22"/>
                <w:lang w:bidi="ar"/>
              </w:rPr>
              <w:t>2、瞬态响应:35V/uS</w:t>
            </w:r>
            <w:r>
              <w:rPr>
                <w:rFonts w:hint="eastAsia" w:ascii="宋体" w:hAnsi="宋体" w:cs="宋体"/>
                <w:kern w:val="0"/>
                <w:sz w:val="22"/>
                <w:szCs w:val="22"/>
                <w:lang w:bidi="ar"/>
              </w:rPr>
              <w:br w:type="textWrapping"/>
            </w:r>
            <w:r>
              <w:rPr>
                <w:rFonts w:hint="eastAsia" w:ascii="宋体" w:hAnsi="宋体" w:cs="宋体"/>
                <w:kern w:val="0"/>
                <w:sz w:val="22"/>
                <w:szCs w:val="22"/>
                <w:lang w:bidi="ar"/>
              </w:rPr>
              <w:t>3、阻尼系数:＞300@ 8Ω</w:t>
            </w:r>
            <w:r>
              <w:rPr>
                <w:rFonts w:hint="eastAsia" w:ascii="宋体" w:hAnsi="宋体" w:cs="宋体"/>
                <w:kern w:val="0"/>
                <w:sz w:val="22"/>
                <w:szCs w:val="22"/>
                <w:lang w:bidi="ar"/>
              </w:rPr>
              <w:br w:type="textWrapping"/>
            </w:r>
            <w:r>
              <w:rPr>
                <w:rFonts w:hint="eastAsia" w:ascii="宋体" w:hAnsi="宋体" w:cs="宋体"/>
                <w:kern w:val="0"/>
                <w:sz w:val="22"/>
                <w:szCs w:val="22"/>
                <w:lang w:bidi="ar"/>
              </w:rPr>
              <w:t>4、通道间串音：＞100dB@8Ω 1KHz</w:t>
            </w:r>
            <w:r>
              <w:rPr>
                <w:rFonts w:hint="eastAsia" w:ascii="宋体" w:hAnsi="宋体" w:cs="宋体"/>
                <w:kern w:val="0"/>
                <w:sz w:val="22"/>
                <w:szCs w:val="22"/>
                <w:lang w:bidi="ar"/>
              </w:rPr>
              <w:br w:type="textWrapping"/>
            </w:r>
            <w:r>
              <w:rPr>
                <w:rFonts w:hint="eastAsia" w:ascii="宋体" w:hAnsi="宋体" w:cs="宋体"/>
                <w:kern w:val="0"/>
                <w:sz w:val="22"/>
                <w:szCs w:val="22"/>
                <w:lang w:bidi="ar"/>
              </w:rPr>
              <w:t>5、输入阻抗：20kΩ/10KΩ</w:t>
            </w:r>
            <w:r>
              <w:rPr>
                <w:rFonts w:hint="eastAsia" w:ascii="宋体" w:hAnsi="宋体" w:cs="宋体"/>
                <w:kern w:val="0"/>
                <w:sz w:val="22"/>
                <w:szCs w:val="22"/>
                <w:lang w:bidi="ar"/>
              </w:rPr>
              <w:br w:type="textWrapping"/>
            </w:r>
            <w:r>
              <w:rPr>
                <w:rFonts w:hint="eastAsia" w:ascii="宋体" w:hAnsi="宋体" w:cs="宋体"/>
                <w:kern w:val="0"/>
                <w:sz w:val="22"/>
                <w:szCs w:val="22"/>
                <w:lang w:bidi="ar"/>
              </w:rPr>
              <w:t>6、输入灵敏度:0.775V/1.0/1.4</w:t>
            </w:r>
            <w:r>
              <w:rPr>
                <w:rFonts w:hint="eastAsia" w:ascii="宋体" w:hAnsi="宋体" w:cs="宋体"/>
                <w:kern w:val="0"/>
                <w:sz w:val="22"/>
                <w:szCs w:val="22"/>
                <w:lang w:bidi="ar"/>
              </w:rPr>
              <w:br w:type="textWrapping"/>
            </w:r>
            <w:r>
              <w:rPr>
                <w:rFonts w:hint="eastAsia" w:ascii="宋体" w:hAnsi="宋体" w:cs="宋体"/>
                <w:kern w:val="0"/>
                <w:sz w:val="22"/>
                <w:szCs w:val="22"/>
                <w:lang w:bidi="ar"/>
              </w:rPr>
              <w:t>7、保护:峰值限幅，过载，直接，短路，过热，软启动</w:t>
            </w:r>
          </w:p>
        </w:tc>
        <w:tc>
          <w:tcPr>
            <w:tcW w:w="488" w:type="dxa"/>
            <w:shd w:val="clear" w:color="auto" w:fill="FFFFFF"/>
            <w:vAlign w:val="center"/>
          </w:tcPr>
          <w:p w14:paraId="3FBCEA1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6B1EB08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477811C">
            <w:pPr>
              <w:spacing w:line="360" w:lineRule="auto"/>
              <w:jc w:val="left"/>
              <w:rPr>
                <w:rFonts w:hint="eastAsia" w:ascii="宋体" w:hAnsi="宋体" w:cs="宋体"/>
                <w:sz w:val="22"/>
                <w:szCs w:val="22"/>
              </w:rPr>
            </w:pPr>
          </w:p>
        </w:tc>
      </w:tr>
      <w:tr w14:paraId="58CE6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29F0DD3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158</w:t>
            </w:r>
          </w:p>
        </w:tc>
        <w:tc>
          <w:tcPr>
            <w:tcW w:w="1046" w:type="dxa"/>
            <w:shd w:val="clear" w:color="auto" w:fill="FFFFFF"/>
            <w:vAlign w:val="center"/>
          </w:tcPr>
          <w:p w14:paraId="4A3DCDC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千兆交换机</w:t>
            </w:r>
          </w:p>
        </w:tc>
        <w:tc>
          <w:tcPr>
            <w:tcW w:w="5295" w:type="dxa"/>
            <w:shd w:val="clear" w:color="auto" w:fill="FFFFFF"/>
            <w:vAlign w:val="center"/>
          </w:tcPr>
          <w:p w14:paraId="763407B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1、8口千兆交换机</w:t>
            </w:r>
            <w:r>
              <w:rPr>
                <w:rFonts w:hint="eastAsia" w:ascii="宋体" w:hAnsi="宋体" w:cs="宋体"/>
                <w:kern w:val="0"/>
                <w:sz w:val="22"/>
                <w:szCs w:val="22"/>
                <w:lang w:bidi="ar"/>
              </w:rPr>
              <w:br w:type="textWrapping"/>
            </w:r>
            <w:r>
              <w:rPr>
                <w:rFonts w:hint="eastAsia" w:ascii="宋体" w:hAnsi="宋体" w:cs="宋体"/>
                <w:kern w:val="0"/>
                <w:sz w:val="22"/>
                <w:szCs w:val="22"/>
                <w:lang w:bidi="ar"/>
              </w:rPr>
              <w:t>2、包转发率：12Mpps</w:t>
            </w:r>
            <w:r>
              <w:rPr>
                <w:rFonts w:hint="eastAsia" w:ascii="宋体" w:hAnsi="宋体" w:cs="宋体"/>
                <w:kern w:val="0"/>
                <w:sz w:val="22"/>
                <w:szCs w:val="22"/>
                <w:lang w:bidi="ar"/>
              </w:rPr>
              <w:br w:type="textWrapping"/>
            </w:r>
            <w:r>
              <w:rPr>
                <w:rFonts w:hint="eastAsia" w:ascii="宋体" w:hAnsi="宋体" w:cs="宋体"/>
                <w:kern w:val="0"/>
                <w:sz w:val="22"/>
                <w:szCs w:val="22"/>
                <w:lang w:bidi="ar"/>
              </w:rPr>
              <w:t>3、交换容量：15Gbps</w:t>
            </w:r>
          </w:p>
        </w:tc>
        <w:tc>
          <w:tcPr>
            <w:tcW w:w="488" w:type="dxa"/>
            <w:shd w:val="clear" w:color="auto" w:fill="FFFFFF"/>
            <w:vAlign w:val="center"/>
          </w:tcPr>
          <w:p w14:paraId="544138D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457B256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8237F3D">
            <w:pPr>
              <w:spacing w:line="360" w:lineRule="auto"/>
              <w:jc w:val="left"/>
              <w:rPr>
                <w:rFonts w:hint="eastAsia" w:ascii="宋体" w:hAnsi="宋体" w:cs="宋体"/>
                <w:sz w:val="22"/>
                <w:szCs w:val="22"/>
              </w:rPr>
            </w:pPr>
          </w:p>
        </w:tc>
      </w:tr>
      <w:tr w14:paraId="58FA3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73B407C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159</w:t>
            </w:r>
          </w:p>
        </w:tc>
        <w:tc>
          <w:tcPr>
            <w:tcW w:w="1046" w:type="dxa"/>
            <w:shd w:val="clear" w:color="auto" w:fill="FFFFFF"/>
            <w:vAlign w:val="center"/>
          </w:tcPr>
          <w:p w14:paraId="74F8BF7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手术示教解码终端</w:t>
            </w:r>
          </w:p>
        </w:tc>
        <w:tc>
          <w:tcPr>
            <w:tcW w:w="5295" w:type="dxa"/>
            <w:shd w:val="clear" w:color="auto" w:fill="FFFFFF"/>
            <w:vAlign w:val="center"/>
          </w:tcPr>
          <w:p w14:paraId="589EAEB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1、标准机架式设备，支持7*24小时工作</w:t>
            </w:r>
            <w:r>
              <w:rPr>
                <w:rFonts w:hint="eastAsia" w:ascii="宋体" w:hAnsi="宋体" w:cs="宋体"/>
                <w:kern w:val="0"/>
                <w:sz w:val="22"/>
                <w:szCs w:val="22"/>
                <w:lang w:bidi="ar"/>
              </w:rPr>
              <w:br w:type="textWrapping"/>
            </w:r>
            <w:r>
              <w:rPr>
                <w:rFonts w:hint="eastAsia" w:ascii="宋体" w:hAnsi="宋体" w:cs="宋体"/>
                <w:kern w:val="0"/>
                <w:sz w:val="22"/>
                <w:szCs w:val="22"/>
                <w:lang w:bidi="ar"/>
              </w:rPr>
              <w:t>2、示教解码终端，支持最高4K超高清视频解码</w:t>
            </w:r>
            <w:r>
              <w:rPr>
                <w:rFonts w:hint="eastAsia" w:ascii="宋体" w:hAnsi="宋体" w:cs="宋体"/>
                <w:kern w:val="0"/>
                <w:sz w:val="22"/>
                <w:szCs w:val="22"/>
                <w:lang w:bidi="ar"/>
              </w:rPr>
              <w:br w:type="textWrapping"/>
            </w:r>
            <w:r>
              <w:rPr>
                <w:rFonts w:hint="eastAsia" w:ascii="宋体" w:hAnsi="宋体" w:cs="宋体"/>
                <w:kern w:val="0"/>
                <w:sz w:val="22"/>
                <w:szCs w:val="22"/>
                <w:lang w:bidi="ar"/>
              </w:rPr>
              <w:t>3、支持视频编码格式H.264/H.265，最高支持1080P分辨率</w:t>
            </w:r>
            <w:r>
              <w:rPr>
                <w:rFonts w:hint="eastAsia" w:ascii="宋体" w:hAnsi="宋体" w:cs="宋体"/>
                <w:kern w:val="0"/>
                <w:sz w:val="22"/>
                <w:szCs w:val="22"/>
                <w:lang w:bidi="ar"/>
              </w:rPr>
              <w:br w:type="textWrapping"/>
            </w:r>
            <w:r>
              <w:rPr>
                <w:rFonts w:hint="eastAsia" w:ascii="宋体" w:hAnsi="宋体" w:cs="宋体"/>
                <w:kern w:val="0"/>
                <w:sz w:val="22"/>
                <w:szCs w:val="22"/>
                <w:lang w:bidi="ar"/>
              </w:rPr>
              <w:t>4、支持点播、直播、录制、导播、编码、解码等功能;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5、支持云台控制，具有预置位预设，上下左右、拉近拉远调节等功能;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6、配置≥511G 固态硬盘，支持本地全画面存储和调拨。</w:t>
            </w:r>
          </w:p>
        </w:tc>
        <w:tc>
          <w:tcPr>
            <w:tcW w:w="488" w:type="dxa"/>
            <w:shd w:val="clear" w:color="auto" w:fill="FFFFFF"/>
            <w:vAlign w:val="center"/>
          </w:tcPr>
          <w:p w14:paraId="241AE90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3F2C84C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970857E">
            <w:pPr>
              <w:spacing w:line="360" w:lineRule="auto"/>
              <w:jc w:val="left"/>
              <w:rPr>
                <w:rFonts w:hint="eastAsia" w:ascii="宋体" w:hAnsi="宋体" w:cs="宋体"/>
                <w:sz w:val="22"/>
                <w:szCs w:val="22"/>
              </w:rPr>
            </w:pPr>
          </w:p>
        </w:tc>
      </w:tr>
      <w:tr w14:paraId="35EF1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0" w:hRule="atLeast"/>
        </w:trPr>
        <w:tc>
          <w:tcPr>
            <w:tcW w:w="595" w:type="dxa"/>
            <w:shd w:val="clear" w:color="auto" w:fill="FFFFFF"/>
            <w:noWrap/>
            <w:vAlign w:val="center"/>
          </w:tcPr>
          <w:p w14:paraId="0B7AF82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160</w:t>
            </w:r>
          </w:p>
        </w:tc>
        <w:tc>
          <w:tcPr>
            <w:tcW w:w="1046" w:type="dxa"/>
            <w:shd w:val="clear" w:color="auto" w:fill="FFFFFF"/>
            <w:vAlign w:val="center"/>
          </w:tcPr>
          <w:p w14:paraId="4621DB7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手术直播示教软件</w:t>
            </w:r>
          </w:p>
        </w:tc>
        <w:tc>
          <w:tcPr>
            <w:tcW w:w="5295" w:type="dxa"/>
            <w:shd w:val="clear" w:color="auto" w:fill="FFFFFF"/>
            <w:vAlign w:val="center"/>
          </w:tcPr>
          <w:p w14:paraId="6C846F2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1、转播控制</w:t>
            </w:r>
            <w:r>
              <w:rPr>
                <w:rFonts w:hint="eastAsia" w:ascii="宋体" w:hAnsi="宋体" w:cs="宋体"/>
                <w:kern w:val="0"/>
                <w:sz w:val="22"/>
                <w:szCs w:val="22"/>
                <w:lang w:bidi="ar"/>
              </w:rPr>
              <w:br w:type="textWrapping"/>
            </w:r>
            <w:r>
              <w:rPr>
                <w:rFonts w:hint="eastAsia" w:ascii="宋体" w:hAnsi="宋体" w:cs="宋体"/>
                <w:kern w:val="0"/>
                <w:sz w:val="22"/>
                <w:szCs w:val="22"/>
                <w:lang w:bidi="ar"/>
              </w:rPr>
              <w:t>手术室需转播的音、视频集中控制，分配传输到会议室（示教室）。会议室（示教室）的音、视频也同样集中后分配传输到每个术间。</w:t>
            </w:r>
            <w:r>
              <w:rPr>
                <w:rFonts w:hint="eastAsia" w:ascii="宋体" w:hAnsi="宋体" w:cs="宋体"/>
                <w:kern w:val="0"/>
                <w:sz w:val="22"/>
                <w:szCs w:val="22"/>
                <w:lang w:bidi="ar"/>
              </w:rPr>
              <w:br w:type="textWrapping"/>
            </w:r>
            <w:r>
              <w:rPr>
                <w:rFonts w:hint="eastAsia" w:ascii="宋体" w:hAnsi="宋体" w:cs="宋体"/>
                <w:kern w:val="0"/>
                <w:sz w:val="22"/>
                <w:szCs w:val="22"/>
                <w:lang w:bidi="ar"/>
              </w:rPr>
              <w:t>预留管控中心具备互联网直播，手机直播等业务接口。</w:t>
            </w:r>
            <w:r>
              <w:rPr>
                <w:rFonts w:hint="eastAsia" w:ascii="宋体" w:hAnsi="宋体" w:cs="宋体"/>
                <w:kern w:val="0"/>
                <w:sz w:val="22"/>
                <w:szCs w:val="22"/>
                <w:lang w:bidi="ar"/>
              </w:rPr>
              <w:br w:type="textWrapping"/>
            </w:r>
            <w:r>
              <w:rPr>
                <w:rFonts w:hint="eastAsia" w:ascii="宋体" w:hAnsi="宋体" w:cs="宋体"/>
                <w:kern w:val="0"/>
                <w:sz w:val="22"/>
                <w:szCs w:val="22"/>
                <w:lang w:bidi="ar"/>
              </w:rPr>
              <w:t>2、院内转播</w:t>
            </w:r>
            <w:r>
              <w:rPr>
                <w:rFonts w:hint="eastAsia" w:ascii="宋体" w:hAnsi="宋体" w:cs="宋体"/>
                <w:kern w:val="0"/>
                <w:sz w:val="22"/>
                <w:szCs w:val="22"/>
                <w:lang w:bidi="ar"/>
              </w:rPr>
              <w:br w:type="textWrapping"/>
            </w:r>
            <w:r>
              <w:rPr>
                <w:rFonts w:hint="eastAsia" w:ascii="宋体" w:hAnsi="宋体" w:cs="宋体"/>
                <w:kern w:val="0"/>
                <w:sz w:val="22"/>
                <w:szCs w:val="22"/>
                <w:lang w:bidi="ar"/>
              </w:rPr>
              <w:t>每间手术室、诊疗室在管控中心调配下转播到主要报告厅、会议室，信号传输应无压缩、无延时，保持原生影像画质。</w:t>
            </w:r>
            <w:r>
              <w:rPr>
                <w:rFonts w:hint="eastAsia" w:ascii="宋体" w:hAnsi="宋体" w:cs="宋体"/>
                <w:kern w:val="0"/>
                <w:sz w:val="22"/>
                <w:szCs w:val="22"/>
                <w:lang w:bidi="ar"/>
              </w:rPr>
              <w:br w:type="textWrapping"/>
            </w:r>
            <w:r>
              <w:rPr>
                <w:rFonts w:hint="eastAsia" w:ascii="宋体" w:hAnsi="宋体" w:cs="宋体"/>
                <w:kern w:val="0"/>
                <w:sz w:val="22"/>
                <w:szCs w:val="22"/>
                <w:lang w:bidi="ar"/>
              </w:rPr>
              <w:t>在需要转播的地点也可以通过院内网络，与手术室、诊疗室双向传输对讲讨论。</w:t>
            </w:r>
            <w:r>
              <w:rPr>
                <w:rFonts w:hint="eastAsia" w:ascii="宋体" w:hAnsi="宋体" w:cs="宋体"/>
                <w:kern w:val="0"/>
                <w:sz w:val="22"/>
                <w:szCs w:val="22"/>
                <w:lang w:bidi="ar"/>
              </w:rPr>
              <w:br w:type="textWrapping"/>
            </w:r>
            <w:r>
              <w:rPr>
                <w:rFonts w:hint="eastAsia" w:ascii="宋体" w:hAnsi="宋体" w:cs="宋体"/>
                <w:kern w:val="0"/>
                <w:sz w:val="22"/>
                <w:szCs w:val="22"/>
                <w:lang w:bidi="ar"/>
              </w:rPr>
              <w:t>3、全程录制</w:t>
            </w:r>
            <w:r>
              <w:rPr>
                <w:rFonts w:hint="eastAsia" w:ascii="宋体" w:hAnsi="宋体" w:cs="宋体"/>
                <w:kern w:val="0"/>
                <w:sz w:val="22"/>
                <w:szCs w:val="22"/>
                <w:lang w:bidi="ar"/>
              </w:rPr>
              <w:br w:type="textWrapping"/>
            </w:r>
            <w:r>
              <w:rPr>
                <w:rFonts w:hint="eastAsia" w:ascii="宋体" w:hAnsi="宋体" w:cs="宋体"/>
                <w:kern w:val="0"/>
                <w:sz w:val="22"/>
                <w:szCs w:val="22"/>
                <w:lang w:bidi="ar"/>
              </w:rPr>
              <w:t>手术全程双向音频、设备视频、手术视频录制存储，设置权限访问学习。</w:t>
            </w:r>
          </w:p>
        </w:tc>
        <w:tc>
          <w:tcPr>
            <w:tcW w:w="488" w:type="dxa"/>
            <w:shd w:val="clear" w:color="auto" w:fill="FFFFFF"/>
            <w:vAlign w:val="center"/>
          </w:tcPr>
          <w:p w14:paraId="0E6EB11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277373C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C303279">
            <w:pPr>
              <w:spacing w:line="360" w:lineRule="auto"/>
              <w:jc w:val="left"/>
              <w:rPr>
                <w:rFonts w:hint="eastAsia" w:ascii="宋体" w:hAnsi="宋体" w:cs="宋体"/>
                <w:sz w:val="22"/>
                <w:szCs w:val="22"/>
              </w:rPr>
            </w:pPr>
          </w:p>
        </w:tc>
      </w:tr>
      <w:tr w14:paraId="725B1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76BDA87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161</w:t>
            </w:r>
          </w:p>
        </w:tc>
        <w:tc>
          <w:tcPr>
            <w:tcW w:w="1046" w:type="dxa"/>
            <w:shd w:val="clear" w:color="auto" w:fill="FFFFFF"/>
            <w:vAlign w:val="center"/>
          </w:tcPr>
          <w:p w14:paraId="017CF57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机柜、机架</w:t>
            </w:r>
          </w:p>
        </w:tc>
        <w:tc>
          <w:tcPr>
            <w:tcW w:w="5295" w:type="dxa"/>
            <w:shd w:val="clear" w:color="auto" w:fill="FFFFFF"/>
            <w:vAlign w:val="center"/>
          </w:tcPr>
          <w:p w14:paraId="61CFFA1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定制标准机柜，满足现场安装全部内容并冗余至少1个24口交换机位置。</w:t>
            </w:r>
          </w:p>
        </w:tc>
        <w:tc>
          <w:tcPr>
            <w:tcW w:w="488" w:type="dxa"/>
            <w:shd w:val="clear" w:color="auto" w:fill="FFFFFF"/>
            <w:vAlign w:val="center"/>
          </w:tcPr>
          <w:p w14:paraId="3B925FE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5771097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936CAAB">
            <w:pPr>
              <w:spacing w:line="360" w:lineRule="auto"/>
              <w:jc w:val="left"/>
              <w:rPr>
                <w:rFonts w:hint="eastAsia" w:ascii="宋体" w:hAnsi="宋体" w:cs="宋体"/>
                <w:sz w:val="22"/>
                <w:szCs w:val="22"/>
              </w:rPr>
            </w:pPr>
          </w:p>
        </w:tc>
      </w:tr>
      <w:tr w14:paraId="531AD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3921CE4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162</w:t>
            </w:r>
          </w:p>
        </w:tc>
        <w:tc>
          <w:tcPr>
            <w:tcW w:w="1046" w:type="dxa"/>
            <w:shd w:val="clear" w:color="auto" w:fill="FFFFFF"/>
            <w:vAlign w:val="center"/>
          </w:tcPr>
          <w:p w14:paraId="199B58E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附件及辅材</w:t>
            </w:r>
          </w:p>
        </w:tc>
        <w:tc>
          <w:tcPr>
            <w:tcW w:w="5295" w:type="dxa"/>
            <w:shd w:val="clear" w:color="auto" w:fill="FFFFFF"/>
            <w:vAlign w:val="center"/>
          </w:tcPr>
          <w:p w14:paraId="583ACC3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包含预留信号面板及高清线材、人工安装费用</w:t>
            </w:r>
          </w:p>
        </w:tc>
        <w:tc>
          <w:tcPr>
            <w:tcW w:w="488" w:type="dxa"/>
            <w:shd w:val="clear" w:color="auto" w:fill="FFFFFF"/>
            <w:vAlign w:val="center"/>
          </w:tcPr>
          <w:p w14:paraId="7500B9A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个（批）</w:t>
            </w:r>
          </w:p>
        </w:tc>
        <w:tc>
          <w:tcPr>
            <w:tcW w:w="534" w:type="dxa"/>
            <w:shd w:val="clear" w:color="auto" w:fill="FFFFFF"/>
            <w:vAlign w:val="center"/>
          </w:tcPr>
          <w:p w14:paraId="4FEB65D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F8ED292">
            <w:pPr>
              <w:spacing w:line="360" w:lineRule="auto"/>
              <w:jc w:val="left"/>
              <w:rPr>
                <w:rFonts w:hint="eastAsia" w:ascii="宋体" w:hAnsi="宋体" w:cs="宋体"/>
                <w:sz w:val="22"/>
                <w:szCs w:val="22"/>
              </w:rPr>
            </w:pPr>
          </w:p>
        </w:tc>
      </w:tr>
      <w:tr w14:paraId="12FFB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4EDCDF2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163</w:t>
            </w:r>
          </w:p>
        </w:tc>
        <w:tc>
          <w:tcPr>
            <w:tcW w:w="8112" w:type="dxa"/>
            <w:gridSpan w:val="5"/>
            <w:shd w:val="clear" w:color="auto" w:fill="FFFFFF"/>
            <w:vAlign w:val="center"/>
          </w:tcPr>
          <w:p w14:paraId="237C23DF">
            <w:pPr>
              <w:spacing w:line="360" w:lineRule="auto"/>
              <w:jc w:val="center"/>
              <w:rPr>
                <w:rFonts w:hint="eastAsia" w:ascii="宋体" w:hAnsi="宋体" w:cs="宋体"/>
                <w:sz w:val="22"/>
                <w:szCs w:val="22"/>
              </w:rPr>
            </w:pPr>
            <w:r>
              <w:rPr>
                <w:rFonts w:hint="eastAsia" w:ascii="宋体" w:hAnsi="宋体" w:cs="宋体"/>
                <w:kern w:val="0"/>
                <w:sz w:val="22"/>
                <w:szCs w:val="22"/>
                <w:lang w:bidi="ar"/>
              </w:rPr>
              <w:t>中心机房设备远程会诊</w:t>
            </w:r>
          </w:p>
        </w:tc>
      </w:tr>
      <w:tr w14:paraId="6ABA5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3" w:hRule="atLeast"/>
        </w:trPr>
        <w:tc>
          <w:tcPr>
            <w:tcW w:w="595" w:type="dxa"/>
            <w:shd w:val="clear" w:color="auto" w:fill="FFFFFF"/>
            <w:noWrap/>
            <w:vAlign w:val="center"/>
          </w:tcPr>
          <w:p w14:paraId="422D2BE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164</w:t>
            </w:r>
          </w:p>
        </w:tc>
        <w:tc>
          <w:tcPr>
            <w:tcW w:w="1046" w:type="dxa"/>
            <w:shd w:val="clear" w:color="auto" w:fill="FFFFFF"/>
            <w:vAlign w:val="center"/>
          </w:tcPr>
          <w:p w14:paraId="1779170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远程诊疗系统软件</w:t>
            </w:r>
          </w:p>
        </w:tc>
        <w:tc>
          <w:tcPr>
            <w:tcW w:w="5295" w:type="dxa"/>
            <w:shd w:val="clear" w:color="auto" w:fill="FFFFFF"/>
            <w:vAlign w:val="center"/>
          </w:tcPr>
          <w:p w14:paraId="0097132D">
            <w:pPr>
              <w:widowControl/>
              <w:numPr>
                <w:ilvl w:val="0"/>
                <w:numId w:val="37"/>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同时支持多台手术（手术转播、远程医疗教学等）中 每台手术支持4路图像及声音的全程实况转播、录像及后期点播；</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2、支持医疗设备接入（如：DSA、内镜、腔镜、术野摄像机等医疗设备）；具备在直播、实时回放、文字交流等功能；个性化定制页面等功能。 可实现多方语音交互，可实现会议模式+私语模式 </w:t>
            </w:r>
            <w:r>
              <w:rPr>
                <w:rFonts w:hint="eastAsia" w:ascii="宋体" w:hAnsi="宋体" w:cs="宋体"/>
                <w:kern w:val="0"/>
                <w:sz w:val="22"/>
                <w:szCs w:val="22"/>
                <w:lang w:eastAsia="zh-CN" w:bidi="ar"/>
              </w:rPr>
              <w:t>；</w:t>
            </w:r>
            <w:r>
              <w:rPr>
                <w:rFonts w:hint="eastAsia" w:ascii="宋体" w:hAnsi="宋体" w:cs="宋体"/>
                <w:kern w:val="0"/>
                <w:sz w:val="22"/>
                <w:szCs w:val="22"/>
                <w:lang w:bidi="ar"/>
              </w:rPr>
              <w:t xml:space="preserve">        </w:t>
            </w:r>
          </w:p>
          <w:p w14:paraId="73B9E84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3、为了保证在系统中音视频同步的传输，媒体服务器必须支持多方的混音功能，不借助外来的语音设备实现一对一及多方语音交互功能</w:t>
            </w:r>
            <w:r>
              <w:rPr>
                <w:rFonts w:hint="eastAsia" w:ascii="宋体" w:hAnsi="宋体" w:cs="宋体"/>
                <w:kern w:val="0"/>
                <w:sz w:val="22"/>
                <w:szCs w:val="22"/>
                <w:lang w:eastAsia="zh-CN" w:bidi="ar"/>
              </w:rPr>
              <w:t>；</w:t>
            </w:r>
            <w:r>
              <w:rPr>
                <w:rFonts w:hint="eastAsia" w:ascii="宋体" w:hAnsi="宋体" w:cs="宋体"/>
                <w:kern w:val="0"/>
                <w:sz w:val="22"/>
                <w:szCs w:val="22"/>
                <w:lang w:bidi="ar"/>
              </w:rPr>
              <w:t xml:space="preserve"> </w:t>
            </w:r>
            <w:r>
              <w:rPr>
                <w:rFonts w:hint="eastAsia" w:ascii="宋体" w:hAnsi="宋体" w:cs="宋体"/>
                <w:kern w:val="0"/>
                <w:sz w:val="22"/>
                <w:szCs w:val="22"/>
                <w:lang w:bidi="ar"/>
              </w:rPr>
              <w:br w:type="textWrapping"/>
            </w:r>
            <w:r>
              <w:rPr>
                <w:rFonts w:hint="eastAsia" w:ascii="宋体" w:hAnsi="宋体" w:cs="宋体"/>
                <w:kern w:val="0"/>
                <w:sz w:val="22"/>
                <w:szCs w:val="22"/>
                <w:lang w:bidi="ar"/>
              </w:rPr>
              <w:t>4、提供简单易操作的管理软件，实行分级权限管理</w:t>
            </w:r>
            <w:r>
              <w:rPr>
                <w:rFonts w:hint="eastAsia" w:ascii="宋体" w:hAnsi="宋体" w:cs="宋体"/>
                <w:kern w:val="0"/>
                <w:sz w:val="22"/>
                <w:szCs w:val="22"/>
                <w:lang w:eastAsia="zh-CN" w:bidi="ar"/>
              </w:rPr>
              <w:t>；</w:t>
            </w:r>
            <w:r>
              <w:rPr>
                <w:rFonts w:hint="eastAsia" w:ascii="宋体" w:hAnsi="宋体" w:cs="宋体"/>
                <w:kern w:val="0"/>
                <w:sz w:val="22"/>
                <w:szCs w:val="22"/>
                <w:lang w:bidi="ar"/>
              </w:rPr>
              <w:br w:type="textWrapping"/>
            </w:r>
            <w:r>
              <w:rPr>
                <w:rFonts w:hint="eastAsia" w:ascii="宋体" w:hAnsi="宋体" w:cs="宋体"/>
                <w:kern w:val="0"/>
                <w:sz w:val="22"/>
                <w:szCs w:val="22"/>
                <w:lang w:bidi="ar"/>
              </w:rPr>
              <w:t>5、支持WEB页面管理，支持添加编码器操作，支持点播直播节目分类等</w:t>
            </w:r>
            <w:r>
              <w:rPr>
                <w:rFonts w:hint="eastAsia" w:ascii="宋体" w:hAnsi="宋体" w:cs="宋体"/>
                <w:kern w:val="0"/>
                <w:sz w:val="22"/>
                <w:szCs w:val="22"/>
                <w:lang w:eastAsia="zh-CN" w:bidi="ar"/>
              </w:rPr>
              <w:t>；</w:t>
            </w:r>
            <w:r>
              <w:rPr>
                <w:rFonts w:hint="eastAsia" w:ascii="宋体" w:hAnsi="宋体" w:cs="宋体"/>
                <w:kern w:val="0"/>
                <w:sz w:val="22"/>
                <w:szCs w:val="22"/>
                <w:lang w:bidi="ar"/>
              </w:rPr>
              <w:br w:type="textWrapping"/>
            </w:r>
            <w:r>
              <w:rPr>
                <w:rFonts w:hint="eastAsia" w:ascii="宋体" w:hAnsi="宋体" w:cs="宋体"/>
                <w:kern w:val="0"/>
                <w:sz w:val="22"/>
                <w:szCs w:val="22"/>
                <w:lang w:bidi="ar"/>
              </w:rPr>
              <w:t>6、可同步录制高标清视频、音频</w:t>
            </w:r>
            <w:r>
              <w:rPr>
                <w:rFonts w:hint="eastAsia" w:ascii="宋体" w:hAnsi="宋体" w:cs="宋体"/>
                <w:kern w:val="0"/>
                <w:sz w:val="22"/>
                <w:szCs w:val="22"/>
                <w:lang w:eastAsia="zh-CN" w:bidi="ar"/>
              </w:rPr>
              <w:t>；</w:t>
            </w:r>
            <w:r>
              <w:rPr>
                <w:rFonts w:hint="eastAsia" w:ascii="宋体" w:hAnsi="宋体" w:cs="宋体"/>
                <w:kern w:val="0"/>
                <w:sz w:val="22"/>
                <w:szCs w:val="22"/>
                <w:lang w:bidi="ar"/>
              </w:rPr>
              <w:br w:type="textWrapping"/>
            </w:r>
            <w:r>
              <w:rPr>
                <w:rFonts w:hint="eastAsia" w:ascii="宋体" w:hAnsi="宋体" w:cs="宋体"/>
                <w:kern w:val="0"/>
                <w:sz w:val="22"/>
                <w:szCs w:val="22"/>
                <w:lang w:bidi="ar"/>
              </w:rPr>
              <w:t>7、要求多路图像与声音可实现“同步”录制，并生成一个完整的单一文件；</w:t>
            </w:r>
            <w:r>
              <w:rPr>
                <w:rFonts w:hint="eastAsia" w:ascii="宋体" w:hAnsi="宋体" w:cs="宋体"/>
                <w:kern w:val="0"/>
                <w:sz w:val="22"/>
                <w:szCs w:val="22"/>
                <w:lang w:bidi="ar"/>
              </w:rPr>
              <w:br w:type="textWrapping"/>
            </w:r>
            <w:r>
              <w:rPr>
                <w:rFonts w:hint="eastAsia" w:ascii="宋体" w:hAnsi="宋体" w:cs="宋体"/>
                <w:kern w:val="0"/>
                <w:sz w:val="22"/>
                <w:szCs w:val="22"/>
                <w:lang w:bidi="ar"/>
              </w:rPr>
              <w:t>8、可实现单流/多流文件的录制，生成的多流文件可拆分并无损转换为多个单流文件，满足后期编辑要求</w:t>
            </w:r>
          </w:p>
        </w:tc>
        <w:tc>
          <w:tcPr>
            <w:tcW w:w="488" w:type="dxa"/>
            <w:shd w:val="clear" w:color="auto" w:fill="FFFFFF"/>
            <w:vAlign w:val="center"/>
          </w:tcPr>
          <w:p w14:paraId="2FDFC43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281FEC7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6ECFA45">
            <w:pPr>
              <w:spacing w:line="360" w:lineRule="auto"/>
              <w:jc w:val="left"/>
              <w:rPr>
                <w:rFonts w:hint="eastAsia" w:ascii="宋体" w:hAnsi="宋体" w:cs="宋体"/>
                <w:sz w:val="22"/>
                <w:szCs w:val="22"/>
              </w:rPr>
            </w:pPr>
          </w:p>
        </w:tc>
      </w:tr>
      <w:tr w14:paraId="5541B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2" w:hRule="atLeast"/>
        </w:trPr>
        <w:tc>
          <w:tcPr>
            <w:tcW w:w="595" w:type="dxa"/>
            <w:shd w:val="clear" w:color="auto" w:fill="FFFFFF"/>
            <w:noWrap/>
            <w:vAlign w:val="center"/>
          </w:tcPr>
          <w:p w14:paraId="77DD19F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165</w:t>
            </w:r>
          </w:p>
        </w:tc>
        <w:tc>
          <w:tcPr>
            <w:tcW w:w="1046" w:type="dxa"/>
            <w:shd w:val="clear" w:color="auto" w:fill="FFFFFF"/>
            <w:vAlign w:val="center"/>
          </w:tcPr>
          <w:p w14:paraId="5CFC2C1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网络服务器</w:t>
            </w:r>
          </w:p>
        </w:tc>
        <w:tc>
          <w:tcPr>
            <w:tcW w:w="5295" w:type="dxa"/>
            <w:shd w:val="clear" w:color="auto" w:fill="FFFFFF"/>
            <w:vAlign w:val="center"/>
          </w:tcPr>
          <w:p w14:paraId="7795797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1、标准机架式设备，可7*24小时工作</w:t>
            </w:r>
            <w:r>
              <w:rPr>
                <w:rFonts w:hint="eastAsia" w:ascii="宋体" w:hAnsi="宋体" w:cs="宋体"/>
                <w:kern w:val="0"/>
                <w:sz w:val="22"/>
                <w:szCs w:val="22"/>
                <w:lang w:bidi="ar"/>
              </w:rPr>
              <w:br w:type="textWrapping"/>
            </w:r>
            <w:r>
              <w:rPr>
                <w:rFonts w:hint="eastAsia" w:ascii="宋体" w:hAnsi="宋体" w:cs="宋体"/>
                <w:kern w:val="0"/>
                <w:sz w:val="22"/>
                <w:szCs w:val="22"/>
                <w:lang w:bidi="ar"/>
              </w:rPr>
              <w:t>2、为方便服务器实时清晰的目视化操作，服务器自带前置可触控液晶屏，为确保清晰显示，触控液晶屏尺寸≥9寸</w:t>
            </w:r>
            <w:r>
              <w:rPr>
                <w:rFonts w:hint="eastAsia" w:ascii="宋体" w:hAnsi="宋体" w:cs="宋体"/>
                <w:kern w:val="0"/>
                <w:sz w:val="22"/>
                <w:szCs w:val="22"/>
                <w:lang w:bidi="ar"/>
              </w:rPr>
              <w:br w:type="textWrapping"/>
            </w:r>
            <w:r>
              <w:rPr>
                <w:rFonts w:hint="eastAsia" w:ascii="宋体" w:hAnsi="宋体" w:cs="宋体"/>
                <w:kern w:val="0"/>
                <w:sz w:val="22"/>
                <w:szCs w:val="22"/>
                <w:lang w:bidi="ar"/>
              </w:rPr>
              <w:t>3、内置存储≥500G，采用固态硬盘，支持全画面存储</w:t>
            </w:r>
            <w:r>
              <w:rPr>
                <w:rFonts w:hint="eastAsia" w:ascii="宋体" w:hAnsi="宋体" w:cs="宋体"/>
                <w:kern w:val="0"/>
                <w:sz w:val="22"/>
                <w:szCs w:val="22"/>
                <w:lang w:bidi="ar"/>
              </w:rPr>
              <w:br w:type="textWrapping"/>
            </w:r>
            <w:r>
              <w:rPr>
                <w:rFonts w:hint="eastAsia" w:ascii="宋体" w:hAnsi="宋体" w:cs="宋体"/>
                <w:kern w:val="0"/>
                <w:sz w:val="22"/>
                <w:szCs w:val="22"/>
                <w:lang w:bidi="ar"/>
              </w:rPr>
              <w:t>4、支持WEB页面管理</w:t>
            </w:r>
            <w:r>
              <w:rPr>
                <w:rFonts w:hint="eastAsia" w:ascii="宋体" w:hAnsi="宋体" w:cs="宋体"/>
                <w:kern w:val="0"/>
                <w:sz w:val="22"/>
                <w:szCs w:val="22"/>
                <w:lang w:bidi="ar"/>
              </w:rPr>
              <w:br w:type="textWrapping"/>
            </w:r>
            <w:r>
              <w:rPr>
                <w:rFonts w:hint="eastAsia" w:ascii="宋体" w:hAnsi="宋体" w:cs="宋体"/>
                <w:kern w:val="0"/>
                <w:sz w:val="22"/>
                <w:szCs w:val="22"/>
                <w:lang w:bidi="ar"/>
              </w:rPr>
              <w:t>5、支持用户开户及批量开户功能</w:t>
            </w:r>
          </w:p>
        </w:tc>
        <w:tc>
          <w:tcPr>
            <w:tcW w:w="488" w:type="dxa"/>
            <w:shd w:val="clear" w:color="auto" w:fill="FFFFFF"/>
            <w:vAlign w:val="center"/>
          </w:tcPr>
          <w:p w14:paraId="175D4AA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1A8572F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107D7C1">
            <w:pPr>
              <w:spacing w:line="360" w:lineRule="auto"/>
              <w:jc w:val="left"/>
              <w:rPr>
                <w:rFonts w:hint="eastAsia" w:ascii="宋体" w:hAnsi="宋体" w:cs="宋体"/>
                <w:sz w:val="22"/>
                <w:szCs w:val="22"/>
              </w:rPr>
            </w:pPr>
          </w:p>
        </w:tc>
      </w:tr>
      <w:tr w14:paraId="0DA24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95" w:type="dxa"/>
            <w:shd w:val="clear" w:color="auto" w:fill="FFFFFF"/>
            <w:noWrap/>
            <w:vAlign w:val="center"/>
          </w:tcPr>
          <w:p w14:paraId="77292B7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166</w:t>
            </w:r>
          </w:p>
        </w:tc>
        <w:tc>
          <w:tcPr>
            <w:tcW w:w="1046" w:type="dxa"/>
            <w:shd w:val="clear" w:color="auto" w:fill="FFFFFF"/>
            <w:vAlign w:val="center"/>
          </w:tcPr>
          <w:p w14:paraId="1DB48FE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通风柜</w:t>
            </w:r>
          </w:p>
        </w:tc>
        <w:tc>
          <w:tcPr>
            <w:tcW w:w="5295" w:type="dxa"/>
            <w:shd w:val="clear" w:color="auto" w:fill="FFFFFF"/>
            <w:vAlign w:val="center"/>
          </w:tcPr>
          <w:p w14:paraId="79E1289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1、通风柜规格：长1500mm*深850*高2350mm、采用1.0mm厚冷轧钢板，喷涂表面经环氧树脂静电喷涂。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2、内衬板\导流板：采用实芯抗倍特板（5mm厚）具有良好的防腐蚀、化学抗性。导流板固定件使用PP材质制作一体成型。</w:t>
            </w:r>
            <w:r>
              <w:rPr>
                <w:rFonts w:hint="eastAsia" w:ascii="宋体" w:hAnsi="宋体" w:cs="宋体"/>
                <w:kern w:val="0"/>
                <w:sz w:val="22"/>
                <w:szCs w:val="22"/>
                <w:lang w:bidi="ar"/>
              </w:rPr>
              <w:br w:type="textWrapping"/>
            </w:r>
            <w:r>
              <w:rPr>
                <w:rFonts w:hint="eastAsia" w:ascii="宋体" w:hAnsi="宋体" w:cs="宋体"/>
                <w:kern w:val="0"/>
                <w:sz w:val="22"/>
                <w:szCs w:val="22"/>
                <w:lang w:bidi="ar"/>
              </w:rPr>
              <w:t>3、移动视窗：5mm优质钢化玻璃，门开启高度为700mm,自由升降，移门上下滑动装置采用电梯配重方式结构，无级任意停留，移门导向装置由抗腐蚀的聚氯乙稀材质构成。移门把手PP一体成型制作，移门旁边是抗化学腐蚀的塑料包裹，移门的开、闭有橡胶缓冲装置。</w:t>
            </w:r>
            <w:r>
              <w:rPr>
                <w:rFonts w:hint="eastAsia" w:ascii="宋体" w:hAnsi="宋体" w:cs="宋体"/>
                <w:kern w:val="0"/>
                <w:sz w:val="22"/>
                <w:szCs w:val="22"/>
                <w:lang w:bidi="ar"/>
              </w:rPr>
              <w:br w:type="textWrapping"/>
            </w:r>
            <w:r>
              <w:rPr>
                <w:rFonts w:hint="eastAsia" w:ascii="宋体" w:hAnsi="宋体" w:cs="宋体"/>
                <w:kern w:val="0"/>
                <w:sz w:val="22"/>
                <w:szCs w:val="22"/>
                <w:lang w:bidi="ar"/>
              </w:rPr>
              <w:t>4、通风柜正前方全部为玻璃视窗，有良好的可视范围。导流板和内衬材料一致，导流板支架由非金属材料构成。</w:t>
            </w:r>
            <w:r>
              <w:rPr>
                <w:rFonts w:hint="eastAsia" w:ascii="宋体" w:hAnsi="宋体" w:cs="宋体"/>
                <w:kern w:val="0"/>
                <w:sz w:val="22"/>
                <w:szCs w:val="22"/>
                <w:lang w:bidi="ar"/>
              </w:rPr>
              <w:br w:type="textWrapping"/>
            </w:r>
            <w:r>
              <w:rPr>
                <w:rFonts w:hint="eastAsia" w:ascii="宋体" w:hAnsi="宋体" w:cs="宋体"/>
                <w:kern w:val="0"/>
                <w:sz w:val="22"/>
                <w:szCs w:val="22"/>
                <w:lang w:bidi="ar"/>
              </w:rPr>
              <w:t>5、下柜体：台面采用实芯理化板（12.7mm厚）耐酸碱，耐冲击，耐腐蚀，甲醛达到E1级别标准。</w:t>
            </w:r>
            <w:r>
              <w:rPr>
                <w:rFonts w:hint="eastAsia" w:ascii="宋体" w:hAnsi="宋体" w:cs="宋体"/>
                <w:kern w:val="0"/>
                <w:sz w:val="22"/>
                <w:szCs w:val="22"/>
                <w:lang w:bidi="ar"/>
              </w:rPr>
              <w:br w:type="textWrapping"/>
            </w:r>
            <w:r>
              <w:rPr>
                <w:rFonts w:hint="eastAsia" w:ascii="宋体" w:hAnsi="宋体" w:cs="宋体"/>
                <w:kern w:val="0"/>
                <w:sz w:val="22"/>
                <w:szCs w:val="22"/>
                <w:lang w:bidi="ar"/>
              </w:rPr>
              <w:t>6、连接部分：所有的内部连接装置都需隐藏布置和抗腐蚀。没有外露的螺钉。外部连接装置都抗化学腐蚀，用聚氯乙稀包裹的不锈钢部件与非金属材料。</w:t>
            </w:r>
            <w:r>
              <w:rPr>
                <w:rFonts w:hint="eastAsia" w:ascii="宋体" w:hAnsi="宋体" w:cs="宋体"/>
                <w:kern w:val="0"/>
                <w:sz w:val="22"/>
                <w:szCs w:val="22"/>
                <w:lang w:bidi="ar"/>
              </w:rPr>
              <w:br w:type="textWrapping"/>
            </w:r>
            <w:r>
              <w:rPr>
                <w:rFonts w:hint="eastAsia" w:ascii="宋体" w:hAnsi="宋体" w:cs="宋体"/>
                <w:kern w:val="0"/>
                <w:sz w:val="22"/>
                <w:szCs w:val="22"/>
                <w:lang w:bidi="ar"/>
              </w:rPr>
              <w:t>7、排气出口：排气出口为圆形，套管连接，减少气体扰流。风机：PP材质,电压220V，功率300W,风量2300m³/小时</w:t>
            </w:r>
          </w:p>
        </w:tc>
        <w:tc>
          <w:tcPr>
            <w:tcW w:w="488" w:type="dxa"/>
            <w:shd w:val="clear" w:color="auto" w:fill="FFFFFF"/>
            <w:vAlign w:val="center"/>
          </w:tcPr>
          <w:p w14:paraId="7FE5557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1416514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w:t>
            </w:r>
          </w:p>
        </w:tc>
        <w:tc>
          <w:tcPr>
            <w:tcW w:w="749" w:type="dxa"/>
            <w:shd w:val="clear" w:color="auto" w:fill="FFFFFF"/>
            <w:noWrap/>
            <w:vAlign w:val="center"/>
          </w:tcPr>
          <w:p w14:paraId="78F4B01F">
            <w:pPr>
              <w:spacing w:line="360" w:lineRule="auto"/>
              <w:jc w:val="left"/>
              <w:rPr>
                <w:rFonts w:hint="eastAsia" w:ascii="宋体" w:hAnsi="宋体" w:cs="宋体"/>
                <w:sz w:val="22"/>
                <w:szCs w:val="22"/>
              </w:rPr>
            </w:pPr>
          </w:p>
        </w:tc>
      </w:tr>
      <w:tr w14:paraId="19F38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2" w:hRule="atLeast"/>
        </w:trPr>
        <w:tc>
          <w:tcPr>
            <w:tcW w:w="595" w:type="dxa"/>
            <w:shd w:val="clear" w:color="auto" w:fill="FFFFFF"/>
            <w:noWrap/>
            <w:vAlign w:val="center"/>
          </w:tcPr>
          <w:p w14:paraId="7AC1424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167</w:t>
            </w:r>
          </w:p>
        </w:tc>
        <w:tc>
          <w:tcPr>
            <w:tcW w:w="1046" w:type="dxa"/>
            <w:shd w:val="clear" w:color="auto" w:fill="FFFFFF"/>
            <w:vAlign w:val="center"/>
          </w:tcPr>
          <w:p w14:paraId="0DFBB9E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脱水通风柜</w:t>
            </w:r>
          </w:p>
        </w:tc>
        <w:tc>
          <w:tcPr>
            <w:tcW w:w="5295" w:type="dxa"/>
            <w:shd w:val="clear" w:color="auto" w:fill="FFFFFF"/>
            <w:vAlign w:val="center"/>
          </w:tcPr>
          <w:p w14:paraId="750C32BD">
            <w:pPr>
              <w:widowControl/>
              <w:numPr>
                <w:ilvl w:val="0"/>
                <w:numId w:val="0"/>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val="en-US" w:eastAsia="zh-CN" w:bidi="ar"/>
              </w:rPr>
              <w:t>1、</w:t>
            </w:r>
            <w:r>
              <w:rPr>
                <w:rFonts w:hint="eastAsia" w:ascii="宋体" w:hAnsi="宋体" w:cs="宋体"/>
                <w:kern w:val="0"/>
                <w:sz w:val="22"/>
                <w:szCs w:val="22"/>
                <w:lang w:bidi="ar"/>
              </w:rPr>
              <w:t>通风柜(L:2000mm)通风柜规格</w:t>
            </w:r>
          </w:p>
          <w:p w14:paraId="270CE3A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长2000mm*深850mm*高2350mm，1、采用1.0mm厚冷轧钢板，喷涂表面经环氧树脂静电喷涂。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2、内衬板\导流板：采用实芯抗倍特板（5mm厚）具有良好的防腐蚀、化学抗性。导流板固定件使用PP材质制作一体成型。</w:t>
            </w:r>
            <w:r>
              <w:rPr>
                <w:rFonts w:hint="eastAsia" w:ascii="宋体" w:hAnsi="宋体" w:cs="宋体"/>
                <w:kern w:val="0"/>
                <w:sz w:val="22"/>
                <w:szCs w:val="22"/>
                <w:lang w:bidi="ar"/>
              </w:rPr>
              <w:br w:type="textWrapping"/>
            </w:r>
            <w:r>
              <w:rPr>
                <w:rFonts w:hint="eastAsia" w:ascii="宋体" w:hAnsi="宋体" w:cs="宋体"/>
                <w:kern w:val="0"/>
                <w:sz w:val="22"/>
                <w:szCs w:val="22"/>
                <w:lang w:bidi="ar"/>
              </w:rPr>
              <w:t>3、移动视窗：5mm优质钢化玻璃，门开启高度为700mm,自由升降，移门上下滑动装置采用电梯配重方式结构，无级任意停留，移门导向装置由抗腐蚀的聚氯乙稀材质构成。移门把手PP一体成型制作，移门旁边是抗化学腐蚀的塑料包裹，移门的开、闭有橡胶缓冲装置。</w:t>
            </w:r>
            <w:r>
              <w:rPr>
                <w:rFonts w:hint="eastAsia" w:ascii="宋体" w:hAnsi="宋体" w:cs="宋体"/>
                <w:kern w:val="0"/>
                <w:sz w:val="22"/>
                <w:szCs w:val="22"/>
                <w:lang w:bidi="ar"/>
              </w:rPr>
              <w:br w:type="textWrapping"/>
            </w:r>
            <w:r>
              <w:rPr>
                <w:rFonts w:hint="eastAsia" w:ascii="宋体" w:hAnsi="宋体" w:cs="宋体"/>
                <w:kern w:val="0"/>
                <w:sz w:val="22"/>
                <w:szCs w:val="22"/>
                <w:lang w:bidi="ar"/>
              </w:rPr>
              <w:t>4、通风柜正前方全部为玻璃视窗，有良好的可视范围。导流板和内衬材料一致，导流板支架由非金属材料构成。</w:t>
            </w:r>
            <w:r>
              <w:rPr>
                <w:rFonts w:hint="eastAsia" w:ascii="宋体" w:hAnsi="宋体" w:cs="宋体"/>
                <w:kern w:val="0"/>
                <w:sz w:val="22"/>
                <w:szCs w:val="22"/>
                <w:lang w:bidi="ar"/>
              </w:rPr>
              <w:br w:type="textWrapping"/>
            </w:r>
            <w:r>
              <w:rPr>
                <w:rFonts w:hint="eastAsia" w:ascii="宋体" w:hAnsi="宋体" w:cs="宋体"/>
                <w:kern w:val="0"/>
                <w:sz w:val="22"/>
                <w:szCs w:val="22"/>
                <w:lang w:bidi="ar"/>
              </w:rPr>
              <w:t>5、下柜体：台面采用实芯理化板（12.7mm厚）耐酸碱，耐冲击，耐腐蚀，甲醛达到E1级别标准。</w:t>
            </w:r>
            <w:r>
              <w:rPr>
                <w:rFonts w:hint="eastAsia" w:ascii="宋体" w:hAnsi="宋体" w:cs="宋体"/>
                <w:kern w:val="0"/>
                <w:sz w:val="22"/>
                <w:szCs w:val="22"/>
                <w:lang w:bidi="ar"/>
              </w:rPr>
              <w:br w:type="textWrapping"/>
            </w:r>
            <w:r>
              <w:rPr>
                <w:rFonts w:hint="eastAsia" w:ascii="宋体" w:hAnsi="宋体" w:cs="宋体"/>
                <w:kern w:val="0"/>
                <w:sz w:val="22"/>
                <w:szCs w:val="22"/>
                <w:lang w:bidi="ar"/>
              </w:rPr>
              <w:t>6、连接部分：所有的内部连接装置都需隐藏布置和抗腐蚀。没有外露的螺钉。</w:t>
            </w:r>
            <w:r>
              <w:rPr>
                <w:rFonts w:hint="eastAsia" w:ascii="宋体" w:hAnsi="宋体" w:cs="宋体"/>
                <w:kern w:val="0"/>
                <w:sz w:val="22"/>
                <w:szCs w:val="22"/>
                <w:lang w:bidi="ar"/>
              </w:rPr>
              <w:br w:type="textWrapping"/>
            </w:r>
            <w:r>
              <w:rPr>
                <w:rFonts w:hint="eastAsia" w:ascii="宋体" w:hAnsi="宋体" w:cs="宋体"/>
                <w:kern w:val="0"/>
                <w:sz w:val="22"/>
                <w:szCs w:val="22"/>
                <w:lang w:bidi="ar"/>
              </w:rPr>
              <w:t>外部连接装置都抗化学腐蚀，用聚氯乙稀包裹的不锈钢部件与非金属材料。</w:t>
            </w:r>
            <w:r>
              <w:rPr>
                <w:rFonts w:hint="eastAsia" w:ascii="宋体" w:hAnsi="宋体" w:cs="宋体"/>
                <w:kern w:val="0"/>
                <w:sz w:val="22"/>
                <w:szCs w:val="22"/>
                <w:lang w:bidi="ar"/>
              </w:rPr>
              <w:br w:type="textWrapping"/>
            </w:r>
            <w:r>
              <w:rPr>
                <w:rFonts w:hint="eastAsia" w:ascii="宋体" w:hAnsi="宋体" w:cs="宋体"/>
                <w:kern w:val="0"/>
                <w:sz w:val="22"/>
                <w:szCs w:val="22"/>
                <w:lang w:bidi="ar"/>
              </w:rPr>
              <w:t>7、排气出口：排气出口为圆形，套管连接，减少气体扰流。风机：PP材质,电压220V，功率300W,风量2300m³/小时</w:t>
            </w:r>
            <w:r>
              <w:rPr>
                <w:rFonts w:hint="eastAsia" w:ascii="宋体" w:hAnsi="宋体" w:cs="宋体"/>
                <w:kern w:val="0"/>
                <w:sz w:val="22"/>
                <w:szCs w:val="22"/>
                <w:lang w:bidi="ar"/>
              </w:rPr>
              <w:br w:type="textWrapping"/>
            </w:r>
            <w:r>
              <w:rPr>
                <w:rFonts w:hint="eastAsia" w:ascii="宋体" w:hAnsi="宋体" w:cs="宋体"/>
                <w:kern w:val="0"/>
                <w:sz w:val="22"/>
                <w:szCs w:val="22"/>
                <w:lang w:bidi="ar"/>
              </w:rPr>
              <w:t>二、配件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通风柜配有一次性成型PP小杯槽，耐酸碱、耐腐蚀。</w:t>
            </w:r>
            <w:r>
              <w:rPr>
                <w:rFonts w:hint="eastAsia" w:ascii="宋体" w:hAnsi="宋体" w:cs="宋体"/>
                <w:kern w:val="0"/>
                <w:sz w:val="22"/>
                <w:szCs w:val="22"/>
                <w:lang w:bidi="ar"/>
              </w:rPr>
              <w:br w:type="textWrapping"/>
            </w:r>
            <w:r>
              <w:rPr>
                <w:rFonts w:hint="eastAsia" w:ascii="宋体" w:hAnsi="宋体" w:cs="宋体"/>
                <w:kern w:val="0"/>
                <w:sz w:val="22"/>
                <w:szCs w:val="22"/>
                <w:lang w:bidi="ar"/>
              </w:rPr>
              <w:t>通风柜里面配件（单口七字水龙头）由黄铜构成并安装在通风柜内部。</w:t>
            </w:r>
            <w:r>
              <w:rPr>
                <w:rFonts w:hint="eastAsia" w:ascii="宋体" w:hAnsi="宋体" w:cs="宋体"/>
                <w:kern w:val="0"/>
                <w:sz w:val="22"/>
                <w:szCs w:val="22"/>
                <w:lang w:bidi="ar"/>
              </w:rPr>
              <w:br w:type="textWrapping"/>
            </w:r>
            <w:r>
              <w:rPr>
                <w:rFonts w:hint="eastAsia" w:ascii="宋体" w:hAnsi="宋体" w:cs="宋体"/>
                <w:kern w:val="0"/>
                <w:sz w:val="22"/>
                <w:szCs w:val="22"/>
                <w:lang w:bidi="ar"/>
              </w:rPr>
              <w:t>通风柜控制面板：采用液晶显示屏控制面板（可设置快慢自由调节，可适应市场上大部分类似产品）。</w:t>
            </w:r>
            <w:r>
              <w:rPr>
                <w:rFonts w:hint="eastAsia" w:ascii="宋体" w:hAnsi="宋体" w:cs="宋体"/>
                <w:kern w:val="0"/>
                <w:sz w:val="22"/>
                <w:szCs w:val="22"/>
                <w:lang w:bidi="ar"/>
              </w:rPr>
              <w:br w:type="textWrapping"/>
            </w:r>
            <w:r>
              <w:rPr>
                <w:rFonts w:hint="eastAsia" w:ascii="宋体" w:hAnsi="宋体" w:cs="宋体"/>
                <w:kern w:val="0"/>
                <w:sz w:val="22"/>
                <w:szCs w:val="22"/>
                <w:lang w:bidi="ar"/>
              </w:rPr>
              <w:t>通风柜照明：LED防水灯管，快速启动类型，安装置通风柜顶部。照明装置上面有安全玻璃面板，并且和柜体密封。</w:t>
            </w:r>
            <w:r>
              <w:rPr>
                <w:rFonts w:hint="eastAsia" w:ascii="宋体" w:hAnsi="宋体" w:cs="宋体"/>
                <w:kern w:val="0"/>
                <w:sz w:val="22"/>
                <w:szCs w:val="22"/>
                <w:lang w:bidi="ar"/>
              </w:rPr>
              <w:br w:type="textWrapping"/>
            </w:r>
            <w:r>
              <w:rPr>
                <w:rFonts w:hint="eastAsia" w:ascii="宋体" w:hAnsi="宋体" w:cs="宋体"/>
                <w:kern w:val="0"/>
                <w:sz w:val="22"/>
                <w:szCs w:val="22"/>
                <w:lang w:bidi="ar"/>
              </w:rPr>
              <w:t>插座：配有10A 220V 86型五孔插座。线路使用2.5平方铜芯电线。</w:t>
            </w:r>
            <w:r>
              <w:rPr>
                <w:rFonts w:hint="eastAsia" w:ascii="宋体" w:hAnsi="宋体" w:cs="宋体"/>
                <w:kern w:val="0"/>
                <w:sz w:val="22"/>
                <w:szCs w:val="22"/>
                <w:lang w:bidi="ar"/>
              </w:rPr>
              <w:br w:type="textWrapping"/>
            </w:r>
            <w:r>
              <w:rPr>
                <w:rFonts w:hint="eastAsia" w:ascii="宋体" w:hAnsi="宋体" w:cs="宋体"/>
                <w:kern w:val="0"/>
                <w:sz w:val="22"/>
                <w:szCs w:val="22"/>
                <w:lang w:bidi="ar"/>
              </w:rPr>
              <w:t>三、台面为高强度耐抗击实心理化板台面</w:t>
            </w:r>
          </w:p>
        </w:tc>
        <w:tc>
          <w:tcPr>
            <w:tcW w:w="488" w:type="dxa"/>
            <w:shd w:val="clear" w:color="auto" w:fill="FFFFFF"/>
            <w:vAlign w:val="center"/>
          </w:tcPr>
          <w:p w14:paraId="1B7B5CA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F910DD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DD64BFF">
            <w:pPr>
              <w:spacing w:line="360" w:lineRule="auto"/>
              <w:jc w:val="left"/>
              <w:rPr>
                <w:rFonts w:hint="eastAsia" w:ascii="宋体" w:hAnsi="宋体" w:cs="宋体"/>
                <w:sz w:val="22"/>
                <w:szCs w:val="22"/>
              </w:rPr>
            </w:pPr>
          </w:p>
        </w:tc>
      </w:tr>
      <w:tr w14:paraId="19988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1" w:hRule="atLeast"/>
        </w:trPr>
        <w:tc>
          <w:tcPr>
            <w:tcW w:w="595" w:type="dxa"/>
            <w:shd w:val="clear" w:color="auto" w:fill="FFFFFF"/>
            <w:noWrap/>
            <w:vAlign w:val="center"/>
          </w:tcPr>
          <w:p w14:paraId="2EB66D5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168</w:t>
            </w:r>
          </w:p>
        </w:tc>
        <w:tc>
          <w:tcPr>
            <w:tcW w:w="1046" w:type="dxa"/>
            <w:shd w:val="clear" w:color="auto" w:fill="FFFFFF"/>
            <w:vAlign w:val="center"/>
          </w:tcPr>
          <w:p w14:paraId="6DE2C67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标本储存台（柜）</w:t>
            </w:r>
          </w:p>
        </w:tc>
        <w:tc>
          <w:tcPr>
            <w:tcW w:w="5295" w:type="dxa"/>
            <w:shd w:val="clear" w:color="auto" w:fill="FFFFFF"/>
            <w:vAlign w:val="center"/>
          </w:tcPr>
          <w:p w14:paraId="1109741D">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通风柜规格(长2000mm*深850mm*高2350mm）</w:t>
            </w:r>
          </w:p>
          <w:p w14:paraId="38D48C3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1、采用1.0mm厚冷轧钢板喷涂表面经环氧树脂静电喷涂。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2、内衬板\导流板：采用实芯抗倍特板（5mm厚）具有良好的防腐蚀、化学抗性。导流板固定件使用PP材质制作一体成型。</w:t>
            </w:r>
            <w:r>
              <w:rPr>
                <w:rFonts w:hint="eastAsia" w:ascii="宋体" w:hAnsi="宋体" w:cs="宋体"/>
                <w:kern w:val="0"/>
                <w:sz w:val="22"/>
                <w:szCs w:val="22"/>
                <w:lang w:bidi="ar"/>
              </w:rPr>
              <w:br w:type="textWrapping"/>
            </w:r>
            <w:r>
              <w:rPr>
                <w:rFonts w:hint="eastAsia" w:ascii="宋体" w:hAnsi="宋体" w:cs="宋体"/>
                <w:kern w:val="0"/>
                <w:sz w:val="22"/>
                <w:szCs w:val="22"/>
                <w:lang w:bidi="ar"/>
              </w:rPr>
              <w:t>3、移动视窗：5mm优质钢化玻璃，门开启高度为700mm,自由升降，移门上下滑动装置采用电梯配重方式结构，无级任意停留，移门导向装置由抗腐蚀的聚氯乙稀材质构成。移门把手PP一体成型制作，移门旁边是抗化学腐蚀的塑料包裹，移门的开、闭有橡胶缓冲装置。</w:t>
            </w:r>
            <w:r>
              <w:rPr>
                <w:rFonts w:hint="eastAsia" w:ascii="宋体" w:hAnsi="宋体" w:cs="宋体"/>
                <w:kern w:val="0"/>
                <w:sz w:val="22"/>
                <w:szCs w:val="22"/>
                <w:lang w:bidi="ar"/>
              </w:rPr>
              <w:br w:type="textWrapping"/>
            </w:r>
            <w:r>
              <w:rPr>
                <w:rFonts w:hint="eastAsia" w:ascii="宋体" w:hAnsi="宋体" w:cs="宋体"/>
                <w:kern w:val="0"/>
                <w:sz w:val="22"/>
                <w:szCs w:val="22"/>
                <w:lang w:bidi="ar"/>
              </w:rPr>
              <w:t>4、通风柜正前方全部为玻璃视窗，有良好的可视范围。导流板和内衬材料一致，导流板支架由非金属材料构成。</w:t>
            </w:r>
            <w:r>
              <w:rPr>
                <w:rFonts w:hint="eastAsia" w:ascii="宋体" w:hAnsi="宋体" w:cs="宋体"/>
                <w:kern w:val="0"/>
                <w:sz w:val="22"/>
                <w:szCs w:val="22"/>
                <w:lang w:bidi="ar"/>
              </w:rPr>
              <w:br w:type="textWrapping"/>
            </w:r>
            <w:r>
              <w:rPr>
                <w:rFonts w:hint="eastAsia" w:ascii="宋体" w:hAnsi="宋体" w:cs="宋体"/>
                <w:kern w:val="0"/>
                <w:sz w:val="22"/>
                <w:szCs w:val="22"/>
                <w:lang w:bidi="ar"/>
              </w:rPr>
              <w:t>5、下柜体：台面采用实芯理化板（12.7mm厚）耐酸碱，耐冲击，耐腐蚀，甲醛达到E1级别标准。</w:t>
            </w:r>
            <w:r>
              <w:rPr>
                <w:rFonts w:hint="eastAsia" w:ascii="宋体" w:hAnsi="宋体" w:cs="宋体"/>
                <w:kern w:val="0"/>
                <w:sz w:val="22"/>
                <w:szCs w:val="22"/>
                <w:lang w:bidi="ar"/>
              </w:rPr>
              <w:br w:type="textWrapping"/>
            </w:r>
            <w:r>
              <w:rPr>
                <w:rFonts w:hint="eastAsia" w:ascii="宋体" w:hAnsi="宋体" w:cs="宋体"/>
                <w:kern w:val="0"/>
                <w:sz w:val="22"/>
                <w:szCs w:val="22"/>
                <w:lang w:bidi="ar"/>
              </w:rPr>
              <w:t>6、连接部分：所有的内部连接装置都需隐藏布置和抗腐蚀。没有外露的螺钉。</w:t>
            </w:r>
            <w:r>
              <w:rPr>
                <w:rFonts w:hint="eastAsia" w:ascii="宋体" w:hAnsi="宋体" w:cs="宋体"/>
                <w:kern w:val="0"/>
                <w:sz w:val="22"/>
                <w:szCs w:val="22"/>
                <w:lang w:bidi="ar"/>
              </w:rPr>
              <w:br w:type="textWrapping"/>
            </w:r>
            <w:r>
              <w:rPr>
                <w:rFonts w:hint="eastAsia" w:ascii="宋体" w:hAnsi="宋体" w:cs="宋体"/>
                <w:kern w:val="0"/>
                <w:sz w:val="22"/>
                <w:szCs w:val="22"/>
                <w:lang w:bidi="ar"/>
              </w:rPr>
              <w:t>外部连接装置都抗化学腐蚀，用聚氯乙稀包裹的不锈钢部件与非金属材料。</w:t>
            </w:r>
            <w:r>
              <w:rPr>
                <w:rFonts w:hint="eastAsia" w:ascii="宋体" w:hAnsi="宋体" w:cs="宋体"/>
                <w:kern w:val="0"/>
                <w:sz w:val="22"/>
                <w:szCs w:val="22"/>
                <w:lang w:bidi="ar"/>
              </w:rPr>
              <w:br w:type="textWrapping"/>
            </w:r>
            <w:r>
              <w:rPr>
                <w:rFonts w:hint="eastAsia" w:ascii="宋体" w:hAnsi="宋体" w:cs="宋体"/>
                <w:kern w:val="0"/>
                <w:sz w:val="22"/>
                <w:szCs w:val="22"/>
                <w:lang w:bidi="ar"/>
              </w:rPr>
              <w:t>7、排气出口：排气出口为圆形，套管连接，减少气体扰流。风机：PP材质,电压220V，功率300W,风量2300m³/小时</w:t>
            </w:r>
          </w:p>
        </w:tc>
        <w:tc>
          <w:tcPr>
            <w:tcW w:w="488" w:type="dxa"/>
            <w:shd w:val="clear" w:color="auto" w:fill="FFFFFF"/>
            <w:vAlign w:val="center"/>
          </w:tcPr>
          <w:p w14:paraId="5C3A75C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FBBB00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291A5EB">
            <w:pPr>
              <w:spacing w:line="360" w:lineRule="auto"/>
              <w:jc w:val="left"/>
              <w:rPr>
                <w:rFonts w:hint="eastAsia" w:ascii="宋体" w:hAnsi="宋体" w:cs="宋体"/>
                <w:sz w:val="22"/>
                <w:szCs w:val="22"/>
              </w:rPr>
            </w:pPr>
          </w:p>
        </w:tc>
      </w:tr>
      <w:tr w14:paraId="38027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595" w:type="dxa"/>
            <w:shd w:val="clear" w:color="auto" w:fill="FFFFFF"/>
            <w:noWrap/>
            <w:vAlign w:val="center"/>
          </w:tcPr>
          <w:p w14:paraId="53E7EED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169</w:t>
            </w:r>
          </w:p>
        </w:tc>
        <w:tc>
          <w:tcPr>
            <w:tcW w:w="1046" w:type="dxa"/>
            <w:shd w:val="clear" w:color="auto" w:fill="FFFFFF"/>
            <w:vAlign w:val="center"/>
          </w:tcPr>
          <w:p w14:paraId="7A06270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染色通风柜</w:t>
            </w:r>
          </w:p>
        </w:tc>
        <w:tc>
          <w:tcPr>
            <w:tcW w:w="5295" w:type="dxa"/>
            <w:shd w:val="clear" w:color="auto" w:fill="FFFFFF"/>
            <w:vAlign w:val="center"/>
          </w:tcPr>
          <w:p w14:paraId="0A93642B">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通风柜规格(长2000mm*深850mm*高2350mm)</w:t>
            </w:r>
          </w:p>
          <w:p w14:paraId="4B7E96F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1、采用1.0mm厚冷轧钢板，喷涂表面经环氧树脂静电喷涂。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2、内衬板\导流板：采用实芯抗倍特板（5mm厚）具有良好的防腐蚀、化学抗性。导流板固定件使用PP材质制作一体成型。</w:t>
            </w:r>
            <w:r>
              <w:rPr>
                <w:rFonts w:hint="eastAsia" w:ascii="宋体" w:hAnsi="宋体" w:cs="宋体"/>
                <w:kern w:val="0"/>
                <w:sz w:val="22"/>
                <w:szCs w:val="22"/>
                <w:lang w:bidi="ar"/>
              </w:rPr>
              <w:br w:type="textWrapping"/>
            </w:r>
            <w:r>
              <w:rPr>
                <w:rFonts w:hint="eastAsia" w:ascii="宋体" w:hAnsi="宋体" w:cs="宋体"/>
                <w:kern w:val="0"/>
                <w:sz w:val="22"/>
                <w:szCs w:val="22"/>
                <w:lang w:bidi="ar"/>
              </w:rPr>
              <w:t>3、移动视窗：5mm优质钢化玻璃，门开启高度为700mm,自由升降，移门上下滑动装置采用电梯配重方式结构，无级任意停留，移门导向装置由抗腐蚀的聚氯乙稀材质构成。移门把手PP一体成型制作，移门旁边是抗化学腐蚀的塑料包裹，移门的开、闭有橡胶缓冲装置。</w:t>
            </w:r>
            <w:r>
              <w:rPr>
                <w:rFonts w:hint="eastAsia" w:ascii="宋体" w:hAnsi="宋体" w:cs="宋体"/>
                <w:kern w:val="0"/>
                <w:sz w:val="22"/>
                <w:szCs w:val="22"/>
                <w:lang w:bidi="ar"/>
              </w:rPr>
              <w:br w:type="textWrapping"/>
            </w:r>
            <w:r>
              <w:rPr>
                <w:rFonts w:hint="eastAsia" w:ascii="宋体" w:hAnsi="宋体" w:cs="宋体"/>
                <w:kern w:val="0"/>
                <w:sz w:val="22"/>
                <w:szCs w:val="22"/>
                <w:lang w:bidi="ar"/>
              </w:rPr>
              <w:t>4、通风柜正前方全部为玻璃视窗，有良好的可视范围。导流板和内衬材料一致，导流板支架由非金属材料构成。</w:t>
            </w:r>
            <w:r>
              <w:rPr>
                <w:rFonts w:hint="eastAsia" w:ascii="宋体" w:hAnsi="宋体" w:cs="宋体"/>
                <w:kern w:val="0"/>
                <w:sz w:val="22"/>
                <w:szCs w:val="22"/>
                <w:lang w:bidi="ar"/>
              </w:rPr>
              <w:br w:type="textWrapping"/>
            </w:r>
            <w:r>
              <w:rPr>
                <w:rFonts w:hint="eastAsia" w:ascii="宋体" w:hAnsi="宋体" w:cs="宋体"/>
                <w:kern w:val="0"/>
                <w:sz w:val="22"/>
                <w:szCs w:val="22"/>
                <w:lang w:bidi="ar"/>
              </w:rPr>
              <w:t>5、下柜体：台面采用实芯理化板（12.7mm厚）耐酸碱，耐冲击，耐腐蚀，甲醛达到E1级别标准。</w:t>
            </w:r>
            <w:r>
              <w:rPr>
                <w:rFonts w:hint="eastAsia" w:ascii="宋体" w:hAnsi="宋体" w:cs="宋体"/>
                <w:kern w:val="0"/>
                <w:sz w:val="22"/>
                <w:szCs w:val="22"/>
                <w:lang w:bidi="ar"/>
              </w:rPr>
              <w:br w:type="textWrapping"/>
            </w:r>
            <w:r>
              <w:rPr>
                <w:rFonts w:hint="eastAsia" w:ascii="宋体" w:hAnsi="宋体" w:cs="宋体"/>
                <w:kern w:val="0"/>
                <w:sz w:val="22"/>
                <w:szCs w:val="22"/>
                <w:lang w:bidi="ar"/>
              </w:rPr>
              <w:t>6、连接部分：所有的内部连接装置都需隐藏布置和抗腐蚀。没有外露的螺钉。</w:t>
            </w:r>
            <w:r>
              <w:rPr>
                <w:rFonts w:hint="eastAsia" w:ascii="宋体" w:hAnsi="宋体" w:cs="宋体"/>
                <w:kern w:val="0"/>
                <w:sz w:val="22"/>
                <w:szCs w:val="22"/>
                <w:lang w:bidi="ar"/>
              </w:rPr>
              <w:br w:type="textWrapping"/>
            </w:r>
            <w:r>
              <w:rPr>
                <w:rFonts w:hint="eastAsia" w:ascii="宋体" w:hAnsi="宋体" w:cs="宋体"/>
                <w:kern w:val="0"/>
                <w:sz w:val="22"/>
                <w:szCs w:val="22"/>
                <w:lang w:bidi="ar"/>
              </w:rPr>
              <w:t>外部连接装置都抗化学腐蚀，用聚氯乙稀包裹的不锈钢部件与非金属材料。</w:t>
            </w:r>
            <w:r>
              <w:rPr>
                <w:rFonts w:hint="eastAsia" w:ascii="宋体" w:hAnsi="宋体" w:cs="宋体"/>
                <w:kern w:val="0"/>
                <w:sz w:val="22"/>
                <w:szCs w:val="22"/>
                <w:lang w:bidi="ar"/>
              </w:rPr>
              <w:br w:type="textWrapping"/>
            </w:r>
            <w:r>
              <w:rPr>
                <w:rFonts w:hint="eastAsia" w:ascii="宋体" w:hAnsi="宋体" w:cs="宋体"/>
                <w:kern w:val="0"/>
                <w:sz w:val="22"/>
                <w:szCs w:val="22"/>
                <w:lang w:bidi="ar"/>
              </w:rPr>
              <w:t>7、排气出口：排气出口为圆形，套管连接，减少气体扰流。风机：PP材质,电压220V，功率300W,风量2300m³/小时</w:t>
            </w:r>
          </w:p>
        </w:tc>
        <w:tc>
          <w:tcPr>
            <w:tcW w:w="488" w:type="dxa"/>
            <w:shd w:val="clear" w:color="auto" w:fill="FFFFFF"/>
            <w:vAlign w:val="center"/>
          </w:tcPr>
          <w:p w14:paraId="2533BB9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7F399FB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A5F492D">
            <w:pPr>
              <w:spacing w:line="360" w:lineRule="auto"/>
              <w:jc w:val="left"/>
              <w:rPr>
                <w:rFonts w:hint="eastAsia" w:ascii="宋体" w:hAnsi="宋体" w:cs="宋体"/>
                <w:sz w:val="22"/>
                <w:szCs w:val="22"/>
              </w:rPr>
            </w:pPr>
          </w:p>
        </w:tc>
      </w:tr>
      <w:tr w14:paraId="101AA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453F6F4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170</w:t>
            </w:r>
          </w:p>
        </w:tc>
        <w:tc>
          <w:tcPr>
            <w:tcW w:w="1046" w:type="dxa"/>
            <w:shd w:val="clear" w:color="auto" w:fill="FFFFFF"/>
            <w:vAlign w:val="center"/>
          </w:tcPr>
          <w:p w14:paraId="618408B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档案柜</w:t>
            </w:r>
          </w:p>
        </w:tc>
        <w:tc>
          <w:tcPr>
            <w:tcW w:w="5295" w:type="dxa"/>
            <w:shd w:val="clear" w:color="auto" w:fill="FFFFFF"/>
            <w:vAlign w:val="center"/>
          </w:tcPr>
          <w:p w14:paraId="492B87A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1、L900mm*W400mm*H2000mm</w:t>
            </w:r>
            <w:r>
              <w:rPr>
                <w:rFonts w:hint="eastAsia" w:ascii="宋体" w:hAnsi="宋体" w:cs="宋体"/>
                <w:kern w:val="0"/>
                <w:sz w:val="22"/>
                <w:szCs w:val="22"/>
                <w:lang w:bidi="ar"/>
              </w:rPr>
              <w:br w:type="textWrapping"/>
            </w:r>
            <w:r>
              <w:rPr>
                <w:rFonts w:hint="eastAsia" w:ascii="宋体" w:hAnsi="宋体" w:cs="宋体"/>
                <w:kern w:val="0"/>
                <w:sz w:val="22"/>
                <w:szCs w:val="22"/>
                <w:lang w:bidi="ar"/>
              </w:rPr>
              <w:t>材质：全柜体采用1.0mm厚镀锌冷轧钢板，柜体表面环氧树脂粉末静电喷涂，高温固化，附着力高，耐划，耐酸碱，美观耐用。</w:t>
            </w:r>
          </w:p>
        </w:tc>
        <w:tc>
          <w:tcPr>
            <w:tcW w:w="488" w:type="dxa"/>
            <w:shd w:val="clear" w:color="auto" w:fill="FFFFFF"/>
            <w:vAlign w:val="center"/>
          </w:tcPr>
          <w:p w14:paraId="63806D2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3E5ED35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w:t>
            </w:r>
          </w:p>
        </w:tc>
        <w:tc>
          <w:tcPr>
            <w:tcW w:w="749" w:type="dxa"/>
            <w:shd w:val="clear" w:color="auto" w:fill="FFFFFF"/>
            <w:noWrap/>
            <w:vAlign w:val="center"/>
          </w:tcPr>
          <w:p w14:paraId="7C356502">
            <w:pPr>
              <w:spacing w:line="360" w:lineRule="auto"/>
              <w:jc w:val="left"/>
              <w:rPr>
                <w:rFonts w:hint="eastAsia" w:ascii="宋体" w:hAnsi="宋体" w:cs="宋体"/>
                <w:sz w:val="22"/>
                <w:szCs w:val="22"/>
              </w:rPr>
            </w:pPr>
          </w:p>
        </w:tc>
      </w:tr>
      <w:tr w14:paraId="71ECC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595" w:type="dxa"/>
            <w:shd w:val="clear" w:color="auto" w:fill="FFFFFF"/>
            <w:noWrap/>
            <w:vAlign w:val="center"/>
          </w:tcPr>
          <w:p w14:paraId="335AD17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171</w:t>
            </w:r>
          </w:p>
        </w:tc>
        <w:tc>
          <w:tcPr>
            <w:tcW w:w="1046" w:type="dxa"/>
            <w:shd w:val="clear" w:color="auto" w:fill="FFFFFF"/>
            <w:vAlign w:val="center"/>
          </w:tcPr>
          <w:p w14:paraId="156DD32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200C282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1.名称:静音型排风机组PF-1014</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2.规格:排风量2000m3/h，余压300Pa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3.功率：0.800KW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5.含软连接、减震装置及其他与设备相关的全部附属附件,含粗中效净化专用过滤器 。</w:t>
            </w:r>
          </w:p>
        </w:tc>
        <w:tc>
          <w:tcPr>
            <w:tcW w:w="488" w:type="dxa"/>
            <w:shd w:val="clear" w:color="auto" w:fill="FFFFFF"/>
            <w:vAlign w:val="center"/>
          </w:tcPr>
          <w:p w14:paraId="1C81125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F2B038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2A6027C9">
            <w:pPr>
              <w:spacing w:line="360" w:lineRule="auto"/>
              <w:jc w:val="left"/>
              <w:rPr>
                <w:rFonts w:hint="eastAsia" w:ascii="宋体" w:hAnsi="宋体" w:cs="宋体"/>
                <w:sz w:val="22"/>
                <w:szCs w:val="22"/>
              </w:rPr>
            </w:pPr>
          </w:p>
        </w:tc>
      </w:tr>
      <w:tr w14:paraId="65521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348E531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172</w:t>
            </w:r>
          </w:p>
        </w:tc>
        <w:tc>
          <w:tcPr>
            <w:tcW w:w="1046" w:type="dxa"/>
            <w:shd w:val="clear" w:color="auto" w:fill="FFFFFF"/>
            <w:vAlign w:val="center"/>
          </w:tcPr>
          <w:p w14:paraId="0870F41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35CBBD2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1.名称:静音型排风机组PF-1015</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2.规格:排风量4500m3/h，余压300Pa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5.含软连接、减震装置及其他与设备相关的全部附属附件，含粗中效净化专用过滤器 。</w:t>
            </w:r>
          </w:p>
        </w:tc>
        <w:tc>
          <w:tcPr>
            <w:tcW w:w="488" w:type="dxa"/>
            <w:shd w:val="clear" w:color="auto" w:fill="FFFFFF"/>
            <w:vAlign w:val="center"/>
          </w:tcPr>
          <w:p w14:paraId="3264066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F2E88D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9AC5B59">
            <w:pPr>
              <w:spacing w:line="360" w:lineRule="auto"/>
              <w:jc w:val="left"/>
              <w:rPr>
                <w:rFonts w:hint="eastAsia" w:ascii="宋体" w:hAnsi="宋体" w:cs="宋体"/>
                <w:sz w:val="22"/>
                <w:szCs w:val="22"/>
              </w:rPr>
            </w:pPr>
          </w:p>
        </w:tc>
      </w:tr>
      <w:tr w14:paraId="3EDEF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4D77B59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173</w:t>
            </w:r>
          </w:p>
        </w:tc>
        <w:tc>
          <w:tcPr>
            <w:tcW w:w="8112" w:type="dxa"/>
            <w:gridSpan w:val="5"/>
            <w:shd w:val="clear" w:color="auto" w:fill="FFFFFF"/>
            <w:noWrap/>
            <w:vAlign w:val="center"/>
          </w:tcPr>
          <w:p w14:paraId="09276340">
            <w:pPr>
              <w:spacing w:line="360" w:lineRule="auto"/>
              <w:jc w:val="center"/>
              <w:rPr>
                <w:rFonts w:hint="eastAsia" w:ascii="宋体" w:hAnsi="宋体" w:cs="宋体"/>
                <w:sz w:val="22"/>
                <w:szCs w:val="22"/>
              </w:rPr>
            </w:pPr>
            <w:r>
              <w:rPr>
                <w:rFonts w:hint="eastAsia" w:ascii="宋体" w:hAnsi="宋体" w:cs="宋体"/>
                <w:kern w:val="0"/>
                <w:sz w:val="22"/>
                <w:szCs w:val="22"/>
                <w:lang w:bidi="ar"/>
              </w:rPr>
              <w:t>给排水工程-病理科（门诊住院楼）</w:t>
            </w:r>
          </w:p>
        </w:tc>
      </w:tr>
      <w:tr w14:paraId="551BD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3E7C81C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174</w:t>
            </w:r>
          </w:p>
        </w:tc>
        <w:tc>
          <w:tcPr>
            <w:tcW w:w="1046" w:type="dxa"/>
            <w:shd w:val="clear" w:color="auto" w:fill="FFFFFF"/>
            <w:vAlign w:val="center"/>
          </w:tcPr>
          <w:p w14:paraId="787B247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不锈钢洗手池（3人位）</w:t>
            </w:r>
          </w:p>
        </w:tc>
        <w:tc>
          <w:tcPr>
            <w:tcW w:w="5295" w:type="dxa"/>
            <w:shd w:val="clear" w:color="auto" w:fill="FFFFFF"/>
            <w:vAlign w:val="center"/>
          </w:tcPr>
          <w:p w14:paraId="27E2B70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1、手术室专用不锈钢刷手池</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2、规格：长2200mmx高2000mmx深650mm</w:t>
            </w:r>
            <w:r>
              <w:rPr>
                <w:rFonts w:hint="eastAsia" w:ascii="宋体" w:hAnsi="宋体" w:cs="宋体"/>
                <w:kern w:val="0"/>
                <w:sz w:val="22"/>
                <w:szCs w:val="22"/>
                <w:lang w:bidi="ar"/>
              </w:rPr>
              <w:br w:type="textWrapping"/>
            </w:r>
            <w:r>
              <w:rPr>
                <w:rFonts w:hint="eastAsia" w:ascii="宋体" w:hAnsi="宋体" w:cs="宋体"/>
                <w:kern w:val="0"/>
                <w:sz w:val="22"/>
                <w:szCs w:val="22"/>
                <w:lang w:bidi="ar"/>
              </w:rPr>
              <w:t>3、医用1.2mm厚304不锈钢，配件含双温感应龙头、给皂器、下水器、全套进水管道、镜子、LED灯</w:t>
            </w:r>
          </w:p>
        </w:tc>
        <w:tc>
          <w:tcPr>
            <w:tcW w:w="488" w:type="dxa"/>
            <w:shd w:val="clear" w:color="auto" w:fill="FFFFFF"/>
            <w:vAlign w:val="center"/>
          </w:tcPr>
          <w:p w14:paraId="5FD8C3E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5093D1C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752EF7B">
            <w:pPr>
              <w:spacing w:line="360" w:lineRule="auto"/>
              <w:jc w:val="left"/>
              <w:rPr>
                <w:rFonts w:hint="eastAsia" w:ascii="宋体" w:hAnsi="宋体" w:cs="宋体"/>
                <w:sz w:val="22"/>
                <w:szCs w:val="22"/>
              </w:rPr>
            </w:pPr>
          </w:p>
        </w:tc>
      </w:tr>
      <w:tr w14:paraId="37C8F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7F9C109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175</w:t>
            </w:r>
          </w:p>
        </w:tc>
        <w:tc>
          <w:tcPr>
            <w:tcW w:w="1046" w:type="dxa"/>
            <w:shd w:val="clear" w:color="auto" w:fill="FFFFFF"/>
            <w:vAlign w:val="center"/>
          </w:tcPr>
          <w:p w14:paraId="3BD7352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化验盆（实验水盆）</w:t>
            </w:r>
          </w:p>
        </w:tc>
        <w:tc>
          <w:tcPr>
            <w:tcW w:w="5295" w:type="dxa"/>
            <w:shd w:val="clear" w:color="auto" w:fill="FFFFFF"/>
            <w:vAlign w:val="center"/>
          </w:tcPr>
          <w:p w14:paraId="59C214A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1、实验室专用化验水槽</w:t>
            </w:r>
            <w:r>
              <w:rPr>
                <w:rFonts w:hint="eastAsia" w:ascii="宋体" w:hAnsi="宋体" w:cs="宋体"/>
                <w:kern w:val="0"/>
                <w:sz w:val="22"/>
                <w:szCs w:val="22"/>
                <w:lang w:bidi="ar"/>
              </w:rPr>
              <w:br w:type="textWrapping"/>
            </w:r>
            <w:r>
              <w:rPr>
                <w:rFonts w:hint="eastAsia" w:ascii="宋体" w:hAnsi="宋体" w:cs="宋体"/>
                <w:kern w:val="0"/>
                <w:sz w:val="22"/>
                <w:szCs w:val="22"/>
                <w:lang w:bidi="ar"/>
              </w:rPr>
              <w:t>2、材 质:高密度PP</w:t>
            </w:r>
            <w:r>
              <w:rPr>
                <w:rFonts w:hint="eastAsia" w:ascii="宋体" w:hAnsi="宋体" w:cs="宋体"/>
                <w:kern w:val="0"/>
                <w:sz w:val="22"/>
                <w:szCs w:val="22"/>
                <w:lang w:bidi="ar"/>
              </w:rPr>
              <w:br w:type="textWrapping"/>
            </w:r>
            <w:r>
              <w:rPr>
                <w:rFonts w:hint="eastAsia" w:ascii="宋体" w:hAnsi="宋体" w:cs="宋体"/>
                <w:kern w:val="0"/>
                <w:sz w:val="22"/>
                <w:szCs w:val="22"/>
                <w:lang w:bidi="ar"/>
              </w:rPr>
              <w:t>3、外 径：长550mm*宽450mm*深300mm</w:t>
            </w:r>
            <w:r>
              <w:rPr>
                <w:rFonts w:hint="eastAsia" w:ascii="宋体" w:hAnsi="宋体" w:cs="宋体"/>
                <w:kern w:val="0"/>
                <w:sz w:val="22"/>
                <w:szCs w:val="22"/>
                <w:lang w:bidi="ar"/>
              </w:rPr>
              <w:br w:type="textWrapping"/>
            </w:r>
            <w:r>
              <w:rPr>
                <w:rFonts w:hint="eastAsia" w:ascii="宋体" w:hAnsi="宋体" w:cs="宋体"/>
                <w:kern w:val="0"/>
                <w:sz w:val="22"/>
                <w:szCs w:val="22"/>
                <w:lang w:bidi="ar"/>
              </w:rPr>
              <w:t>4、内 径：长480mm*宽380mm*深290mm</w:t>
            </w:r>
            <w:r>
              <w:rPr>
                <w:rFonts w:hint="eastAsia" w:ascii="宋体" w:hAnsi="宋体" w:cs="宋体"/>
                <w:kern w:val="0"/>
                <w:sz w:val="22"/>
                <w:szCs w:val="22"/>
                <w:lang w:bidi="ar"/>
              </w:rPr>
              <w:br w:type="textWrapping"/>
            </w:r>
            <w:r>
              <w:rPr>
                <w:rFonts w:hint="eastAsia" w:ascii="宋体" w:hAnsi="宋体" w:cs="宋体"/>
                <w:kern w:val="0"/>
                <w:sz w:val="22"/>
                <w:szCs w:val="22"/>
                <w:lang w:bidi="ar"/>
              </w:rPr>
              <w:t>5、含感应式水龙头、2个角阀、翻板下水器、2个金属软管及配件</w:t>
            </w:r>
          </w:p>
        </w:tc>
        <w:tc>
          <w:tcPr>
            <w:tcW w:w="488" w:type="dxa"/>
            <w:shd w:val="clear" w:color="auto" w:fill="FFFFFF"/>
            <w:vAlign w:val="center"/>
          </w:tcPr>
          <w:p w14:paraId="42938C2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421FA22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5</w:t>
            </w:r>
          </w:p>
        </w:tc>
        <w:tc>
          <w:tcPr>
            <w:tcW w:w="749" w:type="dxa"/>
            <w:shd w:val="clear" w:color="auto" w:fill="FFFFFF"/>
            <w:noWrap/>
            <w:vAlign w:val="center"/>
          </w:tcPr>
          <w:p w14:paraId="50F00E1C">
            <w:pPr>
              <w:spacing w:line="360" w:lineRule="auto"/>
              <w:jc w:val="left"/>
              <w:rPr>
                <w:rFonts w:hint="eastAsia" w:ascii="宋体" w:hAnsi="宋体" w:cs="宋体"/>
                <w:sz w:val="22"/>
                <w:szCs w:val="22"/>
              </w:rPr>
            </w:pPr>
          </w:p>
        </w:tc>
      </w:tr>
      <w:tr w14:paraId="3171D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69B52DC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176</w:t>
            </w:r>
          </w:p>
        </w:tc>
        <w:tc>
          <w:tcPr>
            <w:tcW w:w="1046" w:type="dxa"/>
            <w:shd w:val="clear" w:color="auto" w:fill="FFFFFF"/>
            <w:vAlign w:val="center"/>
          </w:tcPr>
          <w:p w14:paraId="14CA05D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脱脂紫铜管</w:t>
            </w:r>
          </w:p>
        </w:tc>
        <w:tc>
          <w:tcPr>
            <w:tcW w:w="5295" w:type="dxa"/>
            <w:shd w:val="clear" w:color="auto" w:fill="FFFFFF"/>
            <w:vAlign w:val="center"/>
          </w:tcPr>
          <w:p w14:paraId="6BB2EC7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1.名称:脱脂紫铜管（含保温）</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2.规格:Φ19.05 mm</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3.安装部位:室内</w:t>
            </w:r>
            <w:r>
              <w:rPr>
                <w:rFonts w:hint="eastAsia" w:ascii="宋体" w:hAnsi="宋体" w:cs="宋体"/>
                <w:kern w:val="0"/>
                <w:sz w:val="22"/>
                <w:szCs w:val="22"/>
                <w:lang w:bidi="ar"/>
              </w:rPr>
              <w:br w:type="textWrapping"/>
            </w:r>
            <w:r>
              <w:rPr>
                <w:rFonts w:hint="eastAsia" w:ascii="宋体" w:hAnsi="宋体" w:cs="宋体"/>
                <w:kern w:val="0"/>
                <w:sz w:val="22"/>
                <w:szCs w:val="22"/>
                <w:lang w:bidi="ar"/>
              </w:rPr>
              <w:t>4.连接形式:钎焊</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5.管道系统空气吹扫 </w:t>
            </w:r>
            <w:r>
              <w:rPr>
                <w:rFonts w:hint="eastAsia" w:ascii="宋体" w:hAnsi="宋体" w:cs="宋体"/>
                <w:kern w:val="0"/>
                <w:sz w:val="22"/>
                <w:szCs w:val="22"/>
                <w:lang w:bidi="ar"/>
              </w:rPr>
              <w:br w:type="textWrapping"/>
            </w:r>
            <w:r>
              <w:rPr>
                <w:rFonts w:hint="eastAsia" w:ascii="宋体" w:hAnsi="宋体" w:cs="宋体"/>
                <w:kern w:val="0"/>
                <w:sz w:val="22"/>
                <w:szCs w:val="22"/>
                <w:lang w:bidi="ar"/>
              </w:rPr>
              <w:t>6.管道气压试验</w:t>
            </w:r>
          </w:p>
        </w:tc>
        <w:tc>
          <w:tcPr>
            <w:tcW w:w="488" w:type="dxa"/>
            <w:shd w:val="clear" w:color="auto" w:fill="FFFFFF"/>
            <w:vAlign w:val="center"/>
          </w:tcPr>
          <w:p w14:paraId="131D5EA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5E4E6F6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310.75</w:t>
            </w:r>
          </w:p>
        </w:tc>
        <w:tc>
          <w:tcPr>
            <w:tcW w:w="749" w:type="dxa"/>
            <w:shd w:val="clear" w:color="auto" w:fill="FFFFFF"/>
            <w:noWrap/>
            <w:vAlign w:val="center"/>
          </w:tcPr>
          <w:p w14:paraId="771EA477">
            <w:pPr>
              <w:spacing w:line="360" w:lineRule="auto"/>
              <w:jc w:val="left"/>
              <w:rPr>
                <w:rFonts w:hint="eastAsia" w:ascii="宋体" w:hAnsi="宋体" w:cs="宋体"/>
                <w:sz w:val="22"/>
                <w:szCs w:val="22"/>
              </w:rPr>
            </w:pPr>
          </w:p>
        </w:tc>
      </w:tr>
      <w:tr w14:paraId="56A2C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25855B2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177</w:t>
            </w:r>
          </w:p>
        </w:tc>
        <w:tc>
          <w:tcPr>
            <w:tcW w:w="1046" w:type="dxa"/>
            <w:shd w:val="clear" w:color="auto" w:fill="FFFFFF"/>
            <w:vAlign w:val="center"/>
          </w:tcPr>
          <w:p w14:paraId="0332FD7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脱脂紫铜管</w:t>
            </w:r>
          </w:p>
        </w:tc>
        <w:tc>
          <w:tcPr>
            <w:tcW w:w="5295" w:type="dxa"/>
            <w:shd w:val="clear" w:color="auto" w:fill="FFFFFF"/>
            <w:vAlign w:val="center"/>
          </w:tcPr>
          <w:p w14:paraId="063B3B2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1.名称:脱脂紫铜管（含保温）</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2.规格:Φ15.88 mm</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3.安装部位:室内</w:t>
            </w:r>
            <w:r>
              <w:rPr>
                <w:rFonts w:hint="eastAsia" w:ascii="宋体" w:hAnsi="宋体" w:cs="宋体"/>
                <w:kern w:val="0"/>
                <w:sz w:val="22"/>
                <w:szCs w:val="22"/>
                <w:lang w:bidi="ar"/>
              </w:rPr>
              <w:br w:type="textWrapping"/>
            </w:r>
            <w:r>
              <w:rPr>
                <w:rFonts w:hint="eastAsia" w:ascii="宋体" w:hAnsi="宋体" w:cs="宋体"/>
                <w:kern w:val="0"/>
                <w:sz w:val="22"/>
                <w:szCs w:val="22"/>
                <w:lang w:bidi="ar"/>
              </w:rPr>
              <w:t>4.连接形式:钎焊</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5.管道系统空气吹扫 </w:t>
            </w:r>
            <w:r>
              <w:rPr>
                <w:rFonts w:hint="eastAsia" w:ascii="宋体" w:hAnsi="宋体" w:cs="宋体"/>
                <w:kern w:val="0"/>
                <w:sz w:val="22"/>
                <w:szCs w:val="22"/>
                <w:lang w:bidi="ar"/>
              </w:rPr>
              <w:br w:type="textWrapping"/>
            </w:r>
            <w:r>
              <w:rPr>
                <w:rFonts w:hint="eastAsia" w:ascii="宋体" w:hAnsi="宋体" w:cs="宋体"/>
                <w:kern w:val="0"/>
                <w:sz w:val="22"/>
                <w:szCs w:val="22"/>
                <w:lang w:bidi="ar"/>
              </w:rPr>
              <w:t>6.管道气压试验</w:t>
            </w:r>
          </w:p>
        </w:tc>
        <w:tc>
          <w:tcPr>
            <w:tcW w:w="488" w:type="dxa"/>
            <w:shd w:val="clear" w:color="auto" w:fill="FFFFFF"/>
            <w:vAlign w:val="center"/>
          </w:tcPr>
          <w:p w14:paraId="3CA75EA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50DC5236">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291.46</w:t>
            </w:r>
          </w:p>
        </w:tc>
        <w:tc>
          <w:tcPr>
            <w:tcW w:w="749" w:type="dxa"/>
            <w:shd w:val="clear" w:color="auto" w:fill="FFFFFF"/>
            <w:noWrap/>
            <w:vAlign w:val="center"/>
          </w:tcPr>
          <w:p w14:paraId="4DB689C1">
            <w:pPr>
              <w:spacing w:line="360" w:lineRule="auto"/>
              <w:jc w:val="left"/>
              <w:rPr>
                <w:rFonts w:hint="eastAsia" w:ascii="宋体" w:hAnsi="宋体" w:cs="宋体"/>
                <w:sz w:val="22"/>
                <w:szCs w:val="22"/>
              </w:rPr>
            </w:pPr>
          </w:p>
        </w:tc>
      </w:tr>
      <w:tr w14:paraId="6C869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6B4F627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178</w:t>
            </w:r>
          </w:p>
        </w:tc>
        <w:tc>
          <w:tcPr>
            <w:tcW w:w="1046" w:type="dxa"/>
            <w:shd w:val="clear" w:color="auto" w:fill="FFFFFF"/>
            <w:vAlign w:val="center"/>
          </w:tcPr>
          <w:p w14:paraId="327131B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脱脂紫铜管</w:t>
            </w:r>
          </w:p>
        </w:tc>
        <w:tc>
          <w:tcPr>
            <w:tcW w:w="5295" w:type="dxa"/>
            <w:shd w:val="clear" w:color="auto" w:fill="FFFFFF"/>
            <w:vAlign w:val="center"/>
          </w:tcPr>
          <w:p w14:paraId="27D42C8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1.名称:脱脂紫铜管（含保温）</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2.规格:Φ12.7 mm</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3.安装部位:室内</w:t>
            </w:r>
            <w:r>
              <w:rPr>
                <w:rFonts w:hint="eastAsia" w:ascii="宋体" w:hAnsi="宋体" w:cs="宋体"/>
                <w:kern w:val="0"/>
                <w:sz w:val="22"/>
                <w:szCs w:val="22"/>
                <w:lang w:bidi="ar"/>
              </w:rPr>
              <w:br w:type="textWrapping"/>
            </w:r>
            <w:r>
              <w:rPr>
                <w:rFonts w:hint="eastAsia" w:ascii="宋体" w:hAnsi="宋体" w:cs="宋体"/>
                <w:kern w:val="0"/>
                <w:sz w:val="22"/>
                <w:szCs w:val="22"/>
                <w:lang w:bidi="ar"/>
              </w:rPr>
              <w:t>4.连接形式:钎焊</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5.管道系统空气吹扫 </w:t>
            </w:r>
            <w:r>
              <w:rPr>
                <w:rFonts w:hint="eastAsia" w:ascii="宋体" w:hAnsi="宋体" w:cs="宋体"/>
                <w:kern w:val="0"/>
                <w:sz w:val="22"/>
                <w:szCs w:val="22"/>
                <w:lang w:bidi="ar"/>
              </w:rPr>
              <w:br w:type="textWrapping"/>
            </w:r>
            <w:r>
              <w:rPr>
                <w:rFonts w:hint="eastAsia" w:ascii="宋体" w:hAnsi="宋体" w:cs="宋体"/>
                <w:kern w:val="0"/>
                <w:sz w:val="22"/>
                <w:szCs w:val="22"/>
                <w:lang w:bidi="ar"/>
              </w:rPr>
              <w:t>6.管道气压试验</w:t>
            </w:r>
          </w:p>
        </w:tc>
        <w:tc>
          <w:tcPr>
            <w:tcW w:w="488" w:type="dxa"/>
            <w:shd w:val="clear" w:color="auto" w:fill="FFFFFF"/>
            <w:vAlign w:val="center"/>
          </w:tcPr>
          <w:p w14:paraId="21B5126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29D50CE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264.75</w:t>
            </w:r>
          </w:p>
        </w:tc>
        <w:tc>
          <w:tcPr>
            <w:tcW w:w="749" w:type="dxa"/>
            <w:shd w:val="clear" w:color="auto" w:fill="FFFFFF"/>
            <w:noWrap/>
            <w:vAlign w:val="center"/>
          </w:tcPr>
          <w:p w14:paraId="0C5402FF">
            <w:pPr>
              <w:spacing w:line="360" w:lineRule="auto"/>
              <w:jc w:val="left"/>
              <w:rPr>
                <w:rFonts w:hint="eastAsia" w:ascii="宋体" w:hAnsi="宋体" w:cs="宋体"/>
                <w:sz w:val="22"/>
                <w:szCs w:val="22"/>
              </w:rPr>
            </w:pPr>
          </w:p>
        </w:tc>
      </w:tr>
      <w:tr w14:paraId="62F1D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23A324D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179</w:t>
            </w:r>
          </w:p>
        </w:tc>
        <w:tc>
          <w:tcPr>
            <w:tcW w:w="1046" w:type="dxa"/>
            <w:shd w:val="clear" w:color="auto" w:fill="FFFFFF"/>
            <w:vAlign w:val="center"/>
          </w:tcPr>
          <w:p w14:paraId="6AB9393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脱脂紫铜管</w:t>
            </w:r>
          </w:p>
        </w:tc>
        <w:tc>
          <w:tcPr>
            <w:tcW w:w="5295" w:type="dxa"/>
            <w:shd w:val="clear" w:color="auto" w:fill="FFFFFF"/>
            <w:vAlign w:val="center"/>
          </w:tcPr>
          <w:p w14:paraId="22D5E38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1.名称:脱脂紫铜管（含保温）</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2.规格:Φ28.58 mm</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3.安装部位:室内</w:t>
            </w:r>
            <w:r>
              <w:rPr>
                <w:rFonts w:hint="eastAsia" w:ascii="宋体" w:hAnsi="宋体" w:cs="宋体"/>
                <w:kern w:val="0"/>
                <w:sz w:val="22"/>
                <w:szCs w:val="22"/>
                <w:lang w:bidi="ar"/>
              </w:rPr>
              <w:br w:type="textWrapping"/>
            </w:r>
            <w:r>
              <w:rPr>
                <w:rFonts w:hint="eastAsia" w:ascii="宋体" w:hAnsi="宋体" w:cs="宋体"/>
                <w:kern w:val="0"/>
                <w:sz w:val="22"/>
                <w:szCs w:val="22"/>
                <w:lang w:bidi="ar"/>
              </w:rPr>
              <w:t>4.连接形式:钎焊</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5.管道系统空气吹扫 </w:t>
            </w:r>
            <w:r>
              <w:rPr>
                <w:rFonts w:hint="eastAsia" w:ascii="宋体" w:hAnsi="宋体" w:cs="宋体"/>
                <w:kern w:val="0"/>
                <w:sz w:val="22"/>
                <w:szCs w:val="22"/>
                <w:lang w:bidi="ar"/>
              </w:rPr>
              <w:br w:type="textWrapping"/>
            </w:r>
            <w:r>
              <w:rPr>
                <w:rFonts w:hint="eastAsia" w:ascii="宋体" w:hAnsi="宋体" w:cs="宋体"/>
                <w:kern w:val="0"/>
                <w:sz w:val="22"/>
                <w:szCs w:val="22"/>
                <w:lang w:bidi="ar"/>
              </w:rPr>
              <w:t>6.管道气压试验</w:t>
            </w:r>
          </w:p>
        </w:tc>
        <w:tc>
          <w:tcPr>
            <w:tcW w:w="488" w:type="dxa"/>
            <w:shd w:val="clear" w:color="auto" w:fill="FFFFFF"/>
            <w:vAlign w:val="center"/>
          </w:tcPr>
          <w:p w14:paraId="7E58C0A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7B7B1D3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36.8</w:t>
            </w:r>
          </w:p>
        </w:tc>
        <w:tc>
          <w:tcPr>
            <w:tcW w:w="749" w:type="dxa"/>
            <w:shd w:val="clear" w:color="auto" w:fill="FFFFFF"/>
            <w:noWrap/>
            <w:vAlign w:val="center"/>
          </w:tcPr>
          <w:p w14:paraId="1B354F05">
            <w:pPr>
              <w:spacing w:line="360" w:lineRule="auto"/>
              <w:jc w:val="left"/>
              <w:rPr>
                <w:rFonts w:hint="eastAsia" w:ascii="宋体" w:hAnsi="宋体" w:cs="宋体"/>
                <w:sz w:val="22"/>
                <w:szCs w:val="22"/>
              </w:rPr>
            </w:pPr>
          </w:p>
        </w:tc>
      </w:tr>
      <w:tr w14:paraId="222CA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trPr>
        <w:tc>
          <w:tcPr>
            <w:tcW w:w="595" w:type="dxa"/>
            <w:shd w:val="clear" w:color="auto" w:fill="FFFFFF"/>
            <w:noWrap/>
            <w:vAlign w:val="center"/>
          </w:tcPr>
          <w:p w14:paraId="47A8D7D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180</w:t>
            </w:r>
          </w:p>
        </w:tc>
        <w:tc>
          <w:tcPr>
            <w:tcW w:w="1046" w:type="dxa"/>
            <w:shd w:val="clear" w:color="auto" w:fill="FFFFFF"/>
            <w:vAlign w:val="center"/>
          </w:tcPr>
          <w:p w14:paraId="428BBF1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脱脂紫铜管</w:t>
            </w:r>
          </w:p>
        </w:tc>
        <w:tc>
          <w:tcPr>
            <w:tcW w:w="5295" w:type="dxa"/>
            <w:shd w:val="clear" w:color="auto" w:fill="FFFFFF"/>
            <w:vAlign w:val="center"/>
          </w:tcPr>
          <w:p w14:paraId="5879142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1.名称:脱脂紫铜管（含保温）</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2.规格:Φ25.40 mm</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3.安装部位:室内</w:t>
            </w:r>
            <w:r>
              <w:rPr>
                <w:rFonts w:hint="eastAsia" w:ascii="宋体" w:hAnsi="宋体" w:cs="宋体"/>
                <w:kern w:val="0"/>
                <w:sz w:val="22"/>
                <w:szCs w:val="22"/>
                <w:lang w:bidi="ar"/>
              </w:rPr>
              <w:br w:type="textWrapping"/>
            </w:r>
            <w:r>
              <w:rPr>
                <w:rFonts w:hint="eastAsia" w:ascii="宋体" w:hAnsi="宋体" w:cs="宋体"/>
                <w:kern w:val="0"/>
                <w:sz w:val="22"/>
                <w:szCs w:val="22"/>
                <w:lang w:bidi="ar"/>
              </w:rPr>
              <w:t>4.连接形式:钎焊</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5.管道系统空气吹扫 </w:t>
            </w:r>
            <w:r>
              <w:rPr>
                <w:rFonts w:hint="eastAsia" w:ascii="宋体" w:hAnsi="宋体" w:cs="宋体"/>
                <w:kern w:val="0"/>
                <w:sz w:val="22"/>
                <w:szCs w:val="22"/>
                <w:lang w:bidi="ar"/>
              </w:rPr>
              <w:br w:type="textWrapping"/>
            </w:r>
            <w:r>
              <w:rPr>
                <w:rFonts w:hint="eastAsia" w:ascii="宋体" w:hAnsi="宋体" w:cs="宋体"/>
                <w:kern w:val="0"/>
                <w:sz w:val="22"/>
                <w:szCs w:val="22"/>
                <w:lang w:bidi="ar"/>
              </w:rPr>
              <w:t>6.管道气压试验</w:t>
            </w:r>
          </w:p>
        </w:tc>
        <w:tc>
          <w:tcPr>
            <w:tcW w:w="488" w:type="dxa"/>
            <w:shd w:val="clear" w:color="auto" w:fill="FFFFFF"/>
            <w:vAlign w:val="center"/>
          </w:tcPr>
          <w:p w14:paraId="418E514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6776B83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166.66</w:t>
            </w:r>
          </w:p>
        </w:tc>
        <w:tc>
          <w:tcPr>
            <w:tcW w:w="749" w:type="dxa"/>
            <w:shd w:val="clear" w:color="auto" w:fill="FFFFFF"/>
            <w:noWrap/>
            <w:vAlign w:val="center"/>
          </w:tcPr>
          <w:p w14:paraId="2C00E76D">
            <w:pPr>
              <w:spacing w:line="360" w:lineRule="auto"/>
              <w:jc w:val="left"/>
              <w:rPr>
                <w:rFonts w:hint="eastAsia" w:ascii="宋体" w:hAnsi="宋体" w:cs="宋体"/>
                <w:sz w:val="22"/>
                <w:szCs w:val="22"/>
              </w:rPr>
            </w:pPr>
          </w:p>
        </w:tc>
      </w:tr>
      <w:tr w14:paraId="18D4B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 w:hRule="atLeast"/>
        </w:trPr>
        <w:tc>
          <w:tcPr>
            <w:tcW w:w="595" w:type="dxa"/>
            <w:shd w:val="clear" w:color="auto" w:fill="FFFFFF"/>
            <w:noWrap/>
            <w:vAlign w:val="center"/>
          </w:tcPr>
          <w:p w14:paraId="6824117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181</w:t>
            </w:r>
          </w:p>
        </w:tc>
        <w:tc>
          <w:tcPr>
            <w:tcW w:w="1046" w:type="dxa"/>
            <w:shd w:val="clear" w:color="auto" w:fill="FFFFFF"/>
            <w:vAlign w:val="center"/>
          </w:tcPr>
          <w:p w14:paraId="4527DBD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脱脂紫铜管</w:t>
            </w:r>
          </w:p>
        </w:tc>
        <w:tc>
          <w:tcPr>
            <w:tcW w:w="5295" w:type="dxa"/>
            <w:shd w:val="clear" w:color="auto" w:fill="FFFFFF"/>
            <w:vAlign w:val="center"/>
          </w:tcPr>
          <w:p w14:paraId="68EAD50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1.名称:脱脂紫铜管（含保温）</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2.规格:Φ9.52 mm</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3.安装部位:室内</w:t>
            </w:r>
            <w:r>
              <w:rPr>
                <w:rFonts w:hint="eastAsia" w:ascii="宋体" w:hAnsi="宋体" w:cs="宋体"/>
                <w:kern w:val="0"/>
                <w:sz w:val="22"/>
                <w:szCs w:val="22"/>
                <w:lang w:bidi="ar"/>
              </w:rPr>
              <w:br w:type="textWrapping"/>
            </w:r>
            <w:r>
              <w:rPr>
                <w:rFonts w:hint="eastAsia" w:ascii="宋体" w:hAnsi="宋体" w:cs="宋体"/>
                <w:kern w:val="0"/>
                <w:sz w:val="22"/>
                <w:szCs w:val="22"/>
                <w:lang w:bidi="ar"/>
              </w:rPr>
              <w:t>4.连接形式:钎焊</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5.管道系统空气吹扫 </w:t>
            </w:r>
            <w:r>
              <w:rPr>
                <w:rFonts w:hint="eastAsia" w:ascii="宋体" w:hAnsi="宋体" w:cs="宋体"/>
                <w:kern w:val="0"/>
                <w:sz w:val="22"/>
                <w:szCs w:val="22"/>
                <w:lang w:bidi="ar"/>
              </w:rPr>
              <w:br w:type="textWrapping"/>
            </w:r>
            <w:r>
              <w:rPr>
                <w:rFonts w:hint="eastAsia" w:ascii="宋体" w:hAnsi="宋体" w:cs="宋体"/>
                <w:kern w:val="0"/>
                <w:sz w:val="22"/>
                <w:szCs w:val="22"/>
                <w:lang w:bidi="ar"/>
              </w:rPr>
              <w:t>6.管道气压试验</w:t>
            </w:r>
          </w:p>
        </w:tc>
        <w:tc>
          <w:tcPr>
            <w:tcW w:w="488" w:type="dxa"/>
            <w:shd w:val="clear" w:color="auto" w:fill="FFFFFF"/>
            <w:vAlign w:val="center"/>
          </w:tcPr>
          <w:p w14:paraId="24AA24D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1DA2849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225</w:t>
            </w:r>
          </w:p>
        </w:tc>
        <w:tc>
          <w:tcPr>
            <w:tcW w:w="749" w:type="dxa"/>
            <w:shd w:val="clear" w:color="auto" w:fill="FFFFFF"/>
            <w:noWrap/>
            <w:vAlign w:val="center"/>
          </w:tcPr>
          <w:p w14:paraId="7DD6C9F4">
            <w:pPr>
              <w:spacing w:line="360" w:lineRule="auto"/>
              <w:jc w:val="left"/>
              <w:rPr>
                <w:rFonts w:hint="eastAsia" w:ascii="宋体" w:hAnsi="宋体" w:cs="宋体"/>
                <w:sz w:val="22"/>
                <w:szCs w:val="22"/>
              </w:rPr>
            </w:pPr>
          </w:p>
        </w:tc>
      </w:tr>
      <w:tr w14:paraId="2D6C6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74D542D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182</w:t>
            </w:r>
          </w:p>
        </w:tc>
        <w:tc>
          <w:tcPr>
            <w:tcW w:w="1046" w:type="dxa"/>
            <w:shd w:val="clear" w:color="auto" w:fill="FFFFFF"/>
            <w:vAlign w:val="center"/>
          </w:tcPr>
          <w:p w14:paraId="006341F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脱脂紫铜管</w:t>
            </w:r>
          </w:p>
        </w:tc>
        <w:tc>
          <w:tcPr>
            <w:tcW w:w="5295" w:type="dxa"/>
            <w:shd w:val="clear" w:color="auto" w:fill="FFFFFF"/>
            <w:vAlign w:val="center"/>
          </w:tcPr>
          <w:p w14:paraId="6BF4F44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1.名称:脱脂紫铜管（含保温）</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2.规格:φ22.23 mm</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3.安装部位:室内</w:t>
            </w:r>
            <w:r>
              <w:rPr>
                <w:rFonts w:hint="eastAsia" w:ascii="宋体" w:hAnsi="宋体" w:cs="宋体"/>
                <w:kern w:val="0"/>
                <w:sz w:val="22"/>
                <w:szCs w:val="22"/>
                <w:lang w:bidi="ar"/>
              </w:rPr>
              <w:br w:type="textWrapping"/>
            </w:r>
            <w:r>
              <w:rPr>
                <w:rFonts w:hint="eastAsia" w:ascii="宋体" w:hAnsi="宋体" w:cs="宋体"/>
                <w:kern w:val="0"/>
                <w:sz w:val="22"/>
                <w:szCs w:val="22"/>
                <w:lang w:bidi="ar"/>
              </w:rPr>
              <w:t>4.连接形式:氧乙炔焊</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5.管道系统空气吹扫 </w:t>
            </w:r>
            <w:r>
              <w:rPr>
                <w:rFonts w:hint="eastAsia" w:ascii="宋体" w:hAnsi="宋体" w:cs="宋体"/>
                <w:kern w:val="0"/>
                <w:sz w:val="22"/>
                <w:szCs w:val="22"/>
                <w:lang w:bidi="ar"/>
              </w:rPr>
              <w:br w:type="textWrapping"/>
            </w:r>
            <w:r>
              <w:rPr>
                <w:rFonts w:hint="eastAsia" w:ascii="宋体" w:hAnsi="宋体" w:cs="宋体"/>
                <w:kern w:val="0"/>
                <w:sz w:val="22"/>
                <w:szCs w:val="22"/>
                <w:lang w:bidi="ar"/>
              </w:rPr>
              <w:t>6.管道气压试验</w:t>
            </w:r>
          </w:p>
        </w:tc>
        <w:tc>
          <w:tcPr>
            <w:tcW w:w="488" w:type="dxa"/>
            <w:shd w:val="clear" w:color="auto" w:fill="FFFFFF"/>
            <w:vAlign w:val="center"/>
          </w:tcPr>
          <w:p w14:paraId="482D8AA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67DEE84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146</w:t>
            </w:r>
          </w:p>
        </w:tc>
        <w:tc>
          <w:tcPr>
            <w:tcW w:w="749" w:type="dxa"/>
            <w:shd w:val="clear" w:color="auto" w:fill="FFFFFF"/>
            <w:noWrap/>
            <w:vAlign w:val="center"/>
          </w:tcPr>
          <w:p w14:paraId="3E0801A7">
            <w:pPr>
              <w:spacing w:line="360" w:lineRule="auto"/>
              <w:jc w:val="left"/>
              <w:rPr>
                <w:rFonts w:hint="eastAsia" w:ascii="宋体" w:hAnsi="宋体" w:cs="宋体"/>
                <w:sz w:val="22"/>
                <w:szCs w:val="22"/>
              </w:rPr>
            </w:pPr>
          </w:p>
        </w:tc>
      </w:tr>
      <w:tr w14:paraId="5A1D4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5BCD32B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183</w:t>
            </w:r>
          </w:p>
        </w:tc>
        <w:tc>
          <w:tcPr>
            <w:tcW w:w="1046" w:type="dxa"/>
            <w:shd w:val="clear" w:color="auto" w:fill="FFFFFF"/>
            <w:vAlign w:val="center"/>
          </w:tcPr>
          <w:p w14:paraId="0930298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PVC塑料管</w:t>
            </w:r>
          </w:p>
        </w:tc>
        <w:tc>
          <w:tcPr>
            <w:tcW w:w="5295" w:type="dxa"/>
            <w:shd w:val="clear" w:color="auto" w:fill="FFFFFF"/>
            <w:vAlign w:val="center"/>
          </w:tcPr>
          <w:p w14:paraId="3ADCAB4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1.名称:PVC排水管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2.规格:DN20排水管</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3.安装部位：空调冷凝水管道接口     </w:t>
            </w:r>
            <w:r>
              <w:rPr>
                <w:rFonts w:hint="eastAsia" w:ascii="宋体" w:hAnsi="宋体" w:cs="宋体"/>
                <w:kern w:val="0"/>
                <w:sz w:val="22"/>
                <w:szCs w:val="22"/>
                <w:lang w:bidi="ar"/>
              </w:rPr>
              <w:br w:type="textWrapping"/>
            </w:r>
            <w:r>
              <w:rPr>
                <w:rFonts w:hint="eastAsia" w:ascii="宋体" w:hAnsi="宋体" w:cs="宋体"/>
                <w:kern w:val="0"/>
                <w:sz w:val="22"/>
                <w:szCs w:val="22"/>
                <w:lang w:bidi="ar"/>
              </w:rPr>
              <w:t>4.安装方法：粘结</w:t>
            </w:r>
          </w:p>
        </w:tc>
        <w:tc>
          <w:tcPr>
            <w:tcW w:w="488" w:type="dxa"/>
            <w:shd w:val="clear" w:color="auto" w:fill="FFFFFF"/>
            <w:vAlign w:val="center"/>
          </w:tcPr>
          <w:p w14:paraId="7024B0C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6093584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43.2</w:t>
            </w:r>
          </w:p>
        </w:tc>
        <w:tc>
          <w:tcPr>
            <w:tcW w:w="749" w:type="dxa"/>
            <w:shd w:val="clear" w:color="auto" w:fill="FFFFFF"/>
            <w:noWrap/>
            <w:vAlign w:val="center"/>
          </w:tcPr>
          <w:p w14:paraId="10E4E6D2">
            <w:pPr>
              <w:spacing w:line="360" w:lineRule="auto"/>
              <w:jc w:val="left"/>
              <w:rPr>
                <w:rFonts w:hint="eastAsia" w:ascii="宋体" w:hAnsi="宋体" w:cs="宋体"/>
                <w:sz w:val="22"/>
                <w:szCs w:val="22"/>
              </w:rPr>
            </w:pPr>
          </w:p>
        </w:tc>
      </w:tr>
      <w:tr w14:paraId="64FC4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550801C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184</w:t>
            </w:r>
          </w:p>
        </w:tc>
        <w:tc>
          <w:tcPr>
            <w:tcW w:w="1046" w:type="dxa"/>
            <w:shd w:val="clear" w:color="auto" w:fill="FFFFFF"/>
            <w:vAlign w:val="center"/>
          </w:tcPr>
          <w:p w14:paraId="1B37F59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PPR塑料管</w:t>
            </w:r>
          </w:p>
        </w:tc>
        <w:tc>
          <w:tcPr>
            <w:tcW w:w="5295" w:type="dxa"/>
            <w:shd w:val="clear" w:color="auto" w:fill="FFFFFF"/>
            <w:vAlign w:val="center"/>
          </w:tcPr>
          <w:p w14:paraId="0800499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1.名称:PPR加湿管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2.规格:DN32</w:t>
            </w:r>
            <w:r>
              <w:rPr>
                <w:rFonts w:hint="eastAsia" w:ascii="宋体" w:hAnsi="宋体" w:cs="宋体"/>
                <w:kern w:val="0"/>
                <w:sz w:val="22"/>
                <w:szCs w:val="22"/>
                <w:lang w:bidi="ar"/>
              </w:rPr>
              <w:br w:type="textWrapping"/>
            </w:r>
            <w:r>
              <w:rPr>
                <w:rFonts w:hint="eastAsia" w:ascii="宋体" w:hAnsi="宋体" w:cs="宋体"/>
                <w:kern w:val="0"/>
                <w:sz w:val="22"/>
                <w:szCs w:val="22"/>
                <w:lang w:bidi="ar"/>
              </w:rPr>
              <w:t>3.连接方式：热熔</w:t>
            </w:r>
          </w:p>
        </w:tc>
        <w:tc>
          <w:tcPr>
            <w:tcW w:w="488" w:type="dxa"/>
            <w:shd w:val="clear" w:color="auto" w:fill="FFFFFF"/>
            <w:vAlign w:val="center"/>
          </w:tcPr>
          <w:p w14:paraId="386135F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5445EC6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42</w:t>
            </w:r>
          </w:p>
        </w:tc>
        <w:tc>
          <w:tcPr>
            <w:tcW w:w="749" w:type="dxa"/>
            <w:shd w:val="clear" w:color="auto" w:fill="FFFFFF"/>
            <w:noWrap/>
            <w:vAlign w:val="center"/>
          </w:tcPr>
          <w:p w14:paraId="0AF9AFE3">
            <w:pPr>
              <w:spacing w:line="360" w:lineRule="auto"/>
              <w:jc w:val="left"/>
              <w:rPr>
                <w:rFonts w:hint="eastAsia" w:ascii="宋体" w:hAnsi="宋体" w:cs="宋体"/>
                <w:sz w:val="22"/>
                <w:szCs w:val="22"/>
              </w:rPr>
            </w:pPr>
          </w:p>
        </w:tc>
      </w:tr>
      <w:tr w14:paraId="6DAA8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038F44A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185</w:t>
            </w:r>
          </w:p>
        </w:tc>
        <w:tc>
          <w:tcPr>
            <w:tcW w:w="1046" w:type="dxa"/>
            <w:shd w:val="clear" w:color="auto" w:fill="FFFFFF"/>
            <w:vAlign w:val="center"/>
          </w:tcPr>
          <w:p w14:paraId="11F6942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PPR塑料管</w:t>
            </w:r>
          </w:p>
        </w:tc>
        <w:tc>
          <w:tcPr>
            <w:tcW w:w="5295" w:type="dxa"/>
            <w:shd w:val="clear" w:color="auto" w:fill="FFFFFF"/>
            <w:vAlign w:val="center"/>
          </w:tcPr>
          <w:p w14:paraId="1068EA1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1.名称:PPR加湿管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2.规格:DN25</w:t>
            </w:r>
            <w:r>
              <w:rPr>
                <w:rFonts w:hint="eastAsia" w:ascii="宋体" w:hAnsi="宋体" w:cs="宋体"/>
                <w:kern w:val="0"/>
                <w:sz w:val="22"/>
                <w:szCs w:val="22"/>
                <w:lang w:bidi="ar"/>
              </w:rPr>
              <w:br w:type="textWrapping"/>
            </w:r>
            <w:r>
              <w:rPr>
                <w:rFonts w:hint="eastAsia" w:ascii="宋体" w:hAnsi="宋体" w:cs="宋体"/>
                <w:kern w:val="0"/>
                <w:sz w:val="22"/>
                <w:szCs w:val="22"/>
                <w:lang w:bidi="ar"/>
              </w:rPr>
              <w:t>3.连接方式：热熔</w:t>
            </w:r>
          </w:p>
        </w:tc>
        <w:tc>
          <w:tcPr>
            <w:tcW w:w="488" w:type="dxa"/>
            <w:shd w:val="clear" w:color="auto" w:fill="FFFFFF"/>
            <w:vAlign w:val="center"/>
          </w:tcPr>
          <w:p w14:paraId="708F401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54DD95E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5</w:t>
            </w:r>
          </w:p>
        </w:tc>
        <w:tc>
          <w:tcPr>
            <w:tcW w:w="749" w:type="dxa"/>
            <w:shd w:val="clear" w:color="auto" w:fill="FFFFFF"/>
            <w:noWrap/>
            <w:vAlign w:val="center"/>
          </w:tcPr>
          <w:p w14:paraId="56AA626B">
            <w:pPr>
              <w:spacing w:line="360" w:lineRule="auto"/>
              <w:jc w:val="left"/>
              <w:rPr>
                <w:rFonts w:hint="eastAsia" w:ascii="宋体" w:hAnsi="宋体" w:cs="宋体"/>
                <w:sz w:val="22"/>
                <w:szCs w:val="22"/>
              </w:rPr>
            </w:pPr>
          </w:p>
        </w:tc>
      </w:tr>
      <w:tr w14:paraId="6EE14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1648AE4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186</w:t>
            </w:r>
          </w:p>
        </w:tc>
        <w:tc>
          <w:tcPr>
            <w:tcW w:w="1046" w:type="dxa"/>
            <w:shd w:val="clear" w:color="auto" w:fill="FFFFFF"/>
            <w:vAlign w:val="center"/>
          </w:tcPr>
          <w:p w14:paraId="7EFA3BE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PPR塑料管</w:t>
            </w:r>
          </w:p>
        </w:tc>
        <w:tc>
          <w:tcPr>
            <w:tcW w:w="5295" w:type="dxa"/>
            <w:shd w:val="clear" w:color="auto" w:fill="FFFFFF"/>
            <w:vAlign w:val="center"/>
          </w:tcPr>
          <w:p w14:paraId="4948E12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1.名称:PPR加湿管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2.规格:DN15</w:t>
            </w:r>
            <w:r>
              <w:rPr>
                <w:rFonts w:hint="eastAsia" w:ascii="宋体" w:hAnsi="宋体" w:cs="宋体"/>
                <w:kern w:val="0"/>
                <w:sz w:val="22"/>
                <w:szCs w:val="22"/>
                <w:lang w:bidi="ar"/>
              </w:rPr>
              <w:br w:type="textWrapping"/>
            </w:r>
            <w:r>
              <w:rPr>
                <w:rFonts w:hint="eastAsia" w:ascii="宋体" w:hAnsi="宋体" w:cs="宋体"/>
                <w:kern w:val="0"/>
                <w:sz w:val="22"/>
                <w:szCs w:val="22"/>
                <w:lang w:bidi="ar"/>
              </w:rPr>
              <w:t>3.连接方式：热熔</w:t>
            </w:r>
          </w:p>
        </w:tc>
        <w:tc>
          <w:tcPr>
            <w:tcW w:w="488" w:type="dxa"/>
            <w:shd w:val="clear" w:color="auto" w:fill="FFFFFF"/>
            <w:vAlign w:val="center"/>
          </w:tcPr>
          <w:p w14:paraId="71F4A89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0EDECAE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48</w:t>
            </w:r>
          </w:p>
        </w:tc>
        <w:tc>
          <w:tcPr>
            <w:tcW w:w="749" w:type="dxa"/>
            <w:shd w:val="clear" w:color="auto" w:fill="FFFFFF"/>
            <w:noWrap/>
            <w:vAlign w:val="center"/>
          </w:tcPr>
          <w:p w14:paraId="22AF03C8">
            <w:pPr>
              <w:spacing w:line="360" w:lineRule="auto"/>
              <w:jc w:val="left"/>
              <w:rPr>
                <w:rFonts w:hint="eastAsia" w:ascii="宋体" w:hAnsi="宋体" w:cs="宋体"/>
                <w:sz w:val="22"/>
                <w:szCs w:val="22"/>
              </w:rPr>
            </w:pPr>
          </w:p>
        </w:tc>
      </w:tr>
      <w:tr w14:paraId="5D97F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trPr>
        <w:tc>
          <w:tcPr>
            <w:tcW w:w="595" w:type="dxa"/>
            <w:shd w:val="clear" w:color="auto" w:fill="FFFFFF"/>
            <w:noWrap/>
            <w:vAlign w:val="center"/>
          </w:tcPr>
          <w:p w14:paraId="7A471DA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187</w:t>
            </w:r>
          </w:p>
        </w:tc>
        <w:tc>
          <w:tcPr>
            <w:tcW w:w="1046" w:type="dxa"/>
            <w:shd w:val="clear" w:color="auto" w:fill="FFFFFF"/>
            <w:vAlign w:val="center"/>
          </w:tcPr>
          <w:p w14:paraId="657E50C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PVC塑料管</w:t>
            </w:r>
          </w:p>
        </w:tc>
        <w:tc>
          <w:tcPr>
            <w:tcW w:w="5295" w:type="dxa"/>
            <w:shd w:val="clear" w:color="auto" w:fill="FFFFFF"/>
            <w:vAlign w:val="center"/>
          </w:tcPr>
          <w:p w14:paraId="5059C17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1.名称:PVC排水管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2.规格:DN50排水管</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3.安装部位：空调冷凝水管道接口</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4.安装方法：粘结</w:t>
            </w:r>
          </w:p>
        </w:tc>
        <w:tc>
          <w:tcPr>
            <w:tcW w:w="488" w:type="dxa"/>
            <w:shd w:val="clear" w:color="auto" w:fill="FFFFFF"/>
            <w:vAlign w:val="center"/>
          </w:tcPr>
          <w:p w14:paraId="7CCD33A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4B61452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4.5</w:t>
            </w:r>
          </w:p>
        </w:tc>
        <w:tc>
          <w:tcPr>
            <w:tcW w:w="749" w:type="dxa"/>
            <w:shd w:val="clear" w:color="auto" w:fill="FFFFFF"/>
            <w:noWrap/>
            <w:vAlign w:val="center"/>
          </w:tcPr>
          <w:p w14:paraId="721D1E70">
            <w:pPr>
              <w:spacing w:line="360" w:lineRule="auto"/>
              <w:jc w:val="left"/>
              <w:rPr>
                <w:rFonts w:hint="eastAsia" w:ascii="宋体" w:hAnsi="宋体" w:cs="宋体"/>
                <w:sz w:val="22"/>
                <w:szCs w:val="22"/>
              </w:rPr>
            </w:pPr>
          </w:p>
        </w:tc>
      </w:tr>
      <w:tr w14:paraId="7D583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69F2529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188</w:t>
            </w:r>
          </w:p>
        </w:tc>
        <w:tc>
          <w:tcPr>
            <w:tcW w:w="1046" w:type="dxa"/>
            <w:shd w:val="clear" w:color="auto" w:fill="FFFFFF"/>
            <w:vAlign w:val="center"/>
          </w:tcPr>
          <w:p w14:paraId="3CABD7C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PVC塑料管</w:t>
            </w:r>
          </w:p>
        </w:tc>
        <w:tc>
          <w:tcPr>
            <w:tcW w:w="5295" w:type="dxa"/>
            <w:shd w:val="clear" w:color="auto" w:fill="FFFFFF"/>
            <w:vAlign w:val="center"/>
          </w:tcPr>
          <w:p w14:paraId="78E0059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1.名称:PVC排水管</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2.规格:DN40排水管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3.安装部位：空调冷凝水管道接口 </w:t>
            </w:r>
            <w:r>
              <w:rPr>
                <w:rFonts w:hint="eastAsia" w:ascii="宋体" w:hAnsi="宋体" w:cs="宋体"/>
                <w:kern w:val="0"/>
                <w:sz w:val="22"/>
                <w:szCs w:val="22"/>
                <w:lang w:bidi="ar"/>
              </w:rPr>
              <w:br w:type="textWrapping"/>
            </w:r>
            <w:r>
              <w:rPr>
                <w:rFonts w:hint="eastAsia" w:ascii="宋体" w:hAnsi="宋体" w:cs="宋体"/>
                <w:kern w:val="0"/>
                <w:sz w:val="22"/>
                <w:szCs w:val="22"/>
                <w:lang w:bidi="ar"/>
              </w:rPr>
              <w:t>4.安装方法：粘结</w:t>
            </w:r>
          </w:p>
        </w:tc>
        <w:tc>
          <w:tcPr>
            <w:tcW w:w="488" w:type="dxa"/>
            <w:shd w:val="clear" w:color="auto" w:fill="FFFFFF"/>
            <w:vAlign w:val="center"/>
          </w:tcPr>
          <w:p w14:paraId="152C444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2A97BC8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11.9</w:t>
            </w:r>
          </w:p>
        </w:tc>
        <w:tc>
          <w:tcPr>
            <w:tcW w:w="749" w:type="dxa"/>
            <w:shd w:val="clear" w:color="auto" w:fill="FFFFFF"/>
            <w:noWrap/>
            <w:vAlign w:val="center"/>
          </w:tcPr>
          <w:p w14:paraId="5284E5CA">
            <w:pPr>
              <w:spacing w:line="360" w:lineRule="auto"/>
              <w:jc w:val="left"/>
              <w:rPr>
                <w:rFonts w:hint="eastAsia" w:ascii="宋体" w:hAnsi="宋体" w:cs="宋体"/>
                <w:sz w:val="22"/>
                <w:szCs w:val="22"/>
              </w:rPr>
            </w:pPr>
          </w:p>
        </w:tc>
      </w:tr>
      <w:tr w14:paraId="3A565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6A0A9DE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189</w:t>
            </w:r>
          </w:p>
        </w:tc>
        <w:tc>
          <w:tcPr>
            <w:tcW w:w="1046" w:type="dxa"/>
            <w:shd w:val="clear" w:color="auto" w:fill="FFFFFF"/>
            <w:vAlign w:val="center"/>
          </w:tcPr>
          <w:p w14:paraId="7B894C8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PVC塑料管</w:t>
            </w:r>
          </w:p>
        </w:tc>
        <w:tc>
          <w:tcPr>
            <w:tcW w:w="5295" w:type="dxa"/>
            <w:shd w:val="clear" w:color="auto" w:fill="FFFFFF"/>
            <w:vAlign w:val="center"/>
          </w:tcPr>
          <w:p w14:paraId="7214573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1.名称:PVC排水管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2.规格:DN32排水管</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3.安装部位：空调冷凝水管道接口</w:t>
            </w:r>
            <w:r>
              <w:rPr>
                <w:rFonts w:hint="eastAsia" w:ascii="宋体" w:hAnsi="宋体" w:cs="宋体"/>
                <w:kern w:val="0"/>
                <w:sz w:val="22"/>
                <w:szCs w:val="22"/>
                <w:lang w:bidi="ar"/>
              </w:rPr>
              <w:br w:type="textWrapping"/>
            </w:r>
            <w:r>
              <w:rPr>
                <w:rFonts w:hint="eastAsia" w:ascii="宋体" w:hAnsi="宋体" w:cs="宋体"/>
                <w:kern w:val="0"/>
                <w:sz w:val="22"/>
                <w:szCs w:val="22"/>
                <w:lang w:bidi="ar"/>
              </w:rPr>
              <w:t>4.安装方法：粘结</w:t>
            </w:r>
          </w:p>
        </w:tc>
        <w:tc>
          <w:tcPr>
            <w:tcW w:w="488" w:type="dxa"/>
            <w:shd w:val="clear" w:color="auto" w:fill="FFFFFF"/>
            <w:vAlign w:val="center"/>
          </w:tcPr>
          <w:p w14:paraId="1D58292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69BDC35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74.9</w:t>
            </w:r>
          </w:p>
        </w:tc>
        <w:tc>
          <w:tcPr>
            <w:tcW w:w="749" w:type="dxa"/>
            <w:shd w:val="clear" w:color="auto" w:fill="FFFFFF"/>
            <w:noWrap/>
            <w:vAlign w:val="center"/>
          </w:tcPr>
          <w:p w14:paraId="73F0CD96">
            <w:pPr>
              <w:spacing w:line="360" w:lineRule="auto"/>
              <w:jc w:val="left"/>
              <w:rPr>
                <w:rFonts w:hint="eastAsia" w:ascii="宋体" w:hAnsi="宋体" w:cs="宋体"/>
                <w:sz w:val="22"/>
                <w:szCs w:val="22"/>
              </w:rPr>
            </w:pPr>
          </w:p>
        </w:tc>
      </w:tr>
      <w:tr w14:paraId="123ED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1EED0CC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190</w:t>
            </w:r>
          </w:p>
        </w:tc>
        <w:tc>
          <w:tcPr>
            <w:tcW w:w="1046" w:type="dxa"/>
            <w:shd w:val="clear" w:color="auto" w:fill="FFFFFF"/>
            <w:vAlign w:val="center"/>
          </w:tcPr>
          <w:p w14:paraId="38A99BC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PVC塑料管</w:t>
            </w:r>
          </w:p>
        </w:tc>
        <w:tc>
          <w:tcPr>
            <w:tcW w:w="5295" w:type="dxa"/>
            <w:shd w:val="clear" w:color="auto" w:fill="FFFFFF"/>
            <w:vAlign w:val="center"/>
          </w:tcPr>
          <w:p w14:paraId="65075CF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1.名称:PVC排水管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2.规格:DN25排水管</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3.安装部位：空调冷凝水管道接口                      </w:t>
            </w:r>
            <w:r>
              <w:rPr>
                <w:rFonts w:hint="eastAsia" w:ascii="宋体" w:hAnsi="宋体" w:cs="宋体"/>
                <w:kern w:val="0"/>
                <w:sz w:val="22"/>
                <w:szCs w:val="22"/>
                <w:lang w:bidi="ar"/>
              </w:rPr>
              <w:br w:type="textWrapping"/>
            </w:r>
            <w:r>
              <w:rPr>
                <w:rFonts w:hint="eastAsia" w:ascii="宋体" w:hAnsi="宋体" w:cs="宋体"/>
                <w:kern w:val="0"/>
                <w:sz w:val="22"/>
                <w:szCs w:val="22"/>
                <w:lang w:bidi="ar"/>
              </w:rPr>
              <w:t>4.安装方法：粘结</w:t>
            </w:r>
          </w:p>
        </w:tc>
        <w:tc>
          <w:tcPr>
            <w:tcW w:w="488" w:type="dxa"/>
            <w:shd w:val="clear" w:color="auto" w:fill="FFFFFF"/>
            <w:vAlign w:val="center"/>
          </w:tcPr>
          <w:p w14:paraId="12CCCA6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0250E9B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49.1</w:t>
            </w:r>
          </w:p>
        </w:tc>
        <w:tc>
          <w:tcPr>
            <w:tcW w:w="749" w:type="dxa"/>
            <w:shd w:val="clear" w:color="auto" w:fill="FFFFFF"/>
            <w:noWrap/>
            <w:vAlign w:val="center"/>
          </w:tcPr>
          <w:p w14:paraId="2E36116C">
            <w:pPr>
              <w:spacing w:line="360" w:lineRule="auto"/>
              <w:jc w:val="left"/>
              <w:rPr>
                <w:rFonts w:hint="eastAsia" w:ascii="宋体" w:hAnsi="宋体" w:cs="宋体"/>
                <w:sz w:val="22"/>
                <w:szCs w:val="22"/>
              </w:rPr>
            </w:pPr>
          </w:p>
        </w:tc>
      </w:tr>
      <w:tr w14:paraId="3DAF4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8" w:hRule="atLeast"/>
        </w:trPr>
        <w:tc>
          <w:tcPr>
            <w:tcW w:w="595" w:type="dxa"/>
            <w:shd w:val="clear" w:color="auto" w:fill="FFFFFF"/>
            <w:noWrap/>
            <w:vAlign w:val="center"/>
          </w:tcPr>
          <w:p w14:paraId="1B7A49B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191</w:t>
            </w:r>
          </w:p>
        </w:tc>
        <w:tc>
          <w:tcPr>
            <w:tcW w:w="1046" w:type="dxa"/>
            <w:shd w:val="clear" w:color="auto" w:fill="FFFFFF"/>
            <w:vAlign w:val="center"/>
          </w:tcPr>
          <w:p w14:paraId="0093D95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帆布</w:t>
            </w:r>
          </w:p>
        </w:tc>
        <w:tc>
          <w:tcPr>
            <w:tcW w:w="5295" w:type="dxa"/>
            <w:shd w:val="clear" w:color="auto" w:fill="FFFFFF"/>
            <w:vAlign w:val="center"/>
          </w:tcPr>
          <w:p w14:paraId="05EEFDF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1.名称：双层三防布风管软连接</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2.规格型号：长度200±20mm，内夹难燃B1级发泡橡塑材料（闭孔）保温板</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3.安装方式：法兰连接</w:t>
            </w:r>
          </w:p>
        </w:tc>
        <w:tc>
          <w:tcPr>
            <w:tcW w:w="488" w:type="dxa"/>
            <w:shd w:val="clear" w:color="auto" w:fill="FFFFFF"/>
            <w:vAlign w:val="center"/>
          </w:tcPr>
          <w:p w14:paraId="706327E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m2</w:t>
            </w:r>
          </w:p>
        </w:tc>
        <w:tc>
          <w:tcPr>
            <w:tcW w:w="534" w:type="dxa"/>
            <w:shd w:val="clear" w:color="auto" w:fill="FFFFFF"/>
            <w:vAlign w:val="center"/>
          </w:tcPr>
          <w:p w14:paraId="463EAB8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60</w:t>
            </w:r>
          </w:p>
        </w:tc>
        <w:tc>
          <w:tcPr>
            <w:tcW w:w="749" w:type="dxa"/>
            <w:shd w:val="clear" w:color="auto" w:fill="FFFFFF"/>
            <w:noWrap/>
            <w:vAlign w:val="center"/>
          </w:tcPr>
          <w:p w14:paraId="5E59BE37">
            <w:pPr>
              <w:spacing w:line="360" w:lineRule="auto"/>
              <w:jc w:val="left"/>
              <w:rPr>
                <w:rFonts w:hint="eastAsia" w:ascii="宋体" w:hAnsi="宋体" w:cs="宋体"/>
                <w:sz w:val="22"/>
                <w:szCs w:val="22"/>
              </w:rPr>
            </w:pPr>
          </w:p>
        </w:tc>
      </w:tr>
      <w:tr w14:paraId="3147C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718D4FE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192</w:t>
            </w:r>
          </w:p>
        </w:tc>
        <w:tc>
          <w:tcPr>
            <w:tcW w:w="1046" w:type="dxa"/>
            <w:shd w:val="clear" w:color="auto" w:fill="FFFFFF"/>
            <w:vAlign w:val="center"/>
          </w:tcPr>
          <w:p w14:paraId="35D2255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低压不锈钢管</w:t>
            </w:r>
          </w:p>
        </w:tc>
        <w:tc>
          <w:tcPr>
            <w:tcW w:w="5295" w:type="dxa"/>
            <w:shd w:val="clear" w:color="auto" w:fill="FFFFFF"/>
            <w:vAlign w:val="center"/>
          </w:tcPr>
          <w:p w14:paraId="7F893BC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1.名称:304无缝不锈钢管；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2.连接方式:氩弧焊；</w:t>
            </w:r>
            <w:r>
              <w:rPr>
                <w:rFonts w:hint="eastAsia" w:ascii="宋体" w:hAnsi="宋体" w:cs="宋体"/>
                <w:kern w:val="0"/>
                <w:sz w:val="22"/>
                <w:szCs w:val="22"/>
                <w:lang w:bidi="ar"/>
              </w:rPr>
              <w:br w:type="textWrapping"/>
            </w:r>
            <w:r>
              <w:rPr>
                <w:rFonts w:hint="eastAsia" w:ascii="宋体" w:hAnsi="宋体" w:cs="宋体"/>
                <w:kern w:val="0"/>
                <w:sz w:val="22"/>
                <w:szCs w:val="22"/>
                <w:lang w:bidi="ar"/>
              </w:rPr>
              <w:t>3.规格:￠20×2.0 mm；</w:t>
            </w:r>
          </w:p>
        </w:tc>
        <w:tc>
          <w:tcPr>
            <w:tcW w:w="488" w:type="dxa"/>
            <w:shd w:val="clear" w:color="auto" w:fill="FFFFFF"/>
            <w:vAlign w:val="center"/>
          </w:tcPr>
          <w:p w14:paraId="3FB907B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04FAB91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50</w:t>
            </w:r>
          </w:p>
        </w:tc>
        <w:tc>
          <w:tcPr>
            <w:tcW w:w="749" w:type="dxa"/>
            <w:shd w:val="clear" w:color="auto" w:fill="FFFFFF"/>
            <w:noWrap/>
            <w:vAlign w:val="center"/>
          </w:tcPr>
          <w:p w14:paraId="22B4B044">
            <w:pPr>
              <w:spacing w:line="360" w:lineRule="auto"/>
              <w:jc w:val="left"/>
              <w:rPr>
                <w:rFonts w:hint="eastAsia" w:ascii="宋体" w:hAnsi="宋体" w:cs="宋体"/>
                <w:sz w:val="22"/>
                <w:szCs w:val="22"/>
              </w:rPr>
            </w:pPr>
          </w:p>
        </w:tc>
      </w:tr>
      <w:tr w14:paraId="3D9C5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595" w:type="dxa"/>
            <w:shd w:val="clear" w:color="auto" w:fill="FFFFFF"/>
            <w:noWrap/>
            <w:vAlign w:val="center"/>
          </w:tcPr>
          <w:p w14:paraId="06A0AB5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193</w:t>
            </w:r>
          </w:p>
        </w:tc>
        <w:tc>
          <w:tcPr>
            <w:tcW w:w="1046" w:type="dxa"/>
            <w:shd w:val="clear" w:color="auto" w:fill="FFFFFF"/>
            <w:vAlign w:val="center"/>
          </w:tcPr>
          <w:p w14:paraId="4808B1F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紫铜管</w:t>
            </w:r>
          </w:p>
        </w:tc>
        <w:tc>
          <w:tcPr>
            <w:tcW w:w="5295" w:type="dxa"/>
            <w:shd w:val="clear" w:color="auto" w:fill="FFFFFF"/>
            <w:vAlign w:val="center"/>
          </w:tcPr>
          <w:p w14:paraId="7F2E1EE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1.名称:医用脱脂紫铜管；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2.连接方式:氧乙炔焊接；</w:t>
            </w:r>
            <w:r>
              <w:rPr>
                <w:rFonts w:hint="eastAsia" w:ascii="宋体" w:hAnsi="宋体" w:cs="宋体"/>
                <w:kern w:val="0"/>
                <w:sz w:val="22"/>
                <w:szCs w:val="22"/>
                <w:lang w:bidi="ar"/>
              </w:rPr>
              <w:br w:type="textWrapping"/>
            </w:r>
            <w:r>
              <w:rPr>
                <w:rFonts w:hint="eastAsia" w:ascii="宋体" w:hAnsi="宋体" w:cs="宋体"/>
                <w:kern w:val="0"/>
                <w:sz w:val="22"/>
                <w:szCs w:val="22"/>
                <w:lang w:bidi="ar"/>
              </w:rPr>
              <w:t>3.规格:￠12×1.0 mm；</w:t>
            </w:r>
          </w:p>
        </w:tc>
        <w:tc>
          <w:tcPr>
            <w:tcW w:w="488" w:type="dxa"/>
            <w:shd w:val="clear" w:color="auto" w:fill="FFFFFF"/>
            <w:vAlign w:val="center"/>
          </w:tcPr>
          <w:p w14:paraId="10D6FA2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08AC55A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100.8</w:t>
            </w:r>
          </w:p>
        </w:tc>
        <w:tc>
          <w:tcPr>
            <w:tcW w:w="749" w:type="dxa"/>
            <w:shd w:val="clear" w:color="auto" w:fill="FFFFFF"/>
            <w:noWrap/>
            <w:vAlign w:val="center"/>
          </w:tcPr>
          <w:p w14:paraId="08EC1CA6">
            <w:pPr>
              <w:spacing w:line="360" w:lineRule="auto"/>
              <w:jc w:val="left"/>
              <w:rPr>
                <w:rFonts w:hint="eastAsia" w:ascii="宋体" w:hAnsi="宋体" w:cs="宋体"/>
                <w:sz w:val="22"/>
                <w:szCs w:val="22"/>
              </w:rPr>
            </w:pPr>
          </w:p>
        </w:tc>
      </w:tr>
      <w:tr w14:paraId="341A1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3A7E6C4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194</w:t>
            </w:r>
          </w:p>
        </w:tc>
        <w:tc>
          <w:tcPr>
            <w:tcW w:w="1046" w:type="dxa"/>
            <w:shd w:val="clear" w:color="auto" w:fill="FFFFFF"/>
            <w:vAlign w:val="center"/>
          </w:tcPr>
          <w:p w14:paraId="2894CED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低压不锈钢管</w:t>
            </w:r>
          </w:p>
        </w:tc>
        <w:tc>
          <w:tcPr>
            <w:tcW w:w="5295" w:type="dxa"/>
            <w:shd w:val="clear" w:color="auto" w:fill="FFFFFF"/>
            <w:vAlign w:val="center"/>
          </w:tcPr>
          <w:p w14:paraId="2D26403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1.名称:304无缝不锈钢管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2.连接方式:氩弧焊</w:t>
            </w:r>
            <w:r>
              <w:rPr>
                <w:rFonts w:hint="eastAsia" w:ascii="宋体" w:hAnsi="宋体" w:cs="宋体"/>
                <w:kern w:val="0"/>
                <w:sz w:val="22"/>
                <w:szCs w:val="22"/>
                <w:lang w:bidi="ar"/>
              </w:rPr>
              <w:br w:type="textWrapping"/>
            </w:r>
            <w:r>
              <w:rPr>
                <w:rFonts w:hint="eastAsia" w:ascii="宋体" w:hAnsi="宋体" w:cs="宋体"/>
                <w:kern w:val="0"/>
                <w:sz w:val="22"/>
                <w:szCs w:val="22"/>
                <w:lang w:bidi="ar"/>
              </w:rPr>
              <w:t>3.规格:￠25×2.0 mm</w:t>
            </w:r>
          </w:p>
        </w:tc>
        <w:tc>
          <w:tcPr>
            <w:tcW w:w="488" w:type="dxa"/>
            <w:shd w:val="clear" w:color="auto" w:fill="FFFFFF"/>
            <w:vAlign w:val="center"/>
          </w:tcPr>
          <w:p w14:paraId="0AB2DC1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2BA996C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50</w:t>
            </w:r>
          </w:p>
        </w:tc>
        <w:tc>
          <w:tcPr>
            <w:tcW w:w="749" w:type="dxa"/>
            <w:shd w:val="clear" w:color="auto" w:fill="FFFFFF"/>
            <w:noWrap/>
            <w:vAlign w:val="center"/>
          </w:tcPr>
          <w:p w14:paraId="2A2C62E4">
            <w:pPr>
              <w:spacing w:line="360" w:lineRule="auto"/>
              <w:jc w:val="left"/>
              <w:rPr>
                <w:rFonts w:hint="eastAsia" w:ascii="宋体" w:hAnsi="宋体" w:cs="宋体"/>
                <w:sz w:val="22"/>
                <w:szCs w:val="22"/>
              </w:rPr>
            </w:pPr>
          </w:p>
        </w:tc>
      </w:tr>
      <w:tr w14:paraId="64FF0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5C61AEC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195</w:t>
            </w:r>
          </w:p>
        </w:tc>
        <w:tc>
          <w:tcPr>
            <w:tcW w:w="1046" w:type="dxa"/>
            <w:shd w:val="clear" w:color="auto" w:fill="FFFFFF"/>
            <w:vAlign w:val="center"/>
          </w:tcPr>
          <w:p w14:paraId="1765110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紫铜管</w:t>
            </w:r>
          </w:p>
        </w:tc>
        <w:tc>
          <w:tcPr>
            <w:tcW w:w="5295" w:type="dxa"/>
            <w:shd w:val="clear" w:color="auto" w:fill="FFFFFF"/>
            <w:vAlign w:val="center"/>
          </w:tcPr>
          <w:p w14:paraId="382A5D4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1.名称:医用脱脂紫铜管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2.连接方式:氧乙炔焊接</w:t>
            </w:r>
            <w:r>
              <w:rPr>
                <w:rFonts w:hint="eastAsia" w:ascii="宋体" w:hAnsi="宋体" w:cs="宋体"/>
                <w:kern w:val="0"/>
                <w:sz w:val="22"/>
                <w:szCs w:val="22"/>
                <w:lang w:bidi="ar"/>
              </w:rPr>
              <w:br w:type="textWrapping"/>
            </w:r>
            <w:r>
              <w:rPr>
                <w:rFonts w:hint="eastAsia" w:ascii="宋体" w:hAnsi="宋体" w:cs="宋体"/>
                <w:kern w:val="0"/>
                <w:sz w:val="22"/>
                <w:szCs w:val="22"/>
                <w:lang w:bidi="ar"/>
              </w:rPr>
              <w:t>3.规格:￠10×1.0 mm</w:t>
            </w:r>
          </w:p>
        </w:tc>
        <w:tc>
          <w:tcPr>
            <w:tcW w:w="488" w:type="dxa"/>
            <w:shd w:val="clear" w:color="auto" w:fill="FFFFFF"/>
            <w:vAlign w:val="center"/>
          </w:tcPr>
          <w:p w14:paraId="54B219A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231F5CD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100.8</w:t>
            </w:r>
          </w:p>
        </w:tc>
        <w:tc>
          <w:tcPr>
            <w:tcW w:w="749" w:type="dxa"/>
            <w:shd w:val="clear" w:color="auto" w:fill="FFFFFF"/>
            <w:noWrap/>
            <w:vAlign w:val="center"/>
          </w:tcPr>
          <w:p w14:paraId="22D0634B">
            <w:pPr>
              <w:spacing w:line="360" w:lineRule="auto"/>
              <w:jc w:val="left"/>
              <w:rPr>
                <w:rFonts w:hint="eastAsia" w:ascii="宋体" w:hAnsi="宋体" w:cs="宋体"/>
                <w:sz w:val="22"/>
                <w:szCs w:val="22"/>
              </w:rPr>
            </w:pPr>
          </w:p>
        </w:tc>
      </w:tr>
      <w:tr w14:paraId="7736E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595" w:type="dxa"/>
            <w:shd w:val="clear" w:color="auto" w:fill="FFFFFF"/>
            <w:noWrap/>
            <w:vAlign w:val="center"/>
          </w:tcPr>
          <w:p w14:paraId="653489B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196</w:t>
            </w:r>
          </w:p>
        </w:tc>
        <w:tc>
          <w:tcPr>
            <w:tcW w:w="1046" w:type="dxa"/>
            <w:shd w:val="clear" w:color="auto" w:fill="FFFFFF"/>
            <w:vAlign w:val="center"/>
          </w:tcPr>
          <w:p w14:paraId="248006F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消毒供应中心纯水处理系统</w:t>
            </w:r>
          </w:p>
        </w:tc>
        <w:tc>
          <w:tcPr>
            <w:tcW w:w="5295" w:type="dxa"/>
            <w:shd w:val="clear" w:color="auto" w:fill="FFFFFF"/>
            <w:vAlign w:val="center"/>
          </w:tcPr>
          <w:p w14:paraId="24F6EE7B">
            <w:pPr>
              <w:widowControl/>
              <w:numPr>
                <w:ilvl w:val="0"/>
                <w:numId w:val="38"/>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xml:space="preserve">★ 产水量：单级产水≥1000L/h </w:t>
            </w:r>
            <w:r>
              <w:rPr>
                <w:rFonts w:hint="eastAsia" w:ascii="宋体" w:hAnsi="宋体" w:cs="宋体"/>
                <w:kern w:val="0"/>
                <w:sz w:val="22"/>
                <w:szCs w:val="22"/>
                <w:lang w:eastAsia="zh-CN" w:bidi="ar"/>
              </w:rPr>
              <w:t>，</w:t>
            </w:r>
            <w:r>
              <w:rPr>
                <w:rFonts w:hint="eastAsia" w:ascii="宋体" w:hAnsi="宋体" w:cs="宋体"/>
                <w:kern w:val="0"/>
                <w:sz w:val="22"/>
                <w:szCs w:val="22"/>
                <w:lang w:bidi="ar"/>
              </w:rPr>
              <w:t>双极产水≥500L/h</w:t>
            </w:r>
          </w:p>
          <w:p w14:paraId="144C5CA1">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产水水质标准： 产水水质满足《WS310.1-2016医院消毒供应中心管理 第1部分：管理规范》第10条10.2中消毒用纯化水应符合双极电导率≤5us/cm(25℃)的规定。</w:t>
            </w:r>
          </w:p>
          <w:p w14:paraId="7C298ECE">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工艺流程：采用“预处理+反渗透+水箱储存+恒压供水”工艺。</w:t>
            </w:r>
          </w:p>
          <w:p w14:paraId="6E33C2A9">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自动运行功能： 整个控制系统具备自动运行功能，包括自动制水、自动冲洗、原水缺水/水箱满水自动停机等多种功能，系统同时具备手动功能，可以手动控制设备运行。</w:t>
            </w:r>
          </w:p>
          <w:p w14:paraId="302F493E">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必备功能：系统具备开机自检、缺水保护报警、停电自动复位、水箱满水后自动停机、高水压、过载保护等功能。应急控制措施：可自动和手动相互切换、几种模式协调运行，保证设备正常制水。</w:t>
            </w:r>
          </w:p>
          <w:p w14:paraId="28920610">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封闭式全自动运行 系统封闭式全自动运行，采用预处理+RO膜处理技术,反渗主机系统具有定时自动脉冲冲洗功能，防止系统长时间停运造成细菌滋生确保产水水质。</w:t>
            </w:r>
          </w:p>
          <w:p w14:paraId="5744000F">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一体化设计为节省使用空间、方便操作,主机设备集成在外形美观的304不锈钢一体化机架中，集成反渗透和供水系统。</w:t>
            </w:r>
          </w:p>
          <w:p w14:paraId="641CC223">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管路设计要求 主机系统管路采用UPVC管道，主体管路系统无死角设计理念，保证反渗透主机所有管道中的水每天都能流动起来，避免备用部分管道所形成的盲端，降低微生物污染风险。</w:t>
            </w:r>
          </w:p>
          <w:p w14:paraId="360A992D">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预处理系统： 配备多介质过滤器，活性炭过滤器，软化装置，精密过滤器，及相关辅助设备组成，预处理可实现自动正洗、反洗，再生等功能。  </w:t>
            </w:r>
          </w:p>
          <w:p w14:paraId="6B52CBF6">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反渗透系统：具有运行冲洗、定时冲洗、手动冲洗等功能，电导率仪连续监测实时在线显示产水的水质。</w:t>
            </w:r>
          </w:p>
          <w:p w14:paraId="06616528">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流量计 反渗透系统设有流量计，以实时监测并调节运行出水量，通过合理工艺设计提高水利用率。</w:t>
            </w:r>
          </w:p>
          <w:p w14:paraId="5936C98F">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增压泵要求：增压泵选用立式多级泵，过流部件采用304不锈钢。</w:t>
            </w:r>
          </w:p>
          <w:p w14:paraId="5BE1D317">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纯水水箱 ：用于储备反渗透产水，水箱装有液位控制器自动控制设备启停。</w:t>
            </w:r>
          </w:p>
          <w:p w14:paraId="66C7DC7B">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输出方式 ：纯水供水采用技术安全、稳定节能恒定压力输出方式，供水不得低于用水设备的最低工作流量及压力要求。</w:t>
            </w:r>
          </w:p>
        </w:tc>
        <w:tc>
          <w:tcPr>
            <w:tcW w:w="488" w:type="dxa"/>
            <w:shd w:val="clear" w:color="auto" w:fill="FFFFFF"/>
            <w:vAlign w:val="center"/>
          </w:tcPr>
          <w:p w14:paraId="5C6879B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2C94155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90A47D9">
            <w:pPr>
              <w:spacing w:line="360" w:lineRule="auto"/>
              <w:jc w:val="left"/>
              <w:rPr>
                <w:rFonts w:hint="eastAsia" w:ascii="宋体" w:hAnsi="宋体" w:cs="宋体"/>
                <w:sz w:val="22"/>
                <w:szCs w:val="22"/>
              </w:rPr>
            </w:pPr>
          </w:p>
        </w:tc>
      </w:tr>
      <w:tr w14:paraId="363A2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5" w:hRule="atLeast"/>
        </w:trPr>
        <w:tc>
          <w:tcPr>
            <w:tcW w:w="595" w:type="dxa"/>
            <w:shd w:val="clear" w:color="auto" w:fill="FFFFFF"/>
            <w:noWrap/>
            <w:vAlign w:val="center"/>
          </w:tcPr>
          <w:p w14:paraId="3442168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197</w:t>
            </w:r>
          </w:p>
        </w:tc>
        <w:tc>
          <w:tcPr>
            <w:tcW w:w="1046" w:type="dxa"/>
            <w:shd w:val="clear" w:color="auto" w:fill="FFFFFF"/>
            <w:vAlign w:val="center"/>
          </w:tcPr>
          <w:p w14:paraId="53C3BDB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检验科全自动超纯水机</w:t>
            </w:r>
          </w:p>
        </w:tc>
        <w:tc>
          <w:tcPr>
            <w:tcW w:w="5295" w:type="dxa"/>
            <w:shd w:val="clear" w:color="auto" w:fill="FFFFFF"/>
            <w:vAlign w:val="center"/>
          </w:tcPr>
          <w:p w14:paraId="275339C3">
            <w:pPr>
              <w:widowControl/>
              <w:spacing w:line="360" w:lineRule="auto"/>
              <w:jc w:val="left"/>
              <w:textAlignment w:val="center"/>
              <w:rPr>
                <w:rFonts w:hint="eastAsia" w:ascii="宋体" w:hAnsi="宋体" w:cs="宋体"/>
                <w:sz w:val="22"/>
                <w:szCs w:val="22"/>
              </w:rPr>
            </w:pPr>
            <w:r>
              <w:rPr>
                <w:rStyle w:val="25"/>
                <w:rFonts w:hint="default"/>
                <w:color w:val="auto"/>
                <w:sz w:val="22"/>
                <w:szCs w:val="22"/>
                <w:lang w:bidi="ar"/>
              </w:rPr>
              <w:t>1、制水速度： ≥300L/h；500L惰性材料无菌水箱2、水质：电导率≤0.1</w:t>
            </w:r>
            <w:r>
              <w:rPr>
                <w:rStyle w:val="26"/>
                <w:rFonts w:hint="eastAsia" w:ascii="宋体" w:hAnsi="宋体" w:cs="宋体"/>
                <w:color w:val="auto"/>
                <w:sz w:val="22"/>
                <w:szCs w:val="22"/>
                <w:lang w:bidi="ar"/>
              </w:rPr>
              <w:t>μ</w:t>
            </w:r>
            <w:r>
              <w:rPr>
                <w:rStyle w:val="25"/>
                <w:rFonts w:hint="default"/>
                <w:color w:val="auto"/>
                <w:sz w:val="22"/>
                <w:szCs w:val="22"/>
                <w:lang w:bidi="ar"/>
              </w:rPr>
              <w:t>s/cm@25℃,细菌含量＜10CFU/ mL,颗粒物（＞0.22</w:t>
            </w:r>
            <w:r>
              <w:rPr>
                <w:rStyle w:val="26"/>
                <w:rFonts w:hint="eastAsia" w:ascii="宋体" w:hAnsi="宋体" w:cs="宋体"/>
                <w:color w:val="auto"/>
                <w:sz w:val="22"/>
                <w:szCs w:val="22"/>
                <w:lang w:bidi="ar"/>
              </w:rPr>
              <w:t>μ</w:t>
            </w:r>
            <w:r>
              <w:rPr>
                <w:rStyle w:val="25"/>
                <w:rFonts w:hint="default"/>
                <w:color w:val="auto"/>
                <w:sz w:val="22"/>
                <w:szCs w:val="22"/>
                <w:lang w:bidi="ar"/>
              </w:rPr>
              <w:t>m）＜1个/ ml，符合WS/T574-2018临床实验室试剂用纯化水标准；</w:t>
            </w:r>
            <w:r>
              <w:rPr>
                <w:rStyle w:val="25"/>
                <w:rFonts w:hint="default"/>
                <w:color w:val="auto"/>
                <w:sz w:val="22"/>
                <w:szCs w:val="22"/>
                <w:lang w:bidi="ar"/>
              </w:rPr>
              <w:br w:type="textWrapping"/>
            </w:r>
            <w:r>
              <w:rPr>
                <w:rStyle w:val="25"/>
                <w:rFonts w:hint="default"/>
                <w:color w:val="auto"/>
                <w:sz w:val="22"/>
                <w:szCs w:val="22"/>
                <w:lang w:bidi="ar"/>
              </w:rPr>
              <w:t>3、设备预处理采用玻璃钢大容量处理方式，配全自动多路阀自动正反洗、较大程度保证反渗透膜的使用寿命；</w:t>
            </w:r>
            <w:r>
              <w:rPr>
                <w:rStyle w:val="25"/>
                <w:rFonts w:hint="default"/>
                <w:color w:val="auto"/>
                <w:sz w:val="22"/>
                <w:szCs w:val="22"/>
                <w:lang w:bidi="ar"/>
              </w:rPr>
              <w:br w:type="textWrapping"/>
            </w:r>
            <w:r>
              <w:rPr>
                <w:rStyle w:val="25"/>
                <w:rFonts w:hint="default"/>
                <w:color w:val="auto"/>
                <w:sz w:val="22"/>
                <w:szCs w:val="22"/>
                <w:lang w:bidi="ar"/>
              </w:rPr>
              <w:t>4、4级预处理+反渗透+EDI+DI纯化罐多级处理纯化工艺，确保产水水质达标；</w:t>
            </w:r>
            <w:r>
              <w:rPr>
                <w:rStyle w:val="25"/>
                <w:rFonts w:hint="default"/>
                <w:color w:val="auto"/>
                <w:sz w:val="22"/>
                <w:szCs w:val="22"/>
                <w:lang w:bidi="ar"/>
              </w:rPr>
              <w:br w:type="textWrapping"/>
            </w:r>
            <w:r>
              <w:rPr>
                <w:rStyle w:val="25"/>
                <w:rFonts w:hint="default"/>
                <w:color w:val="auto"/>
                <w:sz w:val="22"/>
                <w:szCs w:val="22"/>
                <w:lang w:bidi="ar"/>
              </w:rPr>
              <w:t>5、设备具有停电、过载、过流的自动保护功能；</w:t>
            </w:r>
            <w:r>
              <w:rPr>
                <w:rStyle w:val="25"/>
                <w:rFonts w:hint="default"/>
                <w:color w:val="auto"/>
                <w:sz w:val="22"/>
                <w:szCs w:val="22"/>
                <w:lang w:bidi="ar"/>
              </w:rPr>
              <w:br w:type="textWrapping"/>
            </w:r>
            <w:r>
              <w:rPr>
                <w:rStyle w:val="25"/>
                <w:rFonts w:hint="default"/>
                <w:color w:val="auto"/>
                <w:sz w:val="22"/>
                <w:szCs w:val="22"/>
                <w:lang w:bidi="ar"/>
              </w:rPr>
              <w:t>6、设备具有原水缺水和低水压保护功能，防止高压泵因缺水而空转；</w:t>
            </w:r>
            <w:r>
              <w:rPr>
                <w:rStyle w:val="25"/>
                <w:rFonts w:hint="default"/>
                <w:color w:val="auto"/>
                <w:sz w:val="22"/>
                <w:szCs w:val="22"/>
                <w:lang w:bidi="ar"/>
              </w:rPr>
              <w:br w:type="textWrapping"/>
            </w:r>
            <w:r>
              <w:rPr>
                <w:rStyle w:val="25"/>
                <w:rFonts w:hint="default"/>
                <w:color w:val="auto"/>
                <w:sz w:val="22"/>
                <w:szCs w:val="22"/>
                <w:lang w:bidi="ar"/>
              </w:rPr>
              <w:t>7、设备自动制超纯水，超纯水水满自动停机，低水位自动补水；PLC控制触摸屏操作；</w:t>
            </w:r>
            <w:r>
              <w:rPr>
                <w:rStyle w:val="25"/>
                <w:rFonts w:hint="default"/>
                <w:color w:val="auto"/>
                <w:sz w:val="22"/>
                <w:szCs w:val="22"/>
                <w:lang w:bidi="ar"/>
              </w:rPr>
              <w:br w:type="textWrapping"/>
            </w:r>
            <w:r>
              <w:rPr>
                <w:rStyle w:val="25"/>
                <w:rFonts w:hint="default"/>
                <w:color w:val="auto"/>
                <w:sz w:val="22"/>
                <w:szCs w:val="22"/>
                <w:lang w:bidi="ar"/>
              </w:rPr>
              <w:t>8、全自动RO膜防垢冲洗程序，自动冲洗功能；9、设备配备纯水箱及输送单元，满足多种取水方式；设备微电脑控制，配备超纯水设备控制系统软件；</w:t>
            </w:r>
          </w:p>
        </w:tc>
        <w:tc>
          <w:tcPr>
            <w:tcW w:w="488" w:type="dxa"/>
            <w:shd w:val="clear" w:color="auto" w:fill="FFFFFF"/>
            <w:vAlign w:val="center"/>
          </w:tcPr>
          <w:p w14:paraId="2BE7F08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71FF86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2DB17442">
            <w:pPr>
              <w:spacing w:line="360" w:lineRule="auto"/>
              <w:jc w:val="left"/>
              <w:rPr>
                <w:rFonts w:hint="eastAsia" w:ascii="宋体" w:hAnsi="宋体" w:cs="宋体"/>
                <w:sz w:val="22"/>
                <w:szCs w:val="22"/>
              </w:rPr>
            </w:pPr>
          </w:p>
        </w:tc>
      </w:tr>
      <w:tr w14:paraId="04E33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9" w:hRule="atLeast"/>
        </w:trPr>
        <w:tc>
          <w:tcPr>
            <w:tcW w:w="595" w:type="dxa"/>
            <w:shd w:val="clear" w:color="auto" w:fill="FFFFFF"/>
            <w:noWrap/>
            <w:vAlign w:val="center"/>
          </w:tcPr>
          <w:p w14:paraId="4313176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198</w:t>
            </w:r>
          </w:p>
        </w:tc>
        <w:tc>
          <w:tcPr>
            <w:tcW w:w="1046" w:type="dxa"/>
            <w:shd w:val="clear" w:color="auto" w:fill="FFFFFF"/>
            <w:vAlign w:val="center"/>
          </w:tcPr>
          <w:p w14:paraId="6D8FE44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手术室手术床（电动液压手术床）</w:t>
            </w:r>
          </w:p>
        </w:tc>
        <w:tc>
          <w:tcPr>
            <w:tcW w:w="5295" w:type="dxa"/>
            <w:shd w:val="clear" w:color="auto" w:fill="FFFFFF"/>
            <w:vAlign w:val="center"/>
          </w:tcPr>
          <w:p w14:paraId="0D24963F">
            <w:pPr>
              <w:widowControl/>
              <w:numPr>
                <w:ilvl w:val="0"/>
                <w:numId w:val="39"/>
              </w:numPr>
              <w:spacing w:line="360" w:lineRule="auto"/>
              <w:jc w:val="left"/>
              <w:textAlignment w:val="center"/>
              <w:rPr>
                <w:rStyle w:val="25"/>
                <w:rFonts w:hint="default"/>
                <w:color w:val="auto"/>
                <w:sz w:val="22"/>
                <w:szCs w:val="22"/>
                <w:lang w:bidi="ar"/>
              </w:rPr>
            </w:pPr>
            <w:r>
              <w:rPr>
                <w:rStyle w:val="25"/>
                <w:rFonts w:hint="default"/>
                <w:color w:val="auto"/>
                <w:sz w:val="22"/>
                <w:szCs w:val="22"/>
                <w:lang w:bidi="ar"/>
              </w:rPr>
              <w:t>手术台为电动液压驱动机制,台面升降、平移、前后倾、左右倾、背板上下折采用电动液压控制；</w:t>
            </w:r>
            <w:r>
              <w:rPr>
                <w:rStyle w:val="25"/>
                <w:rFonts w:hint="default"/>
                <w:color w:val="auto"/>
                <w:sz w:val="22"/>
                <w:szCs w:val="22"/>
                <w:lang w:bidi="ar"/>
              </w:rPr>
              <w:br w:type="textWrapping"/>
            </w:r>
            <w:r>
              <w:rPr>
                <w:rStyle w:val="25"/>
                <w:rFonts w:hint="default"/>
                <w:color w:val="auto"/>
                <w:sz w:val="22"/>
                <w:szCs w:val="22"/>
                <w:lang w:bidi="ar"/>
              </w:rPr>
              <w:t xml:space="preserve">2. </w:t>
            </w:r>
            <w:r>
              <w:rPr>
                <w:rFonts w:hint="eastAsia" w:ascii="宋体" w:hAnsi="宋体" w:cs="宋体"/>
                <w:kern w:val="0"/>
                <w:sz w:val="22"/>
                <w:szCs w:val="22"/>
                <w:lang w:bidi="ar"/>
              </w:rPr>
              <w:t>★</w:t>
            </w:r>
            <w:r>
              <w:rPr>
                <w:rStyle w:val="25"/>
                <w:rFonts w:hint="default"/>
                <w:color w:val="auto"/>
                <w:sz w:val="22"/>
                <w:szCs w:val="22"/>
                <w:lang w:bidi="ar"/>
              </w:rPr>
              <w:t>能为眼科手术使用，也可满足脑外科及神经外科手术需求；</w:t>
            </w:r>
            <w:r>
              <w:rPr>
                <w:rStyle w:val="25"/>
                <w:rFonts w:hint="default"/>
                <w:color w:val="auto"/>
                <w:sz w:val="22"/>
                <w:szCs w:val="22"/>
                <w:lang w:bidi="ar"/>
              </w:rPr>
              <w:br w:type="textWrapping"/>
            </w:r>
            <w:r>
              <w:rPr>
                <w:rStyle w:val="25"/>
                <w:rFonts w:hint="default"/>
                <w:color w:val="auto"/>
                <w:sz w:val="22"/>
                <w:szCs w:val="22"/>
                <w:lang w:bidi="ar"/>
              </w:rPr>
              <w:t>3. 具有手持有线控制器和立柱应急控制面板（立柱应急面板位于立柱上方便操作，拒绝放在底座上）两套功能一致、且相互独立的控制系统；</w:t>
            </w:r>
            <w:r>
              <w:rPr>
                <w:rStyle w:val="25"/>
                <w:rFonts w:hint="default"/>
                <w:color w:val="auto"/>
                <w:sz w:val="22"/>
                <w:szCs w:val="22"/>
                <w:lang w:bidi="ar"/>
              </w:rPr>
              <w:br w:type="textWrapping"/>
            </w:r>
            <w:r>
              <w:rPr>
                <w:rStyle w:val="25"/>
                <w:rFonts w:hint="default"/>
                <w:color w:val="auto"/>
                <w:sz w:val="22"/>
                <w:szCs w:val="22"/>
                <w:lang w:bidi="ar"/>
              </w:rPr>
              <w:t xml:space="preserve">4. 有线手持控制器经由薄膜按键及微电脑控制器驱动液压，具有自动锁定功能，60s内无操作自动关闭，防止误操作； </w:t>
            </w:r>
            <w:r>
              <w:rPr>
                <w:rStyle w:val="25"/>
                <w:rFonts w:hint="default"/>
                <w:color w:val="auto"/>
                <w:sz w:val="22"/>
                <w:szCs w:val="22"/>
                <w:lang w:bidi="ar"/>
              </w:rPr>
              <w:br w:type="textWrapping"/>
            </w:r>
            <w:r>
              <w:rPr>
                <w:rStyle w:val="25"/>
                <w:rFonts w:hint="default"/>
                <w:color w:val="auto"/>
                <w:sz w:val="22"/>
                <w:szCs w:val="22"/>
                <w:lang w:bidi="ar"/>
              </w:rPr>
              <w:t>5. 控制器具有独立的一键形成屈曲、反屈曲体位功能体位操作键，按相应按键即可完成体位调整；</w:t>
            </w:r>
            <w:r>
              <w:rPr>
                <w:rStyle w:val="25"/>
                <w:rFonts w:hint="default"/>
                <w:color w:val="auto"/>
                <w:sz w:val="22"/>
                <w:szCs w:val="22"/>
                <w:lang w:bidi="ar"/>
              </w:rPr>
              <w:br w:type="textWrapping"/>
            </w:r>
            <w:r>
              <w:rPr>
                <w:rStyle w:val="25"/>
                <w:rFonts w:hint="default"/>
                <w:color w:val="auto"/>
                <w:sz w:val="22"/>
                <w:szCs w:val="22"/>
                <w:lang w:bidi="ar"/>
              </w:rPr>
              <w:t xml:space="preserve">6. </w:t>
            </w:r>
            <w:r>
              <w:rPr>
                <w:rFonts w:hint="eastAsia" w:ascii="宋体" w:hAnsi="宋体" w:cs="宋体"/>
                <w:kern w:val="0"/>
                <w:sz w:val="22"/>
                <w:szCs w:val="22"/>
                <w:lang w:bidi="ar"/>
              </w:rPr>
              <w:t xml:space="preserve">▲  </w:t>
            </w:r>
            <w:r>
              <w:rPr>
                <w:rStyle w:val="25"/>
                <w:rFonts w:hint="default"/>
                <w:color w:val="auto"/>
                <w:sz w:val="22"/>
                <w:szCs w:val="22"/>
                <w:lang w:bidi="ar"/>
              </w:rPr>
              <w:t>具备纵向平移功能，平移距离≥350mm；在平移基础之上支持头腿板互换功能；（投标文件中提供原厂技术白皮书证明）</w:t>
            </w:r>
            <w:r>
              <w:rPr>
                <w:rStyle w:val="25"/>
                <w:rFonts w:hint="default"/>
                <w:color w:val="auto"/>
                <w:sz w:val="22"/>
                <w:szCs w:val="22"/>
                <w:lang w:bidi="ar"/>
              </w:rPr>
              <w:br w:type="textWrapping"/>
            </w:r>
            <w:r>
              <w:rPr>
                <w:rStyle w:val="25"/>
                <w:rFonts w:hint="default"/>
                <w:color w:val="auto"/>
                <w:sz w:val="22"/>
                <w:szCs w:val="22"/>
                <w:lang w:bidi="ar"/>
              </w:rPr>
              <w:t>7. 手术台具有一键水平复位功能,方便术后整理；</w:t>
            </w:r>
            <w:r>
              <w:rPr>
                <w:rStyle w:val="25"/>
                <w:rFonts w:hint="default"/>
                <w:color w:val="auto"/>
                <w:sz w:val="22"/>
                <w:szCs w:val="22"/>
                <w:lang w:bidi="ar"/>
              </w:rPr>
              <w:br w:type="textWrapping"/>
            </w:r>
            <w:r>
              <w:rPr>
                <w:rStyle w:val="25"/>
                <w:rFonts w:hint="default"/>
                <w:color w:val="auto"/>
                <w:sz w:val="22"/>
                <w:szCs w:val="22"/>
                <w:lang w:bidi="ar"/>
              </w:rPr>
              <w:t>8. 台面主构架、立柱罩壳、底罩壳和所有附件金属部分采用优质304不锈钢材料，强度高，抗撞击，耐腐蚀，易消毒清洁；</w:t>
            </w:r>
            <w:r>
              <w:rPr>
                <w:rStyle w:val="25"/>
                <w:rFonts w:hint="default"/>
                <w:color w:val="auto"/>
                <w:sz w:val="22"/>
                <w:szCs w:val="22"/>
                <w:lang w:bidi="ar"/>
              </w:rPr>
              <w:br w:type="textWrapping"/>
            </w:r>
            <w:r>
              <w:rPr>
                <w:rStyle w:val="25"/>
                <w:rFonts w:hint="default"/>
                <w:color w:val="auto"/>
                <w:sz w:val="22"/>
                <w:szCs w:val="22"/>
                <w:lang w:bidi="ar"/>
              </w:rPr>
              <w:t>9. 具备抗菌涂层，对大肠杆菌、金黄色葡萄球菌具有杀菌抑菌作用，抗菌率达99.9％。</w:t>
            </w:r>
          </w:p>
          <w:p w14:paraId="241825FA">
            <w:pPr>
              <w:widowControl/>
              <w:numPr>
                <w:ilvl w:val="0"/>
                <w:numId w:val="40"/>
              </w:numPr>
              <w:spacing w:line="360" w:lineRule="auto"/>
              <w:jc w:val="left"/>
              <w:textAlignment w:val="center"/>
              <w:rPr>
                <w:rStyle w:val="25"/>
                <w:rFonts w:hint="default"/>
                <w:color w:val="auto"/>
                <w:sz w:val="22"/>
                <w:szCs w:val="22"/>
                <w:lang w:bidi="ar"/>
              </w:rPr>
            </w:pPr>
            <w:r>
              <w:rPr>
                <w:rStyle w:val="25"/>
                <w:rFonts w:hint="default"/>
                <w:color w:val="auto"/>
                <w:sz w:val="22"/>
                <w:szCs w:val="22"/>
                <w:lang w:bidi="ar"/>
              </w:rPr>
              <w:t>大尺寸专用静音脚轮，移动灵活；4个万向脚轮设计，支持手术床身横向移动，使手术床移动更加灵活、便捷；</w:t>
            </w:r>
            <w:r>
              <w:rPr>
                <w:rStyle w:val="25"/>
                <w:rFonts w:hint="default"/>
                <w:color w:val="auto"/>
                <w:sz w:val="22"/>
                <w:szCs w:val="22"/>
                <w:lang w:bidi="ar"/>
              </w:rPr>
              <w:br w:type="textWrapping"/>
            </w:r>
            <w:r>
              <w:rPr>
                <w:rStyle w:val="25"/>
                <w:rFonts w:hint="default"/>
                <w:color w:val="auto"/>
                <w:sz w:val="22"/>
                <w:szCs w:val="22"/>
                <w:lang w:bidi="ar"/>
              </w:rPr>
              <w:t>11. 手术台立柱采用四级方形立柱结构,床面最高≥1000mm,并可将横向和纵向摆动量控制在极小的范围；</w:t>
            </w:r>
          </w:p>
          <w:p w14:paraId="5917FE40">
            <w:pPr>
              <w:widowControl/>
              <w:numPr>
                <w:ilvl w:val="0"/>
                <w:numId w:val="40"/>
              </w:numPr>
              <w:spacing w:line="360" w:lineRule="auto"/>
              <w:jc w:val="left"/>
              <w:textAlignment w:val="center"/>
              <w:rPr>
                <w:rStyle w:val="25"/>
                <w:rFonts w:hint="default"/>
                <w:color w:val="auto"/>
                <w:sz w:val="22"/>
                <w:szCs w:val="22"/>
                <w:lang w:bidi="ar"/>
              </w:rPr>
            </w:pPr>
            <w:r>
              <w:rPr>
                <w:rStyle w:val="25"/>
                <w:rFonts w:hint="default"/>
                <w:color w:val="auto"/>
                <w:sz w:val="22"/>
                <w:szCs w:val="22"/>
                <w:lang w:bidi="ar"/>
              </w:rPr>
              <w:t>腿板支持外展180</w:t>
            </w:r>
            <w:r>
              <w:rPr>
                <w:rStyle w:val="27"/>
                <w:rFonts w:hint="eastAsia" w:ascii="宋体" w:hAnsi="宋体" w:eastAsia="宋体" w:cs="宋体"/>
                <w:color w:val="auto"/>
                <w:sz w:val="22"/>
                <w:szCs w:val="22"/>
                <w:lang w:bidi="ar"/>
              </w:rPr>
              <w:t>ﾟ后</w:t>
            </w:r>
            <w:r>
              <w:rPr>
                <w:rStyle w:val="25"/>
                <w:rFonts w:hint="default"/>
                <w:color w:val="auto"/>
                <w:sz w:val="22"/>
                <w:szCs w:val="22"/>
                <w:lang w:bidi="ar"/>
              </w:rPr>
              <w:t>进行下折，进行截石位手术无需拆卸腿板；</w:t>
            </w:r>
          </w:p>
          <w:p w14:paraId="7A561C13">
            <w:pPr>
              <w:widowControl/>
              <w:numPr>
                <w:ilvl w:val="0"/>
                <w:numId w:val="40"/>
              </w:numPr>
              <w:spacing w:line="360" w:lineRule="auto"/>
              <w:jc w:val="left"/>
              <w:textAlignment w:val="center"/>
              <w:rPr>
                <w:rStyle w:val="25"/>
                <w:rFonts w:hint="default"/>
                <w:color w:val="auto"/>
                <w:sz w:val="22"/>
                <w:szCs w:val="22"/>
                <w:lang w:bidi="ar"/>
              </w:rPr>
            </w:pPr>
            <w:r>
              <w:rPr>
                <w:rStyle w:val="25"/>
                <w:rFonts w:hint="default"/>
                <w:color w:val="auto"/>
                <w:sz w:val="22"/>
                <w:szCs w:val="22"/>
                <w:lang w:bidi="ar"/>
              </w:rPr>
              <w:t>台面长度：≥2000mm</w:t>
            </w:r>
            <w:r>
              <w:rPr>
                <w:rStyle w:val="25"/>
                <w:rFonts w:hint="default"/>
                <w:color w:val="auto"/>
                <w:sz w:val="22"/>
                <w:szCs w:val="22"/>
                <w:lang w:bidi="ar"/>
              </w:rPr>
              <w:br w:type="textWrapping"/>
            </w:r>
            <w:r>
              <w:rPr>
                <w:rStyle w:val="25"/>
                <w:rFonts w:hint="default"/>
                <w:color w:val="auto"/>
                <w:sz w:val="22"/>
                <w:szCs w:val="22"/>
                <w:lang w:bidi="ar"/>
              </w:rPr>
              <w:t>14. 台面宽度：≥ 500mm（不包括导轨）</w:t>
            </w:r>
            <w:r>
              <w:rPr>
                <w:rStyle w:val="25"/>
                <w:rFonts w:hint="default"/>
                <w:color w:val="auto"/>
                <w:sz w:val="22"/>
                <w:szCs w:val="22"/>
                <w:lang w:bidi="ar"/>
              </w:rPr>
              <w:br w:type="textWrapping"/>
            </w:r>
            <w:r>
              <w:rPr>
                <w:rStyle w:val="25"/>
                <w:rFonts w:hint="default"/>
                <w:color w:val="auto"/>
                <w:sz w:val="22"/>
                <w:szCs w:val="22"/>
                <w:lang w:bidi="ar"/>
              </w:rPr>
              <w:t xml:space="preserve">15. </w:t>
            </w:r>
            <w:r>
              <w:rPr>
                <w:rFonts w:hint="eastAsia" w:ascii="宋体" w:hAnsi="宋体" w:cs="宋体"/>
                <w:kern w:val="0"/>
                <w:sz w:val="22"/>
                <w:szCs w:val="22"/>
                <w:lang w:bidi="ar"/>
              </w:rPr>
              <w:t xml:space="preserve">▲  </w:t>
            </w:r>
            <w:r>
              <w:rPr>
                <w:rStyle w:val="25"/>
                <w:rFonts w:hint="default"/>
                <w:color w:val="auto"/>
                <w:sz w:val="22"/>
                <w:szCs w:val="22"/>
                <w:lang w:bidi="ar"/>
              </w:rPr>
              <w:t>台面高度调节范围：500～1000 mm，升距≥500mm（不包括床垫）；（投标文件中提供原厂技术白皮书证明盖章）</w:t>
            </w:r>
            <w:r>
              <w:rPr>
                <w:rStyle w:val="25"/>
                <w:rFonts w:hint="default"/>
                <w:color w:val="auto"/>
                <w:sz w:val="22"/>
                <w:szCs w:val="22"/>
                <w:lang w:bidi="ar"/>
              </w:rPr>
              <w:br w:type="textWrapping"/>
            </w:r>
            <w:r>
              <w:rPr>
                <w:rStyle w:val="25"/>
                <w:rFonts w:hint="default"/>
                <w:color w:val="auto"/>
                <w:sz w:val="22"/>
                <w:szCs w:val="22"/>
                <w:lang w:bidi="ar"/>
              </w:rPr>
              <w:t>16. 台面前/后倾角度：≥ 30°/≥30°</w:t>
            </w:r>
          </w:p>
          <w:p w14:paraId="3E03C222">
            <w:pPr>
              <w:widowControl/>
              <w:numPr>
                <w:ilvl w:val="0"/>
                <w:numId w:val="40"/>
              </w:numPr>
              <w:spacing w:line="360" w:lineRule="auto"/>
              <w:jc w:val="left"/>
              <w:textAlignment w:val="center"/>
              <w:rPr>
                <w:rFonts w:hint="eastAsia" w:ascii="宋体" w:hAnsi="宋体" w:cs="宋体"/>
                <w:sz w:val="22"/>
                <w:szCs w:val="22"/>
              </w:rPr>
            </w:pPr>
            <w:r>
              <w:rPr>
                <w:rStyle w:val="25"/>
                <w:rFonts w:hint="default"/>
                <w:color w:val="auto"/>
                <w:sz w:val="22"/>
                <w:szCs w:val="22"/>
                <w:lang w:bidi="ar"/>
              </w:rPr>
              <w:t>17. 台面左/右倾角度：≥ 24°/≥24°</w:t>
            </w:r>
            <w:r>
              <w:rPr>
                <w:rStyle w:val="25"/>
                <w:rFonts w:hint="default"/>
                <w:color w:val="auto"/>
                <w:sz w:val="22"/>
                <w:szCs w:val="22"/>
                <w:lang w:bidi="ar"/>
              </w:rPr>
              <w:br w:type="textWrapping"/>
            </w:r>
            <w:r>
              <w:rPr>
                <w:rStyle w:val="25"/>
                <w:rFonts w:hint="default"/>
                <w:color w:val="auto"/>
                <w:sz w:val="22"/>
                <w:szCs w:val="22"/>
                <w:lang w:bidi="ar"/>
              </w:rPr>
              <w:t>18. 背板上/下折角度：≥ 80°/≥20°</w:t>
            </w:r>
            <w:r>
              <w:rPr>
                <w:rStyle w:val="25"/>
                <w:rFonts w:hint="default"/>
                <w:color w:val="auto"/>
                <w:sz w:val="22"/>
                <w:szCs w:val="22"/>
                <w:lang w:bidi="ar"/>
              </w:rPr>
              <w:br w:type="textWrapping"/>
            </w:r>
            <w:r>
              <w:rPr>
                <w:rStyle w:val="25"/>
                <w:rFonts w:hint="default"/>
                <w:color w:val="auto"/>
                <w:sz w:val="22"/>
                <w:szCs w:val="22"/>
                <w:lang w:bidi="ar"/>
              </w:rPr>
              <w:t>19. 头板上/下折角度： ≥60°/≥90°（可拆卸）</w:t>
            </w:r>
            <w:r>
              <w:rPr>
                <w:rStyle w:val="25"/>
                <w:rFonts w:hint="default"/>
                <w:color w:val="auto"/>
                <w:sz w:val="22"/>
                <w:szCs w:val="22"/>
                <w:lang w:bidi="ar"/>
              </w:rPr>
              <w:br w:type="textWrapping"/>
            </w:r>
            <w:r>
              <w:rPr>
                <w:rStyle w:val="25"/>
                <w:rFonts w:hint="default"/>
                <w:color w:val="auto"/>
                <w:sz w:val="22"/>
                <w:szCs w:val="22"/>
                <w:lang w:bidi="ar"/>
              </w:rPr>
              <w:t>20. 腿板下折: ≥ 90°;  水平分叉≥180°（可拆卸）</w:t>
            </w:r>
            <w:r>
              <w:rPr>
                <w:rStyle w:val="25"/>
                <w:rFonts w:hint="default"/>
                <w:color w:val="auto"/>
                <w:sz w:val="22"/>
                <w:szCs w:val="22"/>
                <w:lang w:bidi="ar"/>
              </w:rPr>
              <w:br w:type="textWrapping"/>
            </w:r>
            <w:r>
              <w:rPr>
                <w:rStyle w:val="25"/>
                <w:rFonts w:hint="default"/>
                <w:color w:val="auto"/>
                <w:sz w:val="22"/>
                <w:szCs w:val="22"/>
                <w:lang w:bidi="ar"/>
              </w:rPr>
              <w:t xml:space="preserve">21. 平移范围：≥350mm； </w:t>
            </w:r>
            <w:r>
              <w:rPr>
                <w:rStyle w:val="25"/>
                <w:rFonts w:hint="default"/>
                <w:color w:val="auto"/>
                <w:sz w:val="22"/>
                <w:szCs w:val="22"/>
                <w:lang w:bidi="ar"/>
              </w:rPr>
              <w:br w:type="textWrapping"/>
            </w:r>
            <w:r>
              <w:rPr>
                <w:rStyle w:val="25"/>
                <w:rFonts w:hint="default"/>
                <w:color w:val="auto"/>
                <w:sz w:val="22"/>
                <w:szCs w:val="22"/>
                <w:lang w:bidi="ar"/>
              </w:rPr>
              <w:t>22. 床体承重：330kg；</w:t>
            </w:r>
            <w:r>
              <w:rPr>
                <w:rStyle w:val="25"/>
                <w:rFonts w:hint="default"/>
                <w:color w:val="auto"/>
                <w:sz w:val="22"/>
                <w:szCs w:val="22"/>
                <w:lang w:bidi="ar"/>
              </w:rPr>
              <w:br w:type="textWrapping"/>
            </w:r>
            <w:r>
              <w:rPr>
                <w:rStyle w:val="25"/>
                <w:rFonts w:hint="default"/>
                <w:color w:val="auto"/>
                <w:sz w:val="22"/>
                <w:szCs w:val="22"/>
                <w:lang w:bidi="ar"/>
              </w:rPr>
              <w:t xml:space="preserve">23. </w:t>
            </w:r>
            <w:r>
              <w:rPr>
                <w:rFonts w:hint="eastAsia" w:ascii="宋体" w:hAnsi="宋体" w:cs="宋体"/>
                <w:kern w:val="0"/>
                <w:sz w:val="22"/>
                <w:szCs w:val="22"/>
                <w:lang w:bidi="ar"/>
              </w:rPr>
              <w:t xml:space="preserve">★ </w:t>
            </w:r>
            <w:r>
              <w:rPr>
                <w:rStyle w:val="25"/>
                <w:rFonts w:hint="default"/>
                <w:color w:val="auto"/>
                <w:sz w:val="22"/>
                <w:szCs w:val="22"/>
                <w:lang w:bidi="ar"/>
              </w:rPr>
              <w:t>其它附件：缚身带(一付)、麻醉屏架(一件) 、搁臂架(一对) 、托腿架(一对)、支身(支肩)架(一对) 、脑托架（一件）</w:t>
            </w:r>
          </w:p>
        </w:tc>
        <w:tc>
          <w:tcPr>
            <w:tcW w:w="488" w:type="dxa"/>
            <w:shd w:val="clear" w:color="auto" w:fill="FFFFFF"/>
            <w:vAlign w:val="center"/>
          </w:tcPr>
          <w:p w14:paraId="3A1135C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3CA7A5C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42D1884">
            <w:pPr>
              <w:spacing w:line="360" w:lineRule="auto"/>
              <w:jc w:val="left"/>
              <w:rPr>
                <w:rFonts w:hint="eastAsia" w:ascii="宋体" w:hAnsi="宋体" w:cs="宋体"/>
                <w:sz w:val="22"/>
                <w:szCs w:val="22"/>
              </w:rPr>
            </w:pPr>
          </w:p>
        </w:tc>
      </w:tr>
      <w:tr w14:paraId="360BE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7" w:hRule="atLeast"/>
        </w:trPr>
        <w:tc>
          <w:tcPr>
            <w:tcW w:w="595" w:type="dxa"/>
            <w:shd w:val="clear" w:color="auto" w:fill="FFFFFF"/>
            <w:noWrap/>
            <w:vAlign w:val="center"/>
          </w:tcPr>
          <w:p w14:paraId="6BAF8B6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199</w:t>
            </w:r>
          </w:p>
        </w:tc>
        <w:tc>
          <w:tcPr>
            <w:tcW w:w="1046" w:type="dxa"/>
            <w:shd w:val="clear" w:color="auto" w:fill="FFFFFF"/>
            <w:vAlign w:val="center"/>
          </w:tcPr>
          <w:p w14:paraId="4039FD1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手术室骨科手术床</w:t>
            </w:r>
          </w:p>
        </w:tc>
        <w:tc>
          <w:tcPr>
            <w:tcW w:w="5295" w:type="dxa"/>
            <w:shd w:val="clear" w:color="auto" w:fill="FFFFFF"/>
            <w:vAlign w:val="center"/>
          </w:tcPr>
          <w:p w14:paraId="4A6A88E4">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 手术台为电动液压驱动机制,台面升降、前后倾、左右倾、背板上下折采用电动液压控制；</w:t>
            </w:r>
            <w:r>
              <w:rPr>
                <w:rFonts w:hint="eastAsia" w:ascii="宋体" w:hAnsi="宋体" w:cs="宋体"/>
                <w:kern w:val="0"/>
                <w:sz w:val="22"/>
                <w:szCs w:val="22"/>
                <w:lang w:bidi="ar"/>
              </w:rPr>
              <w:br w:type="textWrapping"/>
            </w:r>
            <w:r>
              <w:rPr>
                <w:rFonts w:hint="eastAsia" w:ascii="宋体" w:hAnsi="宋体" w:cs="宋体"/>
                <w:kern w:val="0"/>
                <w:sz w:val="22"/>
                <w:szCs w:val="22"/>
                <w:lang w:bidi="ar"/>
              </w:rPr>
              <w:t>2. 具备双重操作系统，除了手持控制器之外，在升降柱上还有一个控制面板，以保证在一套操作系统失灵时，依靠另一套操作系统同样可以实现体位调整；</w:t>
            </w:r>
            <w:r>
              <w:rPr>
                <w:rFonts w:hint="eastAsia" w:ascii="宋体" w:hAnsi="宋体" w:cs="宋体"/>
                <w:kern w:val="0"/>
                <w:sz w:val="22"/>
                <w:szCs w:val="22"/>
                <w:lang w:bidi="ar"/>
              </w:rPr>
              <w:br w:type="textWrapping"/>
            </w:r>
            <w:r>
              <w:rPr>
                <w:rFonts w:hint="eastAsia" w:ascii="宋体" w:hAnsi="宋体" w:cs="宋体"/>
                <w:kern w:val="0"/>
                <w:sz w:val="22"/>
                <w:szCs w:val="22"/>
                <w:lang w:bidi="ar"/>
              </w:rPr>
              <w:t>3. 有线手持控制器经由薄膜按键及微电脑控制器驱动液压，具有自动锁定功能，60s内无操作自动关闭，防止误操作；</w:t>
            </w:r>
            <w:r>
              <w:rPr>
                <w:rFonts w:hint="eastAsia" w:ascii="宋体" w:hAnsi="宋体" w:cs="宋体"/>
                <w:kern w:val="0"/>
                <w:sz w:val="22"/>
                <w:szCs w:val="22"/>
                <w:lang w:bidi="ar"/>
              </w:rPr>
              <w:br w:type="textWrapping"/>
            </w:r>
            <w:r>
              <w:rPr>
                <w:rFonts w:hint="eastAsia" w:ascii="宋体" w:hAnsi="宋体" w:cs="宋体"/>
                <w:kern w:val="0"/>
                <w:sz w:val="22"/>
                <w:szCs w:val="22"/>
                <w:lang w:bidi="ar"/>
              </w:rPr>
              <w:t>4. 控制器具有独立的正屈曲和反屈曲体位操作键，按相应按键即可完成正屈曲和反屈曲体位调整；</w:t>
            </w:r>
            <w:r>
              <w:rPr>
                <w:rFonts w:hint="eastAsia" w:ascii="宋体" w:hAnsi="宋体" w:cs="宋体"/>
                <w:kern w:val="0"/>
                <w:sz w:val="22"/>
                <w:szCs w:val="22"/>
                <w:lang w:bidi="ar"/>
              </w:rPr>
              <w:br w:type="textWrapping"/>
            </w:r>
            <w:r>
              <w:rPr>
                <w:rFonts w:hint="eastAsia" w:ascii="宋体" w:hAnsi="宋体" w:cs="宋体"/>
                <w:kern w:val="0"/>
                <w:sz w:val="22"/>
                <w:szCs w:val="22"/>
                <w:lang w:bidi="ar"/>
              </w:rPr>
              <w:t>5. 手术台内置大容量电池；</w:t>
            </w:r>
            <w:r>
              <w:rPr>
                <w:rFonts w:hint="eastAsia" w:ascii="宋体" w:hAnsi="宋体" w:cs="宋体"/>
                <w:kern w:val="0"/>
                <w:sz w:val="22"/>
                <w:szCs w:val="22"/>
                <w:lang w:bidi="ar"/>
              </w:rPr>
              <w:br w:type="textWrapping"/>
            </w:r>
            <w:r>
              <w:rPr>
                <w:rFonts w:hint="eastAsia" w:ascii="宋体" w:hAnsi="宋体" w:cs="宋体"/>
                <w:kern w:val="0"/>
                <w:sz w:val="22"/>
                <w:szCs w:val="22"/>
                <w:lang w:bidi="ar"/>
              </w:rPr>
              <w:t>6. 电动刹车系统为手持遥控器按键控制非机械脚踏刹车，更安全稳定，易操作，且在底座未锁定情况下，调整任何电控体位动作，底座会自动锁定，提高手术安全性；</w:t>
            </w:r>
            <w:r>
              <w:rPr>
                <w:rFonts w:hint="eastAsia" w:ascii="宋体" w:hAnsi="宋体" w:cs="宋体"/>
                <w:kern w:val="0"/>
                <w:sz w:val="22"/>
                <w:szCs w:val="22"/>
                <w:lang w:bidi="ar"/>
              </w:rPr>
              <w:br w:type="textWrapping"/>
            </w:r>
            <w:r>
              <w:rPr>
                <w:rFonts w:hint="eastAsia" w:ascii="宋体" w:hAnsi="宋体" w:cs="宋体"/>
                <w:kern w:val="0"/>
                <w:sz w:val="22"/>
                <w:szCs w:val="22"/>
                <w:lang w:bidi="ar"/>
              </w:rPr>
              <w:t>7. T形底座设计，为医生提供足够的脚步空间，同时保证手术台的稳定性；</w:t>
            </w:r>
            <w:r>
              <w:rPr>
                <w:rFonts w:hint="eastAsia" w:ascii="宋体" w:hAnsi="宋体" w:cs="宋体"/>
                <w:kern w:val="0"/>
                <w:sz w:val="22"/>
                <w:szCs w:val="22"/>
                <w:lang w:bidi="ar"/>
              </w:rPr>
              <w:br w:type="textWrapping"/>
            </w:r>
            <w:r>
              <w:rPr>
                <w:rFonts w:hint="eastAsia" w:ascii="宋体" w:hAnsi="宋体" w:cs="宋体"/>
                <w:kern w:val="0"/>
                <w:sz w:val="22"/>
                <w:szCs w:val="22"/>
                <w:lang w:bidi="ar"/>
              </w:rPr>
              <w:t>8. 手术台具有一键水平复位功能,方便术后整理；</w:t>
            </w:r>
            <w:r>
              <w:rPr>
                <w:rFonts w:hint="eastAsia" w:ascii="宋体" w:hAnsi="宋体" w:cs="宋体"/>
                <w:kern w:val="0"/>
                <w:sz w:val="22"/>
                <w:szCs w:val="22"/>
                <w:lang w:bidi="ar"/>
              </w:rPr>
              <w:br w:type="textWrapping"/>
            </w:r>
            <w:r>
              <w:rPr>
                <w:rFonts w:hint="eastAsia" w:ascii="宋体" w:hAnsi="宋体" w:cs="宋体"/>
                <w:kern w:val="0"/>
                <w:sz w:val="22"/>
                <w:szCs w:val="22"/>
                <w:lang w:bidi="ar"/>
              </w:rPr>
              <w:t>9. 标配内置独立腰桥；</w:t>
            </w:r>
            <w:r>
              <w:rPr>
                <w:rFonts w:hint="eastAsia" w:ascii="宋体" w:hAnsi="宋体" w:cs="宋体"/>
                <w:kern w:val="0"/>
                <w:sz w:val="22"/>
                <w:szCs w:val="22"/>
                <w:lang w:bidi="ar"/>
              </w:rPr>
              <w:br w:type="textWrapping"/>
            </w:r>
            <w:r>
              <w:rPr>
                <w:rFonts w:hint="eastAsia" w:ascii="宋体" w:hAnsi="宋体" w:cs="宋体"/>
                <w:kern w:val="0"/>
                <w:sz w:val="22"/>
                <w:szCs w:val="22"/>
                <w:lang w:bidi="ar"/>
              </w:rPr>
              <w:t>10. 稳定的平移控制，方便术中拍片操作使用，平移后亦可头腿板互换，进一步增大拍片面积；</w:t>
            </w:r>
            <w:r>
              <w:rPr>
                <w:rFonts w:hint="eastAsia" w:ascii="宋体" w:hAnsi="宋体" w:cs="宋体"/>
                <w:kern w:val="0"/>
                <w:sz w:val="22"/>
                <w:szCs w:val="22"/>
                <w:lang w:bidi="ar"/>
              </w:rPr>
              <w:br w:type="textWrapping"/>
            </w:r>
            <w:r>
              <w:rPr>
                <w:rFonts w:hint="eastAsia" w:ascii="宋体" w:hAnsi="宋体" w:cs="宋体"/>
                <w:kern w:val="0"/>
                <w:sz w:val="22"/>
                <w:szCs w:val="22"/>
                <w:lang w:bidi="ar"/>
              </w:rPr>
              <w:t>11. 台面主构架、立柱罩壳、底罩壳和所有附件金属部分采用优质304不锈钢材料，强度高，抗撞击，耐腐蚀，易消毒清洁；</w:t>
            </w:r>
            <w:r>
              <w:rPr>
                <w:rFonts w:hint="eastAsia" w:ascii="宋体" w:hAnsi="宋体" w:cs="宋体"/>
                <w:kern w:val="0"/>
                <w:sz w:val="22"/>
                <w:szCs w:val="22"/>
                <w:lang w:bidi="ar"/>
              </w:rPr>
              <w:br w:type="textWrapping"/>
            </w:r>
            <w:r>
              <w:rPr>
                <w:rFonts w:hint="eastAsia" w:ascii="宋体" w:hAnsi="宋体" w:cs="宋体"/>
                <w:kern w:val="0"/>
                <w:sz w:val="22"/>
                <w:szCs w:val="22"/>
                <w:lang w:bidi="ar"/>
              </w:rPr>
              <w:t>12. ★ 台面板采用高强度碳纤维材料，包括头板、背板、腰桥、座板、腿板均为碳纤维材质，具有良好的X射线透射性；</w:t>
            </w:r>
            <w:r>
              <w:rPr>
                <w:rFonts w:hint="eastAsia" w:ascii="宋体" w:hAnsi="宋体" w:cs="宋体"/>
                <w:kern w:val="0"/>
                <w:sz w:val="22"/>
                <w:szCs w:val="22"/>
                <w:lang w:bidi="ar"/>
              </w:rPr>
              <w:br w:type="textWrapping"/>
            </w:r>
            <w:r>
              <w:rPr>
                <w:rFonts w:hint="eastAsia" w:ascii="宋体" w:hAnsi="宋体" w:cs="宋体"/>
                <w:kern w:val="0"/>
                <w:sz w:val="22"/>
                <w:szCs w:val="22"/>
                <w:lang w:bidi="ar"/>
              </w:rPr>
              <w:t>13. 床垫蒙皮采用高质感软皮，床垫采用多层记忆材料，承载人体时可使受力面积最佳化，可有效减少手术褥疮的形成；</w:t>
            </w:r>
            <w:r>
              <w:rPr>
                <w:rFonts w:hint="eastAsia" w:ascii="宋体" w:hAnsi="宋体" w:cs="宋体"/>
                <w:kern w:val="0"/>
                <w:sz w:val="22"/>
                <w:szCs w:val="22"/>
                <w:lang w:bidi="ar"/>
              </w:rPr>
              <w:br w:type="textWrapping"/>
            </w:r>
            <w:r>
              <w:rPr>
                <w:rFonts w:hint="eastAsia" w:ascii="宋体" w:hAnsi="宋体" w:cs="宋体"/>
                <w:kern w:val="0"/>
                <w:sz w:val="22"/>
                <w:szCs w:val="22"/>
                <w:lang w:bidi="ar"/>
              </w:rPr>
              <w:t>14. 手术台立柱采用三级方形立柱结构,升降距离达350mm,并可将横向和纵向摆动量控制在极小的范围；</w:t>
            </w:r>
            <w:r>
              <w:rPr>
                <w:rFonts w:hint="eastAsia" w:ascii="宋体" w:hAnsi="宋体" w:cs="宋体"/>
                <w:kern w:val="0"/>
                <w:sz w:val="22"/>
                <w:szCs w:val="22"/>
                <w:lang w:bidi="ar"/>
              </w:rPr>
              <w:br w:type="textWrapping"/>
            </w:r>
            <w:r>
              <w:rPr>
                <w:rFonts w:hint="eastAsia" w:ascii="宋体" w:hAnsi="宋体" w:cs="宋体"/>
                <w:kern w:val="0"/>
                <w:sz w:val="22"/>
                <w:szCs w:val="22"/>
                <w:lang w:bidi="ar"/>
              </w:rPr>
              <w:t>15. 头板采用气弹簧控制，可单手操作，简便省力；</w:t>
            </w:r>
          </w:p>
          <w:p w14:paraId="68BD133B">
            <w:pPr>
              <w:widowControl/>
              <w:numPr>
                <w:ilvl w:val="0"/>
                <w:numId w:val="41"/>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具备抗菌涂层，对大肠杆菌、金黄色葡萄球菌具有杀菌抑菌作用，抗菌率达99.9％。</w:t>
            </w:r>
          </w:p>
          <w:p w14:paraId="0AC39C6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17. 台面长度：≥2060mm</w:t>
            </w:r>
            <w:r>
              <w:rPr>
                <w:rFonts w:hint="eastAsia" w:ascii="宋体" w:hAnsi="宋体" w:cs="宋体"/>
                <w:kern w:val="0"/>
                <w:sz w:val="22"/>
                <w:szCs w:val="22"/>
                <w:lang w:bidi="ar"/>
              </w:rPr>
              <w:br w:type="textWrapping"/>
            </w:r>
            <w:r>
              <w:rPr>
                <w:rFonts w:hint="eastAsia" w:ascii="宋体" w:hAnsi="宋体" w:cs="宋体"/>
                <w:kern w:val="0"/>
                <w:sz w:val="22"/>
                <w:szCs w:val="22"/>
                <w:lang w:bidi="ar"/>
              </w:rPr>
              <w:t>18. 台面宽度：≥ 520mm（不包括导轨）</w:t>
            </w:r>
            <w:r>
              <w:rPr>
                <w:rFonts w:hint="eastAsia" w:ascii="宋体" w:hAnsi="宋体" w:cs="宋体"/>
                <w:kern w:val="0"/>
                <w:sz w:val="22"/>
                <w:szCs w:val="22"/>
                <w:lang w:bidi="ar"/>
              </w:rPr>
              <w:br w:type="textWrapping"/>
            </w:r>
            <w:r>
              <w:rPr>
                <w:rFonts w:hint="eastAsia" w:ascii="宋体" w:hAnsi="宋体" w:cs="宋体"/>
                <w:kern w:val="0"/>
                <w:sz w:val="22"/>
                <w:szCs w:val="22"/>
                <w:lang w:bidi="ar"/>
              </w:rPr>
              <w:t>19. ▲  台面高度调节范围： 650～1000mm，升距≥350mm（不包括床垫）</w:t>
            </w:r>
            <w:r>
              <w:rPr>
                <w:rFonts w:hint="eastAsia" w:ascii="宋体" w:hAnsi="宋体" w:cs="宋体"/>
                <w:kern w:val="0"/>
                <w:sz w:val="22"/>
                <w:szCs w:val="22"/>
                <w:lang w:bidi="ar"/>
              </w:rPr>
              <w:br w:type="textWrapping"/>
            </w:r>
            <w:r>
              <w:rPr>
                <w:rFonts w:hint="eastAsia" w:ascii="宋体" w:hAnsi="宋体" w:cs="宋体"/>
                <w:kern w:val="0"/>
                <w:sz w:val="22"/>
                <w:szCs w:val="22"/>
                <w:lang w:bidi="ar"/>
              </w:rPr>
              <w:t>20. 台面前/后倾角度：≥ 30°/≥30°</w:t>
            </w:r>
            <w:r>
              <w:rPr>
                <w:rFonts w:hint="eastAsia" w:ascii="宋体" w:hAnsi="宋体" w:cs="宋体"/>
                <w:kern w:val="0"/>
                <w:sz w:val="22"/>
                <w:szCs w:val="22"/>
                <w:lang w:bidi="ar"/>
              </w:rPr>
              <w:br w:type="textWrapping"/>
            </w:r>
            <w:r>
              <w:rPr>
                <w:rFonts w:hint="eastAsia" w:ascii="宋体" w:hAnsi="宋体" w:cs="宋体"/>
                <w:kern w:val="0"/>
                <w:sz w:val="22"/>
                <w:szCs w:val="22"/>
                <w:lang w:bidi="ar"/>
              </w:rPr>
              <w:t>21. 台面左/右倾角度：≥ 20°/≥20°</w:t>
            </w:r>
            <w:r>
              <w:rPr>
                <w:rFonts w:hint="eastAsia" w:ascii="宋体" w:hAnsi="宋体" w:cs="宋体"/>
                <w:kern w:val="0"/>
                <w:sz w:val="22"/>
                <w:szCs w:val="22"/>
                <w:lang w:bidi="ar"/>
              </w:rPr>
              <w:br w:type="textWrapping"/>
            </w:r>
            <w:r>
              <w:rPr>
                <w:rFonts w:hint="eastAsia" w:ascii="宋体" w:hAnsi="宋体" w:cs="宋体"/>
                <w:kern w:val="0"/>
                <w:sz w:val="22"/>
                <w:szCs w:val="22"/>
                <w:lang w:bidi="ar"/>
              </w:rPr>
              <w:t>22. 背板上/下折角度：≥ 80°/≥45°</w:t>
            </w:r>
            <w:r>
              <w:rPr>
                <w:rFonts w:hint="eastAsia" w:ascii="宋体" w:hAnsi="宋体" w:cs="宋体"/>
                <w:kern w:val="0"/>
                <w:sz w:val="22"/>
                <w:szCs w:val="22"/>
                <w:lang w:bidi="ar"/>
              </w:rPr>
              <w:br w:type="textWrapping"/>
            </w:r>
            <w:r>
              <w:rPr>
                <w:rFonts w:hint="eastAsia" w:ascii="宋体" w:hAnsi="宋体" w:cs="宋体"/>
                <w:kern w:val="0"/>
                <w:sz w:val="22"/>
                <w:szCs w:val="22"/>
                <w:lang w:bidi="ar"/>
              </w:rPr>
              <w:t>23. 头板上/下折角度： ≥30°/≥45°（可拆卸）</w:t>
            </w:r>
            <w:r>
              <w:rPr>
                <w:rFonts w:hint="eastAsia" w:ascii="宋体" w:hAnsi="宋体" w:cs="宋体"/>
                <w:kern w:val="0"/>
                <w:sz w:val="22"/>
                <w:szCs w:val="22"/>
                <w:lang w:bidi="ar"/>
              </w:rPr>
              <w:br w:type="textWrapping"/>
            </w:r>
            <w:r>
              <w:rPr>
                <w:rFonts w:hint="eastAsia" w:ascii="宋体" w:hAnsi="宋体" w:cs="宋体"/>
                <w:kern w:val="0"/>
                <w:sz w:val="22"/>
                <w:szCs w:val="22"/>
                <w:lang w:bidi="ar"/>
              </w:rPr>
              <w:t>24. 腿板上/下折角度: ≥20°/≥90°;  水平分叉≥180°（可拆卸）</w:t>
            </w:r>
            <w:r>
              <w:rPr>
                <w:rFonts w:hint="eastAsia" w:ascii="宋体" w:hAnsi="宋体" w:cs="宋体"/>
                <w:kern w:val="0"/>
                <w:sz w:val="22"/>
                <w:szCs w:val="22"/>
                <w:lang w:bidi="ar"/>
              </w:rPr>
              <w:br w:type="textWrapping"/>
            </w:r>
            <w:r>
              <w:rPr>
                <w:rFonts w:hint="eastAsia" w:ascii="宋体" w:hAnsi="宋体" w:cs="宋体"/>
                <w:kern w:val="0"/>
                <w:sz w:val="22"/>
                <w:szCs w:val="22"/>
                <w:lang w:bidi="ar"/>
              </w:rPr>
              <w:t>25. 腰桥高度调节范围：≥125mm</w:t>
            </w:r>
            <w:r>
              <w:rPr>
                <w:rFonts w:hint="eastAsia" w:ascii="宋体" w:hAnsi="宋体" w:cs="宋体"/>
                <w:kern w:val="0"/>
                <w:sz w:val="22"/>
                <w:szCs w:val="22"/>
                <w:lang w:bidi="ar"/>
              </w:rPr>
              <w:br w:type="textWrapping"/>
            </w:r>
            <w:r>
              <w:rPr>
                <w:rFonts w:hint="eastAsia" w:ascii="宋体" w:hAnsi="宋体" w:cs="宋体"/>
                <w:kern w:val="0"/>
                <w:sz w:val="22"/>
                <w:szCs w:val="22"/>
                <w:lang w:bidi="ar"/>
              </w:rPr>
              <w:t>26. 平移范围：≥300mm</w:t>
            </w:r>
            <w:r>
              <w:rPr>
                <w:rFonts w:hint="eastAsia" w:ascii="宋体" w:hAnsi="宋体" w:cs="宋体"/>
                <w:kern w:val="0"/>
                <w:sz w:val="22"/>
                <w:szCs w:val="22"/>
                <w:lang w:bidi="ar"/>
              </w:rPr>
              <w:br w:type="textWrapping"/>
            </w:r>
            <w:r>
              <w:rPr>
                <w:rFonts w:hint="eastAsia" w:ascii="宋体" w:hAnsi="宋体" w:cs="宋体"/>
                <w:kern w:val="0"/>
                <w:sz w:val="22"/>
                <w:szCs w:val="22"/>
                <w:lang w:bidi="ar"/>
              </w:rPr>
              <w:t>27. 台面承载：≥340Kg</w:t>
            </w:r>
            <w:r>
              <w:rPr>
                <w:rFonts w:hint="eastAsia" w:ascii="宋体" w:hAnsi="宋体" w:cs="宋体"/>
                <w:kern w:val="0"/>
                <w:sz w:val="22"/>
                <w:szCs w:val="22"/>
                <w:lang w:bidi="ar"/>
              </w:rPr>
              <w:br w:type="textWrapping"/>
            </w:r>
            <w:r>
              <w:rPr>
                <w:rFonts w:hint="eastAsia" w:ascii="宋体" w:hAnsi="宋体" w:cs="宋体"/>
                <w:kern w:val="0"/>
                <w:sz w:val="22"/>
                <w:szCs w:val="22"/>
                <w:lang w:bidi="ar"/>
              </w:rPr>
              <w:t>28. ▲  配套同品牌悬吊式骨科牵引架，在手术进行过程中方便C臂机进行摄片使用；主要由股骨牵引杆、会阴支撑柱、臀部座板、辅助支撑杆、转运推车等组成。</w:t>
            </w:r>
            <w:r>
              <w:rPr>
                <w:rFonts w:hint="eastAsia" w:ascii="宋体" w:hAnsi="宋体" w:cs="宋体"/>
                <w:kern w:val="0"/>
                <w:sz w:val="22"/>
                <w:szCs w:val="22"/>
                <w:lang w:bidi="ar"/>
              </w:rPr>
              <w:br w:type="textWrapping"/>
            </w:r>
            <w:r>
              <w:rPr>
                <w:rFonts w:hint="eastAsia" w:ascii="宋体" w:hAnsi="宋体" w:cs="宋体"/>
                <w:kern w:val="0"/>
                <w:sz w:val="22"/>
                <w:szCs w:val="22"/>
                <w:lang w:bidi="ar"/>
              </w:rPr>
              <w:t>29. 独特的转运推车设计，可容纳骨科牵引架所有配件，手术时不用的配件可放置在转运推车上，有利于日常维护和有效使用。</w:t>
            </w:r>
            <w:r>
              <w:rPr>
                <w:rFonts w:hint="eastAsia" w:ascii="宋体" w:hAnsi="宋体" w:cs="宋体"/>
                <w:kern w:val="0"/>
                <w:sz w:val="22"/>
                <w:szCs w:val="22"/>
                <w:lang w:bidi="ar"/>
              </w:rPr>
              <w:br w:type="textWrapping"/>
            </w:r>
            <w:r>
              <w:rPr>
                <w:rFonts w:hint="eastAsia" w:ascii="宋体" w:hAnsi="宋体" w:cs="宋体"/>
                <w:kern w:val="0"/>
                <w:sz w:val="22"/>
                <w:szCs w:val="22"/>
                <w:lang w:bidi="ar"/>
              </w:rPr>
              <w:t>30. 推车采用刹车的万向轮，放开刹车踏板，可方便推行，踩下刹车踏板，即能固定位置。</w:t>
            </w:r>
            <w:r>
              <w:rPr>
                <w:rFonts w:hint="eastAsia" w:ascii="宋体" w:hAnsi="宋体" w:cs="宋体"/>
                <w:kern w:val="0"/>
                <w:sz w:val="22"/>
                <w:szCs w:val="22"/>
                <w:lang w:bidi="ar"/>
              </w:rPr>
              <w:br w:type="textWrapping"/>
            </w:r>
            <w:r>
              <w:rPr>
                <w:rFonts w:hint="eastAsia" w:ascii="宋体" w:hAnsi="宋体" w:cs="宋体"/>
                <w:kern w:val="0"/>
                <w:sz w:val="22"/>
                <w:szCs w:val="22"/>
                <w:lang w:bidi="ar"/>
              </w:rPr>
              <w:t>31. 骨科牵引架中的主要部件均采用优质不锈钢材质，可提高使用强度，有利于清洁与消毒。</w:t>
            </w:r>
            <w:r>
              <w:rPr>
                <w:rFonts w:hint="eastAsia" w:ascii="宋体" w:hAnsi="宋体" w:cs="宋体"/>
                <w:kern w:val="0"/>
                <w:sz w:val="22"/>
                <w:szCs w:val="22"/>
                <w:lang w:bidi="ar"/>
              </w:rPr>
              <w:br w:type="textWrapping"/>
            </w:r>
            <w:r>
              <w:rPr>
                <w:rFonts w:hint="eastAsia" w:ascii="宋体" w:hAnsi="宋体" w:cs="宋体"/>
                <w:kern w:val="0"/>
                <w:sz w:val="22"/>
                <w:szCs w:val="22"/>
                <w:lang w:bidi="ar"/>
              </w:rPr>
              <w:t>32. 牵引行程：150mm</w:t>
            </w:r>
            <w:r>
              <w:rPr>
                <w:rFonts w:hint="eastAsia" w:ascii="宋体" w:hAnsi="宋体" w:cs="宋体"/>
                <w:kern w:val="0"/>
                <w:sz w:val="22"/>
                <w:szCs w:val="22"/>
                <w:lang w:bidi="ar"/>
              </w:rPr>
              <w:br w:type="textWrapping"/>
            </w:r>
            <w:r>
              <w:rPr>
                <w:rFonts w:hint="eastAsia" w:ascii="宋体" w:hAnsi="宋体" w:cs="宋体"/>
                <w:kern w:val="0"/>
                <w:sz w:val="22"/>
                <w:szCs w:val="22"/>
                <w:lang w:bidi="ar"/>
              </w:rPr>
              <w:t>33. 牵引装置高度调节：400mm</w:t>
            </w:r>
            <w:r>
              <w:rPr>
                <w:rFonts w:hint="eastAsia" w:ascii="宋体" w:hAnsi="宋体" w:cs="宋体"/>
                <w:kern w:val="0"/>
                <w:sz w:val="22"/>
                <w:szCs w:val="22"/>
                <w:lang w:bidi="ar"/>
              </w:rPr>
              <w:br w:type="textWrapping"/>
            </w:r>
            <w:r>
              <w:rPr>
                <w:rFonts w:hint="eastAsia" w:ascii="宋体" w:hAnsi="宋体" w:cs="宋体"/>
                <w:kern w:val="0"/>
                <w:sz w:val="22"/>
                <w:szCs w:val="22"/>
                <w:lang w:bidi="ar"/>
              </w:rPr>
              <w:t>34. 牵引装置最大水平移位：800mm</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35. 最高承载能力：190kg </w:t>
            </w:r>
            <w:r>
              <w:rPr>
                <w:rFonts w:hint="eastAsia" w:ascii="宋体" w:hAnsi="宋体" w:cs="宋体"/>
                <w:kern w:val="0"/>
                <w:sz w:val="22"/>
                <w:szCs w:val="22"/>
                <w:lang w:bidi="ar"/>
              </w:rPr>
              <w:br w:type="textWrapping"/>
            </w:r>
            <w:r>
              <w:rPr>
                <w:rFonts w:hint="eastAsia" w:ascii="宋体" w:hAnsi="宋体" w:cs="宋体"/>
                <w:kern w:val="0"/>
                <w:sz w:val="22"/>
                <w:szCs w:val="22"/>
                <w:lang w:bidi="ar"/>
              </w:rPr>
              <w:t>36. 最大外展角度：＞180°</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37. 牵引范围:400mm----1200mm </w:t>
            </w:r>
            <w:r>
              <w:rPr>
                <w:rFonts w:hint="eastAsia" w:ascii="宋体" w:hAnsi="宋体" w:cs="宋体"/>
                <w:kern w:val="0"/>
                <w:sz w:val="22"/>
                <w:szCs w:val="22"/>
                <w:lang w:bidi="ar"/>
              </w:rPr>
              <w:br w:type="textWrapping"/>
            </w:r>
            <w:r>
              <w:rPr>
                <w:rFonts w:hint="eastAsia" w:ascii="宋体" w:hAnsi="宋体" w:cs="宋体"/>
                <w:kern w:val="0"/>
                <w:sz w:val="22"/>
                <w:szCs w:val="22"/>
                <w:lang w:bidi="ar"/>
              </w:rPr>
              <w:t>38. 牵引力：＞500N</w:t>
            </w:r>
            <w:r>
              <w:rPr>
                <w:rFonts w:hint="eastAsia" w:ascii="宋体" w:hAnsi="宋体" w:cs="宋体"/>
                <w:kern w:val="0"/>
                <w:sz w:val="22"/>
                <w:szCs w:val="22"/>
                <w:lang w:bidi="ar"/>
              </w:rPr>
              <w:br w:type="textWrapping"/>
            </w:r>
            <w:r>
              <w:rPr>
                <w:rFonts w:hint="eastAsia" w:ascii="宋体" w:hAnsi="宋体" w:cs="宋体"/>
                <w:kern w:val="0"/>
                <w:sz w:val="22"/>
                <w:szCs w:val="22"/>
                <w:lang w:bidi="ar"/>
              </w:rPr>
              <w:t>39. ★ 其它附件：缚身带(一付)、麻醉屏架(一件) 、搁臂架(一对) 、托腿架(一对)、支身(支肩)架(一对) 、高位搁臂架（一件）、手臂手术支架（一件）</w:t>
            </w:r>
          </w:p>
        </w:tc>
        <w:tc>
          <w:tcPr>
            <w:tcW w:w="488" w:type="dxa"/>
            <w:shd w:val="clear" w:color="auto" w:fill="FFFFFF"/>
            <w:vAlign w:val="center"/>
          </w:tcPr>
          <w:p w14:paraId="31E34E8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44A017C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D35E371">
            <w:pPr>
              <w:spacing w:line="360" w:lineRule="auto"/>
              <w:jc w:val="left"/>
              <w:rPr>
                <w:rFonts w:hint="eastAsia" w:ascii="宋体" w:hAnsi="宋体" w:cs="宋体"/>
                <w:sz w:val="22"/>
                <w:szCs w:val="22"/>
              </w:rPr>
            </w:pPr>
          </w:p>
        </w:tc>
      </w:tr>
      <w:tr w14:paraId="0359F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595" w:type="dxa"/>
            <w:shd w:val="clear" w:color="auto" w:fill="FFFFFF"/>
            <w:noWrap/>
            <w:vAlign w:val="center"/>
          </w:tcPr>
          <w:p w14:paraId="65B1445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200</w:t>
            </w:r>
          </w:p>
        </w:tc>
        <w:tc>
          <w:tcPr>
            <w:tcW w:w="1046" w:type="dxa"/>
            <w:shd w:val="clear" w:color="auto" w:fill="FFFFFF"/>
            <w:vAlign w:val="center"/>
          </w:tcPr>
          <w:p w14:paraId="0EEFA91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手术室手术床（电动液压手术台）</w:t>
            </w:r>
          </w:p>
        </w:tc>
        <w:tc>
          <w:tcPr>
            <w:tcW w:w="5295" w:type="dxa"/>
            <w:shd w:val="clear" w:color="auto" w:fill="FFFFFF"/>
            <w:vAlign w:val="center"/>
          </w:tcPr>
          <w:p w14:paraId="0CF0D50A">
            <w:pPr>
              <w:widowControl/>
              <w:numPr>
                <w:ilvl w:val="0"/>
                <w:numId w:val="42"/>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手术台为电动液压驱动,台面升降、前后倾、左右倾、背板上下折和刹车均采用电动液压控制；</w:t>
            </w:r>
            <w:r>
              <w:rPr>
                <w:rFonts w:hint="eastAsia" w:ascii="宋体" w:hAnsi="宋体" w:cs="宋体"/>
                <w:kern w:val="0"/>
                <w:sz w:val="22"/>
                <w:szCs w:val="22"/>
                <w:lang w:bidi="ar"/>
              </w:rPr>
              <w:br w:type="textWrapping"/>
            </w:r>
            <w:r>
              <w:rPr>
                <w:rFonts w:hint="eastAsia" w:ascii="宋体" w:hAnsi="宋体" w:cs="宋体"/>
                <w:kern w:val="0"/>
                <w:sz w:val="22"/>
                <w:szCs w:val="22"/>
                <w:lang w:bidi="ar"/>
              </w:rPr>
              <w:t>2、 手术台内置大容量电池，且在蓄电池电量不足的情况下，可使用交流电提供电能工作，提高手术台的应急能力；</w:t>
            </w:r>
            <w:r>
              <w:rPr>
                <w:rFonts w:hint="eastAsia" w:ascii="宋体" w:hAnsi="宋体" w:cs="宋体"/>
                <w:kern w:val="0"/>
                <w:sz w:val="22"/>
                <w:szCs w:val="22"/>
                <w:lang w:bidi="ar"/>
              </w:rPr>
              <w:br w:type="textWrapping"/>
            </w:r>
            <w:r>
              <w:rPr>
                <w:rFonts w:hint="eastAsia" w:ascii="宋体" w:hAnsi="宋体" w:cs="宋体"/>
                <w:kern w:val="0"/>
                <w:sz w:val="22"/>
                <w:szCs w:val="22"/>
                <w:lang w:bidi="ar"/>
              </w:rPr>
              <w:t>3、 有线手持控制器经由薄膜按键及微电脑控制器驱动液压，具有自动锁定功能，60s内无操作自动关闭，防止误操作；</w:t>
            </w:r>
            <w:r>
              <w:rPr>
                <w:rFonts w:hint="eastAsia" w:ascii="宋体" w:hAnsi="宋体" w:cs="宋体"/>
                <w:kern w:val="0"/>
                <w:sz w:val="22"/>
                <w:szCs w:val="22"/>
                <w:lang w:bidi="ar"/>
              </w:rPr>
              <w:br w:type="textWrapping"/>
            </w:r>
            <w:r>
              <w:rPr>
                <w:rFonts w:hint="eastAsia" w:ascii="宋体" w:hAnsi="宋体" w:cs="宋体"/>
                <w:kern w:val="0"/>
                <w:sz w:val="22"/>
                <w:szCs w:val="22"/>
                <w:lang w:bidi="ar"/>
              </w:rPr>
              <w:t>4、 电动刹车系统为手持遥控器按键控制非机械脚踏刹车，更安全稳定，易操作；</w:t>
            </w:r>
          </w:p>
          <w:p w14:paraId="7CF02B93">
            <w:pPr>
              <w:widowControl/>
              <w:numPr>
                <w:ilvl w:val="0"/>
                <w:numId w:val="43"/>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控制器具有独立的正屈曲体位和反屈曲体位操作键；</w:t>
            </w:r>
            <w:r>
              <w:rPr>
                <w:rFonts w:hint="eastAsia" w:ascii="宋体" w:hAnsi="宋体" w:cs="宋体"/>
                <w:kern w:val="0"/>
                <w:sz w:val="22"/>
                <w:szCs w:val="22"/>
                <w:lang w:bidi="ar"/>
              </w:rPr>
              <w:br w:type="textWrapping"/>
            </w:r>
            <w:r>
              <w:rPr>
                <w:rFonts w:hint="eastAsia" w:ascii="宋体" w:hAnsi="宋体" w:cs="宋体"/>
                <w:kern w:val="0"/>
                <w:sz w:val="22"/>
                <w:szCs w:val="22"/>
                <w:lang w:bidi="ar"/>
              </w:rPr>
              <w:t>6、 标配内置独立腰桥；</w:t>
            </w:r>
          </w:p>
          <w:p w14:paraId="0E664D67">
            <w:pPr>
              <w:widowControl/>
              <w:numPr>
                <w:ilvl w:val="0"/>
                <w:numId w:val="43"/>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T形底座设计，为手术医生提供足够的脚步空间，同时保证手术台的稳定性；</w:t>
            </w:r>
            <w:r>
              <w:rPr>
                <w:rFonts w:hint="eastAsia" w:ascii="宋体" w:hAnsi="宋体" w:cs="宋体"/>
                <w:strike/>
                <w:kern w:val="0"/>
                <w:sz w:val="22"/>
                <w:szCs w:val="22"/>
                <w:lang w:bidi="ar"/>
              </w:rPr>
              <w:br w:type="textWrapping"/>
            </w:r>
            <w:r>
              <w:rPr>
                <w:rFonts w:hint="eastAsia" w:ascii="宋体" w:hAnsi="宋体" w:cs="宋体"/>
                <w:kern w:val="0"/>
                <w:sz w:val="22"/>
                <w:szCs w:val="22"/>
                <w:lang w:bidi="ar"/>
              </w:rPr>
              <w:t>8、 ▲ 头板采用气弹簧控制，可单手操作，简便省力；（</w:t>
            </w:r>
            <w:r>
              <w:rPr>
                <w:rStyle w:val="25"/>
                <w:rFonts w:hint="default"/>
                <w:color w:val="auto"/>
                <w:sz w:val="22"/>
                <w:szCs w:val="22"/>
                <w:lang w:bidi="ar"/>
              </w:rPr>
              <w:t>投标文件中</w:t>
            </w:r>
            <w:r>
              <w:rPr>
                <w:rFonts w:hint="eastAsia" w:ascii="宋体" w:hAnsi="宋体" w:cs="宋体"/>
                <w:kern w:val="0"/>
                <w:sz w:val="22"/>
                <w:szCs w:val="22"/>
                <w:lang w:bidi="ar"/>
              </w:rPr>
              <w:t>提供带有头板气弹簧照片的产品技术白皮书证明）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9、 具备抗菌涂层，对大肠杆菌、金黄色葡萄球菌具有杀菌抑菌作用，抗菌率达99.9％。</w:t>
            </w:r>
          </w:p>
          <w:p w14:paraId="393067A7">
            <w:pPr>
              <w:widowControl/>
              <w:numPr>
                <w:ilvl w:val="0"/>
                <w:numId w:val="22"/>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台面长度：≥2000mm</w:t>
            </w:r>
            <w:r>
              <w:rPr>
                <w:rFonts w:hint="eastAsia" w:ascii="宋体" w:hAnsi="宋体" w:cs="宋体"/>
                <w:kern w:val="0"/>
                <w:sz w:val="22"/>
                <w:szCs w:val="22"/>
                <w:lang w:bidi="ar"/>
              </w:rPr>
              <w:br w:type="textWrapping"/>
            </w:r>
            <w:r>
              <w:rPr>
                <w:rFonts w:hint="eastAsia" w:ascii="宋体" w:hAnsi="宋体" w:cs="宋体"/>
                <w:kern w:val="0"/>
                <w:sz w:val="22"/>
                <w:szCs w:val="22"/>
                <w:lang w:bidi="ar"/>
              </w:rPr>
              <w:t>11、 台面宽度：≥520mm（不包括导轨）</w:t>
            </w:r>
            <w:r>
              <w:rPr>
                <w:rFonts w:hint="eastAsia" w:ascii="宋体" w:hAnsi="宋体" w:cs="宋体"/>
                <w:kern w:val="0"/>
                <w:sz w:val="22"/>
                <w:szCs w:val="22"/>
                <w:lang w:bidi="ar"/>
              </w:rPr>
              <w:br w:type="textWrapping"/>
            </w:r>
            <w:r>
              <w:rPr>
                <w:rFonts w:hint="eastAsia" w:ascii="宋体" w:hAnsi="宋体" w:cs="宋体"/>
                <w:kern w:val="0"/>
                <w:sz w:val="22"/>
                <w:szCs w:val="22"/>
                <w:lang w:bidi="ar"/>
              </w:rPr>
              <w:t>12、 台面高度调节范围：680mm～950mm（不包括床垫）</w:t>
            </w:r>
            <w:r>
              <w:rPr>
                <w:rFonts w:hint="eastAsia" w:ascii="宋体" w:hAnsi="宋体" w:cs="宋体"/>
                <w:kern w:val="0"/>
                <w:sz w:val="22"/>
                <w:szCs w:val="22"/>
                <w:lang w:bidi="ar"/>
              </w:rPr>
              <w:br w:type="textWrapping"/>
            </w:r>
            <w:r>
              <w:rPr>
                <w:rFonts w:hint="eastAsia" w:ascii="宋体" w:hAnsi="宋体" w:cs="宋体"/>
                <w:kern w:val="0"/>
                <w:sz w:val="22"/>
                <w:szCs w:val="22"/>
                <w:lang w:bidi="ar"/>
              </w:rPr>
              <w:t>13、 台面前/后倾角度：≥30°/≥30°</w:t>
            </w:r>
            <w:r>
              <w:rPr>
                <w:rFonts w:hint="eastAsia" w:ascii="宋体" w:hAnsi="宋体" w:cs="宋体"/>
                <w:kern w:val="0"/>
                <w:sz w:val="22"/>
                <w:szCs w:val="22"/>
                <w:lang w:bidi="ar"/>
              </w:rPr>
              <w:br w:type="textWrapping"/>
            </w:r>
            <w:r>
              <w:rPr>
                <w:rFonts w:hint="eastAsia" w:ascii="宋体" w:hAnsi="宋体" w:cs="宋体"/>
                <w:kern w:val="0"/>
                <w:sz w:val="22"/>
                <w:szCs w:val="22"/>
                <w:lang w:bidi="ar"/>
              </w:rPr>
              <w:t>14、 台面左/右倾角度：≥20°/≥20°</w:t>
            </w:r>
            <w:r>
              <w:rPr>
                <w:rFonts w:hint="eastAsia" w:ascii="宋体" w:hAnsi="宋体" w:cs="宋体"/>
                <w:kern w:val="0"/>
                <w:sz w:val="22"/>
                <w:szCs w:val="22"/>
                <w:lang w:bidi="ar"/>
              </w:rPr>
              <w:br w:type="textWrapping"/>
            </w:r>
            <w:r>
              <w:rPr>
                <w:rFonts w:hint="eastAsia" w:ascii="宋体" w:hAnsi="宋体" w:cs="宋体"/>
                <w:kern w:val="0"/>
                <w:sz w:val="22"/>
                <w:szCs w:val="22"/>
                <w:lang w:bidi="ar"/>
              </w:rPr>
              <w:t>15、 背板上/下折角度：≥75°/≥20°</w:t>
            </w:r>
            <w:r>
              <w:rPr>
                <w:rFonts w:hint="eastAsia" w:ascii="宋体" w:hAnsi="宋体" w:cs="宋体"/>
                <w:kern w:val="0"/>
                <w:sz w:val="22"/>
                <w:szCs w:val="22"/>
                <w:lang w:bidi="ar"/>
              </w:rPr>
              <w:br w:type="textWrapping"/>
            </w:r>
            <w:r>
              <w:rPr>
                <w:rFonts w:hint="eastAsia" w:ascii="宋体" w:hAnsi="宋体" w:cs="宋体"/>
                <w:kern w:val="0"/>
                <w:sz w:val="22"/>
                <w:szCs w:val="22"/>
                <w:lang w:bidi="ar"/>
              </w:rPr>
              <w:t>16、 头板上/下折角度：≥30°/≥30°（可脱卸）</w:t>
            </w:r>
            <w:r>
              <w:rPr>
                <w:rFonts w:hint="eastAsia" w:ascii="宋体" w:hAnsi="宋体" w:cs="宋体"/>
                <w:kern w:val="0"/>
                <w:sz w:val="22"/>
                <w:szCs w:val="22"/>
                <w:lang w:bidi="ar"/>
              </w:rPr>
              <w:br w:type="textWrapping"/>
            </w:r>
            <w:r>
              <w:rPr>
                <w:rFonts w:hint="eastAsia" w:ascii="宋体" w:hAnsi="宋体" w:cs="宋体"/>
                <w:kern w:val="0"/>
                <w:sz w:val="22"/>
                <w:szCs w:val="22"/>
                <w:lang w:bidi="ar"/>
              </w:rPr>
              <w:t>17、 腿板上/下折角度：≥5°/≥90°， 腿板分叉≥180°（可脱卸）</w:t>
            </w:r>
            <w:r>
              <w:rPr>
                <w:rFonts w:hint="eastAsia" w:ascii="宋体" w:hAnsi="宋体" w:cs="宋体"/>
                <w:kern w:val="0"/>
                <w:sz w:val="22"/>
                <w:szCs w:val="22"/>
                <w:lang w:bidi="ar"/>
              </w:rPr>
              <w:br w:type="textWrapping"/>
            </w:r>
            <w:r>
              <w:rPr>
                <w:rFonts w:hint="eastAsia" w:ascii="宋体" w:hAnsi="宋体" w:cs="宋体"/>
                <w:kern w:val="0"/>
                <w:sz w:val="22"/>
                <w:szCs w:val="22"/>
                <w:lang w:bidi="ar"/>
              </w:rPr>
              <w:t>18、 腰桥高度调节范围：≥130mm</w:t>
            </w:r>
          </w:p>
          <w:p w14:paraId="712D032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19、 台面最大安全承载：≥290Kg</w:t>
            </w:r>
            <w:r>
              <w:rPr>
                <w:rFonts w:hint="eastAsia" w:ascii="宋体" w:hAnsi="宋体" w:cs="宋体"/>
                <w:kern w:val="0"/>
                <w:sz w:val="22"/>
                <w:szCs w:val="22"/>
                <w:lang w:bidi="ar"/>
              </w:rPr>
              <w:br w:type="textWrapping"/>
            </w:r>
            <w:r>
              <w:rPr>
                <w:rFonts w:hint="eastAsia" w:ascii="宋体" w:hAnsi="宋体" w:cs="宋体"/>
                <w:kern w:val="0"/>
                <w:sz w:val="22"/>
                <w:szCs w:val="22"/>
                <w:lang w:bidi="ar"/>
              </w:rPr>
              <w:t>20、★  标准附件：缚身带(一付)、麻醉屏架(一件) 、搁臂架(一对) 、托腿架(一对)、支身(支肩)架(一对)</w:t>
            </w:r>
          </w:p>
        </w:tc>
        <w:tc>
          <w:tcPr>
            <w:tcW w:w="488" w:type="dxa"/>
            <w:shd w:val="clear" w:color="auto" w:fill="FFFFFF"/>
            <w:vAlign w:val="center"/>
          </w:tcPr>
          <w:p w14:paraId="74D7315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4E8B723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5</w:t>
            </w:r>
          </w:p>
        </w:tc>
        <w:tc>
          <w:tcPr>
            <w:tcW w:w="749" w:type="dxa"/>
            <w:shd w:val="clear" w:color="auto" w:fill="FFFFFF"/>
            <w:noWrap/>
            <w:vAlign w:val="center"/>
          </w:tcPr>
          <w:p w14:paraId="26D166B8">
            <w:pPr>
              <w:spacing w:line="360" w:lineRule="auto"/>
              <w:jc w:val="left"/>
              <w:rPr>
                <w:rFonts w:hint="eastAsia" w:ascii="宋体" w:hAnsi="宋体" w:cs="宋体"/>
                <w:sz w:val="22"/>
                <w:szCs w:val="22"/>
              </w:rPr>
            </w:pPr>
          </w:p>
        </w:tc>
      </w:tr>
      <w:tr w14:paraId="3E2BC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2" w:hRule="atLeast"/>
        </w:trPr>
        <w:tc>
          <w:tcPr>
            <w:tcW w:w="595" w:type="dxa"/>
            <w:shd w:val="clear" w:color="auto" w:fill="FFFFFF"/>
            <w:noWrap/>
            <w:vAlign w:val="center"/>
          </w:tcPr>
          <w:p w14:paraId="31F246F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201</w:t>
            </w:r>
          </w:p>
        </w:tc>
        <w:tc>
          <w:tcPr>
            <w:tcW w:w="1046" w:type="dxa"/>
            <w:shd w:val="clear" w:color="auto" w:fill="FFFFFF"/>
            <w:vAlign w:val="center"/>
          </w:tcPr>
          <w:p w14:paraId="130C5C5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妇产科电动产病床</w:t>
            </w:r>
          </w:p>
        </w:tc>
        <w:tc>
          <w:tcPr>
            <w:tcW w:w="5295" w:type="dxa"/>
            <w:shd w:val="clear" w:color="auto" w:fill="FFFFFF"/>
            <w:vAlign w:val="center"/>
          </w:tcPr>
          <w:p w14:paraId="48A6B732">
            <w:pPr>
              <w:widowControl/>
              <w:numPr>
                <w:ilvl w:val="0"/>
                <w:numId w:val="44"/>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电动综合产床是一台多功能综合性产床，不仅具有产妇分娩、妇科手术功能，还可以满足诊断、检查等多种医疗功能；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2、▲ 电动综合产床整体升降、背板及座板折转均采用电动推杆驱动，按钮操纵，无漏油风险，运行平稳，噪音小；</w:t>
            </w:r>
            <w:r>
              <w:rPr>
                <w:rFonts w:hint="eastAsia" w:ascii="宋体" w:hAnsi="宋体" w:cs="宋体"/>
                <w:kern w:val="0"/>
                <w:sz w:val="22"/>
                <w:szCs w:val="22"/>
                <w:lang w:bidi="ar"/>
              </w:rPr>
              <w:br w:type="textWrapping"/>
            </w:r>
            <w:r>
              <w:rPr>
                <w:rFonts w:hint="eastAsia" w:ascii="宋体" w:hAnsi="宋体" w:cs="宋体"/>
                <w:kern w:val="0"/>
                <w:sz w:val="22"/>
                <w:szCs w:val="22"/>
                <w:lang w:bidi="ar"/>
              </w:rPr>
              <w:t>3、床体框架、立柱罩、床身侧轨等采用医用级优质304不锈钢制造，抗酸、碱，耐腐蚀，易清洗、坚固耐用；</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4、机械脚踏刹车，无电或者电路故障的情况下，仍可移动设备；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5、配置双控制器：手持控制器和脚踏控制器，脚踏控制器具有防误触功能； </w:t>
            </w:r>
            <w:r>
              <w:rPr>
                <w:rFonts w:hint="eastAsia" w:ascii="宋体" w:hAnsi="宋体" w:cs="宋体"/>
                <w:kern w:val="0"/>
                <w:sz w:val="22"/>
                <w:szCs w:val="22"/>
                <w:lang w:bidi="ar"/>
              </w:rPr>
              <w:br w:type="textWrapping"/>
            </w:r>
            <w:r>
              <w:rPr>
                <w:rFonts w:hint="eastAsia" w:ascii="宋体" w:hAnsi="宋体" w:cs="宋体"/>
                <w:kern w:val="0"/>
                <w:sz w:val="22"/>
                <w:szCs w:val="22"/>
                <w:lang w:bidi="ar"/>
              </w:rPr>
              <w:t>6、亲和力外观造型，粉色床垫；</w:t>
            </w:r>
            <w:r>
              <w:rPr>
                <w:rFonts w:hint="eastAsia" w:ascii="宋体" w:hAnsi="宋体" w:cs="宋体"/>
                <w:kern w:val="0"/>
                <w:sz w:val="22"/>
                <w:szCs w:val="22"/>
                <w:lang w:bidi="ar"/>
              </w:rPr>
              <w:br w:type="textWrapping"/>
            </w:r>
            <w:r>
              <w:rPr>
                <w:rFonts w:hint="eastAsia" w:ascii="宋体" w:hAnsi="宋体" w:cs="宋体"/>
                <w:kern w:val="0"/>
                <w:sz w:val="22"/>
                <w:szCs w:val="22"/>
                <w:lang w:bidi="ar"/>
              </w:rPr>
              <w:t>7、电源AC220V 50Hz，间歇方式运行，进液防护分类IPX4。</w:t>
            </w:r>
            <w:r>
              <w:rPr>
                <w:rFonts w:hint="eastAsia" w:ascii="宋体" w:hAnsi="宋体" w:cs="宋体"/>
                <w:kern w:val="0"/>
                <w:sz w:val="22"/>
                <w:szCs w:val="22"/>
                <w:lang w:bidi="ar"/>
              </w:rPr>
              <w:br w:type="textWrapping"/>
            </w:r>
            <w:r>
              <w:rPr>
                <w:rFonts w:hint="eastAsia" w:ascii="宋体" w:hAnsi="宋体" w:cs="宋体"/>
                <w:kern w:val="0"/>
                <w:sz w:val="22"/>
                <w:szCs w:val="22"/>
                <w:lang w:bidi="ar"/>
              </w:rPr>
              <w:t>技术参数要求：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1、▲ 主要技术参数： 1）台面长度（含头腿板）≥1950mm；</w:t>
            </w:r>
          </w:p>
          <w:p w14:paraId="35A456DE">
            <w:pPr>
              <w:widowControl/>
              <w:numPr>
                <w:ilvl w:val="0"/>
                <w:numId w:val="45"/>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xml:space="preserve">台面宽度（不含边轨）≥600mm； </w:t>
            </w:r>
            <w:r>
              <w:rPr>
                <w:rFonts w:hint="eastAsia" w:ascii="宋体" w:hAnsi="宋体" w:cs="宋体"/>
                <w:kern w:val="0"/>
                <w:sz w:val="22"/>
                <w:szCs w:val="22"/>
                <w:lang w:bidi="ar"/>
              </w:rPr>
              <w:br w:type="textWrapping"/>
            </w:r>
            <w:r>
              <w:rPr>
                <w:rFonts w:hint="eastAsia" w:ascii="宋体" w:hAnsi="宋体" w:cs="宋体"/>
                <w:kern w:val="0"/>
                <w:sz w:val="22"/>
                <w:szCs w:val="22"/>
                <w:lang w:bidi="ar"/>
              </w:rPr>
              <w:t>3）台面最低高度（不含床垫）≤600mm;</w:t>
            </w:r>
          </w:p>
          <w:p w14:paraId="546C5F99">
            <w:pPr>
              <w:widowControl/>
              <w:numPr>
                <w:ilvl w:val="0"/>
                <w:numId w:val="4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台面升降行程≥398mm;</w:t>
            </w:r>
            <w:r>
              <w:rPr>
                <w:rFonts w:hint="eastAsia" w:ascii="宋体" w:hAnsi="宋体" w:cs="宋体"/>
                <w:kern w:val="0"/>
                <w:sz w:val="22"/>
                <w:szCs w:val="22"/>
                <w:lang w:bidi="ar"/>
              </w:rPr>
              <w:br w:type="textWrapping"/>
            </w:r>
            <w:r>
              <w:rPr>
                <w:rFonts w:hint="eastAsia" w:ascii="宋体" w:hAnsi="宋体" w:cs="宋体"/>
                <w:kern w:val="0"/>
                <w:sz w:val="22"/>
                <w:szCs w:val="22"/>
                <w:lang w:bidi="ar"/>
              </w:rPr>
              <w:t>5) 台面前倾（头高脚低）≥10°；</w:t>
            </w:r>
          </w:p>
          <w:p w14:paraId="40C40BE0">
            <w:pPr>
              <w:widowControl/>
              <w:numPr>
                <w:ilvl w:val="0"/>
                <w:numId w:val="47"/>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台面后倾（头低脚高）≥25°；</w:t>
            </w:r>
            <w:r>
              <w:rPr>
                <w:rFonts w:hint="eastAsia" w:ascii="宋体" w:hAnsi="宋体" w:cs="宋体"/>
                <w:kern w:val="0"/>
                <w:sz w:val="22"/>
                <w:szCs w:val="22"/>
                <w:lang w:bidi="ar"/>
              </w:rPr>
              <w:br w:type="textWrapping"/>
            </w:r>
            <w:r>
              <w:rPr>
                <w:rFonts w:hint="eastAsia" w:ascii="宋体" w:hAnsi="宋体" w:cs="宋体"/>
                <w:kern w:val="0"/>
                <w:sz w:val="22"/>
                <w:szCs w:val="22"/>
                <w:lang w:bidi="ar"/>
              </w:rPr>
              <w:t>7）背板上折角度≥80°；</w:t>
            </w:r>
          </w:p>
          <w:p w14:paraId="3306AFC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8）最大负载≥400Kg。</w:t>
            </w:r>
            <w:r>
              <w:rPr>
                <w:rFonts w:hint="eastAsia" w:ascii="宋体" w:hAnsi="宋体" w:cs="宋体"/>
                <w:kern w:val="0"/>
                <w:sz w:val="22"/>
                <w:szCs w:val="22"/>
                <w:lang w:bidi="ar"/>
              </w:rPr>
              <w:br w:type="textWrapping"/>
            </w:r>
            <w:r>
              <w:rPr>
                <w:rFonts w:hint="eastAsia" w:ascii="宋体" w:hAnsi="宋体" w:cs="宋体"/>
                <w:kern w:val="0"/>
                <w:sz w:val="22"/>
                <w:szCs w:val="22"/>
                <w:lang w:bidi="ar"/>
              </w:rPr>
              <w:t>功能及技术先进性要求：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1、采用4只直径125mm医用大脚轮，可执行刹车、万向、直行三种功能，通过性强；</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2、产品配备隐藏式污物盆，可拆卸；助产腿板为隐藏式，并具有升降功能，能满足缝合时器械放置及支撑医师手肘功能；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3、手术床具有一键复位功能，并具有2组记忆体位，设置常用体位，一键到达； </w:t>
            </w:r>
            <w:r>
              <w:rPr>
                <w:rFonts w:hint="eastAsia" w:ascii="宋体" w:hAnsi="宋体" w:cs="宋体"/>
                <w:kern w:val="0"/>
                <w:sz w:val="22"/>
                <w:szCs w:val="22"/>
                <w:lang w:bidi="ar"/>
              </w:rPr>
              <w:br w:type="textWrapping"/>
            </w:r>
            <w:r>
              <w:rPr>
                <w:rFonts w:hint="eastAsia" w:ascii="宋体" w:hAnsi="宋体" w:cs="宋体"/>
                <w:kern w:val="0"/>
                <w:sz w:val="22"/>
                <w:szCs w:val="22"/>
                <w:lang w:bidi="ar"/>
              </w:rPr>
              <w:t>4、凸出座板设计可满足大型污物桶的使用；</w:t>
            </w:r>
            <w:r>
              <w:rPr>
                <w:rFonts w:hint="eastAsia" w:ascii="宋体" w:hAnsi="宋体" w:cs="宋体"/>
                <w:kern w:val="0"/>
                <w:sz w:val="22"/>
                <w:szCs w:val="22"/>
                <w:lang w:bidi="ar"/>
              </w:rPr>
              <w:br w:type="textWrapping"/>
            </w:r>
            <w:r>
              <w:rPr>
                <w:rFonts w:hint="eastAsia" w:ascii="宋体" w:hAnsi="宋体" w:cs="宋体"/>
                <w:kern w:val="0"/>
                <w:sz w:val="22"/>
                <w:szCs w:val="22"/>
                <w:lang w:bidi="ar"/>
              </w:rPr>
              <w:t>5、标配大容量蓄电池，确保在无交流电源状态下工作。同时具有交流电源供电功能，确保最大的安全性；</w:t>
            </w:r>
            <w:r>
              <w:rPr>
                <w:rFonts w:hint="eastAsia" w:ascii="宋体" w:hAnsi="宋体" w:cs="宋体"/>
                <w:kern w:val="0"/>
                <w:sz w:val="22"/>
                <w:szCs w:val="22"/>
                <w:lang w:bidi="ar"/>
              </w:rPr>
              <w:br w:type="textWrapping"/>
            </w:r>
            <w:r>
              <w:rPr>
                <w:rFonts w:hint="eastAsia" w:ascii="宋体" w:hAnsi="宋体" w:cs="宋体"/>
                <w:kern w:val="0"/>
                <w:sz w:val="22"/>
                <w:szCs w:val="22"/>
                <w:lang w:bidi="ar"/>
              </w:rPr>
              <w:t>6、电源线具有防脱出功能；配备急停开关</w:t>
            </w:r>
            <w:r>
              <w:rPr>
                <w:rFonts w:hint="eastAsia" w:ascii="宋体" w:hAnsi="宋体" w:cs="宋体"/>
                <w:kern w:val="0"/>
                <w:sz w:val="22"/>
                <w:szCs w:val="22"/>
                <w:lang w:bidi="ar"/>
              </w:rPr>
              <w:br w:type="textWrapping"/>
            </w:r>
            <w:r>
              <w:rPr>
                <w:rFonts w:hint="eastAsia" w:ascii="宋体" w:hAnsi="宋体" w:cs="宋体"/>
                <w:kern w:val="0"/>
                <w:sz w:val="22"/>
                <w:szCs w:val="22"/>
                <w:lang w:bidi="ar"/>
              </w:rPr>
              <w:t>▲ 7、产品通过ISO9001和ISO13485双认证。（</w:t>
            </w:r>
            <w:r>
              <w:rPr>
                <w:rStyle w:val="25"/>
                <w:rFonts w:hint="default"/>
                <w:color w:val="auto"/>
                <w:sz w:val="22"/>
                <w:szCs w:val="22"/>
                <w:lang w:bidi="ar"/>
              </w:rPr>
              <w:t>投标文件中</w:t>
            </w:r>
            <w:r>
              <w:rPr>
                <w:rFonts w:hint="eastAsia" w:ascii="宋体" w:hAnsi="宋体" w:cs="宋体"/>
                <w:kern w:val="0"/>
                <w:sz w:val="22"/>
                <w:szCs w:val="22"/>
                <w:lang w:bidi="ar"/>
              </w:rPr>
              <w:t>提供以上双管理体系认证证书）</w:t>
            </w:r>
            <w:r>
              <w:rPr>
                <w:rFonts w:hint="eastAsia" w:ascii="宋体" w:hAnsi="宋体" w:cs="宋体"/>
                <w:kern w:val="0"/>
                <w:sz w:val="22"/>
                <w:szCs w:val="22"/>
                <w:lang w:bidi="ar"/>
              </w:rPr>
              <w:br w:type="textWrapping"/>
            </w:r>
            <w:r>
              <w:rPr>
                <w:rFonts w:hint="eastAsia" w:ascii="宋体" w:hAnsi="宋体" w:cs="宋体"/>
                <w:kern w:val="0"/>
                <w:sz w:val="22"/>
                <w:szCs w:val="22"/>
                <w:lang w:bidi="ar"/>
              </w:rPr>
              <w:t>质量要求：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 1、产品证件齐全，具有国家颁发的卫生许可证、生产许可证、经营许可证;</w:t>
            </w:r>
          </w:p>
        </w:tc>
        <w:tc>
          <w:tcPr>
            <w:tcW w:w="488" w:type="dxa"/>
            <w:shd w:val="clear" w:color="auto" w:fill="FFFFFF"/>
            <w:vAlign w:val="center"/>
          </w:tcPr>
          <w:p w14:paraId="0A2628C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4F3E926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85A252C">
            <w:pPr>
              <w:spacing w:line="360" w:lineRule="auto"/>
              <w:jc w:val="left"/>
              <w:rPr>
                <w:rFonts w:hint="eastAsia" w:ascii="宋体" w:hAnsi="宋体" w:cs="宋体"/>
                <w:sz w:val="22"/>
                <w:szCs w:val="22"/>
              </w:rPr>
            </w:pPr>
          </w:p>
        </w:tc>
      </w:tr>
      <w:tr w14:paraId="06568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7" w:hRule="atLeast"/>
        </w:trPr>
        <w:tc>
          <w:tcPr>
            <w:tcW w:w="595" w:type="dxa"/>
            <w:shd w:val="clear" w:color="auto" w:fill="FFFFFF"/>
            <w:noWrap/>
            <w:vAlign w:val="center"/>
          </w:tcPr>
          <w:p w14:paraId="520288B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202</w:t>
            </w:r>
          </w:p>
        </w:tc>
        <w:tc>
          <w:tcPr>
            <w:tcW w:w="1046" w:type="dxa"/>
            <w:shd w:val="clear" w:color="auto" w:fill="FFFFFF"/>
            <w:vAlign w:val="center"/>
          </w:tcPr>
          <w:p w14:paraId="3906F47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妇科检查床</w:t>
            </w:r>
          </w:p>
        </w:tc>
        <w:tc>
          <w:tcPr>
            <w:tcW w:w="5295" w:type="dxa"/>
            <w:shd w:val="clear" w:color="auto" w:fill="FFFFFF"/>
            <w:vAlign w:val="center"/>
          </w:tcPr>
          <w:p w14:paraId="5BB6B5E8">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1、动力系统由电动推杆提供，操控由手持操控器和脚踏开关来控制完成。</w:t>
            </w:r>
            <w:r>
              <w:rPr>
                <w:rFonts w:hint="eastAsia" w:ascii="宋体" w:hAnsi="宋体" w:cs="宋体"/>
                <w:kern w:val="0"/>
                <w:sz w:val="22"/>
                <w:szCs w:val="22"/>
                <w:lang w:bidi="ar"/>
              </w:rPr>
              <w:br w:type="textWrapping"/>
            </w:r>
            <w:r>
              <w:rPr>
                <w:rFonts w:hint="eastAsia" w:ascii="宋体" w:hAnsi="宋体" w:cs="宋体"/>
                <w:kern w:val="0"/>
                <w:sz w:val="22"/>
                <w:szCs w:val="22"/>
                <w:lang w:bidi="ar"/>
              </w:rPr>
              <w:t>2、床架采用优质碳钢喷塑而成，床垫一次发泡成型，床面无缝设计。</w:t>
            </w:r>
            <w:r>
              <w:rPr>
                <w:rFonts w:hint="eastAsia" w:ascii="宋体" w:hAnsi="宋体" w:cs="宋体"/>
                <w:kern w:val="0"/>
                <w:sz w:val="22"/>
                <w:szCs w:val="22"/>
                <w:lang w:bidi="ar"/>
              </w:rPr>
              <w:br w:type="textWrapping"/>
            </w:r>
            <w:r>
              <w:rPr>
                <w:rFonts w:hint="eastAsia" w:ascii="宋体" w:hAnsi="宋体" w:cs="宋体"/>
                <w:kern w:val="0"/>
                <w:sz w:val="22"/>
                <w:szCs w:val="22"/>
                <w:lang w:bidi="ar"/>
              </w:rPr>
              <w:t>3、配备应急电源，可自动充电，电源断电时，应急电源可自动跳转至工作状态。</w:t>
            </w:r>
            <w:r>
              <w:rPr>
                <w:rFonts w:hint="eastAsia" w:ascii="宋体" w:hAnsi="宋体" w:cs="宋体"/>
                <w:kern w:val="0"/>
                <w:sz w:val="22"/>
                <w:szCs w:val="22"/>
                <w:lang w:bidi="ar"/>
              </w:rPr>
              <w:br w:type="textWrapping"/>
            </w:r>
            <w:r>
              <w:rPr>
                <w:rFonts w:hint="eastAsia" w:ascii="宋体" w:hAnsi="宋体" w:cs="宋体"/>
                <w:kern w:val="0"/>
                <w:sz w:val="22"/>
                <w:szCs w:val="22"/>
                <w:lang w:bidi="ar"/>
              </w:rPr>
              <w:t>4、长 1450±50mm 床面最低 570±20mm 臀板上折 ≥35°</w:t>
            </w:r>
            <w:r>
              <w:rPr>
                <w:rFonts w:hint="eastAsia" w:ascii="宋体" w:hAnsi="宋体" w:cs="宋体"/>
                <w:kern w:val="0"/>
                <w:sz w:val="22"/>
                <w:szCs w:val="22"/>
                <w:lang w:bidi="ar"/>
              </w:rPr>
              <w:br w:type="textWrapping"/>
            </w:r>
            <w:r>
              <w:rPr>
                <w:rFonts w:hint="eastAsia" w:ascii="宋体" w:hAnsi="宋体" w:cs="宋体"/>
                <w:kern w:val="0"/>
                <w:sz w:val="22"/>
                <w:szCs w:val="22"/>
                <w:lang w:bidi="ar"/>
              </w:rPr>
              <w:t>5、宽 600±20mm 背板上折 ≥85° 电源 100-240VAC ，50/60Hz</w:t>
            </w:r>
          </w:p>
          <w:p w14:paraId="0BBDB84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6、床面最高 1000±20mm 背板下折 ≥30°  </w:t>
            </w:r>
            <w:r>
              <w:rPr>
                <w:rFonts w:hint="eastAsia" w:ascii="宋体" w:hAnsi="宋体" w:cs="宋体"/>
                <w:kern w:val="0"/>
                <w:sz w:val="22"/>
                <w:szCs w:val="22"/>
                <w:lang w:bidi="ar"/>
              </w:rPr>
              <w:br w:type="textWrapping"/>
            </w:r>
            <w:r>
              <w:rPr>
                <w:rFonts w:hint="eastAsia" w:ascii="宋体" w:hAnsi="宋体" w:cs="宋体"/>
                <w:kern w:val="0"/>
                <w:sz w:val="22"/>
                <w:szCs w:val="22"/>
                <w:lang w:bidi="ar"/>
              </w:rPr>
              <w:t>7、产品配置清单</w:t>
            </w:r>
            <w:r>
              <w:rPr>
                <w:rFonts w:hint="eastAsia" w:ascii="宋体" w:hAnsi="宋体" w:cs="宋体"/>
                <w:kern w:val="0"/>
                <w:sz w:val="22"/>
                <w:szCs w:val="22"/>
                <w:lang w:bidi="ar"/>
              </w:rPr>
              <w:br w:type="textWrapping"/>
            </w:r>
            <w:r>
              <w:rPr>
                <w:rFonts w:hint="eastAsia" w:ascii="宋体" w:hAnsi="宋体" w:cs="宋体"/>
                <w:kern w:val="0"/>
                <w:sz w:val="22"/>
                <w:szCs w:val="22"/>
                <w:lang w:bidi="ar"/>
              </w:rPr>
              <w:t>主体（含电机、床垫）1套</w:t>
            </w:r>
            <w:r>
              <w:rPr>
                <w:rFonts w:hint="eastAsia" w:ascii="宋体" w:hAnsi="宋体" w:cs="宋体"/>
                <w:kern w:val="0"/>
                <w:sz w:val="22"/>
                <w:szCs w:val="22"/>
                <w:lang w:bidi="ar"/>
              </w:rPr>
              <w:br w:type="textWrapping"/>
            </w:r>
            <w:r>
              <w:rPr>
                <w:rFonts w:hint="eastAsia" w:ascii="宋体" w:hAnsi="宋体" w:cs="宋体"/>
                <w:kern w:val="0"/>
                <w:sz w:val="22"/>
                <w:szCs w:val="22"/>
                <w:lang w:bidi="ar"/>
              </w:rPr>
              <w:t>腿托 2个</w:t>
            </w:r>
            <w:r>
              <w:rPr>
                <w:rFonts w:hint="eastAsia" w:ascii="宋体" w:hAnsi="宋体" w:cs="宋体"/>
                <w:kern w:val="0"/>
                <w:sz w:val="22"/>
                <w:szCs w:val="22"/>
                <w:lang w:bidi="ar"/>
              </w:rPr>
              <w:br w:type="textWrapping"/>
            </w:r>
            <w:r>
              <w:rPr>
                <w:rFonts w:hint="eastAsia" w:ascii="宋体" w:hAnsi="宋体" w:cs="宋体"/>
                <w:kern w:val="0"/>
                <w:sz w:val="22"/>
                <w:szCs w:val="22"/>
                <w:lang w:bidi="ar"/>
              </w:rPr>
              <w:t>把手 2个</w:t>
            </w:r>
            <w:r>
              <w:rPr>
                <w:rFonts w:hint="eastAsia" w:ascii="宋体" w:hAnsi="宋体" w:cs="宋体"/>
                <w:kern w:val="0"/>
                <w:sz w:val="22"/>
                <w:szCs w:val="22"/>
                <w:lang w:bidi="ar"/>
              </w:rPr>
              <w:br w:type="textWrapping"/>
            </w:r>
            <w:r>
              <w:rPr>
                <w:rFonts w:hint="eastAsia" w:ascii="宋体" w:hAnsi="宋体" w:cs="宋体"/>
                <w:kern w:val="0"/>
                <w:sz w:val="22"/>
                <w:szCs w:val="22"/>
                <w:lang w:bidi="ar"/>
              </w:rPr>
              <w:t>脚踏刹车1个</w:t>
            </w:r>
            <w:r>
              <w:rPr>
                <w:rFonts w:hint="eastAsia" w:ascii="宋体" w:hAnsi="宋体" w:cs="宋体"/>
                <w:kern w:val="0"/>
                <w:sz w:val="22"/>
                <w:szCs w:val="22"/>
                <w:lang w:bidi="ar"/>
              </w:rPr>
              <w:br w:type="textWrapping"/>
            </w:r>
            <w:r>
              <w:rPr>
                <w:rFonts w:hint="eastAsia" w:ascii="宋体" w:hAnsi="宋体" w:cs="宋体"/>
                <w:kern w:val="0"/>
                <w:sz w:val="22"/>
                <w:szCs w:val="22"/>
                <w:lang w:bidi="ar"/>
              </w:rPr>
              <w:t>万向轮 4个</w:t>
            </w:r>
            <w:r>
              <w:rPr>
                <w:rFonts w:hint="eastAsia" w:ascii="宋体" w:hAnsi="宋体" w:cs="宋体"/>
                <w:kern w:val="0"/>
                <w:sz w:val="22"/>
                <w:szCs w:val="22"/>
                <w:lang w:bidi="ar"/>
              </w:rPr>
              <w:br w:type="textWrapping"/>
            </w:r>
            <w:r>
              <w:rPr>
                <w:rFonts w:hint="eastAsia" w:ascii="宋体" w:hAnsi="宋体" w:cs="宋体"/>
                <w:kern w:val="0"/>
                <w:sz w:val="22"/>
                <w:szCs w:val="22"/>
                <w:lang w:bidi="ar"/>
              </w:rPr>
              <w:t>污物盆1个</w:t>
            </w:r>
          </w:p>
        </w:tc>
        <w:tc>
          <w:tcPr>
            <w:tcW w:w="488" w:type="dxa"/>
            <w:shd w:val="clear" w:color="auto" w:fill="FFFFFF"/>
            <w:vAlign w:val="center"/>
          </w:tcPr>
          <w:p w14:paraId="5D8F4BD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13DE047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w:t>
            </w:r>
          </w:p>
        </w:tc>
        <w:tc>
          <w:tcPr>
            <w:tcW w:w="749" w:type="dxa"/>
            <w:shd w:val="clear" w:color="auto" w:fill="FFFFFF"/>
            <w:noWrap/>
            <w:vAlign w:val="center"/>
          </w:tcPr>
          <w:p w14:paraId="3A86A30B">
            <w:pPr>
              <w:spacing w:line="360" w:lineRule="auto"/>
              <w:jc w:val="left"/>
              <w:rPr>
                <w:rFonts w:hint="eastAsia" w:ascii="宋体" w:hAnsi="宋体" w:cs="宋体"/>
                <w:sz w:val="22"/>
                <w:szCs w:val="22"/>
              </w:rPr>
            </w:pPr>
          </w:p>
        </w:tc>
      </w:tr>
      <w:tr w14:paraId="50AAA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9" w:hRule="atLeast"/>
        </w:trPr>
        <w:tc>
          <w:tcPr>
            <w:tcW w:w="595" w:type="dxa"/>
            <w:shd w:val="clear" w:color="auto" w:fill="FFFFFF"/>
            <w:noWrap/>
            <w:vAlign w:val="center"/>
          </w:tcPr>
          <w:p w14:paraId="594BF5C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203</w:t>
            </w:r>
          </w:p>
        </w:tc>
        <w:tc>
          <w:tcPr>
            <w:tcW w:w="1046" w:type="dxa"/>
            <w:shd w:val="clear" w:color="auto" w:fill="FFFFFF"/>
            <w:vAlign w:val="center"/>
          </w:tcPr>
          <w:p w14:paraId="172D093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无影灯（妇科门诊）</w:t>
            </w:r>
          </w:p>
        </w:tc>
        <w:tc>
          <w:tcPr>
            <w:tcW w:w="5295" w:type="dxa"/>
            <w:shd w:val="clear" w:color="auto" w:fill="FFFFFF"/>
            <w:vAlign w:val="center"/>
          </w:tcPr>
          <w:p w14:paraId="29A57445">
            <w:pPr>
              <w:widowControl/>
              <w:numPr>
                <w:ilvl w:val="0"/>
                <w:numId w:val="48"/>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大直径圆形灯头，所有光源均匀分布排列、无空隙，保证有效且稳定的均匀光斑；（投标文件中提供产品彩页图片证明）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2、 单灯配置，超薄流线型设计，灯头边缘处不大于50mm，符合层流净化要求；母灯灯头外侧具备一体化环形扶手；</w:t>
            </w:r>
            <w:r>
              <w:rPr>
                <w:rFonts w:hint="eastAsia" w:ascii="宋体" w:hAnsi="宋体" w:cs="宋体"/>
                <w:kern w:val="0"/>
                <w:sz w:val="22"/>
                <w:szCs w:val="22"/>
                <w:lang w:bidi="ar"/>
              </w:rPr>
              <w:br w:type="textWrapping"/>
            </w:r>
            <w:r>
              <w:rPr>
                <w:rFonts w:hint="eastAsia" w:ascii="宋体" w:hAnsi="宋体" w:cs="宋体"/>
                <w:kern w:val="0"/>
                <w:sz w:val="22"/>
                <w:szCs w:val="22"/>
                <w:lang w:bidi="ar"/>
              </w:rPr>
              <w:t>3、 采用纯色LED光源设计，避免在手术过程中产生色差阴影；</w:t>
            </w:r>
            <w:r>
              <w:rPr>
                <w:rFonts w:hint="eastAsia" w:ascii="宋体" w:hAnsi="宋体" w:cs="宋体"/>
                <w:kern w:val="0"/>
                <w:sz w:val="22"/>
                <w:szCs w:val="22"/>
                <w:lang w:bidi="ar"/>
              </w:rPr>
              <w:br w:type="textWrapping"/>
            </w:r>
            <w:r>
              <w:rPr>
                <w:rFonts w:hint="eastAsia" w:ascii="宋体" w:hAnsi="宋体" w:cs="宋体"/>
                <w:kern w:val="0"/>
                <w:sz w:val="22"/>
                <w:szCs w:val="22"/>
                <w:lang w:bidi="ar"/>
              </w:rPr>
              <w:t>4、 LED平均使用寿命大于50000小时；</w:t>
            </w:r>
            <w:r>
              <w:rPr>
                <w:rFonts w:hint="eastAsia" w:ascii="宋体" w:hAnsi="宋体" w:cs="宋体"/>
                <w:kern w:val="0"/>
                <w:sz w:val="22"/>
                <w:szCs w:val="22"/>
                <w:lang w:bidi="ar"/>
              </w:rPr>
              <w:br w:type="textWrapping"/>
            </w:r>
            <w:r>
              <w:rPr>
                <w:rFonts w:hint="eastAsia" w:ascii="宋体" w:hAnsi="宋体" w:cs="宋体"/>
                <w:kern w:val="0"/>
                <w:sz w:val="22"/>
                <w:szCs w:val="22"/>
                <w:lang w:bidi="ar"/>
              </w:rPr>
              <w:t>5、 灯罩壳为铝合金材质，有极佳的散热性，避免因塑料材质背壳降低灯头散热性能；</w:t>
            </w:r>
            <w:r>
              <w:rPr>
                <w:rFonts w:hint="eastAsia" w:ascii="宋体" w:hAnsi="宋体" w:cs="宋体"/>
                <w:kern w:val="0"/>
                <w:sz w:val="22"/>
                <w:szCs w:val="22"/>
                <w:lang w:bidi="ar"/>
              </w:rPr>
              <w:br w:type="textWrapping"/>
            </w:r>
            <w:r>
              <w:rPr>
                <w:rFonts w:hint="eastAsia" w:ascii="宋体" w:hAnsi="宋体" w:cs="宋体"/>
                <w:kern w:val="0"/>
                <w:sz w:val="22"/>
                <w:szCs w:val="22"/>
                <w:lang w:bidi="ar"/>
              </w:rPr>
              <w:t>6、 灯罩面板采用PC材质，表面多层复合镀膜，坚固耐用，易擦洗消毒，耐酸碱腐蚀；</w:t>
            </w:r>
            <w:r>
              <w:rPr>
                <w:rFonts w:hint="eastAsia" w:ascii="宋体" w:hAnsi="宋体" w:cs="宋体"/>
                <w:kern w:val="0"/>
                <w:sz w:val="22"/>
                <w:szCs w:val="22"/>
                <w:lang w:bidi="ar"/>
              </w:rPr>
              <w:br w:type="textWrapping"/>
            </w:r>
            <w:r>
              <w:rPr>
                <w:rFonts w:hint="eastAsia" w:ascii="宋体" w:hAnsi="宋体" w:cs="宋体"/>
                <w:kern w:val="0"/>
                <w:sz w:val="22"/>
                <w:szCs w:val="22"/>
                <w:lang w:bidi="ar"/>
              </w:rPr>
              <w:t>7、 采用150个以上LED光源,分为20个独立光源组；</w:t>
            </w:r>
            <w:r>
              <w:rPr>
                <w:rFonts w:hint="eastAsia" w:ascii="宋体" w:hAnsi="宋体" w:cs="宋体"/>
                <w:kern w:val="0"/>
                <w:sz w:val="22"/>
                <w:szCs w:val="22"/>
                <w:lang w:bidi="ar"/>
              </w:rPr>
              <w:br w:type="textWrapping"/>
            </w:r>
            <w:r>
              <w:rPr>
                <w:rFonts w:hint="eastAsia" w:ascii="宋体" w:hAnsi="宋体" w:cs="宋体"/>
                <w:kern w:val="0"/>
                <w:sz w:val="22"/>
                <w:szCs w:val="22"/>
                <w:lang w:bidi="ar"/>
              </w:rPr>
              <w:t>8、 每组LED光源具有专门电路控制，任意一组失效时，无影灯应在5s内恢复照度，保证术中使用安全；</w:t>
            </w:r>
          </w:p>
          <w:p w14:paraId="57557A20">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9、具有2个独立的光源组可以为内窥镜手术提供辅助照明，辅助照明可单独开启关闭，方便术中使用，照度≥30Lux；</w:t>
            </w:r>
            <w:r>
              <w:rPr>
                <w:rFonts w:hint="eastAsia" w:ascii="宋体" w:hAnsi="宋体" w:cs="宋体"/>
                <w:kern w:val="0"/>
                <w:sz w:val="22"/>
                <w:szCs w:val="22"/>
                <w:lang w:bidi="ar"/>
              </w:rPr>
              <w:br w:type="textWrapping"/>
            </w:r>
            <w:r>
              <w:rPr>
                <w:rFonts w:hint="eastAsia" w:ascii="宋体" w:hAnsi="宋体" w:cs="宋体"/>
                <w:kern w:val="0"/>
                <w:sz w:val="22"/>
                <w:szCs w:val="22"/>
                <w:lang w:bidi="ar"/>
              </w:rPr>
              <w:t>10、★  配备脱卸式消毒手柄，能耐≥134℃高温，符合医用蒸汽消毒的要求；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11、 灯头的控制由独立控制面板调节，控制面板采用防水薄膜触控技术， </w:t>
            </w:r>
            <w:r>
              <w:rPr>
                <w:rFonts w:hint="eastAsia" w:ascii="宋体" w:hAnsi="宋体" w:cs="宋体"/>
                <w:kern w:val="0"/>
                <w:sz w:val="22"/>
                <w:szCs w:val="22"/>
                <w:lang w:bidi="ar"/>
              </w:rPr>
              <w:br w:type="textWrapping"/>
            </w:r>
            <w:r>
              <w:rPr>
                <w:rFonts w:hint="eastAsia" w:ascii="宋体" w:hAnsi="宋体" w:cs="宋体"/>
                <w:kern w:val="0"/>
                <w:sz w:val="22"/>
                <w:szCs w:val="22"/>
                <w:lang w:bidi="ar"/>
              </w:rPr>
              <w:t>12、 具备抗菌涂层，对大肠杆菌、金黄色葡萄球菌具有杀菌抑菌作用，抗菌率达99.9％；</w:t>
            </w:r>
          </w:p>
          <w:p w14:paraId="3767103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13、 灯头直径：≥700mm；</w:t>
            </w:r>
            <w:r>
              <w:rPr>
                <w:rFonts w:hint="eastAsia" w:ascii="宋体" w:hAnsi="宋体" w:cs="宋体"/>
                <w:kern w:val="0"/>
                <w:sz w:val="22"/>
                <w:szCs w:val="22"/>
                <w:lang w:bidi="ar"/>
              </w:rPr>
              <w:br w:type="textWrapping"/>
            </w:r>
            <w:r>
              <w:rPr>
                <w:rFonts w:hint="eastAsia" w:ascii="宋体" w:hAnsi="宋体" w:cs="宋体"/>
                <w:kern w:val="0"/>
                <w:sz w:val="22"/>
                <w:szCs w:val="22"/>
                <w:lang w:bidi="ar"/>
              </w:rPr>
              <w:t>14、 ▲ 最大照度160,000 Lux；（投标文件中提供带有厂家公章的产品检测报告证明）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15、 色温：≥4300K；</w:t>
            </w:r>
            <w:r>
              <w:rPr>
                <w:rFonts w:hint="eastAsia" w:ascii="宋体" w:hAnsi="宋体" w:cs="宋体"/>
                <w:kern w:val="0"/>
                <w:sz w:val="22"/>
                <w:szCs w:val="22"/>
                <w:lang w:bidi="ar"/>
              </w:rPr>
              <w:br w:type="textWrapping"/>
            </w:r>
            <w:r>
              <w:rPr>
                <w:rFonts w:hint="eastAsia" w:ascii="宋体" w:hAnsi="宋体" w:cs="宋体"/>
                <w:kern w:val="0"/>
                <w:sz w:val="22"/>
                <w:szCs w:val="22"/>
                <w:lang w:bidi="ar"/>
              </w:rPr>
              <w:t>16、 显色指数≥90%；</w:t>
            </w:r>
            <w:r>
              <w:rPr>
                <w:rFonts w:hint="eastAsia" w:ascii="宋体" w:hAnsi="宋体" w:cs="宋体"/>
                <w:kern w:val="0"/>
                <w:sz w:val="22"/>
                <w:szCs w:val="22"/>
                <w:lang w:bidi="ar"/>
              </w:rPr>
              <w:br w:type="textWrapping"/>
            </w:r>
            <w:r>
              <w:rPr>
                <w:rFonts w:hint="eastAsia" w:ascii="宋体" w:hAnsi="宋体" w:cs="宋体"/>
                <w:kern w:val="0"/>
                <w:sz w:val="22"/>
                <w:szCs w:val="22"/>
                <w:lang w:bidi="ar"/>
              </w:rPr>
              <w:t>17、 光斑直径：≥200mm；</w:t>
            </w:r>
            <w:r>
              <w:rPr>
                <w:rFonts w:hint="eastAsia" w:ascii="宋体" w:hAnsi="宋体" w:cs="宋体"/>
                <w:kern w:val="0"/>
                <w:sz w:val="22"/>
                <w:szCs w:val="22"/>
                <w:lang w:bidi="ar"/>
              </w:rPr>
              <w:br w:type="textWrapping"/>
            </w:r>
            <w:r>
              <w:rPr>
                <w:rFonts w:hint="eastAsia" w:ascii="宋体" w:hAnsi="宋体" w:cs="宋体"/>
                <w:kern w:val="0"/>
                <w:sz w:val="22"/>
                <w:szCs w:val="22"/>
                <w:lang w:bidi="ar"/>
              </w:rPr>
              <w:t>18、 ▲ 照明深度1400mm；（投标文件中提供带有厂家公章的产品检测报告证明）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19、 十级亮度调节，调节范围：30%-100%；</w:t>
            </w:r>
            <w:r>
              <w:rPr>
                <w:rFonts w:hint="eastAsia" w:ascii="宋体" w:hAnsi="宋体" w:cs="宋体"/>
                <w:kern w:val="0"/>
                <w:sz w:val="22"/>
                <w:szCs w:val="22"/>
                <w:lang w:bidi="ar"/>
              </w:rPr>
              <w:br w:type="textWrapping"/>
            </w:r>
            <w:r>
              <w:rPr>
                <w:rFonts w:hint="eastAsia" w:ascii="宋体" w:hAnsi="宋体" w:cs="宋体"/>
                <w:kern w:val="0"/>
                <w:sz w:val="22"/>
                <w:szCs w:val="22"/>
                <w:lang w:bidi="ar"/>
              </w:rPr>
              <w:t>20、 手术创面温升≤2℃；术者头部温升≤2℃；</w:t>
            </w:r>
          </w:p>
        </w:tc>
        <w:tc>
          <w:tcPr>
            <w:tcW w:w="488" w:type="dxa"/>
            <w:shd w:val="clear" w:color="auto" w:fill="FFFFFF"/>
            <w:vAlign w:val="center"/>
          </w:tcPr>
          <w:p w14:paraId="72F8306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noWrap/>
            <w:vAlign w:val="center"/>
          </w:tcPr>
          <w:p w14:paraId="2A2FFBF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54AAA48E">
            <w:pPr>
              <w:spacing w:line="360" w:lineRule="auto"/>
              <w:jc w:val="left"/>
              <w:rPr>
                <w:rFonts w:hint="eastAsia" w:ascii="宋体" w:hAnsi="宋体" w:cs="宋体"/>
                <w:sz w:val="22"/>
                <w:szCs w:val="22"/>
              </w:rPr>
            </w:pPr>
          </w:p>
        </w:tc>
      </w:tr>
      <w:tr w14:paraId="42E02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268D289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204</w:t>
            </w:r>
          </w:p>
        </w:tc>
        <w:tc>
          <w:tcPr>
            <w:tcW w:w="1046" w:type="dxa"/>
            <w:shd w:val="clear" w:color="auto" w:fill="FFFFFF"/>
            <w:vAlign w:val="center"/>
          </w:tcPr>
          <w:p w14:paraId="59A3183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医用真空吸引机组</w:t>
            </w:r>
          </w:p>
        </w:tc>
        <w:tc>
          <w:tcPr>
            <w:tcW w:w="5295" w:type="dxa"/>
            <w:shd w:val="clear" w:color="auto" w:fill="FFFFFF"/>
            <w:vAlign w:val="center"/>
          </w:tcPr>
          <w:p w14:paraId="160DC7E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1.医用真空机组使用油润旋片式真空泵每台真空泵设有；真空泵进、过滤器、控制系统组成</w:t>
            </w:r>
            <w:r>
              <w:rPr>
                <w:rFonts w:hint="eastAsia" w:ascii="宋体" w:hAnsi="宋体" w:cs="宋体"/>
                <w:kern w:val="0"/>
                <w:sz w:val="22"/>
                <w:szCs w:val="22"/>
                <w:lang w:bidi="ar"/>
              </w:rPr>
              <w:br w:type="textWrapping"/>
            </w:r>
            <w:r>
              <w:rPr>
                <w:rFonts w:hint="eastAsia" w:ascii="宋体" w:hAnsi="宋体" w:cs="宋体"/>
                <w:kern w:val="0"/>
                <w:sz w:val="22"/>
                <w:szCs w:val="22"/>
                <w:lang w:bidi="ar"/>
              </w:rPr>
              <w:t>2.配置2台油润旋片式真空泵（1用1备），单台流量≥200m³/h，单台功率5.5kW。真空压力调节范围：－0.04～－0.087MPa。</w:t>
            </w:r>
          </w:p>
        </w:tc>
        <w:tc>
          <w:tcPr>
            <w:tcW w:w="488" w:type="dxa"/>
            <w:shd w:val="clear" w:color="auto" w:fill="FFFFFF"/>
            <w:vAlign w:val="center"/>
          </w:tcPr>
          <w:p w14:paraId="3C002A9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34B265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D12EEF4">
            <w:pPr>
              <w:spacing w:line="360" w:lineRule="auto"/>
              <w:jc w:val="left"/>
              <w:rPr>
                <w:rFonts w:hint="eastAsia" w:ascii="宋体" w:hAnsi="宋体" w:cs="宋体"/>
                <w:sz w:val="22"/>
                <w:szCs w:val="22"/>
              </w:rPr>
            </w:pPr>
          </w:p>
        </w:tc>
      </w:tr>
      <w:tr w14:paraId="396D6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4FC51C2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205</w:t>
            </w:r>
          </w:p>
        </w:tc>
        <w:tc>
          <w:tcPr>
            <w:tcW w:w="1046" w:type="dxa"/>
            <w:shd w:val="clear" w:color="auto" w:fill="FFFFFF"/>
            <w:vAlign w:val="center"/>
          </w:tcPr>
          <w:p w14:paraId="6E5FDCC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真空缓冲罐</w:t>
            </w:r>
          </w:p>
        </w:tc>
        <w:tc>
          <w:tcPr>
            <w:tcW w:w="5295" w:type="dxa"/>
            <w:shd w:val="clear" w:color="auto" w:fill="FFFFFF"/>
            <w:vAlign w:val="center"/>
          </w:tcPr>
          <w:p w14:paraId="69B0E3E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1.0m3  碳钢材质  含真空压力表（-1~0MPa）</w:t>
            </w:r>
          </w:p>
        </w:tc>
        <w:tc>
          <w:tcPr>
            <w:tcW w:w="488" w:type="dxa"/>
            <w:shd w:val="clear" w:color="auto" w:fill="FFFFFF"/>
            <w:vAlign w:val="center"/>
          </w:tcPr>
          <w:p w14:paraId="3C02686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EC0690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20B21CF2">
            <w:pPr>
              <w:spacing w:line="360" w:lineRule="auto"/>
              <w:jc w:val="left"/>
              <w:rPr>
                <w:rFonts w:hint="eastAsia" w:ascii="宋体" w:hAnsi="宋体" w:cs="宋体"/>
                <w:sz w:val="22"/>
                <w:szCs w:val="22"/>
              </w:rPr>
            </w:pPr>
          </w:p>
        </w:tc>
      </w:tr>
      <w:tr w14:paraId="56997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7AE49D2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206</w:t>
            </w:r>
          </w:p>
        </w:tc>
        <w:tc>
          <w:tcPr>
            <w:tcW w:w="1046" w:type="dxa"/>
            <w:shd w:val="clear" w:color="auto" w:fill="FFFFFF"/>
            <w:vAlign w:val="center"/>
          </w:tcPr>
          <w:p w14:paraId="46C27C8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污物收集罐</w:t>
            </w:r>
          </w:p>
        </w:tc>
        <w:tc>
          <w:tcPr>
            <w:tcW w:w="5295" w:type="dxa"/>
            <w:shd w:val="clear" w:color="auto" w:fill="FFFFFF"/>
            <w:vAlign w:val="center"/>
          </w:tcPr>
          <w:p w14:paraId="628A2F1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V=50L,∅350mm  材质：碳钢</w:t>
            </w:r>
          </w:p>
        </w:tc>
        <w:tc>
          <w:tcPr>
            <w:tcW w:w="488" w:type="dxa"/>
            <w:shd w:val="clear" w:color="auto" w:fill="FFFFFF"/>
            <w:vAlign w:val="center"/>
          </w:tcPr>
          <w:p w14:paraId="191B059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A29CE2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5E6E79B">
            <w:pPr>
              <w:spacing w:line="360" w:lineRule="auto"/>
              <w:jc w:val="left"/>
              <w:rPr>
                <w:rFonts w:hint="eastAsia" w:ascii="宋体" w:hAnsi="宋体" w:cs="宋体"/>
                <w:sz w:val="22"/>
                <w:szCs w:val="22"/>
              </w:rPr>
            </w:pPr>
          </w:p>
        </w:tc>
      </w:tr>
      <w:tr w14:paraId="3BF97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1DC5562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207</w:t>
            </w:r>
          </w:p>
        </w:tc>
        <w:tc>
          <w:tcPr>
            <w:tcW w:w="1046" w:type="dxa"/>
            <w:shd w:val="clear" w:color="auto" w:fill="FFFFFF"/>
            <w:vAlign w:val="center"/>
          </w:tcPr>
          <w:p w14:paraId="02ACA00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细菌过滤器</w:t>
            </w:r>
          </w:p>
        </w:tc>
        <w:tc>
          <w:tcPr>
            <w:tcW w:w="5295" w:type="dxa"/>
            <w:shd w:val="clear" w:color="auto" w:fill="FFFFFF"/>
            <w:vAlign w:val="center"/>
          </w:tcPr>
          <w:p w14:paraId="156D7BA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处理量≥200m3/h  效率99.99%</w:t>
            </w:r>
          </w:p>
        </w:tc>
        <w:tc>
          <w:tcPr>
            <w:tcW w:w="488" w:type="dxa"/>
            <w:shd w:val="clear" w:color="auto" w:fill="FFFFFF"/>
            <w:vAlign w:val="center"/>
          </w:tcPr>
          <w:p w14:paraId="0E73548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1E60D24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4E6016B2">
            <w:pPr>
              <w:spacing w:line="360" w:lineRule="auto"/>
              <w:jc w:val="left"/>
              <w:rPr>
                <w:rFonts w:hint="eastAsia" w:ascii="宋体" w:hAnsi="宋体" w:cs="宋体"/>
                <w:sz w:val="22"/>
                <w:szCs w:val="22"/>
              </w:rPr>
            </w:pPr>
          </w:p>
        </w:tc>
      </w:tr>
      <w:tr w14:paraId="7BEC3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38DF41D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208</w:t>
            </w:r>
          </w:p>
        </w:tc>
        <w:tc>
          <w:tcPr>
            <w:tcW w:w="1046" w:type="dxa"/>
            <w:shd w:val="clear" w:color="auto" w:fill="FFFFFF"/>
            <w:vAlign w:val="center"/>
          </w:tcPr>
          <w:p w14:paraId="05FA9B1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负压分气缸</w:t>
            </w:r>
          </w:p>
        </w:tc>
        <w:tc>
          <w:tcPr>
            <w:tcW w:w="5295" w:type="dxa"/>
            <w:shd w:val="clear" w:color="auto" w:fill="FFFFFF"/>
            <w:vAlign w:val="center"/>
          </w:tcPr>
          <w:p w14:paraId="38573D2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三进一出 不锈钢材质  含真空压力表（-1~0MPa）</w:t>
            </w:r>
          </w:p>
        </w:tc>
        <w:tc>
          <w:tcPr>
            <w:tcW w:w="488" w:type="dxa"/>
            <w:shd w:val="clear" w:color="auto" w:fill="FFFFFF"/>
            <w:vAlign w:val="center"/>
          </w:tcPr>
          <w:p w14:paraId="0A69F6F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73BE811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7F02679">
            <w:pPr>
              <w:spacing w:line="360" w:lineRule="auto"/>
              <w:jc w:val="left"/>
              <w:rPr>
                <w:rFonts w:hint="eastAsia" w:ascii="宋体" w:hAnsi="宋体" w:cs="宋体"/>
                <w:sz w:val="22"/>
                <w:szCs w:val="22"/>
              </w:rPr>
            </w:pPr>
          </w:p>
        </w:tc>
      </w:tr>
      <w:tr w14:paraId="551BF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70D56D3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209</w:t>
            </w:r>
          </w:p>
        </w:tc>
        <w:tc>
          <w:tcPr>
            <w:tcW w:w="1046" w:type="dxa"/>
            <w:shd w:val="clear" w:color="auto" w:fill="FFFFFF"/>
            <w:vAlign w:val="center"/>
          </w:tcPr>
          <w:p w14:paraId="1BE25AE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不锈钢球阀</w:t>
            </w:r>
          </w:p>
        </w:tc>
        <w:tc>
          <w:tcPr>
            <w:tcW w:w="5295" w:type="dxa"/>
            <w:shd w:val="clear" w:color="auto" w:fill="FFFFFF"/>
            <w:vAlign w:val="center"/>
          </w:tcPr>
          <w:p w14:paraId="194FAA9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DN40 含活接配件</w:t>
            </w:r>
          </w:p>
        </w:tc>
        <w:tc>
          <w:tcPr>
            <w:tcW w:w="488" w:type="dxa"/>
            <w:shd w:val="clear" w:color="auto" w:fill="FFFFFF"/>
            <w:vAlign w:val="center"/>
          </w:tcPr>
          <w:p w14:paraId="3386D2A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220B631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8BA712A">
            <w:pPr>
              <w:spacing w:line="360" w:lineRule="auto"/>
              <w:jc w:val="left"/>
              <w:rPr>
                <w:rFonts w:hint="eastAsia" w:ascii="宋体" w:hAnsi="宋体" w:cs="宋体"/>
                <w:sz w:val="22"/>
                <w:szCs w:val="22"/>
              </w:rPr>
            </w:pPr>
          </w:p>
        </w:tc>
      </w:tr>
      <w:tr w14:paraId="63300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6B0E27D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210</w:t>
            </w:r>
          </w:p>
        </w:tc>
        <w:tc>
          <w:tcPr>
            <w:tcW w:w="1046" w:type="dxa"/>
            <w:shd w:val="clear" w:color="auto" w:fill="FFFFFF"/>
            <w:vAlign w:val="center"/>
          </w:tcPr>
          <w:p w14:paraId="632F590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不锈钢球阀</w:t>
            </w:r>
          </w:p>
        </w:tc>
        <w:tc>
          <w:tcPr>
            <w:tcW w:w="5295" w:type="dxa"/>
            <w:shd w:val="clear" w:color="auto" w:fill="FFFFFF"/>
            <w:vAlign w:val="center"/>
          </w:tcPr>
          <w:p w14:paraId="4D7673C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DN65 含活接配件</w:t>
            </w:r>
          </w:p>
        </w:tc>
        <w:tc>
          <w:tcPr>
            <w:tcW w:w="488" w:type="dxa"/>
            <w:shd w:val="clear" w:color="auto" w:fill="FFFFFF"/>
            <w:vAlign w:val="center"/>
          </w:tcPr>
          <w:p w14:paraId="2BD0D0C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557CF5B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9</w:t>
            </w:r>
          </w:p>
        </w:tc>
        <w:tc>
          <w:tcPr>
            <w:tcW w:w="749" w:type="dxa"/>
            <w:shd w:val="clear" w:color="auto" w:fill="FFFFFF"/>
            <w:noWrap/>
            <w:vAlign w:val="center"/>
          </w:tcPr>
          <w:p w14:paraId="008C0232">
            <w:pPr>
              <w:spacing w:line="360" w:lineRule="auto"/>
              <w:jc w:val="left"/>
              <w:rPr>
                <w:rFonts w:hint="eastAsia" w:ascii="宋体" w:hAnsi="宋体" w:cs="宋体"/>
                <w:sz w:val="22"/>
                <w:szCs w:val="22"/>
              </w:rPr>
            </w:pPr>
          </w:p>
        </w:tc>
      </w:tr>
      <w:tr w14:paraId="20C11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7389F3B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211</w:t>
            </w:r>
          </w:p>
        </w:tc>
        <w:tc>
          <w:tcPr>
            <w:tcW w:w="8112" w:type="dxa"/>
            <w:gridSpan w:val="5"/>
            <w:shd w:val="clear" w:color="auto" w:fill="FFFFFF"/>
            <w:vAlign w:val="center"/>
          </w:tcPr>
          <w:p w14:paraId="02E49AB4">
            <w:pPr>
              <w:spacing w:line="360" w:lineRule="auto"/>
              <w:jc w:val="center"/>
              <w:rPr>
                <w:rFonts w:hint="eastAsia" w:ascii="宋体" w:hAnsi="宋体" w:cs="宋体"/>
                <w:sz w:val="22"/>
                <w:szCs w:val="22"/>
              </w:rPr>
            </w:pPr>
            <w:r>
              <w:rPr>
                <w:rFonts w:hint="eastAsia" w:ascii="宋体" w:hAnsi="宋体" w:cs="宋体"/>
                <w:kern w:val="0"/>
                <w:sz w:val="22"/>
                <w:szCs w:val="22"/>
                <w:lang w:bidi="ar"/>
              </w:rPr>
              <w:t>医用真空系统（发热门诊）</w:t>
            </w:r>
          </w:p>
        </w:tc>
      </w:tr>
      <w:tr w14:paraId="4A232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7FF489E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212</w:t>
            </w:r>
          </w:p>
        </w:tc>
        <w:tc>
          <w:tcPr>
            <w:tcW w:w="1046" w:type="dxa"/>
            <w:shd w:val="clear" w:color="auto" w:fill="FFFFFF"/>
            <w:vAlign w:val="center"/>
          </w:tcPr>
          <w:p w14:paraId="0BF28E3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医用真空吸引机组</w:t>
            </w:r>
          </w:p>
        </w:tc>
        <w:tc>
          <w:tcPr>
            <w:tcW w:w="5295" w:type="dxa"/>
            <w:shd w:val="clear" w:color="auto" w:fill="FFFFFF"/>
            <w:vAlign w:val="center"/>
          </w:tcPr>
          <w:p w14:paraId="585984B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1.医用真空机组使用油润旋片式真空泵每台真空泵设有真空泵进、过滤器、控制系统组成</w:t>
            </w:r>
            <w:r>
              <w:rPr>
                <w:rFonts w:hint="eastAsia" w:ascii="宋体" w:hAnsi="宋体" w:cs="宋体"/>
                <w:kern w:val="0"/>
                <w:sz w:val="22"/>
                <w:szCs w:val="22"/>
                <w:lang w:bidi="ar"/>
              </w:rPr>
              <w:br w:type="textWrapping"/>
            </w:r>
            <w:r>
              <w:rPr>
                <w:rFonts w:hint="eastAsia" w:ascii="宋体" w:hAnsi="宋体" w:cs="宋体"/>
                <w:kern w:val="0"/>
                <w:sz w:val="22"/>
                <w:szCs w:val="22"/>
                <w:lang w:bidi="ar"/>
              </w:rPr>
              <w:t>2.配置2台油润旋片式真空泵（1用1备），单台流量≥50m³/h，单台功率1.25kW。真空压力调节范围：－0.04～－0.087MPa。</w:t>
            </w:r>
          </w:p>
        </w:tc>
        <w:tc>
          <w:tcPr>
            <w:tcW w:w="488" w:type="dxa"/>
            <w:shd w:val="clear" w:color="auto" w:fill="FFFFFF"/>
            <w:vAlign w:val="center"/>
          </w:tcPr>
          <w:p w14:paraId="7312348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050B874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F360314">
            <w:pPr>
              <w:spacing w:line="360" w:lineRule="auto"/>
              <w:jc w:val="left"/>
              <w:rPr>
                <w:rFonts w:hint="eastAsia" w:ascii="宋体" w:hAnsi="宋体" w:cs="宋体"/>
                <w:sz w:val="22"/>
                <w:szCs w:val="22"/>
              </w:rPr>
            </w:pPr>
          </w:p>
        </w:tc>
      </w:tr>
      <w:tr w14:paraId="05BC0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17F143F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213</w:t>
            </w:r>
          </w:p>
        </w:tc>
        <w:tc>
          <w:tcPr>
            <w:tcW w:w="1046" w:type="dxa"/>
            <w:shd w:val="clear" w:color="auto" w:fill="FFFFFF"/>
            <w:vAlign w:val="center"/>
          </w:tcPr>
          <w:p w14:paraId="2A7601F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真空缓冲罐</w:t>
            </w:r>
          </w:p>
        </w:tc>
        <w:tc>
          <w:tcPr>
            <w:tcW w:w="5295" w:type="dxa"/>
            <w:shd w:val="clear" w:color="auto" w:fill="FFFFFF"/>
            <w:vAlign w:val="center"/>
          </w:tcPr>
          <w:p w14:paraId="4E91E7C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0.6m3  碳钢材质  含真空压力表（-1~0MPa）</w:t>
            </w:r>
          </w:p>
        </w:tc>
        <w:tc>
          <w:tcPr>
            <w:tcW w:w="488" w:type="dxa"/>
            <w:shd w:val="clear" w:color="auto" w:fill="FFFFFF"/>
            <w:vAlign w:val="center"/>
          </w:tcPr>
          <w:p w14:paraId="584D8E2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29E36B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F71D3DB">
            <w:pPr>
              <w:spacing w:line="360" w:lineRule="auto"/>
              <w:jc w:val="left"/>
              <w:rPr>
                <w:rFonts w:hint="eastAsia" w:ascii="宋体" w:hAnsi="宋体" w:cs="宋体"/>
                <w:sz w:val="22"/>
                <w:szCs w:val="22"/>
              </w:rPr>
            </w:pPr>
          </w:p>
        </w:tc>
      </w:tr>
      <w:tr w14:paraId="6330B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7E31323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214</w:t>
            </w:r>
          </w:p>
        </w:tc>
        <w:tc>
          <w:tcPr>
            <w:tcW w:w="1046" w:type="dxa"/>
            <w:shd w:val="clear" w:color="auto" w:fill="FFFFFF"/>
            <w:vAlign w:val="center"/>
          </w:tcPr>
          <w:p w14:paraId="7F535C9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污物收集罐</w:t>
            </w:r>
          </w:p>
        </w:tc>
        <w:tc>
          <w:tcPr>
            <w:tcW w:w="5295" w:type="dxa"/>
            <w:shd w:val="clear" w:color="auto" w:fill="FFFFFF"/>
            <w:vAlign w:val="center"/>
          </w:tcPr>
          <w:p w14:paraId="3932122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V=50L,∅350mm  材质：碳钢</w:t>
            </w:r>
          </w:p>
        </w:tc>
        <w:tc>
          <w:tcPr>
            <w:tcW w:w="488" w:type="dxa"/>
            <w:shd w:val="clear" w:color="auto" w:fill="FFFFFF"/>
            <w:vAlign w:val="center"/>
          </w:tcPr>
          <w:p w14:paraId="4673363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EFA329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25C3F99">
            <w:pPr>
              <w:spacing w:line="360" w:lineRule="auto"/>
              <w:jc w:val="left"/>
              <w:rPr>
                <w:rFonts w:hint="eastAsia" w:ascii="宋体" w:hAnsi="宋体" w:cs="宋体"/>
                <w:sz w:val="22"/>
                <w:szCs w:val="22"/>
              </w:rPr>
            </w:pPr>
          </w:p>
        </w:tc>
      </w:tr>
      <w:tr w14:paraId="0208D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29A4F5A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215</w:t>
            </w:r>
          </w:p>
        </w:tc>
        <w:tc>
          <w:tcPr>
            <w:tcW w:w="1046" w:type="dxa"/>
            <w:shd w:val="clear" w:color="auto" w:fill="FFFFFF"/>
            <w:vAlign w:val="center"/>
          </w:tcPr>
          <w:p w14:paraId="16701C0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细菌过滤器</w:t>
            </w:r>
          </w:p>
        </w:tc>
        <w:tc>
          <w:tcPr>
            <w:tcW w:w="5295" w:type="dxa"/>
            <w:shd w:val="clear" w:color="auto" w:fill="FFFFFF"/>
            <w:vAlign w:val="center"/>
          </w:tcPr>
          <w:p w14:paraId="31D783C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处理量≥100m3/h  效率99.99%</w:t>
            </w:r>
          </w:p>
        </w:tc>
        <w:tc>
          <w:tcPr>
            <w:tcW w:w="488" w:type="dxa"/>
            <w:shd w:val="clear" w:color="auto" w:fill="FFFFFF"/>
            <w:vAlign w:val="center"/>
          </w:tcPr>
          <w:p w14:paraId="7904E6F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F147F2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31535FD4">
            <w:pPr>
              <w:spacing w:line="360" w:lineRule="auto"/>
              <w:jc w:val="left"/>
              <w:rPr>
                <w:rFonts w:hint="eastAsia" w:ascii="宋体" w:hAnsi="宋体" w:cs="宋体"/>
                <w:sz w:val="22"/>
                <w:szCs w:val="22"/>
              </w:rPr>
            </w:pPr>
          </w:p>
        </w:tc>
      </w:tr>
      <w:tr w14:paraId="412B6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704B0AE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216</w:t>
            </w:r>
          </w:p>
        </w:tc>
        <w:tc>
          <w:tcPr>
            <w:tcW w:w="1046" w:type="dxa"/>
            <w:shd w:val="clear" w:color="auto" w:fill="FFFFFF"/>
            <w:vAlign w:val="center"/>
          </w:tcPr>
          <w:p w14:paraId="324D1D8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不锈钢球阀</w:t>
            </w:r>
          </w:p>
        </w:tc>
        <w:tc>
          <w:tcPr>
            <w:tcW w:w="5295" w:type="dxa"/>
            <w:shd w:val="clear" w:color="auto" w:fill="FFFFFF"/>
            <w:vAlign w:val="center"/>
          </w:tcPr>
          <w:p w14:paraId="5F43389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DN40 含活接配件</w:t>
            </w:r>
          </w:p>
        </w:tc>
        <w:tc>
          <w:tcPr>
            <w:tcW w:w="488" w:type="dxa"/>
            <w:shd w:val="clear" w:color="auto" w:fill="FFFFFF"/>
            <w:vAlign w:val="center"/>
          </w:tcPr>
          <w:p w14:paraId="0112A58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146CFF2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w:t>
            </w:r>
          </w:p>
        </w:tc>
        <w:tc>
          <w:tcPr>
            <w:tcW w:w="749" w:type="dxa"/>
            <w:shd w:val="clear" w:color="auto" w:fill="FFFFFF"/>
            <w:noWrap/>
            <w:vAlign w:val="center"/>
          </w:tcPr>
          <w:p w14:paraId="6074F821">
            <w:pPr>
              <w:spacing w:line="360" w:lineRule="auto"/>
              <w:jc w:val="left"/>
              <w:rPr>
                <w:rFonts w:hint="eastAsia" w:ascii="宋体" w:hAnsi="宋体" w:cs="宋体"/>
                <w:sz w:val="22"/>
                <w:szCs w:val="22"/>
              </w:rPr>
            </w:pPr>
          </w:p>
        </w:tc>
      </w:tr>
      <w:tr w14:paraId="241D0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685DF89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217</w:t>
            </w:r>
          </w:p>
        </w:tc>
        <w:tc>
          <w:tcPr>
            <w:tcW w:w="8112" w:type="dxa"/>
            <w:gridSpan w:val="5"/>
            <w:shd w:val="clear" w:color="auto" w:fill="FFFFFF"/>
            <w:vAlign w:val="center"/>
          </w:tcPr>
          <w:p w14:paraId="2BAE157B">
            <w:pPr>
              <w:spacing w:line="360" w:lineRule="auto"/>
              <w:jc w:val="center"/>
              <w:rPr>
                <w:rFonts w:hint="eastAsia" w:ascii="宋体" w:hAnsi="宋体" w:cs="宋体"/>
                <w:sz w:val="22"/>
                <w:szCs w:val="22"/>
              </w:rPr>
            </w:pPr>
            <w:r>
              <w:rPr>
                <w:rFonts w:hint="eastAsia" w:ascii="宋体" w:hAnsi="宋体" w:cs="宋体"/>
                <w:kern w:val="0"/>
                <w:sz w:val="22"/>
                <w:szCs w:val="22"/>
                <w:lang w:bidi="ar"/>
              </w:rPr>
              <w:t>医用口腔空气站</w:t>
            </w:r>
          </w:p>
        </w:tc>
      </w:tr>
      <w:tr w14:paraId="44BA8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0F1108A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218</w:t>
            </w:r>
          </w:p>
        </w:tc>
        <w:tc>
          <w:tcPr>
            <w:tcW w:w="1046" w:type="dxa"/>
            <w:shd w:val="clear" w:color="auto" w:fill="FFFFFF"/>
            <w:vAlign w:val="center"/>
          </w:tcPr>
          <w:p w14:paraId="6E1B57E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无油涡旋空气压缩一体机</w:t>
            </w:r>
          </w:p>
        </w:tc>
        <w:tc>
          <w:tcPr>
            <w:tcW w:w="5295" w:type="dxa"/>
            <w:shd w:val="clear" w:color="auto" w:fill="FFFFFF"/>
            <w:vAlign w:val="center"/>
          </w:tcPr>
          <w:p w14:paraId="09A5A17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1.功率≤5.5KW 处理量为≥0.5m3/min 最大工作压力为0.86MPa 一用一备</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2.初级过滤：空气处理量≥0.6m3 /min  过滤精度:3μm,除油效果:≤0.1ppm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3. 除尘过滤空气处理量≥1.2m3 /min 过滤精度:1.0μm </w:t>
            </w:r>
            <w:r>
              <w:rPr>
                <w:rFonts w:hint="eastAsia" w:ascii="宋体" w:hAnsi="宋体" w:cs="宋体"/>
                <w:kern w:val="0"/>
                <w:sz w:val="22"/>
                <w:szCs w:val="22"/>
                <w:lang w:bidi="ar"/>
              </w:rPr>
              <w:br w:type="textWrapping"/>
            </w:r>
            <w:r>
              <w:rPr>
                <w:rFonts w:hint="eastAsia" w:ascii="宋体" w:hAnsi="宋体" w:cs="宋体"/>
                <w:kern w:val="0"/>
                <w:sz w:val="22"/>
                <w:szCs w:val="22"/>
                <w:lang w:bidi="ar"/>
              </w:rPr>
              <w:t>4.空气缓冲罐：0.6m3  材质：不锈钢    工作压力：1.0Mpa   含压力表（0~1.0MPa）及安全阀</w:t>
            </w:r>
          </w:p>
        </w:tc>
        <w:tc>
          <w:tcPr>
            <w:tcW w:w="488" w:type="dxa"/>
            <w:shd w:val="clear" w:color="auto" w:fill="FFFFFF"/>
            <w:vAlign w:val="center"/>
          </w:tcPr>
          <w:p w14:paraId="40350EF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28A850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965CC34">
            <w:pPr>
              <w:spacing w:line="360" w:lineRule="auto"/>
              <w:jc w:val="left"/>
              <w:rPr>
                <w:rFonts w:hint="eastAsia" w:ascii="宋体" w:hAnsi="宋体" w:cs="宋体"/>
                <w:sz w:val="22"/>
                <w:szCs w:val="22"/>
              </w:rPr>
            </w:pPr>
          </w:p>
        </w:tc>
      </w:tr>
      <w:tr w14:paraId="0A660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6ADBBB7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219</w:t>
            </w:r>
          </w:p>
        </w:tc>
        <w:tc>
          <w:tcPr>
            <w:tcW w:w="8112" w:type="dxa"/>
            <w:gridSpan w:val="5"/>
            <w:shd w:val="clear" w:color="auto" w:fill="FFFFFF"/>
            <w:vAlign w:val="center"/>
          </w:tcPr>
          <w:p w14:paraId="25D78374">
            <w:pPr>
              <w:spacing w:line="360" w:lineRule="auto"/>
              <w:jc w:val="center"/>
              <w:rPr>
                <w:rFonts w:hint="eastAsia" w:ascii="宋体" w:hAnsi="宋体" w:cs="宋体"/>
                <w:sz w:val="22"/>
                <w:szCs w:val="22"/>
              </w:rPr>
            </w:pPr>
            <w:r>
              <w:rPr>
                <w:rFonts w:hint="eastAsia" w:ascii="宋体" w:hAnsi="宋体" w:cs="宋体"/>
                <w:kern w:val="0"/>
                <w:sz w:val="22"/>
                <w:szCs w:val="22"/>
                <w:lang w:bidi="ar"/>
              </w:rPr>
              <w:t>医用压缩空气站</w:t>
            </w:r>
          </w:p>
        </w:tc>
      </w:tr>
      <w:tr w14:paraId="2113A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772E7B9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220</w:t>
            </w:r>
          </w:p>
        </w:tc>
        <w:tc>
          <w:tcPr>
            <w:tcW w:w="1046" w:type="dxa"/>
            <w:shd w:val="clear" w:color="auto" w:fill="FFFFFF"/>
            <w:vAlign w:val="center"/>
          </w:tcPr>
          <w:p w14:paraId="77C6F8A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医用空气压缩机组</w:t>
            </w:r>
          </w:p>
        </w:tc>
        <w:tc>
          <w:tcPr>
            <w:tcW w:w="5295" w:type="dxa"/>
            <w:shd w:val="clear" w:color="auto" w:fill="FFFFFF"/>
            <w:vAlign w:val="center"/>
          </w:tcPr>
          <w:p w14:paraId="532A2A6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功率≤11.0KW 处理量为≥1.2m3/min 最大工作压力为0.86MPa</w:t>
            </w:r>
          </w:p>
        </w:tc>
        <w:tc>
          <w:tcPr>
            <w:tcW w:w="488" w:type="dxa"/>
            <w:shd w:val="clear" w:color="auto" w:fill="FFFFFF"/>
            <w:vAlign w:val="center"/>
          </w:tcPr>
          <w:p w14:paraId="667669D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D366F9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32105E05">
            <w:pPr>
              <w:spacing w:line="360" w:lineRule="auto"/>
              <w:jc w:val="left"/>
              <w:rPr>
                <w:rFonts w:hint="eastAsia" w:ascii="宋体" w:hAnsi="宋体" w:cs="宋体"/>
                <w:sz w:val="22"/>
                <w:szCs w:val="22"/>
              </w:rPr>
            </w:pPr>
          </w:p>
        </w:tc>
      </w:tr>
      <w:tr w14:paraId="61567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6A3A03E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221</w:t>
            </w:r>
          </w:p>
        </w:tc>
        <w:tc>
          <w:tcPr>
            <w:tcW w:w="1046" w:type="dxa"/>
            <w:shd w:val="clear" w:color="auto" w:fill="FFFFFF"/>
            <w:vAlign w:val="center"/>
          </w:tcPr>
          <w:p w14:paraId="6C6A356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初级过滤器</w:t>
            </w:r>
          </w:p>
        </w:tc>
        <w:tc>
          <w:tcPr>
            <w:tcW w:w="5295" w:type="dxa"/>
            <w:shd w:val="clear" w:color="auto" w:fill="FFFFFF"/>
            <w:vAlign w:val="center"/>
          </w:tcPr>
          <w:p w14:paraId="0857D7D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空气处理量≥1.2m3 /min  过滤精度:3μm,除油效果:≤0.1ppm</w:t>
            </w:r>
          </w:p>
        </w:tc>
        <w:tc>
          <w:tcPr>
            <w:tcW w:w="488" w:type="dxa"/>
            <w:shd w:val="clear" w:color="auto" w:fill="FFFFFF"/>
            <w:vAlign w:val="center"/>
          </w:tcPr>
          <w:p w14:paraId="1E7FC27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3FE39B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6DED27FE">
            <w:pPr>
              <w:spacing w:line="360" w:lineRule="auto"/>
              <w:jc w:val="left"/>
              <w:rPr>
                <w:rFonts w:hint="eastAsia" w:ascii="宋体" w:hAnsi="宋体" w:cs="宋体"/>
                <w:sz w:val="22"/>
                <w:szCs w:val="22"/>
              </w:rPr>
            </w:pPr>
          </w:p>
        </w:tc>
      </w:tr>
      <w:tr w14:paraId="6EB1F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595" w:type="dxa"/>
            <w:shd w:val="clear" w:color="auto" w:fill="FFFFFF"/>
            <w:noWrap/>
            <w:vAlign w:val="center"/>
          </w:tcPr>
          <w:p w14:paraId="1AE6B2C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222</w:t>
            </w:r>
          </w:p>
        </w:tc>
        <w:tc>
          <w:tcPr>
            <w:tcW w:w="1046" w:type="dxa"/>
            <w:shd w:val="clear" w:color="auto" w:fill="FFFFFF"/>
            <w:vAlign w:val="center"/>
          </w:tcPr>
          <w:p w14:paraId="0872FC7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空气缓冲罐</w:t>
            </w:r>
          </w:p>
        </w:tc>
        <w:tc>
          <w:tcPr>
            <w:tcW w:w="5295" w:type="dxa"/>
            <w:shd w:val="clear" w:color="auto" w:fill="FFFFFF"/>
            <w:vAlign w:val="center"/>
          </w:tcPr>
          <w:p w14:paraId="341AC5B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0.3m3  材质：不锈钢   工作压力：1.0Mpa   含压力表（0~1.0MPa）及安全阀</w:t>
            </w:r>
          </w:p>
        </w:tc>
        <w:tc>
          <w:tcPr>
            <w:tcW w:w="488" w:type="dxa"/>
            <w:shd w:val="clear" w:color="auto" w:fill="FFFFFF"/>
            <w:vAlign w:val="center"/>
          </w:tcPr>
          <w:p w14:paraId="00FAD90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6F608C1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615A77CF">
            <w:pPr>
              <w:spacing w:line="360" w:lineRule="auto"/>
              <w:jc w:val="left"/>
              <w:rPr>
                <w:rFonts w:hint="eastAsia" w:ascii="宋体" w:hAnsi="宋体" w:cs="宋体"/>
                <w:sz w:val="22"/>
                <w:szCs w:val="22"/>
              </w:rPr>
            </w:pPr>
          </w:p>
        </w:tc>
      </w:tr>
      <w:tr w14:paraId="64F48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0B4A993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223</w:t>
            </w:r>
          </w:p>
        </w:tc>
        <w:tc>
          <w:tcPr>
            <w:tcW w:w="1046" w:type="dxa"/>
            <w:shd w:val="clear" w:color="auto" w:fill="FFFFFF"/>
            <w:vAlign w:val="center"/>
          </w:tcPr>
          <w:p w14:paraId="4197EEC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吸附式干燥机</w:t>
            </w:r>
          </w:p>
        </w:tc>
        <w:tc>
          <w:tcPr>
            <w:tcW w:w="5295" w:type="dxa"/>
            <w:shd w:val="clear" w:color="auto" w:fill="FFFFFF"/>
            <w:vAlign w:val="center"/>
          </w:tcPr>
          <w:p w14:paraId="3E7BC08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功率70W  工作压力0.7Mpa    处理量为≥1.2m3/min   露点温度-40℃</w:t>
            </w:r>
          </w:p>
        </w:tc>
        <w:tc>
          <w:tcPr>
            <w:tcW w:w="488" w:type="dxa"/>
            <w:shd w:val="clear" w:color="auto" w:fill="FFFFFF"/>
            <w:vAlign w:val="center"/>
          </w:tcPr>
          <w:p w14:paraId="24E26BB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CD6B9D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1FCBFCAF">
            <w:pPr>
              <w:spacing w:line="360" w:lineRule="auto"/>
              <w:jc w:val="left"/>
              <w:rPr>
                <w:rFonts w:hint="eastAsia" w:ascii="宋体" w:hAnsi="宋体" w:cs="宋体"/>
                <w:sz w:val="22"/>
                <w:szCs w:val="22"/>
              </w:rPr>
            </w:pPr>
          </w:p>
        </w:tc>
      </w:tr>
      <w:tr w14:paraId="5EA57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746719D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224</w:t>
            </w:r>
          </w:p>
        </w:tc>
        <w:tc>
          <w:tcPr>
            <w:tcW w:w="1046" w:type="dxa"/>
            <w:shd w:val="clear" w:color="auto" w:fill="FFFFFF"/>
            <w:vAlign w:val="center"/>
          </w:tcPr>
          <w:p w14:paraId="13A805D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除尘过滤器</w:t>
            </w:r>
          </w:p>
        </w:tc>
        <w:tc>
          <w:tcPr>
            <w:tcW w:w="5295" w:type="dxa"/>
            <w:shd w:val="clear" w:color="auto" w:fill="FFFFFF"/>
            <w:vAlign w:val="center"/>
          </w:tcPr>
          <w:p w14:paraId="0DC5B28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空气处理量≥1.2m3 /min 过滤精度:1.0μm</w:t>
            </w:r>
          </w:p>
        </w:tc>
        <w:tc>
          <w:tcPr>
            <w:tcW w:w="488" w:type="dxa"/>
            <w:shd w:val="clear" w:color="auto" w:fill="FFFFFF"/>
            <w:vAlign w:val="center"/>
          </w:tcPr>
          <w:p w14:paraId="310E505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E44C3A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4F4B42D1">
            <w:pPr>
              <w:spacing w:line="360" w:lineRule="auto"/>
              <w:jc w:val="left"/>
              <w:rPr>
                <w:rFonts w:hint="eastAsia" w:ascii="宋体" w:hAnsi="宋体" w:cs="宋体"/>
                <w:sz w:val="22"/>
                <w:szCs w:val="22"/>
              </w:rPr>
            </w:pPr>
          </w:p>
        </w:tc>
      </w:tr>
      <w:tr w14:paraId="59CB6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4F36D64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225</w:t>
            </w:r>
          </w:p>
        </w:tc>
        <w:tc>
          <w:tcPr>
            <w:tcW w:w="1046" w:type="dxa"/>
            <w:shd w:val="clear" w:color="auto" w:fill="FFFFFF"/>
            <w:vAlign w:val="center"/>
          </w:tcPr>
          <w:p w14:paraId="45A84FD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高效除尘过滤器</w:t>
            </w:r>
          </w:p>
        </w:tc>
        <w:tc>
          <w:tcPr>
            <w:tcW w:w="5295" w:type="dxa"/>
            <w:shd w:val="clear" w:color="auto" w:fill="FFFFFF"/>
            <w:vAlign w:val="center"/>
          </w:tcPr>
          <w:p w14:paraId="75E0782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空气处理量≥1.2m3 /min  过滤精度:0.01μm</w:t>
            </w:r>
          </w:p>
        </w:tc>
        <w:tc>
          <w:tcPr>
            <w:tcW w:w="488" w:type="dxa"/>
            <w:shd w:val="clear" w:color="auto" w:fill="FFFFFF"/>
            <w:vAlign w:val="center"/>
          </w:tcPr>
          <w:p w14:paraId="7F77531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1D4FAF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047F4304">
            <w:pPr>
              <w:spacing w:line="360" w:lineRule="auto"/>
              <w:jc w:val="left"/>
              <w:rPr>
                <w:rFonts w:hint="eastAsia" w:ascii="宋体" w:hAnsi="宋体" w:cs="宋体"/>
                <w:sz w:val="22"/>
                <w:szCs w:val="22"/>
              </w:rPr>
            </w:pPr>
          </w:p>
        </w:tc>
      </w:tr>
      <w:tr w14:paraId="41346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595" w:type="dxa"/>
            <w:shd w:val="clear" w:color="auto" w:fill="FFFFFF"/>
            <w:noWrap/>
            <w:vAlign w:val="center"/>
          </w:tcPr>
          <w:p w14:paraId="061195A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226</w:t>
            </w:r>
          </w:p>
        </w:tc>
        <w:tc>
          <w:tcPr>
            <w:tcW w:w="1046" w:type="dxa"/>
            <w:shd w:val="clear" w:color="auto" w:fill="FFFFFF"/>
            <w:vAlign w:val="center"/>
          </w:tcPr>
          <w:p w14:paraId="33E0BF1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空气储罐</w:t>
            </w:r>
          </w:p>
        </w:tc>
        <w:tc>
          <w:tcPr>
            <w:tcW w:w="5295" w:type="dxa"/>
            <w:shd w:val="clear" w:color="auto" w:fill="FFFFFF"/>
            <w:vAlign w:val="center"/>
          </w:tcPr>
          <w:p w14:paraId="2754291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1.0m3  材质：不锈钢    工作压力：1.0Mpa   含压力表（0~1.0MPa）及安全阀</w:t>
            </w:r>
          </w:p>
        </w:tc>
        <w:tc>
          <w:tcPr>
            <w:tcW w:w="488" w:type="dxa"/>
            <w:shd w:val="clear" w:color="auto" w:fill="FFFFFF"/>
            <w:vAlign w:val="center"/>
          </w:tcPr>
          <w:p w14:paraId="21FD1DF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338144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4C53362F">
            <w:pPr>
              <w:spacing w:line="360" w:lineRule="auto"/>
              <w:jc w:val="left"/>
              <w:rPr>
                <w:rFonts w:hint="eastAsia" w:ascii="宋体" w:hAnsi="宋体" w:cs="宋体"/>
                <w:sz w:val="22"/>
                <w:szCs w:val="22"/>
              </w:rPr>
            </w:pPr>
          </w:p>
        </w:tc>
      </w:tr>
      <w:tr w14:paraId="79D68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4725FAF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227</w:t>
            </w:r>
          </w:p>
        </w:tc>
        <w:tc>
          <w:tcPr>
            <w:tcW w:w="1046" w:type="dxa"/>
            <w:shd w:val="clear" w:color="auto" w:fill="FFFFFF"/>
            <w:vAlign w:val="center"/>
          </w:tcPr>
          <w:p w14:paraId="643CBE4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活性炭过滤器</w:t>
            </w:r>
          </w:p>
        </w:tc>
        <w:tc>
          <w:tcPr>
            <w:tcW w:w="5295" w:type="dxa"/>
            <w:shd w:val="clear" w:color="auto" w:fill="FFFFFF"/>
            <w:vAlign w:val="center"/>
          </w:tcPr>
          <w:p w14:paraId="4E9B717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处理量为≥2.4m3 /min  除油效果:≤0.003ppm</w:t>
            </w:r>
          </w:p>
        </w:tc>
        <w:tc>
          <w:tcPr>
            <w:tcW w:w="488" w:type="dxa"/>
            <w:shd w:val="clear" w:color="auto" w:fill="FFFFFF"/>
            <w:vAlign w:val="center"/>
          </w:tcPr>
          <w:p w14:paraId="6352F07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9C0E57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6C0C8A1A">
            <w:pPr>
              <w:spacing w:line="360" w:lineRule="auto"/>
              <w:jc w:val="left"/>
              <w:rPr>
                <w:rFonts w:hint="eastAsia" w:ascii="宋体" w:hAnsi="宋体" w:cs="宋体"/>
                <w:sz w:val="22"/>
                <w:szCs w:val="22"/>
              </w:rPr>
            </w:pPr>
          </w:p>
        </w:tc>
      </w:tr>
      <w:tr w14:paraId="59F51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24F5800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228</w:t>
            </w:r>
          </w:p>
        </w:tc>
        <w:tc>
          <w:tcPr>
            <w:tcW w:w="1046" w:type="dxa"/>
            <w:shd w:val="clear" w:color="auto" w:fill="FFFFFF"/>
            <w:vAlign w:val="center"/>
          </w:tcPr>
          <w:p w14:paraId="5647910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除菌过滤器</w:t>
            </w:r>
          </w:p>
        </w:tc>
        <w:tc>
          <w:tcPr>
            <w:tcW w:w="5295" w:type="dxa"/>
            <w:shd w:val="clear" w:color="auto" w:fill="FFFFFF"/>
            <w:vAlign w:val="center"/>
          </w:tcPr>
          <w:p w14:paraId="6BD07BB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处理量为≥2.4m3 /min</w:t>
            </w:r>
          </w:p>
        </w:tc>
        <w:tc>
          <w:tcPr>
            <w:tcW w:w="488" w:type="dxa"/>
            <w:shd w:val="clear" w:color="auto" w:fill="FFFFFF"/>
            <w:vAlign w:val="center"/>
          </w:tcPr>
          <w:p w14:paraId="1049F30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6E5DB3B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1C20D9CA">
            <w:pPr>
              <w:spacing w:line="360" w:lineRule="auto"/>
              <w:jc w:val="left"/>
              <w:rPr>
                <w:rFonts w:hint="eastAsia" w:ascii="宋体" w:hAnsi="宋体" w:cs="宋体"/>
                <w:sz w:val="22"/>
                <w:szCs w:val="22"/>
              </w:rPr>
            </w:pPr>
          </w:p>
        </w:tc>
      </w:tr>
      <w:tr w14:paraId="64F63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050DC97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229</w:t>
            </w:r>
          </w:p>
        </w:tc>
        <w:tc>
          <w:tcPr>
            <w:tcW w:w="1046" w:type="dxa"/>
            <w:shd w:val="clear" w:color="auto" w:fill="FFFFFF"/>
            <w:vAlign w:val="center"/>
          </w:tcPr>
          <w:p w14:paraId="5EBBAD5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一氧化碳监测仪</w:t>
            </w:r>
          </w:p>
        </w:tc>
        <w:tc>
          <w:tcPr>
            <w:tcW w:w="5295" w:type="dxa"/>
            <w:shd w:val="clear" w:color="auto" w:fill="FFFFFF"/>
            <w:vAlign w:val="center"/>
          </w:tcPr>
          <w:p w14:paraId="293797E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一氧化碳含量进行实时监测</w:t>
            </w:r>
          </w:p>
        </w:tc>
        <w:tc>
          <w:tcPr>
            <w:tcW w:w="488" w:type="dxa"/>
            <w:shd w:val="clear" w:color="auto" w:fill="FFFFFF"/>
            <w:vAlign w:val="center"/>
          </w:tcPr>
          <w:p w14:paraId="46F7BB0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3EACEF7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8842F03">
            <w:pPr>
              <w:spacing w:line="360" w:lineRule="auto"/>
              <w:jc w:val="left"/>
              <w:rPr>
                <w:rFonts w:hint="eastAsia" w:ascii="宋体" w:hAnsi="宋体" w:cs="宋体"/>
                <w:sz w:val="22"/>
                <w:szCs w:val="22"/>
              </w:rPr>
            </w:pPr>
          </w:p>
        </w:tc>
      </w:tr>
      <w:tr w14:paraId="1BB31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6BD5C7E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230</w:t>
            </w:r>
          </w:p>
        </w:tc>
        <w:tc>
          <w:tcPr>
            <w:tcW w:w="1046" w:type="dxa"/>
            <w:shd w:val="clear" w:color="auto" w:fill="FFFFFF"/>
            <w:vAlign w:val="center"/>
          </w:tcPr>
          <w:p w14:paraId="7045F18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减压装置</w:t>
            </w:r>
          </w:p>
        </w:tc>
        <w:tc>
          <w:tcPr>
            <w:tcW w:w="5295" w:type="dxa"/>
            <w:shd w:val="clear" w:color="auto" w:fill="FFFFFF"/>
            <w:vAlign w:val="center"/>
          </w:tcPr>
          <w:p w14:paraId="5D16176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双路,公称压力：1.6MPa，调压范围：0.1~0.8MPa，流量范围30m3/min  配安全阀超压保护</w:t>
            </w:r>
          </w:p>
        </w:tc>
        <w:tc>
          <w:tcPr>
            <w:tcW w:w="488" w:type="dxa"/>
            <w:shd w:val="clear" w:color="auto" w:fill="FFFFFF"/>
            <w:vAlign w:val="center"/>
          </w:tcPr>
          <w:p w14:paraId="193411E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676E37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A9207B8">
            <w:pPr>
              <w:spacing w:line="360" w:lineRule="auto"/>
              <w:jc w:val="left"/>
              <w:rPr>
                <w:rFonts w:hint="eastAsia" w:ascii="宋体" w:hAnsi="宋体" w:cs="宋体"/>
                <w:sz w:val="22"/>
                <w:szCs w:val="22"/>
              </w:rPr>
            </w:pPr>
          </w:p>
        </w:tc>
      </w:tr>
      <w:tr w14:paraId="2B95B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595" w:type="dxa"/>
            <w:shd w:val="clear" w:color="auto" w:fill="FFFFFF"/>
            <w:noWrap/>
            <w:vAlign w:val="center"/>
          </w:tcPr>
          <w:p w14:paraId="07CE26B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231</w:t>
            </w:r>
          </w:p>
        </w:tc>
        <w:tc>
          <w:tcPr>
            <w:tcW w:w="1046" w:type="dxa"/>
            <w:shd w:val="clear" w:color="auto" w:fill="FFFFFF"/>
            <w:vAlign w:val="center"/>
          </w:tcPr>
          <w:p w14:paraId="27854B4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电控柜</w:t>
            </w:r>
          </w:p>
        </w:tc>
        <w:tc>
          <w:tcPr>
            <w:tcW w:w="5295" w:type="dxa"/>
            <w:shd w:val="clear" w:color="auto" w:fill="FFFFFF"/>
            <w:vAlign w:val="center"/>
          </w:tcPr>
          <w:p w14:paraId="33B3BED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采用PLC控制，对压缩空气系统进行现场自动化控制，并对现场运行数据进行采集</w:t>
            </w:r>
          </w:p>
        </w:tc>
        <w:tc>
          <w:tcPr>
            <w:tcW w:w="488" w:type="dxa"/>
            <w:shd w:val="clear" w:color="auto" w:fill="FFFFFF"/>
            <w:vAlign w:val="center"/>
          </w:tcPr>
          <w:p w14:paraId="366F557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1ACDBCC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8F4F1F6">
            <w:pPr>
              <w:spacing w:line="360" w:lineRule="auto"/>
              <w:jc w:val="left"/>
              <w:rPr>
                <w:rFonts w:hint="eastAsia" w:ascii="宋体" w:hAnsi="宋体" w:cs="宋体"/>
                <w:sz w:val="22"/>
                <w:szCs w:val="22"/>
              </w:rPr>
            </w:pPr>
          </w:p>
        </w:tc>
      </w:tr>
      <w:tr w14:paraId="78D78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78B4629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232</w:t>
            </w:r>
          </w:p>
        </w:tc>
        <w:tc>
          <w:tcPr>
            <w:tcW w:w="1046" w:type="dxa"/>
            <w:shd w:val="clear" w:color="auto" w:fill="FFFFFF"/>
            <w:vAlign w:val="center"/>
          </w:tcPr>
          <w:p w14:paraId="31582C9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空气分气缸</w:t>
            </w:r>
          </w:p>
        </w:tc>
        <w:tc>
          <w:tcPr>
            <w:tcW w:w="5295" w:type="dxa"/>
            <w:shd w:val="clear" w:color="auto" w:fill="FFFFFF"/>
            <w:vAlign w:val="center"/>
          </w:tcPr>
          <w:p w14:paraId="54B86E6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一进四出 不锈钢材质  含真空压力表（-1~0MPa）</w:t>
            </w:r>
          </w:p>
        </w:tc>
        <w:tc>
          <w:tcPr>
            <w:tcW w:w="488" w:type="dxa"/>
            <w:shd w:val="clear" w:color="auto" w:fill="FFFFFF"/>
            <w:vAlign w:val="center"/>
          </w:tcPr>
          <w:p w14:paraId="1A969FE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3741293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780C900">
            <w:pPr>
              <w:spacing w:line="360" w:lineRule="auto"/>
              <w:jc w:val="left"/>
              <w:rPr>
                <w:rFonts w:hint="eastAsia" w:ascii="宋体" w:hAnsi="宋体" w:cs="宋体"/>
                <w:sz w:val="22"/>
                <w:szCs w:val="22"/>
              </w:rPr>
            </w:pPr>
          </w:p>
        </w:tc>
      </w:tr>
      <w:tr w14:paraId="66DA5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1E29C15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233</w:t>
            </w:r>
          </w:p>
        </w:tc>
        <w:tc>
          <w:tcPr>
            <w:tcW w:w="8112" w:type="dxa"/>
            <w:gridSpan w:val="5"/>
            <w:shd w:val="clear" w:color="auto" w:fill="FFFFFF"/>
            <w:vAlign w:val="center"/>
          </w:tcPr>
          <w:p w14:paraId="7C60B36C">
            <w:pPr>
              <w:spacing w:line="360" w:lineRule="auto"/>
              <w:jc w:val="center"/>
              <w:rPr>
                <w:rFonts w:hint="eastAsia" w:ascii="宋体" w:hAnsi="宋体" w:cs="宋体"/>
                <w:sz w:val="22"/>
                <w:szCs w:val="22"/>
              </w:rPr>
            </w:pPr>
            <w:r>
              <w:rPr>
                <w:rFonts w:hint="eastAsia" w:ascii="宋体" w:hAnsi="宋体" w:cs="宋体"/>
                <w:kern w:val="0"/>
                <w:sz w:val="22"/>
                <w:szCs w:val="22"/>
                <w:lang w:bidi="ar"/>
              </w:rPr>
              <w:t>医用氮气管道系统</w:t>
            </w:r>
          </w:p>
        </w:tc>
      </w:tr>
      <w:tr w14:paraId="3A2D6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51FE1BF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234</w:t>
            </w:r>
          </w:p>
        </w:tc>
        <w:tc>
          <w:tcPr>
            <w:tcW w:w="1046" w:type="dxa"/>
            <w:shd w:val="clear" w:color="auto" w:fill="FFFFFF"/>
            <w:vAlign w:val="center"/>
          </w:tcPr>
          <w:p w14:paraId="31E2AA0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医用氮气自动切换汇流排</w:t>
            </w:r>
          </w:p>
        </w:tc>
        <w:tc>
          <w:tcPr>
            <w:tcW w:w="5295" w:type="dxa"/>
            <w:shd w:val="clear" w:color="auto" w:fill="FFFFFF"/>
            <w:vAlign w:val="center"/>
          </w:tcPr>
          <w:p w14:paraId="2500FAE4">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医用气体汇流排由减压切换装置、集气管、高压金属软管等组成。</w:t>
            </w:r>
          </w:p>
          <w:p w14:paraId="34B78974">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双排气瓶，双路控制系统，一路工作、一路备用。</w:t>
            </w:r>
          </w:p>
          <w:p w14:paraId="5079E796">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当一组氧气用完时，通过减压切换装置切换到另一组继续供氧，从而实现不间断供氧。</w:t>
            </w:r>
          </w:p>
          <w:p w14:paraId="127A2E9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站内设有安全阀，从而保证了用气的连续性和安全性,在输出压力过高或过低时,报警器能自动发出声、光报警。规格：3瓶组*2路，材质：HPb59一1合金铜</w:t>
            </w:r>
          </w:p>
        </w:tc>
        <w:tc>
          <w:tcPr>
            <w:tcW w:w="488" w:type="dxa"/>
            <w:shd w:val="clear" w:color="auto" w:fill="FFFFFF"/>
            <w:vAlign w:val="center"/>
          </w:tcPr>
          <w:p w14:paraId="5136ED0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5A4F788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2DEF56E5">
            <w:pPr>
              <w:spacing w:line="360" w:lineRule="auto"/>
              <w:jc w:val="left"/>
              <w:rPr>
                <w:rFonts w:hint="eastAsia" w:ascii="宋体" w:hAnsi="宋体" w:cs="宋体"/>
                <w:sz w:val="22"/>
                <w:szCs w:val="22"/>
              </w:rPr>
            </w:pPr>
          </w:p>
        </w:tc>
      </w:tr>
      <w:tr w14:paraId="0E9DA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6181899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235</w:t>
            </w:r>
          </w:p>
        </w:tc>
        <w:tc>
          <w:tcPr>
            <w:tcW w:w="8112" w:type="dxa"/>
            <w:gridSpan w:val="5"/>
            <w:shd w:val="clear" w:color="auto" w:fill="FFFFFF"/>
            <w:vAlign w:val="center"/>
          </w:tcPr>
          <w:p w14:paraId="171F4302">
            <w:pPr>
              <w:spacing w:line="360" w:lineRule="auto"/>
              <w:jc w:val="center"/>
              <w:rPr>
                <w:rFonts w:hint="eastAsia" w:ascii="宋体" w:hAnsi="宋体" w:cs="宋体"/>
                <w:sz w:val="22"/>
                <w:szCs w:val="22"/>
              </w:rPr>
            </w:pPr>
            <w:r>
              <w:rPr>
                <w:rFonts w:hint="eastAsia" w:ascii="宋体" w:hAnsi="宋体" w:cs="宋体"/>
                <w:kern w:val="0"/>
                <w:sz w:val="22"/>
                <w:szCs w:val="22"/>
                <w:lang w:bidi="ar"/>
              </w:rPr>
              <w:t>医用二氧化碳管道系统</w:t>
            </w:r>
          </w:p>
        </w:tc>
      </w:tr>
      <w:tr w14:paraId="09198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5B9CB2F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236</w:t>
            </w:r>
          </w:p>
        </w:tc>
        <w:tc>
          <w:tcPr>
            <w:tcW w:w="1046" w:type="dxa"/>
            <w:shd w:val="clear" w:color="auto" w:fill="FFFFFF"/>
            <w:vAlign w:val="center"/>
          </w:tcPr>
          <w:p w14:paraId="4593BF4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医用二氧化碳自动切换汇流排</w:t>
            </w:r>
          </w:p>
        </w:tc>
        <w:tc>
          <w:tcPr>
            <w:tcW w:w="5295" w:type="dxa"/>
            <w:shd w:val="clear" w:color="auto" w:fill="FFFFFF"/>
            <w:vAlign w:val="center"/>
          </w:tcPr>
          <w:p w14:paraId="59E978D7">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医用气体汇流排由减压切换装置、集气管、高压金属软管等组成。双排气瓶，双路控制系统，一路工作、一路备用。</w:t>
            </w:r>
          </w:p>
          <w:p w14:paraId="6F3D0A57">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当一组氧气用完时，通过减压切换装置切换到另一组继续供氧，从而实现不间断供氧。</w:t>
            </w:r>
          </w:p>
          <w:p w14:paraId="6CC260D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站内设有安全阀，从而保证了用气的连续性和安全性,在输出压力过高或过低时,报警器能自动发出声、光报警  含电加热 规格：2瓶组*2路，材质：HPb59一1合金铜</w:t>
            </w:r>
          </w:p>
        </w:tc>
        <w:tc>
          <w:tcPr>
            <w:tcW w:w="488" w:type="dxa"/>
            <w:shd w:val="clear" w:color="auto" w:fill="FFFFFF"/>
            <w:vAlign w:val="center"/>
          </w:tcPr>
          <w:p w14:paraId="4719D12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58047BC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673869D">
            <w:pPr>
              <w:spacing w:line="360" w:lineRule="auto"/>
              <w:jc w:val="left"/>
              <w:rPr>
                <w:rFonts w:hint="eastAsia" w:ascii="宋体" w:hAnsi="宋体" w:cs="宋体"/>
                <w:sz w:val="22"/>
                <w:szCs w:val="22"/>
              </w:rPr>
            </w:pPr>
          </w:p>
        </w:tc>
      </w:tr>
      <w:tr w14:paraId="5BE14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07B4B52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237</w:t>
            </w:r>
          </w:p>
        </w:tc>
        <w:tc>
          <w:tcPr>
            <w:tcW w:w="8112" w:type="dxa"/>
            <w:gridSpan w:val="5"/>
            <w:shd w:val="clear" w:color="auto" w:fill="FFFFFF"/>
            <w:vAlign w:val="center"/>
          </w:tcPr>
          <w:p w14:paraId="43F596E6">
            <w:pPr>
              <w:spacing w:line="360" w:lineRule="auto"/>
              <w:jc w:val="center"/>
              <w:rPr>
                <w:rFonts w:hint="eastAsia" w:ascii="宋体" w:hAnsi="宋体" w:cs="宋体"/>
                <w:sz w:val="22"/>
                <w:szCs w:val="22"/>
              </w:rPr>
            </w:pPr>
            <w:r>
              <w:rPr>
                <w:rFonts w:hint="eastAsia" w:ascii="宋体" w:hAnsi="宋体" w:cs="宋体"/>
                <w:kern w:val="0"/>
                <w:sz w:val="22"/>
                <w:szCs w:val="22"/>
                <w:lang w:bidi="ar"/>
              </w:rPr>
              <w:t>医院HIS网关与移动医护管理系统（医护对讲系统）</w:t>
            </w:r>
          </w:p>
        </w:tc>
      </w:tr>
      <w:tr w14:paraId="168BF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7" w:hRule="atLeast"/>
        </w:trPr>
        <w:tc>
          <w:tcPr>
            <w:tcW w:w="595" w:type="dxa"/>
            <w:shd w:val="clear" w:color="auto" w:fill="FFFFFF"/>
            <w:noWrap/>
            <w:vAlign w:val="center"/>
          </w:tcPr>
          <w:p w14:paraId="7EE7311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238</w:t>
            </w:r>
          </w:p>
        </w:tc>
        <w:tc>
          <w:tcPr>
            <w:tcW w:w="1046" w:type="dxa"/>
            <w:shd w:val="clear" w:color="auto" w:fill="FFFFFF"/>
            <w:vAlign w:val="center"/>
          </w:tcPr>
          <w:p w14:paraId="3723E53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HIS数据处理软件</w:t>
            </w:r>
            <w:r>
              <w:rPr>
                <w:rFonts w:hint="eastAsia" w:ascii="宋体" w:hAnsi="宋体" w:cs="宋体"/>
                <w:kern w:val="0"/>
                <w:sz w:val="22"/>
                <w:szCs w:val="22"/>
                <w:lang w:bidi="ar"/>
              </w:rPr>
              <w:br w:type="textWrapping"/>
            </w:r>
            <w:r>
              <w:rPr>
                <w:rFonts w:hint="eastAsia" w:ascii="宋体" w:hAnsi="宋体" w:cs="宋体"/>
                <w:kern w:val="0"/>
                <w:sz w:val="22"/>
                <w:szCs w:val="22"/>
                <w:lang w:bidi="ar"/>
              </w:rPr>
              <w:t>（院级平台）</w:t>
            </w:r>
          </w:p>
        </w:tc>
        <w:tc>
          <w:tcPr>
            <w:tcW w:w="5295" w:type="dxa"/>
            <w:shd w:val="clear" w:color="auto" w:fill="FFFFFF"/>
            <w:vAlign w:val="center"/>
          </w:tcPr>
          <w:p w14:paraId="2744B50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 .硬件参考配置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CPU：≥Intel® 至强D 八核处理器</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硬盘：ST 1T SATA企业级</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内存：32GB内存</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网络接口：千兆网口*2</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2 .软件配置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操作系统：Linux  CentOS 7.0</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数据库： mySQL</w:t>
            </w:r>
            <w:r>
              <w:rPr>
                <w:rFonts w:hint="eastAsia" w:ascii="宋体" w:hAnsi="宋体" w:cs="宋体"/>
                <w:kern w:val="0"/>
                <w:sz w:val="22"/>
                <w:szCs w:val="22"/>
                <w:lang w:bidi="ar"/>
              </w:rPr>
              <w:br w:type="textWrapping"/>
            </w:r>
            <w:r>
              <w:rPr>
                <w:rFonts w:hint="eastAsia" w:ascii="宋体" w:hAnsi="宋体" w:cs="宋体"/>
                <w:kern w:val="0"/>
                <w:sz w:val="22"/>
                <w:szCs w:val="22"/>
                <w:lang w:bidi="ar"/>
              </w:rPr>
              <w:t>与医院HIS系统等对接互联，实现医护患信息的筛选、转发及数据同步功能。</w:t>
            </w:r>
          </w:p>
        </w:tc>
        <w:tc>
          <w:tcPr>
            <w:tcW w:w="488" w:type="dxa"/>
            <w:shd w:val="clear" w:color="auto" w:fill="FFFFFF"/>
            <w:vAlign w:val="center"/>
          </w:tcPr>
          <w:p w14:paraId="280DCF4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4903D92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8573A5E">
            <w:pPr>
              <w:spacing w:line="360" w:lineRule="auto"/>
              <w:jc w:val="left"/>
              <w:rPr>
                <w:rFonts w:hint="eastAsia" w:ascii="宋体" w:hAnsi="宋体" w:cs="宋体"/>
                <w:sz w:val="22"/>
                <w:szCs w:val="22"/>
              </w:rPr>
            </w:pPr>
          </w:p>
        </w:tc>
      </w:tr>
      <w:tr w14:paraId="43301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2B73A7D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239</w:t>
            </w:r>
          </w:p>
        </w:tc>
        <w:tc>
          <w:tcPr>
            <w:tcW w:w="1046" w:type="dxa"/>
            <w:shd w:val="clear" w:color="auto" w:fill="FFFFFF"/>
            <w:vAlign w:val="center"/>
          </w:tcPr>
          <w:p w14:paraId="7541CC9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医护对讲集成管理软件平台</w:t>
            </w:r>
            <w:r>
              <w:rPr>
                <w:rFonts w:hint="eastAsia" w:ascii="宋体" w:hAnsi="宋体" w:cs="宋体"/>
                <w:kern w:val="0"/>
                <w:sz w:val="22"/>
                <w:szCs w:val="22"/>
                <w:lang w:bidi="ar"/>
              </w:rPr>
              <w:br w:type="textWrapping"/>
            </w:r>
            <w:r>
              <w:rPr>
                <w:rFonts w:hint="eastAsia" w:ascii="宋体" w:hAnsi="宋体" w:cs="宋体"/>
                <w:kern w:val="0"/>
                <w:sz w:val="22"/>
                <w:szCs w:val="22"/>
                <w:lang w:bidi="ar"/>
              </w:rPr>
              <w:t>（院级平台）</w:t>
            </w:r>
          </w:p>
        </w:tc>
        <w:tc>
          <w:tcPr>
            <w:tcW w:w="5295" w:type="dxa"/>
            <w:shd w:val="clear" w:color="auto" w:fill="FFFFFF"/>
            <w:vAlign w:val="center"/>
          </w:tcPr>
          <w:p w14:paraId="080D9AAA">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提供医护对讲系统的管理及应用服务；</w:t>
            </w:r>
          </w:p>
          <w:p w14:paraId="2B3CCB1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提供对系统服务的统一调度与管理</w:t>
            </w:r>
          </w:p>
        </w:tc>
        <w:tc>
          <w:tcPr>
            <w:tcW w:w="488" w:type="dxa"/>
            <w:shd w:val="clear" w:color="auto" w:fill="FFFFFF"/>
            <w:vAlign w:val="center"/>
          </w:tcPr>
          <w:p w14:paraId="6A1E255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730B0B9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9EA1EB2">
            <w:pPr>
              <w:spacing w:line="360" w:lineRule="auto"/>
              <w:jc w:val="left"/>
              <w:rPr>
                <w:rFonts w:hint="eastAsia" w:ascii="宋体" w:hAnsi="宋体" w:cs="宋体"/>
                <w:sz w:val="22"/>
                <w:szCs w:val="22"/>
              </w:rPr>
            </w:pPr>
          </w:p>
        </w:tc>
      </w:tr>
      <w:tr w14:paraId="3382E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532D04C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240</w:t>
            </w:r>
          </w:p>
        </w:tc>
        <w:tc>
          <w:tcPr>
            <w:tcW w:w="1046" w:type="dxa"/>
            <w:shd w:val="clear" w:color="auto" w:fill="FFFFFF"/>
            <w:vAlign w:val="center"/>
          </w:tcPr>
          <w:p w14:paraId="757D1F9A">
            <w:pPr>
              <w:spacing w:line="360" w:lineRule="auto"/>
              <w:jc w:val="left"/>
              <w:rPr>
                <w:rFonts w:hint="eastAsia" w:ascii="宋体" w:hAnsi="宋体" w:cs="宋体"/>
                <w:sz w:val="22"/>
                <w:szCs w:val="22"/>
              </w:rPr>
            </w:pPr>
          </w:p>
        </w:tc>
        <w:tc>
          <w:tcPr>
            <w:tcW w:w="5295" w:type="dxa"/>
            <w:shd w:val="clear" w:color="auto" w:fill="FFFFFF"/>
            <w:vAlign w:val="center"/>
          </w:tcPr>
          <w:p w14:paraId="2662D45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病区护士站公共设备与系统</w:t>
            </w:r>
          </w:p>
        </w:tc>
        <w:tc>
          <w:tcPr>
            <w:tcW w:w="488" w:type="dxa"/>
            <w:shd w:val="clear" w:color="auto" w:fill="FFFFFF"/>
            <w:vAlign w:val="center"/>
          </w:tcPr>
          <w:p w14:paraId="4B715C66">
            <w:pPr>
              <w:spacing w:line="360" w:lineRule="auto"/>
              <w:jc w:val="center"/>
              <w:rPr>
                <w:rFonts w:hint="eastAsia" w:ascii="宋体" w:hAnsi="宋体" w:cs="宋体"/>
                <w:sz w:val="22"/>
                <w:szCs w:val="22"/>
              </w:rPr>
            </w:pPr>
          </w:p>
        </w:tc>
        <w:tc>
          <w:tcPr>
            <w:tcW w:w="534" w:type="dxa"/>
            <w:shd w:val="clear" w:color="auto" w:fill="FFFFFF"/>
            <w:vAlign w:val="center"/>
          </w:tcPr>
          <w:p w14:paraId="0569EC3C">
            <w:pPr>
              <w:spacing w:line="360" w:lineRule="auto"/>
              <w:jc w:val="right"/>
              <w:rPr>
                <w:rFonts w:hint="eastAsia" w:ascii="宋体" w:hAnsi="宋体" w:cs="宋体"/>
                <w:sz w:val="22"/>
                <w:szCs w:val="22"/>
              </w:rPr>
            </w:pPr>
          </w:p>
        </w:tc>
        <w:tc>
          <w:tcPr>
            <w:tcW w:w="749" w:type="dxa"/>
            <w:shd w:val="clear" w:color="auto" w:fill="FFFFFF"/>
            <w:noWrap/>
            <w:vAlign w:val="center"/>
          </w:tcPr>
          <w:p w14:paraId="57DE5427">
            <w:pPr>
              <w:spacing w:line="360" w:lineRule="auto"/>
              <w:jc w:val="left"/>
              <w:rPr>
                <w:rFonts w:hint="eastAsia" w:ascii="宋体" w:hAnsi="宋体" w:cs="宋体"/>
                <w:sz w:val="22"/>
                <w:szCs w:val="22"/>
              </w:rPr>
            </w:pPr>
          </w:p>
        </w:tc>
      </w:tr>
      <w:tr w14:paraId="023A7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trPr>
        <w:tc>
          <w:tcPr>
            <w:tcW w:w="595" w:type="dxa"/>
            <w:shd w:val="clear" w:color="auto" w:fill="FFFFFF"/>
            <w:noWrap/>
            <w:vAlign w:val="center"/>
          </w:tcPr>
          <w:p w14:paraId="315ED2C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241</w:t>
            </w:r>
          </w:p>
        </w:tc>
        <w:tc>
          <w:tcPr>
            <w:tcW w:w="1046" w:type="dxa"/>
            <w:shd w:val="clear" w:color="auto" w:fill="FFFFFF"/>
            <w:vAlign w:val="center"/>
          </w:tcPr>
          <w:p w14:paraId="4C8D3CE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病区医护对讲管理系统</w:t>
            </w:r>
          </w:p>
        </w:tc>
        <w:tc>
          <w:tcPr>
            <w:tcW w:w="5295" w:type="dxa"/>
            <w:shd w:val="clear" w:color="auto" w:fill="FFFFFF"/>
            <w:vAlign w:val="center"/>
          </w:tcPr>
          <w:p w14:paraId="538FB22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病区管理软件为病区医护人员提供本病区的医护信息管理工具：</w:t>
            </w:r>
            <w:r>
              <w:rPr>
                <w:rFonts w:hint="eastAsia" w:ascii="宋体" w:hAnsi="宋体" w:cs="宋体"/>
                <w:kern w:val="0"/>
                <w:sz w:val="22"/>
                <w:szCs w:val="22"/>
                <w:lang w:bidi="ar"/>
              </w:rPr>
              <w:br w:type="textWrapping"/>
            </w:r>
            <w:r>
              <w:rPr>
                <w:rFonts w:hint="eastAsia" w:ascii="宋体" w:hAnsi="宋体" w:cs="宋体"/>
                <w:kern w:val="0"/>
                <w:sz w:val="22"/>
                <w:szCs w:val="22"/>
                <w:lang w:bidi="ar"/>
              </w:rPr>
              <w:t>1.呼叫记录及信息存储、统计硬件参考配置：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CPU：i3及以上，4核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硬盘：SATA，500G以上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内存：DDR3，4G以上</w:t>
            </w:r>
            <w:r>
              <w:rPr>
                <w:rFonts w:hint="eastAsia" w:ascii="宋体" w:hAnsi="宋体" w:cs="宋体"/>
                <w:kern w:val="0"/>
                <w:sz w:val="22"/>
                <w:szCs w:val="22"/>
                <w:lang w:bidi="ar"/>
              </w:rPr>
              <w:br w:type="textWrapping"/>
            </w:r>
            <w:r>
              <w:rPr>
                <w:rFonts w:hint="eastAsia" w:ascii="宋体" w:hAnsi="宋体" w:cs="宋体"/>
                <w:kern w:val="0"/>
                <w:sz w:val="22"/>
                <w:szCs w:val="22"/>
                <w:lang w:bidi="ar"/>
              </w:rPr>
              <w:t>2.病人资料的自动下发</w:t>
            </w:r>
            <w:r>
              <w:rPr>
                <w:rFonts w:hint="eastAsia" w:ascii="宋体" w:hAnsi="宋体" w:cs="宋体"/>
                <w:kern w:val="0"/>
                <w:sz w:val="22"/>
                <w:szCs w:val="22"/>
                <w:lang w:bidi="ar"/>
              </w:rPr>
              <w:br w:type="textWrapping"/>
            </w:r>
            <w:r>
              <w:rPr>
                <w:rFonts w:hint="eastAsia" w:ascii="宋体" w:hAnsi="宋体" w:cs="宋体"/>
                <w:kern w:val="0"/>
                <w:sz w:val="22"/>
                <w:szCs w:val="22"/>
                <w:lang w:bidi="ar"/>
              </w:rPr>
              <w:t>3.中文显示屏的内容分发与管理</w:t>
            </w:r>
            <w:r>
              <w:rPr>
                <w:rFonts w:hint="eastAsia" w:ascii="宋体" w:hAnsi="宋体" w:cs="宋体"/>
                <w:kern w:val="0"/>
                <w:sz w:val="22"/>
                <w:szCs w:val="22"/>
                <w:lang w:bidi="ar"/>
              </w:rPr>
              <w:br w:type="textWrapping"/>
            </w:r>
            <w:r>
              <w:rPr>
                <w:rFonts w:hint="eastAsia" w:ascii="宋体" w:hAnsi="宋体" w:cs="宋体"/>
                <w:kern w:val="0"/>
                <w:sz w:val="22"/>
                <w:szCs w:val="22"/>
                <w:lang w:bidi="ar"/>
              </w:rPr>
              <w:t>4.病人资料的临时录入与修正处理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5.本病区设备的在线监测、升级与管理</w:t>
            </w:r>
            <w:r>
              <w:rPr>
                <w:rFonts w:hint="eastAsia" w:ascii="宋体" w:hAnsi="宋体" w:cs="宋体"/>
                <w:kern w:val="0"/>
                <w:sz w:val="22"/>
                <w:szCs w:val="22"/>
                <w:lang w:bidi="ar"/>
              </w:rPr>
              <w:br w:type="textWrapping"/>
            </w:r>
            <w:r>
              <w:rPr>
                <w:rFonts w:hint="eastAsia" w:ascii="宋体" w:hAnsi="宋体" w:cs="宋体"/>
                <w:kern w:val="0"/>
                <w:sz w:val="22"/>
                <w:szCs w:val="22"/>
                <w:lang w:bidi="ar"/>
              </w:rPr>
              <w:t>6.报表统计与输出打印等</w:t>
            </w:r>
          </w:p>
        </w:tc>
        <w:tc>
          <w:tcPr>
            <w:tcW w:w="488" w:type="dxa"/>
            <w:shd w:val="clear" w:color="auto" w:fill="FFFFFF"/>
            <w:noWrap/>
            <w:vAlign w:val="center"/>
          </w:tcPr>
          <w:p w14:paraId="133573B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软件</w:t>
            </w:r>
          </w:p>
        </w:tc>
        <w:tc>
          <w:tcPr>
            <w:tcW w:w="534" w:type="dxa"/>
            <w:shd w:val="clear" w:color="auto" w:fill="FFFFFF"/>
            <w:vAlign w:val="center"/>
          </w:tcPr>
          <w:p w14:paraId="168C7D5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14</w:t>
            </w:r>
          </w:p>
        </w:tc>
        <w:tc>
          <w:tcPr>
            <w:tcW w:w="749" w:type="dxa"/>
            <w:shd w:val="clear" w:color="auto" w:fill="FFFFFF"/>
            <w:noWrap/>
            <w:vAlign w:val="center"/>
          </w:tcPr>
          <w:p w14:paraId="6E2E0339">
            <w:pPr>
              <w:spacing w:line="360" w:lineRule="auto"/>
              <w:jc w:val="left"/>
              <w:rPr>
                <w:rFonts w:hint="eastAsia" w:ascii="宋体" w:hAnsi="宋体" w:cs="宋体"/>
                <w:sz w:val="22"/>
                <w:szCs w:val="22"/>
              </w:rPr>
            </w:pPr>
          </w:p>
        </w:tc>
      </w:tr>
      <w:tr w14:paraId="7D12A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8" w:hRule="atLeast"/>
        </w:trPr>
        <w:tc>
          <w:tcPr>
            <w:tcW w:w="595" w:type="dxa"/>
            <w:shd w:val="clear" w:color="auto" w:fill="FFFFFF"/>
            <w:noWrap/>
            <w:vAlign w:val="center"/>
          </w:tcPr>
          <w:p w14:paraId="4F34EB2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242</w:t>
            </w:r>
          </w:p>
        </w:tc>
        <w:tc>
          <w:tcPr>
            <w:tcW w:w="1046" w:type="dxa"/>
            <w:shd w:val="clear" w:color="auto" w:fill="FFFFFF"/>
            <w:vAlign w:val="center"/>
          </w:tcPr>
          <w:p w14:paraId="462E47B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医护主机</w:t>
            </w:r>
          </w:p>
        </w:tc>
        <w:tc>
          <w:tcPr>
            <w:tcW w:w="5295" w:type="dxa"/>
            <w:shd w:val="clear" w:color="auto" w:fill="FFFFFF"/>
            <w:vAlign w:val="center"/>
          </w:tcPr>
          <w:p w14:paraId="757FBE96">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显示屏：10英寸彩色液晶屏</w:t>
            </w:r>
            <w:r>
              <w:rPr>
                <w:rFonts w:hint="eastAsia" w:ascii="宋体" w:hAnsi="宋体" w:cs="宋体"/>
                <w:kern w:val="0"/>
                <w:sz w:val="22"/>
                <w:szCs w:val="22"/>
                <w:lang w:bidi="ar"/>
              </w:rPr>
              <w:br w:type="textWrapping"/>
            </w:r>
            <w:r>
              <w:rPr>
                <w:rFonts w:hint="eastAsia" w:ascii="宋体" w:hAnsi="宋体" w:cs="宋体"/>
                <w:kern w:val="0"/>
                <w:sz w:val="22"/>
                <w:szCs w:val="22"/>
                <w:lang w:bidi="ar"/>
              </w:rPr>
              <w:t>系统：Android</w:t>
            </w:r>
            <w:r>
              <w:rPr>
                <w:rFonts w:hint="eastAsia" w:ascii="宋体" w:hAnsi="宋体" w:cs="宋体"/>
                <w:kern w:val="0"/>
                <w:sz w:val="22"/>
                <w:szCs w:val="22"/>
                <w:lang w:bidi="ar"/>
              </w:rPr>
              <w:br w:type="textWrapping"/>
            </w:r>
            <w:r>
              <w:rPr>
                <w:rFonts w:hint="eastAsia" w:ascii="宋体" w:hAnsi="宋体" w:cs="宋体"/>
                <w:kern w:val="0"/>
                <w:sz w:val="22"/>
                <w:szCs w:val="22"/>
                <w:lang w:bidi="ar"/>
              </w:rPr>
              <w:t>摄像头：数字高清摄像头</w:t>
            </w:r>
            <w:r>
              <w:rPr>
                <w:rFonts w:hint="eastAsia" w:ascii="宋体" w:hAnsi="宋体" w:cs="宋体"/>
                <w:kern w:val="0"/>
                <w:sz w:val="22"/>
                <w:szCs w:val="22"/>
                <w:lang w:bidi="ar"/>
              </w:rPr>
              <w:br w:type="textWrapping"/>
            </w:r>
            <w:r>
              <w:rPr>
                <w:rFonts w:hint="eastAsia" w:ascii="宋体" w:hAnsi="宋体" w:cs="宋体"/>
                <w:kern w:val="0"/>
                <w:sz w:val="22"/>
                <w:szCs w:val="22"/>
                <w:lang w:bidi="ar"/>
              </w:rPr>
              <w:t>传输方式：TCP/IP</w:t>
            </w:r>
            <w:r>
              <w:rPr>
                <w:rFonts w:hint="eastAsia" w:ascii="宋体" w:hAnsi="宋体" w:cs="宋体"/>
                <w:kern w:val="0"/>
                <w:sz w:val="22"/>
                <w:szCs w:val="22"/>
                <w:lang w:bidi="ar"/>
              </w:rPr>
              <w:br w:type="textWrapping"/>
            </w:r>
            <w:r>
              <w:rPr>
                <w:rFonts w:hint="eastAsia" w:ascii="宋体" w:hAnsi="宋体" w:cs="宋体"/>
                <w:kern w:val="0"/>
                <w:sz w:val="22"/>
                <w:szCs w:val="22"/>
                <w:lang w:bidi="ar"/>
              </w:rPr>
              <w:t>输入电源：12VDC</w:t>
            </w:r>
            <w:r>
              <w:rPr>
                <w:rFonts w:hint="eastAsia" w:ascii="宋体" w:hAnsi="宋体" w:cs="宋体"/>
                <w:kern w:val="0"/>
                <w:sz w:val="22"/>
                <w:szCs w:val="22"/>
                <w:lang w:bidi="ar"/>
              </w:rPr>
              <w:br w:type="textWrapping"/>
            </w:r>
            <w:r>
              <w:rPr>
                <w:rFonts w:hint="eastAsia" w:ascii="宋体" w:hAnsi="宋体" w:cs="宋体"/>
                <w:kern w:val="0"/>
                <w:sz w:val="22"/>
                <w:szCs w:val="22"/>
                <w:lang w:bidi="ar"/>
              </w:rPr>
              <w:t>安装方式：台式</w:t>
            </w:r>
          </w:p>
          <w:p w14:paraId="0EC2DF3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1、显示病人信息一览表</w:t>
            </w:r>
            <w:r>
              <w:rPr>
                <w:rFonts w:hint="eastAsia" w:ascii="宋体" w:hAnsi="宋体" w:cs="宋体"/>
                <w:kern w:val="0"/>
                <w:sz w:val="22"/>
                <w:szCs w:val="22"/>
                <w:lang w:bidi="ar"/>
              </w:rPr>
              <w:br w:type="textWrapping"/>
            </w:r>
            <w:r>
              <w:rPr>
                <w:rFonts w:hint="eastAsia" w:ascii="宋体" w:hAnsi="宋体" w:cs="宋体"/>
                <w:kern w:val="0"/>
                <w:sz w:val="22"/>
                <w:szCs w:val="22"/>
                <w:lang w:bidi="ar"/>
              </w:rPr>
              <w:t>2、呼叫对讲</w:t>
            </w:r>
            <w:r>
              <w:rPr>
                <w:rFonts w:hint="eastAsia" w:ascii="宋体" w:hAnsi="宋体" w:cs="宋体"/>
                <w:kern w:val="0"/>
                <w:sz w:val="22"/>
                <w:szCs w:val="22"/>
                <w:lang w:bidi="ar"/>
              </w:rPr>
              <w:br w:type="textWrapping"/>
            </w:r>
            <w:r>
              <w:rPr>
                <w:rFonts w:hint="eastAsia" w:ascii="宋体" w:hAnsi="宋体" w:cs="宋体"/>
                <w:kern w:val="0"/>
                <w:sz w:val="22"/>
                <w:szCs w:val="22"/>
                <w:lang w:bidi="ar"/>
              </w:rPr>
              <w:t>3、分组广播</w:t>
            </w:r>
            <w:r>
              <w:rPr>
                <w:rFonts w:hint="eastAsia" w:ascii="宋体" w:hAnsi="宋体" w:cs="宋体"/>
                <w:kern w:val="0"/>
                <w:sz w:val="22"/>
                <w:szCs w:val="22"/>
                <w:lang w:bidi="ar"/>
              </w:rPr>
              <w:br w:type="textWrapping"/>
            </w:r>
            <w:r>
              <w:rPr>
                <w:rFonts w:hint="eastAsia" w:ascii="宋体" w:hAnsi="宋体" w:cs="宋体"/>
                <w:kern w:val="0"/>
                <w:sz w:val="22"/>
                <w:szCs w:val="22"/>
                <w:lang w:bidi="ar"/>
              </w:rPr>
              <w:t>4、病区呼叫托管</w:t>
            </w:r>
            <w:r>
              <w:rPr>
                <w:rFonts w:hint="eastAsia" w:ascii="宋体" w:hAnsi="宋体" w:cs="宋体"/>
                <w:kern w:val="0"/>
                <w:sz w:val="22"/>
                <w:szCs w:val="22"/>
                <w:lang w:bidi="ar"/>
              </w:rPr>
              <w:br w:type="textWrapping"/>
            </w:r>
            <w:r>
              <w:rPr>
                <w:rFonts w:hint="eastAsia" w:ascii="宋体" w:hAnsi="宋体" w:cs="宋体"/>
                <w:kern w:val="0"/>
                <w:sz w:val="22"/>
                <w:szCs w:val="22"/>
                <w:lang w:bidi="ar"/>
              </w:rPr>
              <w:t>5、系统参数设置</w:t>
            </w:r>
            <w:r>
              <w:rPr>
                <w:rFonts w:hint="eastAsia" w:ascii="宋体" w:hAnsi="宋体" w:cs="宋体"/>
                <w:kern w:val="0"/>
                <w:sz w:val="22"/>
                <w:szCs w:val="22"/>
                <w:lang w:bidi="ar"/>
              </w:rPr>
              <w:br w:type="textWrapping"/>
            </w:r>
            <w:r>
              <w:rPr>
                <w:rFonts w:hint="eastAsia" w:ascii="宋体" w:hAnsi="宋体" w:cs="宋体"/>
                <w:kern w:val="0"/>
                <w:sz w:val="22"/>
                <w:szCs w:val="22"/>
                <w:lang w:bidi="ar"/>
              </w:rPr>
              <w:t>6、设备在线检测与升级</w:t>
            </w:r>
          </w:p>
        </w:tc>
        <w:tc>
          <w:tcPr>
            <w:tcW w:w="488" w:type="dxa"/>
            <w:shd w:val="clear" w:color="auto" w:fill="FFFFFF"/>
            <w:vAlign w:val="center"/>
          </w:tcPr>
          <w:p w14:paraId="1083B50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CBB8FD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14</w:t>
            </w:r>
          </w:p>
        </w:tc>
        <w:tc>
          <w:tcPr>
            <w:tcW w:w="749" w:type="dxa"/>
            <w:shd w:val="clear" w:color="auto" w:fill="FFFFFF"/>
            <w:noWrap/>
            <w:vAlign w:val="center"/>
          </w:tcPr>
          <w:p w14:paraId="1C59ADE6">
            <w:pPr>
              <w:spacing w:line="360" w:lineRule="auto"/>
              <w:jc w:val="left"/>
              <w:rPr>
                <w:rFonts w:hint="eastAsia" w:ascii="宋体" w:hAnsi="宋体" w:cs="宋体"/>
                <w:sz w:val="22"/>
                <w:szCs w:val="22"/>
              </w:rPr>
            </w:pPr>
          </w:p>
        </w:tc>
      </w:tr>
      <w:tr w14:paraId="45222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1" w:hRule="atLeast"/>
        </w:trPr>
        <w:tc>
          <w:tcPr>
            <w:tcW w:w="595" w:type="dxa"/>
            <w:shd w:val="clear" w:color="auto" w:fill="FFFFFF"/>
            <w:noWrap/>
            <w:vAlign w:val="center"/>
          </w:tcPr>
          <w:p w14:paraId="5AB7F5C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243</w:t>
            </w:r>
          </w:p>
        </w:tc>
        <w:tc>
          <w:tcPr>
            <w:tcW w:w="1046" w:type="dxa"/>
            <w:shd w:val="clear" w:color="auto" w:fill="FFFFFF"/>
            <w:vAlign w:val="center"/>
          </w:tcPr>
          <w:p w14:paraId="07C319E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病人一览表</w:t>
            </w:r>
          </w:p>
        </w:tc>
        <w:tc>
          <w:tcPr>
            <w:tcW w:w="5295" w:type="dxa"/>
            <w:shd w:val="clear" w:color="auto" w:fill="FFFFFF"/>
            <w:vAlign w:val="center"/>
          </w:tcPr>
          <w:p w14:paraId="17D3F35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1、液晶屏：</w:t>
            </w:r>
            <w:r>
              <w:rPr>
                <w:rFonts w:hint="eastAsia" w:ascii="宋体" w:hAnsi="宋体" w:cs="宋体"/>
                <w:kern w:val="0"/>
                <w:sz w:val="22"/>
                <w:szCs w:val="22"/>
                <w:lang w:bidi="ar"/>
              </w:rPr>
              <w:br w:type="textWrapping"/>
            </w:r>
            <w:r>
              <w:rPr>
                <w:rFonts w:hint="eastAsia" w:ascii="宋体" w:hAnsi="宋体" w:cs="宋体"/>
                <w:kern w:val="0"/>
                <w:sz w:val="22"/>
                <w:szCs w:val="22"/>
                <w:lang w:bidi="ar"/>
              </w:rPr>
              <w:t>液晶屏：55英寸</w:t>
            </w:r>
            <w:r>
              <w:rPr>
                <w:rFonts w:hint="eastAsia" w:ascii="宋体" w:hAnsi="宋体" w:cs="宋体"/>
                <w:kern w:val="0"/>
                <w:sz w:val="22"/>
                <w:szCs w:val="22"/>
                <w:lang w:bidi="ar"/>
              </w:rPr>
              <w:br w:type="textWrapping"/>
            </w:r>
            <w:r>
              <w:rPr>
                <w:rFonts w:hint="eastAsia" w:ascii="宋体" w:hAnsi="宋体" w:cs="宋体"/>
                <w:kern w:val="0"/>
                <w:sz w:val="22"/>
                <w:szCs w:val="22"/>
                <w:lang w:bidi="ar"/>
              </w:rPr>
              <w:t>2、主机：</w:t>
            </w:r>
            <w:r>
              <w:rPr>
                <w:rFonts w:hint="eastAsia" w:ascii="宋体" w:hAnsi="宋体" w:cs="宋体"/>
                <w:kern w:val="0"/>
                <w:sz w:val="22"/>
                <w:szCs w:val="22"/>
                <w:lang w:bidi="ar"/>
              </w:rPr>
              <w:br w:type="textWrapping"/>
            </w:r>
            <w:r>
              <w:rPr>
                <w:rFonts w:hint="eastAsia" w:ascii="宋体" w:hAnsi="宋体" w:cs="宋体"/>
                <w:kern w:val="0"/>
                <w:sz w:val="22"/>
                <w:szCs w:val="22"/>
                <w:lang w:bidi="ar"/>
              </w:rPr>
              <w:t>系统：Android 7.1及以上</w:t>
            </w:r>
            <w:r>
              <w:rPr>
                <w:rFonts w:hint="eastAsia" w:ascii="宋体" w:hAnsi="宋体" w:cs="宋体"/>
                <w:kern w:val="0"/>
                <w:sz w:val="22"/>
                <w:szCs w:val="22"/>
                <w:lang w:bidi="ar"/>
              </w:rPr>
              <w:br w:type="textWrapping"/>
            </w:r>
            <w:r>
              <w:rPr>
                <w:rFonts w:hint="eastAsia" w:ascii="宋体" w:hAnsi="宋体" w:cs="宋体"/>
                <w:kern w:val="0"/>
                <w:sz w:val="22"/>
                <w:szCs w:val="22"/>
                <w:lang w:bidi="ar"/>
              </w:rPr>
              <w:t>网卡：10/100M千兆网卡</w:t>
            </w:r>
            <w:r>
              <w:rPr>
                <w:rFonts w:hint="eastAsia" w:ascii="宋体" w:hAnsi="宋体" w:cs="宋体"/>
                <w:kern w:val="0"/>
                <w:sz w:val="22"/>
                <w:szCs w:val="22"/>
                <w:lang w:bidi="ar"/>
              </w:rPr>
              <w:br w:type="textWrapping"/>
            </w:r>
            <w:r>
              <w:rPr>
                <w:rFonts w:hint="eastAsia" w:ascii="宋体" w:hAnsi="宋体" w:cs="宋体"/>
                <w:kern w:val="0"/>
                <w:sz w:val="22"/>
                <w:szCs w:val="22"/>
                <w:lang w:bidi="ar"/>
              </w:rPr>
              <w:t>USB口：2个；1个网络接口</w:t>
            </w:r>
            <w:r>
              <w:rPr>
                <w:rFonts w:hint="eastAsia" w:ascii="宋体" w:hAnsi="宋体" w:cs="宋体"/>
                <w:kern w:val="0"/>
                <w:sz w:val="22"/>
                <w:szCs w:val="22"/>
                <w:lang w:bidi="ar"/>
              </w:rPr>
              <w:br w:type="textWrapping"/>
            </w:r>
            <w:r>
              <w:rPr>
                <w:rFonts w:hint="eastAsia" w:ascii="宋体" w:hAnsi="宋体" w:cs="宋体"/>
                <w:kern w:val="0"/>
                <w:sz w:val="22"/>
                <w:szCs w:val="22"/>
                <w:lang w:bidi="ar"/>
              </w:rPr>
              <w:t>3、其他：</w:t>
            </w:r>
            <w:r>
              <w:rPr>
                <w:rFonts w:hint="eastAsia" w:ascii="宋体" w:hAnsi="宋体" w:cs="宋体"/>
                <w:kern w:val="0"/>
                <w:sz w:val="22"/>
                <w:szCs w:val="22"/>
                <w:lang w:bidi="ar"/>
              </w:rPr>
              <w:br w:type="textWrapping"/>
            </w:r>
            <w:r>
              <w:rPr>
                <w:rFonts w:hint="eastAsia" w:ascii="宋体" w:hAnsi="宋体" w:cs="宋体"/>
                <w:kern w:val="0"/>
                <w:sz w:val="22"/>
                <w:szCs w:val="22"/>
                <w:lang w:bidi="ar"/>
              </w:rPr>
              <w:t>工作温度： -10℃～+55℃</w:t>
            </w:r>
            <w:r>
              <w:rPr>
                <w:rFonts w:hint="eastAsia" w:ascii="宋体" w:hAnsi="宋体" w:cs="宋体"/>
                <w:kern w:val="0"/>
                <w:sz w:val="22"/>
                <w:szCs w:val="22"/>
                <w:lang w:bidi="ar"/>
              </w:rPr>
              <w:br w:type="textWrapping"/>
            </w:r>
            <w:r>
              <w:rPr>
                <w:rFonts w:hint="eastAsia" w:ascii="宋体" w:hAnsi="宋体" w:cs="宋体"/>
                <w:kern w:val="0"/>
                <w:sz w:val="22"/>
                <w:szCs w:val="22"/>
                <w:lang w:bidi="ar"/>
              </w:rPr>
              <w:t>环境湿度： ≤95%</w:t>
            </w:r>
            <w:r>
              <w:rPr>
                <w:rFonts w:hint="eastAsia" w:ascii="宋体" w:hAnsi="宋体" w:cs="宋体"/>
                <w:kern w:val="0"/>
                <w:sz w:val="22"/>
                <w:szCs w:val="22"/>
                <w:lang w:bidi="ar"/>
              </w:rPr>
              <w:br w:type="textWrapping"/>
            </w:r>
            <w:r>
              <w:rPr>
                <w:rFonts w:hint="eastAsia" w:ascii="宋体" w:hAnsi="宋体" w:cs="宋体"/>
                <w:kern w:val="0"/>
                <w:sz w:val="22"/>
                <w:szCs w:val="22"/>
                <w:lang w:bidi="ar"/>
              </w:rPr>
              <w:t>安装方式：壁挂式</w:t>
            </w:r>
            <w:r>
              <w:rPr>
                <w:rFonts w:hint="eastAsia" w:ascii="宋体" w:hAnsi="宋体" w:cs="宋体"/>
                <w:kern w:val="0"/>
                <w:sz w:val="22"/>
                <w:szCs w:val="22"/>
                <w:lang w:bidi="ar"/>
              </w:rPr>
              <w:br w:type="textWrapping"/>
            </w:r>
            <w:r>
              <w:rPr>
                <w:rFonts w:hint="eastAsia" w:ascii="宋体" w:hAnsi="宋体" w:cs="宋体"/>
                <w:kern w:val="0"/>
                <w:sz w:val="22"/>
                <w:szCs w:val="22"/>
                <w:lang w:bidi="ar"/>
              </w:rPr>
              <w:t>1.取代传统的护士看板，显示患者相关医嘱信息</w:t>
            </w:r>
            <w:r>
              <w:rPr>
                <w:rFonts w:hint="eastAsia" w:ascii="宋体" w:hAnsi="宋体" w:cs="宋体"/>
                <w:kern w:val="0"/>
                <w:sz w:val="22"/>
                <w:szCs w:val="22"/>
                <w:lang w:bidi="ar"/>
              </w:rPr>
              <w:br w:type="textWrapping"/>
            </w:r>
            <w:r>
              <w:rPr>
                <w:rFonts w:hint="eastAsia" w:ascii="宋体" w:hAnsi="宋体" w:cs="宋体"/>
                <w:kern w:val="0"/>
                <w:sz w:val="22"/>
                <w:szCs w:val="22"/>
                <w:lang w:bidi="ar"/>
              </w:rPr>
              <w:t>2.根据要求显示住院人数、出入院人数、住院病人手术安排等</w:t>
            </w:r>
            <w:r>
              <w:rPr>
                <w:rFonts w:hint="eastAsia" w:ascii="宋体" w:hAnsi="宋体" w:cs="宋体"/>
                <w:kern w:val="0"/>
                <w:sz w:val="22"/>
                <w:szCs w:val="22"/>
                <w:lang w:bidi="ar"/>
              </w:rPr>
              <w:br w:type="textWrapping"/>
            </w:r>
            <w:r>
              <w:rPr>
                <w:rFonts w:hint="eastAsia" w:ascii="宋体" w:hAnsi="宋体" w:cs="宋体"/>
                <w:kern w:val="0"/>
                <w:sz w:val="22"/>
                <w:szCs w:val="22"/>
                <w:lang w:bidi="ar"/>
              </w:rPr>
              <w:t>3.根据要求显示病区公告信息、值班医生信息、播放病区信息公告</w:t>
            </w:r>
            <w:r>
              <w:rPr>
                <w:rFonts w:hint="eastAsia" w:ascii="宋体" w:hAnsi="宋体" w:cs="宋体"/>
                <w:kern w:val="0"/>
                <w:sz w:val="22"/>
                <w:szCs w:val="22"/>
                <w:lang w:bidi="ar"/>
              </w:rPr>
              <w:br w:type="textWrapping"/>
            </w:r>
            <w:r>
              <w:rPr>
                <w:rFonts w:hint="eastAsia" w:ascii="宋体" w:hAnsi="宋体" w:cs="宋体"/>
                <w:kern w:val="0"/>
                <w:sz w:val="22"/>
                <w:szCs w:val="22"/>
                <w:lang w:bidi="ar"/>
              </w:rPr>
              <w:t>4.根据需要插播紧急通知</w:t>
            </w:r>
          </w:p>
        </w:tc>
        <w:tc>
          <w:tcPr>
            <w:tcW w:w="488" w:type="dxa"/>
            <w:shd w:val="clear" w:color="auto" w:fill="FFFFFF"/>
            <w:vAlign w:val="center"/>
          </w:tcPr>
          <w:p w14:paraId="425446D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BBF31E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14</w:t>
            </w:r>
          </w:p>
        </w:tc>
        <w:tc>
          <w:tcPr>
            <w:tcW w:w="749" w:type="dxa"/>
            <w:shd w:val="clear" w:color="auto" w:fill="FFFFFF"/>
            <w:noWrap/>
            <w:vAlign w:val="center"/>
          </w:tcPr>
          <w:p w14:paraId="448A0B24">
            <w:pPr>
              <w:spacing w:line="360" w:lineRule="auto"/>
              <w:jc w:val="left"/>
              <w:rPr>
                <w:rFonts w:hint="eastAsia" w:ascii="宋体" w:hAnsi="宋体" w:cs="宋体"/>
                <w:sz w:val="22"/>
                <w:szCs w:val="22"/>
              </w:rPr>
            </w:pPr>
          </w:p>
        </w:tc>
      </w:tr>
      <w:tr w14:paraId="0D0BD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414AE8A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244</w:t>
            </w:r>
          </w:p>
        </w:tc>
        <w:tc>
          <w:tcPr>
            <w:tcW w:w="1046" w:type="dxa"/>
            <w:shd w:val="clear" w:color="auto" w:fill="FFFFFF"/>
            <w:vAlign w:val="center"/>
          </w:tcPr>
          <w:p w14:paraId="6A5540D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走廊显示屏</w:t>
            </w:r>
          </w:p>
        </w:tc>
        <w:tc>
          <w:tcPr>
            <w:tcW w:w="5295" w:type="dxa"/>
            <w:shd w:val="clear" w:color="auto" w:fill="FFFFFF"/>
            <w:vAlign w:val="center"/>
          </w:tcPr>
          <w:p w14:paraId="49752D7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屏幕像素：128*32</w:t>
            </w:r>
            <w:r>
              <w:rPr>
                <w:rFonts w:hint="eastAsia" w:ascii="宋体" w:hAnsi="宋体" w:cs="宋体"/>
                <w:kern w:val="0"/>
                <w:sz w:val="22"/>
                <w:szCs w:val="22"/>
                <w:lang w:bidi="ar"/>
              </w:rPr>
              <w:br w:type="textWrapping"/>
            </w:r>
            <w:r>
              <w:rPr>
                <w:rFonts w:hint="eastAsia" w:ascii="宋体" w:hAnsi="宋体" w:cs="宋体"/>
                <w:kern w:val="0"/>
                <w:sz w:val="22"/>
                <w:szCs w:val="22"/>
                <w:lang w:bidi="ar"/>
              </w:rPr>
              <w:t>输入电源： 220V AC</w:t>
            </w:r>
            <w:r>
              <w:rPr>
                <w:rFonts w:hint="eastAsia" w:ascii="宋体" w:hAnsi="宋体" w:cs="宋体"/>
                <w:kern w:val="0"/>
                <w:sz w:val="22"/>
                <w:szCs w:val="22"/>
                <w:lang w:bidi="ar"/>
              </w:rPr>
              <w:br w:type="textWrapping"/>
            </w:r>
            <w:r>
              <w:rPr>
                <w:rFonts w:hint="eastAsia" w:ascii="宋体" w:hAnsi="宋体" w:cs="宋体"/>
                <w:kern w:val="0"/>
                <w:sz w:val="22"/>
                <w:szCs w:val="22"/>
                <w:lang w:bidi="ar"/>
              </w:rPr>
              <w:t>安装方式： 吊装</w:t>
            </w:r>
            <w:r>
              <w:rPr>
                <w:rFonts w:hint="eastAsia" w:ascii="宋体" w:hAnsi="宋体" w:cs="宋体"/>
                <w:kern w:val="0"/>
                <w:sz w:val="22"/>
                <w:szCs w:val="22"/>
                <w:lang w:bidi="ar"/>
              </w:rPr>
              <w:br w:type="textWrapping"/>
            </w:r>
            <w:r>
              <w:rPr>
                <w:rFonts w:hint="eastAsia" w:ascii="宋体" w:hAnsi="宋体" w:cs="宋体"/>
                <w:kern w:val="0"/>
                <w:sz w:val="22"/>
                <w:szCs w:val="22"/>
                <w:lang w:bidi="ar"/>
              </w:rPr>
              <w:t>1、双面双行显示</w:t>
            </w:r>
            <w:r>
              <w:rPr>
                <w:rFonts w:hint="eastAsia" w:ascii="宋体" w:hAnsi="宋体" w:cs="宋体"/>
                <w:kern w:val="0"/>
                <w:sz w:val="22"/>
                <w:szCs w:val="22"/>
                <w:lang w:bidi="ar"/>
              </w:rPr>
              <w:br w:type="textWrapping"/>
            </w:r>
            <w:r>
              <w:rPr>
                <w:rFonts w:hint="eastAsia" w:ascii="宋体" w:hAnsi="宋体" w:cs="宋体"/>
                <w:kern w:val="0"/>
                <w:sz w:val="22"/>
                <w:szCs w:val="22"/>
                <w:lang w:bidi="ar"/>
              </w:rPr>
              <w:t>2、显示呼叫信息、时间及提示用语</w:t>
            </w:r>
            <w:r>
              <w:rPr>
                <w:rFonts w:hint="eastAsia" w:ascii="宋体" w:hAnsi="宋体" w:cs="宋体"/>
                <w:kern w:val="0"/>
                <w:sz w:val="22"/>
                <w:szCs w:val="22"/>
                <w:lang w:bidi="ar"/>
              </w:rPr>
              <w:br w:type="textWrapping"/>
            </w:r>
            <w:r>
              <w:rPr>
                <w:rFonts w:hint="eastAsia" w:ascii="宋体" w:hAnsi="宋体" w:cs="宋体"/>
                <w:kern w:val="0"/>
                <w:sz w:val="22"/>
                <w:szCs w:val="22"/>
                <w:lang w:bidi="ar"/>
              </w:rPr>
              <w:t>3、呼叫提示音可选（语音或音乐）</w:t>
            </w:r>
          </w:p>
        </w:tc>
        <w:tc>
          <w:tcPr>
            <w:tcW w:w="488" w:type="dxa"/>
            <w:shd w:val="clear" w:color="auto" w:fill="FFFFFF"/>
            <w:vAlign w:val="center"/>
          </w:tcPr>
          <w:p w14:paraId="30EF777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EC7B94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37</w:t>
            </w:r>
          </w:p>
        </w:tc>
        <w:tc>
          <w:tcPr>
            <w:tcW w:w="749" w:type="dxa"/>
            <w:shd w:val="clear" w:color="auto" w:fill="FFFFFF"/>
            <w:noWrap/>
            <w:vAlign w:val="center"/>
          </w:tcPr>
          <w:p w14:paraId="40D48910">
            <w:pPr>
              <w:spacing w:line="360" w:lineRule="auto"/>
              <w:jc w:val="left"/>
              <w:rPr>
                <w:rFonts w:hint="eastAsia" w:ascii="宋体" w:hAnsi="宋体" w:cs="宋体"/>
                <w:sz w:val="22"/>
                <w:szCs w:val="22"/>
              </w:rPr>
            </w:pPr>
          </w:p>
        </w:tc>
      </w:tr>
      <w:tr w14:paraId="4334D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2D9350F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245</w:t>
            </w:r>
          </w:p>
        </w:tc>
        <w:tc>
          <w:tcPr>
            <w:tcW w:w="8112" w:type="dxa"/>
            <w:gridSpan w:val="5"/>
            <w:shd w:val="clear" w:color="auto" w:fill="FFFFFF"/>
            <w:vAlign w:val="center"/>
          </w:tcPr>
          <w:p w14:paraId="401933B8">
            <w:pPr>
              <w:spacing w:line="360" w:lineRule="auto"/>
              <w:jc w:val="center"/>
              <w:rPr>
                <w:rFonts w:hint="eastAsia" w:ascii="宋体" w:hAnsi="宋体" w:cs="宋体"/>
                <w:sz w:val="22"/>
                <w:szCs w:val="22"/>
              </w:rPr>
            </w:pPr>
            <w:r>
              <w:rPr>
                <w:rFonts w:hint="eastAsia" w:ascii="宋体" w:hAnsi="宋体" w:cs="宋体"/>
                <w:b/>
                <w:bCs/>
                <w:kern w:val="0"/>
                <w:sz w:val="22"/>
                <w:szCs w:val="22"/>
                <w:lang w:bidi="ar"/>
              </w:rPr>
              <w:t>病房医护对讲设备</w:t>
            </w:r>
          </w:p>
        </w:tc>
      </w:tr>
      <w:tr w14:paraId="56D51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5" w:hRule="atLeast"/>
        </w:trPr>
        <w:tc>
          <w:tcPr>
            <w:tcW w:w="595" w:type="dxa"/>
            <w:shd w:val="clear" w:color="auto" w:fill="FFFFFF"/>
            <w:noWrap/>
            <w:vAlign w:val="center"/>
          </w:tcPr>
          <w:p w14:paraId="14BA2AB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246</w:t>
            </w:r>
          </w:p>
        </w:tc>
        <w:tc>
          <w:tcPr>
            <w:tcW w:w="1046" w:type="dxa"/>
            <w:shd w:val="clear" w:color="auto" w:fill="FFFFFF"/>
            <w:vAlign w:val="center"/>
          </w:tcPr>
          <w:p w14:paraId="394B4FB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病房分机</w:t>
            </w:r>
          </w:p>
        </w:tc>
        <w:tc>
          <w:tcPr>
            <w:tcW w:w="5295" w:type="dxa"/>
            <w:shd w:val="clear" w:color="auto" w:fill="FFFFFF"/>
            <w:vAlign w:val="center"/>
          </w:tcPr>
          <w:p w14:paraId="14FA622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显示屏：10.1英寸IPS彩色液晶屏</w:t>
            </w:r>
            <w:r>
              <w:rPr>
                <w:rFonts w:hint="eastAsia" w:ascii="宋体" w:hAnsi="宋体" w:cs="宋体"/>
                <w:kern w:val="0"/>
                <w:sz w:val="22"/>
                <w:szCs w:val="22"/>
                <w:lang w:bidi="ar"/>
              </w:rPr>
              <w:br w:type="textWrapping"/>
            </w:r>
            <w:r>
              <w:rPr>
                <w:rFonts w:hint="eastAsia" w:ascii="宋体" w:hAnsi="宋体" w:cs="宋体"/>
                <w:kern w:val="0"/>
                <w:sz w:val="22"/>
                <w:szCs w:val="22"/>
                <w:lang w:bidi="ar"/>
              </w:rPr>
              <w:t>系   统：linux</w:t>
            </w:r>
            <w:r>
              <w:rPr>
                <w:rFonts w:hint="eastAsia" w:ascii="宋体" w:hAnsi="宋体" w:cs="宋体"/>
                <w:kern w:val="0"/>
                <w:sz w:val="22"/>
                <w:szCs w:val="22"/>
                <w:lang w:bidi="ar"/>
              </w:rPr>
              <w:br w:type="textWrapping"/>
            </w:r>
            <w:r>
              <w:rPr>
                <w:rFonts w:hint="eastAsia" w:ascii="宋体" w:hAnsi="宋体" w:cs="宋体"/>
                <w:kern w:val="0"/>
                <w:sz w:val="22"/>
                <w:szCs w:val="22"/>
                <w:lang w:bidi="ar"/>
              </w:rPr>
              <w:t>操作方式：触摸屏、快捷按键</w:t>
            </w:r>
            <w:r>
              <w:rPr>
                <w:rFonts w:hint="eastAsia" w:ascii="宋体" w:hAnsi="宋体" w:cs="宋体"/>
                <w:kern w:val="0"/>
                <w:sz w:val="22"/>
                <w:szCs w:val="22"/>
                <w:lang w:bidi="ar"/>
              </w:rPr>
              <w:br w:type="textWrapping"/>
            </w:r>
            <w:r>
              <w:rPr>
                <w:rFonts w:hint="eastAsia" w:ascii="宋体" w:hAnsi="宋体" w:cs="宋体"/>
                <w:kern w:val="0"/>
                <w:sz w:val="22"/>
                <w:szCs w:val="22"/>
                <w:lang w:bidi="ar"/>
              </w:rPr>
              <w:t>输方式：TCP/IP网络</w:t>
            </w:r>
            <w:r>
              <w:rPr>
                <w:rFonts w:hint="eastAsia" w:ascii="宋体" w:hAnsi="宋体" w:cs="宋体"/>
                <w:kern w:val="0"/>
                <w:sz w:val="22"/>
                <w:szCs w:val="22"/>
                <w:lang w:bidi="ar"/>
              </w:rPr>
              <w:br w:type="textWrapping"/>
            </w:r>
            <w:r>
              <w:rPr>
                <w:rFonts w:hint="eastAsia" w:ascii="宋体" w:hAnsi="宋体" w:cs="宋体"/>
                <w:kern w:val="0"/>
                <w:sz w:val="22"/>
                <w:szCs w:val="22"/>
                <w:lang w:bidi="ar"/>
              </w:rPr>
              <w:t>摄像头DC：数字高清摄像头</w:t>
            </w:r>
            <w:r>
              <w:rPr>
                <w:rFonts w:hint="eastAsia" w:ascii="宋体" w:hAnsi="宋体" w:cs="宋体"/>
                <w:kern w:val="0"/>
                <w:sz w:val="22"/>
                <w:szCs w:val="22"/>
                <w:lang w:bidi="ar"/>
              </w:rPr>
              <w:br w:type="textWrapping"/>
            </w:r>
            <w:r>
              <w:rPr>
                <w:rFonts w:hint="eastAsia" w:ascii="宋体" w:hAnsi="宋体" w:cs="宋体"/>
                <w:kern w:val="0"/>
                <w:sz w:val="22"/>
                <w:szCs w:val="22"/>
                <w:lang w:bidi="ar"/>
              </w:rPr>
              <w:t>告警方式：内置三色门灯（选配）</w:t>
            </w:r>
            <w:r>
              <w:rPr>
                <w:rFonts w:hint="eastAsia" w:ascii="宋体" w:hAnsi="宋体" w:cs="宋体"/>
                <w:kern w:val="0"/>
                <w:sz w:val="22"/>
                <w:szCs w:val="22"/>
                <w:lang w:bidi="ar"/>
              </w:rPr>
              <w:br w:type="textWrapping"/>
            </w:r>
            <w:r>
              <w:rPr>
                <w:rFonts w:hint="eastAsia" w:ascii="宋体" w:hAnsi="宋体" w:cs="宋体"/>
                <w:kern w:val="0"/>
                <w:sz w:val="22"/>
                <w:szCs w:val="22"/>
                <w:lang w:bidi="ar"/>
              </w:rPr>
              <w:t>输入电源：12VDC / POE（选配）</w:t>
            </w:r>
            <w:r>
              <w:rPr>
                <w:rFonts w:hint="eastAsia" w:ascii="宋体" w:hAnsi="宋体" w:cs="宋体"/>
                <w:kern w:val="0"/>
                <w:sz w:val="22"/>
                <w:szCs w:val="22"/>
                <w:lang w:bidi="ar"/>
              </w:rPr>
              <w:br w:type="textWrapping"/>
            </w:r>
            <w:r>
              <w:rPr>
                <w:rFonts w:hint="eastAsia" w:ascii="宋体" w:hAnsi="宋体" w:cs="宋体"/>
                <w:kern w:val="0"/>
                <w:sz w:val="22"/>
                <w:szCs w:val="22"/>
                <w:lang w:bidi="ar"/>
              </w:rPr>
              <w:t>工作温度： -10℃～+55℃</w:t>
            </w:r>
            <w:r>
              <w:rPr>
                <w:rFonts w:hint="eastAsia" w:ascii="宋体" w:hAnsi="宋体" w:cs="宋体"/>
                <w:kern w:val="0"/>
                <w:sz w:val="22"/>
                <w:szCs w:val="22"/>
                <w:lang w:bidi="ar"/>
              </w:rPr>
              <w:br w:type="textWrapping"/>
            </w:r>
            <w:r>
              <w:rPr>
                <w:rFonts w:hint="eastAsia" w:ascii="宋体" w:hAnsi="宋体" w:cs="宋体"/>
                <w:kern w:val="0"/>
                <w:sz w:val="22"/>
                <w:szCs w:val="22"/>
                <w:lang w:bidi="ar"/>
              </w:rPr>
              <w:t>环境湿度： ≤95%</w:t>
            </w:r>
            <w:r>
              <w:rPr>
                <w:rFonts w:hint="eastAsia" w:ascii="宋体" w:hAnsi="宋体" w:cs="宋体"/>
                <w:kern w:val="0"/>
                <w:sz w:val="22"/>
                <w:szCs w:val="22"/>
                <w:lang w:bidi="ar"/>
              </w:rPr>
              <w:br w:type="textWrapping"/>
            </w:r>
            <w:r>
              <w:rPr>
                <w:rFonts w:hint="eastAsia" w:ascii="宋体" w:hAnsi="宋体" w:cs="宋体"/>
                <w:kern w:val="0"/>
                <w:sz w:val="22"/>
                <w:szCs w:val="22"/>
                <w:lang w:bidi="ar"/>
              </w:rPr>
              <w:t>面板材料：钢化玻璃面板</w:t>
            </w:r>
            <w:r>
              <w:rPr>
                <w:rFonts w:hint="eastAsia" w:ascii="宋体" w:hAnsi="宋体" w:cs="宋体"/>
                <w:kern w:val="0"/>
                <w:sz w:val="22"/>
                <w:szCs w:val="22"/>
                <w:lang w:bidi="ar"/>
              </w:rPr>
              <w:br w:type="textWrapping"/>
            </w:r>
            <w:r>
              <w:rPr>
                <w:rFonts w:hint="eastAsia" w:ascii="宋体" w:hAnsi="宋体" w:cs="宋体"/>
                <w:kern w:val="0"/>
                <w:sz w:val="22"/>
                <w:szCs w:val="22"/>
                <w:lang w:bidi="ar"/>
              </w:rPr>
              <w:t>安装方式：壁挂式</w:t>
            </w:r>
            <w:r>
              <w:rPr>
                <w:rFonts w:hint="eastAsia" w:ascii="宋体" w:hAnsi="宋体" w:cs="宋体"/>
                <w:kern w:val="0"/>
                <w:sz w:val="22"/>
                <w:szCs w:val="22"/>
                <w:lang w:bidi="ar"/>
              </w:rPr>
              <w:br w:type="textWrapping"/>
            </w:r>
            <w:r>
              <w:rPr>
                <w:rFonts w:hint="eastAsia" w:ascii="宋体" w:hAnsi="宋体" w:cs="宋体"/>
                <w:kern w:val="0"/>
                <w:sz w:val="22"/>
                <w:szCs w:val="22"/>
                <w:lang w:bidi="ar"/>
              </w:rPr>
              <w:t>1.呼叫对讲，双向可视对讲</w:t>
            </w:r>
            <w:r>
              <w:rPr>
                <w:rFonts w:hint="eastAsia" w:ascii="宋体" w:hAnsi="宋体" w:cs="宋体"/>
                <w:kern w:val="0"/>
                <w:sz w:val="22"/>
                <w:szCs w:val="22"/>
                <w:lang w:bidi="ar"/>
              </w:rPr>
              <w:br w:type="textWrapping"/>
            </w:r>
            <w:r>
              <w:rPr>
                <w:rFonts w:hint="eastAsia" w:ascii="宋体" w:hAnsi="宋体" w:cs="宋体"/>
                <w:kern w:val="0"/>
                <w:sz w:val="22"/>
                <w:szCs w:val="22"/>
                <w:lang w:bidi="ar"/>
              </w:rPr>
              <w:t>2.病人及医护人员信息显示</w:t>
            </w:r>
            <w:r>
              <w:rPr>
                <w:rFonts w:hint="eastAsia" w:ascii="宋体" w:hAnsi="宋体" w:cs="宋体"/>
                <w:kern w:val="0"/>
                <w:sz w:val="22"/>
                <w:szCs w:val="22"/>
                <w:lang w:bidi="ar"/>
              </w:rPr>
              <w:br w:type="textWrapping"/>
            </w:r>
            <w:r>
              <w:rPr>
                <w:rFonts w:hint="eastAsia" w:ascii="宋体" w:hAnsi="宋体" w:cs="宋体"/>
                <w:kern w:val="0"/>
                <w:sz w:val="22"/>
                <w:szCs w:val="22"/>
                <w:lang w:bidi="ar"/>
              </w:rPr>
              <w:t>3.医护人员签到管理</w:t>
            </w:r>
            <w:r>
              <w:rPr>
                <w:rFonts w:hint="eastAsia" w:ascii="宋体" w:hAnsi="宋体" w:cs="宋体"/>
                <w:kern w:val="0"/>
                <w:sz w:val="22"/>
                <w:szCs w:val="22"/>
                <w:lang w:bidi="ar"/>
              </w:rPr>
              <w:br w:type="textWrapping"/>
            </w:r>
            <w:r>
              <w:rPr>
                <w:rFonts w:hint="eastAsia" w:ascii="宋体" w:hAnsi="宋体" w:cs="宋体"/>
                <w:kern w:val="0"/>
                <w:sz w:val="22"/>
                <w:szCs w:val="22"/>
                <w:lang w:bidi="ar"/>
              </w:rPr>
              <w:t>4.呼叫信息列表显示</w:t>
            </w:r>
            <w:r>
              <w:rPr>
                <w:rFonts w:hint="eastAsia" w:ascii="宋体" w:hAnsi="宋体" w:cs="宋体"/>
                <w:kern w:val="0"/>
                <w:sz w:val="22"/>
                <w:szCs w:val="22"/>
                <w:lang w:bidi="ar"/>
              </w:rPr>
              <w:br w:type="textWrapping"/>
            </w:r>
            <w:r>
              <w:rPr>
                <w:rFonts w:hint="eastAsia" w:ascii="宋体" w:hAnsi="宋体" w:cs="宋体"/>
                <w:kern w:val="0"/>
                <w:sz w:val="22"/>
                <w:szCs w:val="22"/>
                <w:lang w:bidi="ar"/>
              </w:rPr>
              <w:t>5.定时待机服务</w:t>
            </w:r>
            <w:r>
              <w:rPr>
                <w:rFonts w:hint="eastAsia" w:ascii="宋体" w:hAnsi="宋体" w:cs="宋体"/>
                <w:kern w:val="0"/>
                <w:sz w:val="22"/>
                <w:szCs w:val="22"/>
                <w:lang w:bidi="ar"/>
              </w:rPr>
              <w:br w:type="textWrapping"/>
            </w:r>
            <w:r>
              <w:rPr>
                <w:rFonts w:hint="eastAsia" w:ascii="宋体" w:hAnsi="宋体" w:cs="宋体"/>
                <w:kern w:val="0"/>
                <w:sz w:val="22"/>
                <w:szCs w:val="22"/>
                <w:lang w:bidi="ar"/>
              </w:rPr>
              <w:t>6.设备在线监测与升级</w:t>
            </w:r>
            <w:r>
              <w:rPr>
                <w:rFonts w:hint="eastAsia" w:ascii="宋体" w:hAnsi="宋体" w:cs="宋体"/>
                <w:kern w:val="0"/>
                <w:sz w:val="22"/>
                <w:szCs w:val="22"/>
                <w:lang w:bidi="ar"/>
              </w:rPr>
              <w:br w:type="textWrapping"/>
            </w:r>
            <w:r>
              <w:rPr>
                <w:rFonts w:hint="eastAsia" w:ascii="宋体" w:hAnsi="宋体" w:cs="宋体"/>
                <w:kern w:val="0"/>
                <w:sz w:val="22"/>
                <w:szCs w:val="22"/>
                <w:lang w:bidi="ar"/>
              </w:rPr>
              <w:t>7.外接卫生间紧急呼叫按钮及外置告警门灯</w:t>
            </w:r>
          </w:p>
        </w:tc>
        <w:tc>
          <w:tcPr>
            <w:tcW w:w="488" w:type="dxa"/>
            <w:shd w:val="clear" w:color="auto" w:fill="FFFFFF"/>
            <w:vAlign w:val="center"/>
          </w:tcPr>
          <w:p w14:paraId="0706874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A00C9C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183</w:t>
            </w:r>
          </w:p>
        </w:tc>
        <w:tc>
          <w:tcPr>
            <w:tcW w:w="749" w:type="dxa"/>
            <w:shd w:val="clear" w:color="auto" w:fill="FFFFFF"/>
            <w:noWrap/>
            <w:vAlign w:val="center"/>
          </w:tcPr>
          <w:p w14:paraId="43BA83DD">
            <w:pPr>
              <w:spacing w:line="360" w:lineRule="auto"/>
              <w:jc w:val="left"/>
              <w:rPr>
                <w:rFonts w:hint="eastAsia" w:ascii="宋体" w:hAnsi="宋体" w:cs="宋体"/>
                <w:sz w:val="22"/>
                <w:szCs w:val="22"/>
              </w:rPr>
            </w:pPr>
          </w:p>
        </w:tc>
      </w:tr>
      <w:tr w14:paraId="75DCC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33821BB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247</w:t>
            </w:r>
          </w:p>
        </w:tc>
        <w:tc>
          <w:tcPr>
            <w:tcW w:w="1046" w:type="dxa"/>
            <w:shd w:val="clear" w:color="auto" w:fill="FFFFFF"/>
            <w:vAlign w:val="center"/>
          </w:tcPr>
          <w:p w14:paraId="7744CD2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门灯</w:t>
            </w:r>
          </w:p>
        </w:tc>
        <w:tc>
          <w:tcPr>
            <w:tcW w:w="5295" w:type="dxa"/>
            <w:shd w:val="clear" w:color="auto" w:fill="FFFFFF"/>
            <w:vAlign w:val="center"/>
          </w:tcPr>
          <w:p w14:paraId="16C10E6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连接方式：接入病房/病床分机</w:t>
            </w:r>
            <w:r>
              <w:rPr>
                <w:rFonts w:hint="eastAsia" w:ascii="宋体" w:hAnsi="宋体" w:cs="宋体"/>
                <w:kern w:val="0"/>
                <w:sz w:val="22"/>
                <w:szCs w:val="22"/>
                <w:lang w:bidi="ar"/>
              </w:rPr>
              <w:br w:type="textWrapping"/>
            </w:r>
            <w:r>
              <w:rPr>
                <w:rFonts w:hint="eastAsia" w:ascii="宋体" w:hAnsi="宋体" w:cs="宋体"/>
                <w:kern w:val="0"/>
                <w:sz w:val="22"/>
                <w:szCs w:val="22"/>
                <w:lang w:bidi="ar"/>
              </w:rPr>
              <w:t>用于显示病房的不同呼叫或告警状态</w:t>
            </w:r>
          </w:p>
        </w:tc>
        <w:tc>
          <w:tcPr>
            <w:tcW w:w="488" w:type="dxa"/>
            <w:shd w:val="clear" w:color="auto" w:fill="FFFFFF"/>
            <w:vAlign w:val="center"/>
          </w:tcPr>
          <w:p w14:paraId="4D5F599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DC1A3A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183</w:t>
            </w:r>
          </w:p>
        </w:tc>
        <w:tc>
          <w:tcPr>
            <w:tcW w:w="749" w:type="dxa"/>
            <w:shd w:val="clear" w:color="auto" w:fill="FFFFFF"/>
            <w:noWrap/>
            <w:vAlign w:val="center"/>
          </w:tcPr>
          <w:p w14:paraId="3AC22240">
            <w:pPr>
              <w:spacing w:line="360" w:lineRule="auto"/>
              <w:jc w:val="left"/>
              <w:rPr>
                <w:rFonts w:hint="eastAsia" w:ascii="宋体" w:hAnsi="宋体" w:cs="宋体"/>
                <w:sz w:val="22"/>
                <w:szCs w:val="22"/>
              </w:rPr>
            </w:pPr>
          </w:p>
        </w:tc>
      </w:tr>
      <w:tr w14:paraId="79727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5" w:hRule="atLeast"/>
        </w:trPr>
        <w:tc>
          <w:tcPr>
            <w:tcW w:w="595" w:type="dxa"/>
            <w:shd w:val="clear" w:color="auto" w:fill="FFFFFF"/>
            <w:noWrap/>
            <w:vAlign w:val="center"/>
          </w:tcPr>
          <w:p w14:paraId="03BA626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248</w:t>
            </w:r>
          </w:p>
        </w:tc>
        <w:tc>
          <w:tcPr>
            <w:tcW w:w="1046" w:type="dxa"/>
            <w:shd w:val="clear" w:color="auto" w:fill="FFFFFF"/>
            <w:vAlign w:val="center"/>
          </w:tcPr>
          <w:p w14:paraId="139D64C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卫生间紧急按钮</w:t>
            </w:r>
          </w:p>
        </w:tc>
        <w:tc>
          <w:tcPr>
            <w:tcW w:w="5295" w:type="dxa"/>
            <w:shd w:val="clear" w:color="auto" w:fill="FFFFFF"/>
            <w:vAlign w:val="center"/>
          </w:tcPr>
          <w:p w14:paraId="489B020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供电方式：接入病房/病床分机</w:t>
            </w:r>
            <w:r>
              <w:rPr>
                <w:rFonts w:hint="eastAsia" w:ascii="宋体" w:hAnsi="宋体" w:cs="宋体"/>
                <w:kern w:val="0"/>
                <w:sz w:val="22"/>
                <w:szCs w:val="22"/>
                <w:lang w:bidi="ar"/>
              </w:rPr>
              <w:br w:type="textWrapping"/>
            </w:r>
            <w:r>
              <w:rPr>
                <w:rFonts w:hint="eastAsia" w:ascii="宋体" w:hAnsi="宋体" w:cs="宋体"/>
                <w:kern w:val="0"/>
                <w:sz w:val="22"/>
                <w:szCs w:val="22"/>
                <w:lang w:bidi="ar"/>
              </w:rPr>
              <w:t>连接方式：三线</w:t>
            </w:r>
            <w:r>
              <w:rPr>
                <w:rFonts w:hint="eastAsia" w:ascii="宋体" w:hAnsi="宋体" w:cs="宋体"/>
                <w:kern w:val="0"/>
                <w:sz w:val="22"/>
                <w:szCs w:val="22"/>
                <w:lang w:bidi="ar"/>
              </w:rPr>
              <w:br w:type="textWrapping"/>
            </w:r>
            <w:r>
              <w:rPr>
                <w:rFonts w:hint="eastAsia" w:ascii="宋体" w:hAnsi="宋体" w:cs="宋体"/>
                <w:kern w:val="0"/>
                <w:sz w:val="22"/>
                <w:szCs w:val="22"/>
                <w:lang w:bidi="ar"/>
              </w:rPr>
              <w:t>工作电压： DC12V</w:t>
            </w:r>
            <w:r>
              <w:rPr>
                <w:rFonts w:hint="eastAsia" w:ascii="宋体" w:hAnsi="宋体" w:cs="宋体"/>
                <w:kern w:val="0"/>
                <w:sz w:val="22"/>
                <w:szCs w:val="22"/>
                <w:lang w:bidi="ar"/>
              </w:rPr>
              <w:br w:type="textWrapping"/>
            </w:r>
            <w:r>
              <w:rPr>
                <w:rFonts w:hint="eastAsia" w:ascii="宋体" w:hAnsi="宋体" w:cs="宋体"/>
                <w:kern w:val="0"/>
                <w:sz w:val="22"/>
                <w:szCs w:val="22"/>
                <w:lang w:bidi="ar"/>
              </w:rPr>
              <w:t>按键：双按键（呼叫、复位）</w:t>
            </w:r>
            <w:r>
              <w:rPr>
                <w:rFonts w:hint="eastAsia" w:ascii="宋体" w:hAnsi="宋体" w:cs="宋体"/>
                <w:kern w:val="0"/>
                <w:sz w:val="22"/>
                <w:szCs w:val="22"/>
                <w:lang w:bidi="ar"/>
              </w:rPr>
              <w:br w:type="textWrapping"/>
            </w:r>
            <w:r>
              <w:rPr>
                <w:rFonts w:hint="eastAsia" w:ascii="宋体" w:hAnsi="宋体" w:cs="宋体"/>
                <w:kern w:val="0"/>
                <w:sz w:val="22"/>
                <w:szCs w:val="22"/>
                <w:lang w:bidi="ar"/>
              </w:rPr>
              <w:t>工作温度： -10℃～55℃</w:t>
            </w:r>
            <w:r>
              <w:rPr>
                <w:rFonts w:hint="eastAsia" w:ascii="宋体" w:hAnsi="宋体" w:cs="宋体"/>
                <w:kern w:val="0"/>
                <w:sz w:val="22"/>
                <w:szCs w:val="22"/>
                <w:lang w:bidi="ar"/>
              </w:rPr>
              <w:br w:type="textWrapping"/>
            </w:r>
            <w:r>
              <w:rPr>
                <w:rFonts w:hint="eastAsia" w:ascii="宋体" w:hAnsi="宋体" w:cs="宋体"/>
                <w:kern w:val="0"/>
                <w:sz w:val="22"/>
                <w:szCs w:val="22"/>
                <w:lang w:bidi="ar"/>
              </w:rPr>
              <w:t>环境湿度： ≤95%（防水设计）</w:t>
            </w:r>
            <w:r>
              <w:rPr>
                <w:rFonts w:hint="eastAsia" w:ascii="宋体" w:hAnsi="宋体" w:cs="宋体"/>
                <w:kern w:val="0"/>
                <w:sz w:val="22"/>
                <w:szCs w:val="22"/>
                <w:lang w:bidi="ar"/>
              </w:rPr>
              <w:br w:type="textWrapping"/>
            </w:r>
            <w:r>
              <w:rPr>
                <w:rFonts w:hint="eastAsia" w:ascii="宋体" w:hAnsi="宋体" w:cs="宋体"/>
                <w:kern w:val="0"/>
                <w:sz w:val="22"/>
                <w:szCs w:val="22"/>
                <w:lang w:bidi="ar"/>
              </w:rPr>
              <w:t>防水等级：IPX5</w:t>
            </w:r>
            <w:r>
              <w:rPr>
                <w:rFonts w:hint="eastAsia" w:ascii="宋体" w:hAnsi="宋体" w:cs="宋体"/>
                <w:kern w:val="0"/>
                <w:sz w:val="22"/>
                <w:szCs w:val="22"/>
                <w:lang w:bidi="ar"/>
              </w:rPr>
              <w:br w:type="textWrapping"/>
            </w:r>
            <w:r>
              <w:rPr>
                <w:rFonts w:hint="eastAsia" w:ascii="宋体" w:hAnsi="宋体" w:cs="宋体"/>
                <w:kern w:val="0"/>
                <w:sz w:val="22"/>
                <w:szCs w:val="22"/>
                <w:lang w:bidi="ar"/>
              </w:rPr>
              <w:t>安装方式： 嵌入式（标准86盒）</w:t>
            </w:r>
            <w:r>
              <w:rPr>
                <w:rFonts w:hint="eastAsia" w:ascii="宋体" w:hAnsi="宋体" w:cs="宋体"/>
                <w:kern w:val="0"/>
                <w:sz w:val="22"/>
                <w:szCs w:val="22"/>
                <w:lang w:bidi="ar"/>
              </w:rPr>
              <w:br w:type="textWrapping"/>
            </w:r>
            <w:r>
              <w:rPr>
                <w:rFonts w:hint="eastAsia" w:ascii="宋体" w:hAnsi="宋体" w:cs="宋体"/>
                <w:kern w:val="0"/>
                <w:sz w:val="22"/>
                <w:szCs w:val="22"/>
                <w:lang w:bidi="ar"/>
              </w:rPr>
              <w:t>1.一键报警/拉绳报警</w:t>
            </w:r>
            <w:r>
              <w:rPr>
                <w:rFonts w:hint="eastAsia" w:ascii="宋体" w:hAnsi="宋体" w:cs="宋体"/>
                <w:kern w:val="0"/>
                <w:sz w:val="22"/>
                <w:szCs w:val="22"/>
                <w:lang w:bidi="ar"/>
              </w:rPr>
              <w:br w:type="textWrapping"/>
            </w:r>
            <w:r>
              <w:rPr>
                <w:rFonts w:hint="eastAsia" w:ascii="宋体" w:hAnsi="宋体" w:cs="宋体"/>
                <w:kern w:val="0"/>
                <w:sz w:val="22"/>
                <w:szCs w:val="22"/>
                <w:lang w:bidi="ar"/>
              </w:rPr>
              <w:t>2.具有防水功能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3.具有声、光报警功能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4.带独立复位按键</w:t>
            </w:r>
          </w:p>
        </w:tc>
        <w:tc>
          <w:tcPr>
            <w:tcW w:w="488" w:type="dxa"/>
            <w:shd w:val="clear" w:color="auto" w:fill="FFFFFF"/>
            <w:vAlign w:val="center"/>
          </w:tcPr>
          <w:p w14:paraId="52BBEF0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1E787BD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183</w:t>
            </w:r>
          </w:p>
        </w:tc>
        <w:tc>
          <w:tcPr>
            <w:tcW w:w="749" w:type="dxa"/>
            <w:shd w:val="clear" w:color="auto" w:fill="FFFFFF"/>
            <w:noWrap/>
            <w:vAlign w:val="center"/>
          </w:tcPr>
          <w:p w14:paraId="699E7F71">
            <w:pPr>
              <w:spacing w:line="360" w:lineRule="auto"/>
              <w:jc w:val="left"/>
              <w:rPr>
                <w:rFonts w:hint="eastAsia" w:ascii="宋体" w:hAnsi="宋体" w:cs="宋体"/>
                <w:sz w:val="22"/>
                <w:szCs w:val="22"/>
              </w:rPr>
            </w:pPr>
          </w:p>
        </w:tc>
      </w:tr>
      <w:tr w14:paraId="5EEA1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21C0E10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249</w:t>
            </w:r>
          </w:p>
        </w:tc>
        <w:tc>
          <w:tcPr>
            <w:tcW w:w="8112" w:type="dxa"/>
            <w:gridSpan w:val="5"/>
            <w:shd w:val="clear" w:color="auto" w:fill="FFFFFF"/>
            <w:vAlign w:val="center"/>
          </w:tcPr>
          <w:p w14:paraId="57CE0D3D">
            <w:pPr>
              <w:spacing w:line="360" w:lineRule="auto"/>
              <w:jc w:val="center"/>
              <w:rPr>
                <w:rFonts w:hint="eastAsia" w:ascii="宋体" w:hAnsi="宋体" w:cs="宋体"/>
                <w:sz w:val="22"/>
                <w:szCs w:val="22"/>
              </w:rPr>
            </w:pPr>
            <w:r>
              <w:rPr>
                <w:rFonts w:hint="eastAsia" w:ascii="宋体" w:hAnsi="宋体" w:cs="宋体"/>
                <w:b/>
                <w:bCs/>
                <w:kern w:val="0"/>
                <w:sz w:val="22"/>
                <w:szCs w:val="22"/>
                <w:lang w:bidi="ar"/>
              </w:rPr>
              <w:t>病床医护对讲设备</w:t>
            </w:r>
          </w:p>
        </w:tc>
      </w:tr>
      <w:tr w14:paraId="6680E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6" w:hRule="atLeast"/>
        </w:trPr>
        <w:tc>
          <w:tcPr>
            <w:tcW w:w="595" w:type="dxa"/>
            <w:shd w:val="clear" w:color="auto" w:fill="FFFFFF"/>
            <w:noWrap/>
            <w:vAlign w:val="center"/>
          </w:tcPr>
          <w:p w14:paraId="3225418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250</w:t>
            </w:r>
          </w:p>
        </w:tc>
        <w:tc>
          <w:tcPr>
            <w:tcW w:w="1046" w:type="dxa"/>
            <w:shd w:val="clear" w:color="auto" w:fill="FFFFFF"/>
            <w:vAlign w:val="center"/>
          </w:tcPr>
          <w:p w14:paraId="4B74147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病床分机</w:t>
            </w:r>
          </w:p>
        </w:tc>
        <w:tc>
          <w:tcPr>
            <w:tcW w:w="5295" w:type="dxa"/>
            <w:shd w:val="clear" w:color="auto" w:fill="FFFFFF"/>
            <w:vAlign w:val="center"/>
          </w:tcPr>
          <w:p w14:paraId="0820261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显示屏：7英寸彩色液晶屏</w:t>
            </w:r>
            <w:r>
              <w:rPr>
                <w:rFonts w:hint="eastAsia" w:ascii="宋体" w:hAnsi="宋体" w:cs="宋体"/>
                <w:kern w:val="0"/>
                <w:sz w:val="22"/>
                <w:szCs w:val="22"/>
                <w:lang w:bidi="ar"/>
              </w:rPr>
              <w:br w:type="textWrapping"/>
            </w:r>
            <w:r>
              <w:rPr>
                <w:rFonts w:hint="eastAsia" w:ascii="宋体" w:hAnsi="宋体" w:cs="宋体"/>
                <w:kern w:val="0"/>
                <w:sz w:val="22"/>
                <w:szCs w:val="22"/>
                <w:lang w:bidi="ar"/>
              </w:rPr>
              <w:t>系统：Linux</w:t>
            </w:r>
            <w:r>
              <w:rPr>
                <w:rFonts w:hint="eastAsia" w:ascii="宋体" w:hAnsi="宋体" w:cs="宋体"/>
                <w:kern w:val="0"/>
                <w:sz w:val="22"/>
                <w:szCs w:val="22"/>
                <w:lang w:bidi="ar"/>
              </w:rPr>
              <w:br w:type="textWrapping"/>
            </w:r>
            <w:r>
              <w:rPr>
                <w:rFonts w:hint="eastAsia" w:ascii="宋体" w:hAnsi="宋体" w:cs="宋体"/>
                <w:kern w:val="0"/>
                <w:sz w:val="22"/>
                <w:szCs w:val="22"/>
                <w:lang w:bidi="ar"/>
              </w:rPr>
              <w:t>传输方式：TCP/IP</w:t>
            </w:r>
            <w:r>
              <w:rPr>
                <w:rFonts w:hint="eastAsia" w:ascii="宋体" w:hAnsi="宋体" w:cs="宋体"/>
                <w:kern w:val="0"/>
                <w:sz w:val="22"/>
                <w:szCs w:val="22"/>
                <w:lang w:bidi="ar"/>
              </w:rPr>
              <w:br w:type="textWrapping"/>
            </w:r>
            <w:r>
              <w:rPr>
                <w:rFonts w:hint="eastAsia" w:ascii="宋体" w:hAnsi="宋体" w:cs="宋体"/>
                <w:kern w:val="0"/>
                <w:sz w:val="22"/>
                <w:szCs w:val="22"/>
                <w:lang w:bidi="ar"/>
              </w:rPr>
              <w:t>输入电源：12VDC</w:t>
            </w:r>
            <w:r>
              <w:rPr>
                <w:rFonts w:hint="eastAsia" w:ascii="宋体" w:hAnsi="宋体" w:cs="宋体"/>
                <w:kern w:val="0"/>
                <w:sz w:val="22"/>
                <w:szCs w:val="22"/>
                <w:lang w:bidi="ar"/>
              </w:rPr>
              <w:br w:type="textWrapping"/>
            </w:r>
            <w:r>
              <w:rPr>
                <w:rFonts w:hint="eastAsia" w:ascii="宋体" w:hAnsi="宋体" w:cs="宋体"/>
                <w:kern w:val="0"/>
                <w:sz w:val="22"/>
                <w:szCs w:val="22"/>
                <w:lang w:bidi="ar"/>
              </w:rPr>
              <w:t>安装方式：设备带</w:t>
            </w:r>
            <w:r>
              <w:rPr>
                <w:rFonts w:hint="eastAsia" w:ascii="宋体" w:hAnsi="宋体" w:cs="宋体"/>
                <w:kern w:val="0"/>
                <w:sz w:val="22"/>
                <w:szCs w:val="22"/>
                <w:lang w:bidi="ar"/>
              </w:rPr>
              <w:br w:type="textWrapping"/>
            </w:r>
            <w:r>
              <w:rPr>
                <w:rFonts w:hint="eastAsia" w:ascii="宋体" w:hAnsi="宋体" w:cs="宋体"/>
                <w:kern w:val="0"/>
                <w:sz w:val="22"/>
                <w:szCs w:val="22"/>
                <w:lang w:bidi="ar"/>
              </w:rPr>
              <w:t>1、呼叫对讲</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2、定点护理服务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3、病人信息显示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4、定时开关屏服务 </w:t>
            </w:r>
            <w:r>
              <w:rPr>
                <w:rFonts w:hint="eastAsia" w:ascii="宋体" w:hAnsi="宋体" w:cs="宋体"/>
                <w:kern w:val="0"/>
                <w:sz w:val="22"/>
                <w:szCs w:val="22"/>
                <w:lang w:bidi="ar"/>
              </w:rPr>
              <w:br w:type="textWrapping"/>
            </w:r>
            <w:r>
              <w:rPr>
                <w:rFonts w:hint="eastAsia" w:ascii="宋体" w:hAnsi="宋体" w:cs="宋体"/>
                <w:kern w:val="0"/>
                <w:sz w:val="22"/>
                <w:szCs w:val="22"/>
                <w:lang w:bidi="ar"/>
              </w:rPr>
              <w:t>5、设备在线监测与升级</w:t>
            </w:r>
          </w:p>
        </w:tc>
        <w:tc>
          <w:tcPr>
            <w:tcW w:w="488" w:type="dxa"/>
            <w:shd w:val="clear" w:color="auto" w:fill="FFFFFF"/>
            <w:vAlign w:val="center"/>
          </w:tcPr>
          <w:p w14:paraId="39BE3DE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5CC6A7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342</w:t>
            </w:r>
          </w:p>
        </w:tc>
        <w:tc>
          <w:tcPr>
            <w:tcW w:w="749" w:type="dxa"/>
            <w:shd w:val="clear" w:color="auto" w:fill="FFFFFF"/>
            <w:noWrap/>
            <w:vAlign w:val="center"/>
          </w:tcPr>
          <w:p w14:paraId="013D3F37">
            <w:pPr>
              <w:spacing w:line="360" w:lineRule="auto"/>
              <w:jc w:val="left"/>
              <w:rPr>
                <w:rFonts w:hint="eastAsia" w:ascii="宋体" w:hAnsi="宋体" w:cs="宋体"/>
                <w:sz w:val="22"/>
                <w:szCs w:val="22"/>
              </w:rPr>
            </w:pPr>
          </w:p>
        </w:tc>
      </w:tr>
      <w:tr w14:paraId="5A8AE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4" w:hRule="atLeast"/>
        </w:trPr>
        <w:tc>
          <w:tcPr>
            <w:tcW w:w="595" w:type="dxa"/>
            <w:shd w:val="clear" w:color="auto" w:fill="FFFFFF"/>
            <w:noWrap/>
            <w:vAlign w:val="center"/>
          </w:tcPr>
          <w:p w14:paraId="766EE89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251</w:t>
            </w:r>
          </w:p>
        </w:tc>
        <w:tc>
          <w:tcPr>
            <w:tcW w:w="1046" w:type="dxa"/>
            <w:shd w:val="clear" w:color="auto" w:fill="FFFFFF"/>
            <w:vAlign w:val="center"/>
          </w:tcPr>
          <w:p w14:paraId="60E3A0D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空气消毒机</w:t>
            </w:r>
          </w:p>
        </w:tc>
        <w:tc>
          <w:tcPr>
            <w:tcW w:w="5295" w:type="dxa"/>
            <w:shd w:val="clear" w:color="auto" w:fill="FFFFFF"/>
            <w:vAlign w:val="center"/>
          </w:tcPr>
          <w:p w14:paraId="5BFD9A0A">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壁挂式</w:t>
            </w:r>
            <w:r>
              <w:rPr>
                <w:rFonts w:hint="eastAsia" w:ascii="宋体" w:hAnsi="宋体" w:cs="宋体"/>
                <w:kern w:val="0"/>
                <w:sz w:val="22"/>
                <w:szCs w:val="22"/>
                <w:lang w:bidi="ar"/>
              </w:rPr>
              <w:br w:type="textWrapping"/>
            </w:r>
            <w:r>
              <w:rPr>
                <w:rFonts w:hint="eastAsia" w:ascii="宋体" w:hAnsi="宋体" w:cs="宋体"/>
                <w:kern w:val="0"/>
                <w:sz w:val="22"/>
                <w:szCs w:val="22"/>
                <w:lang w:bidi="ar"/>
              </w:rPr>
              <w:t>1、消毒方式：使用等离子体杀菌消毒</w:t>
            </w:r>
          </w:p>
          <w:p w14:paraId="76C64F4B">
            <w:pPr>
              <w:widowControl/>
              <w:numPr>
                <w:ilvl w:val="0"/>
                <w:numId w:val="44"/>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适用面积：适用于≥60m³房间</w:t>
            </w:r>
          </w:p>
          <w:p w14:paraId="32E2D727">
            <w:pPr>
              <w:widowControl/>
              <w:numPr>
                <w:ilvl w:val="0"/>
                <w:numId w:val="44"/>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安装方式：采用壁挂式安装，不占用地面空间</w:t>
            </w:r>
          </w:p>
          <w:p w14:paraId="0F1545C6">
            <w:pPr>
              <w:widowControl/>
              <w:numPr>
                <w:ilvl w:val="0"/>
                <w:numId w:val="44"/>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循环风量：循环风量≥600m³/h</w:t>
            </w:r>
          </w:p>
          <w:p w14:paraId="14F2EB5D">
            <w:pPr>
              <w:widowControl/>
              <w:numPr>
                <w:ilvl w:val="0"/>
                <w:numId w:val="44"/>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操作方式：具备手动控制、定时控制，高中低三档风速可调，红外线遥控，可实时显示北京时间，故障报警，查询显示累计时间</w:t>
            </w:r>
          </w:p>
          <w:p w14:paraId="4D42AB9C">
            <w:pPr>
              <w:widowControl/>
              <w:numPr>
                <w:ilvl w:val="0"/>
                <w:numId w:val="44"/>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报警功能： 等离子体故障报警、清洗维护报警、风机故障报警</w:t>
            </w:r>
          </w:p>
          <w:p w14:paraId="170C8FA1">
            <w:pPr>
              <w:widowControl/>
              <w:numPr>
                <w:ilvl w:val="0"/>
                <w:numId w:val="44"/>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定时功能： ≥6组定时功能</w:t>
            </w:r>
          </w:p>
          <w:p w14:paraId="34AFB02B">
            <w:pPr>
              <w:widowControl/>
              <w:numPr>
                <w:ilvl w:val="0"/>
                <w:numId w:val="44"/>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xml:space="preserve">▲ 消毒功能要求： </w:t>
            </w:r>
          </w:p>
          <w:p w14:paraId="66BDD52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1）对白色葡萄球菌的杀灭率＞99.90%；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2）设备持续工作30min，PM2.5去除率≥99.92%；设备持续工作1h，PM2.5去除率&gt;99.99%； </w:t>
            </w:r>
            <w:r>
              <w:rPr>
                <w:rFonts w:hint="eastAsia" w:ascii="宋体" w:hAnsi="宋体" w:cs="宋体"/>
                <w:kern w:val="0"/>
                <w:sz w:val="22"/>
                <w:szCs w:val="22"/>
                <w:lang w:bidi="ar"/>
              </w:rPr>
              <w:br w:type="textWrapping"/>
            </w:r>
            <w:r>
              <w:rPr>
                <w:rFonts w:hint="eastAsia" w:ascii="宋体" w:hAnsi="宋体" w:cs="宋体"/>
                <w:kern w:val="0"/>
                <w:sz w:val="22"/>
                <w:szCs w:val="22"/>
                <w:lang w:bidi="ar"/>
              </w:rPr>
              <w:t>3）设备持续工作1h，对体积为60 m3室内空气中的自然菌消亡率均≥90%;</w:t>
            </w:r>
            <w:r>
              <w:rPr>
                <w:rFonts w:hint="eastAsia" w:ascii="宋体" w:hAnsi="宋体" w:cs="宋体"/>
                <w:kern w:val="0"/>
                <w:sz w:val="22"/>
                <w:szCs w:val="22"/>
                <w:lang w:bidi="ar"/>
              </w:rPr>
              <w:br w:type="textWrapping"/>
            </w:r>
            <w:r>
              <w:rPr>
                <w:rFonts w:hint="eastAsia" w:ascii="宋体" w:hAnsi="宋体" w:cs="宋体"/>
                <w:kern w:val="0"/>
                <w:sz w:val="22"/>
                <w:szCs w:val="22"/>
                <w:lang w:bidi="ar"/>
              </w:rPr>
              <w:t>4）气雾室肺炎克雷伯氏菌、金黄色葡萄球菌、黑曲霉菌、龟分枝杆菌的杀灭率＞99.9%；</w:t>
            </w:r>
          </w:p>
        </w:tc>
        <w:tc>
          <w:tcPr>
            <w:tcW w:w="488" w:type="dxa"/>
            <w:shd w:val="clear" w:color="auto" w:fill="FFFFFF"/>
            <w:vAlign w:val="center"/>
          </w:tcPr>
          <w:p w14:paraId="42189AC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C337C5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81</w:t>
            </w:r>
          </w:p>
        </w:tc>
        <w:tc>
          <w:tcPr>
            <w:tcW w:w="749" w:type="dxa"/>
            <w:shd w:val="clear" w:color="auto" w:fill="FFFFFF"/>
            <w:noWrap/>
            <w:vAlign w:val="center"/>
          </w:tcPr>
          <w:p w14:paraId="6B4BC55B">
            <w:pPr>
              <w:spacing w:line="360" w:lineRule="auto"/>
              <w:jc w:val="left"/>
              <w:rPr>
                <w:rFonts w:hint="eastAsia" w:ascii="宋体" w:hAnsi="宋体" w:cs="宋体"/>
                <w:sz w:val="22"/>
                <w:szCs w:val="22"/>
              </w:rPr>
            </w:pPr>
          </w:p>
        </w:tc>
      </w:tr>
      <w:tr w14:paraId="65EC7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6" w:hRule="atLeast"/>
        </w:trPr>
        <w:tc>
          <w:tcPr>
            <w:tcW w:w="595" w:type="dxa"/>
            <w:shd w:val="clear" w:color="auto" w:fill="FFFFFF"/>
            <w:noWrap/>
            <w:vAlign w:val="center"/>
          </w:tcPr>
          <w:p w14:paraId="120BD08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252</w:t>
            </w:r>
          </w:p>
        </w:tc>
        <w:tc>
          <w:tcPr>
            <w:tcW w:w="1046" w:type="dxa"/>
            <w:shd w:val="clear" w:color="auto" w:fill="FFFFFF"/>
            <w:vAlign w:val="center"/>
          </w:tcPr>
          <w:p w14:paraId="2B6FCA9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空气消毒机</w:t>
            </w:r>
          </w:p>
        </w:tc>
        <w:tc>
          <w:tcPr>
            <w:tcW w:w="5295" w:type="dxa"/>
            <w:shd w:val="clear" w:color="auto" w:fill="FFFFFF"/>
            <w:vAlign w:val="center"/>
          </w:tcPr>
          <w:p w14:paraId="53DF6425">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移动式</w:t>
            </w:r>
            <w:r>
              <w:rPr>
                <w:rFonts w:hint="eastAsia" w:ascii="宋体" w:hAnsi="宋体" w:cs="宋体"/>
                <w:kern w:val="0"/>
                <w:sz w:val="22"/>
                <w:szCs w:val="22"/>
                <w:lang w:bidi="ar"/>
              </w:rPr>
              <w:br w:type="textWrapping"/>
            </w:r>
            <w:r>
              <w:rPr>
                <w:rFonts w:hint="eastAsia" w:ascii="宋体" w:hAnsi="宋体" w:cs="宋体"/>
                <w:kern w:val="0"/>
                <w:sz w:val="22"/>
                <w:szCs w:val="22"/>
                <w:lang w:bidi="ar"/>
              </w:rPr>
              <w:t>1、消毒方式： 使用等离子体杀菌消毒</w:t>
            </w:r>
          </w:p>
          <w:p w14:paraId="5F2D0EB9">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2、适用面积： 适用于≥60m³房间</w:t>
            </w:r>
          </w:p>
          <w:p w14:paraId="51C0846F">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3、安装方式： 移动式</w:t>
            </w:r>
          </w:p>
          <w:p w14:paraId="2E7B6916">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4、循环风量： 循环风量≥600m³/h</w:t>
            </w:r>
          </w:p>
          <w:p w14:paraId="1F091572">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5、操作方式： 具备手动控制、定时控制，高中低三档风速可调，红外线遥控，可实时显示北京时间，故障报警，查询显示累计时间</w:t>
            </w:r>
          </w:p>
          <w:p w14:paraId="0FA757E3">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 报警功能： 等离子体故障报警、清洗维护报警、风机故障报警</w:t>
            </w:r>
          </w:p>
          <w:p w14:paraId="1B722498">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7、定时功能： ≥6组定时功能</w:t>
            </w:r>
          </w:p>
          <w:p w14:paraId="6CB96FB6">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xml:space="preserve">8、▲ 消毒功能要求： </w:t>
            </w:r>
          </w:p>
          <w:p w14:paraId="7B6442B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1）对白色葡萄球菌的杀灭率＞99.90%；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2）设备持续工作30min，PM2.5去除率≥99.92%；设备持续工作1h，PM2.5去除率&gt;99.99%； </w:t>
            </w:r>
            <w:r>
              <w:rPr>
                <w:rFonts w:hint="eastAsia" w:ascii="宋体" w:hAnsi="宋体" w:cs="宋体"/>
                <w:kern w:val="0"/>
                <w:sz w:val="22"/>
                <w:szCs w:val="22"/>
                <w:lang w:bidi="ar"/>
              </w:rPr>
              <w:br w:type="textWrapping"/>
            </w:r>
            <w:r>
              <w:rPr>
                <w:rFonts w:hint="eastAsia" w:ascii="宋体" w:hAnsi="宋体" w:cs="宋体"/>
                <w:kern w:val="0"/>
                <w:sz w:val="22"/>
                <w:szCs w:val="22"/>
                <w:lang w:bidi="ar"/>
              </w:rPr>
              <w:t>3）设备持续工作1h，对体积为60m3室内空气中的自然菌消亡率均≥90%;</w:t>
            </w:r>
            <w:r>
              <w:rPr>
                <w:rFonts w:hint="eastAsia" w:ascii="宋体" w:hAnsi="宋体" w:cs="宋体"/>
                <w:kern w:val="0"/>
                <w:sz w:val="22"/>
                <w:szCs w:val="22"/>
                <w:lang w:bidi="ar"/>
              </w:rPr>
              <w:br w:type="textWrapping"/>
            </w:r>
            <w:r>
              <w:rPr>
                <w:rFonts w:hint="eastAsia" w:ascii="宋体" w:hAnsi="宋体" w:cs="宋体"/>
                <w:kern w:val="0"/>
                <w:sz w:val="22"/>
                <w:szCs w:val="22"/>
                <w:lang w:bidi="ar"/>
              </w:rPr>
              <w:t>4）气雾室肺炎克雷伯氏菌、金黄色葡萄球菌、黑曲霉菌、龟分枝杆菌的杀灭率＞99.9%。</w:t>
            </w:r>
          </w:p>
        </w:tc>
        <w:tc>
          <w:tcPr>
            <w:tcW w:w="488" w:type="dxa"/>
            <w:shd w:val="clear" w:color="auto" w:fill="FFFFFF"/>
            <w:vAlign w:val="center"/>
          </w:tcPr>
          <w:p w14:paraId="3B98776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F84A21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22</w:t>
            </w:r>
          </w:p>
        </w:tc>
        <w:tc>
          <w:tcPr>
            <w:tcW w:w="749" w:type="dxa"/>
            <w:shd w:val="clear" w:color="auto" w:fill="FFFFFF"/>
            <w:noWrap/>
            <w:vAlign w:val="center"/>
          </w:tcPr>
          <w:p w14:paraId="7E24F7DF">
            <w:pPr>
              <w:spacing w:line="360" w:lineRule="auto"/>
              <w:jc w:val="left"/>
              <w:rPr>
                <w:rFonts w:hint="eastAsia" w:ascii="宋体" w:hAnsi="宋体" w:cs="宋体"/>
                <w:sz w:val="22"/>
                <w:szCs w:val="22"/>
              </w:rPr>
            </w:pPr>
          </w:p>
        </w:tc>
      </w:tr>
      <w:tr w14:paraId="08C06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2693868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253</w:t>
            </w:r>
          </w:p>
        </w:tc>
        <w:tc>
          <w:tcPr>
            <w:tcW w:w="8112" w:type="dxa"/>
            <w:gridSpan w:val="5"/>
            <w:shd w:val="clear" w:color="CCCCFF" w:fill="FFFFFF"/>
            <w:vAlign w:val="center"/>
          </w:tcPr>
          <w:p w14:paraId="461FB1C0">
            <w:pPr>
              <w:spacing w:line="360" w:lineRule="auto"/>
              <w:jc w:val="center"/>
              <w:rPr>
                <w:rFonts w:hint="eastAsia" w:ascii="宋体" w:hAnsi="宋体" w:cs="宋体"/>
                <w:sz w:val="22"/>
                <w:szCs w:val="22"/>
              </w:rPr>
            </w:pPr>
            <w:r>
              <w:rPr>
                <w:rFonts w:hint="eastAsia" w:ascii="宋体" w:hAnsi="宋体" w:cs="宋体"/>
                <w:kern w:val="0"/>
                <w:sz w:val="22"/>
                <w:szCs w:val="22"/>
                <w:lang w:bidi="ar"/>
              </w:rPr>
              <w:t>处置车类：颜色、抽屉高度、整车尺寸，五金内格按需配置</w:t>
            </w:r>
          </w:p>
        </w:tc>
      </w:tr>
      <w:tr w14:paraId="26FC7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3" w:hRule="atLeast"/>
        </w:trPr>
        <w:tc>
          <w:tcPr>
            <w:tcW w:w="595" w:type="dxa"/>
            <w:shd w:val="clear" w:color="auto" w:fill="FFFFFF"/>
            <w:noWrap/>
            <w:vAlign w:val="center"/>
          </w:tcPr>
          <w:p w14:paraId="2DBBD76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254</w:t>
            </w:r>
          </w:p>
        </w:tc>
        <w:tc>
          <w:tcPr>
            <w:tcW w:w="1046" w:type="dxa"/>
            <w:shd w:val="clear" w:color="auto" w:fill="FFFFFF"/>
            <w:vAlign w:val="center"/>
          </w:tcPr>
          <w:p w14:paraId="207C7DB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治疗车</w:t>
            </w:r>
            <w:r>
              <w:rPr>
                <w:rFonts w:hint="eastAsia" w:ascii="宋体" w:hAnsi="宋体" w:cs="宋体"/>
                <w:kern w:val="0"/>
                <w:sz w:val="22"/>
                <w:szCs w:val="22"/>
                <w:lang w:bidi="ar"/>
              </w:rPr>
              <w:br w:type="textWrapping"/>
            </w:r>
          </w:p>
        </w:tc>
        <w:tc>
          <w:tcPr>
            <w:tcW w:w="5295" w:type="dxa"/>
            <w:shd w:val="clear" w:color="auto" w:fill="FFFFFF"/>
            <w:vAlign w:val="center"/>
          </w:tcPr>
          <w:p w14:paraId="76D96F2C">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规格：</w:t>
            </w:r>
            <w:r>
              <w:rPr>
                <w:rFonts w:ascii="宋体" w:hAnsi="宋体" w:cs="宋体"/>
                <w:kern w:val="0"/>
                <w:sz w:val="22"/>
                <w:szCs w:val="22"/>
                <w:lang w:bidi="ar"/>
              </w:rPr>
              <w:t>L620mm*W420mm*H900mm</w:t>
            </w:r>
          </w:p>
          <w:p w14:paraId="073EBF9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1、基础配置：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1.1、2层抽屉</w:t>
            </w:r>
            <w:r>
              <w:rPr>
                <w:rFonts w:hint="eastAsia" w:ascii="宋体" w:hAnsi="宋体" w:cs="宋体"/>
                <w:kern w:val="0"/>
                <w:sz w:val="22"/>
                <w:szCs w:val="22"/>
                <w:lang w:bidi="ar"/>
              </w:rPr>
              <w:br w:type="textWrapping"/>
            </w:r>
            <w:r>
              <w:rPr>
                <w:rFonts w:hint="eastAsia" w:ascii="宋体" w:hAnsi="宋体" w:cs="宋体"/>
                <w:kern w:val="0"/>
                <w:sz w:val="22"/>
                <w:szCs w:val="22"/>
                <w:lang w:bidi="ar"/>
              </w:rPr>
              <w:t>1.2、垃圾桶、洗手液架、置物篮、利器盒支架等附件可进行选配，拆卸方便灵活组合。</w:t>
            </w:r>
            <w:r>
              <w:rPr>
                <w:rFonts w:hint="eastAsia" w:ascii="宋体" w:hAnsi="宋体" w:cs="宋体"/>
                <w:kern w:val="0"/>
                <w:sz w:val="22"/>
                <w:szCs w:val="22"/>
                <w:lang w:bidi="ar"/>
              </w:rPr>
              <w:br w:type="textWrapping"/>
            </w:r>
            <w:r>
              <w:rPr>
                <w:rFonts w:hint="eastAsia" w:ascii="宋体" w:hAnsi="宋体" w:cs="宋体"/>
                <w:kern w:val="0"/>
                <w:sz w:val="22"/>
                <w:szCs w:val="22"/>
                <w:lang w:bidi="ar"/>
              </w:rPr>
              <w:t>2、功能要求：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2.1、顶板、底板为12mm厚抗倍特板，柜体8mm抗倍特板，铝型材连接，颜色可选。</w:t>
            </w:r>
            <w:r>
              <w:rPr>
                <w:rFonts w:hint="eastAsia" w:ascii="宋体" w:hAnsi="宋体" w:cs="宋体"/>
                <w:kern w:val="0"/>
                <w:sz w:val="22"/>
                <w:szCs w:val="22"/>
                <w:lang w:bidi="ar"/>
              </w:rPr>
              <w:br w:type="textWrapping"/>
            </w:r>
            <w:r>
              <w:rPr>
                <w:rFonts w:hint="eastAsia" w:ascii="宋体" w:hAnsi="宋体" w:cs="宋体"/>
                <w:kern w:val="0"/>
                <w:sz w:val="22"/>
                <w:szCs w:val="22"/>
                <w:lang w:bidi="ar"/>
              </w:rPr>
              <w:t>2.2、脚轮：静音防卷发，推动灵活轻便，有锁止，易更换，耐用</w:t>
            </w:r>
            <w:r>
              <w:rPr>
                <w:rFonts w:hint="eastAsia" w:ascii="宋体" w:hAnsi="宋体" w:cs="宋体"/>
                <w:kern w:val="0"/>
                <w:sz w:val="22"/>
                <w:szCs w:val="22"/>
                <w:lang w:bidi="ar"/>
              </w:rPr>
              <w:br w:type="textWrapping"/>
            </w:r>
            <w:r>
              <w:rPr>
                <w:rFonts w:hint="eastAsia" w:ascii="宋体" w:hAnsi="宋体" w:cs="宋体"/>
                <w:kern w:val="0"/>
                <w:sz w:val="22"/>
                <w:szCs w:val="22"/>
                <w:lang w:bidi="ar"/>
              </w:rPr>
              <w:t>2.3、抽屉：铝合金+抗倍特板，坚固耐用，可选配分割收纳板。</w:t>
            </w:r>
            <w:r>
              <w:rPr>
                <w:rFonts w:hint="eastAsia" w:ascii="宋体" w:hAnsi="宋体" w:cs="宋体"/>
                <w:kern w:val="0"/>
                <w:sz w:val="22"/>
                <w:szCs w:val="22"/>
                <w:lang w:bidi="ar"/>
              </w:rPr>
              <w:br w:type="textWrapping"/>
            </w:r>
            <w:r>
              <w:rPr>
                <w:rFonts w:hint="eastAsia" w:ascii="宋体" w:hAnsi="宋体" w:cs="宋体"/>
                <w:kern w:val="0"/>
                <w:sz w:val="22"/>
                <w:szCs w:val="22"/>
                <w:lang w:bidi="ar"/>
              </w:rPr>
              <w:t>2.4、轨道：承重强、具有末端自吸功能、防滑出。</w:t>
            </w:r>
            <w:r>
              <w:rPr>
                <w:rFonts w:hint="eastAsia" w:ascii="宋体" w:hAnsi="宋体" w:cs="宋体"/>
                <w:kern w:val="0"/>
                <w:sz w:val="22"/>
                <w:szCs w:val="22"/>
                <w:lang w:bidi="ar"/>
              </w:rPr>
              <w:br w:type="textWrapping"/>
            </w:r>
            <w:r>
              <w:rPr>
                <w:rFonts w:hint="eastAsia" w:ascii="宋体" w:hAnsi="宋体" w:cs="宋体"/>
                <w:kern w:val="0"/>
                <w:sz w:val="22"/>
                <w:szCs w:val="22"/>
                <w:lang w:bidi="ar"/>
              </w:rPr>
              <w:t>2.5、四周柜体铝型材同色喷涂，所有外挂件、螺丝和把手均为304不锈钢材质；</w:t>
            </w:r>
            <w:r>
              <w:rPr>
                <w:rFonts w:hint="eastAsia" w:ascii="宋体" w:hAnsi="宋体" w:cs="宋体"/>
                <w:kern w:val="0"/>
                <w:sz w:val="22"/>
                <w:szCs w:val="22"/>
                <w:lang w:bidi="ar"/>
              </w:rPr>
              <w:br w:type="textWrapping"/>
            </w:r>
            <w:r>
              <w:rPr>
                <w:rFonts w:hint="eastAsia" w:ascii="宋体" w:hAnsi="宋体" w:cs="宋体"/>
                <w:kern w:val="0"/>
                <w:sz w:val="22"/>
                <w:szCs w:val="22"/>
                <w:lang w:bidi="ar"/>
              </w:rPr>
              <w:t>2.6、车体及台面抗菌易清洁，耐腐蚀、耐污染，颜色丰富，工艺先进。</w:t>
            </w:r>
            <w:r>
              <w:rPr>
                <w:rFonts w:hint="eastAsia" w:ascii="宋体" w:hAnsi="宋体" w:cs="宋体"/>
                <w:kern w:val="0"/>
                <w:sz w:val="22"/>
                <w:szCs w:val="22"/>
                <w:lang w:bidi="ar"/>
              </w:rPr>
              <w:br w:type="textWrapping"/>
            </w:r>
            <w:r>
              <w:rPr>
                <w:rFonts w:hint="eastAsia" w:ascii="宋体" w:hAnsi="宋体" w:cs="宋体"/>
                <w:kern w:val="0"/>
                <w:sz w:val="22"/>
                <w:szCs w:val="22"/>
                <w:lang w:bidi="ar"/>
              </w:rPr>
              <w:t>2.7、可局部更换，维修方便；使用寿命长</w:t>
            </w:r>
          </w:p>
        </w:tc>
        <w:tc>
          <w:tcPr>
            <w:tcW w:w="488" w:type="dxa"/>
            <w:shd w:val="clear" w:color="auto" w:fill="FFFFFF"/>
            <w:vAlign w:val="center"/>
          </w:tcPr>
          <w:p w14:paraId="2A3A938F">
            <w:pPr>
              <w:spacing w:line="360" w:lineRule="auto"/>
              <w:jc w:val="center"/>
              <w:rPr>
                <w:rFonts w:hint="eastAsia" w:ascii="宋体" w:hAnsi="宋体" w:cs="宋体"/>
                <w:sz w:val="22"/>
                <w:szCs w:val="22"/>
              </w:rPr>
            </w:pPr>
            <w:r>
              <w:rPr>
                <w:rFonts w:hint="eastAsia" w:ascii="宋体" w:hAnsi="宋体" w:cs="宋体"/>
                <w:sz w:val="22"/>
                <w:szCs w:val="22"/>
              </w:rPr>
              <w:t>台</w:t>
            </w:r>
          </w:p>
        </w:tc>
        <w:tc>
          <w:tcPr>
            <w:tcW w:w="534" w:type="dxa"/>
            <w:shd w:val="clear" w:color="auto" w:fill="FFFFFF"/>
            <w:noWrap/>
            <w:vAlign w:val="center"/>
          </w:tcPr>
          <w:p w14:paraId="459FF28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45</w:t>
            </w:r>
          </w:p>
        </w:tc>
        <w:tc>
          <w:tcPr>
            <w:tcW w:w="749" w:type="dxa"/>
            <w:shd w:val="clear" w:color="auto" w:fill="FFFFFF"/>
            <w:noWrap/>
            <w:vAlign w:val="center"/>
          </w:tcPr>
          <w:p w14:paraId="4352CB06">
            <w:pPr>
              <w:widowControl/>
              <w:spacing w:line="360" w:lineRule="auto"/>
              <w:jc w:val="left"/>
              <w:textAlignment w:val="center"/>
              <w:rPr>
                <w:rFonts w:hint="eastAsia" w:ascii="宋体" w:hAnsi="宋体" w:cs="宋体"/>
                <w:sz w:val="22"/>
                <w:szCs w:val="22"/>
              </w:rPr>
            </w:pPr>
          </w:p>
        </w:tc>
      </w:tr>
      <w:tr w14:paraId="7C6B3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5" w:hRule="atLeast"/>
        </w:trPr>
        <w:tc>
          <w:tcPr>
            <w:tcW w:w="595" w:type="dxa"/>
            <w:shd w:val="clear" w:color="auto" w:fill="FFFFFF"/>
            <w:noWrap/>
            <w:vAlign w:val="center"/>
          </w:tcPr>
          <w:p w14:paraId="2044D03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255</w:t>
            </w:r>
          </w:p>
        </w:tc>
        <w:tc>
          <w:tcPr>
            <w:tcW w:w="1046" w:type="dxa"/>
            <w:shd w:val="clear" w:color="auto" w:fill="FFFFFF"/>
            <w:vAlign w:val="center"/>
          </w:tcPr>
          <w:p w14:paraId="3128B21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急救车</w:t>
            </w:r>
            <w:r>
              <w:rPr>
                <w:rFonts w:hint="eastAsia" w:ascii="宋体" w:hAnsi="宋体" w:cs="宋体"/>
                <w:kern w:val="0"/>
                <w:sz w:val="22"/>
                <w:szCs w:val="22"/>
                <w:lang w:bidi="ar"/>
              </w:rPr>
              <w:br w:type="textWrapping"/>
            </w:r>
          </w:p>
        </w:tc>
        <w:tc>
          <w:tcPr>
            <w:tcW w:w="5295" w:type="dxa"/>
            <w:shd w:val="clear" w:color="auto" w:fill="FFFFFF"/>
            <w:vAlign w:val="center"/>
          </w:tcPr>
          <w:p w14:paraId="0566AB82">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规格：</w:t>
            </w:r>
            <w:r>
              <w:rPr>
                <w:rFonts w:ascii="宋体" w:hAnsi="宋体" w:cs="宋体"/>
                <w:kern w:val="0"/>
                <w:sz w:val="22"/>
                <w:szCs w:val="22"/>
                <w:lang w:bidi="ar"/>
              </w:rPr>
              <w:t>L700mm*W480mm*H950mm</w:t>
            </w:r>
          </w:p>
          <w:p w14:paraId="3BFB672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1、基础配置：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1.1、4-5层抽屉，1-2层扩充台面侧抽板。</w:t>
            </w:r>
            <w:r>
              <w:rPr>
                <w:rFonts w:hint="eastAsia" w:ascii="宋体" w:hAnsi="宋体" w:cs="宋体"/>
                <w:kern w:val="0"/>
                <w:sz w:val="22"/>
                <w:szCs w:val="22"/>
                <w:lang w:bidi="ar"/>
              </w:rPr>
              <w:br w:type="textWrapping"/>
            </w:r>
            <w:r>
              <w:rPr>
                <w:rFonts w:hint="eastAsia" w:ascii="宋体" w:hAnsi="宋体" w:cs="宋体"/>
                <w:kern w:val="0"/>
                <w:sz w:val="22"/>
                <w:szCs w:val="22"/>
                <w:lang w:bidi="ar"/>
              </w:rPr>
              <w:t>1.2、垃圾桶、洗手液架、置物篮、利器盒支架等附件可进行选配，拆卸方便灵活组合。</w:t>
            </w:r>
            <w:r>
              <w:rPr>
                <w:rFonts w:hint="eastAsia" w:ascii="宋体" w:hAnsi="宋体" w:cs="宋体"/>
                <w:kern w:val="0"/>
                <w:sz w:val="22"/>
                <w:szCs w:val="22"/>
                <w:lang w:bidi="ar"/>
              </w:rPr>
              <w:br w:type="textWrapping"/>
            </w:r>
            <w:r>
              <w:rPr>
                <w:rFonts w:hint="eastAsia" w:ascii="宋体" w:hAnsi="宋体" w:cs="宋体"/>
                <w:kern w:val="0"/>
                <w:sz w:val="22"/>
                <w:szCs w:val="22"/>
                <w:lang w:bidi="ar"/>
              </w:rPr>
              <w:t>1.3、输液架、除颤板、带锁。</w:t>
            </w:r>
            <w:r>
              <w:rPr>
                <w:rFonts w:hint="eastAsia" w:ascii="宋体" w:hAnsi="宋体" w:cs="宋体"/>
                <w:kern w:val="0"/>
                <w:sz w:val="22"/>
                <w:szCs w:val="22"/>
                <w:lang w:bidi="ar"/>
              </w:rPr>
              <w:br w:type="textWrapping"/>
            </w:r>
            <w:r>
              <w:rPr>
                <w:rFonts w:hint="eastAsia" w:ascii="宋体" w:hAnsi="宋体" w:cs="宋体"/>
                <w:kern w:val="0"/>
                <w:sz w:val="22"/>
                <w:szCs w:val="22"/>
                <w:lang w:bidi="ar"/>
              </w:rPr>
              <w:t>2、功能要求：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2.1、顶板、底板为12mm厚抗倍特板，柜体8mm抗倍特板，铝型材连接，颜色可选。</w:t>
            </w:r>
            <w:r>
              <w:rPr>
                <w:rFonts w:hint="eastAsia" w:ascii="宋体" w:hAnsi="宋体" w:cs="宋体"/>
                <w:kern w:val="0"/>
                <w:sz w:val="22"/>
                <w:szCs w:val="22"/>
                <w:lang w:bidi="ar"/>
              </w:rPr>
              <w:br w:type="textWrapping"/>
            </w:r>
            <w:r>
              <w:rPr>
                <w:rFonts w:hint="eastAsia" w:ascii="宋体" w:hAnsi="宋体" w:cs="宋体"/>
                <w:kern w:val="0"/>
                <w:sz w:val="22"/>
                <w:szCs w:val="22"/>
                <w:lang w:bidi="ar"/>
              </w:rPr>
              <w:t>2.2、脚轮：静音防卷发，推动灵活轻便，有锁止，易更换，耐用</w:t>
            </w:r>
            <w:r>
              <w:rPr>
                <w:rFonts w:hint="eastAsia" w:ascii="宋体" w:hAnsi="宋体" w:cs="宋体"/>
                <w:kern w:val="0"/>
                <w:sz w:val="22"/>
                <w:szCs w:val="22"/>
                <w:lang w:bidi="ar"/>
              </w:rPr>
              <w:br w:type="textWrapping"/>
            </w:r>
            <w:r>
              <w:rPr>
                <w:rFonts w:hint="eastAsia" w:ascii="宋体" w:hAnsi="宋体" w:cs="宋体"/>
                <w:kern w:val="0"/>
                <w:sz w:val="22"/>
                <w:szCs w:val="22"/>
                <w:lang w:bidi="ar"/>
              </w:rPr>
              <w:t>2.3、抽屉：铝合金+抗倍特板，坚固耐用，可选配分割收纳板。</w:t>
            </w:r>
            <w:r>
              <w:rPr>
                <w:rFonts w:hint="eastAsia" w:ascii="宋体" w:hAnsi="宋体" w:cs="宋体"/>
                <w:kern w:val="0"/>
                <w:sz w:val="22"/>
                <w:szCs w:val="22"/>
                <w:lang w:bidi="ar"/>
              </w:rPr>
              <w:br w:type="textWrapping"/>
            </w:r>
            <w:r>
              <w:rPr>
                <w:rFonts w:hint="eastAsia" w:ascii="宋体" w:hAnsi="宋体" w:cs="宋体"/>
                <w:kern w:val="0"/>
                <w:sz w:val="22"/>
                <w:szCs w:val="22"/>
                <w:lang w:bidi="ar"/>
              </w:rPr>
              <w:t>2.4、轨道：承重强、具有末端自吸功能、防滑出。</w:t>
            </w:r>
            <w:r>
              <w:rPr>
                <w:rFonts w:hint="eastAsia" w:ascii="宋体" w:hAnsi="宋体" w:cs="宋体"/>
                <w:kern w:val="0"/>
                <w:sz w:val="22"/>
                <w:szCs w:val="22"/>
                <w:lang w:bidi="ar"/>
              </w:rPr>
              <w:br w:type="textWrapping"/>
            </w:r>
            <w:r>
              <w:rPr>
                <w:rFonts w:hint="eastAsia" w:ascii="宋体" w:hAnsi="宋体" w:cs="宋体"/>
                <w:kern w:val="0"/>
                <w:sz w:val="22"/>
                <w:szCs w:val="22"/>
                <w:lang w:bidi="ar"/>
              </w:rPr>
              <w:t>2.5、铝型材表面和车体同色喷涂处理，所有外挂件、螺丝和把手均为304不锈钢材质；</w:t>
            </w:r>
            <w:r>
              <w:rPr>
                <w:rFonts w:hint="eastAsia" w:ascii="宋体" w:hAnsi="宋体" w:cs="宋体"/>
                <w:kern w:val="0"/>
                <w:sz w:val="22"/>
                <w:szCs w:val="22"/>
                <w:lang w:bidi="ar"/>
              </w:rPr>
              <w:br w:type="textWrapping"/>
            </w:r>
            <w:r>
              <w:rPr>
                <w:rFonts w:hint="eastAsia" w:ascii="宋体" w:hAnsi="宋体" w:cs="宋体"/>
                <w:kern w:val="0"/>
                <w:sz w:val="22"/>
                <w:szCs w:val="22"/>
                <w:lang w:bidi="ar"/>
              </w:rPr>
              <w:t>2.6、车体及台面抗菌易清洁，耐腐蚀、耐污染，颜色丰富，工艺先进。</w:t>
            </w:r>
            <w:r>
              <w:rPr>
                <w:rFonts w:hint="eastAsia" w:ascii="宋体" w:hAnsi="宋体" w:cs="宋体"/>
                <w:kern w:val="0"/>
                <w:sz w:val="22"/>
                <w:szCs w:val="22"/>
                <w:lang w:bidi="ar"/>
              </w:rPr>
              <w:br w:type="textWrapping"/>
            </w:r>
            <w:r>
              <w:rPr>
                <w:rFonts w:hint="eastAsia" w:ascii="宋体" w:hAnsi="宋体" w:cs="宋体"/>
                <w:kern w:val="0"/>
                <w:sz w:val="22"/>
                <w:szCs w:val="22"/>
                <w:lang w:bidi="ar"/>
              </w:rPr>
              <w:t>2.7、隐藏式插线板，外部无电线，干净整洁。</w:t>
            </w:r>
            <w:r>
              <w:rPr>
                <w:rFonts w:hint="eastAsia" w:ascii="宋体" w:hAnsi="宋体" w:cs="宋体"/>
                <w:kern w:val="0"/>
                <w:sz w:val="22"/>
                <w:szCs w:val="22"/>
                <w:lang w:bidi="ar"/>
              </w:rPr>
              <w:br w:type="textWrapping"/>
            </w:r>
            <w:r>
              <w:rPr>
                <w:rFonts w:hint="eastAsia" w:ascii="宋体" w:hAnsi="宋体" w:cs="宋体"/>
                <w:kern w:val="0"/>
                <w:sz w:val="22"/>
                <w:szCs w:val="22"/>
                <w:lang w:bidi="ar"/>
              </w:rPr>
              <w:t>2.8、可局部更换，维修方便；使用寿命长.</w:t>
            </w:r>
          </w:p>
        </w:tc>
        <w:tc>
          <w:tcPr>
            <w:tcW w:w="488" w:type="dxa"/>
            <w:shd w:val="clear" w:color="auto" w:fill="FFFFFF"/>
            <w:vAlign w:val="center"/>
          </w:tcPr>
          <w:p w14:paraId="6A364015">
            <w:pPr>
              <w:spacing w:line="360" w:lineRule="auto"/>
              <w:jc w:val="center"/>
              <w:rPr>
                <w:rFonts w:hint="eastAsia" w:ascii="宋体" w:hAnsi="宋体" w:cs="宋体"/>
                <w:sz w:val="22"/>
                <w:szCs w:val="22"/>
              </w:rPr>
            </w:pPr>
            <w:r>
              <w:rPr>
                <w:rFonts w:hint="eastAsia" w:ascii="宋体" w:hAnsi="宋体" w:cs="宋体"/>
                <w:sz w:val="22"/>
                <w:szCs w:val="22"/>
              </w:rPr>
              <w:t>台</w:t>
            </w:r>
          </w:p>
        </w:tc>
        <w:tc>
          <w:tcPr>
            <w:tcW w:w="534" w:type="dxa"/>
            <w:shd w:val="clear" w:color="auto" w:fill="FFFFFF"/>
            <w:noWrap/>
            <w:vAlign w:val="center"/>
          </w:tcPr>
          <w:p w14:paraId="3D5285A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19</w:t>
            </w:r>
          </w:p>
        </w:tc>
        <w:tc>
          <w:tcPr>
            <w:tcW w:w="749" w:type="dxa"/>
            <w:shd w:val="clear" w:color="auto" w:fill="FFFFFF"/>
            <w:noWrap/>
            <w:vAlign w:val="center"/>
          </w:tcPr>
          <w:p w14:paraId="45F089B2">
            <w:pPr>
              <w:widowControl/>
              <w:spacing w:line="360" w:lineRule="auto"/>
              <w:jc w:val="left"/>
              <w:textAlignment w:val="center"/>
              <w:rPr>
                <w:rFonts w:hint="eastAsia" w:ascii="宋体" w:hAnsi="宋体" w:cs="宋体"/>
                <w:sz w:val="22"/>
                <w:szCs w:val="22"/>
              </w:rPr>
            </w:pPr>
          </w:p>
        </w:tc>
      </w:tr>
      <w:tr w14:paraId="0BAE7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trPr>
        <w:tc>
          <w:tcPr>
            <w:tcW w:w="595" w:type="dxa"/>
            <w:shd w:val="clear" w:color="auto" w:fill="FFFFFF"/>
            <w:noWrap/>
            <w:vAlign w:val="center"/>
          </w:tcPr>
          <w:p w14:paraId="6D8B960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256</w:t>
            </w:r>
          </w:p>
        </w:tc>
        <w:tc>
          <w:tcPr>
            <w:tcW w:w="1046" w:type="dxa"/>
            <w:shd w:val="clear" w:color="auto" w:fill="FFFFFF"/>
            <w:vAlign w:val="center"/>
          </w:tcPr>
          <w:p w14:paraId="4FF7B15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换药车</w:t>
            </w:r>
            <w:r>
              <w:rPr>
                <w:rFonts w:hint="eastAsia" w:ascii="宋体" w:hAnsi="宋体" w:cs="宋体"/>
                <w:kern w:val="0"/>
                <w:sz w:val="22"/>
                <w:szCs w:val="22"/>
                <w:lang w:bidi="ar"/>
              </w:rPr>
              <w:br w:type="textWrapping"/>
            </w:r>
          </w:p>
        </w:tc>
        <w:tc>
          <w:tcPr>
            <w:tcW w:w="5295" w:type="dxa"/>
            <w:shd w:val="clear" w:color="auto" w:fill="FFFFFF"/>
            <w:vAlign w:val="center"/>
          </w:tcPr>
          <w:p w14:paraId="7EE35BBD">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规格：</w:t>
            </w:r>
            <w:r>
              <w:rPr>
                <w:rFonts w:ascii="宋体" w:hAnsi="宋体" w:cs="宋体"/>
                <w:kern w:val="0"/>
                <w:sz w:val="22"/>
                <w:szCs w:val="22"/>
                <w:lang w:bidi="ar"/>
              </w:rPr>
              <w:t>L700mm*W480mm*H950mm</w:t>
            </w:r>
          </w:p>
          <w:p w14:paraId="300EF1A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1、基础配置：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1.1、顶开单抽。</w:t>
            </w:r>
            <w:r>
              <w:rPr>
                <w:rFonts w:hint="eastAsia" w:ascii="宋体" w:hAnsi="宋体" w:cs="宋体"/>
                <w:kern w:val="0"/>
                <w:sz w:val="22"/>
                <w:szCs w:val="22"/>
                <w:lang w:bidi="ar"/>
              </w:rPr>
              <w:br w:type="textWrapping"/>
            </w:r>
            <w:r>
              <w:rPr>
                <w:rFonts w:hint="eastAsia" w:ascii="宋体" w:hAnsi="宋体" w:cs="宋体"/>
                <w:kern w:val="0"/>
                <w:sz w:val="22"/>
                <w:szCs w:val="22"/>
                <w:lang w:bidi="ar"/>
              </w:rPr>
              <w:t>1.2、垃圾桶、洗手液架、置物篮、利器盒支架等附件可进行选配，拆卸方便灵活组合。</w:t>
            </w:r>
            <w:r>
              <w:rPr>
                <w:rFonts w:hint="eastAsia" w:ascii="宋体" w:hAnsi="宋体" w:cs="宋体"/>
                <w:kern w:val="0"/>
                <w:sz w:val="22"/>
                <w:szCs w:val="22"/>
                <w:lang w:bidi="ar"/>
              </w:rPr>
              <w:br w:type="textWrapping"/>
            </w:r>
            <w:r>
              <w:rPr>
                <w:rFonts w:hint="eastAsia" w:ascii="宋体" w:hAnsi="宋体" w:cs="宋体"/>
                <w:kern w:val="0"/>
                <w:sz w:val="22"/>
                <w:szCs w:val="22"/>
                <w:lang w:bidi="ar"/>
              </w:rPr>
              <w:t>2、功能要求：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2.1、顶板、底板为12mm厚抗倍特板，柜体8mm抗倍特板，铝型材连接，颜色可选。</w:t>
            </w:r>
            <w:r>
              <w:rPr>
                <w:rFonts w:hint="eastAsia" w:ascii="宋体" w:hAnsi="宋体" w:cs="宋体"/>
                <w:kern w:val="0"/>
                <w:sz w:val="22"/>
                <w:szCs w:val="22"/>
                <w:lang w:bidi="ar"/>
              </w:rPr>
              <w:br w:type="textWrapping"/>
            </w:r>
            <w:r>
              <w:rPr>
                <w:rFonts w:hint="eastAsia" w:ascii="宋体" w:hAnsi="宋体" w:cs="宋体"/>
                <w:kern w:val="0"/>
                <w:sz w:val="22"/>
                <w:szCs w:val="22"/>
                <w:lang w:bidi="ar"/>
              </w:rPr>
              <w:t>2.2、脚轮：静音防卷发，推动灵活轻便，有锁止，易更换，耐用</w:t>
            </w:r>
            <w:r>
              <w:rPr>
                <w:rFonts w:hint="eastAsia" w:ascii="宋体" w:hAnsi="宋体" w:cs="宋体"/>
                <w:kern w:val="0"/>
                <w:sz w:val="22"/>
                <w:szCs w:val="22"/>
                <w:lang w:bidi="ar"/>
              </w:rPr>
              <w:br w:type="textWrapping"/>
            </w:r>
            <w:r>
              <w:rPr>
                <w:rFonts w:hint="eastAsia" w:ascii="宋体" w:hAnsi="宋体" w:cs="宋体"/>
                <w:kern w:val="0"/>
                <w:sz w:val="22"/>
                <w:szCs w:val="22"/>
                <w:lang w:bidi="ar"/>
              </w:rPr>
              <w:t>2.3、抽屉：铝合金+抗倍特板，坚固耐用，可选配分割收纳板。</w:t>
            </w:r>
            <w:r>
              <w:rPr>
                <w:rFonts w:hint="eastAsia" w:ascii="宋体" w:hAnsi="宋体" w:cs="宋体"/>
                <w:kern w:val="0"/>
                <w:sz w:val="22"/>
                <w:szCs w:val="22"/>
                <w:lang w:bidi="ar"/>
              </w:rPr>
              <w:br w:type="textWrapping"/>
            </w:r>
            <w:r>
              <w:rPr>
                <w:rFonts w:hint="eastAsia" w:ascii="宋体" w:hAnsi="宋体" w:cs="宋体"/>
                <w:kern w:val="0"/>
                <w:sz w:val="22"/>
                <w:szCs w:val="22"/>
                <w:lang w:bidi="ar"/>
              </w:rPr>
              <w:t>2.4、轨道：承重强、具有末端自吸功能、防滑出。</w:t>
            </w:r>
            <w:r>
              <w:rPr>
                <w:rFonts w:hint="eastAsia" w:ascii="宋体" w:hAnsi="宋体" w:cs="宋体"/>
                <w:kern w:val="0"/>
                <w:sz w:val="22"/>
                <w:szCs w:val="22"/>
                <w:lang w:bidi="ar"/>
              </w:rPr>
              <w:br w:type="textWrapping"/>
            </w:r>
            <w:r>
              <w:rPr>
                <w:rFonts w:hint="eastAsia" w:ascii="宋体" w:hAnsi="宋体" w:cs="宋体"/>
                <w:kern w:val="0"/>
                <w:sz w:val="22"/>
                <w:szCs w:val="22"/>
                <w:lang w:bidi="ar"/>
              </w:rPr>
              <w:t>2.5、铝型材表面和车体同色喷涂处理，所有外挂件、螺丝和把手均为304不锈钢材质；</w:t>
            </w:r>
            <w:r>
              <w:rPr>
                <w:rFonts w:hint="eastAsia" w:ascii="宋体" w:hAnsi="宋体" w:cs="宋体"/>
                <w:kern w:val="0"/>
                <w:sz w:val="22"/>
                <w:szCs w:val="22"/>
                <w:lang w:bidi="ar"/>
              </w:rPr>
              <w:br w:type="textWrapping"/>
            </w:r>
            <w:r>
              <w:rPr>
                <w:rFonts w:hint="eastAsia" w:ascii="宋体" w:hAnsi="宋体" w:cs="宋体"/>
                <w:kern w:val="0"/>
                <w:sz w:val="22"/>
                <w:szCs w:val="22"/>
                <w:lang w:bidi="ar"/>
              </w:rPr>
              <w:t>2.6、车体及台面抗菌易清洁，耐腐蚀、耐污染，颜色丰富，工艺先进；</w:t>
            </w:r>
            <w:r>
              <w:rPr>
                <w:rFonts w:hint="eastAsia" w:ascii="宋体" w:hAnsi="宋体" w:cs="宋体"/>
                <w:kern w:val="0"/>
                <w:sz w:val="22"/>
                <w:szCs w:val="22"/>
                <w:lang w:bidi="ar"/>
              </w:rPr>
              <w:br w:type="textWrapping"/>
            </w:r>
            <w:r>
              <w:rPr>
                <w:rFonts w:hint="eastAsia" w:ascii="宋体" w:hAnsi="宋体" w:cs="宋体"/>
                <w:kern w:val="0"/>
                <w:sz w:val="22"/>
                <w:szCs w:val="22"/>
                <w:lang w:bidi="ar"/>
              </w:rPr>
              <w:t>2.7、可局部更换，维修方便；使用寿命长.</w:t>
            </w:r>
          </w:p>
        </w:tc>
        <w:tc>
          <w:tcPr>
            <w:tcW w:w="488" w:type="dxa"/>
            <w:shd w:val="clear" w:color="auto" w:fill="FFFFFF"/>
            <w:vAlign w:val="center"/>
          </w:tcPr>
          <w:p w14:paraId="7990D75B">
            <w:pPr>
              <w:spacing w:line="360" w:lineRule="auto"/>
              <w:jc w:val="center"/>
              <w:rPr>
                <w:rFonts w:hint="eastAsia" w:ascii="宋体" w:hAnsi="宋体" w:cs="宋体"/>
                <w:sz w:val="22"/>
                <w:szCs w:val="22"/>
              </w:rPr>
            </w:pPr>
            <w:r>
              <w:rPr>
                <w:rFonts w:hint="eastAsia" w:ascii="宋体" w:hAnsi="宋体" w:cs="宋体"/>
                <w:sz w:val="22"/>
                <w:szCs w:val="22"/>
              </w:rPr>
              <w:t>台</w:t>
            </w:r>
          </w:p>
        </w:tc>
        <w:tc>
          <w:tcPr>
            <w:tcW w:w="534" w:type="dxa"/>
            <w:shd w:val="clear" w:color="auto" w:fill="FFFFFF"/>
            <w:noWrap/>
            <w:vAlign w:val="center"/>
          </w:tcPr>
          <w:p w14:paraId="571A80B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18</w:t>
            </w:r>
          </w:p>
        </w:tc>
        <w:tc>
          <w:tcPr>
            <w:tcW w:w="749" w:type="dxa"/>
            <w:shd w:val="clear" w:color="auto" w:fill="FFFFFF"/>
            <w:noWrap/>
            <w:vAlign w:val="center"/>
          </w:tcPr>
          <w:p w14:paraId="61AD772B">
            <w:pPr>
              <w:widowControl/>
              <w:spacing w:line="360" w:lineRule="auto"/>
              <w:jc w:val="left"/>
              <w:textAlignment w:val="center"/>
              <w:rPr>
                <w:rFonts w:hint="eastAsia" w:ascii="宋体" w:hAnsi="宋体" w:cs="宋体"/>
                <w:sz w:val="22"/>
                <w:szCs w:val="22"/>
              </w:rPr>
            </w:pPr>
          </w:p>
        </w:tc>
      </w:tr>
      <w:tr w14:paraId="40B96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3" w:hRule="atLeast"/>
        </w:trPr>
        <w:tc>
          <w:tcPr>
            <w:tcW w:w="595" w:type="dxa"/>
            <w:shd w:val="clear" w:color="auto" w:fill="FFFFFF"/>
            <w:noWrap/>
            <w:vAlign w:val="center"/>
          </w:tcPr>
          <w:p w14:paraId="45EEF53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257</w:t>
            </w:r>
          </w:p>
        </w:tc>
        <w:tc>
          <w:tcPr>
            <w:tcW w:w="1046" w:type="dxa"/>
            <w:shd w:val="clear" w:color="auto" w:fill="FFFFFF"/>
            <w:vAlign w:val="center"/>
          </w:tcPr>
          <w:p w14:paraId="3E4A70A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病历车</w:t>
            </w:r>
            <w:r>
              <w:rPr>
                <w:rFonts w:hint="eastAsia" w:ascii="宋体" w:hAnsi="宋体" w:cs="宋体"/>
                <w:kern w:val="0"/>
                <w:sz w:val="22"/>
                <w:szCs w:val="22"/>
                <w:lang w:bidi="ar"/>
              </w:rPr>
              <w:br w:type="textWrapping"/>
            </w:r>
            <w:r>
              <w:rPr>
                <w:rFonts w:hint="eastAsia" w:ascii="宋体" w:hAnsi="宋体" w:cs="宋体"/>
                <w:kern w:val="0"/>
                <w:sz w:val="22"/>
                <w:szCs w:val="22"/>
                <w:lang w:bidi="ar"/>
              </w:rPr>
              <w:t>双列</w:t>
            </w:r>
            <w:r>
              <w:rPr>
                <w:rFonts w:hint="eastAsia" w:ascii="宋体" w:hAnsi="宋体" w:cs="宋体"/>
                <w:kern w:val="0"/>
                <w:sz w:val="22"/>
                <w:szCs w:val="22"/>
                <w:lang w:bidi="ar"/>
              </w:rPr>
              <w:br w:type="textWrapping"/>
            </w:r>
          </w:p>
        </w:tc>
        <w:tc>
          <w:tcPr>
            <w:tcW w:w="5295" w:type="dxa"/>
            <w:shd w:val="clear" w:color="auto" w:fill="FFFFFF"/>
            <w:vAlign w:val="center"/>
          </w:tcPr>
          <w:p w14:paraId="065D0D8A">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规格：</w:t>
            </w:r>
            <w:r>
              <w:rPr>
                <w:rFonts w:ascii="宋体" w:hAnsi="宋体" w:cs="宋体"/>
                <w:kern w:val="0"/>
                <w:sz w:val="22"/>
                <w:szCs w:val="22"/>
                <w:lang w:bidi="ar"/>
              </w:rPr>
              <w:t>L390mm*W420mm*H900mm</w:t>
            </w:r>
          </w:p>
          <w:p w14:paraId="0D0BBD2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1、基础配置：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1.1、1层抽屉，40格-60格病例夹</w:t>
            </w:r>
            <w:r>
              <w:rPr>
                <w:rFonts w:hint="eastAsia" w:ascii="宋体" w:hAnsi="宋体" w:cs="宋体"/>
                <w:kern w:val="0"/>
                <w:sz w:val="22"/>
                <w:szCs w:val="22"/>
                <w:lang w:bidi="ar"/>
              </w:rPr>
              <w:br w:type="textWrapping"/>
            </w:r>
            <w:r>
              <w:rPr>
                <w:rFonts w:hint="eastAsia" w:ascii="宋体" w:hAnsi="宋体" w:cs="宋体"/>
                <w:kern w:val="0"/>
                <w:sz w:val="22"/>
                <w:szCs w:val="22"/>
                <w:lang w:bidi="ar"/>
              </w:rPr>
              <w:t>1.2、洗手液架、置物篮等附件可进行选配，拆卸方便灵活组合。</w:t>
            </w:r>
            <w:r>
              <w:rPr>
                <w:rFonts w:hint="eastAsia" w:ascii="宋体" w:hAnsi="宋体" w:cs="宋体"/>
                <w:kern w:val="0"/>
                <w:sz w:val="22"/>
                <w:szCs w:val="22"/>
                <w:lang w:bidi="ar"/>
              </w:rPr>
              <w:br w:type="textWrapping"/>
            </w:r>
            <w:r>
              <w:rPr>
                <w:rFonts w:hint="eastAsia" w:ascii="宋体" w:hAnsi="宋体" w:cs="宋体"/>
                <w:kern w:val="0"/>
                <w:sz w:val="22"/>
                <w:szCs w:val="22"/>
                <w:lang w:bidi="ar"/>
              </w:rPr>
              <w:t>2、功能要求：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2.1、顶板、底板为12mm厚抗倍特板，柜体8mm抗倍特板，铝型材连接，颜色可选。</w:t>
            </w:r>
            <w:r>
              <w:rPr>
                <w:rFonts w:hint="eastAsia" w:ascii="宋体" w:hAnsi="宋体" w:cs="宋体"/>
                <w:kern w:val="0"/>
                <w:sz w:val="22"/>
                <w:szCs w:val="22"/>
                <w:lang w:bidi="ar"/>
              </w:rPr>
              <w:br w:type="textWrapping"/>
            </w:r>
            <w:r>
              <w:rPr>
                <w:rFonts w:hint="eastAsia" w:ascii="宋体" w:hAnsi="宋体" w:cs="宋体"/>
                <w:kern w:val="0"/>
                <w:sz w:val="22"/>
                <w:szCs w:val="22"/>
                <w:lang w:bidi="ar"/>
              </w:rPr>
              <w:t>2.2、脚轮：静音防卷发，推动灵活轻便，有锁止，易更换，耐用</w:t>
            </w:r>
            <w:r>
              <w:rPr>
                <w:rFonts w:hint="eastAsia" w:ascii="宋体" w:hAnsi="宋体" w:cs="宋体"/>
                <w:kern w:val="0"/>
                <w:sz w:val="22"/>
                <w:szCs w:val="22"/>
                <w:lang w:bidi="ar"/>
              </w:rPr>
              <w:br w:type="textWrapping"/>
            </w:r>
            <w:r>
              <w:rPr>
                <w:rFonts w:hint="eastAsia" w:ascii="宋体" w:hAnsi="宋体" w:cs="宋体"/>
                <w:kern w:val="0"/>
                <w:sz w:val="22"/>
                <w:szCs w:val="22"/>
                <w:lang w:bidi="ar"/>
              </w:rPr>
              <w:t>2.3、抽屉：铝合金+抗倍特板，坚固耐用，可选配分割收纳板。</w:t>
            </w:r>
            <w:r>
              <w:rPr>
                <w:rFonts w:hint="eastAsia" w:ascii="宋体" w:hAnsi="宋体" w:cs="宋体"/>
                <w:kern w:val="0"/>
                <w:sz w:val="22"/>
                <w:szCs w:val="22"/>
                <w:lang w:bidi="ar"/>
              </w:rPr>
              <w:br w:type="textWrapping"/>
            </w:r>
            <w:r>
              <w:rPr>
                <w:rFonts w:hint="eastAsia" w:ascii="宋体" w:hAnsi="宋体" w:cs="宋体"/>
                <w:kern w:val="0"/>
                <w:sz w:val="22"/>
                <w:szCs w:val="22"/>
                <w:lang w:bidi="ar"/>
              </w:rPr>
              <w:t>2.4、轨道：承重强、具有末端自吸功能、防滑出。</w:t>
            </w:r>
            <w:r>
              <w:rPr>
                <w:rFonts w:hint="eastAsia" w:ascii="宋体" w:hAnsi="宋体" w:cs="宋体"/>
                <w:kern w:val="0"/>
                <w:sz w:val="22"/>
                <w:szCs w:val="22"/>
                <w:lang w:bidi="ar"/>
              </w:rPr>
              <w:br w:type="textWrapping"/>
            </w:r>
            <w:r>
              <w:rPr>
                <w:rFonts w:hint="eastAsia" w:ascii="宋体" w:hAnsi="宋体" w:cs="宋体"/>
                <w:kern w:val="0"/>
                <w:sz w:val="22"/>
                <w:szCs w:val="22"/>
                <w:lang w:bidi="ar"/>
              </w:rPr>
              <w:t>2.5、铝型材表面和车体同色喷涂处理，所有外挂件、螺丝和把手均为304不锈钢材质；</w:t>
            </w:r>
            <w:r>
              <w:rPr>
                <w:rFonts w:hint="eastAsia" w:ascii="宋体" w:hAnsi="宋体" w:cs="宋体"/>
                <w:kern w:val="0"/>
                <w:sz w:val="22"/>
                <w:szCs w:val="22"/>
                <w:lang w:bidi="ar"/>
              </w:rPr>
              <w:br w:type="textWrapping"/>
            </w:r>
            <w:r>
              <w:rPr>
                <w:rFonts w:hint="eastAsia" w:ascii="宋体" w:hAnsi="宋体" w:cs="宋体"/>
                <w:kern w:val="0"/>
                <w:sz w:val="22"/>
                <w:szCs w:val="22"/>
                <w:lang w:bidi="ar"/>
              </w:rPr>
              <w:t>2.6、车体及台面抗菌易清洁，耐腐蚀、耐污染，颜色丰富，工艺先进；</w:t>
            </w:r>
            <w:r>
              <w:rPr>
                <w:rFonts w:hint="eastAsia" w:ascii="宋体" w:hAnsi="宋体" w:cs="宋体"/>
                <w:kern w:val="0"/>
                <w:sz w:val="22"/>
                <w:szCs w:val="22"/>
                <w:lang w:bidi="ar"/>
              </w:rPr>
              <w:br w:type="textWrapping"/>
            </w:r>
            <w:r>
              <w:rPr>
                <w:rFonts w:hint="eastAsia" w:ascii="宋体" w:hAnsi="宋体" w:cs="宋体"/>
                <w:kern w:val="0"/>
                <w:sz w:val="22"/>
                <w:szCs w:val="22"/>
                <w:lang w:bidi="ar"/>
              </w:rPr>
              <w:t>2.7、可局部更换，维修方便；使用寿命长.</w:t>
            </w:r>
          </w:p>
        </w:tc>
        <w:tc>
          <w:tcPr>
            <w:tcW w:w="488" w:type="dxa"/>
            <w:shd w:val="clear" w:color="auto" w:fill="FFFFFF"/>
            <w:vAlign w:val="center"/>
          </w:tcPr>
          <w:p w14:paraId="4041BDE6">
            <w:pPr>
              <w:spacing w:line="360" w:lineRule="auto"/>
              <w:jc w:val="center"/>
              <w:rPr>
                <w:rFonts w:hint="eastAsia" w:ascii="宋体" w:hAnsi="宋体" w:cs="宋体"/>
                <w:sz w:val="22"/>
                <w:szCs w:val="22"/>
              </w:rPr>
            </w:pPr>
            <w:r>
              <w:rPr>
                <w:rFonts w:hint="eastAsia" w:ascii="宋体" w:hAnsi="宋体" w:cs="宋体"/>
                <w:sz w:val="22"/>
                <w:szCs w:val="22"/>
              </w:rPr>
              <w:t>台</w:t>
            </w:r>
          </w:p>
        </w:tc>
        <w:tc>
          <w:tcPr>
            <w:tcW w:w="534" w:type="dxa"/>
            <w:shd w:val="clear" w:color="auto" w:fill="FFFFFF"/>
            <w:noWrap/>
            <w:vAlign w:val="center"/>
          </w:tcPr>
          <w:p w14:paraId="7BB613C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15</w:t>
            </w:r>
          </w:p>
        </w:tc>
        <w:tc>
          <w:tcPr>
            <w:tcW w:w="749" w:type="dxa"/>
            <w:shd w:val="clear" w:color="auto" w:fill="FFFFFF"/>
            <w:noWrap/>
            <w:vAlign w:val="center"/>
          </w:tcPr>
          <w:p w14:paraId="2DAEBA64">
            <w:pPr>
              <w:widowControl/>
              <w:spacing w:line="360" w:lineRule="auto"/>
              <w:jc w:val="left"/>
              <w:textAlignment w:val="center"/>
              <w:rPr>
                <w:rFonts w:hint="eastAsia" w:ascii="宋体" w:hAnsi="宋体" w:cs="宋体"/>
                <w:sz w:val="22"/>
                <w:szCs w:val="22"/>
              </w:rPr>
            </w:pPr>
          </w:p>
        </w:tc>
      </w:tr>
      <w:tr w14:paraId="52DB2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8" w:hRule="atLeast"/>
        </w:trPr>
        <w:tc>
          <w:tcPr>
            <w:tcW w:w="595" w:type="dxa"/>
            <w:shd w:val="clear" w:color="auto" w:fill="FFFFFF"/>
            <w:noWrap/>
            <w:vAlign w:val="center"/>
          </w:tcPr>
          <w:p w14:paraId="0CD7BC3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258</w:t>
            </w:r>
          </w:p>
        </w:tc>
        <w:tc>
          <w:tcPr>
            <w:tcW w:w="1046" w:type="dxa"/>
            <w:shd w:val="clear" w:color="auto" w:fill="FFFFFF"/>
            <w:vAlign w:val="center"/>
          </w:tcPr>
          <w:p w14:paraId="6A578AF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手术器械台</w:t>
            </w:r>
            <w:r>
              <w:rPr>
                <w:rFonts w:hint="eastAsia" w:ascii="宋体" w:hAnsi="宋体" w:cs="宋体"/>
                <w:kern w:val="0"/>
                <w:sz w:val="22"/>
                <w:szCs w:val="22"/>
                <w:lang w:bidi="ar"/>
              </w:rPr>
              <w:br w:type="textWrapping"/>
            </w:r>
          </w:p>
        </w:tc>
        <w:tc>
          <w:tcPr>
            <w:tcW w:w="5295" w:type="dxa"/>
            <w:shd w:val="clear" w:color="auto" w:fill="FFFFFF"/>
            <w:vAlign w:val="center"/>
          </w:tcPr>
          <w:p w14:paraId="0F51C29F">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规格：</w:t>
            </w:r>
            <w:r>
              <w:rPr>
                <w:rFonts w:ascii="宋体" w:hAnsi="宋体" w:cs="宋体"/>
                <w:kern w:val="0"/>
                <w:sz w:val="22"/>
                <w:szCs w:val="22"/>
                <w:lang w:bidi="ar"/>
              </w:rPr>
              <w:t>L560mm*W410mm*H1050mm</w:t>
            </w:r>
          </w:p>
          <w:p w14:paraId="051777D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1、基础配置：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1.1、三层层板</w:t>
            </w:r>
            <w:r>
              <w:rPr>
                <w:rFonts w:hint="eastAsia" w:ascii="宋体" w:hAnsi="宋体" w:cs="宋体"/>
                <w:kern w:val="0"/>
                <w:sz w:val="22"/>
                <w:szCs w:val="22"/>
                <w:lang w:bidi="ar"/>
              </w:rPr>
              <w:br w:type="textWrapping"/>
            </w:r>
            <w:r>
              <w:rPr>
                <w:rFonts w:hint="eastAsia" w:ascii="宋体" w:hAnsi="宋体" w:cs="宋体"/>
                <w:kern w:val="0"/>
                <w:sz w:val="22"/>
                <w:szCs w:val="22"/>
                <w:lang w:bidi="ar"/>
              </w:rPr>
              <w:t>1.2、304不锈钢围挡拉手。</w:t>
            </w:r>
            <w:r>
              <w:rPr>
                <w:rFonts w:hint="eastAsia" w:ascii="宋体" w:hAnsi="宋体" w:cs="宋体"/>
                <w:kern w:val="0"/>
                <w:sz w:val="22"/>
                <w:szCs w:val="22"/>
                <w:lang w:bidi="ar"/>
              </w:rPr>
              <w:br w:type="textWrapping"/>
            </w:r>
            <w:r>
              <w:rPr>
                <w:rFonts w:hint="eastAsia" w:ascii="宋体" w:hAnsi="宋体" w:cs="宋体"/>
                <w:kern w:val="0"/>
                <w:sz w:val="22"/>
                <w:szCs w:val="22"/>
                <w:lang w:bidi="ar"/>
              </w:rPr>
              <w:t>2、功能要求：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2.1、层板为12mm厚抗倍特板，铝型材连接，可隐藏插线板（选配）颜色可选。</w:t>
            </w:r>
            <w:r>
              <w:rPr>
                <w:rFonts w:hint="eastAsia" w:ascii="宋体" w:hAnsi="宋体" w:cs="宋体"/>
                <w:kern w:val="0"/>
                <w:sz w:val="22"/>
                <w:szCs w:val="22"/>
                <w:lang w:bidi="ar"/>
              </w:rPr>
              <w:br w:type="textWrapping"/>
            </w:r>
            <w:r>
              <w:rPr>
                <w:rFonts w:hint="eastAsia" w:ascii="宋体" w:hAnsi="宋体" w:cs="宋体"/>
                <w:kern w:val="0"/>
                <w:sz w:val="22"/>
                <w:szCs w:val="22"/>
                <w:lang w:bidi="ar"/>
              </w:rPr>
              <w:t>2.2、脚轮：静音防卷发，推动灵活轻便，有锁止，易更换，耐用</w:t>
            </w:r>
            <w:r>
              <w:rPr>
                <w:rFonts w:hint="eastAsia" w:ascii="宋体" w:hAnsi="宋体" w:cs="宋体"/>
                <w:kern w:val="0"/>
                <w:sz w:val="22"/>
                <w:szCs w:val="22"/>
                <w:lang w:bidi="ar"/>
              </w:rPr>
              <w:br w:type="textWrapping"/>
            </w:r>
            <w:r>
              <w:rPr>
                <w:rFonts w:hint="eastAsia" w:ascii="宋体" w:hAnsi="宋体" w:cs="宋体"/>
                <w:kern w:val="0"/>
                <w:sz w:val="22"/>
                <w:szCs w:val="22"/>
                <w:lang w:bidi="ar"/>
              </w:rPr>
              <w:t>2.3、车体及台面抗菌易清洁，耐腐蚀、耐污染，颜色丰富，工艺先进；</w:t>
            </w:r>
            <w:r>
              <w:rPr>
                <w:rFonts w:hint="eastAsia" w:ascii="宋体" w:hAnsi="宋体" w:cs="宋体"/>
                <w:kern w:val="0"/>
                <w:sz w:val="22"/>
                <w:szCs w:val="22"/>
                <w:lang w:bidi="ar"/>
              </w:rPr>
              <w:br w:type="textWrapping"/>
            </w:r>
            <w:r>
              <w:rPr>
                <w:rFonts w:hint="eastAsia" w:ascii="宋体" w:hAnsi="宋体" w:cs="宋体"/>
                <w:kern w:val="0"/>
                <w:sz w:val="22"/>
                <w:szCs w:val="22"/>
                <w:lang w:bidi="ar"/>
              </w:rPr>
              <w:t>2.4、铝型材表面和车体同色喷涂处理，所有外挂件、螺丝和把手均为304不锈钢材质；</w:t>
            </w:r>
          </w:p>
        </w:tc>
        <w:tc>
          <w:tcPr>
            <w:tcW w:w="488" w:type="dxa"/>
            <w:shd w:val="clear" w:color="auto" w:fill="FFFFFF"/>
            <w:vAlign w:val="center"/>
          </w:tcPr>
          <w:p w14:paraId="2E4BF964">
            <w:pPr>
              <w:spacing w:line="360" w:lineRule="auto"/>
              <w:jc w:val="center"/>
              <w:rPr>
                <w:rFonts w:hint="eastAsia" w:ascii="宋体" w:hAnsi="宋体" w:cs="宋体"/>
                <w:sz w:val="22"/>
                <w:szCs w:val="22"/>
              </w:rPr>
            </w:pPr>
            <w:r>
              <w:rPr>
                <w:rFonts w:hint="eastAsia" w:ascii="宋体" w:hAnsi="宋体" w:cs="宋体"/>
                <w:sz w:val="22"/>
                <w:szCs w:val="22"/>
              </w:rPr>
              <w:t>台</w:t>
            </w:r>
          </w:p>
        </w:tc>
        <w:tc>
          <w:tcPr>
            <w:tcW w:w="534" w:type="dxa"/>
            <w:shd w:val="clear" w:color="auto" w:fill="FFFFFF"/>
            <w:noWrap/>
            <w:vAlign w:val="center"/>
          </w:tcPr>
          <w:p w14:paraId="2EEBAF6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497B64EC">
            <w:pPr>
              <w:widowControl/>
              <w:spacing w:line="360" w:lineRule="auto"/>
              <w:jc w:val="left"/>
              <w:textAlignment w:val="center"/>
              <w:rPr>
                <w:rFonts w:hint="eastAsia" w:ascii="宋体" w:hAnsi="宋体" w:cs="宋体"/>
                <w:sz w:val="22"/>
                <w:szCs w:val="22"/>
              </w:rPr>
            </w:pPr>
          </w:p>
        </w:tc>
      </w:tr>
      <w:tr w14:paraId="09ABF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3" w:hRule="atLeast"/>
        </w:trPr>
        <w:tc>
          <w:tcPr>
            <w:tcW w:w="595" w:type="dxa"/>
            <w:shd w:val="clear" w:color="auto" w:fill="FFFFFF"/>
            <w:noWrap/>
            <w:vAlign w:val="center"/>
          </w:tcPr>
          <w:p w14:paraId="7E04947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259</w:t>
            </w:r>
          </w:p>
        </w:tc>
        <w:tc>
          <w:tcPr>
            <w:tcW w:w="1046" w:type="dxa"/>
            <w:shd w:val="clear" w:color="auto" w:fill="FFFFFF"/>
            <w:vAlign w:val="center"/>
          </w:tcPr>
          <w:p w14:paraId="0A87DB9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婴儿床</w:t>
            </w:r>
            <w:r>
              <w:rPr>
                <w:rFonts w:hint="eastAsia" w:ascii="宋体" w:hAnsi="宋体" w:cs="宋体"/>
                <w:kern w:val="0"/>
                <w:sz w:val="22"/>
                <w:szCs w:val="22"/>
                <w:lang w:bidi="ar"/>
              </w:rPr>
              <w:br w:type="textWrapping"/>
            </w:r>
          </w:p>
        </w:tc>
        <w:tc>
          <w:tcPr>
            <w:tcW w:w="5295" w:type="dxa"/>
            <w:shd w:val="clear" w:color="auto" w:fill="FFFFFF"/>
            <w:vAlign w:val="center"/>
          </w:tcPr>
          <w:p w14:paraId="53E4C35B">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规格：</w:t>
            </w:r>
            <w:r>
              <w:rPr>
                <w:rFonts w:ascii="宋体" w:hAnsi="宋体" w:cs="宋体"/>
                <w:kern w:val="0"/>
                <w:sz w:val="22"/>
                <w:szCs w:val="22"/>
                <w:lang w:bidi="ar"/>
              </w:rPr>
              <w:t>L850mm*W600mm*H920mm</w:t>
            </w:r>
          </w:p>
          <w:p w14:paraId="76D7807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1.功能性：睡盆一个；选配蚊帐</w:t>
            </w:r>
            <w:r>
              <w:rPr>
                <w:rFonts w:hint="eastAsia" w:ascii="宋体" w:hAnsi="宋体" w:cs="宋体"/>
                <w:kern w:val="0"/>
                <w:sz w:val="22"/>
                <w:szCs w:val="22"/>
                <w:lang w:bidi="ar"/>
              </w:rPr>
              <w:br w:type="textWrapping"/>
            </w:r>
            <w:r>
              <w:rPr>
                <w:rFonts w:hint="eastAsia" w:ascii="宋体" w:hAnsi="宋体" w:cs="宋体"/>
                <w:kern w:val="0"/>
                <w:sz w:val="22"/>
                <w:szCs w:val="22"/>
                <w:lang w:bidi="ar"/>
              </w:rPr>
              <w:t>2.角度调节手柄；</w:t>
            </w:r>
            <w:r>
              <w:rPr>
                <w:rFonts w:hint="eastAsia" w:ascii="宋体" w:hAnsi="宋体" w:cs="宋体"/>
                <w:kern w:val="0"/>
                <w:sz w:val="22"/>
                <w:szCs w:val="22"/>
                <w:lang w:bidi="ar"/>
              </w:rPr>
              <w:br w:type="textWrapping"/>
            </w:r>
            <w:r>
              <w:rPr>
                <w:rFonts w:hint="eastAsia" w:ascii="宋体" w:hAnsi="宋体" w:cs="宋体"/>
                <w:kern w:val="0"/>
                <w:sz w:val="22"/>
                <w:szCs w:val="22"/>
                <w:lang w:bidi="ar"/>
              </w:rPr>
              <w:t>3.万向轮：全ABS双轴承防锈万向轮，防卷发两只带刹车。</w:t>
            </w:r>
          </w:p>
        </w:tc>
        <w:tc>
          <w:tcPr>
            <w:tcW w:w="488" w:type="dxa"/>
            <w:shd w:val="clear" w:color="auto" w:fill="FFFFFF"/>
            <w:vAlign w:val="center"/>
          </w:tcPr>
          <w:p w14:paraId="6A1C7F42">
            <w:pPr>
              <w:spacing w:line="360" w:lineRule="auto"/>
              <w:jc w:val="center"/>
              <w:rPr>
                <w:rFonts w:hint="eastAsia" w:ascii="宋体" w:hAnsi="宋体" w:cs="宋体"/>
                <w:sz w:val="22"/>
                <w:szCs w:val="22"/>
              </w:rPr>
            </w:pPr>
            <w:r>
              <w:rPr>
                <w:rFonts w:hint="eastAsia" w:ascii="宋体" w:hAnsi="宋体" w:cs="宋体"/>
                <w:sz w:val="22"/>
                <w:szCs w:val="22"/>
              </w:rPr>
              <w:t>台</w:t>
            </w:r>
          </w:p>
        </w:tc>
        <w:tc>
          <w:tcPr>
            <w:tcW w:w="534" w:type="dxa"/>
            <w:shd w:val="clear" w:color="auto" w:fill="FFFFFF"/>
            <w:noWrap/>
            <w:vAlign w:val="center"/>
          </w:tcPr>
          <w:p w14:paraId="6E39E4C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w:t>
            </w:r>
          </w:p>
        </w:tc>
        <w:tc>
          <w:tcPr>
            <w:tcW w:w="749" w:type="dxa"/>
            <w:shd w:val="clear" w:color="auto" w:fill="FFFFFF"/>
            <w:noWrap/>
            <w:vAlign w:val="center"/>
          </w:tcPr>
          <w:p w14:paraId="4B43096D">
            <w:pPr>
              <w:widowControl/>
              <w:spacing w:line="360" w:lineRule="auto"/>
              <w:jc w:val="left"/>
              <w:textAlignment w:val="center"/>
              <w:rPr>
                <w:rFonts w:hint="eastAsia" w:ascii="宋体" w:hAnsi="宋体" w:cs="宋体"/>
                <w:sz w:val="22"/>
                <w:szCs w:val="22"/>
              </w:rPr>
            </w:pPr>
          </w:p>
        </w:tc>
      </w:tr>
      <w:tr w14:paraId="4F4F0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6" w:hRule="atLeast"/>
        </w:trPr>
        <w:tc>
          <w:tcPr>
            <w:tcW w:w="595" w:type="dxa"/>
            <w:shd w:val="clear" w:color="auto" w:fill="FFFFFF"/>
            <w:noWrap/>
            <w:vAlign w:val="center"/>
          </w:tcPr>
          <w:p w14:paraId="65A3C42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260</w:t>
            </w:r>
          </w:p>
        </w:tc>
        <w:tc>
          <w:tcPr>
            <w:tcW w:w="1046" w:type="dxa"/>
            <w:shd w:val="clear" w:color="auto" w:fill="FFFFFF"/>
            <w:vAlign w:val="center"/>
          </w:tcPr>
          <w:p w14:paraId="2F330AC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托盘</w:t>
            </w:r>
            <w:r>
              <w:rPr>
                <w:rFonts w:hint="eastAsia" w:ascii="宋体" w:hAnsi="宋体" w:cs="宋体"/>
                <w:kern w:val="0"/>
                <w:sz w:val="22"/>
                <w:szCs w:val="22"/>
                <w:lang w:bidi="ar"/>
              </w:rPr>
              <w:br w:type="textWrapping"/>
            </w:r>
          </w:p>
        </w:tc>
        <w:tc>
          <w:tcPr>
            <w:tcW w:w="5295" w:type="dxa"/>
            <w:shd w:val="clear" w:color="auto" w:fill="FFFFFF"/>
            <w:vAlign w:val="center"/>
          </w:tcPr>
          <w:p w14:paraId="5D2FC00B">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规格：</w:t>
            </w:r>
            <w:r>
              <w:rPr>
                <w:rFonts w:ascii="宋体" w:hAnsi="宋体" w:cs="宋体"/>
                <w:kern w:val="0"/>
                <w:sz w:val="22"/>
                <w:szCs w:val="22"/>
                <w:lang w:bidi="ar"/>
              </w:rPr>
              <w:t>L600mm*W400mm*H775/1225mm</w:t>
            </w:r>
          </w:p>
          <w:p w14:paraId="7499D4D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 材质：材质：国标304不锈钢；</w:t>
            </w:r>
            <w:r>
              <w:rPr>
                <w:rFonts w:hint="eastAsia" w:ascii="宋体" w:hAnsi="宋体" w:cs="宋体"/>
                <w:kern w:val="0"/>
                <w:sz w:val="22"/>
                <w:szCs w:val="22"/>
                <w:lang w:bidi="ar"/>
              </w:rPr>
              <w:br w:type="textWrapping"/>
            </w:r>
            <w:r>
              <w:rPr>
                <w:rFonts w:hint="eastAsia" w:ascii="宋体" w:hAnsi="宋体" w:cs="宋体"/>
                <w:kern w:val="0"/>
                <w:sz w:val="22"/>
                <w:szCs w:val="22"/>
                <w:lang w:bidi="ar"/>
              </w:rPr>
              <w:t>2. 配有活动托盘，可升降功能；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3. 活动托盘电抛光处理。                                             </w:t>
            </w:r>
            <w:r>
              <w:rPr>
                <w:rFonts w:hint="eastAsia" w:ascii="宋体" w:hAnsi="宋体" w:cs="宋体"/>
                <w:kern w:val="0"/>
                <w:sz w:val="22"/>
                <w:szCs w:val="22"/>
                <w:lang w:bidi="ar"/>
              </w:rPr>
              <w:br w:type="textWrapping"/>
            </w:r>
            <w:r>
              <w:rPr>
                <w:rFonts w:hint="eastAsia" w:ascii="宋体" w:hAnsi="宋体" w:cs="宋体"/>
                <w:kern w:val="0"/>
                <w:sz w:val="22"/>
                <w:szCs w:val="22"/>
                <w:lang w:bidi="ar"/>
              </w:rPr>
              <w:t>4. 万向轮，全ABS双轴承防锈万向轮，防卷发两只带刹车。</w:t>
            </w:r>
          </w:p>
        </w:tc>
        <w:tc>
          <w:tcPr>
            <w:tcW w:w="488" w:type="dxa"/>
            <w:shd w:val="clear" w:color="auto" w:fill="FFFFFF"/>
            <w:vAlign w:val="center"/>
          </w:tcPr>
          <w:p w14:paraId="711D9D2C">
            <w:pPr>
              <w:spacing w:line="360" w:lineRule="auto"/>
              <w:jc w:val="center"/>
              <w:rPr>
                <w:rFonts w:hint="eastAsia" w:ascii="宋体" w:hAnsi="宋体" w:cs="宋体"/>
                <w:sz w:val="22"/>
                <w:szCs w:val="22"/>
              </w:rPr>
            </w:pPr>
            <w:r>
              <w:rPr>
                <w:rFonts w:hint="eastAsia" w:ascii="宋体" w:hAnsi="宋体" w:cs="宋体"/>
                <w:sz w:val="22"/>
                <w:szCs w:val="22"/>
              </w:rPr>
              <w:t>台</w:t>
            </w:r>
          </w:p>
        </w:tc>
        <w:tc>
          <w:tcPr>
            <w:tcW w:w="534" w:type="dxa"/>
            <w:shd w:val="clear" w:color="auto" w:fill="FFFFFF"/>
            <w:noWrap/>
            <w:vAlign w:val="center"/>
          </w:tcPr>
          <w:p w14:paraId="76FEB7A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w:t>
            </w:r>
          </w:p>
        </w:tc>
        <w:tc>
          <w:tcPr>
            <w:tcW w:w="749" w:type="dxa"/>
            <w:shd w:val="clear" w:color="auto" w:fill="FFFFFF"/>
            <w:noWrap/>
            <w:vAlign w:val="center"/>
          </w:tcPr>
          <w:p w14:paraId="4054767C">
            <w:pPr>
              <w:widowControl/>
              <w:spacing w:line="360" w:lineRule="auto"/>
              <w:jc w:val="left"/>
              <w:textAlignment w:val="center"/>
              <w:rPr>
                <w:rFonts w:hint="eastAsia" w:ascii="宋体" w:hAnsi="宋体" w:cs="宋体"/>
                <w:sz w:val="22"/>
                <w:szCs w:val="22"/>
              </w:rPr>
            </w:pPr>
          </w:p>
        </w:tc>
      </w:tr>
      <w:tr w14:paraId="2E77A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6" w:hRule="atLeast"/>
        </w:trPr>
        <w:tc>
          <w:tcPr>
            <w:tcW w:w="595" w:type="dxa"/>
            <w:shd w:val="clear" w:color="auto" w:fill="FFFFFF"/>
            <w:noWrap/>
            <w:vAlign w:val="center"/>
          </w:tcPr>
          <w:p w14:paraId="13176BF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261</w:t>
            </w:r>
          </w:p>
        </w:tc>
        <w:tc>
          <w:tcPr>
            <w:tcW w:w="1046" w:type="dxa"/>
            <w:shd w:val="clear" w:color="auto" w:fill="FFFFFF"/>
            <w:vAlign w:val="center"/>
          </w:tcPr>
          <w:p w14:paraId="4D79D68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对接床</w:t>
            </w:r>
            <w:r>
              <w:rPr>
                <w:rFonts w:hint="eastAsia" w:ascii="宋体" w:hAnsi="宋体" w:cs="宋体"/>
                <w:kern w:val="0"/>
                <w:sz w:val="22"/>
                <w:szCs w:val="22"/>
                <w:lang w:bidi="ar"/>
              </w:rPr>
              <w:br w:type="textWrapping"/>
            </w:r>
          </w:p>
        </w:tc>
        <w:tc>
          <w:tcPr>
            <w:tcW w:w="5295" w:type="dxa"/>
            <w:shd w:val="clear" w:color="auto" w:fill="FFFFFF"/>
            <w:vAlign w:val="center"/>
          </w:tcPr>
          <w:p w14:paraId="4FC663A4">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规格：</w:t>
            </w:r>
            <w:r>
              <w:rPr>
                <w:rFonts w:ascii="宋体" w:hAnsi="宋体" w:cs="宋体"/>
                <w:kern w:val="0"/>
                <w:sz w:val="22"/>
                <w:szCs w:val="22"/>
                <w:lang w:bidi="ar"/>
              </w:rPr>
              <w:t>L1900mm*W730mm*H540/840mm</w:t>
            </w:r>
          </w:p>
          <w:p w14:paraId="0854076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1、主要框架采用优质冷轧型钢，外形美观坚固。</w:t>
            </w:r>
            <w:r>
              <w:rPr>
                <w:rFonts w:hint="eastAsia" w:ascii="宋体" w:hAnsi="宋体" w:cs="宋体"/>
                <w:kern w:val="0"/>
                <w:sz w:val="22"/>
                <w:szCs w:val="22"/>
                <w:lang w:bidi="ar"/>
              </w:rPr>
              <w:br w:type="textWrapping"/>
            </w:r>
            <w:r>
              <w:rPr>
                <w:rFonts w:hint="eastAsia" w:ascii="宋体" w:hAnsi="宋体" w:cs="宋体"/>
                <w:kern w:val="0"/>
                <w:sz w:val="22"/>
                <w:szCs w:val="22"/>
                <w:lang w:bidi="ar"/>
              </w:rPr>
              <w:t>2、平车面采用ABS材料一次成型，坚实美观。</w:t>
            </w:r>
            <w:r>
              <w:rPr>
                <w:rFonts w:hint="eastAsia" w:ascii="宋体" w:hAnsi="宋体" w:cs="宋体"/>
                <w:kern w:val="0"/>
                <w:sz w:val="22"/>
                <w:szCs w:val="22"/>
                <w:lang w:bidi="ar"/>
              </w:rPr>
              <w:br w:type="textWrapping"/>
            </w:r>
            <w:r>
              <w:rPr>
                <w:rFonts w:hint="eastAsia" w:ascii="宋体" w:hAnsi="宋体" w:cs="宋体"/>
                <w:kern w:val="0"/>
                <w:sz w:val="22"/>
                <w:szCs w:val="22"/>
                <w:lang w:bidi="ar"/>
              </w:rPr>
              <w:t>3、平车面分体设计，上体选用液压助力弹簧做支撑力源，操作方便。有靠背功能，由手柄控制汽弹簧调节靠背的提升角度，背部提起角度大于45°，整车升降至：500-900mm，</w:t>
            </w:r>
            <w:r>
              <w:rPr>
                <w:rFonts w:hint="eastAsia" w:ascii="宋体" w:hAnsi="宋体" w:cs="宋体"/>
                <w:kern w:val="0"/>
                <w:sz w:val="22"/>
                <w:szCs w:val="22"/>
                <w:lang w:bidi="ar"/>
              </w:rPr>
              <w:br w:type="textWrapping"/>
            </w:r>
            <w:r>
              <w:rPr>
                <w:rFonts w:hint="eastAsia" w:ascii="宋体" w:hAnsi="宋体" w:cs="宋体"/>
                <w:kern w:val="0"/>
                <w:sz w:val="22"/>
                <w:szCs w:val="22"/>
                <w:lang w:bidi="ar"/>
              </w:rPr>
              <w:t>4、护栏：采用PP原料一次吹塑成型，一侧一片，升起时可自动锁定，每个护栏独立承重50KG以上。放下后可藏于车体面板下面，实现零缝隙转移。护栏安全开关设计，置于护栏下方，避免病人误操作； 带助力气弹簧，方便操作。</w:t>
            </w:r>
            <w:r>
              <w:rPr>
                <w:rFonts w:hint="eastAsia" w:ascii="宋体" w:hAnsi="宋体" w:cs="宋体"/>
                <w:kern w:val="0"/>
                <w:sz w:val="22"/>
                <w:szCs w:val="22"/>
                <w:lang w:bidi="ar"/>
              </w:rPr>
              <w:br w:type="textWrapping"/>
            </w:r>
            <w:r>
              <w:rPr>
                <w:rFonts w:hint="eastAsia" w:ascii="宋体" w:hAnsi="宋体" w:cs="宋体"/>
                <w:kern w:val="0"/>
                <w:sz w:val="22"/>
                <w:szCs w:val="22"/>
                <w:lang w:bidi="ar"/>
              </w:rPr>
              <w:t>4、不锈钢折叠摇把，可隐藏于车体下面。伸缩摇杆为不锈钢材质，钢制万向节，丝杠采用45#钢双丝挤压成型，有过盈保护、双向限位功能，摇动灵活，无噪音。具有ABS防尘罩。</w:t>
            </w:r>
            <w:r>
              <w:rPr>
                <w:rFonts w:hint="eastAsia" w:ascii="宋体" w:hAnsi="宋体" w:cs="宋体"/>
                <w:kern w:val="0"/>
                <w:sz w:val="22"/>
                <w:szCs w:val="22"/>
                <w:lang w:bidi="ar"/>
              </w:rPr>
              <w:br w:type="textWrapping"/>
            </w:r>
            <w:r>
              <w:rPr>
                <w:rFonts w:hint="eastAsia" w:ascii="宋体" w:hAnsi="宋体" w:cs="宋体"/>
                <w:kern w:val="0"/>
                <w:sz w:val="22"/>
                <w:szCs w:val="22"/>
                <w:lang w:bidi="ar"/>
              </w:rPr>
              <w:t>5、平车采用中控刹车系统，直径150mm，稳定可靠。配导向轮装置，一人可轻松操作。</w:t>
            </w:r>
          </w:p>
        </w:tc>
        <w:tc>
          <w:tcPr>
            <w:tcW w:w="488" w:type="dxa"/>
            <w:shd w:val="clear" w:color="auto" w:fill="FFFFFF"/>
            <w:vAlign w:val="center"/>
          </w:tcPr>
          <w:p w14:paraId="3CF40D4C">
            <w:pPr>
              <w:spacing w:line="360" w:lineRule="auto"/>
              <w:jc w:val="center"/>
              <w:rPr>
                <w:rFonts w:hint="eastAsia" w:ascii="宋体" w:hAnsi="宋体" w:cs="宋体"/>
                <w:sz w:val="22"/>
                <w:szCs w:val="22"/>
              </w:rPr>
            </w:pPr>
            <w:r>
              <w:rPr>
                <w:rFonts w:hint="eastAsia" w:ascii="宋体" w:hAnsi="宋体" w:cs="宋体"/>
                <w:sz w:val="22"/>
                <w:szCs w:val="22"/>
              </w:rPr>
              <w:t>台</w:t>
            </w:r>
          </w:p>
        </w:tc>
        <w:tc>
          <w:tcPr>
            <w:tcW w:w="534" w:type="dxa"/>
            <w:shd w:val="clear" w:color="auto" w:fill="FFFFFF"/>
            <w:noWrap/>
            <w:vAlign w:val="center"/>
          </w:tcPr>
          <w:p w14:paraId="554167A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86C23A8">
            <w:pPr>
              <w:widowControl/>
              <w:spacing w:line="360" w:lineRule="auto"/>
              <w:jc w:val="left"/>
              <w:textAlignment w:val="center"/>
              <w:rPr>
                <w:rFonts w:hint="eastAsia" w:ascii="宋体" w:hAnsi="宋体" w:cs="宋体"/>
                <w:sz w:val="22"/>
                <w:szCs w:val="22"/>
              </w:rPr>
            </w:pPr>
          </w:p>
        </w:tc>
      </w:tr>
      <w:tr w14:paraId="5B403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522F5CF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262</w:t>
            </w:r>
          </w:p>
        </w:tc>
        <w:tc>
          <w:tcPr>
            <w:tcW w:w="1046" w:type="dxa"/>
            <w:shd w:val="clear" w:color="auto" w:fill="FFFFFF"/>
            <w:vAlign w:val="center"/>
          </w:tcPr>
          <w:p w14:paraId="77A8E19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手术室工作台</w:t>
            </w:r>
            <w:r>
              <w:rPr>
                <w:rFonts w:hint="eastAsia" w:ascii="宋体" w:hAnsi="宋体" w:cs="宋体"/>
                <w:kern w:val="0"/>
                <w:sz w:val="22"/>
                <w:szCs w:val="22"/>
                <w:lang w:bidi="ar"/>
              </w:rPr>
              <w:br w:type="textWrapping"/>
            </w:r>
          </w:p>
        </w:tc>
        <w:tc>
          <w:tcPr>
            <w:tcW w:w="5295" w:type="dxa"/>
            <w:shd w:val="clear" w:color="auto" w:fill="FFFFFF"/>
            <w:vAlign w:val="center"/>
          </w:tcPr>
          <w:p w14:paraId="4C84CAED">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规格：L1260mm*W580mm*H900mm(大)</w:t>
            </w:r>
          </w:p>
          <w:p w14:paraId="26E0C863">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L960mm*W545mm*H850mm(中)</w:t>
            </w:r>
          </w:p>
          <w:p w14:paraId="6441FE6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 材质：国标304不锈钢；</w:t>
            </w:r>
            <w:r>
              <w:rPr>
                <w:rFonts w:hint="eastAsia" w:ascii="宋体" w:hAnsi="宋体" w:cs="宋体"/>
                <w:kern w:val="0"/>
                <w:sz w:val="22"/>
                <w:szCs w:val="22"/>
                <w:lang w:bidi="ar"/>
              </w:rPr>
              <w:br w:type="textWrapping"/>
            </w:r>
            <w:r>
              <w:rPr>
                <w:rFonts w:hint="eastAsia" w:ascii="宋体" w:hAnsi="宋体" w:cs="宋体"/>
                <w:kern w:val="0"/>
                <w:sz w:val="22"/>
                <w:szCs w:val="22"/>
                <w:lang w:bidi="ar"/>
              </w:rPr>
              <w:t>2. 万向轮：全ABS双轴承防锈万向轮，防卷发两只带刹车。</w:t>
            </w:r>
            <w:r>
              <w:rPr>
                <w:rFonts w:hint="eastAsia" w:ascii="宋体" w:hAnsi="宋体" w:cs="宋体"/>
                <w:kern w:val="0"/>
                <w:sz w:val="22"/>
                <w:szCs w:val="22"/>
                <w:lang w:bidi="ar"/>
              </w:rPr>
              <w:br w:type="textWrapping"/>
            </w:r>
            <w:r>
              <w:rPr>
                <w:rFonts w:hint="eastAsia" w:ascii="宋体" w:hAnsi="宋体" w:cs="宋体"/>
                <w:kern w:val="0"/>
                <w:sz w:val="22"/>
                <w:szCs w:val="22"/>
                <w:lang w:bidi="ar"/>
              </w:rPr>
              <w:t>3、（大、中各3个）</w:t>
            </w:r>
          </w:p>
        </w:tc>
        <w:tc>
          <w:tcPr>
            <w:tcW w:w="488" w:type="dxa"/>
            <w:shd w:val="clear" w:color="auto" w:fill="FFFFFF"/>
            <w:vAlign w:val="center"/>
          </w:tcPr>
          <w:p w14:paraId="67DF6BEE">
            <w:pPr>
              <w:widowControl/>
              <w:spacing w:line="360" w:lineRule="auto"/>
              <w:jc w:val="center"/>
              <w:textAlignment w:val="center"/>
              <w:rPr>
                <w:rFonts w:hint="eastAsia" w:ascii="宋体" w:hAnsi="宋体" w:cs="宋体"/>
                <w:sz w:val="22"/>
                <w:szCs w:val="22"/>
              </w:rPr>
            </w:pPr>
            <w:r>
              <w:rPr>
                <w:rFonts w:hint="eastAsia" w:ascii="宋体" w:hAnsi="宋体" w:cs="宋体"/>
                <w:sz w:val="22"/>
                <w:szCs w:val="22"/>
              </w:rPr>
              <w:t>台</w:t>
            </w:r>
          </w:p>
        </w:tc>
        <w:tc>
          <w:tcPr>
            <w:tcW w:w="534" w:type="dxa"/>
            <w:shd w:val="clear" w:color="auto" w:fill="FFFFFF"/>
            <w:noWrap/>
            <w:vAlign w:val="center"/>
          </w:tcPr>
          <w:p w14:paraId="18D217A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w:t>
            </w:r>
          </w:p>
        </w:tc>
        <w:tc>
          <w:tcPr>
            <w:tcW w:w="749" w:type="dxa"/>
            <w:shd w:val="clear" w:color="auto" w:fill="FFFFFF"/>
            <w:noWrap/>
            <w:vAlign w:val="center"/>
          </w:tcPr>
          <w:p w14:paraId="2E5F4F21">
            <w:pPr>
              <w:widowControl/>
              <w:spacing w:line="360" w:lineRule="auto"/>
              <w:jc w:val="left"/>
              <w:textAlignment w:val="center"/>
              <w:rPr>
                <w:rFonts w:hint="eastAsia" w:ascii="宋体" w:hAnsi="宋体" w:cs="宋体"/>
                <w:sz w:val="22"/>
                <w:szCs w:val="22"/>
              </w:rPr>
            </w:pPr>
          </w:p>
        </w:tc>
      </w:tr>
    </w:tbl>
    <w:p w14:paraId="26C80A14">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第一包技术参数要求中标注“★”标的技术参数为实质性要求，不接受负偏离，必须逐条进行响应，任何一条不满足将导致废标。投标人的技术偏离表中仅作出应答而未提供要求的有效技术支持资料（或证明材料），或提供的支持资料（或证明材料）与技术参数要求不一致的，评标委员会可不予承认，并可认为该技术应答不符合招标文件要求进行否决。由此产生的废标的风险，由投标人承担。对于采购需求中标注“★”的技术参数，投标人需要提供投标产品技术支持资料（或证明材料），其中技术支持资料以所投货物制造商公开发布的印刷资料或检测机构出具的检验报告或所投货物制造商加盖公章的证明材料为准，若所投货物制造商公开发布的印刷资料与检测机构出具的检验报告不一致，以检测机构出具的检验报告为准。如投标人技术响应与技术支持资料（或证明材料）不一致，将以技术支持资料（或证明材料）为准。凡不符合上述要求的，将视为无效技术支持资料。证明材料需清晰可见，证明材料模糊不清或证明材料不完整的按未提供处理。</w:t>
      </w:r>
    </w:p>
    <w:p w14:paraId="4D0B35AD">
      <w:pPr>
        <w:spacing w:line="360" w:lineRule="auto"/>
        <w:rPr>
          <w:rFonts w:hint="eastAsia" w:ascii="仿宋" w:hAnsi="仿宋" w:cs="仿宋_GB2312"/>
          <w:szCs w:val="21"/>
          <w:highlight w:val="none"/>
        </w:rPr>
      </w:pPr>
      <w:r>
        <w:rPr>
          <w:rFonts w:hint="eastAsia" w:ascii="仿宋" w:hAnsi="仿宋" w:cs="仿宋_GB2312"/>
          <w:szCs w:val="21"/>
          <w:highlight w:val="none"/>
        </w:rPr>
        <w:t>特别声明：</w:t>
      </w:r>
    </w:p>
    <w:p w14:paraId="0B65FBE5">
      <w:pPr>
        <w:spacing w:line="360" w:lineRule="auto"/>
        <w:rPr>
          <w:rFonts w:hint="eastAsia" w:ascii="仿宋" w:hAnsi="仿宋" w:cs="仿宋_GB2312"/>
          <w:szCs w:val="21"/>
          <w:highlight w:val="none"/>
        </w:rPr>
      </w:pPr>
      <w:r>
        <w:rPr>
          <w:rFonts w:hint="eastAsia" w:ascii="仿宋" w:hAnsi="仿宋" w:cs="仿宋_GB2312"/>
          <w:szCs w:val="21"/>
          <w:highlight w:val="none"/>
          <w:lang w:val="en-US" w:eastAsia="zh-CN"/>
        </w:rPr>
        <w:t>1</w:t>
      </w:r>
      <w:r>
        <w:rPr>
          <w:rFonts w:hint="eastAsia" w:ascii="仿宋" w:hAnsi="仿宋" w:cs="仿宋_GB2312"/>
          <w:szCs w:val="21"/>
          <w:highlight w:val="none"/>
        </w:rPr>
        <w:t>、本项目所列产品清单均包括但不限于采购、运输、保护、垂直运输、安装、调试、验收、维保等项目。工程现场除必须的混凝土基础座由发包人协调外，其余包括：锚栓、开孔与封堵、管线对接等均由中标人负责，其涉及的</w:t>
      </w:r>
      <w:r>
        <w:rPr>
          <w:rFonts w:hint="eastAsia" w:ascii="仿宋" w:hAnsi="仿宋" w:cs="仿宋_GB2312"/>
          <w:szCs w:val="21"/>
          <w:highlight w:val="none"/>
          <w:lang w:val="en-US" w:eastAsia="zh-CN"/>
        </w:rPr>
        <w:t>价款</w:t>
      </w:r>
      <w:r>
        <w:rPr>
          <w:rFonts w:hint="eastAsia" w:ascii="仿宋" w:hAnsi="仿宋" w:cs="仿宋_GB2312"/>
          <w:szCs w:val="21"/>
          <w:highlight w:val="none"/>
        </w:rPr>
        <w:t>包含在投标报价中。</w:t>
      </w:r>
    </w:p>
    <w:p w14:paraId="342E3DBE">
      <w:pPr>
        <w:rPr>
          <w:highlight w:val="none"/>
        </w:rPr>
      </w:pPr>
      <w:r>
        <w:rPr>
          <w:rFonts w:hint="eastAsia"/>
          <w:highlight w:val="none"/>
          <w:lang w:val="en-US" w:eastAsia="zh-CN"/>
        </w:rPr>
        <w:t>2</w:t>
      </w:r>
      <w:r>
        <w:rPr>
          <w:rFonts w:hint="eastAsia"/>
          <w:highlight w:val="none"/>
        </w:rPr>
        <w:t>、所有提供的设备最终移交前需提供完整说明书、操作手册、维保合同。</w:t>
      </w:r>
    </w:p>
    <w:bookmarkEnd w:id="19"/>
    <w:bookmarkEnd w:id="20"/>
    <w:bookmarkEnd w:id="21"/>
    <w:p w14:paraId="7AEF0E66">
      <w:pPr>
        <w:spacing w:line="360" w:lineRule="auto"/>
        <w:rPr>
          <w:rStyle w:val="20"/>
          <w:rFonts w:hint="eastAsia" w:ascii="宋体" w:hAnsi="宋体" w:cs="宋体"/>
          <w:b/>
          <w:sz w:val="32"/>
          <w:szCs w:val="32"/>
          <w:lang w:val="zh-CN"/>
        </w:rPr>
      </w:pPr>
      <w:r>
        <w:rPr>
          <w:rStyle w:val="20"/>
          <w:rFonts w:hint="eastAsia" w:ascii="宋体" w:hAnsi="宋体" w:cs="宋体"/>
          <w:b/>
          <w:sz w:val="32"/>
          <w:szCs w:val="32"/>
        </w:rPr>
        <w:t>二、商务要求：</w:t>
      </w:r>
    </w:p>
    <w:tbl>
      <w:tblPr>
        <w:tblStyle w:val="1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503"/>
        <w:gridCol w:w="6292"/>
      </w:tblGrid>
      <w:tr w14:paraId="666CA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423" w:type="pct"/>
            <w:vAlign w:val="center"/>
          </w:tcPr>
          <w:p w14:paraId="54C6E29B">
            <w:pPr>
              <w:spacing w:before="162" w:beforeLines="50" w:after="162" w:afterLines="50" w:line="360" w:lineRule="auto"/>
              <w:jc w:val="center"/>
              <w:rPr>
                <w:rFonts w:hint="eastAsia" w:ascii="宋体" w:hAnsi="宋体" w:cs="宋体"/>
                <w:b/>
                <w:sz w:val="22"/>
                <w:szCs w:val="22"/>
              </w:rPr>
            </w:pPr>
            <w:r>
              <w:rPr>
                <w:rFonts w:hint="eastAsia" w:ascii="宋体" w:hAnsi="宋体" w:cs="宋体"/>
                <w:b/>
                <w:sz w:val="22"/>
                <w:szCs w:val="22"/>
              </w:rPr>
              <w:t>序号</w:t>
            </w:r>
          </w:p>
        </w:tc>
        <w:tc>
          <w:tcPr>
            <w:tcW w:w="882" w:type="pct"/>
            <w:vAlign w:val="center"/>
          </w:tcPr>
          <w:p w14:paraId="409EF4F4">
            <w:pPr>
              <w:spacing w:before="162" w:beforeLines="50" w:after="162" w:afterLines="50" w:line="360" w:lineRule="auto"/>
              <w:jc w:val="center"/>
              <w:rPr>
                <w:rFonts w:hint="eastAsia" w:ascii="宋体" w:hAnsi="宋体" w:cs="宋体"/>
                <w:b/>
                <w:sz w:val="22"/>
                <w:szCs w:val="22"/>
              </w:rPr>
            </w:pPr>
            <w:r>
              <w:rPr>
                <w:rFonts w:hint="eastAsia" w:ascii="宋体" w:hAnsi="宋体" w:cs="宋体"/>
                <w:b/>
                <w:sz w:val="22"/>
                <w:szCs w:val="22"/>
              </w:rPr>
              <w:t>商务条款</w:t>
            </w:r>
          </w:p>
        </w:tc>
        <w:tc>
          <w:tcPr>
            <w:tcW w:w="3693" w:type="pct"/>
            <w:vAlign w:val="center"/>
          </w:tcPr>
          <w:p w14:paraId="0B9EA517">
            <w:pPr>
              <w:spacing w:before="162" w:beforeLines="50" w:after="162" w:afterLines="50" w:line="360" w:lineRule="auto"/>
              <w:jc w:val="center"/>
              <w:rPr>
                <w:rFonts w:hint="eastAsia" w:ascii="宋体" w:hAnsi="宋体" w:cs="宋体"/>
                <w:b/>
                <w:sz w:val="22"/>
                <w:szCs w:val="22"/>
              </w:rPr>
            </w:pPr>
            <w:r>
              <w:rPr>
                <w:rFonts w:hint="eastAsia" w:ascii="宋体" w:hAnsi="宋体" w:cs="宋体"/>
                <w:b/>
                <w:sz w:val="22"/>
                <w:szCs w:val="22"/>
              </w:rPr>
              <w:t>商务要求说明</w:t>
            </w:r>
          </w:p>
        </w:tc>
      </w:tr>
      <w:tr w14:paraId="17CA2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423" w:type="pct"/>
            <w:noWrap/>
            <w:vAlign w:val="center"/>
          </w:tcPr>
          <w:p w14:paraId="6959835F">
            <w:pPr>
              <w:spacing w:before="162" w:beforeLines="50" w:after="162" w:afterLines="50"/>
              <w:jc w:val="center"/>
              <w:rPr>
                <w:rFonts w:hint="eastAsia" w:ascii="宋体" w:hAnsi="宋体" w:cs="宋体"/>
                <w:sz w:val="22"/>
                <w:szCs w:val="22"/>
              </w:rPr>
            </w:pPr>
            <w:r>
              <w:rPr>
                <w:rFonts w:hint="eastAsia" w:ascii="宋体" w:hAnsi="宋体" w:cs="宋体"/>
                <w:sz w:val="22"/>
                <w:szCs w:val="22"/>
              </w:rPr>
              <w:t>1</w:t>
            </w:r>
          </w:p>
        </w:tc>
        <w:tc>
          <w:tcPr>
            <w:tcW w:w="882" w:type="pct"/>
            <w:vAlign w:val="center"/>
          </w:tcPr>
          <w:p w14:paraId="2EC82495">
            <w:pPr>
              <w:spacing w:before="162" w:beforeLines="50" w:after="162" w:afterLines="50"/>
              <w:rPr>
                <w:rFonts w:hint="eastAsia" w:ascii="宋体" w:hAnsi="宋体" w:cs="宋体"/>
                <w:sz w:val="22"/>
                <w:szCs w:val="22"/>
              </w:rPr>
            </w:pPr>
            <w:r>
              <w:rPr>
                <w:rFonts w:hint="eastAsia" w:ascii="宋体" w:hAnsi="宋体" w:cs="宋体"/>
                <w:sz w:val="22"/>
                <w:szCs w:val="22"/>
              </w:rPr>
              <w:t>交货地点</w:t>
            </w:r>
          </w:p>
        </w:tc>
        <w:tc>
          <w:tcPr>
            <w:tcW w:w="3693" w:type="pct"/>
            <w:vAlign w:val="center"/>
          </w:tcPr>
          <w:p w14:paraId="7DFE033C">
            <w:pPr>
              <w:spacing w:before="162" w:beforeLines="50" w:after="162" w:afterLines="50"/>
              <w:rPr>
                <w:rFonts w:hint="eastAsia" w:ascii="宋体" w:hAnsi="宋体" w:cs="宋体"/>
                <w:sz w:val="22"/>
                <w:szCs w:val="22"/>
              </w:rPr>
            </w:pPr>
            <w:bookmarkStart w:id="22" w:name="RANGE!C2"/>
            <w:r>
              <w:rPr>
                <w:rFonts w:hint="eastAsia" w:ascii="宋体" w:hAnsi="宋体" w:cs="宋体"/>
                <w:sz w:val="22"/>
                <w:szCs w:val="22"/>
              </w:rPr>
              <w:t>采购方指定地点</w:t>
            </w:r>
            <w:bookmarkEnd w:id="22"/>
            <w:r>
              <w:rPr>
                <w:rFonts w:hint="eastAsia" w:ascii="宋体" w:hAnsi="宋体" w:cs="宋体"/>
                <w:sz w:val="22"/>
                <w:szCs w:val="22"/>
              </w:rPr>
              <w:t>。</w:t>
            </w:r>
          </w:p>
        </w:tc>
      </w:tr>
      <w:tr w14:paraId="13372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trPr>
        <w:tc>
          <w:tcPr>
            <w:tcW w:w="423" w:type="pct"/>
            <w:noWrap/>
            <w:vAlign w:val="center"/>
          </w:tcPr>
          <w:p w14:paraId="73A4D3F5">
            <w:pPr>
              <w:spacing w:before="162" w:beforeLines="50" w:after="162" w:afterLines="50"/>
              <w:jc w:val="center"/>
              <w:rPr>
                <w:rFonts w:hint="eastAsia" w:ascii="宋体" w:hAnsi="宋体" w:cs="宋体"/>
                <w:sz w:val="22"/>
                <w:szCs w:val="22"/>
              </w:rPr>
            </w:pPr>
            <w:r>
              <w:rPr>
                <w:rFonts w:hint="eastAsia" w:ascii="宋体" w:hAnsi="宋体" w:cs="宋体"/>
                <w:sz w:val="22"/>
                <w:szCs w:val="22"/>
              </w:rPr>
              <w:t>2</w:t>
            </w:r>
          </w:p>
        </w:tc>
        <w:tc>
          <w:tcPr>
            <w:tcW w:w="882" w:type="pct"/>
            <w:vAlign w:val="center"/>
          </w:tcPr>
          <w:p w14:paraId="26B17AA8">
            <w:pPr>
              <w:spacing w:before="162" w:beforeLines="50" w:after="162" w:afterLines="50"/>
              <w:rPr>
                <w:rFonts w:hint="eastAsia" w:ascii="宋体" w:hAnsi="宋体" w:cs="宋体"/>
                <w:sz w:val="22"/>
                <w:szCs w:val="22"/>
              </w:rPr>
            </w:pPr>
            <w:r>
              <w:rPr>
                <w:rFonts w:hint="eastAsia" w:ascii="宋体" w:hAnsi="宋体" w:cs="宋体"/>
                <w:sz w:val="22"/>
                <w:szCs w:val="22"/>
              </w:rPr>
              <w:t>投标报价</w:t>
            </w:r>
          </w:p>
        </w:tc>
        <w:tc>
          <w:tcPr>
            <w:tcW w:w="3693" w:type="pct"/>
            <w:vAlign w:val="center"/>
          </w:tcPr>
          <w:p w14:paraId="1E3AD080">
            <w:pPr>
              <w:spacing w:before="162" w:beforeLines="50" w:after="162" w:afterLines="50"/>
              <w:rPr>
                <w:rFonts w:hint="eastAsia" w:ascii="宋体" w:hAnsi="宋体" w:cs="宋体"/>
                <w:sz w:val="22"/>
                <w:szCs w:val="22"/>
              </w:rPr>
            </w:pPr>
            <w:bookmarkStart w:id="23" w:name="RANGE!C5"/>
            <w:r>
              <w:rPr>
                <w:rFonts w:hint="eastAsia" w:ascii="宋体" w:hAnsi="宋体" w:cs="宋体"/>
                <w:sz w:val="22"/>
                <w:szCs w:val="22"/>
              </w:rPr>
              <w:t>投标报价必须包括有关本项目实施所需的方案设计费、设备购置费、运输费、安装调试费、工程配合费、培训费、售后服务及维护费、税金等所涉及的一切费用均计入报价。</w:t>
            </w:r>
            <w:bookmarkEnd w:id="23"/>
          </w:p>
        </w:tc>
      </w:tr>
      <w:tr w14:paraId="0D60A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423" w:type="pct"/>
            <w:noWrap/>
            <w:vAlign w:val="center"/>
          </w:tcPr>
          <w:p w14:paraId="7213CD02">
            <w:pPr>
              <w:spacing w:before="162" w:beforeLines="50" w:after="162" w:afterLines="50"/>
              <w:jc w:val="center"/>
              <w:rPr>
                <w:rFonts w:hint="eastAsia" w:ascii="宋体" w:hAnsi="宋体" w:cs="宋体"/>
                <w:sz w:val="22"/>
                <w:szCs w:val="22"/>
              </w:rPr>
            </w:pPr>
            <w:r>
              <w:rPr>
                <w:rFonts w:hint="eastAsia" w:ascii="宋体" w:hAnsi="宋体" w:cs="宋体"/>
                <w:sz w:val="22"/>
                <w:szCs w:val="22"/>
              </w:rPr>
              <w:t>3</w:t>
            </w:r>
          </w:p>
        </w:tc>
        <w:tc>
          <w:tcPr>
            <w:tcW w:w="882" w:type="pct"/>
            <w:vAlign w:val="center"/>
          </w:tcPr>
          <w:p w14:paraId="0F688142">
            <w:pPr>
              <w:spacing w:before="162" w:beforeLines="50" w:after="162" w:afterLines="50"/>
              <w:rPr>
                <w:rFonts w:hint="eastAsia" w:ascii="宋体" w:hAnsi="宋体" w:cs="宋体"/>
                <w:sz w:val="22"/>
                <w:szCs w:val="22"/>
              </w:rPr>
            </w:pPr>
            <w:r>
              <w:rPr>
                <w:rFonts w:hint="eastAsia" w:ascii="宋体" w:hAnsi="宋体" w:cs="宋体"/>
                <w:sz w:val="22"/>
                <w:szCs w:val="22"/>
              </w:rPr>
              <w:t>货物要求</w:t>
            </w:r>
          </w:p>
        </w:tc>
        <w:tc>
          <w:tcPr>
            <w:tcW w:w="3693" w:type="pct"/>
            <w:vAlign w:val="center"/>
          </w:tcPr>
          <w:p w14:paraId="66F06563">
            <w:pPr>
              <w:spacing w:before="162" w:beforeLines="50" w:after="162" w:afterLines="50"/>
              <w:rPr>
                <w:rFonts w:hint="eastAsia" w:ascii="宋体" w:hAnsi="宋体" w:cs="宋体"/>
                <w:sz w:val="22"/>
                <w:szCs w:val="22"/>
              </w:rPr>
            </w:pPr>
            <w:r>
              <w:rPr>
                <w:rFonts w:hint="eastAsia" w:ascii="宋体" w:hAnsi="宋体" w:cs="宋体"/>
                <w:sz w:val="22"/>
                <w:szCs w:val="22"/>
              </w:rPr>
              <w:t>投标产品须是按厂家出厂标准配置提供的整套全新，具备正规合法经销渠道，符合国际相关标准和我国相关检测标准要求的全新合格产品。相关产品、部件、服务及安装须满足本项目采购需求。若产品在运输及安装过程中损坏须无偿调换同样产品。</w:t>
            </w:r>
          </w:p>
        </w:tc>
      </w:tr>
      <w:tr w14:paraId="7C9E2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423" w:type="pct"/>
            <w:noWrap/>
            <w:vAlign w:val="center"/>
          </w:tcPr>
          <w:p w14:paraId="3FFCA4CD">
            <w:pPr>
              <w:spacing w:before="162" w:beforeLines="50" w:after="162" w:afterLines="50"/>
              <w:jc w:val="center"/>
              <w:rPr>
                <w:rFonts w:hint="eastAsia" w:ascii="宋体" w:hAnsi="宋体" w:cs="宋体"/>
                <w:sz w:val="22"/>
                <w:szCs w:val="22"/>
              </w:rPr>
            </w:pPr>
            <w:r>
              <w:rPr>
                <w:rFonts w:hint="eastAsia" w:ascii="宋体" w:hAnsi="宋体" w:cs="宋体"/>
                <w:sz w:val="22"/>
                <w:szCs w:val="22"/>
              </w:rPr>
              <w:t>4</w:t>
            </w:r>
          </w:p>
        </w:tc>
        <w:tc>
          <w:tcPr>
            <w:tcW w:w="882" w:type="pct"/>
            <w:vAlign w:val="center"/>
          </w:tcPr>
          <w:p w14:paraId="6ED82D20">
            <w:pPr>
              <w:spacing w:before="162" w:beforeLines="50" w:after="162" w:afterLines="50"/>
              <w:rPr>
                <w:rFonts w:hint="eastAsia" w:ascii="宋体" w:hAnsi="宋体" w:cs="宋体"/>
                <w:sz w:val="22"/>
                <w:szCs w:val="22"/>
              </w:rPr>
            </w:pPr>
            <w:r>
              <w:rPr>
                <w:rFonts w:hint="eastAsia" w:ascii="宋体" w:hAnsi="宋体" w:cs="宋体"/>
                <w:sz w:val="22"/>
                <w:szCs w:val="22"/>
              </w:rPr>
              <w:t>验收要求</w:t>
            </w:r>
          </w:p>
        </w:tc>
        <w:tc>
          <w:tcPr>
            <w:tcW w:w="3693" w:type="pct"/>
            <w:vAlign w:val="center"/>
          </w:tcPr>
          <w:p w14:paraId="78D811E2">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验收标准：按照国家法律法规规定的标准、招标文件和投标文件的要求进行验收。</w:t>
            </w:r>
          </w:p>
          <w:p w14:paraId="33D21846">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验收程序：按照 自检、工程监理与发包人验收、竣工验收 。</w:t>
            </w:r>
          </w:p>
          <w:p w14:paraId="4E64C184">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验收报告：按采购人验收报告填写。</w:t>
            </w:r>
          </w:p>
          <w:p w14:paraId="2E6821AB">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组织验收主体：本项目的履约验收工作由采购人依法组织实施。</w:t>
            </w:r>
          </w:p>
          <w:p w14:paraId="741868AE">
            <w:pPr>
              <w:widowControl/>
              <w:jc w:val="left"/>
              <w:textAlignment w:val="center"/>
              <w:rPr>
                <w:rFonts w:hint="eastAsia" w:ascii="宋体" w:hAnsi="宋体" w:cs="宋体"/>
                <w:sz w:val="22"/>
                <w:szCs w:val="22"/>
              </w:rPr>
            </w:pPr>
            <w:r>
              <w:rPr>
                <w:rFonts w:hint="eastAsia" w:ascii="宋体" w:hAnsi="宋体" w:cs="宋体"/>
                <w:kern w:val="0"/>
                <w:sz w:val="22"/>
                <w:szCs w:val="22"/>
                <w:lang w:bidi="ar"/>
              </w:rPr>
              <w:t>参与验收人员：本项目招标人有权邀请参与本项目的投标人参与验收，并有权要求参与的投标人提出验收意见。</w:t>
            </w:r>
          </w:p>
        </w:tc>
      </w:tr>
      <w:tr w14:paraId="23BA6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423" w:type="pct"/>
            <w:noWrap/>
            <w:vAlign w:val="center"/>
          </w:tcPr>
          <w:p w14:paraId="4AFE1C2A">
            <w:pPr>
              <w:spacing w:before="162" w:beforeLines="50" w:after="162" w:afterLines="50" w:line="360" w:lineRule="auto"/>
              <w:jc w:val="center"/>
              <w:rPr>
                <w:rFonts w:hint="eastAsia" w:ascii="宋体" w:hAnsi="宋体" w:cs="宋体"/>
                <w:sz w:val="22"/>
                <w:szCs w:val="22"/>
              </w:rPr>
            </w:pPr>
            <w:r>
              <w:rPr>
                <w:rFonts w:hint="eastAsia" w:ascii="宋体" w:hAnsi="宋体" w:cs="宋体"/>
                <w:sz w:val="22"/>
                <w:szCs w:val="22"/>
              </w:rPr>
              <w:t>5</w:t>
            </w:r>
          </w:p>
        </w:tc>
        <w:tc>
          <w:tcPr>
            <w:tcW w:w="882" w:type="pct"/>
            <w:vAlign w:val="center"/>
          </w:tcPr>
          <w:p w14:paraId="48EAA023">
            <w:pPr>
              <w:spacing w:before="162" w:beforeLines="50" w:after="162" w:afterLines="50" w:line="360" w:lineRule="auto"/>
              <w:jc w:val="center"/>
              <w:rPr>
                <w:rFonts w:hint="eastAsia" w:ascii="宋体" w:hAnsi="宋体" w:cs="宋体"/>
                <w:sz w:val="22"/>
                <w:szCs w:val="22"/>
                <w:highlight w:val="none"/>
              </w:rPr>
            </w:pPr>
            <w:r>
              <w:rPr>
                <w:rFonts w:hint="eastAsia" w:ascii="宋体" w:hAnsi="宋体" w:cs="宋体"/>
                <w:bCs/>
                <w:sz w:val="22"/>
                <w:szCs w:val="22"/>
                <w:highlight w:val="none"/>
              </w:rPr>
              <w:t>付款方式</w:t>
            </w:r>
          </w:p>
        </w:tc>
        <w:tc>
          <w:tcPr>
            <w:tcW w:w="3693" w:type="pct"/>
            <w:vAlign w:val="center"/>
          </w:tcPr>
          <w:p w14:paraId="04879DD3">
            <w:pPr>
              <w:numPr>
                <w:ilvl w:val="0"/>
                <w:numId w:val="49"/>
              </w:numPr>
              <w:spacing w:before="156" w:beforeLines="50" w:after="156" w:afterLines="50" w:line="360" w:lineRule="auto"/>
              <w:rPr>
                <w:rFonts w:hint="eastAsia" w:asciiTheme="majorEastAsia" w:hAnsiTheme="majorEastAsia" w:eastAsiaTheme="majorEastAsia" w:cstheme="majorEastAsia"/>
                <w:bCs/>
                <w:szCs w:val="21"/>
                <w:highlight w:val="none"/>
              </w:rPr>
            </w:pPr>
            <w:r>
              <w:rPr>
                <w:rFonts w:hint="eastAsia" w:ascii="宋体" w:hAnsi="宋体" w:cs="宋体"/>
                <w:kern w:val="0"/>
                <w:sz w:val="22"/>
                <w:szCs w:val="22"/>
                <w:highlight w:val="none"/>
                <w:lang w:bidi="ar"/>
              </w:rPr>
              <w:t>合同签订后5 个工作日内甲方支付第一笔合同款，为中标金额的30%</w:t>
            </w:r>
            <w:r>
              <w:rPr>
                <w:rFonts w:hint="eastAsia" w:ascii="宋体" w:hAnsi="宋体" w:cs="宋体"/>
                <w:kern w:val="0"/>
                <w:sz w:val="22"/>
                <w:szCs w:val="22"/>
                <w:highlight w:val="none"/>
                <w:lang w:eastAsia="zh-CN" w:bidi="ar"/>
              </w:rPr>
              <w:t>，</w:t>
            </w:r>
            <w:r>
              <w:rPr>
                <w:rFonts w:hint="eastAsia" w:asciiTheme="majorEastAsia" w:hAnsiTheme="majorEastAsia" w:eastAsiaTheme="majorEastAsia" w:cstheme="majorEastAsia"/>
                <w:bCs/>
                <w:szCs w:val="21"/>
                <w:highlight w:val="none"/>
              </w:rPr>
              <w:t>中标人同时提供中标金额10%的履约保函</w:t>
            </w:r>
            <w:r>
              <w:rPr>
                <w:rFonts w:hint="eastAsia" w:asciiTheme="majorEastAsia" w:hAnsiTheme="majorEastAsia" w:eastAsiaTheme="majorEastAsia" w:cstheme="majorEastAsia"/>
                <w:bCs/>
                <w:szCs w:val="21"/>
                <w:highlight w:val="none"/>
                <w:lang w:eastAsia="zh-CN"/>
              </w:rPr>
              <w:t>，质保期满后保函失效。</w:t>
            </w:r>
          </w:p>
          <w:p w14:paraId="5FB13291">
            <w:pPr>
              <w:numPr>
                <w:ilvl w:val="0"/>
                <w:numId w:val="49"/>
              </w:numPr>
              <w:spacing w:before="156" w:beforeLines="50" w:after="156" w:afterLines="50" w:line="360" w:lineRule="auto"/>
              <w:rPr>
                <w:rFonts w:hint="eastAsia" w:ascii="宋体" w:hAnsi="宋体" w:cs="宋体"/>
                <w:kern w:val="0"/>
                <w:sz w:val="22"/>
                <w:szCs w:val="22"/>
                <w:highlight w:val="none"/>
                <w:lang w:bidi="ar"/>
              </w:rPr>
            </w:pPr>
            <w:r>
              <w:rPr>
                <w:rFonts w:hint="eastAsia" w:ascii="宋体" w:hAnsi="宋体" w:cs="宋体"/>
                <w:kern w:val="0"/>
                <w:sz w:val="22"/>
                <w:szCs w:val="22"/>
                <w:highlight w:val="none"/>
                <w:lang w:bidi="ar"/>
              </w:rPr>
              <w:t>乙方提供全部货物进场后5 个工作日内甲方支付第二笔合同款，为中标额的 30%。</w:t>
            </w:r>
          </w:p>
          <w:p w14:paraId="70DC1061">
            <w:pPr>
              <w:widowControl/>
              <w:jc w:val="left"/>
              <w:textAlignment w:val="center"/>
              <w:rPr>
                <w:rFonts w:hint="eastAsia" w:ascii="宋体" w:hAnsi="宋体" w:cs="宋体"/>
                <w:sz w:val="22"/>
                <w:szCs w:val="22"/>
                <w:highlight w:val="none"/>
              </w:rPr>
            </w:pPr>
            <w:r>
              <w:rPr>
                <w:rFonts w:hint="eastAsia" w:ascii="宋体" w:hAnsi="宋体" w:cs="宋体"/>
                <w:kern w:val="0"/>
                <w:sz w:val="22"/>
                <w:szCs w:val="22"/>
                <w:highlight w:val="none"/>
                <w:lang w:bidi="ar"/>
              </w:rPr>
              <w:t>3、待响应标的安装调试验收完毕并且满足招标人需求，稳定运行后招标人再支付第三笔合同款，为中标金额的 40%。</w:t>
            </w:r>
          </w:p>
        </w:tc>
      </w:tr>
      <w:tr w14:paraId="7DC21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423" w:type="pct"/>
            <w:noWrap/>
            <w:vAlign w:val="center"/>
          </w:tcPr>
          <w:p w14:paraId="4FAD4D54">
            <w:pPr>
              <w:spacing w:before="162" w:beforeLines="50" w:after="162" w:afterLines="50" w:line="360" w:lineRule="auto"/>
              <w:jc w:val="center"/>
              <w:rPr>
                <w:rFonts w:hint="eastAsia" w:ascii="宋体" w:hAnsi="宋体" w:cs="宋体"/>
                <w:sz w:val="22"/>
                <w:szCs w:val="22"/>
              </w:rPr>
            </w:pPr>
            <w:r>
              <w:rPr>
                <w:rFonts w:hint="eastAsia" w:ascii="宋体" w:hAnsi="宋体" w:cs="宋体"/>
                <w:sz w:val="22"/>
                <w:szCs w:val="22"/>
              </w:rPr>
              <w:t>6</w:t>
            </w:r>
          </w:p>
        </w:tc>
        <w:tc>
          <w:tcPr>
            <w:tcW w:w="882" w:type="pct"/>
            <w:vAlign w:val="center"/>
          </w:tcPr>
          <w:p w14:paraId="5D90A432">
            <w:pPr>
              <w:spacing w:before="162" w:beforeLines="50" w:after="162" w:afterLines="50" w:line="360" w:lineRule="auto"/>
              <w:jc w:val="center"/>
              <w:rPr>
                <w:rFonts w:hint="eastAsia" w:ascii="宋体" w:hAnsi="宋体" w:cs="宋体"/>
                <w:bCs/>
                <w:sz w:val="22"/>
                <w:szCs w:val="22"/>
              </w:rPr>
            </w:pPr>
            <w:r>
              <w:rPr>
                <w:rFonts w:hint="eastAsia" w:ascii="宋体" w:hAnsi="宋体" w:cs="宋体"/>
                <w:bCs/>
                <w:sz w:val="22"/>
                <w:szCs w:val="22"/>
              </w:rPr>
              <w:t>部署、安装调试要求</w:t>
            </w:r>
          </w:p>
        </w:tc>
        <w:tc>
          <w:tcPr>
            <w:tcW w:w="3693" w:type="pct"/>
            <w:vAlign w:val="center"/>
          </w:tcPr>
          <w:p w14:paraId="61432EC5">
            <w:pPr>
              <w:spacing w:before="162" w:beforeLines="50" w:after="162" w:afterLines="50" w:line="360" w:lineRule="auto"/>
              <w:rPr>
                <w:rFonts w:hint="eastAsia" w:ascii="宋体" w:hAnsi="宋体" w:cs="宋体"/>
                <w:sz w:val="22"/>
                <w:szCs w:val="22"/>
              </w:rPr>
            </w:pPr>
            <w:r>
              <w:t>本项目为“交钥匙”工程，中标人负责所有设备/软件的供应、运输、安装、调试。</w:t>
            </w:r>
          </w:p>
        </w:tc>
      </w:tr>
      <w:tr w14:paraId="6DAEC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23" w:type="pct"/>
            <w:noWrap/>
            <w:vAlign w:val="center"/>
          </w:tcPr>
          <w:p w14:paraId="06DA8D6E">
            <w:pPr>
              <w:spacing w:before="162" w:beforeLines="50" w:after="162" w:afterLines="50"/>
              <w:jc w:val="center"/>
              <w:rPr>
                <w:rFonts w:hint="eastAsia" w:ascii="宋体" w:hAnsi="宋体" w:cs="宋体"/>
                <w:sz w:val="22"/>
                <w:szCs w:val="22"/>
              </w:rPr>
            </w:pPr>
            <w:r>
              <w:rPr>
                <w:rFonts w:hint="eastAsia" w:ascii="宋体" w:hAnsi="宋体" w:cs="宋体"/>
                <w:sz w:val="22"/>
                <w:szCs w:val="22"/>
              </w:rPr>
              <w:t>7</w:t>
            </w:r>
          </w:p>
        </w:tc>
        <w:tc>
          <w:tcPr>
            <w:tcW w:w="882" w:type="pct"/>
            <w:vAlign w:val="center"/>
          </w:tcPr>
          <w:p w14:paraId="3F501621">
            <w:pPr>
              <w:spacing w:before="162" w:beforeLines="50" w:after="162" w:afterLines="50"/>
              <w:rPr>
                <w:rFonts w:hint="eastAsia" w:ascii="宋体" w:hAnsi="宋体" w:cs="宋体"/>
                <w:sz w:val="22"/>
                <w:szCs w:val="22"/>
              </w:rPr>
            </w:pPr>
            <w:r>
              <w:rPr>
                <w:rFonts w:hint="eastAsia" w:ascii="宋体" w:hAnsi="宋体" w:cs="宋体"/>
                <w:sz w:val="22"/>
                <w:szCs w:val="22"/>
              </w:rPr>
              <w:t>售后技术服务要求</w:t>
            </w:r>
          </w:p>
        </w:tc>
        <w:tc>
          <w:tcPr>
            <w:tcW w:w="3693" w:type="pct"/>
            <w:vAlign w:val="center"/>
          </w:tcPr>
          <w:p w14:paraId="25A6A7BA">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设备售后：要求有专业的售后服务团队及专业工程师及时响应（2小时内）；24小时内到达现场进行维修。</w:t>
            </w:r>
          </w:p>
          <w:p w14:paraId="713363B2">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供方提供免费现场技术培训，保证设备使用人员完全独立、规范操作并正确使用设备的各种功能。培训产生相关费用均由供方承担。</w:t>
            </w:r>
          </w:p>
          <w:p w14:paraId="0F32BFA4">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质保期内，对质保服务范围内的设备进行约定维修所发生的费用（更换零部件费，供方人工费和出差费等），均由供方承担。维修涉及到的配件要为原厂配件，24小时发货，质保设备维修范围内的配件均由供方免费提供。耗材类除外。</w:t>
            </w:r>
          </w:p>
          <w:p w14:paraId="7C89A960">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除以上要求外第一包额外增加其他售后要求：</w:t>
            </w:r>
          </w:p>
          <w:p w14:paraId="3A88EFD5">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1.人员要求：</w:t>
            </w:r>
          </w:p>
          <w:p w14:paraId="721E71D2">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1.1由于本项目为交钥匙工程项目，中标人需要供货的同时还负责所提供货物的安装，所以要求投标人针对本项目须派项目负责人，且项目负责人须具备建筑工程或机电工程专业二级及以上注册建造师资格[注册单位为投标人本单位，同时具有安全生产考核合格证（B 证）]，且必须满足下列条件：</w:t>
            </w:r>
          </w:p>
          <w:p w14:paraId="2E2D3B89">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（1）项目负责人不得同时在两个或者两个以上单位受聘或者执业。</w:t>
            </w:r>
          </w:p>
          <w:p w14:paraId="5C6F7EC4">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（2）项目负责人是非变更后无在建工程，或项目负责人是变更后无在建工程（必须原合同工期已满且变更备案之日已满 6 个月），或因非承包方原因致使工程项目停工或因故不能按期开工、且已办理了项目负责人解锁手续，或项目负责人有在建工程，但该在建工程与本次招标的工程属于同一工程项目、同一项目批文、同一施工地点分段发包或分期施工的情况且总的工程规模在项目负责人执业范围之内。</w:t>
            </w:r>
          </w:p>
          <w:p w14:paraId="72610248">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（3）拟派项目负责人为投标人企业的正式员工（需同时提供：①本投标人企业的有效劳动合同，合同须在有效期内；②至投标截止日前（不含投标当月）本投标人企业为其缴纳的连续三个月的社保证明。）。</w:t>
            </w:r>
          </w:p>
          <w:p w14:paraId="19E4B0DB">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特别提醒：本工程投标人拟派的项目负责人如为二级以上注册建造师，必须根据《住房和城乡建设部办公厅关于全面实行一级建造师电子注册证书的通知 》（建办市〔2021〕40 号）文件要求执行。</w:t>
            </w:r>
          </w:p>
          <w:p w14:paraId="585802A2">
            <w:pPr>
              <w:widowControl/>
              <w:jc w:val="left"/>
              <w:textAlignment w:val="center"/>
            </w:pPr>
            <w:r>
              <w:rPr>
                <w:rFonts w:hint="eastAsia" w:ascii="宋体" w:hAnsi="宋体" w:cs="宋体"/>
                <w:kern w:val="0"/>
                <w:sz w:val="22"/>
                <w:szCs w:val="22"/>
                <w:lang w:bidi="ar"/>
              </w:rPr>
              <w:t>1.2拟派项目现场专职安全生产管理人员，应具有专职安全生产管理人员C类证书，本项目配备应不少于1人。</w:t>
            </w:r>
          </w:p>
        </w:tc>
      </w:tr>
      <w:tr w14:paraId="261FE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423" w:type="pct"/>
            <w:noWrap/>
            <w:vAlign w:val="center"/>
          </w:tcPr>
          <w:p w14:paraId="2A3A978C">
            <w:pPr>
              <w:spacing w:before="162" w:beforeLines="50" w:after="162" w:afterLines="50" w:line="360" w:lineRule="auto"/>
              <w:jc w:val="center"/>
              <w:rPr>
                <w:rFonts w:hint="eastAsia" w:ascii="宋体" w:hAnsi="宋体" w:cs="宋体"/>
                <w:sz w:val="22"/>
                <w:szCs w:val="22"/>
              </w:rPr>
            </w:pPr>
            <w:r>
              <w:rPr>
                <w:rFonts w:hint="eastAsia" w:ascii="宋体" w:hAnsi="宋体" w:cs="宋体"/>
                <w:sz w:val="22"/>
                <w:szCs w:val="22"/>
              </w:rPr>
              <w:t>8</w:t>
            </w:r>
          </w:p>
        </w:tc>
        <w:tc>
          <w:tcPr>
            <w:tcW w:w="882" w:type="pct"/>
            <w:vAlign w:val="center"/>
          </w:tcPr>
          <w:p w14:paraId="09D22BA4">
            <w:pPr>
              <w:spacing w:before="162" w:beforeLines="50" w:after="162" w:afterLines="50" w:line="360" w:lineRule="auto"/>
              <w:jc w:val="center"/>
              <w:rPr>
                <w:rFonts w:hint="eastAsia" w:ascii="宋体" w:hAnsi="宋体" w:cs="宋体"/>
                <w:bCs/>
                <w:sz w:val="22"/>
                <w:szCs w:val="22"/>
              </w:rPr>
            </w:pPr>
            <w:r>
              <w:rPr>
                <w:rFonts w:hint="eastAsia" w:ascii="宋体" w:hAnsi="宋体" w:cs="宋体"/>
                <w:bCs/>
                <w:sz w:val="22"/>
                <w:szCs w:val="22"/>
              </w:rPr>
              <w:t>免费质保期</w:t>
            </w:r>
          </w:p>
        </w:tc>
        <w:tc>
          <w:tcPr>
            <w:tcW w:w="3693" w:type="pct"/>
            <w:vAlign w:val="center"/>
          </w:tcPr>
          <w:p w14:paraId="3E037507">
            <w:pPr>
              <w:spacing w:before="162" w:beforeLines="50" w:after="162" w:afterLines="50" w:line="360" w:lineRule="auto"/>
              <w:rPr>
                <w:rFonts w:hint="eastAsia" w:ascii="宋体" w:hAnsi="宋体" w:cs="宋体"/>
                <w:bCs/>
                <w:sz w:val="22"/>
                <w:szCs w:val="22"/>
              </w:rPr>
            </w:pPr>
            <w:r>
              <w:rPr>
                <w:rFonts w:hint="eastAsia" w:ascii="宋体" w:hAnsi="宋体" w:cs="宋体"/>
                <w:bCs/>
                <w:sz w:val="22"/>
                <w:szCs w:val="22"/>
              </w:rPr>
              <w:t>免费质保期：工程投入使用后三年 。</w:t>
            </w:r>
          </w:p>
        </w:tc>
      </w:tr>
    </w:tbl>
    <w:p w14:paraId="3E36F07C">
      <w:pPr>
        <w:pStyle w:val="3"/>
        <w:spacing w:line="360" w:lineRule="auto"/>
        <w:ind w:firstLine="1720" w:firstLineChars="500"/>
        <w:rPr>
          <w:rStyle w:val="16"/>
          <w:rFonts w:hint="eastAsia" w:ascii="宋体" w:hAnsi="宋体" w:cs="宋体"/>
          <w:b/>
          <w:bCs/>
          <w:sz w:val="36"/>
          <w:szCs w:val="36"/>
        </w:rPr>
        <w:sectPr>
          <w:headerReference r:id="rId8" w:type="first"/>
          <w:footerReference r:id="rId10" w:type="first"/>
          <w:headerReference r:id="rId7" w:type="default"/>
          <w:footerReference r:id="rId9" w:type="default"/>
          <w:pgSz w:w="11907" w:h="16840"/>
          <w:pgMar w:top="1440" w:right="1803" w:bottom="1440" w:left="1803" w:header="851" w:footer="850" w:gutter="0"/>
          <w:cols w:space="0" w:num="1"/>
          <w:titlePg/>
          <w:docGrid w:type="linesAndChars" w:linePitch="325" w:charSpace="-3473"/>
        </w:sectPr>
      </w:pPr>
    </w:p>
    <w:p w14:paraId="44918572">
      <w:pPr>
        <w:pStyle w:val="3"/>
        <w:spacing w:line="360" w:lineRule="auto"/>
        <w:ind w:firstLine="1720" w:firstLineChars="500"/>
        <w:rPr>
          <w:rStyle w:val="16"/>
          <w:rFonts w:hint="eastAsia" w:ascii="宋体" w:hAnsi="宋体" w:cs="宋体"/>
          <w:b/>
          <w:bCs/>
          <w:sz w:val="36"/>
          <w:szCs w:val="36"/>
        </w:rPr>
      </w:pPr>
      <w:r>
        <w:rPr>
          <w:rStyle w:val="16"/>
          <w:rFonts w:hint="eastAsia" w:ascii="宋体" w:hAnsi="宋体" w:cs="宋体"/>
          <w:b/>
          <w:bCs/>
          <w:sz w:val="36"/>
          <w:szCs w:val="36"/>
        </w:rPr>
        <w:t>第三章  资格审查方法与标准</w:t>
      </w:r>
    </w:p>
    <w:p w14:paraId="61EF422C">
      <w:pPr>
        <w:pStyle w:val="19"/>
        <w:shd w:val="clear" w:color="auto" w:fill="FFFFFF"/>
        <w:spacing w:beforeAutospacing="0" w:afterAutospacing="0" w:line="360" w:lineRule="auto"/>
        <w:jc w:val="both"/>
        <w:rPr>
          <w:rFonts w:hint="eastAsia"/>
          <w:szCs w:val="21"/>
        </w:rPr>
      </w:pPr>
      <w:r>
        <w:rPr>
          <w:rFonts w:hint="eastAsia"/>
          <w:sz w:val="30"/>
          <w:szCs w:val="30"/>
        </w:rPr>
        <w:t>一、资格审查方法</w:t>
      </w:r>
    </w:p>
    <w:p w14:paraId="005BD37D">
      <w:pPr>
        <w:pStyle w:val="19"/>
        <w:shd w:val="clear" w:color="auto" w:fill="FFFFFF"/>
        <w:spacing w:beforeAutospacing="0" w:afterAutospacing="0" w:line="360" w:lineRule="auto"/>
        <w:ind w:firstLine="448" w:firstLineChars="200"/>
        <w:jc w:val="both"/>
        <w:rPr>
          <w:rFonts w:hint="eastAsia"/>
          <w:bCs/>
          <w:szCs w:val="21"/>
        </w:rPr>
      </w:pPr>
      <w:r>
        <w:rPr>
          <w:rFonts w:hint="eastAsia"/>
          <w:bCs/>
          <w:szCs w:val="21"/>
        </w:rPr>
        <w:t>根据采购人与采购代理机构签订的《采购委托代理协议》有关约定，本项目由采购人依法对投标人的资格进行审查。资格审查不合格的投标人，投标无效；资格审查合格投标人不足 3 家的，不得评标。</w:t>
      </w:r>
    </w:p>
    <w:p w14:paraId="2A347DD5">
      <w:pPr>
        <w:pStyle w:val="19"/>
        <w:shd w:val="clear" w:color="auto" w:fill="FFFFFF"/>
        <w:spacing w:beforeAutospacing="0" w:afterAutospacing="0" w:line="360" w:lineRule="auto"/>
        <w:jc w:val="both"/>
        <w:rPr>
          <w:rStyle w:val="16"/>
          <w:rFonts w:hint="eastAsia"/>
          <w:b w:val="0"/>
          <w:sz w:val="32"/>
          <w:szCs w:val="32"/>
        </w:rPr>
      </w:pPr>
      <w:r>
        <w:rPr>
          <w:rFonts w:hint="eastAsia"/>
          <w:sz w:val="30"/>
          <w:szCs w:val="30"/>
        </w:rPr>
        <w:t>二、资格审查标准</w:t>
      </w:r>
    </w:p>
    <w:tbl>
      <w:tblPr>
        <w:tblStyle w:val="13"/>
        <w:tblW w:w="0" w:type="auto"/>
        <w:tblInd w:w="-135"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2"/>
        <w:gridCol w:w="261"/>
        <w:gridCol w:w="1947"/>
        <w:gridCol w:w="482"/>
        <w:gridCol w:w="5247"/>
      </w:tblGrid>
      <w:tr w14:paraId="438E8F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933" w:type="dxa"/>
            <w:gridSpan w:val="2"/>
            <w:vAlign w:val="center"/>
          </w:tcPr>
          <w:p w14:paraId="6E9489C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2429" w:type="dxa"/>
            <w:gridSpan w:val="2"/>
            <w:vAlign w:val="center"/>
          </w:tcPr>
          <w:p w14:paraId="2D84BEB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审查内容</w:t>
            </w:r>
          </w:p>
        </w:tc>
        <w:tc>
          <w:tcPr>
            <w:tcW w:w="5247" w:type="dxa"/>
            <w:vAlign w:val="center"/>
          </w:tcPr>
          <w:p w14:paraId="1C1502C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审查要求</w:t>
            </w:r>
          </w:p>
        </w:tc>
      </w:tr>
      <w:tr w14:paraId="3DEAEF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09" w:type="dxa"/>
            <w:gridSpan w:val="5"/>
            <w:vAlign w:val="center"/>
          </w:tcPr>
          <w:p w14:paraId="0E8C8168">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（一）基本资格条件</w:t>
            </w:r>
          </w:p>
        </w:tc>
      </w:tr>
      <w:tr w14:paraId="08A011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79BEAF41">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1</w:t>
            </w:r>
          </w:p>
        </w:tc>
        <w:tc>
          <w:tcPr>
            <w:tcW w:w="2429" w:type="dxa"/>
            <w:gridSpan w:val="2"/>
            <w:vAlign w:val="center"/>
          </w:tcPr>
          <w:p w14:paraId="3DE187C8">
            <w:pPr>
              <w:autoSpaceDE w:val="0"/>
              <w:autoSpaceDN w:val="0"/>
              <w:adjustRightInd w:val="0"/>
              <w:spacing w:line="360" w:lineRule="auto"/>
              <w:rPr>
                <w:rFonts w:hint="eastAsia" w:ascii="宋体" w:hAnsi="宋体" w:cs="宋体"/>
                <w:bCs/>
                <w:sz w:val="24"/>
                <w:lang w:val="zh-CN"/>
              </w:rPr>
            </w:pPr>
            <w:r>
              <w:rPr>
                <w:rFonts w:hint="eastAsia" w:ascii="宋体" w:hAnsi="宋体" w:cs="宋体"/>
                <w:bCs/>
                <w:sz w:val="24"/>
              </w:rPr>
              <w:t>具有独立承担民事责任的能力</w:t>
            </w:r>
          </w:p>
        </w:tc>
        <w:tc>
          <w:tcPr>
            <w:tcW w:w="5247" w:type="dxa"/>
            <w:vAlign w:val="center"/>
          </w:tcPr>
          <w:p w14:paraId="33C68D4A">
            <w:pPr>
              <w:autoSpaceDE w:val="0"/>
              <w:autoSpaceDN w:val="0"/>
              <w:adjustRightInd w:val="0"/>
              <w:spacing w:line="360" w:lineRule="auto"/>
              <w:rPr>
                <w:rFonts w:hint="eastAsia" w:ascii="宋体" w:hAnsi="宋体" w:cs="宋体"/>
                <w:bCs/>
                <w:sz w:val="24"/>
              </w:rPr>
            </w:pPr>
            <w:r>
              <w:rPr>
                <w:rFonts w:hint="eastAsia" w:ascii="宋体" w:hAnsi="宋体" w:cs="宋体"/>
                <w:bCs/>
                <w:sz w:val="24"/>
              </w:rPr>
              <w:t>提供法人营业执照或事业单位法人证书或民办非企业单位登记证书或个体工商户营业执照或其他组织的执业许可证副本扫描件；投标人为自然人的提供身份证明扫描件；采购标的属于银行、保险、石油石化、电力、电信等行业的，允许该行业法人的分支机构参加投标（报价），提供分支机构的《营业执照》副本扫描件。</w:t>
            </w:r>
            <w:r>
              <w:rPr>
                <w:rFonts w:hint="eastAsia" w:ascii="宋体" w:hAnsi="宋体" w:cs="宋体"/>
                <w:bCs/>
                <w:sz w:val="24"/>
                <w:lang w:val="zh-CN"/>
              </w:rPr>
              <w:t>（</w:t>
            </w:r>
            <w:r>
              <w:rPr>
                <w:rFonts w:hint="eastAsia" w:ascii="宋体" w:hAnsi="宋体" w:cs="宋体"/>
                <w:bCs/>
                <w:sz w:val="24"/>
              </w:rPr>
              <w:t>1.</w:t>
            </w:r>
            <w:r>
              <w:rPr>
                <w:rFonts w:hint="eastAsia" w:ascii="宋体" w:hAnsi="宋体" w:cs="宋体"/>
                <w:bCs/>
                <w:sz w:val="24"/>
                <w:lang w:val="zh-CN"/>
              </w:rPr>
              <w:t>自然人投标的，证明材料须由本人签字；</w:t>
            </w:r>
            <w:r>
              <w:rPr>
                <w:rFonts w:hint="eastAsia" w:ascii="宋体" w:hAnsi="宋体" w:cs="宋体"/>
                <w:bCs/>
                <w:sz w:val="24"/>
              </w:rPr>
              <w:t>2.</w:t>
            </w:r>
            <w:r>
              <w:rPr>
                <w:rFonts w:hint="eastAsia" w:ascii="宋体" w:hAnsi="宋体" w:cs="宋体"/>
                <w:bCs/>
                <w:sz w:val="24"/>
                <w:lang w:val="zh-CN"/>
              </w:rPr>
              <w:t>证明材料有效期应包含投标截止日。）</w:t>
            </w:r>
          </w:p>
        </w:tc>
      </w:tr>
      <w:tr w14:paraId="01AD18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000B4126">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2</w:t>
            </w:r>
          </w:p>
        </w:tc>
        <w:tc>
          <w:tcPr>
            <w:tcW w:w="2429" w:type="dxa"/>
            <w:gridSpan w:val="2"/>
            <w:vAlign w:val="center"/>
          </w:tcPr>
          <w:p w14:paraId="79F96C06">
            <w:pPr>
              <w:autoSpaceDE w:val="0"/>
              <w:autoSpaceDN w:val="0"/>
              <w:adjustRightInd w:val="0"/>
              <w:spacing w:line="360" w:lineRule="auto"/>
              <w:rPr>
                <w:rFonts w:hint="eastAsia" w:ascii="宋体" w:hAnsi="宋体" w:cs="宋体"/>
                <w:bCs/>
                <w:sz w:val="24"/>
                <w:lang w:val="zh-CN"/>
              </w:rPr>
            </w:pPr>
            <w:r>
              <w:rPr>
                <w:rFonts w:hint="eastAsia" w:ascii="宋体" w:hAnsi="宋体" w:cs="宋体"/>
                <w:bCs/>
                <w:sz w:val="24"/>
              </w:rPr>
              <w:t>具有良好的商业信誉和健全的财务</w:t>
            </w:r>
            <w:r>
              <w:fldChar w:fldCharType="begin"/>
            </w:r>
            <w:r>
              <w:instrText xml:space="preserve"> HYPERLINK "https://baike.so.com/doc/388251-411081.html" \t "_blank" </w:instrText>
            </w:r>
            <w:r>
              <w:fldChar w:fldCharType="separate"/>
            </w:r>
            <w:r>
              <w:rPr>
                <w:rFonts w:hint="eastAsia" w:ascii="宋体" w:hAnsi="宋体" w:cs="宋体"/>
                <w:bCs/>
                <w:sz w:val="24"/>
              </w:rPr>
              <w:t>会计制度</w:t>
            </w:r>
            <w:r>
              <w:rPr>
                <w:rFonts w:hint="eastAsia" w:ascii="宋体" w:hAnsi="宋体" w:cs="宋体"/>
                <w:bCs/>
                <w:sz w:val="24"/>
              </w:rPr>
              <w:fldChar w:fldCharType="end"/>
            </w:r>
          </w:p>
        </w:tc>
        <w:tc>
          <w:tcPr>
            <w:tcW w:w="5247" w:type="dxa"/>
            <w:vAlign w:val="center"/>
          </w:tcPr>
          <w:p w14:paraId="28481AEA">
            <w:pPr>
              <w:autoSpaceDE w:val="0"/>
              <w:autoSpaceDN w:val="0"/>
              <w:adjustRightInd w:val="0"/>
              <w:spacing w:line="360" w:lineRule="auto"/>
              <w:rPr>
                <w:rFonts w:hint="eastAsia" w:ascii="宋体" w:hAnsi="宋体" w:cs="宋体"/>
                <w:bCs/>
                <w:sz w:val="24"/>
              </w:rPr>
            </w:pPr>
            <w:r>
              <w:rPr>
                <w:rFonts w:hint="eastAsia" w:asciiTheme="majorEastAsia" w:hAnsiTheme="majorEastAsia" w:eastAsiaTheme="majorEastAsia" w:cstheme="majorEastAsia"/>
                <w:spacing w:val="-14"/>
                <w:szCs w:val="21"/>
              </w:rPr>
              <w:t>提供经第三方会计师事务所审计的完整有效的企业财务报告</w:t>
            </w:r>
            <w:r>
              <w:rPr>
                <w:rFonts w:hint="eastAsia" w:asciiTheme="majorEastAsia" w:hAnsiTheme="majorEastAsia" w:eastAsiaTheme="majorEastAsia" w:cstheme="majorEastAsia"/>
                <w:spacing w:val="-9"/>
                <w:szCs w:val="21"/>
              </w:rPr>
              <w:t>扫</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18"/>
                <w:szCs w:val="21"/>
              </w:rPr>
              <w:t>描</w:t>
            </w:r>
            <w:r>
              <w:rPr>
                <w:rFonts w:hint="eastAsia" w:asciiTheme="majorEastAsia" w:hAnsiTheme="majorEastAsia" w:eastAsiaTheme="majorEastAsia" w:cstheme="majorEastAsia"/>
                <w:spacing w:val="-9"/>
                <w:szCs w:val="21"/>
              </w:rPr>
              <w:t>件(投标截止日为上半年的，提供本年上两个年度任一年度</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26"/>
                <w:szCs w:val="21"/>
              </w:rPr>
              <w:t>的</w:t>
            </w:r>
            <w:r>
              <w:rPr>
                <w:rFonts w:hint="eastAsia" w:asciiTheme="majorEastAsia" w:hAnsiTheme="majorEastAsia" w:eastAsiaTheme="majorEastAsia" w:cstheme="majorEastAsia"/>
                <w:spacing w:val="-21"/>
                <w:szCs w:val="21"/>
              </w:rPr>
              <w:t>上</w:t>
            </w:r>
            <w:r>
              <w:rPr>
                <w:rFonts w:hint="eastAsia" w:asciiTheme="majorEastAsia" w:hAnsiTheme="majorEastAsia" w:eastAsiaTheme="majorEastAsia" w:cstheme="majorEastAsia"/>
                <w:spacing w:val="-13"/>
                <w:szCs w:val="21"/>
              </w:rPr>
              <w:t>述材料；投标截止日为下半年的，提供上一个年度的上述</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20"/>
                <w:szCs w:val="21"/>
              </w:rPr>
              <w:t>材</w:t>
            </w:r>
            <w:r>
              <w:rPr>
                <w:rFonts w:hint="eastAsia" w:asciiTheme="majorEastAsia" w:hAnsiTheme="majorEastAsia" w:eastAsiaTheme="majorEastAsia" w:cstheme="majorEastAsia"/>
                <w:spacing w:val="-13"/>
                <w:szCs w:val="21"/>
              </w:rPr>
              <w:t>料) 或提供其基本开户银行在投标截止日前六个月内出具的</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1"/>
                <w:szCs w:val="21"/>
              </w:rPr>
              <w:t>资信证明扫描件(银行出具的存</w:t>
            </w:r>
            <w:r>
              <w:rPr>
                <w:rFonts w:hint="eastAsia" w:asciiTheme="majorEastAsia" w:hAnsiTheme="majorEastAsia" w:eastAsiaTheme="majorEastAsia" w:cstheme="majorEastAsia"/>
                <w:szCs w:val="21"/>
              </w:rPr>
              <w:t>款证明不能替代银行资信证</w:t>
            </w:r>
            <w:r>
              <w:rPr>
                <w:rFonts w:hint="eastAsia" w:asciiTheme="majorEastAsia" w:hAnsiTheme="majorEastAsia" w:eastAsiaTheme="majorEastAsia" w:cstheme="majorEastAsia"/>
                <w:spacing w:val="8"/>
                <w:szCs w:val="21"/>
              </w:rPr>
              <w:t>明</w:t>
            </w:r>
            <w:r>
              <w:rPr>
                <w:rFonts w:hint="eastAsia" w:asciiTheme="majorEastAsia" w:hAnsiTheme="majorEastAsia" w:eastAsiaTheme="majorEastAsia" w:cstheme="majorEastAsia"/>
                <w:spacing w:val="6"/>
                <w:szCs w:val="21"/>
              </w:rPr>
              <w:t>)。</w:t>
            </w:r>
          </w:p>
        </w:tc>
      </w:tr>
      <w:tr w14:paraId="41FB87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057DD22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3</w:t>
            </w:r>
          </w:p>
        </w:tc>
        <w:tc>
          <w:tcPr>
            <w:tcW w:w="2429" w:type="dxa"/>
            <w:gridSpan w:val="2"/>
            <w:vAlign w:val="center"/>
          </w:tcPr>
          <w:p w14:paraId="417E7248">
            <w:pPr>
              <w:autoSpaceDE w:val="0"/>
              <w:autoSpaceDN w:val="0"/>
              <w:adjustRightInd w:val="0"/>
              <w:spacing w:line="360" w:lineRule="auto"/>
              <w:rPr>
                <w:rFonts w:hint="eastAsia" w:ascii="宋体" w:hAnsi="宋体" w:cs="宋体"/>
                <w:sz w:val="24"/>
                <w:lang w:val="zh-CN"/>
              </w:rPr>
            </w:pPr>
            <w:r>
              <w:rPr>
                <w:rFonts w:hint="eastAsia" w:ascii="宋体" w:hAnsi="宋体" w:cs="宋体"/>
                <w:sz w:val="24"/>
                <w:shd w:val="clear" w:color="auto" w:fill="FFFFFF"/>
              </w:rPr>
              <w:t>具有履行合同所必需的设备和专业技术能力</w:t>
            </w:r>
          </w:p>
        </w:tc>
        <w:tc>
          <w:tcPr>
            <w:tcW w:w="5247" w:type="dxa"/>
            <w:vAlign w:val="center"/>
          </w:tcPr>
          <w:p w14:paraId="169F6C26">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提供《投标人有关资格条件声明函》。</w:t>
            </w:r>
          </w:p>
        </w:tc>
      </w:tr>
      <w:tr w14:paraId="306F90B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08DDD31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4</w:t>
            </w:r>
          </w:p>
        </w:tc>
        <w:tc>
          <w:tcPr>
            <w:tcW w:w="2429" w:type="dxa"/>
            <w:gridSpan w:val="2"/>
            <w:vAlign w:val="center"/>
          </w:tcPr>
          <w:p w14:paraId="228362BE">
            <w:pPr>
              <w:autoSpaceDE w:val="0"/>
              <w:autoSpaceDN w:val="0"/>
              <w:adjustRightInd w:val="0"/>
              <w:spacing w:line="360" w:lineRule="auto"/>
              <w:rPr>
                <w:rFonts w:hint="eastAsia" w:ascii="宋体" w:hAnsi="宋体" w:cs="宋体"/>
                <w:sz w:val="24"/>
                <w:lang w:val="zh-CN"/>
              </w:rPr>
            </w:pPr>
            <w:r>
              <w:rPr>
                <w:rFonts w:hint="eastAsia" w:ascii="宋体" w:hAnsi="宋体" w:cs="宋体"/>
                <w:sz w:val="24"/>
                <w:shd w:val="clear" w:color="auto" w:fill="FFFFFF"/>
              </w:rPr>
              <w:t>依法缴纳税收的良好记录</w:t>
            </w:r>
          </w:p>
        </w:tc>
        <w:tc>
          <w:tcPr>
            <w:tcW w:w="5247" w:type="dxa"/>
            <w:vAlign w:val="center"/>
          </w:tcPr>
          <w:p w14:paraId="3D40868F">
            <w:pPr>
              <w:autoSpaceDE w:val="0"/>
              <w:autoSpaceDN w:val="0"/>
              <w:adjustRightInd w:val="0"/>
              <w:spacing w:line="360" w:lineRule="auto"/>
              <w:rPr>
                <w:rFonts w:hint="eastAsia" w:ascii="宋体" w:hAnsi="宋体" w:cs="宋体"/>
                <w:bCs/>
                <w:sz w:val="24"/>
              </w:rPr>
            </w:pPr>
            <w:r>
              <w:rPr>
                <w:rFonts w:hint="eastAsia" w:ascii="宋体" w:hAnsi="宋体" w:cs="宋体"/>
                <w:bCs/>
                <w:sz w:val="24"/>
              </w:rPr>
              <w:t>提供投标截止日前，一年内任一月份的缴税凭据或完税证明等扫描件</w:t>
            </w:r>
            <w:r>
              <w:rPr>
                <w:rFonts w:hint="eastAsia" w:ascii="宋体" w:hAnsi="宋体" w:cs="宋体"/>
                <w:bCs/>
                <w:sz w:val="24"/>
                <w:lang w:val="zh-CN"/>
              </w:rPr>
              <w:t>；</w:t>
            </w:r>
            <w:r>
              <w:rPr>
                <w:rFonts w:hint="eastAsia" w:ascii="宋体" w:hAnsi="宋体" w:cs="宋体"/>
                <w:bCs/>
                <w:sz w:val="24"/>
              </w:rPr>
              <w:t>依法免税的，应提供相应文件（扫描件）证明其依法免税。</w:t>
            </w:r>
          </w:p>
        </w:tc>
      </w:tr>
      <w:tr w14:paraId="6DCA11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0BA09A9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5</w:t>
            </w:r>
          </w:p>
        </w:tc>
        <w:tc>
          <w:tcPr>
            <w:tcW w:w="2429" w:type="dxa"/>
            <w:gridSpan w:val="2"/>
            <w:vAlign w:val="center"/>
          </w:tcPr>
          <w:p w14:paraId="308F6721">
            <w:pPr>
              <w:autoSpaceDE w:val="0"/>
              <w:autoSpaceDN w:val="0"/>
              <w:adjustRightInd w:val="0"/>
              <w:spacing w:line="360" w:lineRule="auto"/>
              <w:rPr>
                <w:rFonts w:hint="eastAsia" w:ascii="宋体" w:hAnsi="宋体" w:cs="宋体"/>
                <w:sz w:val="24"/>
                <w:shd w:val="clear" w:color="auto" w:fill="FFFFFF"/>
              </w:rPr>
            </w:pPr>
            <w:r>
              <w:rPr>
                <w:rFonts w:hint="eastAsia" w:ascii="宋体" w:hAnsi="宋体" w:cs="宋体"/>
                <w:sz w:val="24"/>
                <w:shd w:val="clear" w:color="auto" w:fill="FFFFFF"/>
              </w:rPr>
              <w:t>依法缴纳社会保障资金的良好记录</w:t>
            </w:r>
          </w:p>
        </w:tc>
        <w:tc>
          <w:tcPr>
            <w:tcW w:w="5247" w:type="dxa"/>
            <w:vAlign w:val="center"/>
          </w:tcPr>
          <w:p w14:paraId="60951285">
            <w:pPr>
              <w:autoSpaceDE w:val="0"/>
              <w:autoSpaceDN w:val="0"/>
              <w:adjustRightInd w:val="0"/>
              <w:spacing w:line="360" w:lineRule="auto"/>
              <w:rPr>
                <w:rFonts w:hint="eastAsia" w:ascii="宋体" w:hAnsi="宋体" w:cs="宋体"/>
                <w:bCs/>
                <w:sz w:val="24"/>
                <w:lang w:val="zh-CN"/>
              </w:rPr>
            </w:pPr>
            <w:r>
              <w:rPr>
                <w:rFonts w:hint="eastAsia" w:ascii="宋体" w:hAnsi="宋体" w:cs="宋体"/>
                <w:bCs/>
                <w:sz w:val="24"/>
              </w:rPr>
              <w:t>提供投标截止日前，一年内任一月份缴纳社会保险的凭据扫描件</w:t>
            </w:r>
            <w:r>
              <w:rPr>
                <w:rFonts w:hint="eastAsia" w:ascii="宋体" w:hAnsi="宋体" w:cs="宋体"/>
                <w:bCs/>
                <w:sz w:val="24"/>
                <w:lang w:val="zh-CN"/>
              </w:rPr>
              <w:t>；</w:t>
            </w:r>
            <w:r>
              <w:rPr>
                <w:rFonts w:hint="eastAsia" w:ascii="宋体" w:hAnsi="宋体" w:cs="宋体"/>
                <w:bCs/>
                <w:sz w:val="24"/>
              </w:rPr>
              <w:t>依法不需要缴纳社会保险的，应提供相应文件（扫描件）证明其依法不需要缴纳社会保险</w:t>
            </w:r>
            <w:r>
              <w:rPr>
                <w:rFonts w:hint="eastAsia" w:ascii="宋体" w:hAnsi="宋体" w:cs="宋体"/>
                <w:bCs/>
                <w:sz w:val="24"/>
                <w:lang w:val="zh-CN"/>
              </w:rPr>
              <w:t>。</w:t>
            </w:r>
          </w:p>
        </w:tc>
      </w:tr>
      <w:tr w14:paraId="71DBE4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515F0F6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6</w:t>
            </w:r>
          </w:p>
        </w:tc>
        <w:tc>
          <w:tcPr>
            <w:tcW w:w="2429" w:type="dxa"/>
            <w:gridSpan w:val="2"/>
            <w:vAlign w:val="center"/>
          </w:tcPr>
          <w:p w14:paraId="35F4BA66">
            <w:pPr>
              <w:autoSpaceDE w:val="0"/>
              <w:autoSpaceDN w:val="0"/>
              <w:adjustRightInd w:val="0"/>
              <w:spacing w:line="360" w:lineRule="auto"/>
              <w:rPr>
                <w:rFonts w:hint="eastAsia" w:ascii="宋体" w:hAnsi="宋体" w:cs="宋体"/>
                <w:sz w:val="24"/>
                <w:lang w:val="zh-CN"/>
              </w:rPr>
            </w:pPr>
            <w:r>
              <w:rPr>
                <w:rFonts w:hint="eastAsia" w:ascii="宋体" w:hAnsi="宋体" w:cs="宋体"/>
                <w:sz w:val="24"/>
                <w:shd w:val="clear" w:color="auto" w:fill="FFFFFF"/>
              </w:rPr>
              <w:t>参加政府采购活动前三年内，在经营活动中没有重大违法记录</w:t>
            </w:r>
          </w:p>
        </w:tc>
        <w:tc>
          <w:tcPr>
            <w:tcW w:w="5247" w:type="dxa"/>
            <w:vAlign w:val="center"/>
          </w:tcPr>
          <w:p w14:paraId="6C54025D">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提供《三年内在经营活动中没有重大违法记录的声明》。</w:t>
            </w:r>
          </w:p>
        </w:tc>
      </w:tr>
      <w:tr w14:paraId="7823FC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64171A6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7</w:t>
            </w:r>
          </w:p>
        </w:tc>
        <w:tc>
          <w:tcPr>
            <w:tcW w:w="2429" w:type="dxa"/>
            <w:gridSpan w:val="2"/>
            <w:vAlign w:val="center"/>
          </w:tcPr>
          <w:p w14:paraId="52A28FE4">
            <w:pPr>
              <w:autoSpaceDE w:val="0"/>
              <w:autoSpaceDN w:val="0"/>
              <w:adjustRightInd w:val="0"/>
              <w:spacing w:line="360" w:lineRule="auto"/>
              <w:rPr>
                <w:rFonts w:hint="eastAsia" w:ascii="宋体" w:hAnsi="宋体" w:cs="宋体"/>
                <w:sz w:val="24"/>
                <w:lang w:val="zh-CN"/>
              </w:rPr>
            </w:pPr>
            <w:r>
              <w:rPr>
                <w:rFonts w:hint="eastAsia" w:ascii="宋体" w:hAnsi="宋体" w:cs="宋体"/>
                <w:sz w:val="24"/>
                <w:shd w:val="clear" w:color="auto" w:fill="FFFFFF"/>
              </w:rPr>
              <w:t>符合法律、行政法规规定的其他条件</w:t>
            </w:r>
          </w:p>
        </w:tc>
        <w:tc>
          <w:tcPr>
            <w:tcW w:w="5247" w:type="dxa"/>
            <w:vAlign w:val="center"/>
          </w:tcPr>
          <w:p w14:paraId="524471A1">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提供《投标人有关资格条件声明函》。</w:t>
            </w:r>
          </w:p>
        </w:tc>
      </w:tr>
      <w:tr w14:paraId="248FDB1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09" w:type="dxa"/>
            <w:gridSpan w:val="5"/>
            <w:vAlign w:val="center"/>
          </w:tcPr>
          <w:p w14:paraId="4A919F9D">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（二）特定资格条件</w:t>
            </w:r>
          </w:p>
        </w:tc>
      </w:tr>
      <w:tr w14:paraId="103356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5058A70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8</w:t>
            </w:r>
          </w:p>
        </w:tc>
        <w:tc>
          <w:tcPr>
            <w:tcW w:w="2429" w:type="dxa"/>
            <w:gridSpan w:val="2"/>
            <w:vAlign w:val="center"/>
          </w:tcPr>
          <w:p w14:paraId="3948E9B0">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符合招标文件第一章《投标邀请》中确定的供应商特定资格条件</w:t>
            </w:r>
          </w:p>
        </w:tc>
        <w:tc>
          <w:tcPr>
            <w:tcW w:w="5247" w:type="dxa"/>
            <w:vAlign w:val="center"/>
          </w:tcPr>
          <w:p w14:paraId="60598331">
            <w:pPr>
              <w:spacing w:line="360" w:lineRule="auto"/>
              <w:ind w:firstLine="448" w:firstLineChars="200"/>
              <w:rPr>
                <w:rFonts w:hint="eastAsia" w:ascii="宋体" w:hAnsi="宋体" w:cs="宋体"/>
                <w:sz w:val="24"/>
              </w:rPr>
            </w:pPr>
            <w:r>
              <w:rPr>
                <w:rFonts w:hint="eastAsia" w:ascii="宋体" w:hAnsi="宋体" w:cs="宋体"/>
                <w:sz w:val="24"/>
                <w:lang w:val="en-US" w:eastAsia="zh-CN"/>
              </w:rPr>
              <w:t>1、</w:t>
            </w:r>
            <w:r>
              <w:rPr>
                <w:rFonts w:hint="eastAsia" w:ascii="宋体" w:hAnsi="宋体" w:cs="宋体"/>
                <w:sz w:val="24"/>
              </w:rPr>
              <w:t>投标人为生产企业的，从事第一类医疗器械生产的，应取得食品药品监督管理部门颁发的《第一类医疗器械生产备案凭证》；从事第二类、第三类医疗器械生产的，应取得食品药品监督管理部门颁发的《医疗器械生产许可证》或在有效期内的《医疗器械生产企业许可证》；</w:t>
            </w:r>
          </w:p>
          <w:p w14:paraId="749B2350">
            <w:pPr>
              <w:spacing w:line="360" w:lineRule="auto"/>
              <w:ind w:firstLine="448" w:firstLineChars="200"/>
              <w:rPr>
                <w:rFonts w:hint="eastAsia" w:ascii="宋体" w:hAnsi="宋体" w:cs="宋体"/>
                <w:sz w:val="24"/>
              </w:rPr>
            </w:pPr>
            <w:r>
              <w:rPr>
                <w:rFonts w:hint="eastAsia" w:ascii="宋体" w:hAnsi="宋体" w:cs="宋体"/>
                <w:sz w:val="24"/>
                <w:lang w:val="en-US" w:eastAsia="zh-CN"/>
              </w:rPr>
              <w:t>2、</w:t>
            </w:r>
            <w:r>
              <w:rPr>
                <w:rFonts w:hint="eastAsia" w:ascii="宋体" w:hAnsi="宋体" w:cs="宋体"/>
                <w:sz w:val="24"/>
              </w:rPr>
              <w:t>投标人为经营企业的，从事第二类医疗器械经营的，应取得食品药品监督管理部门颁发的《第二类医疗器械经营备案凭证》或有效期内的《医疗器械经营企业许可证》；从事第三类医疗器械经营的，应取得食品药品监督管理部门颁发的《医疗器械经营许可证》或有效期内的《医疗器械经营企业许可证》。</w:t>
            </w:r>
          </w:p>
          <w:p w14:paraId="0E59997B">
            <w:pPr>
              <w:spacing w:line="360" w:lineRule="auto"/>
              <w:ind w:firstLine="448" w:firstLineChars="200"/>
              <w:rPr>
                <w:rFonts w:hint="eastAsia" w:ascii="宋体" w:hAnsi="宋体" w:cs="宋体"/>
                <w:sz w:val="24"/>
              </w:rPr>
            </w:pPr>
            <w:r>
              <w:rPr>
                <w:rFonts w:hint="eastAsia" w:ascii="宋体" w:hAnsi="宋体" w:cs="宋体"/>
                <w:sz w:val="24"/>
                <w:lang w:val="en-US" w:eastAsia="zh-CN"/>
              </w:rPr>
              <w:t>3、</w:t>
            </w:r>
            <w:r>
              <w:rPr>
                <w:rFonts w:hint="eastAsia" w:ascii="宋体" w:hAnsi="宋体" w:cs="宋体"/>
                <w:sz w:val="24"/>
              </w:rPr>
              <w:t>投标人须具有中华人民共和国《特种设备安装改造维修许可证（压力管道）》GC2级或《特种设备生产许可证-工业管道安装》GC2级及以上资质。</w:t>
            </w:r>
          </w:p>
          <w:p w14:paraId="7459BD75">
            <w:pPr>
              <w:autoSpaceDE w:val="0"/>
              <w:autoSpaceDN w:val="0"/>
              <w:adjustRightInd w:val="0"/>
              <w:spacing w:line="360" w:lineRule="auto"/>
              <w:rPr>
                <w:rFonts w:hint="eastAsia" w:ascii="宋体" w:hAnsi="宋体" w:cs="宋体"/>
                <w:sz w:val="24"/>
                <w:lang w:val="zh-CN"/>
              </w:rPr>
            </w:pPr>
          </w:p>
        </w:tc>
      </w:tr>
      <w:tr w14:paraId="3B8D8CE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09" w:type="dxa"/>
            <w:gridSpan w:val="5"/>
            <w:vAlign w:val="top"/>
          </w:tcPr>
          <w:p w14:paraId="77E3BF5F">
            <w:pPr>
              <w:spacing w:before="112" w:line="308" w:lineRule="auto"/>
              <w:ind w:left="118" w:leftChars="0" w:right="86" w:rightChars="0" w:hanging="1" w:firstLineChars="0"/>
              <w:rPr>
                <w:rFonts w:hint="eastAsia" w:ascii="宋体" w:hAnsi="宋体" w:cs="宋体"/>
                <w:sz w:val="24"/>
                <w:lang w:val="zh-CN"/>
              </w:rPr>
            </w:pPr>
            <w:r>
              <w:rPr>
                <w:rFonts w:ascii="Times New Roman" w:hAnsi="Times New Roman"/>
                <w:b/>
                <w:bCs/>
                <w:color w:val="000000"/>
                <w:sz w:val="24"/>
                <w:lang w:val="zh-CN"/>
              </w:rPr>
              <w:t>（三）</w:t>
            </w:r>
            <w:r>
              <w:rPr>
                <w:rFonts w:ascii="Times New Roman" w:hAnsi="Times New Roman" w:eastAsia="仿宋"/>
                <w:b/>
                <w:bCs/>
                <w:color w:val="000000"/>
                <w:sz w:val="28"/>
                <w:szCs w:val="28"/>
              </w:rPr>
              <w:t>落实政府采购政策需满足的资格要求</w:t>
            </w:r>
          </w:p>
        </w:tc>
      </w:tr>
      <w:tr w14:paraId="2900C80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2" w:type="dxa"/>
            <w:vAlign w:val="center"/>
          </w:tcPr>
          <w:p w14:paraId="6816FA22">
            <w:pPr>
              <w:autoSpaceDE w:val="0"/>
              <w:autoSpaceDN w:val="0"/>
              <w:adjustRightInd w:val="0"/>
              <w:jc w:val="center"/>
              <w:rPr>
                <w:rFonts w:hint="eastAsia" w:ascii="宋体" w:hAnsi="宋体" w:cs="宋体"/>
                <w:sz w:val="24"/>
                <w:lang w:val="zh-CN"/>
              </w:rPr>
            </w:pPr>
            <w:r>
              <w:rPr>
                <w:rFonts w:hint="eastAsia" w:ascii="Times New Roman" w:hAnsi="Times New Roman"/>
                <w:color w:val="000000"/>
                <w:sz w:val="24"/>
                <w:highlight w:val="none"/>
                <w:lang w:val="en-US" w:eastAsia="zh-CN"/>
              </w:rPr>
              <w:t>9</w:t>
            </w:r>
          </w:p>
        </w:tc>
        <w:tc>
          <w:tcPr>
            <w:tcW w:w="2208" w:type="dxa"/>
            <w:gridSpan w:val="2"/>
            <w:vAlign w:val="center"/>
          </w:tcPr>
          <w:p w14:paraId="058ACB5D">
            <w:pPr>
              <w:spacing w:line="500" w:lineRule="exact"/>
              <w:rPr>
                <w:rFonts w:hint="eastAsia" w:ascii="Times New Roman" w:hAnsi="Times New Roman" w:eastAsia="仿宋"/>
                <w:color w:val="000000"/>
                <w:sz w:val="28"/>
                <w:szCs w:val="28"/>
                <w:highlight w:val="none"/>
                <w:lang w:eastAsia="zh-CN"/>
              </w:rPr>
            </w:pPr>
            <w:r>
              <w:rPr>
                <w:rFonts w:hint="eastAsia" w:ascii="Times New Roman" w:hAnsi="Times New Roman" w:eastAsia="仿宋"/>
                <w:b/>
                <w:bCs/>
                <w:color w:val="000000"/>
                <w:sz w:val="28"/>
                <w:szCs w:val="28"/>
                <w:highlight w:val="none"/>
                <w:lang w:eastAsia="zh-CN"/>
              </w:rPr>
              <w:t>本项目</w:t>
            </w:r>
            <w:r>
              <w:rPr>
                <w:rFonts w:hint="eastAsia" w:ascii="Times New Roman" w:hAnsi="Times New Roman" w:eastAsia="仿宋"/>
                <w:b/>
                <w:bCs/>
                <w:color w:val="000000"/>
                <w:sz w:val="28"/>
                <w:szCs w:val="28"/>
                <w:highlight w:val="none"/>
                <w:lang w:val="en-US" w:eastAsia="zh-CN"/>
              </w:rPr>
              <w:t>不</w:t>
            </w:r>
            <w:r>
              <w:rPr>
                <w:rFonts w:hint="eastAsia" w:ascii="Times New Roman" w:hAnsi="Times New Roman" w:eastAsia="仿宋"/>
                <w:b/>
                <w:bCs/>
                <w:color w:val="000000"/>
                <w:sz w:val="28"/>
                <w:szCs w:val="28"/>
                <w:highlight w:val="none"/>
                <w:lang w:eastAsia="zh-CN"/>
              </w:rPr>
              <w:t>专门面向中小企业采购</w:t>
            </w:r>
          </w:p>
          <w:p w14:paraId="1ECB8EF2">
            <w:pPr>
              <w:autoSpaceDE w:val="0"/>
              <w:autoSpaceDN w:val="0"/>
              <w:adjustRightInd w:val="0"/>
              <w:rPr>
                <w:rFonts w:hint="eastAsia" w:ascii="宋体" w:hAnsi="宋体" w:cs="宋体"/>
                <w:sz w:val="24"/>
                <w:lang w:val="zh-CN"/>
              </w:rPr>
            </w:pPr>
          </w:p>
        </w:tc>
        <w:tc>
          <w:tcPr>
            <w:tcW w:w="5729" w:type="dxa"/>
            <w:gridSpan w:val="2"/>
            <w:vAlign w:val="top"/>
          </w:tcPr>
          <w:p w14:paraId="128E3C04">
            <w:pPr>
              <w:spacing w:line="220" w:lineRule="auto"/>
              <w:ind w:left="118" w:leftChars="0"/>
              <w:rPr>
                <w:rFonts w:hint="eastAsia" w:ascii="宋体" w:hAnsi="宋体" w:cs="宋体"/>
                <w:sz w:val="24"/>
                <w:lang w:val="zh-CN"/>
              </w:rPr>
            </w:pPr>
          </w:p>
        </w:tc>
      </w:tr>
      <w:tr w14:paraId="464FDE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09" w:type="dxa"/>
            <w:gridSpan w:val="5"/>
            <w:vAlign w:val="center"/>
          </w:tcPr>
          <w:p w14:paraId="1F0689D0">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（四）</w:t>
            </w:r>
            <w:r>
              <w:rPr>
                <w:rFonts w:hint="eastAsia" w:ascii="宋体" w:hAnsi="宋体" w:cs="宋体"/>
                <w:b/>
                <w:bCs/>
                <w:sz w:val="24"/>
                <w:shd w:val="clear" w:color="auto" w:fill="FFFFFF"/>
              </w:rPr>
              <w:t>其他</w:t>
            </w:r>
          </w:p>
        </w:tc>
      </w:tr>
      <w:tr w14:paraId="5C9AEC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7C18B83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10</w:t>
            </w:r>
          </w:p>
        </w:tc>
        <w:tc>
          <w:tcPr>
            <w:tcW w:w="2429" w:type="dxa"/>
            <w:gridSpan w:val="2"/>
            <w:vAlign w:val="center"/>
          </w:tcPr>
          <w:p w14:paraId="4B8AB841">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良好信用记录</w:t>
            </w:r>
          </w:p>
        </w:tc>
        <w:tc>
          <w:tcPr>
            <w:tcW w:w="5247" w:type="dxa"/>
            <w:vAlign w:val="center"/>
          </w:tcPr>
          <w:p w14:paraId="0761548F">
            <w:pPr>
              <w:autoSpaceDE w:val="0"/>
              <w:autoSpaceDN w:val="0"/>
              <w:adjustRightInd w:val="0"/>
              <w:spacing w:line="360" w:lineRule="auto"/>
              <w:rPr>
                <w:rFonts w:hint="eastAsia" w:ascii="宋体" w:hAnsi="宋体" w:cs="宋体"/>
                <w:sz w:val="24"/>
                <w:lang w:val="zh-CN"/>
              </w:rPr>
            </w:pPr>
            <w:r>
              <w:rPr>
                <w:rFonts w:hint="eastAsia" w:ascii="宋体" w:cs="宋体"/>
                <w:bCs/>
                <w:sz w:val="24"/>
                <w:lang w:val="zh-CN"/>
              </w:rPr>
              <w:t>投标人在本项目招标公告发布之日起到投标截止时间期间</w:t>
            </w:r>
            <w:r>
              <w:rPr>
                <w:rFonts w:hint="eastAsia" w:ascii="宋体" w:cs="宋体"/>
                <w:bCs/>
                <w:sz w:val="24"/>
              </w:rPr>
              <w:t>，</w:t>
            </w:r>
            <w:r>
              <w:rPr>
                <w:rFonts w:hint="eastAsia" w:ascii="宋体" w:cs="宋体"/>
                <w:bCs/>
                <w:sz w:val="24"/>
                <w:lang w:val="zh-CN"/>
              </w:rPr>
              <w:t>通过</w:t>
            </w:r>
            <w:r>
              <w:rPr>
                <w:rFonts w:hint="eastAsia" w:ascii="宋体" w:cs="宋体"/>
                <w:bCs/>
                <w:sz w:val="24"/>
              </w:rPr>
              <w:t>“</w:t>
            </w:r>
            <w:r>
              <w:rPr>
                <w:rFonts w:hint="eastAsia" w:ascii="宋体" w:cs="宋体"/>
                <w:bCs/>
                <w:sz w:val="24"/>
                <w:lang w:val="zh-CN"/>
              </w:rPr>
              <w:t>信用中国</w:t>
            </w:r>
            <w:r>
              <w:rPr>
                <w:rFonts w:hint="eastAsia" w:ascii="宋体" w:cs="宋体"/>
                <w:bCs/>
                <w:sz w:val="24"/>
              </w:rPr>
              <w:t>”</w:t>
            </w:r>
            <w:r>
              <w:rPr>
                <w:rFonts w:hint="eastAsia" w:ascii="宋体" w:cs="宋体"/>
                <w:bCs/>
                <w:sz w:val="24"/>
                <w:lang w:val="zh-CN"/>
              </w:rPr>
              <w:t>网站</w:t>
            </w:r>
            <w:r>
              <w:rPr>
                <w:rFonts w:hint="eastAsia" w:ascii="宋体" w:cs="宋体"/>
                <w:bCs/>
                <w:sz w:val="24"/>
              </w:rPr>
              <w:t>（www.creditchina.gov.cn）</w:t>
            </w:r>
            <w:r>
              <w:rPr>
                <w:rFonts w:hint="eastAsia" w:ascii="宋体" w:cs="宋体"/>
                <w:bCs/>
                <w:sz w:val="24"/>
                <w:lang w:val="zh-CN"/>
              </w:rPr>
              <w:t>、中国政府采购网</w:t>
            </w:r>
            <w:r>
              <w:rPr>
                <w:rFonts w:hint="eastAsia" w:ascii="宋体" w:cs="宋体"/>
                <w:bCs/>
                <w:sz w:val="24"/>
              </w:rPr>
              <w:t>（www.ccgp.gov.cn）</w:t>
            </w:r>
            <w:r>
              <w:rPr>
                <w:rFonts w:hint="eastAsia" w:ascii="宋体" w:cs="宋体"/>
                <w:bCs/>
                <w:sz w:val="24"/>
                <w:lang w:val="zh-CN"/>
              </w:rPr>
              <w:t>等渠道查询主体信用记录所在页截图</w:t>
            </w:r>
            <w:r>
              <w:rPr>
                <w:rFonts w:hint="eastAsia" w:ascii="宋体" w:hAnsi="宋体" w:cs="宋体"/>
                <w:sz w:val="24"/>
              </w:rPr>
              <w:t>，</w:t>
            </w:r>
            <w:r>
              <w:rPr>
                <w:rFonts w:hint="eastAsia" w:ascii="宋体" w:hAnsi="宋体" w:cs="宋体"/>
                <w:sz w:val="24"/>
                <w:lang w:val="zh-CN"/>
              </w:rPr>
              <w:t>加盖投标人公章</w:t>
            </w:r>
          </w:p>
        </w:tc>
      </w:tr>
      <w:tr w14:paraId="5ADAA1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757101B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11</w:t>
            </w:r>
          </w:p>
        </w:tc>
        <w:tc>
          <w:tcPr>
            <w:tcW w:w="2429" w:type="dxa"/>
            <w:gridSpan w:val="2"/>
            <w:vAlign w:val="center"/>
          </w:tcPr>
          <w:p w14:paraId="283E9F7D">
            <w:pPr>
              <w:autoSpaceDE w:val="0"/>
              <w:autoSpaceDN w:val="0"/>
              <w:adjustRightInd w:val="0"/>
              <w:spacing w:line="360" w:lineRule="auto"/>
              <w:rPr>
                <w:rFonts w:hint="eastAsia" w:ascii="宋体" w:hAnsi="宋体" w:cs="宋体"/>
                <w:sz w:val="24"/>
                <w:shd w:val="clear" w:color="auto" w:fill="FFFFFF"/>
              </w:rPr>
            </w:pPr>
            <w:r>
              <w:rPr>
                <w:rFonts w:hint="eastAsia" w:ascii="宋体" w:hAnsi="宋体" w:cs="宋体"/>
                <w:sz w:val="24"/>
              </w:rPr>
              <w:t>为采购项目提供整体设计、规范编制或者项目管理、监理、检测等服务的供应商，不得再参加该采购项目的其他采购活动</w:t>
            </w:r>
          </w:p>
        </w:tc>
        <w:tc>
          <w:tcPr>
            <w:tcW w:w="5247" w:type="dxa"/>
            <w:vAlign w:val="center"/>
          </w:tcPr>
          <w:p w14:paraId="1F0A39E2">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提供《投标人有关资格条件声明函》。</w:t>
            </w:r>
          </w:p>
        </w:tc>
      </w:tr>
      <w:tr w14:paraId="4F2EAF3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028C6B2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12</w:t>
            </w:r>
          </w:p>
        </w:tc>
        <w:tc>
          <w:tcPr>
            <w:tcW w:w="2429" w:type="dxa"/>
            <w:gridSpan w:val="2"/>
            <w:vAlign w:val="center"/>
          </w:tcPr>
          <w:p w14:paraId="0FAE94D8">
            <w:pPr>
              <w:autoSpaceDE w:val="0"/>
              <w:autoSpaceDN w:val="0"/>
              <w:adjustRightInd w:val="0"/>
              <w:spacing w:line="360" w:lineRule="auto"/>
              <w:rPr>
                <w:rFonts w:hint="eastAsia" w:ascii="宋体" w:hAnsi="宋体" w:cs="宋体"/>
                <w:sz w:val="24"/>
                <w:shd w:val="clear" w:color="auto" w:fill="FFFFFF"/>
              </w:rPr>
            </w:pPr>
            <w:r>
              <w:rPr>
                <w:rFonts w:hint="eastAsia" w:ascii="宋体" w:hAnsi="宋体" w:cs="宋体"/>
                <w:sz w:val="24"/>
              </w:rPr>
              <w:t>单位负责人为同一人或者存在直接控股、管理关系的不同供应商，不得参加同一合同项下政府采购活动</w:t>
            </w:r>
          </w:p>
        </w:tc>
        <w:tc>
          <w:tcPr>
            <w:tcW w:w="5247" w:type="dxa"/>
            <w:vAlign w:val="center"/>
          </w:tcPr>
          <w:p w14:paraId="090E95D5">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在评标过程中发现投标人有违反此项规定的，评标委员会应当认定其投标无效。</w:t>
            </w:r>
          </w:p>
        </w:tc>
      </w:tr>
      <w:tr w14:paraId="3871F5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28DEF07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13</w:t>
            </w:r>
          </w:p>
        </w:tc>
        <w:tc>
          <w:tcPr>
            <w:tcW w:w="2429" w:type="dxa"/>
            <w:gridSpan w:val="2"/>
            <w:vAlign w:val="center"/>
          </w:tcPr>
          <w:p w14:paraId="0D9312BB">
            <w:pPr>
              <w:autoSpaceDE w:val="0"/>
              <w:autoSpaceDN w:val="0"/>
              <w:adjustRightInd w:val="0"/>
              <w:spacing w:line="360" w:lineRule="auto"/>
              <w:rPr>
                <w:rFonts w:hint="eastAsia" w:ascii="宋体" w:hAnsi="宋体" w:cs="宋体"/>
                <w:sz w:val="24"/>
              </w:rPr>
            </w:pPr>
            <w:r>
              <w:rPr>
                <w:rFonts w:hint="eastAsia" w:ascii="宋体" w:hAnsi="宋体" w:cs="宋体"/>
                <w:sz w:val="24"/>
              </w:rPr>
              <w:t>不得以他人名义投标、串通投标、以行贿手段谋取中标或者以其他弄虚作假方式投标</w:t>
            </w:r>
          </w:p>
        </w:tc>
        <w:tc>
          <w:tcPr>
            <w:tcW w:w="5247" w:type="dxa"/>
            <w:vAlign w:val="center"/>
          </w:tcPr>
          <w:p w14:paraId="38B0B0CD">
            <w:pPr>
              <w:autoSpaceDE w:val="0"/>
              <w:autoSpaceDN w:val="0"/>
              <w:adjustRightInd w:val="0"/>
              <w:spacing w:line="360" w:lineRule="auto"/>
              <w:rPr>
                <w:rFonts w:hint="eastAsia" w:ascii="宋体" w:hAnsi="宋体" w:cs="宋体"/>
                <w:sz w:val="24"/>
              </w:rPr>
            </w:pPr>
            <w:r>
              <w:rPr>
                <w:rFonts w:hint="eastAsia" w:ascii="宋体" w:hAnsi="宋体" w:cs="宋体"/>
                <w:sz w:val="24"/>
                <w:lang w:val="zh-CN"/>
              </w:rPr>
              <w:t>在评标过程中发现投标人有违反此项规定的，评标委员会应当认定其投标无效。</w:t>
            </w:r>
          </w:p>
        </w:tc>
      </w:tr>
      <w:tr w14:paraId="409BEA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933" w:type="dxa"/>
            <w:gridSpan w:val="2"/>
            <w:vAlign w:val="center"/>
          </w:tcPr>
          <w:p w14:paraId="18C572E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14</w:t>
            </w:r>
          </w:p>
        </w:tc>
        <w:tc>
          <w:tcPr>
            <w:tcW w:w="2429" w:type="dxa"/>
            <w:gridSpan w:val="2"/>
            <w:vAlign w:val="center"/>
          </w:tcPr>
          <w:p w14:paraId="408B819E">
            <w:pPr>
              <w:autoSpaceDE w:val="0"/>
              <w:autoSpaceDN w:val="0"/>
              <w:adjustRightInd w:val="0"/>
              <w:spacing w:line="360" w:lineRule="auto"/>
              <w:rPr>
                <w:rFonts w:hint="eastAsia" w:ascii="宋体" w:hAnsi="宋体" w:cs="宋体"/>
                <w:sz w:val="24"/>
              </w:rPr>
            </w:pPr>
            <w:r>
              <w:rPr>
                <w:rFonts w:hint="eastAsia" w:ascii="宋体" w:hAnsi="宋体" w:cs="宋体"/>
                <w:sz w:val="24"/>
              </w:rPr>
              <w:t>未出现影响采购公正的违法、违规行为</w:t>
            </w:r>
          </w:p>
        </w:tc>
        <w:tc>
          <w:tcPr>
            <w:tcW w:w="5247" w:type="dxa"/>
            <w:vAlign w:val="center"/>
          </w:tcPr>
          <w:p w14:paraId="2907C5E7">
            <w:pPr>
              <w:autoSpaceDE w:val="0"/>
              <w:autoSpaceDN w:val="0"/>
              <w:adjustRightInd w:val="0"/>
              <w:spacing w:line="360" w:lineRule="auto"/>
              <w:rPr>
                <w:rFonts w:hint="eastAsia" w:ascii="宋体" w:hAnsi="宋体" w:cs="宋体"/>
                <w:sz w:val="24"/>
              </w:rPr>
            </w:pPr>
            <w:r>
              <w:rPr>
                <w:rFonts w:hint="eastAsia" w:ascii="宋体" w:hAnsi="宋体" w:cs="宋体"/>
                <w:sz w:val="24"/>
                <w:lang w:val="zh-CN"/>
              </w:rPr>
              <w:t>在评标过程中发现投标人有违反此项规定的，评标委员会应当认定其投标无效。</w:t>
            </w:r>
          </w:p>
        </w:tc>
      </w:tr>
    </w:tbl>
    <w:p w14:paraId="6AC89F57">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注：</w:t>
      </w:r>
    </w:p>
    <w:p w14:paraId="2490F736">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有下列情形之一的，视为投标人串通投标，其投标无效：</w:t>
      </w:r>
    </w:p>
    <w:p w14:paraId="5DB24145">
      <w:pPr>
        <w:autoSpaceDE w:val="0"/>
        <w:autoSpaceDN w:val="0"/>
        <w:adjustRightInd w:val="0"/>
        <w:spacing w:line="360" w:lineRule="auto"/>
        <w:rPr>
          <w:rFonts w:hint="eastAsia" w:ascii="宋体" w:hAnsi="宋体" w:cs="宋体"/>
          <w:bCs/>
          <w:sz w:val="24"/>
        </w:rPr>
      </w:pPr>
      <w:r>
        <w:rPr>
          <w:rFonts w:hint="eastAsia" w:ascii="宋体" w:hAnsi="宋体" w:cs="宋体"/>
          <w:bCs/>
          <w:sz w:val="24"/>
        </w:rPr>
        <w:t>　　（1）不同投标人的投标文件由同一单位或者个人编制；</w:t>
      </w:r>
    </w:p>
    <w:p w14:paraId="262FC314">
      <w:pPr>
        <w:autoSpaceDE w:val="0"/>
        <w:autoSpaceDN w:val="0"/>
        <w:adjustRightInd w:val="0"/>
        <w:spacing w:line="360" w:lineRule="auto"/>
        <w:rPr>
          <w:rFonts w:hint="eastAsia" w:ascii="宋体" w:hAnsi="宋体" w:cs="宋体"/>
          <w:bCs/>
          <w:sz w:val="24"/>
        </w:rPr>
      </w:pPr>
      <w:r>
        <w:rPr>
          <w:rFonts w:hint="eastAsia" w:ascii="宋体" w:hAnsi="宋体" w:cs="宋体"/>
          <w:bCs/>
          <w:sz w:val="24"/>
        </w:rPr>
        <w:t>　　（2）不同投标人委托同一单位或者个人办理投标事宜；</w:t>
      </w:r>
    </w:p>
    <w:p w14:paraId="260D0B06">
      <w:pPr>
        <w:autoSpaceDE w:val="0"/>
        <w:autoSpaceDN w:val="0"/>
        <w:adjustRightInd w:val="0"/>
        <w:spacing w:line="360" w:lineRule="auto"/>
        <w:rPr>
          <w:rFonts w:hint="eastAsia" w:ascii="宋体" w:hAnsi="宋体" w:cs="宋体"/>
          <w:bCs/>
          <w:sz w:val="24"/>
        </w:rPr>
      </w:pPr>
      <w:r>
        <w:rPr>
          <w:rFonts w:hint="eastAsia" w:ascii="宋体" w:hAnsi="宋体" w:cs="宋体"/>
          <w:bCs/>
          <w:sz w:val="24"/>
        </w:rPr>
        <w:t>　　（3）不同投标人的投标文件载明的项目管理成员或者联系人员为同一人；</w:t>
      </w:r>
    </w:p>
    <w:p w14:paraId="4849458B">
      <w:pPr>
        <w:autoSpaceDE w:val="0"/>
        <w:autoSpaceDN w:val="0"/>
        <w:adjustRightInd w:val="0"/>
        <w:spacing w:line="360" w:lineRule="auto"/>
        <w:ind w:firstLine="446"/>
        <w:rPr>
          <w:rFonts w:hint="eastAsia" w:ascii="宋体" w:hAnsi="宋体" w:cs="宋体"/>
          <w:bCs/>
          <w:sz w:val="24"/>
        </w:rPr>
      </w:pPr>
      <w:r>
        <w:rPr>
          <w:rFonts w:hint="eastAsia" w:ascii="宋体" w:hAnsi="宋体" w:cs="宋体"/>
          <w:bCs/>
          <w:sz w:val="24"/>
        </w:rPr>
        <w:t>（4）不同投标人的投标文件异常一致或者投标报价呈规律性差异；　　</w:t>
      </w:r>
    </w:p>
    <w:p w14:paraId="0DFF0BD6">
      <w:pPr>
        <w:autoSpaceDE w:val="0"/>
        <w:autoSpaceDN w:val="0"/>
        <w:adjustRightInd w:val="0"/>
        <w:spacing w:line="360" w:lineRule="auto"/>
        <w:ind w:firstLine="446"/>
        <w:rPr>
          <w:rFonts w:hint="eastAsia" w:ascii="宋体" w:hAnsi="宋体" w:cs="宋体"/>
          <w:bCs/>
          <w:sz w:val="24"/>
        </w:rPr>
      </w:pPr>
      <w:r>
        <w:rPr>
          <w:rFonts w:hint="eastAsia" w:ascii="宋体" w:hAnsi="宋体" w:cs="宋体"/>
          <w:bCs/>
          <w:sz w:val="24"/>
        </w:rPr>
        <w:t>（5）不同投标人的投标文件相互混装；</w:t>
      </w:r>
    </w:p>
    <w:p w14:paraId="1271F546">
      <w:pPr>
        <w:autoSpaceDE w:val="0"/>
        <w:autoSpaceDN w:val="0"/>
        <w:adjustRightInd w:val="0"/>
        <w:spacing w:line="360" w:lineRule="auto"/>
        <w:rPr>
          <w:rStyle w:val="16"/>
          <w:rFonts w:hint="eastAsia" w:ascii="宋体" w:hAnsi="宋体" w:cs="宋体"/>
          <w:b w:val="0"/>
          <w:sz w:val="24"/>
        </w:rPr>
      </w:pPr>
      <w:r>
        <w:rPr>
          <w:rFonts w:hint="eastAsia" w:ascii="宋体" w:hAnsi="宋体" w:cs="宋体"/>
          <w:bCs/>
          <w:sz w:val="24"/>
        </w:rPr>
        <w:t>　　（6）不同投标人的投标保证金从同一单位或者个人的账户转出。</w:t>
      </w:r>
    </w:p>
    <w:p w14:paraId="44448ED0">
      <w:pPr>
        <w:pStyle w:val="3"/>
        <w:spacing w:line="360" w:lineRule="auto"/>
        <w:ind w:firstLine="0"/>
        <w:jc w:val="center"/>
        <w:rPr>
          <w:rStyle w:val="16"/>
          <w:rFonts w:hint="eastAsia" w:ascii="宋体" w:hAnsi="宋体" w:cs="宋体"/>
          <w:b/>
          <w:bCs/>
          <w:sz w:val="36"/>
          <w:szCs w:val="36"/>
        </w:rPr>
        <w:sectPr>
          <w:footerReference r:id="rId12" w:type="first"/>
          <w:footerReference r:id="rId11" w:type="default"/>
          <w:pgSz w:w="11907" w:h="16840"/>
          <w:pgMar w:top="1440" w:right="1803" w:bottom="1440" w:left="1803" w:header="851" w:footer="850" w:gutter="0"/>
          <w:cols w:space="0" w:num="1"/>
          <w:titlePg/>
          <w:docGrid w:type="linesAndChars" w:linePitch="325" w:charSpace="-3473"/>
        </w:sectPr>
      </w:pPr>
    </w:p>
    <w:p w14:paraId="3E852400">
      <w:pPr>
        <w:pStyle w:val="3"/>
        <w:spacing w:line="360" w:lineRule="auto"/>
        <w:ind w:firstLine="0"/>
        <w:jc w:val="center"/>
        <w:rPr>
          <w:rStyle w:val="16"/>
          <w:rFonts w:hint="eastAsia" w:ascii="宋体" w:hAnsi="宋体" w:cs="宋体"/>
          <w:b w:val="0"/>
          <w:bCs/>
          <w:sz w:val="30"/>
          <w:szCs w:val="36"/>
        </w:rPr>
      </w:pPr>
      <w:r>
        <w:rPr>
          <w:rStyle w:val="16"/>
          <w:rFonts w:hint="eastAsia" w:ascii="宋体" w:hAnsi="宋体" w:cs="宋体"/>
          <w:b/>
          <w:bCs/>
          <w:sz w:val="36"/>
          <w:szCs w:val="36"/>
        </w:rPr>
        <w:t>第四章  评标方法、程序与标准</w:t>
      </w:r>
    </w:p>
    <w:p w14:paraId="0AEBB224">
      <w:pPr>
        <w:spacing w:line="360" w:lineRule="auto"/>
        <w:jc w:val="left"/>
        <w:outlineLvl w:val="1"/>
        <w:rPr>
          <w:rFonts w:hint="eastAsia" w:ascii="宋体" w:hAnsi="宋体" w:cs="宋体"/>
          <w:b/>
          <w:bCs/>
          <w:sz w:val="30"/>
          <w:szCs w:val="30"/>
          <w:lang w:val="zh-CN"/>
        </w:rPr>
      </w:pPr>
      <w:r>
        <w:rPr>
          <w:rFonts w:hint="eastAsia" w:ascii="宋体" w:hAnsi="宋体" w:cs="宋体"/>
          <w:b/>
          <w:bCs/>
          <w:sz w:val="30"/>
          <w:szCs w:val="30"/>
          <w:lang w:val="zh-CN"/>
        </w:rPr>
        <w:t>一、评</w:t>
      </w:r>
      <w:bookmarkStart w:id="24" w:name="_Toc272247708"/>
      <w:bookmarkStart w:id="25" w:name="_Toc278891605"/>
      <w:bookmarkStart w:id="26" w:name="_Toc494561961"/>
      <w:bookmarkStart w:id="27" w:name="_Toc503878867"/>
      <w:r>
        <w:rPr>
          <w:rFonts w:hint="eastAsia" w:ascii="宋体" w:hAnsi="宋体" w:cs="宋体"/>
          <w:b/>
          <w:bCs/>
          <w:sz w:val="30"/>
          <w:szCs w:val="30"/>
          <w:lang w:val="zh-CN"/>
        </w:rPr>
        <w:t>标方法</w:t>
      </w:r>
    </w:p>
    <w:bookmarkEnd w:id="24"/>
    <w:bookmarkEnd w:id="25"/>
    <w:p w14:paraId="0622DC34">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本项</w:t>
      </w:r>
      <w:bookmarkEnd w:id="26"/>
      <w:bookmarkEnd w:id="27"/>
      <w:r>
        <w:rPr>
          <w:rFonts w:hint="eastAsia" w:ascii="宋体" w:hAnsi="宋体" w:cs="宋体"/>
          <w:sz w:val="24"/>
          <w:lang w:val="zh-CN"/>
        </w:rPr>
        <w:t>目采用综合评分法评标。</w:t>
      </w:r>
    </w:p>
    <w:p w14:paraId="3AAA9222">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综合评分法，是指投标文件满足招标文件全部实质性要求，且按照评审因素的量化指标评审得分最高的投标人为中标候选人的评标方法。</w:t>
      </w:r>
    </w:p>
    <w:p w14:paraId="7149A6F0">
      <w:pPr>
        <w:spacing w:line="360" w:lineRule="auto"/>
        <w:jc w:val="left"/>
        <w:outlineLvl w:val="1"/>
        <w:rPr>
          <w:rFonts w:hint="eastAsia" w:ascii="宋体" w:hAnsi="宋体" w:cs="宋体"/>
          <w:b/>
          <w:bCs/>
          <w:sz w:val="24"/>
          <w:lang w:val="zh-CN"/>
        </w:rPr>
      </w:pPr>
      <w:r>
        <w:rPr>
          <w:rFonts w:hint="eastAsia" w:ascii="宋体" w:hAnsi="宋体" w:cs="宋体"/>
          <w:b/>
          <w:bCs/>
          <w:kern w:val="0"/>
          <w:sz w:val="30"/>
          <w:szCs w:val="30"/>
          <w:lang w:val="zh-CN"/>
        </w:rPr>
        <w:t>二、</w:t>
      </w:r>
      <w:bookmarkStart w:id="28" w:name="_Toc272247709"/>
      <w:bookmarkStart w:id="29" w:name="_Toc278891606"/>
      <w:bookmarkStart w:id="30" w:name="_Toc494561962"/>
      <w:bookmarkStart w:id="31" w:name="_Toc503878868"/>
      <w:r>
        <w:rPr>
          <w:rFonts w:hint="eastAsia" w:ascii="宋体" w:hAnsi="宋体" w:cs="宋体"/>
          <w:b/>
          <w:bCs/>
          <w:kern w:val="0"/>
          <w:sz w:val="30"/>
          <w:szCs w:val="30"/>
          <w:lang w:val="zh-CN"/>
        </w:rPr>
        <w:t>评标程序</w:t>
      </w:r>
    </w:p>
    <w:p w14:paraId="19D63357">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评标</w:t>
      </w:r>
      <w:bookmarkEnd w:id="28"/>
      <w:bookmarkEnd w:id="29"/>
      <w:bookmarkEnd w:id="30"/>
      <w:bookmarkEnd w:id="31"/>
      <w:r>
        <w:rPr>
          <w:rFonts w:hint="eastAsia" w:ascii="宋体" w:hAnsi="宋体" w:cs="宋体"/>
          <w:sz w:val="24"/>
          <w:lang w:val="zh-CN"/>
        </w:rPr>
        <w:t>委员会按以下工作程序进行评标：符合性审查、同一品牌产品的审查、澄清有关问题、综合比较与评价、复核评标结果、推荐中标候选人名单、</w:t>
      </w:r>
      <w:r>
        <w:rPr>
          <w:rFonts w:hint="eastAsia" w:ascii="宋体" w:hAnsi="宋体" w:cs="宋体"/>
          <w:sz w:val="24"/>
          <w:shd w:val="clear" w:color="auto" w:fill="FFFFFF"/>
        </w:rPr>
        <w:t>编写评标报告</w:t>
      </w:r>
      <w:r>
        <w:rPr>
          <w:rFonts w:hint="eastAsia" w:ascii="宋体" w:hAnsi="宋体" w:cs="宋体"/>
          <w:sz w:val="24"/>
          <w:lang w:val="zh-CN"/>
        </w:rPr>
        <w:t>和确定中标人。</w:t>
      </w:r>
    </w:p>
    <w:p w14:paraId="6B51E4C2">
      <w:pPr>
        <w:autoSpaceDE w:val="0"/>
        <w:autoSpaceDN w:val="0"/>
        <w:adjustRightInd w:val="0"/>
        <w:spacing w:line="360" w:lineRule="auto"/>
        <w:ind w:firstLine="448" w:firstLineChars="200"/>
        <w:rPr>
          <w:rFonts w:hint="eastAsia" w:ascii="宋体" w:hAnsi="宋体" w:cs="宋体"/>
          <w:b/>
          <w:bCs/>
          <w:sz w:val="24"/>
          <w:lang w:val="zh-CN"/>
        </w:rPr>
      </w:pPr>
      <w:r>
        <w:rPr>
          <w:rFonts w:hint="eastAsia" w:ascii="宋体" w:hAnsi="宋体" w:cs="宋体"/>
          <w:b/>
          <w:bCs/>
          <w:sz w:val="24"/>
          <w:lang w:val="zh-CN"/>
        </w:rPr>
        <w:t>（一）符合性审查</w:t>
      </w:r>
    </w:p>
    <w:p w14:paraId="66C15C52">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评标委员会应当对符合资格的投标人的投标文件进行符合性审查，以确定其是否满足招标文件的实质性要求。有下列情形之一的，符合性审查不合格，其投标无效。</w:t>
      </w:r>
    </w:p>
    <w:tbl>
      <w:tblPr>
        <w:tblStyle w:val="13"/>
        <w:tblpPr w:leftFromText="180" w:rightFromText="180" w:vertAnchor="text" w:horzAnchor="page" w:tblpX="1711" w:tblpY="270"/>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797"/>
      </w:tblGrid>
      <w:tr w14:paraId="4579A4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8A91CB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7797" w:type="dxa"/>
            <w:vAlign w:val="center"/>
          </w:tcPr>
          <w:p w14:paraId="5F79D9A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符合性审查不合格情形</w:t>
            </w:r>
          </w:p>
        </w:tc>
      </w:tr>
      <w:tr w14:paraId="42F0D3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1D51C926">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（一）有效性审查</w:t>
            </w:r>
          </w:p>
        </w:tc>
      </w:tr>
      <w:tr w14:paraId="1B7D23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6A3F31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w:t>
            </w:r>
          </w:p>
        </w:tc>
        <w:tc>
          <w:tcPr>
            <w:tcW w:w="7797" w:type="dxa"/>
            <w:vAlign w:val="center"/>
          </w:tcPr>
          <w:p w14:paraId="56BC936D">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投标文件未按招标文件要求签署的。</w:t>
            </w:r>
          </w:p>
        </w:tc>
      </w:tr>
      <w:tr w14:paraId="0C65DF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4F657E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2</w:t>
            </w:r>
          </w:p>
        </w:tc>
        <w:tc>
          <w:tcPr>
            <w:tcW w:w="7797" w:type="dxa"/>
            <w:vAlign w:val="center"/>
          </w:tcPr>
          <w:p w14:paraId="672C9461">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投标报价超过招标文件中规定的预算金额或者最高限价的。</w:t>
            </w:r>
          </w:p>
        </w:tc>
      </w:tr>
      <w:tr w14:paraId="049D2B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FB94CD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3</w:t>
            </w:r>
          </w:p>
        </w:tc>
        <w:tc>
          <w:tcPr>
            <w:tcW w:w="7797" w:type="dxa"/>
            <w:vAlign w:val="center"/>
          </w:tcPr>
          <w:p w14:paraId="7E11DC0A">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提报了两个或两个以上报价方案的（招标文件中要求提供备选方案的除外）。</w:t>
            </w:r>
          </w:p>
        </w:tc>
      </w:tr>
      <w:tr w14:paraId="1FD1BB7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35F53888">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（二）完整性审查</w:t>
            </w:r>
          </w:p>
        </w:tc>
      </w:tr>
      <w:tr w14:paraId="539156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6E3A64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4</w:t>
            </w:r>
          </w:p>
        </w:tc>
        <w:tc>
          <w:tcPr>
            <w:tcW w:w="7797" w:type="dxa"/>
            <w:vAlign w:val="center"/>
          </w:tcPr>
          <w:p w14:paraId="08D5C028">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未按招标文件要求提供《投标函》《</w:t>
            </w:r>
            <w:r>
              <w:rPr>
                <w:rFonts w:hint="eastAsia" w:ascii="宋体" w:hAnsi="宋体" w:cs="宋体"/>
                <w:kern w:val="0"/>
                <w:sz w:val="24"/>
              </w:rPr>
              <w:t>法定代表人授权书</w:t>
            </w:r>
            <w:r>
              <w:rPr>
                <w:rFonts w:hint="eastAsia" w:ascii="宋体" w:hAnsi="宋体" w:cs="宋体"/>
                <w:sz w:val="24"/>
                <w:lang w:val="zh-CN"/>
              </w:rPr>
              <w:t>》《商务条款偏离表》《</w:t>
            </w:r>
            <w:r>
              <w:rPr>
                <w:rFonts w:hint="eastAsia" w:ascii="宋体" w:hAnsi="宋体" w:cs="宋体"/>
                <w:kern w:val="0"/>
                <w:sz w:val="24"/>
              </w:rPr>
              <w:t>技术条款偏离表</w:t>
            </w:r>
            <w:r>
              <w:rPr>
                <w:rFonts w:hint="eastAsia" w:ascii="宋体" w:hAnsi="宋体" w:cs="宋体"/>
                <w:sz w:val="24"/>
                <w:lang w:val="zh-CN"/>
              </w:rPr>
              <w:t>》</w:t>
            </w:r>
            <w:r>
              <w:rPr>
                <w:rFonts w:hint="eastAsia" w:ascii="宋体" w:hAnsi="宋体" w:cs="宋体"/>
                <w:kern w:val="0"/>
                <w:sz w:val="24"/>
                <w:lang w:val="zh-CN"/>
              </w:rPr>
              <w:t>《</w:t>
            </w:r>
            <w:r>
              <w:rPr>
                <w:rFonts w:hint="eastAsia" w:ascii="宋体" w:hAnsi="宋体" w:cs="宋体"/>
                <w:sz w:val="24"/>
                <w:lang w:val="zh-CN"/>
              </w:rPr>
              <w:t>开标一览表》《投标报价明细表》或所提供的上述材料不符合招标文件要求的。</w:t>
            </w:r>
          </w:p>
        </w:tc>
      </w:tr>
      <w:tr w14:paraId="43A286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2669B5CB">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（三）响应程度</w:t>
            </w:r>
          </w:p>
        </w:tc>
      </w:tr>
      <w:tr w14:paraId="1E3E3D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59AE84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5</w:t>
            </w:r>
          </w:p>
        </w:tc>
        <w:tc>
          <w:tcPr>
            <w:tcW w:w="7797" w:type="dxa"/>
            <w:vAlign w:val="center"/>
          </w:tcPr>
          <w:p w14:paraId="2D5F4A19">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不满足招标文件技术分实质性条款要求的。</w:t>
            </w:r>
          </w:p>
        </w:tc>
      </w:tr>
      <w:tr w14:paraId="7E681B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28F08B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6</w:t>
            </w:r>
          </w:p>
        </w:tc>
        <w:tc>
          <w:tcPr>
            <w:tcW w:w="7797" w:type="dxa"/>
            <w:vAlign w:val="center"/>
          </w:tcPr>
          <w:p w14:paraId="06D5D970">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不满足招标文件商务部分实质性条款要求的。</w:t>
            </w:r>
          </w:p>
        </w:tc>
      </w:tr>
      <w:tr w14:paraId="21B4072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E566BC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7</w:t>
            </w:r>
          </w:p>
        </w:tc>
        <w:tc>
          <w:tcPr>
            <w:tcW w:w="7797" w:type="dxa"/>
            <w:vAlign w:val="center"/>
          </w:tcPr>
          <w:p w14:paraId="2BAF0C82">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所投货物是通过中国海关报关验放进入中国境内且产自关境外的（招标文件中标明允许采购进口产品的除外）。</w:t>
            </w:r>
          </w:p>
        </w:tc>
      </w:tr>
      <w:tr w14:paraId="73DF36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33C0718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8</w:t>
            </w:r>
          </w:p>
        </w:tc>
        <w:tc>
          <w:tcPr>
            <w:tcW w:w="7797" w:type="dxa"/>
            <w:vAlign w:val="center"/>
          </w:tcPr>
          <w:p w14:paraId="0C018A47">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本次投标产品类别属于政府强制采购产品类别的，未按要求提供依据国家确定的认证机构出具的、处于有效期之内的节能产品或环境标志产品认证证书。</w:t>
            </w:r>
          </w:p>
        </w:tc>
      </w:tr>
      <w:tr w14:paraId="083EEE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492F7B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9</w:t>
            </w:r>
          </w:p>
        </w:tc>
        <w:tc>
          <w:tcPr>
            <w:tcW w:w="7797" w:type="dxa"/>
            <w:vAlign w:val="center"/>
          </w:tcPr>
          <w:p w14:paraId="279E4AD1">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投标文件含有采购人不能接受的附加条件的。</w:t>
            </w:r>
          </w:p>
        </w:tc>
      </w:tr>
      <w:tr w14:paraId="0A28C6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BEE90A1">
            <w:pPr>
              <w:autoSpaceDE w:val="0"/>
              <w:autoSpaceDN w:val="0"/>
              <w:adjustRightInd w:val="0"/>
              <w:spacing w:line="360" w:lineRule="auto"/>
              <w:jc w:val="center"/>
              <w:rPr>
                <w:rFonts w:hint="eastAsia" w:ascii="宋体" w:hAnsi="宋体" w:cs="宋体"/>
                <w:sz w:val="24"/>
              </w:rPr>
            </w:pPr>
            <w:r>
              <w:rPr>
                <w:rFonts w:hint="eastAsia" w:ascii="宋体" w:hAnsi="宋体" w:cs="宋体"/>
                <w:sz w:val="24"/>
              </w:rPr>
              <w:t>10</w:t>
            </w:r>
          </w:p>
        </w:tc>
        <w:tc>
          <w:tcPr>
            <w:tcW w:w="7797" w:type="dxa"/>
            <w:vAlign w:val="center"/>
          </w:tcPr>
          <w:p w14:paraId="02363417">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投标有效期少于招标文件中载明的投标有效期的。</w:t>
            </w:r>
          </w:p>
        </w:tc>
      </w:tr>
      <w:tr w14:paraId="5BDD6B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F038E6D">
            <w:pPr>
              <w:autoSpaceDE w:val="0"/>
              <w:autoSpaceDN w:val="0"/>
              <w:adjustRightInd w:val="0"/>
              <w:spacing w:line="360" w:lineRule="auto"/>
              <w:jc w:val="center"/>
              <w:rPr>
                <w:rFonts w:hint="eastAsia" w:ascii="宋体" w:hAnsi="宋体" w:cs="宋体"/>
                <w:sz w:val="24"/>
              </w:rPr>
            </w:pPr>
            <w:r>
              <w:rPr>
                <w:rFonts w:hint="eastAsia" w:ascii="宋体" w:hAnsi="宋体" w:cs="宋体"/>
                <w:sz w:val="24"/>
              </w:rPr>
              <w:t>11</w:t>
            </w:r>
          </w:p>
        </w:tc>
        <w:tc>
          <w:tcPr>
            <w:tcW w:w="7797" w:type="dxa"/>
            <w:vAlign w:val="center"/>
          </w:tcPr>
          <w:p w14:paraId="5BDBF74C">
            <w:pPr>
              <w:autoSpaceDE w:val="0"/>
              <w:autoSpaceDN w:val="0"/>
              <w:adjustRightInd w:val="0"/>
              <w:spacing w:line="360" w:lineRule="auto"/>
              <w:rPr>
                <w:rFonts w:hint="eastAsia" w:ascii="宋体" w:hAnsi="宋体" w:cs="宋体"/>
                <w:sz w:val="24"/>
                <w:shd w:val="clear" w:color="auto" w:fill="FFFFFF"/>
              </w:rPr>
            </w:pPr>
            <w:r>
              <w:rPr>
                <w:rFonts w:hint="eastAsia" w:ascii="宋体" w:hAnsi="宋体" w:cs="宋体"/>
                <w:sz w:val="24"/>
                <w:shd w:val="clear" w:color="auto" w:fill="FFFFFF"/>
              </w:rPr>
              <w:t>法律、法规和招标文件规定的其他无效情形。</w:t>
            </w:r>
          </w:p>
        </w:tc>
      </w:tr>
    </w:tbl>
    <w:p w14:paraId="10A519D5">
      <w:pPr>
        <w:autoSpaceDE w:val="0"/>
        <w:autoSpaceDN w:val="0"/>
        <w:adjustRightInd w:val="0"/>
        <w:spacing w:line="360" w:lineRule="auto"/>
        <w:ind w:firstLine="112" w:firstLineChars="50"/>
        <w:rPr>
          <w:rFonts w:hint="eastAsia" w:ascii="宋体" w:hAnsi="宋体" w:cs="宋体"/>
        </w:rPr>
      </w:pPr>
      <w:r>
        <w:rPr>
          <w:rFonts w:hint="eastAsia" w:ascii="宋体" w:hAnsi="宋体" w:cs="宋体"/>
          <w:b/>
          <w:bCs/>
          <w:sz w:val="24"/>
          <w:lang w:val="zh-CN"/>
        </w:rPr>
        <w:t xml:space="preserve">    (二)同一品牌产品的审查</w:t>
      </w:r>
    </w:p>
    <w:p w14:paraId="63333F26">
      <w:pPr>
        <w:spacing w:line="360" w:lineRule="auto"/>
        <w:ind w:firstLine="448" w:firstLineChars="200"/>
        <w:rPr>
          <w:rFonts w:hint="eastAsia" w:ascii="宋体" w:hAnsi="宋体" w:cs="宋体"/>
          <w:sz w:val="24"/>
        </w:rPr>
      </w:pPr>
      <w:r>
        <w:rPr>
          <w:rFonts w:hint="eastAsia" w:ascii="宋体" w:hAnsi="宋体" w:cs="宋体"/>
          <w:sz w:val="24"/>
        </w:rPr>
        <w:t>1．单一产品采购项目。如果有多家供应商投标同一品牌产品的，应当作为一个供应商计算，当供应商不足三家的，采购项目废标。</w:t>
      </w:r>
    </w:p>
    <w:p w14:paraId="41DB311D">
      <w:pPr>
        <w:spacing w:line="360" w:lineRule="auto"/>
        <w:ind w:firstLine="448" w:firstLineChars="200"/>
        <w:rPr>
          <w:rFonts w:hint="eastAsia" w:ascii="宋体" w:hAnsi="宋体" w:cs="宋体"/>
          <w:sz w:val="24"/>
        </w:rPr>
      </w:pPr>
      <w:r>
        <w:rPr>
          <w:rFonts w:hint="eastAsia" w:ascii="宋体" w:hAnsi="宋体" w:cs="宋体"/>
          <w:sz w:val="24"/>
        </w:rPr>
        <w:t>2．非单一产品采购项目。以核心产品为标准计算同一品牌供应商家数，即核心产品报价同一品牌产品，多家供应商应当作为一个供应商计算。</w:t>
      </w:r>
    </w:p>
    <w:p w14:paraId="0A496474">
      <w:pPr>
        <w:spacing w:line="360" w:lineRule="auto"/>
        <w:ind w:firstLine="448" w:firstLineChars="200"/>
        <w:rPr>
          <w:rFonts w:hint="eastAsia" w:ascii="宋体" w:hAnsi="宋体" w:cs="宋体"/>
          <w:lang w:val="zh-CN"/>
        </w:rPr>
      </w:pPr>
      <w:r>
        <w:rPr>
          <w:rFonts w:hint="eastAsia" w:ascii="宋体" w:hAnsi="宋体" w:cs="宋体"/>
          <w:sz w:val="24"/>
        </w:rPr>
        <w:t>3．提供相同品牌产品且通过资格审查、符合性审查的不同投标人参加同一合同项下投标的，按一家投标人计算，评审后得分最高的同品牌投标人获得中标人推荐资格；评审得分相同的，依次按照报价高低、</w:t>
      </w:r>
      <w:r>
        <w:rPr>
          <w:rFonts w:hint="eastAsia" w:ascii="宋体" w:hAnsi="宋体" w:cs="宋体"/>
          <w:sz w:val="24"/>
          <w:shd w:val="clear" w:color="auto" w:fill="FFFFFF"/>
        </w:rPr>
        <w:t>投标产品的技术指标优劣、服务承诺优劣、递交投标文件时间先后</w:t>
      </w:r>
      <w:r>
        <w:rPr>
          <w:rFonts w:hint="eastAsia" w:ascii="宋体" w:hAnsi="宋体" w:cs="宋体"/>
          <w:sz w:val="24"/>
          <w:shd w:val="clear" w:color="auto" w:fill="FFFFFF"/>
          <w:lang w:val="zh-CN"/>
        </w:rPr>
        <w:t>（以投标人提交投标文件登记表为准）</w:t>
      </w:r>
      <w:r>
        <w:rPr>
          <w:rFonts w:hint="eastAsia" w:ascii="宋体" w:hAnsi="宋体" w:cs="宋体"/>
          <w:sz w:val="24"/>
          <w:lang w:val="zh-CN"/>
        </w:rPr>
        <w:t>，</w:t>
      </w:r>
      <w:r>
        <w:rPr>
          <w:rFonts w:hint="eastAsia" w:ascii="宋体" w:hAnsi="宋体" w:cs="宋体"/>
          <w:sz w:val="24"/>
        </w:rPr>
        <w:t>其他同品牌投标人不作为中标候选人。</w:t>
      </w:r>
    </w:p>
    <w:p w14:paraId="0C2A6584">
      <w:pPr>
        <w:autoSpaceDE w:val="0"/>
        <w:autoSpaceDN w:val="0"/>
        <w:adjustRightInd w:val="0"/>
        <w:spacing w:line="360" w:lineRule="auto"/>
        <w:ind w:firstLine="448" w:firstLineChars="200"/>
        <w:rPr>
          <w:rFonts w:hint="eastAsia" w:ascii="宋体" w:hAnsi="宋体" w:cs="宋体"/>
          <w:b/>
          <w:bCs/>
          <w:sz w:val="24"/>
          <w:lang w:val="zh-CN"/>
        </w:rPr>
      </w:pPr>
      <w:r>
        <w:rPr>
          <w:rFonts w:hint="eastAsia" w:ascii="宋体" w:hAnsi="宋体" w:cs="宋体"/>
          <w:b/>
          <w:bCs/>
          <w:sz w:val="24"/>
          <w:lang w:val="zh-CN"/>
        </w:rPr>
        <w:t>（三）澄清有关问题</w:t>
      </w:r>
    </w:p>
    <w:p w14:paraId="6512A8DD">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1.对于投标文件中含义不明确、同类问题表述不一致或者有明显文字和计算错误的内容，评标委员会应当以书面形式要求投标人作出必要的澄清、说明或者补正。</w:t>
      </w:r>
    </w:p>
    <w:p w14:paraId="6C4C0F7D">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投标人应当按照评标委员会的要求在规定时间内提交书面的澄清、说明或者补正，并加盖公章，或者由法定代表人或其授权的代表签字。投标人的澄清、说明或者补正不得超出投标文件的范围或者改变投标文件的实质性内容。</w:t>
      </w:r>
    </w:p>
    <w:p w14:paraId="1613EAEA">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2.</w:t>
      </w:r>
      <w:r>
        <w:rPr>
          <w:rFonts w:hint="eastAsia" w:ascii="宋体" w:hAnsi="宋体" w:cs="宋体"/>
          <w:sz w:val="24"/>
        </w:rPr>
        <w:t xml:space="preserve"> </w:t>
      </w:r>
      <w:r>
        <w:rPr>
          <w:rFonts w:hint="eastAsia" w:ascii="宋体" w:hAnsi="宋体" w:cs="宋体"/>
          <w:sz w:val="24"/>
          <w:lang w:val="zh-CN"/>
        </w:rPr>
        <w:t>投标文件报价出现前后不一致的，除招标文件另有规定外，按照下列规定修正：</w:t>
      </w:r>
    </w:p>
    <w:p w14:paraId="643DF1E1">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（1）投标文件中开标一览表（报价表）内容与投标文件中相应内容不一致的，以开标一览表（报价表）为准；</w:t>
      </w:r>
    </w:p>
    <w:p w14:paraId="60D060FC">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（2）大写金额和小写金额不一致的，以大写金额为准；</w:t>
      </w:r>
    </w:p>
    <w:p w14:paraId="74C14AA9">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（3）单价金额小数点或者百分比有明显错位的，以开标一览表的总价为准，并修改单价；</w:t>
      </w:r>
    </w:p>
    <w:p w14:paraId="06976EEC">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（4）总价金额与按单价汇总金额不一致的，以单价金额计算结果为准。</w:t>
      </w:r>
    </w:p>
    <w:p w14:paraId="1CA300BD">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同时出现两种以上不一致的，按照前款规定的顺序修正。修正后的报价应当采用书面形式，并加盖公章，或者由法定代表人或其授权的代表签字进行确认后产生约束力，投标人不确认的，其投标无效。</w:t>
      </w:r>
    </w:p>
    <w:p w14:paraId="769DD7D9">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3.</w:t>
      </w:r>
      <w:r>
        <w:rPr>
          <w:rStyle w:val="31"/>
          <w:rFonts w:hint="eastAsia" w:ascii="宋体" w:hAnsi="宋体" w:cs="宋体"/>
          <w:sz w:val="24"/>
          <w:shd w:val="clear" w:color="auto" w:fill="FFFFFF"/>
        </w:rPr>
        <w:t> </w:t>
      </w:r>
      <w:r>
        <w:rPr>
          <w:rFonts w:hint="eastAsia" w:ascii="宋体" w:hAnsi="宋体" w:cs="宋体"/>
          <w:sz w:val="24"/>
          <w:shd w:val="clear" w:color="auto" w:fill="FFFFFF"/>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63E9FBF7">
      <w:pPr>
        <w:spacing w:line="360" w:lineRule="auto"/>
        <w:ind w:firstLine="448" w:firstLineChars="200"/>
        <w:rPr>
          <w:rFonts w:hint="eastAsia" w:ascii="宋体" w:hAnsi="宋体" w:cs="宋体"/>
          <w:b/>
          <w:sz w:val="24"/>
        </w:rPr>
      </w:pPr>
      <w:r>
        <w:rPr>
          <w:rFonts w:hint="eastAsia" w:ascii="宋体" w:hAnsi="宋体" w:cs="宋体"/>
          <w:b/>
          <w:bCs/>
          <w:sz w:val="24"/>
          <w:lang w:val="zh-CN"/>
        </w:rPr>
        <w:t>（四）综合比较与评价</w:t>
      </w:r>
    </w:p>
    <w:p w14:paraId="657080EF">
      <w:pPr>
        <w:autoSpaceDE w:val="0"/>
        <w:autoSpaceDN w:val="0"/>
        <w:adjustRightInd w:val="0"/>
        <w:spacing w:line="360" w:lineRule="auto"/>
        <w:ind w:firstLine="448" w:firstLineChars="200"/>
        <w:rPr>
          <w:rFonts w:hint="eastAsia" w:ascii="宋体" w:hAnsi="宋体" w:cs="宋体"/>
          <w:b/>
          <w:bCs/>
          <w:sz w:val="24"/>
        </w:rPr>
      </w:pPr>
      <w:r>
        <w:rPr>
          <w:rFonts w:hint="eastAsia" w:ascii="宋体" w:hAnsi="宋体" w:cs="宋体"/>
          <w:sz w:val="24"/>
          <w:lang w:val="zh-CN"/>
        </w:rPr>
        <w:t>评标委员会应当按照招标文件中规定的评标方法和标准，对符合性审查合格的投标文件进行商务和技术评估，综合比较与评价。</w:t>
      </w:r>
    </w:p>
    <w:p w14:paraId="4EF3500B">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b/>
          <w:bCs/>
          <w:sz w:val="24"/>
          <w:lang w:val="zh-CN"/>
        </w:rPr>
        <w:t>（五）复核评标结果</w:t>
      </w:r>
    </w:p>
    <w:p w14:paraId="3DFA9060">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评标结果汇总完成后，除下列情形外，任何人不得修改评标结果：</w:t>
      </w:r>
    </w:p>
    <w:p w14:paraId="087B6DDF">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lang w:val="en-US" w:eastAsia="zh-CN"/>
        </w:rPr>
        <w:t>1</w:t>
      </w:r>
      <w:r>
        <w:rPr>
          <w:rFonts w:hint="eastAsia" w:ascii="宋体" w:hAnsi="宋体" w:cs="宋体"/>
          <w:sz w:val="24"/>
          <w:lang w:val="zh-CN"/>
        </w:rPr>
        <w:t>）分值汇总计算错误的；</w:t>
      </w:r>
    </w:p>
    <w:p w14:paraId="6A3981C4">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lang w:val="en-US" w:eastAsia="zh-CN"/>
        </w:rPr>
        <w:t>2</w:t>
      </w:r>
      <w:r>
        <w:rPr>
          <w:rFonts w:hint="eastAsia" w:ascii="宋体" w:hAnsi="宋体" w:cs="宋体"/>
          <w:sz w:val="24"/>
          <w:lang w:val="zh-CN"/>
        </w:rPr>
        <w:t>）分项评分超出评分标准范围的；</w:t>
      </w:r>
    </w:p>
    <w:p w14:paraId="1B611981">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lang w:val="en-US" w:eastAsia="zh-CN"/>
        </w:rPr>
        <w:t>3</w:t>
      </w:r>
      <w:r>
        <w:rPr>
          <w:rFonts w:hint="eastAsia" w:ascii="宋体" w:hAnsi="宋体" w:cs="宋体"/>
          <w:sz w:val="24"/>
          <w:lang w:val="zh-CN"/>
        </w:rPr>
        <w:t>）评标委员会成员对客观评审因素评分不一致的；</w:t>
      </w:r>
    </w:p>
    <w:p w14:paraId="62794B97">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lang w:val="en-US" w:eastAsia="zh-CN"/>
        </w:rPr>
        <w:t>4</w:t>
      </w:r>
      <w:r>
        <w:rPr>
          <w:rFonts w:hint="eastAsia" w:ascii="宋体" w:hAnsi="宋体" w:cs="宋体"/>
          <w:sz w:val="24"/>
          <w:lang w:val="zh-CN"/>
        </w:rPr>
        <w:t>）经评标委员会认定评分畸高、畸低的。</w:t>
      </w:r>
    </w:p>
    <w:p w14:paraId="72DFA580">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评标报告签署前，经复核发现存在以上情形之一的，评标委员会应当当场修改评标结果，并在评标报告中记载。评标报告签署后，采购人或者集中采购机构发现存在以上情形之一的，应当组织原评标委员会进行重新评审，重新评审改变评标结果的，书面报告本级财政部门。</w:t>
      </w:r>
    </w:p>
    <w:p w14:paraId="407F9459">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b/>
          <w:bCs/>
          <w:sz w:val="24"/>
          <w:lang w:val="zh-CN"/>
        </w:rPr>
        <w:t>（六）推荐中标候选人名单</w:t>
      </w:r>
    </w:p>
    <w:p w14:paraId="4CC24D74">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1.评标结果按评审后得分由高到低顺序排列；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货物评分由高到低顺序排列；得分、投标报价（指投标报价经算术修正和落实政府采购政策需进行的价格扣除后的投标价格）且技术货物评分相同的，按所投产品列入政府优先采购产品类别认证证书多少顺序排列；以上均相同的，按提交电子投标文件时间先后</w:t>
      </w:r>
      <w:r>
        <w:rPr>
          <w:rFonts w:hint="eastAsia" w:ascii="宋体" w:hAnsi="宋体" w:cs="宋体"/>
          <w:sz w:val="24"/>
          <w:shd w:val="clear" w:color="auto" w:fill="FFFFFF"/>
          <w:lang w:val="zh-CN"/>
        </w:rPr>
        <w:t>（以投标人提交投标文件登记表为准）</w:t>
      </w:r>
      <w:r>
        <w:rPr>
          <w:rFonts w:hint="eastAsia" w:ascii="宋体" w:hAnsi="宋体" w:cs="宋体"/>
          <w:sz w:val="24"/>
          <w:lang w:val="zh-CN"/>
        </w:rPr>
        <w:t>顺序排列。分包采购的，每包评标结果按上述规则排列。</w:t>
      </w:r>
    </w:p>
    <w:p w14:paraId="4044DF47">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rPr>
        <w:t>2.评标委员会按照评标结果排列顺序确定中标候选人排名</w:t>
      </w:r>
      <w:r>
        <w:rPr>
          <w:rFonts w:hint="eastAsia" w:ascii="宋体" w:hAnsi="宋体" w:cs="宋体"/>
          <w:sz w:val="24"/>
          <w:lang w:val="zh-CN"/>
        </w:rPr>
        <w:t>。</w:t>
      </w:r>
    </w:p>
    <w:p w14:paraId="2192F4CD">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b/>
          <w:bCs/>
          <w:sz w:val="24"/>
          <w:lang w:val="zh-CN"/>
        </w:rPr>
        <w:t>（七）编写评标报告</w:t>
      </w:r>
    </w:p>
    <w:p w14:paraId="17799D7E">
      <w:pPr>
        <w:tabs>
          <w:tab w:val="left" w:pos="616"/>
        </w:tabs>
        <w:spacing w:line="360" w:lineRule="auto"/>
        <w:ind w:firstLine="448" w:firstLineChars="200"/>
        <w:rPr>
          <w:rFonts w:hint="eastAsia" w:ascii="宋体" w:hAnsi="宋体" w:cs="宋体"/>
          <w:sz w:val="24"/>
          <w:lang w:val="zh-CN"/>
        </w:rPr>
      </w:pPr>
      <w:r>
        <w:rPr>
          <w:rFonts w:hint="eastAsia" w:ascii="宋体" w:hAnsi="宋体" w:cs="宋体"/>
          <w:sz w:val="24"/>
          <w:shd w:val="clear" w:color="auto" w:fill="FFFFFF"/>
        </w:rPr>
        <w:t>评标委员会根据全体评标成员签字的原始评标记录和评标结果编写评标报告。</w:t>
      </w:r>
      <w:r>
        <w:rPr>
          <w:rFonts w:hint="eastAsia" w:ascii="宋体" w:hAnsi="宋体" w:cs="宋体"/>
          <w:sz w:val="24"/>
          <w:lang w:val="zh-CN"/>
        </w:rPr>
        <w:t>评标委员会应当在评标报告上签字，对自己的评审意见承担法律责任。对评标报告有异议的，应当在评标报告上签署不同意见，并说明理由，否则视为同意评标报告。</w:t>
      </w:r>
    </w:p>
    <w:p w14:paraId="09434C05">
      <w:pPr>
        <w:autoSpaceDE w:val="0"/>
        <w:autoSpaceDN w:val="0"/>
        <w:adjustRightInd w:val="0"/>
        <w:spacing w:line="360" w:lineRule="auto"/>
        <w:ind w:firstLine="448" w:firstLineChars="200"/>
        <w:rPr>
          <w:rFonts w:hint="eastAsia" w:ascii="宋体" w:hAnsi="宋体" w:cs="宋体"/>
          <w:b/>
          <w:bCs/>
          <w:sz w:val="24"/>
          <w:lang w:val="zh-CN"/>
        </w:rPr>
      </w:pPr>
      <w:r>
        <w:rPr>
          <w:rFonts w:hint="eastAsia" w:ascii="宋体" w:hAnsi="宋体" w:cs="宋体"/>
          <w:b/>
          <w:bCs/>
          <w:sz w:val="24"/>
          <w:lang w:val="zh-CN"/>
        </w:rPr>
        <w:t>（八）确定中标人</w:t>
      </w:r>
    </w:p>
    <w:p w14:paraId="4FA7F93E">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采购人应当自收到评标报告之日起５个工作日内，在评标报告确定的中标候选人名单中按顺序确定中标人。采购人也可以书面授权评标委员会直接确定成交供应商。</w:t>
      </w:r>
    </w:p>
    <w:p w14:paraId="17F8EB0D">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采购人在收到评标报告5个工作日内未按评标报告推荐的中标候选人顺序确定中标人，又不能说明合法理由的，视同按评标报告推荐的顺序确定排名第一的中标候选人为中标人。</w:t>
      </w:r>
    </w:p>
    <w:p w14:paraId="63C42E6C">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sz w:val="24"/>
          <w:shd w:val="clear" w:color="auto" w:fill="FFFFFF"/>
        </w:rPr>
        <w:t>注：</w:t>
      </w:r>
    </w:p>
    <w:p w14:paraId="57F073B2">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sz w:val="24"/>
          <w:shd w:val="clear" w:color="auto" w:fill="FFFFFF"/>
        </w:rPr>
        <w:t>在招标采购中，出现下列情形之一的，应予废标：</w:t>
      </w:r>
    </w:p>
    <w:p w14:paraId="22B8A5C8">
      <w:pPr>
        <w:tabs>
          <w:tab w:val="left" w:pos="616"/>
        </w:tabs>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rPr>
        <w:t>1</w:t>
      </w:r>
      <w:r>
        <w:rPr>
          <w:rFonts w:hint="eastAsia" w:ascii="宋体" w:hAnsi="宋体" w:cs="宋体"/>
          <w:sz w:val="24"/>
          <w:lang w:val="zh-CN"/>
        </w:rPr>
        <w:t>）符合专业条件的供应商或者对招标文件作实质响应的供应商不足三家的；</w:t>
      </w:r>
    </w:p>
    <w:p w14:paraId="7548883D">
      <w:pPr>
        <w:tabs>
          <w:tab w:val="left" w:pos="616"/>
        </w:tabs>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）出现影响采购公正的违法、违规行为的；</w:t>
      </w:r>
    </w:p>
    <w:p w14:paraId="6F21F8A5">
      <w:pPr>
        <w:tabs>
          <w:tab w:val="left" w:pos="616"/>
        </w:tabs>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rPr>
        <w:t>3</w:t>
      </w:r>
      <w:r>
        <w:rPr>
          <w:rFonts w:hint="eastAsia" w:ascii="宋体" w:hAnsi="宋体" w:cs="宋体"/>
          <w:sz w:val="24"/>
          <w:lang w:val="zh-CN"/>
        </w:rPr>
        <w:t>）投标人的报价均超过了采购预算，采购人不能支付的；</w:t>
      </w:r>
    </w:p>
    <w:p w14:paraId="6C2D45C3">
      <w:pPr>
        <w:tabs>
          <w:tab w:val="left" w:pos="616"/>
        </w:tabs>
        <w:spacing w:line="360" w:lineRule="auto"/>
        <w:ind w:firstLine="448" w:firstLineChars="200"/>
        <w:rPr>
          <w:rFonts w:hint="eastAsia" w:ascii="宋体" w:hAnsi="宋体" w:cs="宋体"/>
          <w:sz w:val="24"/>
          <w:shd w:val="clear" w:color="auto" w:fill="FFFFFF"/>
        </w:rPr>
      </w:pPr>
      <w:r>
        <w:rPr>
          <w:rFonts w:hint="eastAsia" w:ascii="宋体" w:hAnsi="宋体" w:cs="宋体"/>
          <w:sz w:val="24"/>
          <w:lang w:val="zh-CN"/>
        </w:rPr>
        <w:t>（</w:t>
      </w:r>
      <w:r>
        <w:rPr>
          <w:rFonts w:hint="eastAsia" w:ascii="宋体" w:hAnsi="宋体" w:cs="宋体"/>
          <w:sz w:val="24"/>
        </w:rPr>
        <w:t>4</w:t>
      </w:r>
      <w:r>
        <w:rPr>
          <w:rFonts w:hint="eastAsia" w:ascii="宋体" w:hAnsi="宋体" w:cs="宋体"/>
          <w:sz w:val="24"/>
          <w:lang w:val="zh-CN"/>
        </w:rPr>
        <w:t>）因重大</w:t>
      </w:r>
      <w:r>
        <w:rPr>
          <w:rFonts w:hint="eastAsia" w:ascii="宋体" w:hAnsi="宋体" w:cs="宋体"/>
          <w:sz w:val="24"/>
          <w:shd w:val="clear" w:color="auto" w:fill="FFFFFF"/>
        </w:rPr>
        <w:t>变故，采购任务取消的。</w:t>
      </w:r>
    </w:p>
    <w:p w14:paraId="7D00C131">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shd w:val="clear" w:color="auto" w:fill="FFFFFF"/>
        </w:rPr>
        <w:t>废标后，采购人应当将废标理由通知所有投标人。</w:t>
      </w:r>
    </w:p>
    <w:p w14:paraId="3FBEAAC5">
      <w:pPr>
        <w:spacing w:line="360" w:lineRule="auto"/>
        <w:jc w:val="left"/>
        <w:outlineLvl w:val="1"/>
        <w:rPr>
          <w:rFonts w:hint="eastAsia" w:ascii="宋体" w:hAnsi="宋体" w:cs="宋体"/>
          <w:kern w:val="0"/>
          <w:sz w:val="30"/>
          <w:szCs w:val="30"/>
          <w:lang w:val="zh-CN"/>
        </w:rPr>
      </w:pPr>
      <w:r>
        <w:rPr>
          <w:rFonts w:hint="eastAsia" w:ascii="宋体" w:hAnsi="宋体" w:cs="宋体"/>
          <w:kern w:val="0"/>
          <w:sz w:val="30"/>
          <w:szCs w:val="30"/>
          <w:lang w:val="zh-CN"/>
        </w:rPr>
        <w:t>三、评标标准</w:t>
      </w:r>
    </w:p>
    <w:p w14:paraId="6F622815">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rPr>
        <w:t>1.</w:t>
      </w:r>
      <w:r>
        <w:rPr>
          <w:rFonts w:hint="eastAsia" w:ascii="宋体" w:hAnsi="宋体" w:cs="宋体"/>
          <w:sz w:val="24"/>
          <w:lang w:val="zh-CN"/>
        </w:rPr>
        <w:t>本项目评分满分100分，由价格评分、技术评分和商务评分三部分构成，具体评分细则附后，每项评分按四舍五入原则精确到小数点后两位。</w:t>
      </w:r>
    </w:p>
    <w:p w14:paraId="59734755">
      <w:pPr>
        <w:autoSpaceDE w:val="0"/>
        <w:autoSpaceDN w:val="0"/>
        <w:adjustRightInd w:val="0"/>
        <w:spacing w:line="360" w:lineRule="auto"/>
        <w:ind w:firstLine="448" w:firstLineChars="200"/>
        <w:rPr>
          <w:rFonts w:hint="eastAsia" w:ascii="宋体" w:hAnsi="宋体" w:cs="宋体"/>
          <w:sz w:val="24"/>
        </w:rPr>
      </w:pPr>
      <w:r>
        <w:rPr>
          <w:rFonts w:hint="eastAsia" w:ascii="宋体" w:hAnsi="宋体" w:cs="宋体"/>
          <w:sz w:val="24"/>
        </w:rPr>
        <w:t>2.价格评分按以下两个步骤进行：</w:t>
      </w:r>
    </w:p>
    <w:p w14:paraId="2636723A">
      <w:pPr>
        <w:tabs>
          <w:tab w:val="left" w:pos="616"/>
        </w:tabs>
        <w:spacing w:line="360" w:lineRule="auto"/>
        <w:ind w:firstLine="448" w:firstLineChars="200"/>
        <w:rPr>
          <w:rFonts w:hint="eastAsia"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 xml:space="preserve"> 落实政府采购政策需进行的价格扣除</w:t>
      </w:r>
    </w:p>
    <w:p w14:paraId="4CE1A4B3">
      <w:pPr>
        <w:tabs>
          <w:tab w:val="left" w:pos="616"/>
        </w:tabs>
        <w:spacing w:line="360" w:lineRule="auto"/>
        <w:ind w:firstLine="448" w:firstLineChars="200"/>
        <w:rPr>
          <w:rFonts w:hint="eastAsia" w:ascii="宋体" w:hAnsi="宋体" w:cs="宋体"/>
          <w:sz w:val="24"/>
        </w:rPr>
      </w:pPr>
      <w:r>
        <w:rPr>
          <w:rFonts w:hint="eastAsia" w:ascii="宋体" w:hAnsi="宋体" w:cs="宋体"/>
          <w:sz w:val="24"/>
          <w:lang w:val="zh-CN"/>
        </w:rPr>
        <w:t>对于非专门面</w:t>
      </w:r>
      <w:r>
        <w:rPr>
          <w:rFonts w:hint="eastAsia" w:ascii="宋体" w:hAnsi="宋体" w:cs="宋体"/>
          <w:sz w:val="24"/>
        </w:rPr>
        <w:t>向中小微企业采购的项目，依照《政府采购促进中小企业发展暂行办法》的规定，凡符合要求的有效投标人，按照以下比例给予相应的价格扣除：</w:t>
      </w:r>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39"/>
        <w:gridCol w:w="2426"/>
        <w:gridCol w:w="2445"/>
        <w:gridCol w:w="2797"/>
      </w:tblGrid>
      <w:tr w14:paraId="47C6A8B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739" w:type="dxa"/>
            <w:vAlign w:val="center"/>
          </w:tcPr>
          <w:p w14:paraId="0A4F5F87">
            <w:pPr>
              <w:autoSpaceDE w:val="0"/>
              <w:autoSpaceDN w:val="0"/>
              <w:adjustRightInd w:val="0"/>
              <w:spacing w:line="360" w:lineRule="auto"/>
              <w:jc w:val="center"/>
              <w:rPr>
                <w:rFonts w:hint="eastAsia" w:ascii="宋体" w:hAnsi="宋体" w:cs="宋体"/>
                <w:sz w:val="24"/>
                <w:lang w:val="en-GB"/>
              </w:rPr>
            </w:pPr>
            <w:r>
              <w:rPr>
                <w:rFonts w:hint="eastAsia" w:ascii="宋体" w:hAnsi="宋体" w:cs="宋体"/>
                <w:sz w:val="24"/>
                <w:lang w:val="en-GB"/>
              </w:rPr>
              <w:t>序号</w:t>
            </w:r>
          </w:p>
        </w:tc>
        <w:tc>
          <w:tcPr>
            <w:tcW w:w="2426" w:type="dxa"/>
            <w:vAlign w:val="center"/>
          </w:tcPr>
          <w:p w14:paraId="0C3A8657">
            <w:pPr>
              <w:autoSpaceDE w:val="0"/>
              <w:autoSpaceDN w:val="0"/>
              <w:adjustRightInd w:val="0"/>
              <w:spacing w:line="360" w:lineRule="auto"/>
              <w:jc w:val="center"/>
              <w:rPr>
                <w:rFonts w:hint="eastAsia" w:ascii="宋体" w:hAnsi="宋体" w:cs="宋体"/>
                <w:sz w:val="24"/>
                <w:lang w:val="en-GB"/>
              </w:rPr>
            </w:pPr>
            <w:r>
              <w:rPr>
                <w:rFonts w:hint="eastAsia" w:ascii="宋体" w:hAnsi="宋体" w:cs="宋体"/>
                <w:sz w:val="24"/>
                <w:lang w:val="en-GB"/>
              </w:rPr>
              <w:t>情形</w:t>
            </w:r>
          </w:p>
        </w:tc>
        <w:tc>
          <w:tcPr>
            <w:tcW w:w="2445" w:type="dxa"/>
            <w:vAlign w:val="center"/>
          </w:tcPr>
          <w:p w14:paraId="3DFFFC89">
            <w:pPr>
              <w:autoSpaceDE w:val="0"/>
              <w:autoSpaceDN w:val="0"/>
              <w:adjustRightInd w:val="0"/>
              <w:spacing w:line="360" w:lineRule="auto"/>
              <w:jc w:val="center"/>
              <w:rPr>
                <w:rFonts w:hint="eastAsia" w:ascii="宋体" w:hAnsi="宋体" w:cs="宋体"/>
                <w:sz w:val="24"/>
                <w:lang w:val="en-GB"/>
              </w:rPr>
            </w:pPr>
            <w:r>
              <w:rPr>
                <w:rFonts w:hint="eastAsia" w:ascii="宋体" w:hAnsi="宋体" w:cs="宋体"/>
                <w:sz w:val="24"/>
                <w:lang w:val="zh-CN"/>
              </w:rPr>
              <w:t>价格扣除</w:t>
            </w:r>
            <w:r>
              <w:rPr>
                <w:rFonts w:hint="eastAsia" w:ascii="宋体" w:hAnsi="宋体" w:cs="宋体"/>
                <w:sz w:val="24"/>
                <w:lang w:val="en-GB"/>
              </w:rPr>
              <w:t>比例</w:t>
            </w:r>
          </w:p>
        </w:tc>
        <w:tc>
          <w:tcPr>
            <w:tcW w:w="2797" w:type="dxa"/>
            <w:vAlign w:val="center"/>
          </w:tcPr>
          <w:p w14:paraId="22656AAC">
            <w:pPr>
              <w:autoSpaceDE w:val="0"/>
              <w:autoSpaceDN w:val="0"/>
              <w:adjustRightInd w:val="0"/>
              <w:spacing w:line="360" w:lineRule="auto"/>
              <w:jc w:val="center"/>
              <w:rPr>
                <w:rFonts w:hint="eastAsia" w:ascii="宋体" w:hAnsi="宋体" w:cs="宋体"/>
                <w:sz w:val="24"/>
                <w:lang w:val="en-GB"/>
              </w:rPr>
            </w:pPr>
            <w:r>
              <w:rPr>
                <w:rFonts w:hint="eastAsia" w:ascii="宋体" w:hAnsi="宋体" w:cs="宋体"/>
                <w:sz w:val="24"/>
                <w:lang w:val="en-GB"/>
              </w:rPr>
              <w:t>计算公式</w:t>
            </w:r>
          </w:p>
        </w:tc>
      </w:tr>
      <w:tr w14:paraId="7F6DF5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39" w:type="dxa"/>
            <w:vAlign w:val="center"/>
          </w:tcPr>
          <w:p w14:paraId="244EF2CB">
            <w:pPr>
              <w:spacing w:line="360" w:lineRule="auto"/>
              <w:jc w:val="center"/>
              <w:rPr>
                <w:rFonts w:hint="eastAsia" w:ascii="宋体" w:hAnsi="宋体" w:cs="宋体"/>
                <w:bCs/>
                <w:sz w:val="24"/>
                <w:lang w:val="en-GB"/>
              </w:rPr>
            </w:pPr>
            <w:r>
              <w:rPr>
                <w:rFonts w:hint="eastAsia" w:ascii="宋体" w:hAnsi="宋体" w:cs="宋体"/>
                <w:bCs/>
                <w:sz w:val="24"/>
                <w:lang w:val="en-GB"/>
              </w:rPr>
              <w:t>1</w:t>
            </w:r>
          </w:p>
        </w:tc>
        <w:tc>
          <w:tcPr>
            <w:tcW w:w="2426" w:type="dxa"/>
            <w:vAlign w:val="center"/>
          </w:tcPr>
          <w:p w14:paraId="495D5955">
            <w:pPr>
              <w:spacing w:line="360" w:lineRule="auto"/>
              <w:jc w:val="center"/>
              <w:rPr>
                <w:rFonts w:hint="eastAsia" w:ascii="宋体" w:hAnsi="宋体" w:cs="宋体"/>
                <w:sz w:val="24"/>
                <w:lang w:val="zh-CN"/>
              </w:rPr>
            </w:pPr>
            <w:r>
              <w:rPr>
                <w:rFonts w:hint="eastAsia" w:ascii="宋体" w:hAnsi="宋体" w:cs="宋体"/>
                <w:sz w:val="24"/>
                <w:lang w:val="zh-CN"/>
              </w:rPr>
              <w:t>非联合体供应商</w:t>
            </w:r>
          </w:p>
          <w:p w14:paraId="0C9EFF24">
            <w:pPr>
              <w:spacing w:line="360" w:lineRule="auto"/>
              <w:jc w:val="center"/>
              <w:rPr>
                <w:rFonts w:hint="eastAsia" w:ascii="宋体" w:hAnsi="宋体" w:cs="宋体"/>
                <w:b/>
                <w:sz w:val="24"/>
                <w:lang w:val="en-GB"/>
              </w:rPr>
            </w:pPr>
            <w:r>
              <w:rPr>
                <w:rFonts w:hint="eastAsia" w:ascii="宋体" w:hAnsi="宋体" w:cs="宋体"/>
                <w:sz w:val="24"/>
                <w:lang w:val="zh-CN"/>
              </w:rPr>
              <w:t>（供应商须为小型、</w:t>
            </w:r>
            <w:r>
              <w:rPr>
                <w:rFonts w:hint="eastAsia" w:ascii="宋体" w:hAnsi="宋体" w:cs="宋体"/>
                <w:sz w:val="24"/>
                <w:lang w:val="en-GB"/>
              </w:rPr>
              <w:t>微型企业）</w:t>
            </w:r>
          </w:p>
        </w:tc>
        <w:tc>
          <w:tcPr>
            <w:tcW w:w="2445" w:type="dxa"/>
            <w:vAlign w:val="center"/>
          </w:tcPr>
          <w:p w14:paraId="6B578297">
            <w:pPr>
              <w:spacing w:line="360" w:lineRule="auto"/>
              <w:jc w:val="center"/>
              <w:rPr>
                <w:rFonts w:hint="eastAsia" w:ascii="宋体" w:hAnsi="宋体" w:cs="宋体"/>
                <w:b/>
                <w:sz w:val="24"/>
                <w:lang w:val="en-GB"/>
              </w:rPr>
            </w:pPr>
            <w:r>
              <w:rPr>
                <w:rFonts w:hint="eastAsia" w:ascii="宋体" w:hAnsi="宋体" w:cs="宋体"/>
                <w:sz w:val="24"/>
              </w:rPr>
              <w:t>对小型和微型企业产品的价格扣除</w:t>
            </w:r>
            <w:r>
              <w:rPr>
                <w:rFonts w:hint="eastAsia" w:ascii="宋体" w:hAnsi="宋体" w:cs="宋体"/>
                <w:sz w:val="24"/>
                <w:u w:val="single"/>
              </w:rPr>
              <w:t>20</w:t>
            </w:r>
            <w:r>
              <w:rPr>
                <w:rFonts w:hint="eastAsia" w:ascii="宋体" w:hAnsi="宋体" w:cs="宋体"/>
                <w:sz w:val="24"/>
              </w:rPr>
              <w:t>%</w:t>
            </w:r>
          </w:p>
        </w:tc>
        <w:tc>
          <w:tcPr>
            <w:tcW w:w="2797" w:type="dxa"/>
            <w:vMerge w:val="restart"/>
            <w:vAlign w:val="center"/>
          </w:tcPr>
          <w:p w14:paraId="6005358E">
            <w:pPr>
              <w:spacing w:line="360" w:lineRule="auto"/>
              <w:jc w:val="center"/>
              <w:rPr>
                <w:rFonts w:hint="eastAsia" w:ascii="宋体" w:hAnsi="宋体" w:cs="宋体"/>
                <w:sz w:val="24"/>
                <w:u w:val="single"/>
              </w:rPr>
            </w:pPr>
            <w:r>
              <w:rPr>
                <w:rFonts w:hint="eastAsia" w:ascii="宋体" w:hAnsi="宋体" w:cs="宋体"/>
                <w:sz w:val="24"/>
                <w:lang w:val="en-GB"/>
              </w:rPr>
              <w:t>评标价＝总投标报价—</w:t>
            </w:r>
            <w:r>
              <w:rPr>
                <w:rFonts w:hint="eastAsia" w:ascii="宋体" w:hAnsi="宋体" w:cs="宋体"/>
                <w:sz w:val="24"/>
              </w:rPr>
              <w:t>小型</w:t>
            </w:r>
            <w:r>
              <w:rPr>
                <w:rFonts w:hint="eastAsia" w:ascii="宋体" w:hAnsi="宋体" w:cs="宋体"/>
                <w:sz w:val="24"/>
                <w:lang w:val="en-GB"/>
              </w:rPr>
              <w:t>和微</w:t>
            </w:r>
            <w:r>
              <w:rPr>
                <w:rFonts w:hint="eastAsia" w:ascii="宋体" w:hAnsi="宋体" w:cs="宋体"/>
                <w:sz w:val="24"/>
              </w:rPr>
              <w:t>型企业产品的价格</w:t>
            </w:r>
            <w:r>
              <w:rPr>
                <w:rFonts w:hint="eastAsia" w:ascii="宋体" w:hAnsi="宋体" w:cs="宋体"/>
                <w:sz w:val="24"/>
                <w:lang w:val="en-GB"/>
              </w:rPr>
              <w:t>×</w:t>
            </w:r>
            <w:r>
              <w:rPr>
                <w:rFonts w:hint="eastAsia" w:ascii="宋体" w:hAnsi="宋体" w:cs="宋体"/>
                <w:sz w:val="24"/>
                <w:u w:val="single"/>
              </w:rPr>
              <w:t>20%</w:t>
            </w:r>
          </w:p>
          <w:p w14:paraId="0B58AB32">
            <w:pPr>
              <w:spacing w:line="360" w:lineRule="auto"/>
              <w:jc w:val="center"/>
              <w:rPr>
                <w:rFonts w:hint="eastAsia" w:ascii="宋体" w:hAnsi="宋体" w:cs="宋体"/>
                <w:sz w:val="24"/>
                <w:u w:val="single"/>
                <w:lang w:val="en-GB"/>
              </w:rPr>
            </w:pPr>
          </w:p>
        </w:tc>
      </w:tr>
      <w:tr w14:paraId="30F21D4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39" w:type="dxa"/>
            <w:vAlign w:val="center"/>
          </w:tcPr>
          <w:p w14:paraId="19D2306D">
            <w:pPr>
              <w:spacing w:line="360" w:lineRule="auto"/>
              <w:jc w:val="center"/>
              <w:rPr>
                <w:rFonts w:hint="eastAsia" w:ascii="宋体" w:hAnsi="宋体" w:cs="宋体"/>
                <w:bCs/>
                <w:sz w:val="24"/>
                <w:lang w:val="en-GB"/>
              </w:rPr>
            </w:pPr>
            <w:r>
              <w:rPr>
                <w:rFonts w:hint="eastAsia" w:ascii="宋体" w:hAnsi="宋体" w:cs="宋体"/>
                <w:bCs/>
                <w:sz w:val="24"/>
                <w:lang w:val="en-GB"/>
              </w:rPr>
              <w:t>2</w:t>
            </w:r>
          </w:p>
        </w:tc>
        <w:tc>
          <w:tcPr>
            <w:tcW w:w="2426" w:type="dxa"/>
            <w:vAlign w:val="center"/>
          </w:tcPr>
          <w:p w14:paraId="5117ED65">
            <w:pPr>
              <w:spacing w:line="360" w:lineRule="auto"/>
              <w:jc w:val="center"/>
              <w:rPr>
                <w:rFonts w:hint="eastAsia" w:ascii="宋体" w:hAnsi="宋体" w:cs="宋体"/>
                <w:b/>
                <w:sz w:val="24"/>
              </w:rPr>
            </w:pPr>
            <w:r>
              <w:rPr>
                <w:rFonts w:hint="eastAsia" w:ascii="宋体" w:hAnsi="宋体" w:cs="宋体"/>
                <w:sz w:val="24"/>
                <w:lang w:val="en-GB"/>
              </w:rPr>
              <w:t>联合体各方均为小型、微型企业</w:t>
            </w:r>
          </w:p>
        </w:tc>
        <w:tc>
          <w:tcPr>
            <w:tcW w:w="2445" w:type="dxa"/>
            <w:vAlign w:val="center"/>
          </w:tcPr>
          <w:p w14:paraId="78650842">
            <w:pPr>
              <w:spacing w:line="360" w:lineRule="auto"/>
              <w:jc w:val="center"/>
              <w:rPr>
                <w:rFonts w:hint="eastAsia" w:ascii="宋体" w:hAnsi="宋体" w:cs="宋体"/>
                <w:sz w:val="24"/>
              </w:rPr>
            </w:pPr>
            <w:r>
              <w:rPr>
                <w:rFonts w:hint="eastAsia" w:ascii="宋体" w:hAnsi="宋体" w:cs="宋体"/>
                <w:sz w:val="24"/>
              </w:rPr>
              <w:t>对小型和微型企业产品的价格扣除</w:t>
            </w:r>
            <w:r>
              <w:rPr>
                <w:rFonts w:hint="eastAsia" w:ascii="宋体" w:hAnsi="宋体" w:cs="宋体"/>
                <w:sz w:val="24"/>
                <w:u w:val="single"/>
              </w:rPr>
              <w:t>20</w:t>
            </w:r>
            <w:r>
              <w:rPr>
                <w:rFonts w:hint="eastAsia" w:ascii="宋体" w:hAnsi="宋体" w:cs="宋体"/>
                <w:sz w:val="24"/>
              </w:rPr>
              <w:t>%</w:t>
            </w:r>
          </w:p>
          <w:p w14:paraId="774E7BB9">
            <w:pPr>
              <w:spacing w:line="360" w:lineRule="auto"/>
              <w:jc w:val="center"/>
              <w:rPr>
                <w:rFonts w:hint="eastAsia" w:ascii="宋体" w:hAnsi="宋体" w:cs="宋体"/>
                <w:b/>
                <w:sz w:val="24"/>
                <w:lang w:val="en-GB"/>
              </w:rPr>
            </w:pPr>
            <w:r>
              <w:rPr>
                <w:rFonts w:hint="eastAsia" w:ascii="宋体" w:hAnsi="宋体" w:cs="宋体"/>
                <w:sz w:val="24"/>
              </w:rPr>
              <w:t>（不再享受序号3的价格折扣）</w:t>
            </w:r>
          </w:p>
        </w:tc>
        <w:tc>
          <w:tcPr>
            <w:tcW w:w="2797" w:type="dxa"/>
            <w:vMerge w:val="continue"/>
          </w:tcPr>
          <w:p w14:paraId="5EB51E79">
            <w:pPr>
              <w:spacing w:line="360" w:lineRule="auto"/>
              <w:rPr>
                <w:rFonts w:hint="eastAsia" w:ascii="宋体" w:hAnsi="宋体" w:cs="宋体"/>
                <w:sz w:val="24"/>
                <w:lang w:val="en-GB"/>
              </w:rPr>
            </w:pPr>
          </w:p>
        </w:tc>
      </w:tr>
      <w:tr w14:paraId="2CA023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739" w:type="dxa"/>
            <w:vAlign w:val="center"/>
          </w:tcPr>
          <w:p w14:paraId="3851FDD2">
            <w:pPr>
              <w:spacing w:line="360" w:lineRule="auto"/>
              <w:jc w:val="center"/>
              <w:rPr>
                <w:rFonts w:hint="eastAsia" w:ascii="宋体" w:hAnsi="宋体" w:cs="宋体"/>
                <w:bCs/>
                <w:sz w:val="24"/>
                <w:lang w:val="en-GB"/>
              </w:rPr>
            </w:pPr>
            <w:r>
              <w:rPr>
                <w:rFonts w:hint="eastAsia" w:ascii="宋体" w:hAnsi="宋体" w:cs="宋体"/>
                <w:bCs/>
                <w:sz w:val="24"/>
                <w:lang w:val="en-GB"/>
              </w:rPr>
              <w:t>3</w:t>
            </w:r>
          </w:p>
        </w:tc>
        <w:tc>
          <w:tcPr>
            <w:tcW w:w="2426" w:type="dxa"/>
            <w:vAlign w:val="center"/>
          </w:tcPr>
          <w:p w14:paraId="237DF7C4">
            <w:pPr>
              <w:spacing w:line="360" w:lineRule="auto"/>
              <w:jc w:val="center"/>
              <w:rPr>
                <w:rFonts w:hint="eastAsia" w:ascii="宋体" w:hAnsi="宋体" w:cs="宋体"/>
                <w:b/>
                <w:sz w:val="24"/>
                <w:lang w:val="en-GB"/>
              </w:rPr>
            </w:pPr>
            <w:r>
              <w:rPr>
                <w:rFonts w:hint="eastAsia" w:ascii="宋体" w:hAnsi="宋体" w:cs="宋体"/>
                <w:sz w:val="24"/>
                <w:lang w:val="en-GB"/>
              </w:rPr>
              <w:t>联合体一方为小型、微型企业且小型、微型企业协议合同金额占联合体协议合同总金额30%以上的</w:t>
            </w:r>
          </w:p>
        </w:tc>
        <w:tc>
          <w:tcPr>
            <w:tcW w:w="2445" w:type="dxa"/>
            <w:vAlign w:val="center"/>
          </w:tcPr>
          <w:p w14:paraId="7484F135">
            <w:pPr>
              <w:spacing w:line="360" w:lineRule="auto"/>
              <w:jc w:val="center"/>
              <w:rPr>
                <w:rFonts w:hint="eastAsia" w:ascii="宋体" w:hAnsi="宋体" w:cs="宋体"/>
                <w:sz w:val="24"/>
                <w:lang w:val="en-GB"/>
              </w:rPr>
            </w:pPr>
            <w:r>
              <w:rPr>
                <w:rFonts w:hint="eastAsia" w:ascii="宋体" w:hAnsi="宋体" w:cs="宋体"/>
                <w:sz w:val="24"/>
                <w:lang w:val="en-GB"/>
              </w:rPr>
              <w:t>对联合体总金额扣除</w:t>
            </w:r>
          </w:p>
          <w:p w14:paraId="7FCEA5BD">
            <w:pPr>
              <w:spacing w:line="360" w:lineRule="auto"/>
              <w:jc w:val="center"/>
              <w:rPr>
                <w:rFonts w:hint="eastAsia" w:ascii="宋体" w:hAnsi="宋体" w:cs="宋体"/>
                <w:b/>
                <w:sz w:val="24"/>
                <w:lang w:val="en-GB"/>
              </w:rPr>
            </w:pPr>
            <w:r>
              <w:rPr>
                <w:rFonts w:hint="eastAsia" w:ascii="宋体" w:hAnsi="宋体" w:cs="宋体"/>
                <w:sz w:val="24"/>
                <w:u w:val="single"/>
              </w:rPr>
              <w:t xml:space="preserve"> 6  </w:t>
            </w:r>
            <w:r>
              <w:rPr>
                <w:rFonts w:hint="eastAsia" w:ascii="宋体" w:hAnsi="宋体" w:cs="宋体"/>
                <w:sz w:val="24"/>
              </w:rPr>
              <w:t>%</w:t>
            </w:r>
          </w:p>
        </w:tc>
        <w:tc>
          <w:tcPr>
            <w:tcW w:w="2797" w:type="dxa"/>
            <w:vAlign w:val="center"/>
          </w:tcPr>
          <w:p w14:paraId="1C7EC44F">
            <w:pPr>
              <w:spacing w:line="360" w:lineRule="auto"/>
              <w:jc w:val="center"/>
              <w:rPr>
                <w:rFonts w:hint="eastAsia" w:ascii="宋体" w:hAnsi="宋体" w:cs="宋体"/>
                <w:sz w:val="24"/>
                <w:lang w:val="en-GB"/>
              </w:rPr>
            </w:pPr>
            <w:r>
              <w:rPr>
                <w:rFonts w:hint="eastAsia" w:ascii="宋体" w:hAnsi="宋体" w:cs="宋体"/>
                <w:sz w:val="24"/>
                <w:lang w:val="en-GB"/>
              </w:rPr>
              <w:t>评标价＝总投标报价×（</w:t>
            </w:r>
            <w:r>
              <w:rPr>
                <w:rFonts w:hint="eastAsia" w:ascii="宋体" w:hAnsi="宋体" w:cs="宋体"/>
                <w:sz w:val="24"/>
              </w:rPr>
              <w:t>1-</w:t>
            </w:r>
            <w:r>
              <w:rPr>
                <w:rFonts w:hint="eastAsia" w:ascii="宋体" w:hAnsi="宋体" w:cs="宋体"/>
                <w:sz w:val="24"/>
                <w:u w:val="single"/>
              </w:rPr>
              <w:t>6%</w:t>
            </w:r>
            <w:r>
              <w:rPr>
                <w:rFonts w:hint="eastAsia" w:ascii="宋体" w:hAnsi="宋体" w:cs="宋体"/>
                <w:sz w:val="24"/>
                <w:lang w:val="en-GB"/>
              </w:rPr>
              <w:t>）</w:t>
            </w:r>
          </w:p>
        </w:tc>
      </w:tr>
    </w:tbl>
    <w:p w14:paraId="3375DDAB">
      <w:pPr>
        <w:spacing w:line="360" w:lineRule="auto"/>
        <w:ind w:firstLine="448" w:firstLineChars="200"/>
        <w:rPr>
          <w:rFonts w:hint="eastAsia" w:ascii="宋体" w:hAnsi="宋体" w:cs="宋体"/>
          <w:sz w:val="24"/>
        </w:rPr>
      </w:pPr>
      <w:r>
        <w:rPr>
          <w:rFonts w:hint="eastAsia" w:ascii="宋体" w:hAnsi="宋体" w:cs="宋体"/>
          <w:sz w:val="24"/>
        </w:rPr>
        <w:t xml:space="preserve">注： </w:t>
      </w:r>
    </w:p>
    <w:p w14:paraId="07376E1A">
      <w:pPr>
        <w:spacing w:line="360" w:lineRule="auto"/>
        <w:ind w:firstLine="448" w:firstLineChars="200"/>
        <w:rPr>
          <w:rFonts w:hint="eastAsia" w:ascii="宋体" w:hAnsi="宋体" w:cs="宋体"/>
          <w:sz w:val="24"/>
        </w:rPr>
      </w:pPr>
      <w:r>
        <w:rPr>
          <w:rFonts w:hint="eastAsia" w:ascii="宋体" w:hAnsi="宋体" w:cs="宋体"/>
          <w:sz w:val="24"/>
        </w:rPr>
        <w:t>（1）中型企业不享受以上优惠；</w:t>
      </w:r>
    </w:p>
    <w:p w14:paraId="28E256B2">
      <w:pPr>
        <w:spacing w:line="360" w:lineRule="auto"/>
        <w:ind w:firstLine="448" w:firstLineChars="200"/>
        <w:rPr>
          <w:rFonts w:hint="eastAsia" w:ascii="宋体" w:hAnsi="宋体" w:cs="宋体"/>
          <w:sz w:val="24"/>
        </w:rPr>
      </w:pPr>
      <w:r>
        <w:rPr>
          <w:rFonts w:hint="eastAsia" w:ascii="宋体" w:hAnsi="宋体" w:cs="宋体"/>
          <w:sz w:val="24"/>
        </w:rPr>
        <w:t>（2）小型、微型企业提供中型企业制造的货物的，视同为中型企业；</w:t>
      </w:r>
    </w:p>
    <w:p w14:paraId="20F69DD9">
      <w:pPr>
        <w:spacing w:line="360" w:lineRule="auto"/>
        <w:ind w:firstLine="448" w:firstLineChars="200"/>
        <w:rPr>
          <w:rFonts w:hint="eastAsia" w:ascii="宋体" w:hAnsi="宋体" w:cs="宋体"/>
          <w:sz w:val="24"/>
        </w:rPr>
      </w:pPr>
      <w:r>
        <w:rPr>
          <w:rFonts w:hint="eastAsia" w:ascii="宋体" w:hAnsi="宋体" w:cs="宋体"/>
          <w:sz w:val="24"/>
        </w:rPr>
        <w:t>（3）小型、微型企业产品包括货物及其提供的货物与工程，无法认定小型、微型企业的，不享受价格扣除；</w:t>
      </w:r>
    </w:p>
    <w:p w14:paraId="28C061B0">
      <w:pPr>
        <w:spacing w:line="360" w:lineRule="auto"/>
        <w:ind w:firstLine="448" w:firstLineChars="200"/>
        <w:rPr>
          <w:rFonts w:hint="eastAsia" w:ascii="宋体" w:hAnsi="宋体" w:cs="宋体"/>
          <w:sz w:val="24"/>
        </w:rPr>
      </w:pPr>
      <w:r>
        <w:rPr>
          <w:rFonts w:hint="eastAsia" w:ascii="宋体" w:hAnsi="宋体" w:cs="宋体"/>
          <w:sz w:val="24"/>
        </w:rPr>
        <w:t>（4）监狱企业视同小型、微型企业，监狱企业投标的提供由省级以上监狱管理局、戒毒管理局(含新疆生产建设兵团)出具的属于监狱企业的证明文件，不再提供《中小微企业声明函》；</w:t>
      </w:r>
    </w:p>
    <w:p w14:paraId="36BFF15A">
      <w:pPr>
        <w:spacing w:line="360" w:lineRule="auto"/>
        <w:ind w:firstLine="448" w:firstLineChars="200"/>
        <w:rPr>
          <w:rFonts w:hint="eastAsia" w:ascii="宋体" w:hAnsi="宋体" w:cs="宋体"/>
          <w:sz w:val="24"/>
        </w:rPr>
      </w:pPr>
      <w:r>
        <w:rPr>
          <w:rFonts w:hint="eastAsia" w:ascii="宋体" w:hAnsi="宋体" w:cs="宋体"/>
          <w:sz w:val="24"/>
        </w:rPr>
        <w:t>（5）残疾人福利性单位视同小型、微型企业，残疾人福利性单位属于小型、微型企业的，不重复享受政策。符合条件的残疾人福利性单位在参加政府采购活动时，应当提供《残疾人福利性单位声明函》。</w:t>
      </w:r>
    </w:p>
    <w:p w14:paraId="0343C681">
      <w:pPr>
        <w:spacing w:line="360" w:lineRule="auto"/>
        <w:ind w:firstLine="448" w:firstLineChars="200"/>
        <w:rPr>
          <w:rFonts w:hint="eastAsia" w:ascii="宋体" w:hAnsi="宋体" w:cs="宋体"/>
          <w:sz w:val="24"/>
        </w:rPr>
      </w:pPr>
      <w:r>
        <w:rPr>
          <w:rFonts w:hint="eastAsia" w:ascii="宋体" w:hAnsi="宋体" w:cs="宋体"/>
          <w:sz w:val="24"/>
        </w:rPr>
        <w:t>2.2 价格评分的计算</w:t>
      </w:r>
    </w:p>
    <w:p w14:paraId="59092D3E">
      <w:pPr>
        <w:spacing w:line="360" w:lineRule="auto"/>
        <w:ind w:firstLine="448" w:firstLineChars="200"/>
        <w:rPr>
          <w:rFonts w:hint="eastAsia" w:ascii="宋体" w:hAnsi="宋体" w:cs="宋体"/>
          <w:sz w:val="24"/>
        </w:rPr>
      </w:pPr>
      <w:r>
        <w:rPr>
          <w:rFonts w:hint="eastAsia" w:ascii="宋体" w:hAnsi="宋体" w:cs="宋体"/>
          <w:sz w:val="24"/>
        </w:rPr>
        <w:t>价格分统一采用低价优先法计算，各有效投标人的评标价（指投标报价经算术修正和落实政府采购政策需进行的价格扣除后的价格）中，取最低价为评标基准价，其价格分为满分。其他投标人的价格分统一按照下列公式计算：</w:t>
      </w:r>
    </w:p>
    <w:p w14:paraId="48BDE24F">
      <w:pPr>
        <w:spacing w:line="360" w:lineRule="auto"/>
        <w:ind w:firstLine="448" w:firstLineChars="200"/>
        <w:rPr>
          <w:rFonts w:hint="eastAsia" w:ascii="宋体" w:hAnsi="宋体" w:cs="宋体"/>
          <w:sz w:val="24"/>
        </w:rPr>
      </w:pPr>
      <w:r>
        <w:rPr>
          <w:rFonts w:hint="eastAsia" w:ascii="宋体" w:hAnsi="宋体" w:cs="宋体"/>
          <w:sz w:val="24"/>
        </w:rPr>
        <w:t>价格评分=（评标基准价／评标价）×价格评分分值</w:t>
      </w:r>
    </w:p>
    <w:p w14:paraId="6A3875C7">
      <w:pPr>
        <w:spacing w:line="360" w:lineRule="auto"/>
        <w:ind w:firstLine="448" w:firstLineChars="200"/>
        <w:rPr>
          <w:rFonts w:hint="eastAsia" w:ascii="宋体" w:hAnsi="宋体" w:cs="宋体"/>
          <w:b/>
          <w:sz w:val="24"/>
        </w:rPr>
      </w:pPr>
      <w:r>
        <w:rPr>
          <w:rFonts w:hint="eastAsia" w:ascii="宋体" w:hAnsi="宋体" w:cs="宋体"/>
          <w:sz w:val="24"/>
        </w:rPr>
        <w:t>评标价仅用于计算价格评分，中标金额以实际投标价为准。</w:t>
      </w:r>
    </w:p>
    <w:p w14:paraId="163ACBB2">
      <w:pPr>
        <w:autoSpaceDE w:val="0"/>
        <w:autoSpaceDN w:val="0"/>
        <w:adjustRightInd w:val="0"/>
        <w:spacing w:line="360" w:lineRule="auto"/>
        <w:ind w:firstLine="448" w:firstLineChars="200"/>
        <w:rPr>
          <w:rFonts w:hint="eastAsia" w:ascii="宋体" w:hAnsi="宋体" w:cs="宋体"/>
          <w:sz w:val="24"/>
        </w:rPr>
      </w:pPr>
      <w:r>
        <w:rPr>
          <w:rFonts w:hint="eastAsia" w:ascii="宋体" w:hAnsi="宋体" w:cs="宋体"/>
          <w:sz w:val="24"/>
        </w:rPr>
        <w:t>3.技术评分和商务评分根据评审因素性质，分为主观评分项和客观评分项。主观评分项需要借助专业知识评判，应由评标委员会成员按照评分细则独立、公正评分；客观评分项的评分应由评标委员会成员共同认定，分值应当一致，存在不同意见的，评标委员会成员分别作出书面说明。</w:t>
      </w:r>
    </w:p>
    <w:p w14:paraId="103087B0">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rPr>
        <w:t>4.</w:t>
      </w:r>
      <w:r>
        <w:rPr>
          <w:rFonts w:hint="eastAsia" w:ascii="宋体" w:hAnsi="宋体" w:cs="宋体"/>
          <w:sz w:val="24"/>
          <w:lang w:val="zh-CN"/>
        </w:rPr>
        <w:t>投标人得分为评标委员会所有成员评分之和的算数平均分。</w:t>
      </w:r>
    </w:p>
    <w:p w14:paraId="3056176A">
      <w:pPr>
        <w:autoSpaceDE w:val="0"/>
        <w:autoSpaceDN w:val="0"/>
        <w:adjustRightInd w:val="0"/>
        <w:spacing w:line="360" w:lineRule="auto"/>
        <w:ind w:firstLine="448" w:firstLineChars="200"/>
        <w:rPr>
          <w:rFonts w:hint="eastAsia" w:ascii="宋体" w:hAnsi="宋体" w:cs="宋体"/>
          <w:sz w:val="24"/>
          <w:lang w:val="zh-CN"/>
        </w:rPr>
      </w:pPr>
    </w:p>
    <w:p w14:paraId="0925CC1B">
      <w:pPr>
        <w:autoSpaceDE w:val="0"/>
        <w:autoSpaceDN w:val="0"/>
        <w:adjustRightInd w:val="0"/>
        <w:spacing w:line="360" w:lineRule="auto"/>
        <w:ind w:firstLine="448" w:firstLineChars="200"/>
        <w:rPr>
          <w:rFonts w:hint="eastAsia" w:ascii="宋体" w:hAnsi="宋体" w:cs="宋体"/>
          <w:sz w:val="24"/>
          <w:lang w:val="zh-CN"/>
        </w:rPr>
      </w:pPr>
    </w:p>
    <w:p w14:paraId="256E2CB0">
      <w:pPr>
        <w:autoSpaceDE w:val="0"/>
        <w:autoSpaceDN w:val="0"/>
        <w:adjustRightInd w:val="0"/>
        <w:spacing w:line="360" w:lineRule="auto"/>
        <w:ind w:firstLine="448" w:firstLineChars="200"/>
        <w:rPr>
          <w:rFonts w:hint="eastAsia" w:ascii="宋体" w:hAnsi="宋体" w:cs="宋体"/>
          <w:sz w:val="24"/>
          <w:lang w:val="zh-CN"/>
        </w:rPr>
      </w:pPr>
    </w:p>
    <w:p w14:paraId="407A9A48">
      <w:pPr>
        <w:autoSpaceDE w:val="0"/>
        <w:autoSpaceDN w:val="0"/>
        <w:adjustRightInd w:val="0"/>
        <w:spacing w:line="360" w:lineRule="auto"/>
        <w:ind w:firstLine="448" w:firstLineChars="200"/>
        <w:rPr>
          <w:rFonts w:hint="eastAsia" w:ascii="宋体" w:hAnsi="宋体" w:cs="宋体"/>
          <w:sz w:val="24"/>
          <w:lang w:val="zh-CN"/>
        </w:rPr>
      </w:pPr>
    </w:p>
    <w:p w14:paraId="2A5E17BB">
      <w:pPr>
        <w:autoSpaceDE w:val="0"/>
        <w:autoSpaceDN w:val="0"/>
        <w:adjustRightInd w:val="0"/>
        <w:spacing w:line="360" w:lineRule="auto"/>
        <w:ind w:firstLine="448" w:firstLineChars="200"/>
        <w:rPr>
          <w:rFonts w:hint="eastAsia" w:ascii="宋体" w:hAnsi="宋体" w:cs="宋体"/>
          <w:sz w:val="24"/>
          <w:lang w:val="zh-CN"/>
        </w:rPr>
      </w:pPr>
    </w:p>
    <w:p w14:paraId="49876EBE">
      <w:pPr>
        <w:autoSpaceDE w:val="0"/>
        <w:autoSpaceDN w:val="0"/>
        <w:adjustRightInd w:val="0"/>
        <w:spacing w:line="360" w:lineRule="auto"/>
        <w:jc w:val="center"/>
        <w:rPr>
          <w:rFonts w:hint="eastAsia" w:ascii="宋体" w:hAnsi="宋体" w:cs="宋体"/>
          <w:sz w:val="30"/>
          <w:szCs w:val="30"/>
          <w:lang w:val="zh-CN"/>
        </w:rPr>
      </w:pPr>
      <w:r>
        <w:rPr>
          <w:rFonts w:hint="eastAsia" w:ascii="宋体" w:hAnsi="宋体" w:cs="宋体"/>
          <w:sz w:val="30"/>
          <w:szCs w:val="30"/>
          <w:lang w:val="zh-CN"/>
        </w:rPr>
        <w:br w:type="page"/>
      </w:r>
      <w:r>
        <w:rPr>
          <w:rFonts w:hint="eastAsia" w:ascii="宋体" w:hAnsi="宋体" w:cs="宋体"/>
          <w:sz w:val="30"/>
          <w:szCs w:val="30"/>
          <w:lang w:val="zh-CN"/>
        </w:rPr>
        <w:t>评分细则</w:t>
      </w:r>
    </w:p>
    <w:p w14:paraId="4FCEEE4A">
      <w:pPr>
        <w:pStyle w:val="4"/>
        <w:rPr>
          <w:rFonts w:hint="eastAsia" w:ascii="宋体" w:hAnsi="宋体" w:eastAsia="宋体" w:cs="宋体"/>
          <w:sz w:val="22"/>
          <w:szCs w:val="22"/>
        </w:rPr>
      </w:pPr>
      <w:r>
        <w:rPr>
          <w:rFonts w:hint="eastAsia" w:ascii="宋体" w:hAnsi="宋体" w:eastAsia="宋体" w:cs="宋体"/>
          <w:sz w:val="22"/>
          <w:szCs w:val="22"/>
        </w:rPr>
        <w:t>第一包：</w:t>
      </w:r>
    </w:p>
    <w:tbl>
      <w:tblPr>
        <w:tblStyle w:val="13"/>
        <w:tblW w:w="946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27"/>
        <w:gridCol w:w="1073"/>
        <w:gridCol w:w="767"/>
        <w:gridCol w:w="6594"/>
      </w:tblGrid>
      <w:tr w14:paraId="15789B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1027" w:type="dxa"/>
            <w:vAlign w:val="center"/>
          </w:tcPr>
          <w:p w14:paraId="1E36CE3D">
            <w:pPr>
              <w:adjustRightInd w:val="0"/>
              <w:snapToGrid w:val="0"/>
              <w:spacing w:line="360" w:lineRule="auto"/>
              <w:jc w:val="center"/>
              <w:rPr>
                <w:rFonts w:hint="eastAsia" w:ascii="宋体" w:hAnsi="宋体" w:cs="宋体"/>
                <w:sz w:val="22"/>
                <w:szCs w:val="22"/>
              </w:rPr>
            </w:pPr>
            <w:r>
              <w:rPr>
                <w:rFonts w:hint="eastAsia" w:ascii="宋体" w:hAnsi="宋体" w:cs="宋体"/>
                <w:sz w:val="22"/>
                <w:szCs w:val="22"/>
              </w:rPr>
              <w:t>评审分类</w:t>
            </w:r>
          </w:p>
        </w:tc>
        <w:tc>
          <w:tcPr>
            <w:tcW w:w="1073" w:type="dxa"/>
            <w:vAlign w:val="center"/>
          </w:tcPr>
          <w:p w14:paraId="78022A97">
            <w:pPr>
              <w:adjustRightInd w:val="0"/>
              <w:snapToGrid w:val="0"/>
              <w:spacing w:line="360" w:lineRule="auto"/>
              <w:jc w:val="center"/>
              <w:rPr>
                <w:rFonts w:hint="eastAsia" w:ascii="宋体" w:hAnsi="宋体" w:cs="宋体"/>
                <w:sz w:val="22"/>
                <w:szCs w:val="22"/>
              </w:rPr>
            </w:pPr>
            <w:r>
              <w:rPr>
                <w:rFonts w:hint="eastAsia" w:ascii="宋体" w:hAnsi="宋体" w:cs="宋体"/>
                <w:sz w:val="22"/>
                <w:szCs w:val="22"/>
              </w:rPr>
              <w:t>评审因素</w:t>
            </w:r>
          </w:p>
        </w:tc>
        <w:tc>
          <w:tcPr>
            <w:tcW w:w="767" w:type="dxa"/>
            <w:vAlign w:val="center"/>
          </w:tcPr>
          <w:p w14:paraId="2F9615E2">
            <w:pPr>
              <w:adjustRightInd w:val="0"/>
              <w:snapToGrid w:val="0"/>
              <w:spacing w:line="360" w:lineRule="auto"/>
              <w:jc w:val="center"/>
              <w:rPr>
                <w:rFonts w:hint="eastAsia" w:ascii="宋体" w:hAnsi="宋体" w:cs="宋体"/>
                <w:sz w:val="22"/>
                <w:szCs w:val="22"/>
              </w:rPr>
            </w:pPr>
            <w:r>
              <w:rPr>
                <w:rFonts w:hint="eastAsia" w:ascii="宋体" w:hAnsi="宋体" w:cs="宋体"/>
                <w:sz w:val="22"/>
                <w:szCs w:val="22"/>
              </w:rPr>
              <w:t>分值</w:t>
            </w:r>
          </w:p>
        </w:tc>
        <w:tc>
          <w:tcPr>
            <w:tcW w:w="6594" w:type="dxa"/>
            <w:vAlign w:val="center"/>
          </w:tcPr>
          <w:p w14:paraId="6D201462">
            <w:pPr>
              <w:adjustRightInd w:val="0"/>
              <w:snapToGrid w:val="0"/>
              <w:spacing w:line="360" w:lineRule="auto"/>
              <w:jc w:val="center"/>
              <w:rPr>
                <w:rFonts w:hint="eastAsia" w:ascii="宋体" w:hAnsi="宋体" w:cs="宋体"/>
                <w:sz w:val="22"/>
                <w:szCs w:val="22"/>
              </w:rPr>
            </w:pPr>
            <w:r>
              <w:rPr>
                <w:rFonts w:hint="eastAsia" w:ascii="宋体" w:hAnsi="宋体" w:cs="宋体"/>
                <w:sz w:val="22"/>
                <w:szCs w:val="22"/>
              </w:rPr>
              <w:t>评审标准</w:t>
            </w:r>
          </w:p>
        </w:tc>
      </w:tr>
      <w:tr w14:paraId="13AE7E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8" w:hRule="atLeast"/>
          <w:jc w:val="center"/>
        </w:trPr>
        <w:tc>
          <w:tcPr>
            <w:tcW w:w="1027" w:type="dxa"/>
            <w:vAlign w:val="center"/>
          </w:tcPr>
          <w:p w14:paraId="623639F7">
            <w:pPr>
              <w:adjustRightInd w:val="0"/>
              <w:snapToGrid w:val="0"/>
              <w:spacing w:line="360" w:lineRule="auto"/>
              <w:rPr>
                <w:rFonts w:hint="eastAsia" w:ascii="宋体" w:hAnsi="宋体" w:cs="宋体"/>
                <w:sz w:val="22"/>
                <w:szCs w:val="22"/>
              </w:rPr>
            </w:pPr>
            <w:r>
              <w:rPr>
                <w:rFonts w:hint="eastAsia" w:ascii="宋体" w:hAnsi="宋体" w:cs="宋体"/>
                <w:sz w:val="22"/>
                <w:szCs w:val="22"/>
              </w:rPr>
              <w:t>报价部分</w:t>
            </w:r>
          </w:p>
          <w:p w14:paraId="38326391">
            <w:pPr>
              <w:adjustRightInd w:val="0"/>
              <w:snapToGrid w:val="0"/>
              <w:spacing w:line="360" w:lineRule="auto"/>
              <w:rPr>
                <w:rFonts w:hint="eastAsia" w:ascii="宋体" w:hAnsi="宋体" w:cs="宋体"/>
                <w:sz w:val="22"/>
                <w:szCs w:val="22"/>
              </w:rPr>
            </w:pPr>
            <w:r>
              <w:rPr>
                <w:rFonts w:hint="eastAsia" w:ascii="宋体" w:hAnsi="宋体" w:cs="宋体"/>
                <w:sz w:val="22"/>
                <w:szCs w:val="22"/>
              </w:rPr>
              <w:t>（30分）</w:t>
            </w:r>
          </w:p>
        </w:tc>
        <w:tc>
          <w:tcPr>
            <w:tcW w:w="1073" w:type="dxa"/>
            <w:vAlign w:val="center"/>
          </w:tcPr>
          <w:p w14:paraId="69FE96A0">
            <w:pPr>
              <w:adjustRightInd w:val="0"/>
              <w:snapToGrid w:val="0"/>
              <w:spacing w:line="360" w:lineRule="auto"/>
              <w:rPr>
                <w:rFonts w:hint="eastAsia" w:ascii="宋体" w:hAnsi="宋体" w:cs="宋体"/>
                <w:sz w:val="22"/>
                <w:szCs w:val="22"/>
                <w:lang w:val="zh-CN"/>
              </w:rPr>
            </w:pPr>
            <w:r>
              <w:rPr>
                <w:rFonts w:hint="eastAsia" w:ascii="宋体" w:hAnsi="宋体" w:cs="宋体"/>
                <w:sz w:val="22"/>
                <w:szCs w:val="22"/>
                <w:lang w:val="zh-CN"/>
              </w:rPr>
              <w:t>投标报价</w:t>
            </w:r>
          </w:p>
        </w:tc>
        <w:tc>
          <w:tcPr>
            <w:tcW w:w="767" w:type="dxa"/>
            <w:vAlign w:val="center"/>
          </w:tcPr>
          <w:p w14:paraId="0C38213E">
            <w:pPr>
              <w:adjustRightInd w:val="0"/>
              <w:snapToGrid w:val="0"/>
              <w:spacing w:line="360" w:lineRule="auto"/>
              <w:rPr>
                <w:rFonts w:hint="eastAsia" w:ascii="宋体" w:hAnsi="宋体" w:cs="宋体"/>
                <w:sz w:val="22"/>
                <w:szCs w:val="22"/>
              </w:rPr>
            </w:pPr>
            <w:r>
              <w:rPr>
                <w:rFonts w:hint="eastAsia" w:ascii="宋体" w:hAnsi="宋体" w:cs="宋体"/>
                <w:sz w:val="22"/>
                <w:szCs w:val="22"/>
              </w:rPr>
              <w:t>30</w:t>
            </w:r>
          </w:p>
        </w:tc>
        <w:tc>
          <w:tcPr>
            <w:tcW w:w="6594" w:type="dxa"/>
            <w:vAlign w:val="center"/>
          </w:tcPr>
          <w:p w14:paraId="18E67149">
            <w:pPr>
              <w:autoSpaceDE w:val="0"/>
              <w:autoSpaceDN w:val="0"/>
              <w:adjustRightInd w:val="0"/>
              <w:spacing w:line="360" w:lineRule="auto"/>
              <w:rPr>
                <w:rStyle w:val="40"/>
                <w:rFonts w:hint="eastAsia" w:ascii="宋体" w:hAnsi="宋体" w:cs="宋体"/>
              </w:rPr>
            </w:pPr>
            <w:r>
              <w:rPr>
                <w:rStyle w:val="40"/>
                <w:rFonts w:hint="eastAsia" w:ascii="宋体" w:hAnsi="宋体" w:cs="宋体"/>
              </w:rPr>
              <w:t>价格分统一采用低价优先法计算，即满足招标文件要求且最终报价最低的供应商的价格为评标基准价，其价格分为满分。其他供应商的价格分统一按照下列公式计算：</w:t>
            </w:r>
          </w:p>
          <w:p w14:paraId="6F546FF8">
            <w:pPr>
              <w:spacing w:line="360" w:lineRule="auto"/>
              <w:rPr>
                <w:rFonts w:hint="eastAsia" w:ascii="宋体" w:hAnsi="宋体" w:cs="宋体"/>
                <w:sz w:val="22"/>
                <w:szCs w:val="22"/>
              </w:rPr>
            </w:pPr>
            <w:r>
              <w:rPr>
                <w:rStyle w:val="40"/>
                <w:rFonts w:hint="eastAsia" w:ascii="宋体" w:hAnsi="宋体" w:cs="宋体"/>
              </w:rPr>
              <w:t>招标报价得分=(评标基准价/最终投标报价)×30%的价格权值×100。得分保留2位小数,第3位四舍五入。因落实政府采购政策进行价格调整的，以调整后的价格计算评标基准价和投标报价。</w:t>
            </w:r>
          </w:p>
        </w:tc>
      </w:tr>
      <w:tr w14:paraId="152D27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1" w:hRule="atLeast"/>
          <w:jc w:val="center"/>
        </w:trPr>
        <w:tc>
          <w:tcPr>
            <w:tcW w:w="1027" w:type="dxa"/>
            <w:vMerge w:val="restart"/>
            <w:vAlign w:val="center"/>
          </w:tcPr>
          <w:p w14:paraId="21287FC6">
            <w:pPr>
              <w:adjustRightInd w:val="0"/>
              <w:snapToGrid w:val="0"/>
              <w:spacing w:line="360" w:lineRule="auto"/>
              <w:rPr>
                <w:rFonts w:hint="eastAsia" w:ascii="宋体" w:hAnsi="宋体" w:cs="宋体"/>
                <w:sz w:val="22"/>
                <w:szCs w:val="22"/>
              </w:rPr>
            </w:pPr>
            <w:r>
              <w:rPr>
                <w:rFonts w:hint="eastAsia" w:ascii="宋体" w:hAnsi="宋体" w:cs="宋体"/>
                <w:sz w:val="22"/>
                <w:szCs w:val="22"/>
              </w:rPr>
              <w:t>商务部分</w:t>
            </w:r>
          </w:p>
          <w:p w14:paraId="1C127EE4">
            <w:pPr>
              <w:adjustRightInd w:val="0"/>
              <w:snapToGrid w:val="0"/>
              <w:spacing w:line="360" w:lineRule="auto"/>
              <w:rPr>
                <w:rFonts w:hint="eastAsia" w:ascii="宋体" w:hAnsi="宋体" w:cs="宋体"/>
                <w:sz w:val="22"/>
                <w:szCs w:val="22"/>
              </w:rPr>
            </w:pPr>
            <w:r>
              <w:rPr>
                <w:rFonts w:hint="eastAsia" w:ascii="宋体" w:hAnsi="宋体" w:cs="宋体"/>
                <w:sz w:val="22"/>
                <w:szCs w:val="22"/>
              </w:rPr>
              <w:t>（</w:t>
            </w:r>
            <w:r>
              <w:rPr>
                <w:rFonts w:hint="eastAsia" w:ascii="宋体" w:hAnsi="宋体" w:cs="宋体"/>
                <w:sz w:val="22"/>
                <w:szCs w:val="22"/>
                <w:lang w:val="en-US" w:eastAsia="zh-CN"/>
              </w:rPr>
              <w:t>30</w:t>
            </w:r>
            <w:r>
              <w:rPr>
                <w:rFonts w:hint="eastAsia" w:ascii="宋体" w:hAnsi="宋体" w:cs="宋体"/>
                <w:sz w:val="22"/>
                <w:szCs w:val="22"/>
              </w:rPr>
              <w:t>分）</w:t>
            </w:r>
          </w:p>
        </w:tc>
        <w:tc>
          <w:tcPr>
            <w:tcW w:w="1073" w:type="dxa"/>
            <w:vAlign w:val="center"/>
          </w:tcPr>
          <w:p w14:paraId="5711EC87">
            <w:pPr>
              <w:adjustRightInd w:val="0"/>
              <w:snapToGrid w:val="0"/>
              <w:spacing w:line="360" w:lineRule="auto"/>
              <w:rPr>
                <w:rFonts w:hint="eastAsia" w:ascii="宋体" w:hAnsi="宋体" w:cs="宋体"/>
                <w:sz w:val="22"/>
                <w:szCs w:val="22"/>
              </w:rPr>
            </w:pPr>
            <w:r>
              <w:rPr>
                <w:rFonts w:hint="eastAsia" w:ascii="宋体" w:hAnsi="宋体" w:cs="宋体"/>
                <w:sz w:val="22"/>
                <w:szCs w:val="22"/>
              </w:rPr>
              <w:t>投标人实力</w:t>
            </w:r>
          </w:p>
        </w:tc>
        <w:tc>
          <w:tcPr>
            <w:tcW w:w="767" w:type="dxa"/>
            <w:vAlign w:val="center"/>
          </w:tcPr>
          <w:p w14:paraId="41768A43">
            <w:pPr>
              <w:adjustRightInd w:val="0"/>
              <w:snapToGrid w:val="0"/>
              <w:spacing w:line="360" w:lineRule="auto"/>
              <w:rPr>
                <w:rFonts w:hint="eastAsia" w:ascii="宋体" w:hAnsi="宋体" w:cs="宋体"/>
                <w:sz w:val="22"/>
                <w:szCs w:val="22"/>
              </w:rPr>
            </w:pPr>
            <w:r>
              <w:rPr>
                <w:rFonts w:hint="eastAsia" w:ascii="宋体" w:hAnsi="宋体" w:cs="宋体"/>
                <w:sz w:val="22"/>
                <w:szCs w:val="22"/>
              </w:rPr>
              <w:t>6</w:t>
            </w:r>
          </w:p>
        </w:tc>
        <w:tc>
          <w:tcPr>
            <w:tcW w:w="6594" w:type="dxa"/>
            <w:vAlign w:val="center"/>
          </w:tcPr>
          <w:p w14:paraId="7400BB2C">
            <w:pPr>
              <w:spacing w:line="360" w:lineRule="auto"/>
              <w:rPr>
                <w:rFonts w:hint="eastAsia" w:ascii="宋体" w:hAnsi="宋体" w:cs="宋体"/>
                <w:sz w:val="22"/>
                <w:szCs w:val="22"/>
              </w:rPr>
            </w:pPr>
            <w:r>
              <w:rPr>
                <w:rFonts w:hint="eastAsia" w:ascii="宋体" w:hAnsi="宋体" w:cs="宋体"/>
                <w:sz w:val="22"/>
                <w:szCs w:val="22"/>
              </w:rPr>
              <w:t>本项目为“交钥匙”工程，若投标人具有建筑装修装饰工程专业承包二级及以上资质的得</w:t>
            </w:r>
            <w:r>
              <w:rPr>
                <w:rFonts w:hint="eastAsia" w:ascii="宋体" w:hAnsi="宋体" w:cs="宋体"/>
                <w:sz w:val="22"/>
                <w:szCs w:val="22"/>
                <w:lang w:val="en-US" w:eastAsia="zh-CN"/>
              </w:rPr>
              <w:t>3</w:t>
            </w:r>
            <w:r>
              <w:rPr>
                <w:rFonts w:hint="eastAsia" w:ascii="宋体" w:hAnsi="宋体" w:cs="宋体"/>
                <w:sz w:val="22"/>
                <w:szCs w:val="22"/>
              </w:rPr>
              <w:t>分；</w:t>
            </w:r>
          </w:p>
          <w:p w14:paraId="233F29CD">
            <w:pPr>
              <w:spacing w:line="360" w:lineRule="auto"/>
              <w:rPr>
                <w:rFonts w:hint="eastAsia" w:ascii="宋体" w:hAnsi="宋体" w:cs="宋体"/>
                <w:sz w:val="22"/>
                <w:szCs w:val="22"/>
              </w:rPr>
            </w:pPr>
            <w:r>
              <w:rPr>
                <w:rFonts w:hint="eastAsia" w:ascii="宋体" w:hAnsi="宋体" w:cs="宋体"/>
                <w:sz w:val="22"/>
                <w:szCs w:val="22"/>
              </w:rPr>
              <w:t>建筑机电安装工程专业承包二级及以上资质的得</w:t>
            </w:r>
            <w:r>
              <w:rPr>
                <w:rFonts w:hint="eastAsia" w:ascii="宋体" w:hAnsi="宋体" w:cs="宋体"/>
                <w:sz w:val="22"/>
                <w:szCs w:val="22"/>
                <w:lang w:val="en-US" w:eastAsia="zh-CN"/>
              </w:rPr>
              <w:t>3</w:t>
            </w:r>
            <w:r>
              <w:rPr>
                <w:rFonts w:hint="eastAsia" w:ascii="宋体" w:hAnsi="宋体" w:cs="宋体"/>
                <w:sz w:val="22"/>
                <w:szCs w:val="22"/>
              </w:rPr>
              <w:t>分</w:t>
            </w:r>
            <w:r>
              <w:rPr>
                <w:rFonts w:hint="eastAsia" w:ascii="宋体" w:hAnsi="宋体" w:cs="宋体"/>
                <w:sz w:val="22"/>
                <w:szCs w:val="22"/>
                <w:lang w:eastAsia="zh-CN"/>
              </w:rPr>
              <w:t>。</w:t>
            </w:r>
          </w:p>
          <w:p w14:paraId="56E29ADB">
            <w:pPr>
              <w:spacing w:line="360" w:lineRule="auto"/>
              <w:rPr>
                <w:rFonts w:hint="eastAsia" w:ascii="宋体" w:hAnsi="宋体" w:cs="宋体"/>
                <w:sz w:val="22"/>
                <w:szCs w:val="22"/>
              </w:rPr>
            </w:pPr>
            <w:r>
              <w:rPr>
                <w:rFonts w:hint="eastAsia" w:ascii="宋体" w:hAnsi="宋体" w:cs="宋体"/>
                <w:sz w:val="22"/>
                <w:szCs w:val="22"/>
              </w:rPr>
              <w:t>本项目总分6分。（评审依据：提供资质证书扫描件）</w:t>
            </w:r>
          </w:p>
        </w:tc>
      </w:tr>
      <w:tr w14:paraId="5FD755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2" w:hRule="atLeast"/>
          <w:jc w:val="center"/>
        </w:trPr>
        <w:tc>
          <w:tcPr>
            <w:tcW w:w="1027" w:type="dxa"/>
            <w:vMerge w:val="continue"/>
            <w:vAlign w:val="center"/>
          </w:tcPr>
          <w:p w14:paraId="558DAAF1">
            <w:pPr>
              <w:adjustRightInd w:val="0"/>
              <w:snapToGrid w:val="0"/>
              <w:spacing w:line="360" w:lineRule="auto"/>
              <w:rPr>
                <w:rFonts w:hint="eastAsia" w:ascii="宋体" w:hAnsi="宋体" w:cs="宋体"/>
                <w:sz w:val="22"/>
                <w:szCs w:val="22"/>
              </w:rPr>
            </w:pPr>
          </w:p>
        </w:tc>
        <w:tc>
          <w:tcPr>
            <w:tcW w:w="1073" w:type="dxa"/>
            <w:vAlign w:val="center"/>
          </w:tcPr>
          <w:p w14:paraId="00BFFE0C">
            <w:pPr>
              <w:adjustRightInd w:val="0"/>
              <w:snapToGrid w:val="0"/>
              <w:spacing w:line="360" w:lineRule="auto"/>
              <w:rPr>
                <w:rFonts w:hint="eastAsia" w:ascii="宋体" w:hAnsi="宋体" w:cs="宋体"/>
                <w:sz w:val="22"/>
                <w:szCs w:val="22"/>
              </w:rPr>
            </w:pPr>
            <w:r>
              <w:rPr>
                <w:rFonts w:hint="eastAsia" w:ascii="宋体" w:hAnsi="宋体" w:cs="宋体"/>
                <w:sz w:val="22"/>
                <w:szCs w:val="22"/>
              </w:rPr>
              <w:t>同类业绩合同</w:t>
            </w:r>
          </w:p>
        </w:tc>
        <w:tc>
          <w:tcPr>
            <w:tcW w:w="767" w:type="dxa"/>
            <w:tcBorders>
              <w:right w:val="single" w:color="auto" w:sz="4" w:space="0"/>
            </w:tcBorders>
            <w:vAlign w:val="center"/>
          </w:tcPr>
          <w:p w14:paraId="3C69A76C">
            <w:pPr>
              <w:adjustRightInd w:val="0"/>
              <w:snapToGrid w:val="0"/>
              <w:spacing w:line="360" w:lineRule="auto"/>
              <w:rPr>
                <w:rFonts w:hint="eastAsia" w:ascii="宋体" w:hAnsi="宋体" w:cs="宋体"/>
                <w:sz w:val="22"/>
                <w:szCs w:val="22"/>
              </w:rPr>
            </w:pPr>
            <w:r>
              <w:rPr>
                <w:rFonts w:hint="eastAsia" w:ascii="宋体" w:hAnsi="宋体" w:cs="宋体"/>
                <w:sz w:val="22"/>
                <w:szCs w:val="22"/>
              </w:rPr>
              <w:t>6</w:t>
            </w:r>
          </w:p>
        </w:tc>
        <w:tc>
          <w:tcPr>
            <w:tcW w:w="6594" w:type="dxa"/>
            <w:tcBorders>
              <w:left w:val="single" w:color="auto" w:sz="4" w:space="0"/>
            </w:tcBorders>
            <w:vAlign w:val="center"/>
          </w:tcPr>
          <w:p w14:paraId="4F910BF5">
            <w:pPr>
              <w:adjustRightInd w:val="0"/>
              <w:snapToGrid w:val="0"/>
              <w:spacing w:line="360" w:lineRule="auto"/>
              <w:rPr>
                <w:rFonts w:hint="eastAsia" w:ascii="宋体" w:hAnsi="宋体" w:cs="宋体"/>
                <w:sz w:val="22"/>
                <w:szCs w:val="22"/>
              </w:rPr>
            </w:pPr>
            <w:r>
              <w:rPr>
                <w:rFonts w:hint="eastAsia" w:ascii="宋体" w:hAnsi="宋体" w:cs="宋体"/>
                <w:sz w:val="22"/>
                <w:szCs w:val="22"/>
              </w:rPr>
              <w:t>投标人具有同类业绩合同（同类业绩合同：医疗设备销售业绩或净化工程）每提供一项的得2分，满分6分。（评审依据：提供合同原件的扫描件）</w:t>
            </w:r>
          </w:p>
        </w:tc>
      </w:tr>
      <w:tr w14:paraId="04CD44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58" w:hRule="atLeast"/>
          <w:jc w:val="center"/>
        </w:trPr>
        <w:tc>
          <w:tcPr>
            <w:tcW w:w="1027" w:type="dxa"/>
            <w:vMerge w:val="continue"/>
            <w:vAlign w:val="center"/>
          </w:tcPr>
          <w:p w14:paraId="2775F9F6">
            <w:pPr>
              <w:adjustRightInd w:val="0"/>
              <w:snapToGrid w:val="0"/>
              <w:spacing w:line="360" w:lineRule="auto"/>
              <w:rPr>
                <w:rFonts w:hint="eastAsia" w:ascii="宋体" w:hAnsi="宋体" w:cs="宋体"/>
                <w:sz w:val="22"/>
                <w:szCs w:val="22"/>
              </w:rPr>
            </w:pPr>
          </w:p>
        </w:tc>
        <w:tc>
          <w:tcPr>
            <w:tcW w:w="1073" w:type="dxa"/>
            <w:vAlign w:val="center"/>
          </w:tcPr>
          <w:p w14:paraId="38A04419">
            <w:pPr>
              <w:adjustRightInd w:val="0"/>
              <w:snapToGrid w:val="0"/>
              <w:spacing w:line="360" w:lineRule="auto"/>
              <w:rPr>
                <w:rFonts w:hint="eastAsia" w:ascii="宋体" w:hAnsi="宋体" w:cs="宋体"/>
                <w:sz w:val="22"/>
                <w:szCs w:val="22"/>
              </w:rPr>
            </w:pPr>
            <w:r>
              <w:rPr>
                <w:rFonts w:hint="eastAsia" w:ascii="宋体" w:hAnsi="宋体" w:cs="宋体"/>
                <w:sz w:val="22"/>
                <w:szCs w:val="22"/>
              </w:rPr>
              <w:t>实质性优惠条件</w:t>
            </w:r>
          </w:p>
        </w:tc>
        <w:tc>
          <w:tcPr>
            <w:tcW w:w="767" w:type="dxa"/>
            <w:tcBorders>
              <w:right w:val="single" w:color="auto" w:sz="4" w:space="0"/>
            </w:tcBorders>
            <w:vAlign w:val="center"/>
          </w:tcPr>
          <w:p w14:paraId="391F18E3">
            <w:pPr>
              <w:adjustRightInd w:val="0"/>
              <w:snapToGrid w:val="0"/>
              <w:spacing w:line="360" w:lineRule="auto"/>
              <w:rPr>
                <w:rFonts w:hint="eastAsia" w:ascii="宋体" w:hAnsi="宋体" w:cs="宋体"/>
                <w:sz w:val="22"/>
                <w:szCs w:val="22"/>
              </w:rPr>
            </w:pPr>
            <w:r>
              <w:rPr>
                <w:rFonts w:hint="eastAsia" w:ascii="宋体" w:hAnsi="宋体" w:cs="宋体"/>
                <w:sz w:val="22"/>
                <w:szCs w:val="22"/>
              </w:rPr>
              <w:t>8</w:t>
            </w:r>
          </w:p>
        </w:tc>
        <w:tc>
          <w:tcPr>
            <w:tcW w:w="6594" w:type="dxa"/>
            <w:tcBorders>
              <w:left w:val="single" w:color="auto" w:sz="4" w:space="0"/>
            </w:tcBorders>
            <w:vAlign w:val="center"/>
          </w:tcPr>
          <w:p w14:paraId="2E3CC6A8">
            <w:pPr>
              <w:adjustRightInd w:val="0"/>
              <w:snapToGrid w:val="0"/>
              <w:spacing w:line="360" w:lineRule="auto"/>
              <w:rPr>
                <w:rFonts w:hint="eastAsia" w:ascii="宋体" w:hAnsi="宋体" w:cs="宋体"/>
                <w:sz w:val="22"/>
                <w:szCs w:val="22"/>
                <w:lang w:val="zh-CN"/>
              </w:rPr>
            </w:pPr>
            <w:r>
              <w:rPr>
                <w:rFonts w:hint="eastAsia" w:ascii="宋体" w:hAnsi="宋体" w:cs="宋体"/>
                <w:sz w:val="22"/>
                <w:szCs w:val="22"/>
              </w:rPr>
              <w:t>投标人提出有利于招标人的实质性优惠条件，优惠条件包含但不限于质保期限的增加（应以所有合格投标人质保期最长的予以加分）、安装工艺的先进性、项目所指派人员的专业性、所投产品的专业先进性等角度出发，以博采众长为原则，每有一条实质性优惠条件的加2分，满分8分（评审依据：投标人需要将自身提出的实质性优惠条款逐条列明，因投标人条例不清原因产生的结果投标人自行承担）</w:t>
            </w:r>
          </w:p>
        </w:tc>
      </w:tr>
      <w:tr w14:paraId="46649C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6" w:hRule="atLeast"/>
          <w:jc w:val="center"/>
        </w:trPr>
        <w:tc>
          <w:tcPr>
            <w:tcW w:w="1027" w:type="dxa"/>
            <w:vMerge w:val="continue"/>
            <w:vAlign w:val="center"/>
          </w:tcPr>
          <w:p w14:paraId="53D57D2C">
            <w:pPr>
              <w:adjustRightInd w:val="0"/>
              <w:snapToGrid w:val="0"/>
              <w:spacing w:line="360" w:lineRule="auto"/>
              <w:rPr>
                <w:rFonts w:hint="eastAsia" w:ascii="宋体" w:hAnsi="宋体" w:cs="宋体"/>
                <w:sz w:val="22"/>
                <w:szCs w:val="22"/>
              </w:rPr>
            </w:pPr>
          </w:p>
        </w:tc>
        <w:tc>
          <w:tcPr>
            <w:tcW w:w="1073" w:type="dxa"/>
            <w:vAlign w:val="center"/>
          </w:tcPr>
          <w:p w14:paraId="4B082FF8">
            <w:pPr>
              <w:adjustRightInd w:val="0"/>
              <w:snapToGrid w:val="0"/>
              <w:spacing w:line="360" w:lineRule="auto"/>
              <w:rPr>
                <w:rFonts w:hint="eastAsia" w:ascii="宋体" w:hAnsi="宋体" w:cs="宋体"/>
                <w:sz w:val="22"/>
                <w:szCs w:val="22"/>
                <w:lang w:val="zh-CN"/>
              </w:rPr>
            </w:pPr>
            <w:r>
              <w:rPr>
                <w:rFonts w:hint="eastAsia" w:ascii="宋体" w:hAnsi="宋体" w:cs="宋体"/>
                <w:sz w:val="22"/>
                <w:szCs w:val="22"/>
              </w:rPr>
              <w:t>供货方案</w:t>
            </w:r>
          </w:p>
        </w:tc>
        <w:tc>
          <w:tcPr>
            <w:tcW w:w="767" w:type="dxa"/>
            <w:tcBorders>
              <w:right w:val="single" w:color="auto" w:sz="4" w:space="0"/>
            </w:tcBorders>
            <w:vAlign w:val="center"/>
          </w:tcPr>
          <w:p w14:paraId="04856ED5">
            <w:pPr>
              <w:adjustRightInd w:val="0"/>
              <w:snapToGrid w:val="0"/>
              <w:spacing w:line="360" w:lineRule="auto"/>
              <w:rPr>
                <w:rFonts w:hint="eastAsia" w:ascii="宋体" w:hAnsi="宋体" w:cs="宋体"/>
                <w:sz w:val="22"/>
                <w:szCs w:val="22"/>
              </w:rPr>
            </w:pPr>
            <w:r>
              <w:rPr>
                <w:rFonts w:hint="eastAsia" w:ascii="宋体" w:hAnsi="宋体" w:cs="宋体"/>
                <w:sz w:val="22"/>
                <w:szCs w:val="22"/>
              </w:rPr>
              <w:t>5</w:t>
            </w:r>
          </w:p>
        </w:tc>
        <w:tc>
          <w:tcPr>
            <w:tcW w:w="6594" w:type="dxa"/>
            <w:tcBorders>
              <w:left w:val="single" w:color="auto" w:sz="4" w:space="0"/>
            </w:tcBorders>
            <w:vAlign w:val="center"/>
          </w:tcPr>
          <w:p w14:paraId="40E2A666">
            <w:pPr>
              <w:spacing w:line="360" w:lineRule="auto"/>
              <w:rPr>
                <w:rFonts w:hint="eastAsia" w:ascii="宋体" w:hAnsi="宋体" w:cs="宋体"/>
                <w:sz w:val="22"/>
                <w:szCs w:val="22"/>
              </w:rPr>
            </w:pPr>
            <w:r>
              <w:rPr>
                <w:rFonts w:hint="eastAsia" w:ascii="宋体" w:hAnsi="宋体" w:cs="宋体"/>
                <w:sz w:val="22"/>
                <w:szCs w:val="22"/>
              </w:rPr>
              <w:t>针对本项目提供供货方案包含：</w:t>
            </w:r>
          </w:p>
          <w:p w14:paraId="04E5068A">
            <w:pPr>
              <w:spacing w:line="360" w:lineRule="auto"/>
              <w:rPr>
                <w:rFonts w:hint="eastAsia" w:ascii="宋体" w:hAnsi="宋体" w:cs="宋体"/>
                <w:sz w:val="22"/>
                <w:szCs w:val="22"/>
              </w:rPr>
            </w:pPr>
            <w:r>
              <w:rPr>
                <w:rFonts w:hint="eastAsia" w:ascii="宋体" w:hAnsi="宋体" w:cs="宋体"/>
                <w:sz w:val="22"/>
                <w:szCs w:val="22"/>
              </w:rPr>
              <w:t>1.货物（产品）保障；</w:t>
            </w:r>
          </w:p>
          <w:p w14:paraId="7262C017">
            <w:pPr>
              <w:spacing w:line="360" w:lineRule="auto"/>
              <w:rPr>
                <w:rFonts w:hint="eastAsia" w:ascii="宋体" w:hAnsi="宋体" w:cs="宋体"/>
                <w:sz w:val="22"/>
                <w:szCs w:val="22"/>
              </w:rPr>
            </w:pPr>
            <w:r>
              <w:rPr>
                <w:rFonts w:hint="eastAsia" w:ascii="宋体" w:hAnsi="宋体" w:cs="宋体"/>
                <w:sz w:val="22"/>
                <w:szCs w:val="22"/>
              </w:rPr>
              <w:t>2.货物检验；</w:t>
            </w:r>
          </w:p>
          <w:p w14:paraId="37F5E27B">
            <w:pPr>
              <w:spacing w:line="360" w:lineRule="auto"/>
              <w:rPr>
                <w:rFonts w:hint="eastAsia" w:ascii="宋体" w:hAnsi="宋体" w:cs="宋体"/>
                <w:sz w:val="22"/>
                <w:szCs w:val="22"/>
              </w:rPr>
            </w:pPr>
            <w:r>
              <w:rPr>
                <w:rFonts w:hint="eastAsia" w:ascii="宋体" w:hAnsi="宋体" w:cs="宋体"/>
                <w:sz w:val="22"/>
                <w:szCs w:val="22"/>
              </w:rPr>
              <w:t>3.检验方法；</w:t>
            </w:r>
          </w:p>
          <w:p w14:paraId="35F99BD3">
            <w:pPr>
              <w:spacing w:line="360" w:lineRule="auto"/>
              <w:rPr>
                <w:rFonts w:hint="eastAsia" w:ascii="宋体" w:hAnsi="宋体" w:cs="宋体"/>
                <w:sz w:val="22"/>
                <w:szCs w:val="22"/>
              </w:rPr>
            </w:pPr>
            <w:r>
              <w:rPr>
                <w:rFonts w:hint="eastAsia" w:ascii="宋体" w:hAnsi="宋体" w:cs="宋体"/>
                <w:sz w:val="22"/>
                <w:szCs w:val="22"/>
              </w:rPr>
              <w:t>4.供货人员配置；</w:t>
            </w:r>
          </w:p>
          <w:p w14:paraId="595C6FF6">
            <w:pPr>
              <w:spacing w:line="360" w:lineRule="auto"/>
              <w:rPr>
                <w:rFonts w:hint="eastAsia" w:ascii="宋体" w:hAnsi="宋体" w:cs="宋体"/>
                <w:sz w:val="22"/>
                <w:szCs w:val="22"/>
              </w:rPr>
            </w:pPr>
            <w:r>
              <w:rPr>
                <w:rFonts w:hint="eastAsia" w:ascii="宋体" w:hAnsi="宋体" w:cs="宋体"/>
                <w:sz w:val="22"/>
                <w:szCs w:val="22"/>
              </w:rPr>
              <w:t>5.供货计划。</w:t>
            </w:r>
          </w:p>
          <w:p w14:paraId="5E5BA5C2">
            <w:pPr>
              <w:adjustRightInd w:val="0"/>
              <w:snapToGrid w:val="0"/>
              <w:spacing w:line="360" w:lineRule="auto"/>
              <w:rPr>
                <w:rFonts w:hint="eastAsia" w:ascii="宋体" w:hAnsi="宋体" w:cs="宋体"/>
                <w:sz w:val="22"/>
                <w:szCs w:val="22"/>
                <w:lang w:val="zh-CN"/>
              </w:rPr>
            </w:pPr>
            <w:r>
              <w:rPr>
                <w:rFonts w:hint="eastAsia" w:ascii="宋体" w:hAnsi="宋体" w:cs="宋体"/>
                <w:sz w:val="22"/>
                <w:szCs w:val="22"/>
              </w:rPr>
              <w:t>以上五项内容每提供一小项内容适用于项目且无缺失的方案得1分，方案有缺失得0.5分，未提供得0分，满分5分。（缺失是指：内容前后不一致、文不对题、前后逻辑错误、内容缺失有瑕疵、无具体流程细节描述之处）</w:t>
            </w:r>
          </w:p>
        </w:tc>
      </w:tr>
      <w:tr w14:paraId="760E29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6" w:hRule="atLeast"/>
          <w:jc w:val="center"/>
        </w:trPr>
        <w:tc>
          <w:tcPr>
            <w:tcW w:w="1027" w:type="dxa"/>
            <w:vMerge w:val="continue"/>
            <w:vAlign w:val="center"/>
          </w:tcPr>
          <w:p w14:paraId="320B8659">
            <w:pPr>
              <w:adjustRightInd w:val="0"/>
              <w:snapToGrid w:val="0"/>
              <w:spacing w:line="360" w:lineRule="auto"/>
              <w:rPr>
                <w:rFonts w:hint="eastAsia" w:ascii="宋体" w:hAnsi="宋体" w:cs="宋体"/>
                <w:sz w:val="22"/>
                <w:szCs w:val="22"/>
              </w:rPr>
            </w:pPr>
          </w:p>
        </w:tc>
        <w:tc>
          <w:tcPr>
            <w:tcW w:w="1073" w:type="dxa"/>
            <w:vAlign w:val="center"/>
          </w:tcPr>
          <w:p w14:paraId="52BF4F9F">
            <w:pPr>
              <w:spacing w:line="360" w:lineRule="auto"/>
              <w:rPr>
                <w:rFonts w:hint="eastAsia" w:ascii="宋体" w:hAnsi="宋体" w:cs="宋体"/>
                <w:sz w:val="22"/>
                <w:szCs w:val="22"/>
              </w:rPr>
            </w:pPr>
            <w:r>
              <w:rPr>
                <w:rFonts w:hint="eastAsia" w:ascii="宋体" w:hAnsi="宋体" w:cs="宋体"/>
                <w:color w:val="auto"/>
                <w:sz w:val="22"/>
                <w:szCs w:val="22"/>
                <w:highlight w:val="none"/>
              </w:rPr>
              <w:t>售后服务方案</w:t>
            </w:r>
          </w:p>
        </w:tc>
        <w:tc>
          <w:tcPr>
            <w:tcW w:w="767" w:type="dxa"/>
            <w:tcBorders>
              <w:right w:val="single" w:color="auto" w:sz="4" w:space="0"/>
            </w:tcBorders>
            <w:vAlign w:val="center"/>
          </w:tcPr>
          <w:p w14:paraId="6FB688FA">
            <w:pPr>
              <w:spacing w:line="360" w:lineRule="auto"/>
              <w:rPr>
                <w:rFonts w:hint="eastAsia" w:ascii="宋体" w:hAnsi="宋体" w:cs="宋体"/>
                <w:sz w:val="22"/>
                <w:szCs w:val="22"/>
              </w:rPr>
            </w:pPr>
            <w:r>
              <w:rPr>
                <w:rFonts w:hint="eastAsia" w:ascii="宋体" w:hAnsi="宋体" w:cs="宋体"/>
                <w:sz w:val="22"/>
                <w:szCs w:val="22"/>
              </w:rPr>
              <w:t>5</w:t>
            </w:r>
          </w:p>
        </w:tc>
        <w:tc>
          <w:tcPr>
            <w:tcW w:w="6594" w:type="dxa"/>
            <w:tcBorders>
              <w:left w:val="single" w:color="auto" w:sz="4" w:space="0"/>
            </w:tcBorders>
            <w:vAlign w:val="center"/>
          </w:tcPr>
          <w:p w14:paraId="42D46E2D">
            <w:pPr>
              <w:spacing w:line="360" w:lineRule="auto"/>
              <w:textAlignment w:val="center"/>
              <w:rPr>
                <w:rFonts w:ascii="宋体" w:hAnsi="宋体" w:cs="宋体"/>
                <w:color w:val="auto"/>
                <w:sz w:val="22"/>
                <w:szCs w:val="22"/>
                <w:highlight w:val="none"/>
              </w:rPr>
            </w:pPr>
            <w:r>
              <w:rPr>
                <w:rFonts w:hint="eastAsia" w:ascii="宋体" w:hAnsi="宋体" w:cs="宋体"/>
                <w:color w:val="auto"/>
                <w:sz w:val="22"/>
                <w:szCs w:val="22"/>
                <w:highlight w:val="none"/>
              </w:rPr>
              <w:t>针对本项目提供的售后服务方案包含：</w:t>
            </w:r>
          </w:p>
          <w:p w14:paraId="28CF8ED8">
            <w:pPr>
              <w:spacing w:line="360" w:lineRule="auto"/>
              <w:textAlignment w:val="center"/>
              <w:rPr>
                <w:rFonts w:ascii="宋体" w:hAnsi="宋体" w:cs="宋体"/>
                <w:color w:val="auto"/>
                <w:sz w:val="22"/>
                <w:szCs w:val="22"/>
                <w:highlight w:val="none"/>
              </w:rPr>
            </w:pPr>
            <w:r>
              <w:rPr>
                <w:rFonts w:hint="eastAsia" w:ascii="宋体" w:hAnsi="宋体" w:cs="宋体"/>
                <w:color w:val="auto"/>
                <w:sz w:val="22"/>
                <w:szCs w:val="22"/>
                <w:highlight w:val="none"/>
              </w:rPr>
              <w:t>1.响应机制；</w:t>
            </w:r>
          </w:p>
          <w:p w14:paraId="75E95FBB">
            <w:pPr>
              <w:spacing w:line="360" w:lineRule="auto"/>
              <w:textAlignment w:val="center"/>
              <w:rPr>
                <w:rFonts w:ascii="宋体" w:hAnsi="宋体" w:cs="宋体"/>
                <w:color w:val="auto"/>
                <w:sz w:val="22"/>
                <w:szCs w:val="22"/>
                <w:highlight w:val="none"/>
              </w:rPr>
            </w:pPr>
            <w:r>
              <w:rPr>
                <w:rFonts w:hint="eastAsia" w:ascii="宋体" w:hAnsi="宋体" w:cs="宋体"/>
                <w:color w:val="auto"/>
                <w:sz w:val="22"/>
                <w:szCs w:val="22"/>
                <w:highlight w:val="none"/>
              </w:rPr>
              <w:t>2.售后服务流程；</w:t>
            </w:r>
          </w:p>
          <w:p w14:paraId="4F6FB7B0">
            <w:pPr>
              <w:spacing w:line="360" w:lineRule="auto"/>
              <w:textAlignment w:val="center"/>
              <w:rPr>
                <w:rFonts w:ascii="宋体" w:hAnsi="宋体" w:cs="宋体"/>
                <w:color w:val="auto"/>
                <w:sz w:val="22"/>
                <w:szCs w:val="22"/>
                <w:highlight w:val="none"/>
              </w:rPr>
            </w:pPr>
            <w:r>
              <w:rPr>
                <w:rFonts w:hint="eastAsia" w:ascii="宋体" w:hAnsi="宋体" w:cs="宋体"/>
                <w:color w:val="auto"/>
                <w:sz w:val="22"/>
                <w:szCs w:val="22"/>
                <w:highlight w:val="none"/>
              </w:rPr>
              <w:t>3.售后服务保障措施；</w:t>
            </w:r>
          </w:p>
          <w:p w14:paraId="317F8317">
            <w:pPr>
              <w:spacing w:line="360" w:lineRule="auto"/>
              <w:textAlignment w:val="center"/>
              <w:rPr>
                <w:rFonts w:ascii="宋体" w:hAnsi="宋体" w:cs="宋体"/>
                <w:color w:val="auto"/>
                <w:sz w:val="22"/>
                <w:szCs w:val="22"/>
                <w:highlight w:val="none"/>
              </w:rPr>
            </w:pPr>
            <w:r>
              <w:rPr>
                <w:rFonts w:hint="eastAsia" w:ascii="宋体" w:hAnsi="宋体" w:cs="宋体"/>
                <w:color w:val="auto"/>
                <w:sz w:val="22"/>
                <w:szCs w:val="22"/>
                <w:highlight w:val="none"/>
              </w:rPr>
              <w:t>4.应急保障措施；</w:t>
            </w:r>
          </w:p>
          <w:p w14:paraId="3A94813A">
            <w:pPr>
              <w:spacing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5.培训方案。</w:t>
            </w:r>
          </w:p>
          <w:p w14:paraId="20852705">
            <w:pPr>
              <w:spacing w:line="360" w:lineRule="auto"/>
              <w:rPr>
                <w:rFonts w:hint="eastAsia" w:ascii="宋体" w:hAnsi="宋体" w:cs="宋体"/>
                <w:sz w:val="22"/>
                <w:szCs w:val="22"/>
              </w:rPr>
            </w:pPr>
            <w:r>
              <w:rPr>
                <w:rFonts w:hint="eastAsia" w:ascii="宋体" w:hAnsi="宋体" w:cs="宋体"/>
                <w:color w:val="auto"/>
                <w:sz w:val="22"/>
                <w:szCs w:val="22"/>
                <w:highlight w:val="none"/>
              </w:rPr>
              <w:t>以上五项内容每提供一小项内容适用于项目且无缺失的方案得1分，方案有缺失得0.5分，未提供得0分，满分5分。（缺失是指：内容前后不一致、文不对题、前后逻辑错误、内容缺失有瑕疵、无具体流程细节描述之处）</w:t>
            </w:r>
          </w:p>
        </w:tc>
      </w:tr>
      <w:tr w14:paraId="1F07C8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1027" w:type="dxa"/>
            <w:vMerge w:val="restart"/>
            <w:vAlign w:val="center"/>
          </w:tcPr>
          <w:p w14:paraId="11377BB2">
            <w:pPr>
              <w:spacing w:line="360" w:lineRule="auto"/>
              <w:rPr>
                <w:rFonts w:hint="eastAsia" w:ascii="宋体" w:hAnsi="宋体" w:cs="宋体"/>
                <w:sz w:val="22"/>
                <w:szCs w:val="22"/>
              </w:rPr>
            </w:pPr>
          </w:p>
          <w:p w14:paraId="4FCF03D3">
            <w:pPr>
              <w:spacing w:line="360" w:lineRule="auto"/>
              <w:rPr>
                <w:rFonts w:hint="eastAsia" w:ascii="宋体" w:hAnsi="宋体" w:cs="宋体"/>
                <w:sz w:val="22"/>
                <w:szCs w:val="22"/>
              </w:rPr>
            </w:pPr>
          </w:p>
          <w:p w14:paraId="55B44640">
            <w:pPr>
              <w:spacing w:line="360" w:lineRule="auto"/>
              <w:rPr>
                <w:rFonts w:hint="eastAsia" w:ascii="宋体" w:hAnsi="宋体" w:cs="宋体"/>
                <w:sz w:val="22"/>
                <w:szCs w:val="22"/>
              </w:rPr>
            </w:pPr>
            <w:r>
              <w:rPr>
                <w:rFonts w:hint="eastAsia" w:ascii="宋体" w:hAnsi="宋体" w:cs="宋体"/>
                <w:sz w:val="22"/>
                <w:szCs w:val="22"/>
              </w:rPr>
              <w:t>技术部分 （40分）</w:t>
            </w:r>
          </w:p>
        </w:tc>
        <w:tc>
          <w:tcPr>
            <w:tcW w:w="1073" w:type="dxa"/>
            <w:vAlign w:val="center"/>
          </w:tcPr>
          <w:p w14:paraId="4C7A4536">
            <w:pPr>
              <w:spacing w:line="360" w:lineRule="auto"/>
              <w:rPr>
                <w:rFonts w:hint="eastAsia" w:ascii="宋体" w:hAnsi="宋体" w:cs="宋体"/>
                <w:sz w:val="22"/>
                <w:szCs w:val="22"/>
              </w:rPr>
            </w:pPr>
            <w:r>
              <w:rPr>
                <w:rFonts w:hint="eastAsia" w:ascii="宋体" w:hAnsi="宋体" w:cs="宋体"/>
                <w:sz w:val="22"/>
                <w:szCs w:val="22"/>
              </w:rPr>
              <w:t>产品质量保证措施</w:t>
            </w:r>
          </w:p>
        </w:tc>
        <w:tc>
          <w:tcPr>
            <w:tcW w:w="767" w:type="dxa"/>
            <w:tcBorders>
              <w:right w:val="single" w:color="auto" w:sz="4" w:space="0"/>
            </w:tcBorders>
            <w:vAlign w:val="center"/>
          </w:tcPr>
          <w:p w14:paraId="0579ED86">
            <w:pPr>
              <w:spacing w:line="360" w:lineRule="auto"/>
              <w:rPr>
                <w:rFonts w:hint="eastAsia" w:ascii="宋体" w:hAnsi="宋体" w:cs="宋体"/>
                <w:sz w:val="22"/>
                <w:szCs w:val="22"/>
              </w:rPr>
            </w:pPr>
            <w:r>
              <w:rPr>
                <w:rFonts w:hint="eastAsia" w:ascii="宋体" w:hAnsi="宋体" w:cs="宋体"/>
                <w:sz w:val="22"/>
                <w:szCs w:val="22"/>
              </w:rPr>
              <w:t>6</w:t>
            </w:r>
          </w:p>
        </w:tc>
        <w:tc>
          <w:tcPr>
            <w:tcW w:w="6594" w:type="dxa"/>
            <w:tcBorders>
              <w:left w:val="single" w:color="auto" w:sz="4" w:space="0"/>
            </w:tcBorders>
            <w:vAlign w:val="center"/>
          </w:tcPr>
          <w:p w14:paraId="673D1803">
            <w:pPr>
              <w:spacing w:line="360" w:lineRule="auto"/>
              <w:rPr>
                <w:rFonts w:hint="eastAsia" w:ascii="宋体" w:hAnsi="宋体" w:cs="宋体"/>
                <w:sz w:val="22"/>
                <w:szCs w:val="22"/>
              </w:rPr>
            </w:pPr>
            <w:r>
              <w:rPr>
                <w:rFonts w:hint="eastAsia" w:ascii="宋体" w:hAnsi="宋体" w:cs="宋体"/>
                <w:sz w:val="22"/>
                <w:szCs w:val="22"/>
              </w:rPr>
              <w:t>供应商针对于本项目制定相应的产品质量保证措施方案，从产品的生产、运输、交付、使用、验收集安装等方面为制做方案依据，包含但不限于以下几个方面：</w:t>
            </w:r>
          </w:p>
          <w:p w14:paraId="2A27733D">
            <w:pPr>
              <w:spacing w:line="360" w:lineRule="auto"/>
              <w:rPr>
                <w:rFonts w:hint="eastAsia" w:ascii="宋体" w:hAnsi="宋体" w:cs="宋体"/>
                <w:sz w:val="22"/>
                <w:szCs w:val="22"/>
              </w:rPr>
            </w:pPr>
            <w:r>
              <w:rPr>
                <w:rFonts w:hint="eastAsia" w:ascii="宋体" w:hAnsi="宋体" w:cs="宋体"/>
                <w:sz w:val="22"/>
                <w:szCs w:val="22"/>
              </w:rPr>
              <w:t>1、质量保障措施；</w:t>
            </w:r>
          </w:p>
          <w:p w14:paraId="358ABE91">
            <w:pPr>
              <w:spacing w:line="360" w:lineRule="auto"/>
              <w:rPr>
                <w:rFonts w:hint="eastAsia" w:ascii="宋体" w:hAnsi="宋体" w:cs="宋体"/>
                <w:sz w:val="22"/>
                <w:szCs w:val="22"/>
              </w:rPr>
            </w:pPr>
            <w:r>
              <w:rPr>
                <w:rFonts w:hint="eastAsia" w:ascii="宋体" w:hAnsi="宋体" w:cs="宋体"/>
                <w:sz w:val="22"/>
                <w:szCs w:val="22"/>
              </w:rPr>
              <w:t>2、质量方针；</w:t>
            </w:r>
          </w:p>
          <w:p w14:paraId="66C263FC">
            <w:pPr>
              <w:spacing w:line="360" w:lineRule="auto"/>
              <w:rPr>
                <w:rFonts w:hint="eastAsia" w:ascii="宋体" w:hAnsi="宋体" w:cs="宋体"/>
                <w:sz w:val="22"/>
                <w:szCs w:val="22"/>
              </w:rPr>
            </w:pPr>
            <w:r>
              <w:rPr>
                <w:rFonts w:hint="eastAsia" w:ascii="宋体" w:hAnsi="宋体" w:cs="宋体"/>
                <w:sz w:val="22"/>
                <w:szCs w:val="22"/>
              </w:rPr>
              <w:t>3、质量目标；</w:t>
            </w:r>
          </w:p>
          <w:p w14:paraId="3289CAFB">
            <w:pPr>
              <w:spacing w:line="360" w:lineRule="auto"/>
              <w:rPr>
                <w:rFonts w:hint="eastAsia" w:ascii="宋体" w:hAnsi="宋体" w:cs="宋体"/>
                <w:sz w:val="22"/>
                <w:szCs w:val="22"/>
              </w:rPr>
            </w:pPr>
            <w:r>
              <w:rPr>
                <w:rFonts w:hint="eastAsia" w:ascii="宋体" w:hAnsi="宋体" w:cs="宋体"/>
                <w:sz w:val="22"/>
                <w:szCs w:val="22"/>
              </w:rPr>
              <w:t>4、质量标准及技术响应；</w:t>
            </w:r>
          </w:p>
          <w:p w14:paraId="4FC964EE">
            <w:pPr>
              <w:spacing w:line="360" w:lineRule="auto"/>
              <w:rPr>
                <w:rFonts w:hint="eastAsia" w:ascii="宋体" w:hAnsi="宋体" w:cs="宋体"/>
                <w:sz w:val="22"/>
                <w:szCs w:val="22"/>
              </w:rPr>
            </w:pPr>
            <w:r>
              <w:rPr>
                <w:rFonts w:hint="eastAsia" w:ascii="宋体" w:hAnsi="宋体" w:cs="宋体"/>
                <w:sz w:val="22"/>
                <w:szCs w:val="22"/>
              </w:rPr>
              <w:t>5、质量保证依据；</w:t>
            </w:r>
          </w:p>
          <w:p w14:paraId="7DA94A8A">
            <w:pPr>
              <w:spacing w:line="360" w:lineRule="auto"/>
              <w:rPr>
                <w:rFonts w:hint="eastAsia" w:ascii="宋体" w:hAnsi="宋体" w:cs="宋体"/>
                <w:sz w:val="22"/>
                <w:szCs w:val="22"/>
              </w:rPr>
            </w:pPr>
            <w:r>
              <w:rPr>
                <w:rFonts w:hint="eastAsia" w:ascii="宋体" w:hAnsi="宋体" w:cs="宋体"/>
                <w:sz w:val="22"/>
                <w:szCs w:val="22"/>
              </w:rPr>
              <w:t>6、质量保证原则。</w:t>
            </w:r>
          </w:p>
          <w:p w14:paraId="6CA67F1B">
            <w:pPr>
              <w:spacing w:line="360" w:lineRule="auto"/>
              <w:rPr>
                <w:rFonts w:hint="eastAsia" w:ascii="宋体" w:hAnsi="宋体" w:cs="宋体"/>
                <w:sz w:val="22"/>
                <w:szCs w:val="22"/>
              </w:rPr>
            </w:pPr>
            <w:r>
              <w:rPr>
                <w:rFonts w:hint="eastAsia" w:ascii="宋体" w:hAnsi="宋体" w:cs="宋体"/>
                <w:sz w:val="22"/>
                <w:szCs w:val="22"/>
              </w:rPr>
              <w:t>以上六项方案每提供一小项内容适用于项目且无缺失的方案得1分，方案有缺失得0.5分，未提供得0分，满分6分。（缺失是指：内容前后不一致、文不对题、前后逻辑错误、内容缺失有瑕疵、无具体流程细节描述之处）</w:t>
            </w:r>
          </w:p>
        </w:tc>
      </w:tr>
      <w:tr w14:paraId="7F585F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1027" w:type="dxa"/>
            <w:vMerge w:val="continue"/>
            <w:vAlign w:val="center"/>
          </w:tcPr>
          <w:p w14:paraId="6B3F0746">
            <w:pPr>
              <w:spacing w:line="360" w:lineRule="auto"/>
              <w:rPr>
                <w:rFonts w:hint="eastAsia" w:ascii="宋体" w:hAnsi="宋体" w:cs="宋体"/>
                <w:sz w:val="22"/>
                <w:szCs w:val="22"/>
              </w:rPr>
            </w:pPr>
          </w:p>
        </w:tc>
        <w:tc>
          <w:tcPr>
            <w:tcW w:w="1073" w:type="dxa"/>
            <w:vAlign w:val="center"/>
          </w:tcPr>
          <w:p w14:paraId="1D3BEF5C">
            <w:pPr>
              <w:spacing w:line="360" w:lineRule="auto"/>
              <w:rPr>
                <w:rFonts w:hint="eastAsia" w:ascii="宋体" w:hAnsi="宋体" w:cs="宋体"/>
                <w:sz w:val="22"/>
                <w:szCs w:val="22"/>
              </w:rPr>
            </w:pPr>
            <w:r>
              <w:rPr>
                <w:rFonts w:hint="eastAsia" w:ascii="宋体" w:hAnsi="宋体" w:cs="宋体"/>
                <w:sz w:val="22"/>
                <w:szCs w:val="22"/>
              </w:rPr>
              <w:t>安装调试方案</w:t>
            </w:r>
          </w:p>
        </w:tc>
        <w:tc>
          <w:tcPr>
            <w:tcW w:w="767" w:type="dxa"/>
            <w:tcBorders>
              <w:right w:val="single" w:color="auto" w:sz="4" w:space="0"/>
            </w:tcBorders>
            <w:vAlign w:val="center"/>
          </w:tcPr>
          <w:p w14:paraId="7A90BEB3">
            <w:pPr>
              <w:spacing w:line="360" w:lineRule="auto"/>
              <w:rPr>
                <w:rFonts w:hint="eastAsia" w:ascii="宋体" w:hAnsi="宋体" w:cs="宋体"/>
                <w:sz w:val="22"/>
                <w:szCs w:val="22"/>
              </w:rPr>
            </w:pPr>
            <w:r>
              <w:rPr>
                <w:rFonts w:hint="eastAsia" w:ascii="宋体" w:hAnsi="宋体" w:cs="宋体"/>
                <w:sz w:val="22"/>
                <w:szCs w:val="22"/>
              </w:rPr>
              <w:t>4</w:t>
            </w:r>
          </w:p>
        </w:tc>
        <w:tc>
          <w:tcPr>
            <w:tcW w:w="6594" w:type="dxa"/>
            <w:tcBorders>
              <w:left w:val="single" w:color="auto" w:sz="4" w:space="0"/>
            </w:tcBorders>
            <w:vAlign w:val="center"/>
          </w:tcPr>
          <w:p w14:paraId="76B5B5D1">
            <w:pPr>
              <w:spacing w:line="360" w:lineRule="auto"/>
              <w:rPr>
                <w:rFonts w:hint="eastAsia" w:ascii="宋体" w:hAnsi="宋体" w:cs="宋体"/>
                <w:sz w:val="22"/>
                <w:szCs w:val="22"/>
              </w:rPr>
            </w:pPr>
            <w:r>
              <w:rPr>
                <w:rFonts w:hint="eastAsia" w:ascii="宋体" w:hAnsi="宋体" w:cs="宋体"/>
                <w:sz w:val="22"/>
                <w:szCs w:val="22"/>
              </w:rPr>
              <w:t>针对本项目提供安装调试方案包含：</w:t>
            </w:r>
          </w:p>
          <w:p w14:paraId="737B223A">
            <w:pPr>
              <w:spacing w:line="360" w:lineRule="auto"/>
              <w:rPr>
                <w:rFonts w:hint="eastAsia" w:ascii="宋体" w:hAnsi="宋体" w:cs="宋体"/>
                <w:sz w:val="22"/>
                <w:szCs w:val="22"/>
              </w:rPr>
            </w:pPr>
            <w:r>
              <w:rPr>
                <w:rFonts w:hint="eastAsia" w:ascii="宋体" w:hAnsi="宋体" w:cs="宋体"/>
                <w:sz w:val="22"/>
                <w:szCs w:val="22"/>
              </w:rPr>
              <w:t>1.开箱验收方案；</w:t>
            </w:r>
          </w:p>
          <w:p w14:paraId="3E359930">
            <w:pPr>
              <w:spacing w:line="360" w:lineRule="auto"/>
              <w:rPr>
                <w:rFonts w:hint="eastAsia" w:ascii="宋体" w:hAnsi="宋体" w:cs="宋体"/>
                <w:sz w:val="22"/>
                <w:szCs w:val="22"/>
              </w:rPr>
            </w:pPr>
            <w:r>
              <w:rPr>
                <w:rFonts w:hint="eastAsia" w:ascii="宋体" w:hAnsi="宋体" w:cs="宋体"/>
                <w:sz w:val="22"/>
                <w:szCs w:val="22"/>
              </w:rPr>
              <w:t>2.技术人员的配备方案；</w:t>
            </w:r>
          </w:p>
          <w:p w14:paraId="531B6DE1">
            <w:pPr>
              <w:spacing w:line="360" w:lineRule="auto"/>
              <w:rPr>
                <w:rFonts w:hint="eastAsia" w:ascii="宋体" w:hAnsi="宋体" w:cs="宋体"/>
                <w:sz w:val="22"/>
                <w:szCs w:val="22"/>
              </w:rPr>
            </w:pPr>
            <w:r>
              <w:rPr>
                <w:rFonts w:hint="eastAsia" w:ascii="宋体" w:hAnsi="宋体" w:cs="宋体"/>
                <w:sz w:val="22"/>
                <w:szCs w:val="22"/>
              </w:rPr>
              <w:t>3.产品安装调试方案；</w:t>
            </w:r>
          </w:p>
          <w:p w14:paraId="0B221FB1">
            <w:pPr>
              <w:spacing w:line="360" w:lineRule="auto"/>
              <w:rPr>
                <w:rFonts w:hint="eastAsia" w:ascii="宋体" w:hAnsi="宋体" w:cs="宋体"/>
                <w:sz w:val="22"/>
                <w:szCs w:val="22"/>
              </w:rPr>
            </w:pPr>
            <w:r>
              <w:rPr>
                <w:rFonts w:hint="eastAsia" w:ascii="宋体" w:hAnsi="宋体" w:cs="宋体"/>
                <w:sz w:val="22"/>
                <w:szCs w:val="22"/>
              </w:rPr>
              <w:t>4.产品试运转使用方案。</w:t>
            </w:r>
          </w:p>
          <w:p w14:paraId="0DBDAE45">
            <w:pPr>
              <w:spacing w:line="360" w:lineRule="auto"/>
              <w:rPr>
                <w:rFonts w:hint="eastAsia" w:ascii="宋体" w:hAnsi="宋体" w:cs="宋体"/>
                <w:sz w:val="22"/>
                <w:szCs w:val="22"/>
              </w:rPr>
            </w:pPr>
            <w:r>
              <w:rPr>
                <w:rFonts w:hint="eastAsia" w:ascii="宋体" w:hAnsi="宋体" w:cs="宋体"/>
                <w:sz w:val="22"/>
                <w:szCs w:val="22"/>
              </w:rPr>
              <w:t>以上四项内容每提供一小项内容适用于项目且无缺失的方案得1分，方案有缺失得0.5分，未提供得0分，满分4分。（缺失是指：内容前后不一致、文不对题、前后逻辑错误、内容缺失有瑕疵、无具体流程细节描述之处</w:t>
            </w:r>
          </w:p>
        </w:tc>
      </w:tr>
      <w:tr w14:paraId="223D7A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1027" w:type="dxa"/>
            <w:vMerge w:val="continue"/>
            <w:vAlign w:val="center"/>
          </w:tcPr>
          <w:p w14:paraId="40C7CB17">
            <w:pPr>
              <w:spacing w:line="360" w:lineRule="auto"/>
              <w:rPr>
                <w:rFonts w:hint="eastAsia" w:ascii="宋体" w:hAnsi="宋体" w:cs="宋体"/>
                <w:sz w:val="22"/>
                <w:szCs w:val="22"/>
              </w:rPr>
            </w:pPr>
          </w:p>
        </w:tc>
        <w:tc>
          <w:tcPr>
            <w:tcW w:w="1073" w:type="dxa"/>
            <w:vAlign w:val="center"/>
          </w:tcPr>
          <w:p w14:paraId="3A62948E">
            <w:pPr>
              <w:spacing w:line="360" w:lineRule="auto"/>
              <w:rPr>
                <w:rFonts w:hint="eastAsia" w:ascii="宋体" w:hAnsi="宋体" w:cs="宋体"/>
                <w:sz w:val="22"/>
                <w:szCs w:val="22"/>
              </w:rPr>
            </w:pPr>
            <w:r>
              <w:rPr>
                <w:rFonts w:hint="eastAsia" w:ascii="宋体" w:hAnsi="宋体" w:cs="宋体"/>
                <w:sz w:val="22"/>
                <w:szCs w:val="22"/>
              </w:rPr>
              <w:t>技术响应</w:t>
            </w:r>
          </w:p>
        </w:tc>
        <w:tc>
          <w:tcPr>
            <w:tcW w:w="767" w:type="dxa"/>
            <w:tcBorders>
              <w:right w:val="single" w:color="auto" w:sz="4" w:space="0"/>
            </w:tcBorders>
            <w:vAlign w:val="center"/>
          </w:tcPr>
          <w:p w14:paraId="36F40139">
            <w:pPr>
              <w:spacing w:line="360" w:lineRule="auto"/>
              <w:rPr>
                <w:rFonts w:hint="eastAsia" w:ascii="宋体" w:hAnsi="宋体" w:cs="宋体"/>
                <w:sz w:val="22"/>
                <w:szCs w:val="22"/>
              </w:rPr>
            </w:pPr>
            <w:r>
              <w:rPr>
                <w:rFonts w:hint="eastAsia" w:ascii="宋体" w:hAnsi="宋体" w:cs="宋体"/>
                <w:sz w:val="22"/>
                <w:szCs w:val="22"/>
              </w:rPr>
              <w:t>30</w:t>
            </w:r>
          </w:p>
        </w:tc>
        <w:tc>
          <w:tcPr>
            <w:tcW w:w="6594" w:type="dxa"/>
            <w:tcBorders>
              <w:left w:val="single" w:color="auto" w:sz="4" w:space="0"/>
            </w:tcBorders>
            <w:vAlign w:val="center"/>
          </w:tcPr>
          <w:p w14:paraId="3A820BE5">
            <w:pPr>
              <w:spacing w:line="360" w:lineRule="auto"/>
              <w:rPr>
                <w:rFonts w:hint="eastAsia" w:ascii="宋体" w:hAnsi="宋体" w:cs="宋体"/>
                <w:sz w:val="22"/>
                <w:szCs w:val="22"/>
              </w:rPr>
            </w:pPr>
            <w:r>
              <w:rPr>
                <w:rFonts w:hint="eastAsia" w:ascii="宋体" w:hAnsi="宋体" w:cs="宋体"/>
                <w:sz w:val="22"/>
                <w:szCs w:val="22"/>
              </w:rPr>
              <w:t>第一包技术参数中标注“▲”标的参数每有一项参数负偏离的扣0.5分，本项满分30分，扣完为止。（投标人的技术偏离表中针对"▲"号条款需要做出逐条响应，并提供相应支持资料（或证明材料），其中技术支持资料以所投货物制造商公开发布的印刷资料或检测机构出具的检验报告或所投货物制造商加盖公章的证明材料为准，若所投货物制造商公开发布的印刷资料与检测机构出具的检验报告不一致，以检测机构出具的检验报告为准。如投标人技术响应与技术支持资料（或证明材料）不一致，将以技术支持资料（或证明材料）为准。凡不符合上述要求的，将视为无效技术支持资料。证明材料需清晰可见，证明材料模糊不清或证明材料不完整的按未提供处理）</w:t>
            </w:r>
          </w:p>
        </w:tc>
      </w:tr>
    </w:tbl>
    <w:p w14:paraId="117914F5">
      <w:pPr>
        <w:rPr>
          <w:rFonts w:hint="eastAsia" w:ascii="宋体" w:hAnsi="宋体" w:eastAsia="宋体" w:cs="宋体"/>
          <w:sz w:val="22"/>
          <w:szCs w:val="22"/>
        </w:rPr>
      </w:pPr>
    </w:p>
    <w:p w14:paraId="5A43FA5B">
      <w:pPr>
        <w:rPr>
          <w:rFonts w:hint="eastAsia" w:ascii="宋体" w:hAnsi="宋体" w:cs="宋体"/>
          <w:sz w:val="22"/>
          <w:szCs w:val="22"/>
        </w:rPr>
      </w:pPr>
    </w:p>
    <w:p w14:paraId="53333DA6">
      <w:pPr>
        <w:rPr>
          <w:rStyle w:val="16"/>
          <w:rFonts w:hint="eastAsia" w:ascii="宋体" w:hAnsi="宋体" w:cs="宋体"/>
          <w:sz w:val="36"/>
          <w:szCs w:val="36"/>
        </w:rPr>
      </w:pPr>
      <w:r>
        <w:rPr>
          <w:rStyle w:val="16"/>
          <w:rFonts w:hint="eastAsia" w:ascii="宋体" w:hAnsi="宋体" w:cs="宋体"/>
          <w:sz w:val="36"/>
          <w:szCs w:val="36"/>
        </w:rPr>
        <w:br w:type="page"/>
      </w:r>
    </w:p>
    <w:p w14:paraId="4889DE8C">
      <w:pPr>
        <w:pStyle w:val="3"/>
        <w:spacing w:line="360" w:lineRule="auto"/>
        <w:ind w:firstLine="0"/>
        <w:jc w:val="center"/>
        <w:rPr>
          <w:rStyle w:val="16"/>
          <w:rFonts w:hint="eastAsia" w:ascii="宋体" w:hAnsi="宋体" w:cs="宋体"/>
          <w:b/>
          <w:bCs/>
          <w:sz w:val="36"/>
          <w:szCs w:val="36"/>
        </w:rPr>
      </w:pPr>
      <w:r>
        <w:rPr>
          <w:rStyle w:val="16"/>
          <w:rFonts w:hint="eastAsia" w:ascii="宋体" w:hAnsi="宋体" w:cs="宋体"/>
          <w:b/>
          <w:bCs/>
          <w:sz w:val="36"/>
          <w:szCs w:val="36"/>
        </w:rPr>
        <w:t>第五章  投标人须知</w:t>
      </w:r>
    </w:p>
    <w:p w14:paraId="6E68980C">
      <w:pPr>
        <w:spacing w:line="360" w:lineRule="auto"/>
        <w:jc w:val="center"/>
        <w:outlineLvl w:val="1"/>
        <w:rPr>
          <w:rFonts w:hint="eastAsia" w:ascii="宋体" w:hAnsi="宋体" w:cs="宋体"/>
          <w:b/>
          <w:bCs/>
          <w:sz w:val="24"/>
        </w:rPr>
      </w:pPr>
      <w:r>
        <w:rPr>
          <w:rFonts w:hint="eastAsia" w:ascii="宋体" w:hAnsi="宋体" w:cs="宋体"/>
          <w:b/>
          <w:bCs/>
          <w:kern w:val="0"/>
          <w:sz w:val="30"/>
          <w:szCs w:val="30"/>
          <w:lang w:val="zh-CN"/>
        </w:rPr>
        <w:t>一、总则</w:t>
      </w:r>
    </w:p>
    <w:p w14:paraId="0A845175">
      <w:pPr>
        <w:adjustRightInd w:val="0"/>
        <w:snapToGrid w:val="0"/>
        <w:spacing w:line="360" w:lineRule="auto"/>
        <w:ind w:firstLine="441" w:firstLineChars="197"/>
        <w:rPr>
          <w:rFonts w:hint="eastAsia" w:ascii="宋体" w:hAnsi="宋体" w:cs="宋体"/>
          <w:b/>
          <w:bCs/>
          <w:sz w:val="24"/>
        </w:rPr>
      </w:pPr>
      <w:r>
        <w:rPr>
          <w:rFonts w:hint="eastAsia" w:ascii="宋体" w:hAnsi="宋体" w:cs="宋体"/>
          <w:b/>
          <w:bCs/>
          <w:sz w:val="24"/>
        </w:rPr>
        <w:t>1. 定义</w:t>
      </w:r>
    </w:p>
    <w:p w14:paraId="386B19A7">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 xml:space="preserve">1.1 “采购人”是指依法进行政府采购的国家机关、事业单位、团体组织。本项目采购人详见本招标文件中第一章《投标邀请》。 </w:t>
      </w:r>
    </w:p>
    <w:p w14:paraId="213A4CC8">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1.2 “集中采购机构”是指依据《政府集中采购委托代理协议》，受采购人委托具体组织本次招标采购活动的单位，即通化市公共资源交易中心（通化市政府采购中心）。</w:t>
      </w:r>
    </w:p>
    <w:p w14:paraId="3F6A182C">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1.3“货物”是指本招标文件中所属产品及相关服务。</w:t>
      </w:r>
    </w:p>
    <w:p w14:paraId="57030BAD">
      <w:pPr>
        <w:adjustRightInd w:val="0"/>
        <w:snapToGrid w:val="0"/>
        <w:spacing w:line="360" w:lineRule="auto"/>
        <w:ind w:firstLine="448" w:firstLineChars="200"/>
        <w:rPr>
          <w:rFonts w:hint="eastAsia" w:ascii="宋体" w:hAnsi="宋体" w:cs="宋体"/>
          <w:sz w:val="24"/>
        </w:rPr>
      </w:pPr>
      <w:r>
        <w:rPr>
          <w:rFonts w:hint="eastAsia" w:ascii="宋体" w:hAnsi="宋体" w:cs="宋体"/>
          <w:sz w:val="24"/>
        </w:rPr>
        <w:t>1.4 “投标人（供应商）”是指响应招标、参加投标竞争的法人、其他组织或者自然人。</w:t>
      </w:r>
    </w:p>
    <w:p w14:paraId="48581329">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1.5 “合格投标人”是指</w:t>
      </w:r>
      <w:r>
        <w:rPr>
          <w:rFonts w:hint="eastAsia" w:ascii="宋体" w:hAnsi="宋体" w:cs="宋体"/>
          <w:bCs/>
          <w:sz w:val="24"/>
        </w:rPr>
        <w:t>投标文件提交成功、解密成功、能正常导入电子开标系统，且</w:t>
      </w:r>
      <w:r>
        <w:rPr>
          <w:rFonts w:hint="eastAsia" w:ascii="宋体" w:hAnsi="宋体" w:cs="宋体"/>
          <w:sz w:val="24"/>
        </w:rPr>
        <w:t>资格审查和符合性审查合格的投标人。</w:t>
      </w:r>
    </w:p>
    <w:p w14:paraId="528FE0DD">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1.6 本招标文件各部分规定的期间以时、日、月、年计算。期间开始的时和日，不计算在期间内，而从次日开始计算。期间届满的最后一天是节假日的，以节假日后的第一日为期间届满的日期。</w:t>
      </w:r>
    </w:p>
    <w:p w14:paraId="02BAFC0E">
      <w:pPr>
        <w:pStyle w:val="32"/>
        <w:numPr>
          <w:ilvl w:val="0"/>
          <w:numId w:val="0"/>
        </w:numPr>
        <w:tabs>
          <w:tab w:val="left" w:pos="720"/>
          <w:tab w:val="clear" w:pos="709"/>
        </w:tabs>
        <w:spacing w:line="360" w:lineRule="auto"/>
        <w:ind w:firstLine="448" w:firstLineChars="200"/>
        <w:rPr>
          <w:rFonts w:hint="eastAsia" w:cs="宋体"/>
          <w:b/>
          <w:bCs/>
          <w:sz w:val="24"/>
          <w:szCs w:val="24"/>
        </w:rPr>
      </w:pPr>
      <w:r>
        <w:rPr>
          <w:rFonts w:hint="eastAsia" w:cs="宋体"/>
          <w:b/>
          <w:bCs/>
          <w:sz w:val="24"/>
          <w:szCs w:val="24"/>
        </w:rPr>
        <w:t>2.投标人参加政府采购的条件</w:t>
      </w:r>
    </w:p>
    <w:p w14:paraId="3AD10962">
      <w:pPr>
        <w:spacing w:line="360" w:lineRule="auto"/>
        <w:ind w:firstLine="439" w:firstLineChars="196"/>
        <w:rPr>
          <w:rFonts w:hint="eastAsia" w:ascii="宋体" w:hAnsi="宋体" w:cs="宋体"/>
          <w:sz w:val="24"/>
        </w:rPr>
      </w:pPr>
      <w:r>
        <w:rPr>
          <w:rFonts w:hint="eastAsia" w:ascii="宋体" w:hAnsi="宋体" w:cs="宋体"/>
          <w:sz w:val="24"/>
        </w:rPr>
        <w:t xml:space="preserve"> 符合招标文件第一章《投标邀请》中规定的投标人资格条件。</w:t>
      </w:r>
    </w:p>
    <w:p w14:paraId="44BD8C1F">
      <w:pPr>
        <w:pStyle w:val="32"/>
        <w:numPr>
          <w:ilvl w:val="0"/>
          <w:numId w:val="0"/>
        </w:numPr>
        <w:tabs>
          <w:tab w:val="left" w:pos="720"/>
          <w:tab w:val="clear" w:pos="709"/>
        </w:tabs>
        <w:spacing w:line="360" w:lineRule="auto"/>
        <w:ind w:firstLine="448" w:firstLineChars="200"/>
        <w:rPr>
          <w:rFonts w:hint="eastAsia" w:cs="宋体"/>
          <w:b/>
          <w:bCs/>
          <w:sz w:val="24"/>
          <w:szCs w:val="24"/>
        </w:rPr>
      </w:pPr>
      <w:r>
        <w:rPr>
          <w:rFonts w:hint="eastAsia" w:cs="宋体"/>
          <w:b/>
          <w:bCs/>
          <w:sz w:val="24"/>
          <w:szCs w:val="24"/>
        </w:rPr>
        <w:t>3.合格的货物及相关服务</w:t>
      </w:r>
    </w:p>
    <w:p w14:paraId="5E0FF76A">
      <w:pPr>
        <w:spacing w:line="360" w:lineRule="auto"/>
        <w:ind w:firstLine="441" w:firstLineChars="197"/>
        <w:rPr>
          <w:rFonts w:hint="eastAsia" w:ascii="宋体" w:hAnsi="宋体" w:cs="宋体"/>
          <w:sz w:val="24"/>
        </w:rPr>
      </w:pPr>
      <w:r>
        <w:rPr>
          <w:rFonts w:hint="eastAsia" w:ascii="宋体" w:hAnsi="宋体" w:cs="宋体"/>
          <w:sz w:val="24"/>
        </w:rPr>
        <w:t>3.1政府采购应当采购本国货物。按照财政部《政府采购进口产品管理办法》规定确需采购进口产品的，实行审核管理。经审核允许采购进口产品的，不得排斥符合要求的本国产品。在招标文件中未标明采购进口产品的，均为采购本国产品。投标人必须投标本国产品，投标进口产品的，投标文件无效。进口产品是指通过中国海关报关验放进入中国境内且产自关境外的产品。</w:t>
      </w:r>
    </w:p>
    <w:p w14:paraId="79CF9619">
      <w:pPr>
        <w:spacing w:line="360" w:lineRule="auto"/>
        <w:ind w:firstLine="448" w:firstLineChars="200"/>
        <w:rPr>
          <w:rFonts w:hint="eastAsia" w:ascii="宋体" w:hAnsi="宋体" w:cs="宋体"/>
          <w:sz w:val="24"/>
        </w:rPr>
      </w:pPr>
      <w:r>
        <w:rPr>
          <w:rFonts w:hint="eastAsia" w:ascii="宋体" w:hAnsi="宋体" w:cs="宋体"/>
          <w:sz w:val="24"/>
        </w:rPr>
        <w:t xml:space="preserve">3.2.投标人所提供的货物应当没有侵犯任何第三方的知识产权、技术秘密等合法权利，不存在任何抵押、留置、查封等产权瑕疵。 </w:t>
      </w:r>
    </w:p>
    <w:p w14:paraId="0526DD98">
      <w:pPr>
        <w:spacing w:line="360" w:lineRule="auto"/>
        <w:ind w:firstLine="441" w:firstLineChars="197"/>
        <w:rPr>
          <w:rFonts w:hint="eastAsia" w:ascii="宋体" w:hAnsi="宋体" w:cs="宋体"/>
          <w:sz w:val="24"/>
        </w:rPr>
      </w:pPr>
      <w:r>
        <w:rPr>
          <w:rFonts w:hint="eastAsia" w:ascii="宋体" w:hAnsi="宋体" w:cs="宋体"/>
          <w:sz w:val="24"/>
        </w:rPr>
        <w:t>3.3投标人提供的货物和相关服务应当符合招标文件的要求，并且其质量完全符合国家标准、行业标准或地方标准。</w:t>
      </w:r>
    </w:p>
    <w:p w14:paraId="5B671313">
      <w:pPr>
        <w:spacing w:line="360" w:lineRule="auto"/>
        <w:ind w:firstLine="448" w:firstLineChars="200"/>
        <w:rPr>
          <w:rFonts w:hint="eastAsia" w:ascii="宋体" w:hAnsi="宋体" w:cs="宋体"/>
          <w:sz w:val="24"/>
        </w:rPr>
      </w:pPr>
      <w:r>
        <w:rPr>
          <w:rFonts w:hint="eastAsia" w:ascii="宋体" w:hAnsi="宋体" w:cs="宋体"/>
          <w:sz w:val="24"/>
        </w:rPr>
        <w:t>3.4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61530DE5">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4.联合体投标</w:t>
      </w:r>
    </w:p>
    <w:p w14:paraId="771BFB54">
      <w:pPr>
        <w:spacing w:line="360" w:lineRule="auto"/>
        <w:ind w:firstLine="441" w:firstLineChars="197"/>
        <w:rPr>
          <w:rFonts w:hint="eastAsia" w:ascii="宋体" w:hAnsi="宋体" w:cs="宋体"/>
          <w:sz w:val="24"/>
        </w:rPr>
      </w:pPr>
      <w:r>
        <w:rPr>
          <w:rFonts w:hint="eastAsia" w:ascii="宋体" w:hAnsi="宋体" w:cs="宋体"/>
          <w:sz w:val="24"/>
        </w:rPr>
        <w:t>如果招标文件第一章《投标邀请》中没有特殊说明，本次招标允许由2个以上投标人组成1个联合体以1个投标人身份共同投标。联合体各方应符合下列要求：</w:t>
      </w:r>
    </w:p>
    <w:p w14:paraId="4F62BB85">
      <w:pPr>
        <w:spacing w:line="360" w:lineRule="auto"/>
        <w:ind w:firstLine="441" w:firstLineChars="197"/>
        <w:rPr>
          <w:rFonts w:hint="eastAsia" w:ascii="宋体" w:hAnsi="宋体" w:cs="宋体"/>
          <w:sz w:val="24"/>
        </w:rPr>
      </w:pPr>
      <w:r>
        <w:rPr>
          <w:rFonts w:hint="eastAsia" w:ascii="宋体" w:hAnsi="宋体" w:cs="宋体"/>
          <w:sz w:val="24"/>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2F70AE45">
      <w:pPr>
        <w:spacing w:line="360" w:lineRule="auto"/>
        <w:ind w:firstLine="441" w:firstLineChars="197"/>
        <w:rPr>
          <w:rFonts w:hint="eastAsia" w:ascii="宋体" w:hAnsi="宋体" w:cs="宋体"/>
          <w:sz w:val="24"/>
        </w:rPr>
      </w:pPr>
      <w:r>
        <w:rPr>
          <w:rFonts w:hint="eastAsia" w:ascii="宋体" w:hAnsi="宋体" w:cs="宋体"/>
          <w:sz w:val="24"/>
        </w:rPr>
        <w:t>4.2 联合体各方之间应当签订《联合体协议书》并在投标文件内提交，明确约定联合体各方承担的工作和相应的责任。该协议书对联合体各方均具有法律约束力。</w:t>
      </w:r>
    </w:p>
    <w:p w14:paraId="4EA57156">
      <w:pPr>
        <w:spacing w:line="360" w:lineRule="auto"/>
        <w:ind w:firstLine="448" w:firstLineChars="200"/>
        <w:rPr>
          <w:rFonts w:hint="eastAsia" w:ascii="宋体" w:hAnsi="宋体" w:cs="宋体"/>
          <w:sz w:val="24"/>
        </w:rPr>
      </w:pPr>
      <w:r>
        <w:rPr>
          <w:rFonts w:hint="eastAsia" w:ascii="宋体" w:hAnsi="宋体" w:cs="宋体"/>
          <w:sz w:val="24"/>
        </w:rPr>
        <w:t>4.3 联合体各方应按招标文件提供的格式签订《联合体协议书》，明确各方权利义务，并承诺就中标项目向采购人承担连带责任。</w:t>
      </w:r>
    </w:p>
    <w:p w14:paraId="11534721">
      <w:pPr>
        <w:spacing w:line="360" w:lineRule="auto"/>
        <w:ind w:firstLine="441" w:firstLineChars="197"/>
        <w:rPr>
          <w:rFonts w:hint="eastAsia" w:ascii="宋体" w:hAnsi="宋体" w:cs="宋体"/>
          <w:sz w:val="24"/>
        </w:rPr>
      </w:pPr>
      <w:r>
        <w:rPr>
          <w:rFonts w:hint="eastAsia" w:ascii="宋体" w:hAnsi="宋体" w:cs="宋体"/>
          <w:sz w:val="24"/>
        </w:rPr>
        <w:t>4.4 联合体中标后，联合体各方应当共同与采购人签订采购合同，就采购合同约定的事项对采购人承担连带责任。</w:t>
      </w:r>
    </w:p>
    <w:p w14:paraId="4CB21C28">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5.投标费用</w:t>
      </w:r>
    </w:p>
    <w:p w14:paraId="02762BCE">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投标人应承担所有与准备和参加投标有关的费用，采购人和集中采购机构在任何情况下均无义务和责任承担这些费用。</w:t>
      </w:r>
    </w:p>
    <w:p w14:paraId="570626F5">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6.信息发布</w:t>
      </w:r>
    </w:p>
    <w:p w14:paraId="29B2093F">
      <w:pPr>
        <w:spacing w:line="360" w:lineRule="auto"/>
        <w:jc w:val="both"/>
        <w:outlineLvl w:val="1"/>
        <w:rPr>
          <w:rFonts w:hint="eastAsia" w:ascii="宋体" w:hAnsi="宋体" w:eastAsia="宋体" w:cs="宋体"/>
          <w:color w:val="000000"/>
          <w:sz w:val="24"/>
          <w:szCs w:val="24"/>
        </w:rPr>
      </w:pPr>
      <w:r>
        <w:rPr>
          <w:rFonts w:hint="eastAsia" w:ascii="宋体" w:hAnsi="宋体" w:eastAsia="宋体" w:cs="宋体"/>
          <w:color w:val="000000"/>
          <w:sz w:val="24"/>
          <w:szCs w:val="24"/>
        </w:rPr>
        <w:t>本采购项目需要公开的有关信息，包括采购公告、成交公告、更正公告等与采购活动有关的通知，采购代理机构将通过政采云平台（同步推送到吉林省政府采购网）、中国</w:t>
      </w:r>
      <w:r>
        <w:rPr>
          <w:rFonts w:hint="eastAsia" w:ascii="宋体" w:hAnsi="宋体" w:eastAsia="宋体" w:cs="宋体"/>
          <w:color w:val="000000"/>
          <w:sz w:val="24"/>
          <w:szCs w:val="24"/>
          <w:lang w:eastAsia="zh-CN"/>
        </w:rPr>
        <w:t>政府采购网</w:t>
      </w:r>
      <w:r>
        <w:rPr>
          <w:rFonts w:hint="eastAsia" w:ascii="宋体" w:hAnsi="宋体" w:eastAsia="宋体" w:cs="宋体"/>
          <w:color w:val="000000"/>
          <w:sz w:val="24"/>
          <w:szCs w:val="24"/>
        </w:rPr>
        <w:t>等政府采购信息发布媒体公开发布。供应商在参与本项目采购活动期间，请及时关注以上媒体上的相关信息，供应商因没有及时关注而未能如期获取相关信息，是供应商的风险，采购代理机构对此不承担任何责任。</w:t>
      </w:r>
    </w:p>
    <w:p w14:paraId="401894A1">
      <w:pPr>
        <w:spacing w:line="360" w:lineRule="auto"/>
        <w:ind w:firstLine="2840" w:firstLineChars="1000"/>
        <w:jc w:val="both"/>
        <w:outlineLvl w:val="1"/>
        <w:rPr>
          <w:rFonts w:hint="eastAsia" w:ascii="宋体" w:hAnsi="宋体" w:cs="宋体"/>
          <w:b/>
          <w:bCs/>
          <w:sz w:val="24"/>
          <w:shd w:val="clear" w:color="auto" w:fill="FFFFFF"/>
        </w:rPr>
      </w:pPr>
      <w:r>
        <w:rPr>
          <w:rFonts w:hint="eastAsia" w:ascii="宋体" w:hAnsi="宋体" w:cs="宋体"/>
          <w:b/>
          <w:bCs/>
          <w:kern w:val="0"/>
          <w:sz w:val="30"/>
          <w:szCs w:val="30"/>
          <w:lang w:val="zh-CN"/>
        </w:rPr>
        <w:t>二、招标文件</w:t>
      </w:r>
    </w:p>
    <w:p w14:paraId="1FFAA97E">
      <w:pPr>
        <w:pStyle w:val="32"/>
        <w:numPr>
          <w:ilvl w:val="0"/>
          <w:numId w:val="0"/>
        </w:numPr>
        <w:tabs>
          <w:tab w:val="left" w:pos="900"/>
          <w:tab w:val="left" w:pos="1573"/>
        </w:tabs>
        <w:spacing w:line="360" w:lineRule="auto"/>
        <w:ind w:firstLine="441" w:firstLineChars="197"/>
        <w:rPr>
          <w:rFonts w:hint="eastAsia" w:cs="宋体"/>
          <w:b/>
          <w:sz w:val="24"/>
          <w:szCs w:val="24"/>
        </w:rPr>
      </w:pPr>
      <w:r>
        <w:rPr>
          <w:rFonts w:hint="eastAsia" w:cs="宋体"/>
          <w:b/>
          <w:sz w:val="24"/>
          <w:szCs w:val="24"/>
        </w:rPr>
        <w:t>7.招标文件</w:t>
      </w:r>
    </w:p>
    <w:p w14:paraId="73A59DE7">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招标文件包括下述内容：                           </w:t>
      </w:r>
    </w:p>
    <w:p w14:paraId="5A3D08F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第一章   投标邀请</w:t>
      </w:r>
    </w:p>
    <w:p w14:paraId="3E90F182">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第二章   项目招标需求</w:t>
      </w:r>
    </w:p>
    <w:p w14:paraId="4B426F7D">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第三章   资格审查方法与标准</w:t>
      </w:r>
    </w:p>
    <w:p w14:paraId="7E29C0B0">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第四章   评标方法、程序与标准</w:t>
      </w:r>
    </w:p>
    <w:p w14:paraId="5F96CBCB">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第五章   投标人须知</w:t>
      </w:r>
    </w:p>
    <w:p w14:paraId="22EAC857">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第六章   合同文本</w:t>
      </w:r>
    </w:p>
    <w:p w14:paraId="530081C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第七章   投标文件格式</w:t>
      </w:r>
    </w:p>
    <w:p w14:paraId="1511E72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第八章   附   件    </w:t>
      </w:r>
    </w:p>
    <w:p w14:paraId="6EF3E327">
      <w:pPr>
        <w:pStyle w:val="32"/>
        <w:numPr>
          <w:ilvl w:val="0"/>
          <w:numId w:val="0"/>
        </w:numPr>
        <w:tabs>
          <w:tab w:val="left" w:pos="720"/>
          <w:tab w:val="clear" w:pos="709"/>
        </w:tabs>
        <w:snapToGrid w:val="0"/>
        <w:spacing w:line="360" w:lineRule="auto"/>
        <w:ind w:firstLine="441" w:firstLineChars="197"/>
        <w:rPr>
          <w:rFonts w:hint="eastAsia" w:eastAsia="宋体" w:cs="宋体"/>
          <w:b/>
          <w:sz w:val="24"/>
          <w:szCs w:val="24"/>
          <w:lang w:eastAsia="zh-CN"/>
        </w:rPr>
      </w:pPr>
      <w:r>
        <w:rPr>
          <w:rFonts w:hint="eastAsia" w:cs="宋体"/>
          <w:b/>
          <w:sz w:val="24"/>
          <w:szCs w:val="24"/>
        </w:rPr>
        <w:t>8.现场考察</w:t>
      </w:r>
      <w:r>
        <w:rPr>
          <w:rFonts w:hint="eastAsia" w:cs="宋体"/>
          <w:b/>
          <w:sz w:val="24"/>
          <w:szCs w:val="24"/>
          <w:lang w:eastAsia="zh-CN"/>
        </w:rPr>
        <w:t>（不组织）</w:t>
      </w:r>
    </w:p>
    <w:p w14:paraId="469C902E">
      <w:pPr>
        <w:adjustRightInd w:val="0"/>
        <w:snapToGrid w:val="0"/>
        <w:spacing w:line="360" w:lineRule="auto"/>
        <w:ind w:firstLine="448" w:firstLineChars="200"/>
        <w:rPr>
          <w:rFonts w:hint="eastAsia" w:ascii="宋体" w:hAnsi="宋体" w:cs="宋体"/>
          <w:bCs/>
          <w:sz w:val="24"/>
        </w:rPr>
      </w:pPr>
      <w:r>
        <w:rPr>
          <w:rFonts w:hint="eastAsia" w:ascii="宋体" w:hAnsi="宋体" w:cs="宋体"/>
          <w:bCs/>
          <w:sz w:val="24"/>
        </w:rPr>
        <w:t>8.1 招标文件第一章《投标邀请》中约定现场考察的，由采购人组织所有潜在投标人考察项目现场，但不得单独或者分别组织只有一个投标人参加的现场考察。所有投标人应按《投标邀请》规定的时间、地点前往参加现场考察活动。投标人如不参加，其风险由投标人自行承担，采购人与集中采购机构不承担任何责任，未参与现场考察不作为否定投标人资格的理由。</w:t>
      </w:r>
    </w:p>
    <w:p w14:paraId="3E1D742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8.2 采购人向投标人口头介绍的情况及提供的有关现场的资料和数据，供投标人在编制投标文件时参考。采购人或集中采购机构不对投标人据此作出的判断和决策负责。</w:t>
      </w:r>
    </w:p>
    <w:p w14:paraId="62172B51">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8.3 各投标人应认真考察现场，熟悉现场情况以及周围环境，了解一切可能影响投标报价的资料。凡拟采取的竞争措施均应在投标文件中列明细目名称及相应的费用。一经中标，不得以不完全了解现场及周围环境情况等为借口而提出额外补偿或延长工期的要求，否则，由此引起的一切后果由中标人负责。</w:t>
      </w:r>
    </w:p>
    <w:p w14:paraId="0763D3E9">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8.4 投标人现场考察所发生的费用自理。投标人现场考察时应注意人身、财产安全，否则责任自负。       </w:t>
      </w:r>
    </w:p>
    <w:p w14:paraId="77F27202">
      <w:pPr>
        <w:pStyle w:val="32"/>
        <w:numPr>
          <w:ilvl w:val="0"/>
          <w:numId w:val="0"/>
        </w:numPr>
        <w:tabs>
          <w:tab w:val="left" w:pos="720"/>
          <w:tab w:val="clear" w:pos="709"/>
        </w:tabs>
        <w:snapToGrid w:val="0"/>
        <w:spacing w:line="360" w:lineRule="auto"/>
        <w:rPr>
          <w:rFonts w:hint="eastAsia" w:eastAsia="宋体" w:cs="宋体"/>
          <w:bCs/>
          <w:sz w:val="24"/>
          <w:szCs w:val="24"/>
          <w:lang w:eastAsia="zh-CN"/>
        </w:rPr>
      </w:pPr>
      <w:r>
        <w:rPr>
          <w:rFonts w:hint="eastAsia" w:cs="宋体"/>
          <w:bCs/>
          <w:sz w:val="24"/>
          <w:szCs w:val="24"/>
        </w:rPr>
        <w:t xml:space="preserve">    </w:t>
      </w:r>
      <w:r>
        <w:rPr>
          <w:rFonts w:hint="eastAsia" w:cs="宋体"/>
          <w:b/>
          <w:sz w:val="24"/>
          <w:szCs w:val="24"/>
        </w:rPr>
        <w:t>9.开标前答疑会</w:t>
      </w:r>
      <w:r>
        <w:rPr>
          <w:rFonts w:hint="eastAsia" w:cs="宋体"/>
          <w:b/>
          <w:sz w:val="24"/>
          <w:szCs w:val="24"/>
          <w:lang w:eastAsia="zh-CN"/>
        </w:rPr>
        <w:t>（不组织）</w:t>
      </w:r>
    </w:p>
    <w:p w14:paraId="2F0B9AA1">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9.1 开标前答疑会由集中采购机构负责组织。所有潜在投标人应按招标文件第一章投标邀请规定的时间、地点参加。投标人如不参加，其风险由投标人自行承担，采购人与集中采购机构不承担任何责任，未参加开标前答疑会不作为否定投标人资格的理由。</w:t>
      </w:r>
    </w:p>
    <w:p w14:paraId="60A2872D">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9.2 采购人与集中采购机构对参加开标前答疑会的投标人就招标文件提出的询问做出答复。如果供应商对答复不满意的，可在法律规定期限内提出书面质疑。   </w:t>
      </w:r>
    </w:p>
    <w:p w14:paraId="39CD2CE4">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10.招标文件的澄清、修改</w:t>
      </w:r>
    </w:p>
    <w:p w14:paraId="1FD2C502">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10.1 采购人或者集中采购机构可以对已发出的招标文件进行必要的澄清或者修改。澄清或者修改的内容可能影响投标文件编制的，采购人或者集中采购机构应当在投标截止时间至少15日前，通知所有获取招标文件的潜在投标人；不足15日的，采购人或者集中采购机构应当顺延提交投标文件的截止时间。</w:t>
      </w:r>
    </w:p>
    <w:p w14:paraId="19EECD25">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10.2 招标文件的澄清、修改均由集中采购机构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集中采购机构和投标人的权利及义务将受到新的截止期的约束。如更正公告有重新发布电子招标文件的，供应商应下载最新发布的电子招标文件制作投标文件。未按照重新发布的招标文件编制投标文件的，是投标人的风险。</w:t>
      </w:r>
    </w:p>
    <w:p w14:paraId="62BCB4E9">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bCs/>
          <w:sz w:val="24"/>
        </w:rPr>
        <w:t>10.3 除上述规定以外的其他任何澄清、修改方式及澄清、修改内容均属无效，不得作为投标的依据，否则，由此导致的风险由投标人自行承担，集中采购机构不承担任何责任。</w:t>
      </w:r>
    </w:p>
    <w:p w14:paraId="0F663FDE">
      <w:pPr>
        <w:spacing w:line="360" w:lineRule="auto"/>
        <w:jc w:val="center"/>
        <w:outlineLvl w:val="1"/>
        <w:rPr>
          <w:rFonts w:hint="eastAsia" w:ascii="宋体" w:hAnsi="宋体" w:cs="宋体"/>
          <w:b/>
          <w:bCs/>
          <w:sz w:val="24"/>
          <w:shd w:val="clear" w:color="auto" w:fill="FFFFFF"/>
        </w:rPr>
      </w:pPr>
      <w:r>
        <w:rPr>
          <w:rFonts w:hint="eastAsia" w:ascii="宋体" w:hAnsi="宋体" w:cs="宋体"/>
          <w:b/>
          <w:bCs/>
          <w:kern w:val="0"/>
          <w:sz w:val="30"/>
          <w:szCs w:val="30"/>
          <w:lang w:val="zh-CN"/>
        </w:rPr>
        <w:t>三、投标文件</w:t>
      </w:r>
    </w:p>
    <w:p w14:paraId="45997036">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11.投标文件的制作</w:t>
      </w:r>
    </w:p>
    <w:p w14:paraId="70ED2490">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11.1 供应商应当自行登录政府采购云平台下载“投标文件制作软件，通过软件制作、生成投标文件。</w:t>
      </w:r>
    </w:p>
    <w:p w14:paraId="1A809C8E">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11.2 供应商制作电子投标文件时应使用本单位CA数字证书（企业锁），按照</w:t>
      </w:r>
      <w:r>
        <w:rPr>
          <w:rFonts w:hint="eastAsia" w:ascii="宋体" w:hAnsi="宋体" w:cs="宋体"/>
          <w:bCs/>
          <w:color w:val="000000"/>
          <w:sz w:val="24"/>
          <w:szCs w:val="24"/>
          <w:lang w:eastAsia="zh-CN"/>
        </w:rPr>
        <w:t>招标</w:t>
      </w:r>
      <w:r>
        <w:rPr>
          <w:rFonts w:hint="eastAsia" w:ascii="宋体" w:hAnsi="宋体" w:cs="宋体"/>
          <w:bCs/>
          <w:color w:val="000000"/>
          <w:sz w:val="24"/>
          <w:szCs w:val="24"/>
        </w:rPr>
        <w:t>文件制作软件的要求编制电子响应文件，保证目录清晰、内容完整。未按</w:t>
      </w:r>
      <w:r>
        <w:rPr>
          <w:rFonts w:hint="eastAsia" w:ascii="宋体" w:hAnsi="宋体" w:cs="宋体"/>
          <w:bCs/>
          <w:color w:val="000000"/>
          <w:sz w:val="24"/>
          <w:szCs w:val="24"/>
          <w:lang w:eastAsia="zh-CN"/>
        </w:rPr>
        <w:t>招标</w:t>
      </w:r>
      <w:r>
        <w:rPr>
          <w:rFonts w:hint="eastAsia" w:ascii="宋体" w:hAnsi="宋体" w:cs="宋体"/>
          <w:bCs/>
          <w:color w:val="000000"/>
          <w:sz w:val="24"/>
          <w:szCs w:val="24"/>
        </w:rPr>
        <w:t>文件的要求编制响应文件的，是供应商的风险。</w:t>
      </w:r>
    </w:p>
    <w:p w14:paraId="45E9A70D">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11.3 招标内容分多个采购包的，投标人应当按采购包分别编制独立的投标文件，并按采购包分别提交投标文件。</w:t>
      </w:r>
    </w:p>
    <w:p w14:paraId="777CC573">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11.4 电子投标文件签章完成后，生成</w:t>
      </w:r>
      <w:r>
        <w:rPr>
          <w:rFonts w:hint="eastAsia" w:ascii="宋体" w:hAnsi="宋体" w:cs="宋体"/>
          <w:b/>
          <w:sz w:val="24"/>
        </w:rPr>
        <w:t>加密和非加密的</w:t>
      </w:r>
      <w:r>
        <w:rPr>
          <w:rFonts w:hint="eastAsia" w:ascii="宋体" w:hAnsi="宋体" w:cs="宋体"/>
          <w:bCs/>
          <w:sz w:val="24"/>
        </w:rPr>
        <w:t>电子投标文件。经蓝色CA数字证书（企业锁）加密的投标文件必须在投标截止时间前完成上传，加密和解密必须使用同一数字证书。</w:t>
      </w:r>
    </w:p>
    <w:p w14:paraId="283EEE86">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 提交电子投标文件截止时间前出现下列情形的，投标人必须对投标文件重新电子签章和生成投标文件，并在投标截止时间之前上传至系统，否则无法完成解密：</w:t>
      </w:r>
    </w:p>
    <w:p w14:paraId="30D51338">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11.5.1 数字证书到期后重新续期；</w:t>
      </w:r>
    </w:p>
    <w:p w14:paraId="25B78516">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11.5.2 数字证书因遗失、损坏、企业信息变更等情况更换新证书。</w:t>
      </w:r>
    </w:p>
    <w:p w14:paraId="4DE1B748">
      <w:pPr>
        <w:autoSpaceDE w:val="0"/>
        <w:autoSpaceDN w:val="0"/>
        <w:adjustRightInd w:val="0"/>
        <w:spacing w:line="360" w:lineRule="auto"/>
        <w:ind w:firstLine="448" w:firstLineChars="200"/>
        <w:rPr>
          <w:rFonts w:hint="eastAsia" w:ascii="宋体" w:hAnsi="宋体" w:cs="宋体"/>
          <w:b/>
          <w:sz w:val="24"/>
        </w:rPr>
      </w:pPr>
      <w:r>
        <w:rPr>
          <w:rFonts w:hint="eastAsia" w:ascii="宋体" w:hAnsi="宋体" w:cs="宋体"/>
          <w:bCs/>
          <w:sz w:val="24"/>
        </w:rPr>
        <w:t>投标人由于数字证书遗失、损坏、更换、续期等情况导致投标文件无法解密，由投标人自行承担责任。</w:t>
      </w:r>
    </w:p>
    <w:p w14:paraId="68A3715C">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12.投标文件的语言和计量单位</w:t>
      </w:r>
    </w:p>
    <w:p w14:paraId="1925694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12.1 投标人提交的投标文件（包括技术文件和资料、图纸中的说明）以及投标人与集中采购机构就有关投标的所有来往函电均应使用中文简体字。</w:t>
      </w:r>
    </w:p>
    <w:p w14:paraId="08BF384D">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12.2 原版为外文的证书类文件，以及由外国人作出的本人签名、外国公司的名称或外国印章等可以是外文，但应当提供中文翻译文件并加盖投标人公章。原版为外文的证书类、证明类文件，与投标人名称或其它实际情况不符的，投标人应当提供相关证明文件。</w:t>
      </w:r>
    </w:p>
    <w:p w14:paraId="3B4BE742">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12.3 投标文件所使用的计量单位，应使用中华人民共和国法定计量单位。</w:t>
      </w:r>
    </w:p>
    <w:p w14:paraId="2BE7686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12.4 投标人违反上述规定的，导致评标委员会据此认定未实质性响应招标文件要求或对应评审因素得分受到影响的，是投标人的风险。</w:t>
      </w:r>
    </w:p>
    <w:p w14:paraId="6CE642CB">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13.投标文件的组成及要求</w:t>
      </w:r>
    </w:p>
    <w:p w14:paraId="13A55884">
      <w:pPr>
        <w:pStyle w:val="32"/>
        <w:numPr>
          <w:ilvl w:val="0"/>
          <w:numId w:val="0"/>
        </w:numPr>
        <w:tabs>
          <w:tab w:val="left" w:pos="720"/>
          <w:tab w:val="clear" w:pos="709"/>
        </w:tabs>
        <w:snapToGrid w:val="0"/>
        <w:spacing w:line="360" w:lineRule="auto"/>
        <w:ind w:firstLine="448" w:firstLineChars="200"/>
        <w:rPr>
          <w:rFonts w:hint="eastAsia" w:cs="宋体"/>
          <w:bCs/>
          <w:sz w:val="24"/>
          <w:szCs w:val="24"/>
        </w:rPr>
      </w:pPr>
      <w:r>
        <w:rPr>
          <w:rFonts w:hint="eastAsia" w:cs="宋体"/>
          <w:bCs/>
          <w:sz w:val="24"/>
          <w:szCs w:val="24"/>
        </w:rPr>
        <w:t>13.1 投标文件的组成</w:t>
      </w:r>
    </w:p>
    <w:p w14:paraId="3F498893">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投标人编制的投标文件应包括但不限于下列内容：</w:t>
      </w:r>
    </w:p>
    <w:p w14:paraId="1F3BB36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第一部分  资格审查文件</w:t>
      </w:r>
    </w:p>
    <w:p w14:paraId="6FB80258">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第二部分  商务文件</w:t>
      </w:r>
    </w:p>
    <w:p w14:paraId="571A2967">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第三部分  技术文件</w:t>
      </w:r>
    </w:p>
    <w:p w14:paraId="49BD2B38">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第四部分  报价文件</w:t>
      </w:r>
    </w:p>
    <w:p w14:paraId="588B4D3F">
      <w:pPr>
        <w:pStyle w:val="32"/>
        <w:numPr>
          <w:ilvl w:val="0"/>
          <w:numId w:val="0"/>
        </w:numPr>
        <w:tabs>
          <w:tab w:val="left" w:pos="720"/>
          <w:tab w:val="clear" w:pos="709"/>
        </w:tabs>
        <w:snapToGrid w:val="0"/>
        <w:spacing w:line="360" w:lineRule="auto"/>
        <w:ind w:firstLine="441" w:firstLineChars="197"/>
        <w:rPr>
          <w:rFonts w:hint="eastAsia" w:cs="宋体"/>
          <w:bCs/>
          <w:sz w:val="24"/>
          <w:szCs w:val="24"/>
        </w:rPr>
      </w:pPr>
      <w:r>
        <w:rPr>
          <w:rFonts w:hint="eastAsia" w:cs="宋体"/>
          <w:bCs/>
          <w:sz w:val="24"/>
          <w:szCs w:val="24"/>
        </w:rPr>
        <w:t xml:space="preserve">上述各部分内容及格式详见招标文件第七章《投标文件格式》。      </w:t>
      </w:r>
    </w:p>
    <w:p w14:paraId="7968EF66">
      <w:pPr>
        <w:pStyle w:val="32"/>
        <w:numPr>
          <w:ilvl w:val="0"/>
          <w:numId w:val="0"/>
        </w:numPr>
        <w:tabs>
          <w:tab w:val="left" w:pos="720"/>
          <w:tab w:val="clear" w:pos="709"/>
        </w:tabs>
        <w:snapToGrid w:val="0"/>
        <w:spacing w:line="360" w:lineRule="auto"/>
        <w:ind w:firstLine="448" w:firstLineChars="200"/>
        <w:rPr>
          <w:rFonts w:hint="eastAsia" w:cs="宋体"/>
          <w:bCs/>
          <w:sz w:val="24"/>
          <w:szCs w:val="24"/>
        </w:rPr>
      </w:pPr>
      <w:r>
        <w:rPr>
          <w:rFonts w:hint="eastAsia" w:cs="宋体"/>
          <w:bCs/>
          <w:sz w:val="24"/>
          <w:szCs w:val="24"/>
        </w:rPr>
        <w:t>13.2  投标保证金（无）</w:t>
      </w:r>
    </w:p>
    <w:p w14:paraId="13842A7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13.2.1 投标保证金是投标文件的一部分。</w:t>
      </w:r>
    </w:p>
    <w:p w14:paraId="69827CDB">
      <w:pPr>
        <w:wordWrap w:val="0"/>
        <w:autoSpaceDE w:val="0"/>
        <w:adjustRightInd w:val="0"/>
        <w:snapToGrid w:val="0"/>
        <w:spacing w:line="360" w:lineRule="auto"/>
        <w:ind w:firstLine="448" w:firstLineChars="200"/>
        <w:jc w:val="left"/>
        <w:rPr>
          <w:rFonts w:hint="eastAsia" w:ascii="宋体" w:hAnsi="宋体" w:cs="宋体"/>
          <w:bCs/>
          <w:sz w:val="24"/>
        </w:rPr>
      </w:pPr>
      <w:r>
        <w:rPr>
          <w:rFonts w:hint="eastAsia" w:ascii="宋体" w:hAnsi="宋体" w:cs="宋体"/>
          <w:bCs/>
          <w:sz w:val="24"/>
        </w:rPr>
        <w:t>13.2.2 投标保证金数额为采购项目预算金额的2%</w:t>
      </w:r>
      <w:r>
        <w:rPr>
          <w:rFonts w:hint="eastAsia" w:ascii="宋体" w:hAnsi="宋体" w:cs="宋体"/>
          <w:bCs/>
          <w:sz w:val="24"/>
          <w:lang w:val="zh-CN"/>
        </w:rPr>
        <w:t>（取整数到百），具体金额按照本采购项目</w:t>
      </w:r>
      <w:r>
        <w:rPr>
          <w:rFonts w:hint="eastAsia" w:ascii="宋体" w:hAnsi="宋体" w:cs="宋体"/>
          <w:bCs/>
          <w:sz w:val="24"/>
        </w:rPr>
        <w:t>招标公告中规定的投标保证金数额及账号提交。投标保证金应当在提交投标文件截止时间前，采用以下两种中的任何一种非现金形式提交：一是电汇、转账或者网银等，以资金到账为准；二是金融机构、担保机构出具的保函（格式见第八章）。</w:t>
      </w:r>
    </w:p>
    <w:p w14:paraId="654D283A">
      <w:pPr>
        <w:adjustRightInd w:val="0"/>
        <w:snapToGrid w:val="0"/>
        <w:spacing w:line="360" w:lineRule="auto"/>
        <w:ind w:firstLine="441" w:firstLineChars="197"/>
        <w:rPr>
          <w:rFonts w:hint="eastAsia" w:ascii="宋体" w:hAnsi="宋体" w:cs="宋体"/>
          <w:bCs/>
          <w:sz w:val="24"/>
        </w:rPr>
      </w:pPr>
      <w:r>
        <w:rPr>
          <w:rFonts w:hint="eastAsia" w:ascii="宋体" w:hAnsi="宋体" w:cs="宋体"/>
          <w:sz w:val="24"/>
        </w:rPr>
        <w:t>采用非保函方式的，投标人在提交投标保证金时</w:t>
      </w:r>
      <w:r>
        <w:rPr>
          <w:rFonts w:hint="eastAsia" w:ascii="宋体" w:hAnsi="宋体" w:cs="宋体"/>
          <w:sz w:val="24"/>
          <w:lang w:val="zh-CN"/>
        </w:rPr>
        <w:t>，须在</w:t>
      </w:r>
      <w:r>
        <w:rPr>
          <w:rFonts w:hint="eastAsia" w:ascii="宋体" w:hAnsi="宋体" w:cs="宋体"/>
          <w:sz w:val="24"/>
        </w:rPr>
        <w:t>存款单备注中注明本项目名称（可简写）、编号和投标保证金便于集中采购机构查询相关信息。</w:t>
      </w:r>
      <w:r>
        <w:rPr>
          <w:rFonts w:hint="eastAsia" w:ascii="宋体" w:hAnsi="宋体" w:cs="宋体"/>
          <w:bCs/>
          <w:sz w:val="24"/>
        </w:rPr>
        <w:t>采用保函形式的，投标人应当在提交投标文件截止时间前30分钟内，向集中采购机构递交保函原件。</w:t>
      </w:r>
    </w:p>
    <w:p w14:paraId="2DD21D1E">
      <w:pPr>
        <w:adjustRightInd w:val="0"/>
        <w:snapToGrid w:val="0"/>
        <w:spacing w:line="360" w:lineRule="auto"/>
        <w:ind w:firstLine="441" w:firstLineChars="197"/>
        <w:rPr>
          <w:rFonts w:hint="eastAsia" w:ascii="宋体" w:hAnsi="宋体" w:cs="宋体"/>
          <w:b/>
          <w:bCs/>
          <w:sz w:val="24"/>
        </w:rPr>
      </w:pPr>
      <w:r>
        <w:rPr>
          <w:rFonts w:hint="eastAsia" w:ascii="宋体" w:hAnsi="宋体" w:cs="宋体"/>
          <w:bCs/>
          <w:sz w:val="24"/>
        </w:rPr>
        <w:t xml:space="preserve">13.2.3 </w:t>
      </w:r>
      <w:r>
        <w:rPr>
          <w:rFonts w:hint="eastAsia" w:ascii="宋体" w:hAnsi="宋体" w:cs="宋体"/>
          <w:b/>
          <w:bCs/>
          <w:sz w:val="24"/>
        </w:rPr>
        <w:t>投标人为联合体的，可以由联合体任何一方提交投标保证金，其提交的投标保证金对联合体各方均具有约束力。</w:t>
      </w:r>
    </w:p>
    <w:p w14:paraId="79BD01C5">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13.2.4 未按招标文件要求提交投标保证金，或提交保证金的账户名称与投标人名称不一致，或提交投标保证金的账号与注册会员时在系统中提供的账号</w:t>
      </w:r>
      <w:r>
        <w:rPr>
          <w:rFonts w:hint="eastAsia" w:ascii="宋体" w:hAnsi="宋体" w:cs="宋体"/>
          <w:kern w:val="0"/>
          <w:sz w:val="24"/>
          <w:shd w:val="clear" w:color="auto" w:fill="FFFFFF"/>
        </w:rPr>
        <w:t>（诚信库基本户）</w:t>
      </w:r>
      <w:r>
        <w:rPr>
          <w:rFonts w:hint="eastAsia" w:ascii="宋体" w:hAnsi="宋体" w:cs="宋体"/>
          <w:bCs/>
          <w:sz w:val="24"/>
        </w:rPr>
        <w:t>不一致的，按照无效投标处理。</w:t>
      </w:r>
    </w:p>
    <w:p w14:paraId="0B591A20">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13.2.5 投标人在投标截止时间前撤回已提交的投标文件的，集中采购机构应当自收到投标人书面撤回通知之日起5个工作日内，退还已收取的投标保证金，但因投标人自身原因导致无法及时退还的除外。</w:t>
      </w:r>
    </w:p>
    <w:p w14:paraId="242A660E">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集中采购机构应当自中标通知书发出之日起5个工作日内退还未中标人的投标保证金；自供应商向集中采购机构提供采购合同原件、《投标保证金退还申请单》原件（格式见第八章）5个工作日内退还中标人的投标保证金，但因供应商自身原因导致无法及时退还的除外。</w:t>
      </w:r>
    </w:p>
    <w:p w14:paraId="5D352E6C">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13.2.6采用电汇、转账或者网银等方式提交的，投标保证金将直接退还至投标人提交时的账户，不以现金方式退还。</w:t>
      </w:r>
    </w:p>
    <w:p w14:paraId="4AEAE83C">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13.2.7投标人有下列情形之一的，集中采购机构不予退还其提交的投标保证金；情节严重的，由财政部门将其列入不良行为记录名单，在一至三年内禁止参加政府采购活动，并予以通报：</w:t>
      </w:r>
    </w:p>
    <w:p w14:paraId="1DB8AFA1">
      <w:pPr>
        <w:adjustRightInd w:val="0"/>
        <w:snapToGrid w:val="0"/>
        <w:spacing w:line="360" w:lineRule="auto"/>
        <w:ind w:firstLine="448" w:firstLineChars="200"/>
        <w:rPr>
          <w:rFonts w:hint="eastAsia" w:ascii="宋体" w:hAnsi="宋体" w:cs="宋体"/>
          <w:bCs/>
          <w:sz w:val="24"/>
        </w:rPr>
      </w:pPr>
      <w:r>
        <w:rPr>
          <w:rFonts w:hint="eastAsia" w:ascii="宋体" w:hAnsi="宋体" w:cs="宋体"/>
          <w:bCs/>
          <w:sz w:val="24"/>
        </w:rPr>
        <w:t xml:space="preserve">（1）在投标文件有效期内撤销投标文件的； </w:t>
      </w:r>
    </w:p>
    <w:p w14:paraId="4C6725B8">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（2）在投标文件中提供虚假材料的； </w:t>
      </w:r>
    </w:p>
    <w:p w14:paraId="06C45B7F">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（3）中标后无正当理由不与采购人签订合同的；</w:t>
      </w:r>
    </w:p>
    <w:p w14:paraId="70596CF4">
      <w:pPr>
        <w:adjustRightInd w:val="0"/>
        <w:snapToGrid w:val="0"/>
        <w:spacing w:line="360" w:lineRule="auto"/>
        <w:ind w:firstLine="441" w:firstLineChars="197"/>
        <w:rPr>
          <w:rFonts w:hint="eastAsia" w:ascii="宋体" w:hAnsi="宋体" w:cs="宋体"/>
        </w:rPr>
      </w:pPr>
      <w:r>
        <w:rPr>
          <w:rFonts w:hint="eastAsia" w:ascii="宋体" w:hAnsi="宋体" w:cs="宋体"/>
          <w:bCs/>
          <w:sz w:val="24"/>
        </w:rPr>
        <w:t>（4）法律、法规和本招标文件规定的其他情形。</w:t>
      </w:r>
    </w:p>
    <w:p w14:paraId="6835B859">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 投标报价</w:t>
      </w:r>
    </w:p>
    <w:p w14:paraId="6E144832">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13.3.1 所有投标报价均以</w:t>
      </w:r>
      <w:r>
        <w:rPr>
          <w:rFonts w:hint="eastAsia" w:cs="宋体"/>
          <w:b/>
          <w:sz w:val="24"/>
          <w:szCs w:val="24"/>
        </w:rPr>
        <w:t>人民币元</w:t>
      </w:r>
      <w:r>
        <w:rPr>
          <w:rFonts w:hint="eastAsia" w:cs="宋体"/>
          <w:bCs/>
          <w:sz w:val="24"/>
          <w:szCs w:val="24"/>
        </w:rPr>
        <w:t>为计算单位。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23330DF3">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13.3.2 投标人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招标文件要求以外的内容，否则，在评标时不予核减。</w:t>
      </w:r>
    </w:p>
    <w:p w14:paraId="01DF9D90">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13.3.3 如果招标文件第二章《项目招标需求》中没有特殊说明，本次招标将不接受可选择或可调整的投标和报价，任何有选择的或可调整的投标方案和报价将被视为非响应性投标，其投标无效。</w:t>
      </w:r>
    </w:p>
    <w:p w14:paraId="66D2781A">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13.4 分包</w:t>
      </w:r>
    </w:p>
    <w:p w14:paraId="4EE5E829">
      <w:pPr>
        <w:pStyle w:val="32"/>
        <w:numPr>
          <w:ilvl w:val="0"/>
          <w:numId w:val="0"/>
        </w:numPr>
        <w:tabs>
          <w:tab w:val="left" w:pos="900"/>
        </w:tabs>
        <w:snapToGrid w:val="0"/>
        <w:spacing w:line="360" w:lineRule="auto"/>
        <w:ind w:firstLine="448" w:firstLineChars="200"/>
        <w:rPr>
          <w:rFonts w:hint="eastAsia" w:cs="宋体"/>
          <w:bCs/>
          <w:sz w:val="24"/>
          <w:szCs w:val="24"/>
          <w:lang w:val="zh-CN"/>
        </w:rPr>
      </w:pPr>
      <w:r>
        <w:rPr>
          <w:rFonts w:hint="eastAsia" w:cs="宋体"/>
          <w:bCs/>
          <w:sz w:val="24"/>
          <w:szCs w:val="24"/>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4B05B257">
      <w:pPr>
        <w:pStyle w:val="32"/>
        <w:numPr>
          <w:ilvl w:val="0"/>
          <w:numId w:val="0"/>
        </w:numPr>
        <w:tabs>
          <w:tab w:val="left" w:pos="900"/>
        </w:tabs>
        <w:spacing w:line="360" w:lineRule="auto"/>
        <w:ind w:firstLine="448" w:firstLineChars="200"/>
        <w:rPr>
          <w:rFonts w:hint="eastAsia" w:cs="宋体"/>
          <w:bCs/>
          <w:sz w:val="24"/>
          <w:szCs w:val="24"/>
        </w:rPr>
      </w:pPr>
      <w:r>
        <w:rPr>
          <w:rFonts w:hint="eastAsia" w:cs="宋体"/>
          <w:b/>
          <w:sz w:val="24"/>
          <w:szCs w:val="24"/>
        </w:rPr>
        <w:t>14.投标文件的有效期</w:t>
      </w:r>
    </w:p>
    <w:p w14:paraId="59B12562">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14.1 本项目投标有效期为90日。投标文件中承诺的投标有效期应当不少于招标文件中载明的投标有效期。投标有效期不足的，按照无效投标处理。</w:t>
      </w:r>
    </w:p>
    <w:p w14:paraId="7EEF8E66">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14.2 特殊情况下，在原投标有效期截止之前，集中采购机构或采购人可要求投标人延长投标有效期。这种要求与答复均应以书面形式提交。投标人可拒绝集中采购机构或采购人的这种要求，但其投标在原投标有效期期满后将不再有效。同意延长投标有效期的投标人不会被要求和允许修正其投标内容，而只会被要求相应地延长其投标保证金的有效期。在这种情况下，本章“投标保证金”的退还和不予退还的规定将在延长了的有效期内继续有效。</w:t>
      </w:r>
    </w:p>
    <w:p w14:paraId="66E73A23">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15. 投标文件的签署及规定</w:t>
      </w:r>
    </w:p>
    <w:p w14:paraId="1C10C137">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15.1 投标文件的各项组成资料均应遵守本条规定。</w:t>
      </w:r>
    </w:p>
    <w:p w14:paraId="0BE88A0D">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15.2电子投标文件编制完成后，投标人应当加盖单位电子签章（蓝色CA数字证书）和法定代表人电子签章（红色CA数字证书）。</w:t>
      </w:r>
    </w:p>
    <w:p w14:paraId="3D1D9EE3">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15.3投标人名称应填写投标人全称，同时加盖单位电子签章（蓝色CA数字证书）。</w:t>
      </w:r>
    </w:p>
    <w:p w14:paraId="57DC974D">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15.4投标文件必须由法定代表人或其授权代表签署。</w:t>
      </w:r>
    </w:p>
    <w:p w14:paraId="56C3B38F">
      <w:pPr>
        <w:pStyle w:val="11"/>
        <w:tabs>
          <w:tab w:val="left" w:pos="573"/>
        </w:tabs>
        <w:adjustRightInd w:val="0"/>
        <w:snapToGrid w:val="0"/>
        <w:spacing w:line="360" w:lineRule="auto"/>
        <w:ind w:firstLine="0"/>
        <w:rPr>
          <w:rFonts w:hint="eastAsia" w:hAnsi="宋体" w:cs="宋体"/>
          <w:lang w:val="zh-CN"/>
        </w:rPr>
      </w:pPr>
      <w:r>
        <w:rPr>
          <w:rFonts w:hint="eastAsia" w:hAnsi="宋体" w:cs="宋体"/>
          <w:bCs/>
          <w:sz w:val="24"/>
          <w:szCs w:val="24"/>
        </w:rPr>
        <w:t xml:space="preserve">  </w:t>
      </w:r>
    </w:p>
    <w:p w14:paraId="1581816A">
      <w:pPr>
        <w:pStyle w:val="32"/>
        <w:numPr>
          <w:ilvl w:val="0"/>
          <w:numId w:val="0"/>
        </w:numPr>
        <w:tabs>
          <w:tab w:val="left" w:pos="900"/>
        </w:tabs>
        <w:snapToGrid w:val="0"/>
        <w:spacing w:line="360" w:lineRule="auto"/>
        <w:ind w:firstLine="568" w:firstLineChars="200"/>
        <w:jc w:val="center"/>
        <w:rPr>
          <w:rFonts w:hint="eastAsia" w:cs="宋体"/>
          <w:b/>
          <w:bCs/>
          <w:sz w:val="24"/>
          <w:shd w:val="clear" w:color="auto" w:fill="FFFFFF"/>
        </w:rPr>
      </w:pPr>
      <w:r>
        <w:rPr>
          <w:rFonts w:hint="eastAsia" w:cs="宋体"/>
          <w:b/>
          <w:bCs/>
          <w:kern w:val="0"/>
          <w:sz w:val="30"/>
          <w:szCs w:val="30"/>
          <w:lang w:val="zh-CN"/>
        </w:rPr>
        <w:t>四、投标文件提交</w:t>
      </w:r>
    </w:p>
    <w:p w14:paraId="55EE05CD">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16.投标文件提交</w:t>
      </w:r>
    </w:p>
    <w:p w14:paraId="35DF5301">
      <w:pPr>
        <w:pStyle w:val="32"/>
        <w:numPr>
          <w:ilvl w:val="0"/>
          <w:numId w:val="0"/>
        </w:numPr>
        <w:tabs>
          <w:tab w:val="left" w:pos="900"/>
        </w:tabs>
        <w:snapToGrid w:val="0"/>
        <w:spacing w:line="360" w:lineRule="auto"/>
        <w:ind w:firstLine="448" w:firstLineChars="200"/>
        <w:rPr>
          <w:rFonts w:hint="eastAsia" w:cs="宋体"/>
        </w:rPr>
      </w:pPr>
      <w:r>
        <w:rPr>
          <w:rFonts w:hint="eastAsia" w:cs="宋体"/>
          <w:sz w:val="24"/>
          <w:szCs w:val="24"/>
        </w:rPr>
        <w:t>投标人应在招标文件规定的投标截止时间前，通过</w:t>
      </w:r>
      <w:r>
        <w:rPr>
          <w:rFonts w:hint="eastAsia" w:cs="宋体"/>
          <w:sz w:val="24"/>
          <w:szCs w:val="24"/>
          <w:lang w:eastAsia="zh-CN"/>
        </w:rPr>
        <w:t>政采云平台</w:t>
      </w:r>
      <w:r>
        <w:rPr>
          <w:rFonts w:hint="eastAsia" w:cs="宋体"/>
          <w:sz w:val="24"/>
          <w:szCs w:val="24"/>
        </w:rPr>
        <w:t>上传加密电子投标文件，逾期系统自动关闭投标文件上传通道。投标人未在投标截止时间前上传的，责任由投标人自行承担。为防止系统堵塞，建议投标人于在投标截止</w:t>
      </w:r>
      <w:r>
        <w:rPr>
          <w:rFonts w:hint="eastAsia" w:cs="宋体"/>
          <w:b/>
          <w:bCs/>
          <w:sz w:val="24"/>
          <w:szCs w:val="24"/>
        </w:rPr>
        <w:t>1日</w:t>
      </w:r>
      <w:r>
        <w:rPr>
          <w:rFonts w:hint="eastAsia" w:cs="宋体"/>
          <w:sz w:val="24"/>
          <w:szCs w:val="24"/>
        </w:rPr>
        <w:t>前完成投标文件的提交。</w:t>
      </w:r>
    </w:p>
    <w:p w14:paraId="2B0545FA">
      <w:pPr>
        <w:pStyle w:val="32"/>
        <w:numPr>
          <w:ilvl w:val="0"/>
          <w:numId w:val="0"/>
        </w:numPr>
        <w:tabs>
          <w:tab w:val="left" w:pos="900"/>
        </w:tabs>
        <w:spacing w:line="360" w:lineRule="auto"/>
        <w:ind w:firstLine="441" w:firstLineChars="197"/>
        <w:rPr>
          <w:rFonts w:hint="eastAsia" w:cs="宋体"/>
          <w:b/>
          <w:sz w:val="24"/>
          <w:szCs w:val="24"/>
        </w:rPr>
      </w:pPr>
      <w:r>
        <w:rPr>
          <w:rFonts w:hint="eastAsia" w:cs="宋体"/>
          <w:b/>
          <w:sz w:val="24"/>
          <w:szCs w:val="24"/>
        </w:rPr>
        <w:t>17.投标文件的补充、修改和撤回</w:t>
      </w:r>
    </w:p>
    <w:p w14:paraId="503369C8">
      <w:pPr>
        <w:spacing w:line="360" w:lineRule="auto"/>
        <w:ind w:firstLine="448" w:firstLineChars="200"/>
        <w:jc w:val="left"/>
        <w:outlineLvl w:val="1"/>
        <w:rPr>
          <w:rFonts w:hint="eastAsia" w:ascii="宋体" w:hAnsi="宋体" w:cs="宋体"/>
          <w:sz w:val="24"/>
        </w:rPr>
      </w:pPr>
      <w:r>
        <w:rPr>
          <w:rFonts w:hint="eastAsia" w:ascii="宋体" w:hAnsi="宋体" w:cs="宋体"/>
          <w:sz w:val="24"/>
        </w:rPr>
        <w:t>17.1 投标人在招标文件规定的投标截止时间前，可以对已上传的投标文件进行补充、修改或撤回，且不影响其保证金的退回。</w:t>
      </w:r>
    </w:p>
    <w:p w14:paraId="71524BFE">
      <w:pPr>
        <w:spacing w:line="360" w:lineRule="auto"/>
        <w:jc w:val="left"/>
        <w:outlineLvl w:val="1"/>
        <w:rPr>
          <w:rFonts w:hint="eastAsia" w:ascii="宋体" w:hAnsi="宋体" w:cs="宋体"/>
          <w:sz w:val="24"/>
        </w:rPr>
      </w:pPr>
      <w:r>
        <w:rPr>
          <w:rFonts w:hint="eastAsia" w:ascii="宋体" w:hAnsi="宋体" w:cs="宋体"/>
          <w:b/>
          <w:sz w:val="24"/>
        </w:rPr>
        <w:t xml:space="preserve">  </w:t>
      </w:r>
      <w:r>
        <w:rPr>
          <w:rFonts w:hint="eastAsia" w:ascii="宋体" w:hAnsi="宋体" w:cs="宋体"/>
          <w:sz w:val="24"/>
        </w:rPr>
        <w:t xml:space="preserve">  17.2 投标人需要修改已上传投标文件的，应当先撤回投标文件，并在投标截止时间之前上传修改后的投标文件，投标人的投标文件以最后上传的为准。</w:t>
      </w:r>
    </w:p>
    <w:p w14:paraId="1692B1B9">
      <w:pPr>
        <w:spacing w:line="360" w:lineRule="auto"/>
        <w:ind w:firstLine="448" w:firstLineChars="200"/>
        <w:jc w:val="left"/>
        <w:outlineLvl w:val="1"/>
        <w:rPr>
          <w:rFonts w:hint="eastAsia" w:ascii="宋体" w:hAnsi="宋体" w:cs="宋体"/>
          <w:sz w:val="24"/>
          <w:lang w:val="zh-CN"/>
        </w:rPr>
      </w:pPr>
      <w:r>
        <w:rPr>
          <w:rFonts w:hint="eastAsia" w:ascii="宋体" w:hAnsi="宋体" w:cs="宋体"/>
          <w:sz w:val="24"/>
        </w:rPr>
        <w:t xml:space="preserve">17.3 </w:t>
      </w:r>
      <w:r>
        <w:rPr>
          <w:rFonts w:hint="eastAsia" w:ascii="宋体" w:hAnsi="宋体" w:cs="宋体"/>
          <w:kern w:val="0"/>
          <w:sz w:val="24"/>
          <w:shd w:val="clear" w:color="auto" w:fill="FFFFFF"/>
        </w:rPr>
        <w:t>已提交</w:t>
      </w:r>
      <w:r>
        <w:rPr>
          <w:rFonts w:hint="eastAsia" w:ascii="宋体" w:hAnsi="宋体" w:cs="宋体"/>
          <w:sz w:val="24"/>
        </w:rPr>
        <w:t>投标文件的供应商如果放弃参加本采购项目，须在提交投标文件截止时间前撤回已上传的投标文件。</w:t>
      </w:r>
    </w:p>
    <w:p w14:paraId="02384CBF">
      <w:pPr>
        <w:spacing w:line="360" w:lineRule="auto"/>
        <w:ind w:firstLine="568" w:firstLineChars="200"/>
        <w:jc w:val="center"/>
        <w:outlineLvl w:val="1"/>
        <w:rPr>
          <w:rFonts w:hint="eastAsia" w:ascii="宋体" w:hAnsi="宋体" w:cs="宋体"/>
          <w:kern w:val="0"/>
          <w:sz w:val="30"/>
          <w:szCs w:val="30"/>
          <w:lang w:val="zh-CN"/>
        </w:rPr>
      </w:pPr>
      <w:r>
        <w:rPr>
          <w:rFonts w:hint="eastAsia" w:ascii="宋体" w:hAnsi="宋体" w:cs="宋体"/>
          <w:kern w:val="0"/>
          <w:sz w:val="30"/>
          <w:szCs w:val="30"/>
          <w:lang w:val="zh-CN"/>
        </w:rPr>
        <w:t>五、开标与评标</w:t>
      </w:r>
    </w:p>
    <w:p w14:paraId="0062FD3F">
      <w:pPr>
        <w:pStyle w:val="32"/>
        <w:numPr>
          <w:ilvl w:val="0"/>
          <w:numId w:val="0"/>
        </w:numPr>
        <w:tabs>
          <w:tab w:val="left" w:pos="900"/>
        </w:tabs>
        <w:spacing w:line="360" w:lineRule="auto"/>
        <w:ind w:firstLine="441" w:firstLineChars="197"/>
        <w:rPr>
          <w:rFonts w:hint="eastAsia" w:cs="宋体"/>
          <w:b/>
          <w:sz w:val="24"/>
          <w:szCs w:val="24"/>
        </w:rPr>
      </w:pPr>
      <w:r>
        <w:rPr>
          <w:rFonts w:hint="eastAsia" w:cs="宋体"/>
          <w:b/>
          <w:sz w:val="24"/>
          <w:szCs w:val="24"/>
        </w:rPr>
        <w:t>18.开标</w:t>
      </w:r>
    </w:p>
    <w:p w14:paraId="79AAE74A">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 xml:space="preserve">18.1 </w:t>
      </w:r>
      <w:r>
        <w:rPr>
          <w:rFonts w:hint="eastAsia" w:cs="宋体"/>
          <w:kern w:val="0"/>
          <w:sz w:val="24"/>
          <w:szCs w:val="24"/>
          <w:shd w:val="clear" w:color="auto" w:fill="FFFFFF"/>
        </w:rPr>
        <w:t>集中采购机构按招标文件规定的时间、地点主持开标，邀请采购人、投标人代表及有关方面代表参加。</w:t>
      </w:r>
      <w:r>
        <w:rPr>
          <w:rFonts w:hint="eastAsia" w:cs="宋体"/>
          <w:sz w:val="24"/>
          <w:szCs w:val="24"/>
        </w:rPr>
        <w:t>投标人未参加开标的，视同认可开标结果。</w:t>
      </w:r>
    </w:p>
    <w:p w14:paraId="491149E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18.2 投标人不足3家的，不得开标。</w:t>
      </w:r>
    </w:p>
    <w:p w14:paraId="2C77F92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18.3 开标过程应当由集中采购机构负责记录。</w:t>
      </w:r>
    </w:p>
    <w:p w14:paraId="40338D31">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投标人代表对开标过程和开标记录有疑义，以及认为采购人、集中采购机构相关工作人员有需要回避的情形的，应当场提出询问或者回避申请。采购人、集中采购机构对投标人代表提出的询问或者回避申请应当及时处理。</w:t>
      </w:r>
    </w:p>
    <w:p w14:paraId="3E0C81F2">
      <w:pPr>
        <w:pStyle w:val="32"/>
        <w:numPr>
          <w:ilvl w:val="0"/>
          <w:numId w:val="0"/>
        </w:numPr>
        <w:tabs>
          <w:tab w:val="left" w:pos="900"/>
        </w:tabs>
        <w:spacing w:line="360" w:lineRule="auto"/>
        <w:ind w:left="382" w:leftChars="197" w:firstLine="112" w:firstLineChars="50"/>
        <w:rPr>
          <w:rFonts w:hint="eastAsia" w:cs="宋体"/>
          <w:b/>
          <w:sz w:val="24"/>
          <w:szCs w:val="24"/>
        </w:rPr>
      </w:pPr>
      <w:r>
        <w:rPr>
          <w:rFonts w:hint="eastAsia" w:cs="宋体"/>
          <w:b/>
          <w:sz w:val="24"/>
          <w:szCs w:val="24"/>
        </w:rPr>
        <w:t>19.投标文件解密</w:t>
      </w:r>
    </w:p>
    <w:p w14:paraId="5E866DE4">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19.1 投标人应当在招标文件规定的投标文件解密时间内对已上传的加密投标文件进行现场解密。如无特殊情况，解密工作须在投标截止时间后30分钟内完成。</w:t>
      </w:r>
    </w:p>
    <w:p w14:paraId="11425DF0">
      <w:pPr>
        <w:pStyle w:val="32"/>
        <w:numPr>
          <w:ilvl w:val="0"/>
          <w:numId w:val="0"/>
        </w:numPr>
        <w:tabs>
          <w:tab w:val="left" w:pos="900"/>
        </w:tabs>
        <w:snapToGrid w:val="0"/>
        <w:spacing w:line="360" w:lineRule="auto"/>
        <w:ind w:firstLine="448" w:firstLineChars="200"/>
        <w:rPr>
          <w:rFonts w:hint="eastAsia" w:cs="宋体"/>
          <w:sz w:val="24"/>
          <w:szCs w:val="24"/>
        </w:rPr>
      </w:pPr>
    </w:p>
    <w:p w14:paraId="0DF23480">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w:t>
      </w:r>
      <w:r>
        <w:rPr>
          <w:rFonts w:hint="eastAsia" w:cs="宋体"/>
          <w:sz w:val="24"/>
          <w:szCs w:val="24"/>
          <w:lang w:val="en-US" w:eastAsia="zh-CN"/>
        </w:rPr>
        <w:t>2</w:t>
      </w:r>
      <w:r>
        <w:rPr>
          <w:rFonts w:hint="eastAsia" w:cs="宋体"/>
          <w:sz w:val="24"/>
          <w:szCs w:val="24"/>
        </w:rPr>
        <w:t>因投标人自身原因，逾期未能成功解密的，视为逾期未提交投标文件，其投标无效。</w:t>
      </w:r>
    </w:p>
    <w:p w14:paraId="63A13EC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w:t>
      </w:r>
      <w:r>
        <w:rPr>
          <w:rFonts w:hint="eastAsia" w:cs="宋体"/>
          <w:sz w:val="24"/>
          <w:szCs w:val="24"/>
          <w:lang w:val="en-US" w:eastAsia="zh-CN"/>
        </w:rPr>
        <w:t>3</w:t>
      </w:r>
      <w:r>
        <w:rPr>
          <w:rFonts w:hint="eastAsia" w:cs="宋体"/>
          <w:sz w:val="24"/>
          <w:szCs w:val="24"/>
        </w:rPr>
        <w:t xml:space="preserve"> 投标文件解密期间，因集中采购机构设备、网络等出现故障导致所有投标人无法正常完成投标文件解密的，集中采购机构有权采取措施如延期、接受无法从网上上传的非加密投标文件等，以保障政府采购活动的公开、公平和公正，投标人不得对此持有异议。投标人不接受上述规定的，视为投标无效。</w:t>
      </w:r>
    </w:p>
    <w:p w14:paraId="5F4B07E4">
      <w:pPr>
        <w:pStyle w:val="32"/>
        <w:numPr>
          <w:ilvl w:val="0"/>
          <w:numId w:val="0"/>
        </w:numPr>
        <w:tabs>
          <w:tab w:val="left" w:pos="900"/>
        </w:tabs>
        <w:spacing w:line="360" w:lineRule="auto"/>
        <w:ind w:left="382" w:leftChars="197" w:firstLine="112" w:firstLineChars="50"/>
        <w:rPr>
          <w:rFonts w:hint="eastAsia" w:cs="宋体"/>
          <w:b/>
          <w:sz w:val="24"/>
          <w:szCs w:val="24"/>
        </w:rPr>
      </w:pPr>
      <w:r>
        <w:rPr>
          <w:rFonts w:hint="eastAsia" w:cs="宋体"/>
          <w:b/>
          <w:sz w:val="24"/>
          <w:szCs w:val="24"/>
        </w:rPr>
        <w:t>20. 组建评标委员会</w:t>
      </w:r>
    </w:p>
    <w:p w14:paraId="6588B809">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20.1 评标委员会由集中采购机构依法组建，成员人数应当为5人及以上单数。采购预算金额在1000万元及以上、技术复杂或社会影响较大的项目，评标委员会成员人数应当为7人及以上单数。评标委员会成员名单在中标结果确定前保密。</w:t>
      </w:r>
    </w:p>
    <w:p w14:paraId="06A087DD">
      <w:pPr>
        <w:pStyle w:val="32"/>
        <w:numPr>
          <w:ilvl w:val="0"/>
          <w:numId w:val="0"/>
        </w:numPr>
        <w:tabs>
          <w:tab w:val="left" w:pos="900"/>
        </w:tabs>
        <w:snapToGrid w:val="0"/>
        <w:spacing w:line="360" w:lineRule="auto"/>
        <w:ind w:firstLine="448" w:firstLineChars="200"/>
        <w:rPr>
          <w:rFonts w:hint="eastAsia" w:cs="宋体"/>
          <w:b/>
          <w:sz w:val="24"/>
          <w:szCs w:val="24"/>
        </w:rPr>
      </w:pPr>
      <w:r>
        <w:rPr>
          <w:rFonts w:hint="eastAsia" w:cs="宋体"/>
          <w:sz w:val="24"/>
          <w:szCs w:val="24"/>
        </w:rPr>
        <w:t>20.2 评标委员会成员依法从政府采购专家库中随机抽取。对技术复杂、专业性强的采购项目，通过随机方式难以确定合适评审专家的，经主管预算单位同意，采购人可以自行选定相应专业领域的评审专家。</w:t>
      </w:r>
    </w:p>
    <w:p w14:paraId="1F73CC9B">
      <w:pPr>
        <w:pStyle w:val="32"/>
        <w:numPr>
          <w:ilvl w:val="0"/>
          <w:numId w:val="0"/>
        </w:numPr>
        <w:tabs>
          <w:tab w:val="left" w:pos="900"/>
        </w:tabs>
        <w:spacing w:line="360" w:lineRule="auto"/>
        <w:ind w:left="382" w:leftChars="197"/>
        <w:rPr>
          <w:rFonts w:hint="eastAsia" w:cs="宋体"/>
          <w:b/>
          <w:sz w:val="24"/>
          <w:szCs w:val="24"/>
        </w:rPr>
      </w:pPr>
      <w:r>
        <w:rPr>
          <w:rFonts w:hint="eastAsia" w:cs="宋体"/>
          <w:b/>
          <w:sz w:val="24"/>
          <w:szCs w:val="24"/>
        </w:rPr>
        <w:t>21. 资格审查</w:t>
      </w:r>
    </w:p>
    <w:p w14:paraId="472CD66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资格审查方法和标准详见招标文件第三章《资格审查方法和标准》。</w:t>
      </w:r>
    </w:p>
    <w:p w14:paraId="11641EBF">
      <w:pPr>
        <w:pStyle w:val="32"/>
        <w:numPr>
          <w:ilvl w:val="0"/>
          <w:numId w:val="0"/>
        </w:numPr>
        <w:tabs>
          <w:tab w:val="left" w:pos="900"/>
        </w:tabs>
        <w:spacing w:line="360" w:lineRule="auto"/>
        <w:ind w:left="382" w:leftChars="197"/>
        <w:rPr>
          <w:rFonts w:hint="eastAsia" w:cs="宋体"/>
          <w:b/>
          <w:sz w:val="24"/>
          <w:szCs w:val="24"/>
        </w:rPr>
      </w:pPr>
      <w:r>
        <w:rPr>
          <w:rFonts w:hint="eastAsia" w:cs="宋体"/>
          <w:b/>
          <w:sz w:val="24"/>
          <w:szCs w:val="24"/>
        </w:rPr>
        <w:t>22. 评标方法、程序和标准</w:t>
      </w:r>
    </w:p>
    <w:p w14:paraId="37D4755A">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评标方法、程序和标准详见招标文件第四章《评标方法、程序和标准》。</w:t>
      </w:r>
    </w:p>
    <w:p w14:paraId="03D3F8E6">
      <w:pPr>
        <w:pStyle w:val="32"/>
        <w:numPr>
          <w:ilvl w:val="0"/>
          <w:numId w:val="0"/>
        </w:numPr>
        <w:tabs>
          <w:tab w:val="left" w:pos="900"/>
        </w:tabs>
        <w:snapToGrid w:val="0"/>
        <w:spacing w:line="360" w:lineRule="auto"/>
        <w:ind w:firstLine="448" w:firstLineChars="200"/>
        <w:rPr>
          <w:rFonts w:hint="eastAsia" w:cs="宋体"/>
          <w:b/>
          <w:bCs/>
          <w:sz w:val="24"/>
          <w:szCs w:val="24"/>
        </w:rPr>
      </w:pPr>
      <w:r>
        <w:rPr>
          <w:rFonts w:hint="eastAsia" w:cs="宋体"/>
          <w:b/>
          <w:bCs/>
          <w:sz w:val="24"/>
          <w:szCs w:val="24"/>
        </w:rPr>
        <w:t>23.确定中标人</w:t>
      </w:r>
    </w:p>
    <w:p w14:paraId="59234121">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确定中标人的方法详见招标文件第四章《评标方法、程序和标准》。</w:t>
      </w:r>
    </w:p>
    <w:p w14:paraId="5662DD7E">
      <w:pPr>
        <w:spacing w:line="360" w:lineRule="auto"/>
        <w:ind w:firstLine="3692" w:firstLineChars="1300"/>
        <w:jc w:val="left"/>
        <w:outlineLvl w:val="1"/>
        <w:rPr>
          <w:rFonts w:hint="eastAsia" w:ascii="宋体" w:hAnsi="宋体" w:cs="宋体"/>
          <w:b/>
          <w:bCs/>
          <w:kern w:val="0"/>
          <w:sz w:val="24"/>
          <w:lang w:val="zh-CN"/>
        </w:rPr>
      </w:pPr>
      <w:r>
        <w:rPr>
          <w:rFonts w:hint="eastAsia" w:ascii="宋体" w:hAnsi="宋体" w:cs="宋体"/>
          <w:b/>
          <w:bCs/>
          <w:kern w:val="0"/>
          <w:sz w:val="30"/>
          <w:szCs w:val="30"/>
          <w:lang w:val="zh-CN"/>
        </w:rPr>
        <w:t>六、签订合同</w:t>
      </w:r>
    </w:p>
    <w:p w14:paraId="208C0F82">
      <w:pPr>
        <w:pStyle w:val="32"/>
        <w:numPr>
          <w:ilvl w:val="0"/>
          <w:numId w:val="0"/>
        </w:numPr>
        <w:tabs>
          <w:tab w:val="left" w:pos="900"/>
        </w:tabs>
        <w:snapToGrid w:val="0"/>
        <w:spacing w:line="360" w:lineRule="auto"/>
        <w:ind w:firstLine="444" w:firstLineChars="198"/>
        <w:rPr>
          <w:rFonts w:hint="eastAsia" w:cs="宋体"/>
          <w:sz w:val="24"/>
          <w:szCs w:val="24"/>
        </w:rPr>
      </w:pPr>
      <w:r>
        <w:rPr>
          <w:rFonts w:hint="eastAsia" w:cs="宋体"/>
          <w:b/>
          <w:sz w:val="24"/>
          <w:szCs w:val="24"/>
        </w:rPr>
        <w:t>24.中标通知</w:t>
      </w:r>
    </w:p>
    <w:p w14:paraId="4D41711E">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24.1 中标人确定后，集中采购机构应于2个工作日内，在刊登本次招标公告的媒体上发布中标公告，并发出中标通知书，但该中标结果的有效性不依赖于未中标的投标人是否已经收到该通知。</w:t>
      </w:r>
    </w:p>
    <w:p w14:paraId="0639668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24.2 中标通知书对采购人和中标人具有同等法律效力。中标通知书发出以后，采购人改变中标结果或者中标人放弃中标，应当承担相应的法律责任。</w:t>
      </w:r>
    </w:p>
    <w:p w14:paraId="0D148E06">
      <w:pPr>
        <w:pStyle w:val="32"/>
        <w:numPr>
          <w:ilvl w:val="0"/>
          <w:numId w:val="0"/>
        </w:numPr>
        <w:tabs>
          <w:tab w:val="left" w:pos="900"/>
        </w:tabs>
        <w:snapToGrid w:val="0"/>
        <w:spacing w:line="360" w:lineRule="auto"/>
        <w:ind w:firstLine="444" w:firstLineChars="198"/>
        <w:rPr>
          <w:rFonts w:hint="eastAsia" w:cs="宋体"/>
          <w:b/>
          <w:sz w:val="24"/>
          <w:szCs w:val="24"/>
        </w:rPr>
      </w:pPr>
      <w:r>
        <w:rPr>
          <w:rFonts w:hint="eastAsia" w:cs="宋体"/>
          <w:b/>
          <w:sz w:val="24"/>
          <w:szCs w:val="24"/>
        </w:rPr>
        <w:t>25.履约保证金</w:t>
      </w:r>
    </w:p>
    <w:p w14:paraId="7F072096">
      <w:pPr>
        <w:pStyle w:val="11"/>
        <w:tabs>
          <w:tab w:val="left" w:pos="573"/>
        </w:tabs>
        <w:adjustRightInd w:val="0"/>
        <w:snapToGrid w:val="0"/>
        <w:spacing w:line="360" w:lineRule="auto"/>
        <w:ind w:firstLine="448" w:firstLineChars="200"/>
        <w:rPr>
          <w:rFonts w:hint="eastAsia" w:hAnsi="宋体" w:cs="宋体"/>
          <w:bCs/>
          <w:sz w:val="24"/>
        </w:rPr>
      </w:pPr>
      <w:r>
        <w:rPr>
          <w:rFonts w:hint="eastAsia" w:hAnsi="宋体" w:cs="宋体"/>
          <w:sz w:val="24"/>
          <w:szCs w:val="24"/>
        </w:rPr>
        <w:t>25.1履约保证金数额为中标金额的</w:t>
      </w:r>
      <w:r>
        <w:rPr>
          <w:rFonts w:hint="eastAsia" w:hAnsi="宋体" w:cs="宋体"/>
          <w:sz w:val="24"/>
          <w:szCs w:val="24"/>
          <w:lang w:val="en-US" w:eastAsia="zh-CN"/>
        </w:rPr>
        <w:t>10</w:t>
      </w:r>
      <w:r>
        <w:rPr>
          <w:rFonts w:hint="eastAsia" w:hAnsi="宋体" w:cs="宋体"/>
          <w:sz w:val="24"/>
          <w:szCs w:val="24"/>
          <w:lang w:val="zh-CN"/>
        </w:rPr>
        <w:t>（取整数到百），具体金额按照本采购项目</w:t>
      </w:r>
      <w:r>
        <w:rPr>
          <w:rFonts w:hint="eastAsia" w:hAnsi="宋体" w:cs="宋体"/>
          <w:bCs/>
          <w:sz w:val="24"/>
          <w:szCs w:val="24"/>
        </w:rPr>
        <w:t>中标结果公告中规定的履约保证金数额及账号提交。</w:t>
      </w:r>
      <w:r>
        <w:rPr>
          <w:rFonts w:hint="eastAsia" w:hAnsi="宋体" w:cs="宋体"/>
          <w:sz w:val="24"/>
          <w:szCs w:val="24"/>
        </w:rPr>
        <w:t>中标人应在中标结果确定后签订政府采购合同前向</w:t>
      </w:r>
      <w:r>
        <w:rPr>
          <w:rFonts w:hint="eastAsia" w:hAnsi="宋体" w:cs="宋体"/>
          <w:sz w:val="24"/>
          <w:szCs w:val="24"/>
          <w:lang w:eastAsia="zh-CN"/>
        </w:rPr>
        <w:t>采购人</w:t>
      </w:r>
      <w:r>
        <w:rPr>
          <w:rFonts w:hint="eastAsia" w:hAnsi="宋体" w:cs="宋体"/>
          <w:sz w:val="24"/>
          <w:szCs w:val="24"/>
        </w:rPr>
        <w:t>提交履约保证金。履约保证金提交可</w:t>
      </w:r>
      <w:r>
        <w:rPr>
          <w:rFonts w:hint="eastAsia" w:hAnsi="宋体" w:cs="宋体"/>
          <w:bCs/>
          <w:sz w:val="24"/>
        </w:rPr>
        <w:t>采用以下两种中的任何一种非现金形式提交：一是电汇、转账或者网银等，以资金到账为准；二是金融机构、担保机构出具的保函（格式见第八章）。</w:t>
      </w:r>
    </w:p>
    <w:p w14:paraId="231935AD">
      <w:pPr>
        <w:pStyle w:val="32"/>
        <w:numPr>
          <w:ilvl w:val="0"/>
          <w:numId w:val="0"/>
        </w:numPr>
        <w:tabs>
          <w:tab w:val="left" w:pos="900"/>
        </w:tabs>
        <w:snapToGrid w:val="0"/>
        <w:spacing w:line="360" w:lineRule="auto"/>
        <w:ind w:firstLine="448" w:firstLineChars="200"/>
        <w:rPr>
          <w:rFonts w:hint="eastAsia" w:cs="宋体"/>
          <w:bCs/>
          <w:sz w:val="24"/>
        </w:rPr>
      </w:pPr>
      <w:r>
        <w:rPr>
          <w:rFonts w:hint="eastAsia" w:cs="宋体"/>
          <w:sz w:val="24"/>
          <w:szCs w:val="24"/>
        </w:rPr>
        <w:t>25.2 采用非保函方式的，中标人在提交履约保证金时</w:t>
      </w:r>
      <w:r>
        <w:rPr>
          <w:rFonts w:hint="eastAsia" w:cs="宋体"/>
          <w:sz w:val="24"/>
          <w:szCs w:val="24"/>
          <w:lang w:val="zh-CN"/>
        </w:rPr>
        <w:t>，须在</w:t>
      </w:r>
      <w:r>
        <w:rPr>
          <w:rFonts w:hint="eastAsia" w:cs="宋体"/>
          <w:sz w:val="24"/>
          <w:szCs w:val="24"/>
        </w:rPr>
        <w:t>存款单备注中注明本项目编号、名称(可简写）和履约保证金便于</w:t>
      </w:r>
      <w:r>
        <w:rPr>
          <w:rFonts w:hint="eastAsia" w:cs="宋体"/>
          <w:sz w:val="24"/>
          <w:szCs w:val="24"/>
          <w:lang w:eastAsia="zh-CN"/>
        </w:rPr>
        <w:t>采购人</w:t>
      </w:r>
      <w:r>
        <w:rPr>
          <w:rFonts w:hint="eastAsia" w:cs="宋体"/>
          <w:sz w:val="24"/>
          <w:szCs w:val="24"/>
        </w:rPr>
        <w:t>查询相关信息；采用保函方式的（格式见第八章），将保函原件送至</w:t>
      </w:r>
      <w:r>
        <w:rPr>
          <w:rFonts w:hint="eastAsia" w:cs="宋体"/>
          <w:bCs/>
          <w:sz w:val="24"/>
          <w:lang w:eastAsia="zh-CN"/>
        </w:rPr>
        <w:t>采购人</w:t>
      </w:r>
      <w:r>
        <w:rPr>
          <w:rFonts w:hint="eastAsia" w:cs="宋体"/>
          <w:sz w:val="24"/>
          <w:szCs w:val="24"/>
        </w:rPr>
        <w:t>。</w:t>
      </w:r>
    </w:p>
    <w:p w14:paraId="3F8F6FDD">
      <w:pPr>
        <w:pStyle w:val="11"/>
        <w:tabs>
          <w:tab w:val="left" w:pos="573"/>
        </w:tabs>
        <w:adjustRightInd w:val="0"/>
        <w:snapToGrid w:val="0"/>
        <w:spacing w:line="360" w:lineRule="auto"/>
        <w:ind w:firstLine="448" w:firstLineChars="200"/>
        <w:rPr>
          <w:rFonts w:hint="eastAsia" w:hAnsi="宋体" w:cs="宋体"/>
          <w:sz w:val="24"/>
          <w:szCs w:val="24"/>
        </w:rPr>
      </w:pPr>
      <w:r>
        <w:rPr>
          <w:rFonts w:hint="eastAsia" w:hAnsi="宋体" w:cs="宋体"/>
          <w:sz w:val="24"/>
          <w:szCs w:val="24"/>
        </w:rPr>
        <w:t>25.3 履约保证金付款账户名称应与中标人名称</w:t>
      </w:r>
      <w:r>
        <w:rPr>
          <w:rFonts w:hint="eastAsia" w:hAnsi="宋体" w:cs="宋体"/>
          <w:sz w:val="24"/>
        </w:rPr>
        <w:t>及</w:t>
      </w:r>
      <w:r>
        <w:rPr>
          <w:rFonts w:hint="eastAsia" w:hAnsi="宋体" w:cs="宋体"/>
          <w:bCs/>
          <w:sz w:val="24"/>
        </w:rPr>
        <w:t>注册会员时在系统中提供的账号</w:t>
      </w:r>
      <w:r>
        <w:rPr>
          <w:rFonts w:hint="eastAsia" w:hAnsi="宋体" w:cs="宋体"/>
          <w:kern w:val="0"/>
          <w:sz w:val="24"/>
          <w:shd w:val="clear" w:color="auto" w:fill="FFFFFF"/>
        </w:rPr>
        <w:t>（诚信库基本户）</w:t>
      </w:r>
      <w:r>
        <w:rPr>
          <w:rFonts w:hint="eastAsia" w:hAnsi="宋体" w:cs="宋体"/>
          <w:sz w:val="24"/>
          <w:szCs w:val="24"/>
        </w:rPr>
        <w:t>一致，以个人或其他组织名义提交履约保证金的，提交无效。中标人为联合体的，可以由联合体任何一方提交履约保证金，其提交的履约保证金对联合体各方均具有约束力。</w:t>
      </w:r>
    </w:p>
    <w:p w14:paraId="0603AD86">
      <w:pPr>
        <w:pStyle w:val="32"/>
        <w:numPr>
          <w:ilvl w:val="0"/>
          <w:numId w:val="0"/>
        </w:numPr>
        <w:tabs>
          <w:tab w:val="left" w:pos="900"/>
        </w:tabs>
        <w:spacing w:line="360" w:lineRule="auto"/>
        <w:ind w:firstLine="448" w:firstLineChars="200"/>
        <w:rPr>
          <w:rFonts w:hint="eastAsia" w:cs="宋体"/>
          <w:sz w:val="24"/>
          <w:szCs w:val="24"/>
        </w:rPr>
      </w:pPr>
      <w:r>
        <w:rPr>
          <w:rFonts w:hint="eastAsia" w:cs="宋体"/>
          <w:sz w:val="24"/>
          <w:szCs w:val="24"/>
        </w:rPr>
        <w:t>25.4 中标人申请退还履约保证金时，应当向</w:t>
      </w:r>
      <w:r>
        <w:rPr>
          <w:rFonts w:hint="eastAsia" w:cs="宋体"/>
          <w:sz w:val="24"/>
          <w:szCs w:val="24"/>
          <w:lang w:eastAsia="zh-CN"/>
        </w:rPr>
        <w:t>采购人</w:t>
      </w:r>
      <w:r>
        <w:rPr>
          <w:rFonts w:hint="eastAsia" w:cs="宋体"/>
          <w:sz w:val="24"/>
          <w:szCs w:val="24"/>
        </w:rPr>
        <w:t>提供履约验收单原件和《履约保证金退还申请单》原件（格式见第八章）。</w:t>
      </w:r>
    </w:p>
    <w:p w14:paraId="14E07EC0">
      <w:pPr>
        <w:pStyle w:val="32"/>
        <w:numPr>
          <w:ilvl w:val="0"/>
          <w:numId w:val="0"/>
        </w:numPr>
        <w:tabs>
          <w:tab w:val="left" w:pos="900"/>
        </w:tabs>
        <w:spacing w:line="360" w:lineRule="auto"/>
        <w:ind w:firstLine="448" w:firstLineChars="200"/>
        <w:rPr>
          <w:rFonts w:hint="eastAsia" w:cs="宋体"/>
          <w:sz w:val="24"/>
          <w:szCs w:val="24"/>
        </w:rPr>
      </w:pPr>
      <w:r>
        <w:rPr>
          <w:rFonts w:hint="eastAsia" w:cs="宋体"/>
          <w:b/>
          <w:sz w:val="24"/>
          <w:szCs w:val="24"/>
        </w:rPr>
        <w:t>26.签订合同</w:t>
      </w:r>
    </w:p>
    <w:p w14:paraId="6455DA0D">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sz w:val="24"/>
        </w:rPr>
        <w:t xml:space="preserve">26.1 </w:t>
      </w:r>
      <w:r>
        <w:rPr>
          <w:rFonts w:hint="eastAsia" w:ascii="宋体" w:hAnsi="宋体" w:cs="宋体"/>
          <w:sz w:val="24"/>
          <w:shd w:val="clear" w:color="auto" w:fill="FFFFFF"/>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r>
        <w:rPr>
          <w:rFonts w:hint="eastAsia" w:ascii="宋体" w:hAnsi="宋体" w:cs="宋体"/>
          <w:sz w:val="24"/>
        </w:rPr>
        <w:t>中标人不得再与采购人签订背离合同实质性内容的其他协议或声明。</w:t>
      </w:r>
    </w:p>
    <w:p w14:paraId="6113995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26.2 采购人应当自政府采购合同签订之日起2个工作日内，将政府采购合同在省级以上人民政府财政部门指定的媒体上公告，但政府采购合同中涉及国家秘密、商业秘密的内容除外。</w:t>
      </w:r>
    </w:p>
    <w:p w14:paraId="0DD63FA5">
      <w:pPr>
        <w:pStyle w:val="32"/>
        <w:numPr>
          <w:ilvl w:val="0"/>
          <w:numId w:val="0"/>
        </w:numPr>
        <w:tabs>
          <w:tab w:val="left" w:pos="900"/>
        </w:tabs>
        <w:snapToGrid w:val="0"/>
        <w:spacing w:line="360" w:lineRule="auto"/>
        <w:ind w:firstLine="448" w:firstLineChars="200"/>
        <w:rPr>
          <w:rFonts w:hint="eastAsia" w:cs="宋体"/>
          <w:sz w:val="24"/>
          <w:szCs w:val="24"/>
          <w:shd w:val="clear" w:color="auto" w:fill="FFFFFF"/>
        </w:rPr>
      </w:pPr>
      <w:r>
        <w:rPr>
          <w:rFonts w:hint="eastAsia" w:cs="宋体"/>
          <w:sz w:val="24"/>
          <w:szCs w:val="24"/>
        </w:rPr>
        <w:t>26.3 采购人应当自政府采购合同签订之日起7个工作日内，将政府采购合同副本报同级政府采购监督管理部门备案。</w:t>
      </w:r>
    </w:p>
    <w:p w14:paraId="06B6979F">
      <w:pPr>
        <w:spacing w:line="360" w:lineRule="auto"/>
        <w:ind w:firstLine="3124" w:firstLineChars="1100"/>
        <w:jc w:val="left"/>
        <w:outlineLvl w:val="1"/>
        <w:rPr>
          <w:rFonts w:hint="eastAsia" w:ascii="宋体" w:hAnsi="宋体" w:cs="宋体"/>
          <w:b/>
          <w:bCs/>
          <w:sz w:val="24"/>
          <w:shd w:val="clear" w:color="auto" w:fill="FFFFFF"/>
        </w:rPr>
      </w:pPr>
      <w:r>
        <w:rPr>
          <w:rFonts w:hint="eastAsia" w:ascii="宋体" w:hAnsi="宋体" w:cs="宋体"/>
          <w:b/>
          <w:bCs/>
          <w:kern w:val="0"/>
          <w:sz w:val="30"/>
          <w:szCs w:val="30"/>
          <w:lang w:val="zh-CN"/>
        </w:rPr>
        <w:t>七、询问、质疑和投诉</w:t>
      </w:r>
    </w:p>
    <w:p w14:paraId="0A214A7D">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27.询问</w:t>
      </w:r>
    </w:p>
    <w:p w14:paraId="48396F9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供应商对政府采购活动事项有疑问的，可以向采购人提出询问，采购人应当在3个工作日内对投标人依法提出的询问作出答复，但答复的内容不得涉及商业秘密。</w:t>
      </w:r>
    </w:p>
    <w:p w14:paraId="5A71B474">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28.质疑</w:t>
      </w:r>
    </w:p>
    <w:p w14:paraId="6245E9AD">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28.1 供应商认为采购文件、采购过程、中标结果使自己的权益受到损害的，可以在知道或者应知其权益受到损害之日起7个工作日内，以书面形式向采购人提出质疑。</w:t>
      </w:r>
    </w:p>
    <w:p w14:paraId="3AAEFC1A">
      <w:pPr>
        <w:pStyle w:val="32"/>
        <w:numPr>
          <w:ilvl w:val="0"/>
          <w:numId w:val="0"/>
        </w:numPr>
        <w:tabs>
          <w:tab w:val="left" w:pos="900"/>
        </w:tabs>
        <w:snapToGrid w:val="0"/>
        <w:spacing w:line="360" w:lineRule="auto"/>
        <w:rPr>
          <w:rFonts w:hint="eastAsia" w:cs="宋体"/>
          <w:sz w:val="24"/>
          <w:szCs w:val="24"/>
        </w:rPr>
      </w:pPr>
      <w:r>
        <w:rPr>
          <w:rFonts w:hint="eastAsia" w:cs="宋体"/>
          <w:sz w:val="24"/>
          <w:szCs w:val="24"/>
        </w:rPr>
        <w:t>供应商应在法定质疑期内一次性提出针对同一采购程序环节的质疑。</w:t>
      </w:r>
    </w:p>
    <w:p w14:paraId="022FB8A0">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28.2 提出质疑的供应商（以下简称质疑供应商）应当是参与所质疑项目采购活动的供应商。</w:t>
      </w:r>
    </w:p>
    <w:p w14:paraId="158A2FEB">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潜在供应商已依法获取（是指使用CA登录</w:t>
      </w:r>
      <w:r>
        <w:rPr>
          <w:rFonts w:hint="eastAsia" w:cs="宋体"/>
          <w:sz w:val="24"/>
          <w:szCs w:val="24"/>
          <w:lang w:eastAsia="zh-CN"/>
        </w:rPr>
        <w:t>政采云平台</w:t>
      </w:r>
      <w:r>
        <w:rPr>
          <w:rFonts w:hint="eastAsia" w:cs="宋体"/>
          <w:sz w:val="24"/>
          <w:szCs w:val="24"/>
        </w:rPr>
        <w:t>下载采购文件）其可质疑的采购文件的，可以对该文件提出质疑。对采购文件提出质疑的，应当在获取采购文件或者采购文件公告期限届满之日起7个工作日内提出。</w:t>
      </w:r>
    </w:p>
    <w:p w14:paraId="22D0A51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28.3 供应商提出质疑应当提交质疑函和必要的证明材料。质疑函应当包括下列内容：</w:t>
      </w:r>
    </w:p>
    <w:p w14:paraId="6E1D9B0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（1）供应商的姓名或者名称、地址、邮编、联系人及联系电话；</w:t>
      </w:r>
    </w:p>
    <w:p w14:paraId="2CD97E94">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（2）质疑项目的名称、编号；</w:t>
      </w:r>
    </w:p>
    <w:p w14:paraId="55294600">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（3）具体、明确的质疑事项和与质疑事项相关的请求；</w:t>
      </w:r>
    </w:p>
    <w:p w14:paraId="09061EED">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（4）事实依据；</w:t>
      </w:r>
    </w:p>
    <w:p w14:paraId="26981C37">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（5）必要的法律依据；</w:t>
      </w:r>
    </w:p>
    <w:p w14:paraId="6F86CCA9">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（6）提出质疑的日期。</w:t>
      </w:r>
    </w:p>
    <w:p w14:paraId="1CAE0578">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供应商为自然人的，应当由本人签字；供应商为法人或者其他组织的，应当由法定代表人、主要负责人，或者其授权代表签字或者盖章，并加盖公章。</w:t>
      </w:r>
    </w:p>
    <w:p w14:paraId="719849DA">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28.4 采购人不得拒收质疑供应商在法定质疑期内发出的质疑函，应当在收到质疑函后7个工作日内作出答复，并以书面形式通知质疑供应商和其他有关供应商。</w:t>
      </w:r>
    </w:p>
    <w:p w14:paraId="4C5DCDF5">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 xml:space="preserve">28.5政府采购评审专家应当配合采购人答复供应商的询问和质疑。        </w:t>
      </w:r>
    </w:p>
    <w:p w14:paraId="426462CE">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28.6询问或者质疑事项可能影响中标结果的，采购人应当暂停签订合同，已经签订合同的，应当中止履行合同。</w:t>
      </w:r>
    </w:p>
    <w:p w14:paraId="46296F35">
      <w:pPr>
        <w:pStyle w:val="32"/>
        <w:numPr>
          <w:ilvl w:val="0"/>
          <w:numId w:val="0"/>
        </w:numPr>
        <w:tabs>
          <w:tab w:val="left" w:pos="900"/>
        </w:tabs>
        <w:spacing w:line="360" w:lineRule="auto"/>
        <w:ind w:left="384" w:leftChars="198" w:firstLine="112" w:firstLineChars="50"/>
        <w:rPr>
          <w:rFonts w:hint="eastAsia" w:cs="宋体"/>
          <w:b/>
          <w:sz w:val="24"/>
          <w:szCs w:val="24"/>
        </w:rPr>
      </w:pPr>
      <w:r>
        <w:rPr>
          <w:rFonts w:hint="eastAsia" w:cs="宋体"/>
          <w:b/>
          <w:sz w:val="24"/>
          <w:szCs w:val="24"/>
        </w:rPr>
        <w:t>29.投诉</w:t>
      </w:r>
    </w:p>
    <w:p w14:paraId="74EA8A61">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29.1质疑供应商对采购人的答复不满意，或者采购人未在规定时间内作出答复的，可以在答复期满后15个工作日内向</w:t>
      </w:r>
      <w:r>
        <w:rPr>
          <w:rFonts w:hint="eastAsia" w:cs="宋体"/>
          <w:sz w:val="24"/>
          <w:szCs w:val="24"/>
          <w:lang w:eastAsia="zh-CN"/>
        </w:rPr>
        <w:t>集安</w:t>
      </w:r>
      <w:r>
        <w:rPr>
          <w:rFonts w:hint="eastAsia" w:cs="宋体"/>
          <w:sz w:val="24"/>
          <w:szCs w:val="24"/>
        </w:rPr>
        <w:t>市财政局提起投诉。</w:t>
      </w:r>
    </w:p>
    <w:p w14:paraId="4437DF3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29.2供应商投诉的事项不得超出已质疑事项的范围，但基于质疑答复内容提出的投诉事项除外。</w:t>
      </w:r>
    </w:p>
    <w:p w14:paraId="065C3AC3">
      <w:pPr>
        <w:spacing w:line="360" w:lineRule="auto"/>
        <w:ind w:firstLine="3692" w:firstLineChars="1300"/>
        <w:jc w:val="left"/>
        <w:outlineLvl w:val="1"/>
        <w:rPr>
          <w:rFonts w:hint="eastAsia" w:ascii="宋体" w:hAnsi="宋体" w:cs="宋体"/>
          <w:b/>
          <w:bCs/>
          <w:kern w:val="0"/>
          <w:sz w:val="30"/>
          <w:szCs w:val="30"/>
        </w:rPr>
      </w:pPr>
      <w:r>
        <w:rPr>
          <w:rFonts w:hint="eastAsia" w:ascii="宋体" w:hAnsi="宋体" w:cs="宋体"/>
          <w:b/>
          <w:bCs/>
          <w:kern w:val="0"/>
          <w:sz w:val="30"/>
          <w:szCs w:val="30"/>
          <w:lang w:val="zh-CN"/>
        </w:rPr>
        <w:t>八、保密和披露</w:t>
      </w:r>
    </w:p>
    <w:p w14:paraId="407A0B17">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30.保密和披露</w:t>
      </w:r>
    </w:p>
    <w:p w14:paraId="6AC5E1A2">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30.1 投标人自下载招标文件之日起，须承诺承担本招标项目下保密义务，不得将因本次招标获得的信息外传。</w:t>
      </w:r>
    </w:p>
    <w:p w14:paraId="258078FA">
      <w:pPr>
        <w:pStyle w:val="32"/>
        <w:numPr>
          <w:ilvl w:val="0"/>
          <w:numId w:val="0"/>
        </w:numPr>
        <w:tabs>
          <w:tab w:val="left" w:pos="900"/>
        </w:tabs>
        <w:snapToGrid w:val="0"/>
        <w:spacing w:line="360" w:lineRule="auto"/>
        <w:ind w:firstLine="448" w:firstLineChars="200"/>
        <w:rPr>
          <w:rFonts w:hint="eastAsia" w:cs="宋体"/>
          <w:sz w:val="24"/>
          <w:szCs w:val="24"/>
          <w:shd w:val="clear" w:color="auto" w:fill="FFFFFF"/>
        </w:rPr>
      </w:pPr>
      <w:r>
        <w:rPr>
          <w:rFonts w:hint="eastAsia" w:cs="宋体"/>
          <w:sz w:val="24"/>
          <w:szCs w:val="24"/>
        </w:rPr>
        <w:t>30.2 在国家机关调查、审查、审计时以及其他符合法律规定的情形下，集中采购机构无须事先征求投标人同意而可以披露关于采购过程、签署情况的资料、投标人的名称及地址、投标文件的有关信息以及补充条款等。对任何已经公布过的内容或与之内容相同的资料，以及投标人已经泄露或公开的，无须再承担保密责任。</w:t>
      </w:r>
    </w:p>
    <w:p w14:paraId="7476BC6D">
      <w:pPr>
        <w:spacing w:line="360" w:lineRule="auto"/>
        <w:ind w:firstLine="3976" w:firstLineChars="1400"/>
        <w:jc w:val="left"/>
        <w:outlineLvl w:val="1"/>
        <w:rPr>
          <w:rFonts w:hint="eastAsia" w:ascii="宋体" w:hAnsi="宋体" w:cs="宋体"/>
          <w:b/>
          <w:bCs/>
          <w:sz w:val="24"/>
          <w:shd w:val="clear" w:color="auto" w:fill="FFFFFF"/>
        </w:rPr>
      </w:pPr>
      <w:r>
        <w:rPr>
          <w:rFonts w:hint="eastAsia" w:ascii="宋体" w:hAnsi="宋体" w:cs="宋体"/>
          <w:b/>
          <w:bCs/>
          <w:kern w:val="0"/>
          <w:sz w:val="30"/>
          <w:szCs w:val="30"/>
          <w:lang w:val="zh-CN"/>
        </w:rPr>
        <w:t>九、法律适用</w:t>
      </w:r>
    </w:p>
    <w:p w14:paraId="12456542">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31.采购人、集中采购机构及投标人的一切招标投标活动均适用《中华人民共和国政府采购法》《中华人民共和国政府采购法实施条例》《政府采购货物和服务招标投标管理办法》</w:t>
      </w:r>
      <w:r>
        <w:rPr>
          <w:rFonts w:hint="eastAsia" w:cs="宋体"/>
          <w:sz w:val="24"/>
        </w:rPr>
        <w:t>(财政部令第87号)</w:t>
      </w:r>
      <w:r>
        <w:rPr>
          <w:rFonts w:hint="eastAsia" w:cs="宋体"/>
          <w:sz w:val="24"/>
          <w:szCs w:val="24"/>
        </w:rPr>
        <w:t>及相关法律法规。</w:t>
      </w:r>
    </w:p>
    <w:p w14:paraId="1998DB12">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32.政府采购合同的履行、违约责任和解决争议的方法等适用《中华人民共和国合同法》。</w:t>
      </w:r>
    </w:p>
    <w:p w14:paraId="462AF4A4">
      <w:pPr>
        <w:spacing w:line="360" w:lineRule="auto"/>
        <w:ind w:firstLine="2556" w:firstLineChars="900"/>
        <w:jc w:val="left"/>
        <w:outlineLvl w:val="1"/>
        <w:rPr>
          <w:rFonts w:hint="eastAsia" w:ascii="宋体" w:hAnsi="宋体" w:cs="宋体"/>
          <w:b/>
          <w:bCs/>
          <w:sz w:val="24"/>
        </w:rPr>
      </w:pPr>
      <w:r>
        <w:rPr>
          <w:rFonts w:hint="eastAsia" w:ascii="宋体" w:hAnsi="宋体" w:cs="宋体"/>
          <w:b/>
          <w:bCs/>
          <w:kern w:val="0"/>
          <w:sz w:val="30"/>
          <w:szCs w:val="30"/>
          <w:lang w:val="zh-CN"/>
        </w:rPr>
        <w:t>十、招标文件的解释权</w:t>
      </w:r>
    </w:p>
    <w:p w14:paraId="539A2AC3">
      <w:pPr>
        <w:pStyle w:val="32"/>
        <w:numPr>
          <w:ilvl w:val="0"/>
          <w:numId w:val="0"/>
        </w:numPr>
        <w:tabs>
          <w:tab w:val="left" w:pos="900"/>
        </w:tabs>
        <w:snapToGrid w:val="0"/>
        <w:spacing w:line="360" w:lineRule="auto"/>
        <w:ind w:firstLine="448" w:firstLineChars="200"/>
        <w:rPr>
          <w:rFonts w:hint="eastAsia" w:cs="宋体"/>
          <w:sz w:val="24"/>
        </w:rPr>
      </w:pPr>
      <w:r>
        <w:rPr>
          <w:rFonts w:hint="eastAsia" w:cs="宋体"/>
          <w:sz w:val="24"/>
        </w:rPr>
        <w:t>33. 招标文件各章就同一事项规定不一致的，按照第一章、第二章、第七章、第三章、第四章、第五章、第六章的优先顺序确定。</w:t>
      </w:r>
    </w:p>
    <w:p w14:paraId="19A8D553">
      <w:pPr>
        <w:pStyle w:val="32"/>
        <w:numPr>
          <w:ilvl w:val="0"/>
          <w:numId w:val="0"/>
        </w:numPr>
        <w:tabs>
          <w:tab w:val="left" w:pos="900"/>
        </w:tabs>
        <w:snapToGrid w:val="0"/>
        <w:spacing w:line="360" w:lineRule="auto"/>
        <w:ind w:firstLine="448" w:firstLineChars="200"/>
        <w:rPr>
          <w:rStyle w:val="16"/>
          <w:rFonts w:hint="eastAsia" w:cs="宋体"/>
          <w:b w:val="0"/>
          <w:bCs w:val="0"/>
          <w:szCs w:val="24"/>
        </w:rPr>
      </w:pPr>
      <w:r>
        <w:rPr>
          <w:rFonts w:hint="eastAsia" w:cs="宋体"/>
          <w:sz w:val="24"/>
        </w:rPr>
        <w:t>34. 招标文件的最终解释权为采购人、集中采购机构所有。</w:t>
      </w:r>
    </w:p>
    <w:p w14:paraId="69840694">
      <w:pPr>
        <w:pStyle w:val="32"/>
        <w:numPr>
          <w:ilvl w:val="0"/>
          <w:numId w:val="0"/>
        </w:numPr>
        <w:tabs>
          <w:tab w:val="left" w:pos="900"/>
        </w:tabs>
        <w:snapToGrid w:val="0"/>
        <w:spacing w:line="360" w:lineRule="auto"/>
        <w:ind w:firstLine="448" w:firstLineChars="200"/>
        <w:rPr>
          <w:rStyle w:val="16"/>
          <w:rFonts w:hint="eastAsia" w:cs="宋体"/>
          <w:b w:val="0"/>
          <w:bCs w:val="0"/>
          <w:sz w:val="24"/>
          <w:szCs w:val="24"/>
        </w:rPr>
      </w:pPr>
    </w:p>
    <w:p w14:paraId="6BF92435">
      <w:pPr>
        <w:pStyle w:val="3"/>
        <w:ind w:firstLine="0"/>
        <w:jc w:val="center"/>
        <w:rPr>
          <w:rStyle w:val="16"/>
          <w:b/>
          <w:bCs/>
          <w:sz w:val="36"/>
          <w:szCs w:val="36"/>
        </w:rPr>
      </w:pPr>
      <w:r>
        <w:rPr>
          <w:rStyle w:val="16"/>
          <w:rFonts w:hint="eastAsia" w:ascii="宋体" w:hAnsi="宋体" w:cs="宋体"/>
          <w:b/>
          <w:bCs/>
          <w:sz w:val="36"/>
          <w:szCs w:val="36"/>
        </w:rPr>
        <w:br w:type="page"/>
      </w:r>
      <w:r>
        <w:rPr>
          <w:rStyle w:val="16"/>
          <w:rFonts w:hint="eastAsia" w:cs="宋体"/>
          <w:b/>
          <w:bCs/>
          <w:sz w:val="36"/>
          <w:szCs w:val="36"/>
        </w:rPr>
        <w:t>第六章</w:t>
      </w:r>
      <w:r>
        <w:rPr>
          <w:rStyle w:val="16"/>
          <w:b/>
          <w:bCs/>
          <w:sz w:val="36"/>
          <w:szCs w:val="36"/>
        </w:rPr>
        <w:t xml:space="preserve">  </w:t>
      </w:r>
      <w:r>
        <w:rPr>
          <w:rStyle w:val="16"/>
          <w:rFonts w:hint="eastAsia" w:cs="宋体"/>
          <w:b/>
          <w:bCs/>
          <w:sz w:val="36"/>
          <w:szCs w:val="36"/>
        </w:rPr>
        <w:t>合同文本</w:t>
      </w:r>
    </w:p>
    <w:p w14:paraId="54F07169">
      <w:pPr>
        <w:rPr>
          <w:rFonts w:hint="eastAsia" w:hAnsi="宋体"/>
          <w:sz w:val="24"/>
        </w:rPr>
      </w:pPr>
    </w:p>
    <w:p w14:paraId="0E91144A">
      <w:pPr>
        <w:rPr>
          <w:rFonts w:hint="eastAsia" w:hAnsi="宋体"/>
          <w:sz w:val="24"/>
        </w:rPr>
      </w:pPr>
    </w:p>
    <w:p w14:paraId="66EBA22A">
      <w:pPr>
        <w:rPr>
          <w:rFonts w:hint="eastAsia" w:hAnsi="宋体"/>
          <w:sz w:val="24"/>
        </w:rPr>
      </w:pPr>
    </w:p>
    <w:p w14:paraId="3AE520BD">
      <w:pPr>
        <w:rPr>
          <w:rFonts w:hint="eastAsia" w:hAnsi="宋体"/>
          <w:sz w:val="24"/>
        </w:rPr>
      </w:pPr>
    </w:p>
    <w:p w14:paraId="7A7DE7DB"/>
    <w:p w14:paraId="293D16A7">
      <w:pPr>
        <w:rPr>
          <w:rFonts w:hint="eastAsia" w:ascii="黑体" w:hAnsi="黑体" w:eastAsia="黑体" w:cs="黑体"/>
          <w:sz w:val="32"/>
          <w:szCs w:val="32"/>
        </w:rPr>
      </w:pPr>
      <w:r>
        <w:rPr>
          <w:rFonts w:hint="eastAsia" w:ascii="黑体" w:hAnsi="黑体" w:eastAsia="黑体" w:cs="黑体"/>
          <w:sz w:val="32"/>
          <w:szCs w:val="32"/>
        </w:rPr>
        <w:t>采购项目编号：</w:t>
      </w:r>
      <w:r>
        <w:rPr>
          <w:rFonts w:ascii="黑体" w:hAnsi="黑体" w:eastAsia="黑体" w:cs="黑体"/>
          <w:sz w:val="32"/>
          <w:szCs w:val="32"/>
        </w:rPr>
        <w:t xml:space="preserve">                              </w:t>
      </w:r>
    </w:p>
    <w:p w14:paraId="5FAC260D">
      <w:pPr>
        <w:rPr>
          <w:rFonts w:hint="eastAsia" w:ascii="黑体" w:hAnsi="黑体" w:eastAsia="黑体" w:cs="黑体"/>
          <w:sz w:val="32"/>
          <w:szCs w:val="32"/>
        </w:rPr>
      </w:pPr>
    </w:p>
    <w:p w14:paraId="64D5B0F2">
      <w:r>
        <w:rPr>
          <w:rFonts w:hint="eastAsia" w:ascii="黑体" w:hAnsi="黑体" w:eastAsia="黑体" w:cs="黑体"/>
          <w:sz w:val="32"/>
          <w:szCs w:val="32"/>
        </w:rPr>
        <w:t>采购项目名称：</w:t>
      </w:r>
      <w:r>
        <w:rPr>
          <w:rFonts w:ascii="黑体" w:hAnsi="黑体" w:eastAsia="黑体" w:cs="黑体"/>
          <w:sz w:val="32"/>
          <w:szCs w:val="32"/>
        </w:rPr>
        <w:t xml:space="preserve">     </w:t>
      </w:r>
      <w:r>
        <w:t xml:space="preserve">                             </w:t>
      </w:r>
    </w:p>
    <w:p w14:paraId="4AA87CC2"/>
    <w:p w14:paraId="5AC58844">
      <w:r>
        <w:t xml:space="preserve">                              </w:t>
      </w:r>
    </w:p>
    <w:p w14:paraId="7AB5126C"/>
    <w:p w14:paraId="314259E7"/>
    <w:p w14:paraId="38D44EBE"/>
    <w:p w14:paraId="45DDAC42"/>
    <w:p w14:paraId="5B60AEB6"/>
    <w:p w14:paraId="543B1337"/>
    <w:p w14:paraId="44651740">
      <w:pPr>
        <w:rPr>
          <w:rFonts w:hint="eastAsia" w:ascii="黑体" w:hAnsi="黑体" w:eastAsia="黑体" w:cs="黑体"/>
          <w:sz w:val="32"/>
          <w:szCs w:val="32"/>
        </w:rPr>
      </w:pPr>
      <w:r>
        <w:rPr>
          <w:rFonts w:hint="eastAsia" w:ascii="黑体" w:hAnsi="黑体" w:eastAsia="黑体" w:cs="黑体"/>
          <w:sz w:val="32"/>
          <w:szCs w:val="32"/>
        </w:rPr>
        <w:t>买</w:t>
      </w:r>
      <w:r>
        <w:rPr>
          <w:rFonts w:ascii="黑体" w:hAnsi="黑体" w:eastAsia="黑体" w:cs="黑体"/>
          <w:sz w:val="32"/>
          <w:szCs w:val="32"/>
        </w:rPr>
        <w:t xml:space="preserve">    </w:t>
      </w:r>
      <w:r>
        <w:rPr>
          <w:rFonts w:hint="eastAsia" w:ascii="黑体" w:hAnsi="黑体" w:eastAsia="黑体" w:cs="黑体"/>
          <w:sz w:val="32"/>
          <w:szCs w:val="32"/>
        </w:rPr>
        <w:t>方：</w:t>
      </w:r>
      <w:r>
        <w:rPr>
          <w:rFonts w:ascii="黑体" w:hAnsi="黑体" w:eastAsia="黑体" w:cs="黑体"/>
          <w:sz w:val="32"/>
          <w:szCs w:val="32"/>
        </w:rPr>
        <w:t xml:space="preserve">                                 </w:t>
      </w:r>
    </w:p>
    <w:p w14:paraId="2231ED00">
      <w:pPr>
        <w:rPr>
          <w:rFonts w:hint="eastAsia" w:ascii="黑体" w:hAnsi="黑体" w:eastAsia="黑体" w:cs="黑体"/>
          <w:sz w:val="32"/>
          <w:szCs w:val="32"/>
        </w:rPr>
      </w:pPr>
    </w:p>
    <w:p w14:paraId="69359771">
      <w:pPr>
        <w:rPr>
          <w:rFonts w:hint="eastAsia" w:ascii="黑体" w:hAnsi="黑体" w:eastAsia="黑体" w:cs="黑体"/>
          <w:sz w:val="32"/>
          <w:szCs w:val="32"/>
        </w:rPr>
      </w:pPr>
      <w:r>
        <w:rPr>
          <w:rFonts w:hint="eastAsia" w:ascii="黑体" w:hAnsi="黑体" w:eastAsia="黑体" w:cs="黑体"/>
          <w:sz w:val="32"/>
          <w:szCs w:val="32"/>
        </w:rPr>
        <w:t>卖</w:t>
      </w:r>
      <w:r>
        <w:rPr>
          <w:rFonts w:ascii="黑体" w:hAnsi="黑体" w:eastAsia="黑体" w:cs="黑体"/>
          <w:sz w:val="32"/>
          <w:szCs w:val="32"/>
        </w:rPr>
        <w:t xml:space="preserve">    </w:t>
      </w:r>
      <w:r>
        <w:rPr>
          <w:rFonts w:hint="eastAsia" w:ascii="黑体" w:hAnsi="黑体" w:eastAsia="黑体" w:cs="黑体"/>
          <w:sz w:val="32"/>
          <w:szCs w:val="32"/>
        </w:rPr>
        <w:t>方：</w:t>
      </w:r>
      <w:r>
        <w:rPr>
          <w:rFonts w:ascii="黑体" w:hAnsi="黑体" w:eastAsia="黑体" w:cs="黑体"/>
          <w:sz w:val="32"/>
          <w:szCs w:val="32"/>
        </w:rPr>
        <w:t xml:space="preserve">                                 </w:t>
      </w:r>
    </w:p>
    <w:p w14:paraId="51604A9E">
      <w:pPr>
        <w:rPr>
          <w:rFonts w:hint="eastAsia" w:ascii="黑体" w:hAnsi="黑体" w:eastAsia="黑体" w:cs="黑体"/>
          <w:sz w:val="32"/>
          <w:szCs w:val="32"/>
        </w:rPr>
      </w:pPr>
    </w:p>
    <w:p w14:paraId="7F2495A8">
      <w:r>
        <w:rPr>
          <w:rFonts w:hint="eastAsia" w:ascii="黑体" w:hAnsi="黑体" w:eastAsia="黑体" w:cs="黑体"/>
          <w:sz w:val="32"/>
          <w:szCs w:val="32"/>
        </w:rPr>
        <w:t>签署日期：</w:t>
      </w:r>
      <w:r>
        <w:t xml:space="preserve">                                 </w:t>
      </w:r>
    </w:p>
    <w:p w14:paraId="3870F6D8"/>
    <w:p w14:paraId="09DFA881"/>
    <w:p w14:paraId="74FC020D"/>
    <w:p w14:paraId="3ADC7D4C">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hint="eastAsia" w:cs="宋体" w:asciiTheme="minorEastAsia" w:hAnsiTheme="minorEastAsia"/>
          <w:sz w:val="24"/>
          <w:lang w:val="zh-CN"/>
        </w:rPr>
        <w:t>（需方）需求的</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（货物名称）经集安市政府采购中心以编号为</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的磋商文件在国内公开招标，招标小组评定</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（供方）为成交供应商。供需双方和集安市政府采购中心按照《中华人民共和国</w:t>
      </w:r>
      <w:r>
        <w:rPr>
          <w:rFonts w:hint="eastAsia" w:cs="宋体" w:asciiTheme="minorEastAsia" w:hAnsiTheme="minorEastAsia"/>
          <w:sz w:val="24"/>
        </w:rPr>
        <w:t>民法典</w:t>
      </w:r>
      <w:r>
        <w:rPr>
          <w:rFonts w:hint="eastAsia" w:cs="宋体" w:asciiTheme="minorEastAsia" w:hAnsiTheme="minorEastAsia"/>
          <w:sz w:val="24"/>
          <w:lang w:val="zh-CN"/>
        </w:rPr>
        <w:t>》和有关法律法规，遵循平等、自愿、公平和诚实信用原则，同意按照下面的条款和条件订立本合同，共同信守。</w:t>
      </w:r>
    </w:p>
    <w:p w14:paraId="609B016A">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bCs/>
          <w:sz w:val="24"/>
          <w:lang w:val="zh-CN"/>
        </w:rPr>
        <w:t>1.</w:t>
      </w:r>
      <w:r>
        <w:rPr>
          <w:rFonts w:hint="eastAsia" w:cs="宋体" w:asciiTheme="minorEastAsia" w:hAnsiTheme="minorEastAsia"/>
          <w:bCs/>
          <w:sz w:val="24"/>
          <w:lang w:val="zh-CN"/>
        </w:rPr>
        <w:t>合同标的</w:t>
      </w:r>
      <w:r>
        <w:rPr>
          <w:rFonts w:hint="eastAsia" w:cs="宋体" w:asciiTheme="minorEastAsia" w:hAnsiTheme="minorEastAsia"/>
          <w:sz w:val="24"/>
          <w:lang w:val="zh-CN"/>
        </w:rPr>
        <w:t>：</w:t>
      </w:r>
      <w:r>
        <w:rPr>
          <w:rFonts w:cs="宋体" w:asciiTheme="minorEastAsia" w:hAnsiTheme="minorEastAsia"/>
          <w:sz w:val="24"/>
          <w:lang w:val="zh-CN"/>
        </w:rPr>
        <w:t xml:space="preserve"> </w:t>
      </w:r>
    </w:p>
    <w:tbl>
      <w:tblPr>
        <w:tblStyle w:val="13"/>
        <w:tblW w:w="9355" w:type="dxa"/>
        <w:jc w:val="center"/>
        <w:tblLayout w:type="fixed"/>
        <w:tblCellMar>
          <w:top w:w="0" w:type="dxa"/>
          <w:left w:w="10" w:type="dxa"/>
          <w:bottom w:w="0" w:type="dxa"/>
          <w:right w:w="10" w:type="dxa"/>
        </w:tblCellMar>
      </w:tblPr>
      <w:tblGrid>
        <w:gridCol w:w="1276"/>
        <w:gridCol w:w="1559"/>
        <w:gridCol w:w="2993"/>
        <w:gridCol w:w="850"/>
        <w:gridCol w:w="1260"/>
        <w:gridCol w:w="1417"/>
      </w:tblGrid>
      <w:tr w14:paraId="23C93E9E">
        <w:tblPrEx>
          <w:tblCellMar>
            <w:top w:w="0" w:type="dxa"/>
            <w:left w:w="10" w:type="dxa"/>
            <w:bottom w:w="0" w:type="dxa"/>
            <w:right w:w="10" w:type="dxa"/>
          </w:tblCellMar>
        </w:tblPrEx>
        <w:trPr>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6BD772F0">
            <w:pPr>
              <w:jc w:val="center"/>
              <w:rPr>
                <w:rFonts w:hint="eastAsia" w:asciiTheme="minorEastAsia" w:hAnsiTheme="minorEastAsia"/>
                <w:sz w:val="24"/>
              </w:rPr>
            </w:pPr>
            <w:r>
              <w:rPr>
                <w:rFonts w:hint="eastAsia" w:asciiTheme="minorEastAsia" w:hAnsiTheme="minorEastAsia"/>
                <w:sz w:val="24"/>
              </w:rPr>
              <w:t>项目名称</w:t>
            </w:r>
          </w:p>
        </w:tc>
        <w:tc>
          <w:tcPr>
            <w:tcW w:w="1559" w:type="dxa"/>
            <w:tcBorders>
              <w:top w:val="single" w:color="000000" w:sz="6" w:space="0"/>
              <w:left w:val="single" w:color="000000" w:sz="6" w:space="0"/>
              <w:bottom w:val="single" w:color="000000" w:sz="6" w:space="0"/>
              <w:right w:val="single" w:color="000000" w:sz="6" w:space="0"/>
            </w:tcBorders>
            <w:vAlign w:val="center"/>
          </w:tcPr>
          <w:p w14:paraId="7CB4DEE2">
            <w:pPr>
              <w:jc w:val="center"/>
              <w:rPr>
                <w:rFonts w:hint="eastAsia" w:asciiTheme="minorEastAsia" w:hAnsiTheme="minorEastAsia"/>
                <w:sz w:val="24"/>
              </w:rPr>
            </w:pPr>
            <w:r>
              <w:rPr>
                <w:rFonts w:hint="eastAsia" w:asciiTheme="minorEastAsia" w:hAnsiTheme="minorEastAsia"/>
                <w:sz w:val="24"/>
              </w:rPr>
              <w:t>品牌型号/</w:t>
            </w:r>
          </w:p>
          <w:p w14:paraId="1536C0B9">
            <w:pPr>
              <w:jc w:val="center"/>
              <w:rPr>
                <w:rFonts w:hint="eastAsia" w:asciiTheme="minorEastAsia" w:hAnsiTheme="minorEastAsia"/>
                <w:sz w:val="24"/>
              </w:rPr>
            </w:pPr>
            <w:r>
              <w:rPr>
                <w:rFonts w:hint="eastAsia" w:asciiTheme="minorEastAsia" w:hAnsiTheme="minorEastAsia"/>
                <w:sz w:val="24"/>
              </w:rPr>
              <w:t>服务内容</w:t>
            </w:r>
          </w:p>
        </w:tc>
        <w:tc>
          <w:tcPr>
            <w:tcW w:w="2993" w:type="dxa"/>
            <w:tcBorders>
              <w:top w:val="single" w:color="000000" w:sz="6" w:space="0"/>
              <w:left w:val="single" w:color="000000" w:sz="6" w:space="0"/>
              <w:bottom w:val="single" w:color="000000" w:sz="6" w:space="0"/>
              <w:right w:val="single" w:color="000000" w:sz="6" w:space="0"/>
            </w:tcBorders>
            <w:vAlign w:val="center"/>
          </w:tcPr>
          <w:p w14:paraId="2B601961">
            <w:pPr>
              <w:jc w:val="center"/>
              <w:rPr>
                <w:rFonts w:hint="eastAsia" w:asciiTheme="minorEastAsia" w:hAnsiTheme="minorEastAsia"/>
                <w:sz w:val="24"/>
              </w:rPr>
            </w:pPr>
            <w:r>
              <w:rPr>
                <w:rFonts w:hint="eastAsia" w:asciiTheme="minorEastAsia" w:hAnsiTheme="minorEastAsia"/>
                <w:sz w:val="24"/>
              </w:rPr>
              <w:t>详细配置及主要技术参数</w:t>
            </w:r>
          </w:p>
          <w:p w14:paraId="40D9AA2D">
            <w:pPr>
              <w:jc w:val="center"/>
              <w:rPr>
                <w:rFonts w:hint="eastAsia" w:asciiTheme="minorEastAsia" w:hAnsiTheme="minorEastAsia"/>
                <w:sz w:val="24"/>
              </w:rPr>
            </w:pPr>
            <w:r>
              <w:rPr>
                <w:rFonts w:hint="eastAsia" w:asciiTheme="minorEastAsia" w:hAnsiTheme="minorEastAsia"/>
                <w:sz w:val="24"/>
              </w:rPr>
              <w:t>（服务具体要求）</w:t>
            </w:r>
          </w:p>
        </w:tc>
        <w:tc>
          <w:tcPr>
            <w:tcW w:w="850" w:type="dxa"/>
            <w:tcBorders>
              <w:top w:val="single" w:color="000000" w:sz="6" w:space="0"/>
              <w:left w:val="single" w:color="000000" w:sz="6" w:space="0"/>
              <w:bottom w:val="single" w:color="000000" w:sz="6" w:space="0"/>
              <w:right w:val="single" w:color="000000" w:sz="6" w:space="0"/>
            </w:tcBorders>
            <w:vAlign w:val="center"/>
          </w:tcPr>
          <w:p w14:paraId="47F28405">
            <w:pPr>
              <w:jc w:val="center"/>
              <w:rPr>
                <w:rFonts w:hint="eastAsia" w:asciiTheme="minorEastAsia" w:hAnsiTheme="minorEastAsia"/>
                <w:sz w:val="24"/>
              </w:rPr>
            </w:pPr>
            <w:r>
              <w:rPr>
                <w:rFonts w:hint="eastAsia" w:asciiTheme="minorEastAsia" w:hAnsiTheme="minorEastAsia"/>
                <w:sz w:val="24"/>
              </w:rPr>
              <w:t>数量</w:t>
            </w:r>
          </w:p>
        </w:tc>
        <w:tc>
          <w:tcPr>
            <w:tcW w:w="1260" w:type="dxa"/>
            <w:tcBorders>
              <w:top w:val="single" w:color="000000" w:sz="6" w:space="0"/>
              <w:left w:val="single" w:color="000000" w:sz="6" w:space="0"/>
              <w:bottom w:val="single" w:color="000000" w:sz="6" w:space="0"/>
              <w:right w:val="single" w:color="000000" w:sz="6" w:space="0"/>
            </w:tcBorders>
            <w:vAlign w:val="center"/>
          </w:tcPr>
          <w:p w14:paraId="7201667F">
            <w:pPr>
              <w:jc w:val="center"/>
              <w:rPr>
                <w:rFonts w:hint="eastAsia" w:asciiTheme="minorEastAsia" w:hAnsiTheme="minorEastAsia"/>
                <w:sz w:val="24"/>
              </w:rPr>
            </w:pPr>
            <w:r>
              <w:rPr>
                <w:rFonts w:hint="eastAsia" w:asciiTheme="minorEastAsia" w:hAnsiTheme="minorEastAsia"/>
                <w:sz w:val="24"/>
              </w:rPr>
              <w:t>单价</w:t>
            </w:r>
            <w:r>
              <w:rPr>
                <w:rFonts w:asciiTheme="minorEastAsia" w:hAnsiTheme="minorEastAsia"/>
                <w:sz w:val="24"/>
              </w:rPr>
              <w:t>(</w:t>
            </w:r>
            <w:r>
              <w:rPr>
                <w:rFonts w:hint="eastAsia" w:asciiTheme="minorEastAsia" w:hAnsiTheme="minorEastAsia"/>
                <w:sz w:val="24"/>
              </w:rPr>
              <w:t>元</w:t>
            </w:r>
            <w:r>
              <w:rPr>
                <w:rFonts w:asciiTheme="minorEastAsia" w:hAnsiTheme="minorEastAsia"/>
                <w:sz w:val="24"/>
              </w:rPr>
              <w:t>)</w:t>
            </w:r>
          </w:p>
        </w:tc>
        <w:tc>
          <w:tcPr>
            <w:tcW w:w="1417" w:type="dxa"/>
            <w:tcBorders>
              <w:top w:val="single" w:color="000000" w:sz="6" w:space="0"/>
              <w:left w:val="single" w:color="000000" w:sz="6" w:space="0"/>
              <w:bottom w:val="single" w:color="000000" w:sz="6" w:space="0"/>
              <w:right w:val="single" w:color="000000" w:sz="6" w:space="0"/>
            </w:tcBorders>
            <w:vAlign w:val="center"/>
          </w:tcPr>
          <w:p w14:paraId="5DD56344">
            <w:pPr>
              <w:jc w:val="center"/>
              <w:rPr>
                <w:rFonts w:hint="eastAsia" w:asciiTheme="minorEastAsia" w:hAnsiTheme="minorEastAsia"/>
                <w:sz w:val="24"/>
              </w:rPr>
            </w:pPr>
            <w:r>
              <w:rPr>
                <w:rFonts w:hint="eastAsia" w:asciiTheme="minorEastAsia" w:hAnsiTheme="minorEastAsia"/>
                <w:sz w:val="24"/>
              </w:rPr>
              <w:t>小计金额</w:t>
            </w:r>
            <w:r>
              <w:rPr>
                <w:rFonts w:asciiTheme="minorEastAsia" w:hAnsiTheme="minorEastAsia"/>
                <w:sz w:val="24"/>
              </w:rPr>
              <w:t>(</w:t>
            </w:r>
            <w:r>
              <w:rPr>
                <w:rFonts w:hint="eastAsia" w:asciiTheme="minorEastAsia" w:hAnsiTheme="minorEastAsia"/>
                <w:sz w:val="24"/>
              </w:rPr>
              <w:t>元</w:t>
            </w:r>
            <w:r>
              <w:rPr>
                <w:rFonts w:asciiTheme="minorEastAsia" w:hAnsiTheme="minorEastAsia"/>
                <w:sz w:val="24"/>
              </w:rPr>
              <w:t>)</w:t>
            </w:r>
          </w:p>
        </w:tc>
      </w:tr>
      <w:tr w14:paraId="05D587BB">
        <w:tblPrEx>
          <w:tblCellMar>
            <w:top w:w="0" w:type="dxa"/>
            <w:left w:w="10" w:type="dxa"/>
            <w:bottom w:w="0" w:type="dxa"/>
            <w:right w:w="10" w:type="dxa"/>
          </w:tblCellMar>
        </w:tblPrEx>
        <w:trPr>
          <w:trHeight w:val="484" w:hRule="atLeast"/>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390CB7D5">
            <w:pPr>
              <w:jc w:val="center"/>
              <w:rPr>
                <w:rFonts w:hint="eastAsia" w:asciiTheme="minorEastAsia" w:hAnsiTheme="minorEastAsia"/>
                <w:sz w:val="24"/>
              </w:rPr>
            </w:pPr>
          </w:p>
        </w:tc>
        <w:tc>
          <w:tcPr>
            <w:tcW w:w="1559" w:type="dxa"/>
            <w:tcBorders>
              <w:top w:val="single" w:color="000000" w:sz="6" w:space="0"/>
              <w:left w:val="single" w:color="000000" w:sz="6" w:space="0"/>
              <w:bottom w:val="single" w:color="000000" w:sz="6" w:space="0"/>
              <w:right w:val="single" w:color="000000" w:sz="6" w:space="0"/>
            </w:tcBorders>
            <w:vAlign w:val="center"/>
          </w:tcPr>
          <w:p w14:paraId="11BFD21E">
            <w:pPr>
              <w:jc w:val="center"/>
              <w:rPr>
                <w:rFonts w:hint="eastAsia" w:asciiTheme="minorEastAsia" w:hAnsiTheme="minorEastAsia"/>
                <w:sz w:val="24"/>
              </w:rPr>
            </w:pPr>
          </w:p>
        </w:tc>
        <w:tc>
          <w:tcPr>
            <w:tcW w:w="2993" w:type="dxa"/>
            <w:tcBorders>
              <w:top w:val="single" w:color="000000" w:sz="6" w:space="0"/>
              <w:left w:val="single" w:color="000000" w:sz="6" w:space="0"/>
              <w:bottom w:val="single" w:color="000000" w:sz="6" w:space="0"/>
              <w:right w:val="single" w:color="000000" w:sz="6" w:space="0"/>
            </w:tcBorders>
            <w:vAlign w:val="center"/>
          </w:tcPr>
          <w:p w14:paraId="3961568E">
            <w:pPr>
              <w:jc w:val="center"/>
              <w:rPr>
                <w:rFonts w:hint="eastAsia" w:asciiTheme="minorEastAsia" w:hAnsiTheme="minorEastAsia"/>
                <w:sz w:val="24"/>
              </w:rPr>
            </w:pPr>
          </w:p>
        </w:tc>
        <w:tc>
          <w:tcPr>
            <w:tcW w:w="850" w:type="dxa"/>
            <w:tcBorders>
              <w:top w:val="single" w:color="000000" w:sz="6" w:space="0"/>
              <w:left w:val="single" w:color="000000" w:sz="6" w:space="0"/>
              <w:bottom w:val="single" w:color="000000" w:sz="6" w:space="0"/>
              <w:right w:val="single" w:color="000000" w:sz="6" w:space="0"/>
            </w:tcBorders>
            <w:vAlign w:val="center"/>
          </w:tcPr>
          <w:p w14:paraId="1FB30DCC">
            <w:pPr>
              <w:jc w:val="center"/>
              <w:rPr>
                <w:rFonts w:hint="eastAsia" w:asciiTheme="minorEastAsia" w:hAnsiTheme="minorEastAsia"/>
                <w:sz w:val="24"/>
              </w:rPr>
            </w:pPr>
          </w:p>
        </w:tc>
        <w:tc>
          <w:tcPr>
            <w:tcW w:w="1260" w:type="dxa"/>
            <w:tcBorders>
              <w:top w:val="single" w:color="000000" w:sz="6" w:space="0"/>
              <w:left w:val="single" w:color="000000" w:sz="6" w:space="0"/>
              <w:bottom w:val="single" w:color="000000" w:sz="6" w:space="0"/>
              <w:right w:val="single" w:color="000000" w:sz="6" w:space="0"/>
            </w:tcBorders>
            <w:vAlign w:val="center"/>
          </w:tcPr>
          <w:p w14:paraId="176C17A3">
            <w:pPr>
              <w:jc w:val="center"/>
              <w:rPr>
                <w:rFonts w:hint="eastAsia" w:asciiTheme="minorEastAsia" w:hAnsiTheme="minorEastAsia"/>
                <w:sz w:val="24"/>
              </w:rPr>
            </w:pPr>
          </w:p>
        </w:tc>
        <w:tc>
          <w:tcPr>
            <w:tcW w:w="1417" w:type="dxa"/>
            <w:tcBorders>
              <w:top w:val="single" w:color="000000" w:sz="6" w:space="0"/>
              <w:left w:val="single" w:color="000000" w:sz="6" w:space="0"/>
              <w:bottom w:val="single" w:color="000000" w:sz="6" w:space="0"/>
              <w:right w:val="single" w:color="000000" w:sz="6" w:space="0"/>
            </w:tcBorders>
            <w:vAlign w:val="center"/>
          </w:tcPr>
          <w:p w14:paraId="699C2207">
            <w:pPr>
              <w:jc w:val="center"/>
              <w:rPr>
                <w:rFonts w:hint="eastAsia" w:asciiTheme="minorEastAsia" w:hAnsiTheme="minorEastAsia"/>
                <w:sz w:val="24"/>
              </w:rPr>
            </w:pPr>
          </w:p>
        </w:tc>
      </w:tr>
      <w:tr w14:paraId="5ECA318F">
        <w:tblPrEx>
          <w:tblCellMar>
            <w:top w:w="0" w:type="dxa"/>
            <w:left w:w="10" w:type="dxa"/>
            <w:bottom w:w="0" w:type="dxa"/>
            <w:right w:w="10" w:type="dxa"/>
          </w:tblCellMar>
        </w:tblPrEx>
        <w:trPr>
          <w:trHeight w:val="458" w:hRule="atLeast"/>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6688A1E5">
            <w:pPr>
              <w:jc w:val="center"/>
              <w:rPr>
                <w:rFonts w:hint="eastAsia" w:asciiTheme="minorEastAsia" w:hAnsiTheme="minorEastAsia"/>
                <w:sz w:val="24"/>
              </w:rPr>
            </w:pPr>
          </w:p>
        </w:tc>
        <w:tc>
          <w:tcPr>
            <w:tcW w:w="1559" w:type="dxa"/>
            <w:tcBorders>
              <w:top w:val="single" w:color="000000" w:sz="6" w:space="0"/>
              <w:left w:val="single" w:color="000000" w:sz="6" w:space="0"/>
              <w:bottom w:val="single" w:color="000000" w:sz="6" w:space="0"/>
              <w:right w:val="single" w:color="000000" w:sz="6" w:space="0"/>
            </w:tcBorders>
            <w:vAlign w:val="center"/>
          </w:tcPr>
          <w:p w14:paraId="1AC33239">
            <w:pPr>
              <w:jc w:val="center"/>
              <w:rPr>
                <w:rFonts w:hint="eastAsia" w:asciiTheme="minorEastAsia" w:hAnsiTheme="minorEastAsia"/>
                <w:sz w:val="24"/>
              </w:rPr>
            </w:pPr>
          </w:p>
        </w:tc>
        <w:tc>
          <w:tcPr>
            <w:tcW w:w="2993" w:type="dxa"/>
            <w:tcBorders>
              <w:top w:val="single" w:color="000000" w:sz="6" w:space="0"/>
              <w:left w:val="single" w:color="000000" w:sz="6" w:space="0"/>
              <w:bottom w:val="single" w:color="000000" w:sz="6" w:space="0"/>
              <w:right w:val="single" w:color="000000" w:sz="6" w:space="0"/>
            </w:tcBorders>
            <w:vAlign w:val="center"/>
          </w:tcPr>
          <w:p w14:paraId="5C6F70DE">
            <w:pPr>
              <w:jc w:val="center"/>
              <w:rPr>
                <w:rFonts w:hint="eastAsia" w:asciiTheme="minorEastAsia" w:hAnsiTheme="minorEastAsia"/>
                <w:sz w:val="24"/>
              </w:rPr>
            </w:pPr>
          </w:p>
        </w:tc>
        <w:tc>
          <w:tcPr>
            <w:tcW w:w="850" w:type="dxa"/>
            <w:tcBorders>
              <w:top w:val="single" w:color="000000" w:sz="6" w:space="0"/>
              <w:left w:val="single" w:color="000000" w:sz="6" w:space="0"/>
              <w:bottom w:val="single" w:color="000000" w:sz="6" w:space="0"/>
              <w:right w:val="single" w:color="000000" w:sz="6" w:space="0"/>
            </w:tcBorders>
            <w:vAlign w:val="center"/>
          </w:tcPr>
          <w:p w14:paraId="3D1B321E">
            <w:pPr>
              <w:jc w:val="center"/>
              <w:rPr>
                <w:rFonts w:hint="eastAsia" w:asciiTheme="minorEastAsia" w:hAnsiTheme="minorEastAsia"/>
                <w:sz w:val="24"/>
              </w:rPr>
            </w:pPr>
          </w:p>
        </w:tc>
        <w:tc>
          <w:tcPr>
            <w:tcW w:w="1260" w:type="dxa"/>
            <w:tcBorders>
              <w:top w:val="single" w:color="000000" w:sz="6" w:space="0"/>
              <w:left w:val="single" w:color="000000" w:sz="6" w:space="0"/>
              <w:bottom w:val="single" w:color="000000" w:sz="6" w:space="0"/>
              <w:right w:val="single" w:color="000000" w:sz="6" w:space="0"/>
            </w:tcBorders>
            <w:vAlign w:val="center"/>
          </w:tcPr>
          <w:p w14:paraId="24E8859B">
            <w:pPr>
              <w:jc w:val="center"/>
              <w:rPr>
                <w:rFonts w:hint="eastAsia" w:asciiTheme="minorEastAsia" w:hAnsiTheme="minorEastAsia"/>
                <w:sz w:val="24"/>
              </w:rPr>
            </w:pPr>
          </w:p>
        </w:tc>
        <w:tc>
          <w:tcPr>
            <w:tcW w:w="1417" w:type="dxa"/>
            <w:tcBorders>
              <w:top w:val="single" w:color="000000" w:sz="6" w:space="0"/>
              <w:left w:val="single" w:color="000000" w:sz="6" w:space="0"/>
              <w:bottom w:val="single" w:color="000000" w:sz="6" w:space="0"/>
              <w:right w:val="single" w:color="000000" w:sz="6" w:space="0"/>
            </w:tcBorders>
            <w:vAlign w:val="center"/>
          </w:tcPr>
          <w:p w14:paraId="28268DE0">
            <w:pPr>
              <w:jc w:val="center"/>
              <w:rPr>
                <w:rFonts w:hint="eastAsia" w:asciiTheme="minorEastAsia" w:hAnsiTheme="minorEastAsia"/>
                <w:sz w:val="24"/>
              </w:rPr>
            </w:pPr>
          </w:p>
        </w:tc>
      </w:tr>
    </w:tbl>
    <w:p w14:paraId="082DD3EC">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bCs/>
          <w:sz w:val="24"/>
          <w:lang w:val="zh-CN"/>
        </w:rPr>
        <w:t xml:space="preserve">2. </w:t>
      </w:r>
      <w:r>
        <w:rPr>
          <w:rFonts w:hint="eastAsia" w:cs="宋体" w:asciiTheme="minorEastAsia" w:hAnsiTheme="minorEastAsia"/>
          <w:bCs/>
          <w:sz w:val="24"/>
          <w:lang w:val="zh-CN"/>
        </w:rPr>
        <w:t>合同价格：</w:t>
      </w:r>
      <w:r>
        <w:rPr>
          <w:rFonts w:hint="eastAsia" w:cs="宋体" w:asciiTheme="minorEastAsia" w:hAnsiTheme="minorEastAsia"/>
          <w:sz w:val="24"/>
          <w:lang w:val="zh-CN"/>
        </w:rPr>
        <w:t>人民币（大写）</w:t>
      </w:r>
      <w:r>
        <w:rPr>
          <w:rFonts w:cs="宋体" w:asciiTheme="minorEastAsia" w:hAnsiTheme="minorEastAsia"/>
          <w:sz w:val="24"/>
          <w:lang w:val="zh-CN"/>
        </w:rPr>
        <w:t xml:space="preserve">             </w:t>
      </w:r>
      <w:r>
        <w:rPr>
          <w:rFonts w:hint="eastAsia" w:cs="宋体" w:asciiTheme="minorEastAsia" w:hAnsiTheme="minorEastAsia"/>
          <w:sz w:val="24"/>
          <w:lang w:val="zh-CN"/>
        </w:rPr>
        <w:t>元，（小写）￥</w:t>
      </w:r>
      <w:r>
        <w:rPr>
          <w:rFonts w:cs="宋体" w:asciiTheme="minorEastAsia" w:hAnsiTheme="minorEastAsia"/>
          <w:sz w:val="24"/>
          <w:lang w:val="zh-CN"/>
        </w:rPr>
        <w:t xml:space="preserve">:            </w:t>
      </w:r>
      <w:r>
        <w:rPr>
          <w:rFonts w:hint="eastAsia" w:cs="宋体" w:asciiTheme="minorEastAsia" w:hAnsiTheme="minorEastAsia"/>
          <w:sz w:val="24"/>
          <w:lang w:val="zh-CN"/>
        </w:rPr>
        <w:t>元。</w:t>
      </w:r>
    </w:p>
    <w:p w14:paraId="2918B627">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 xml:space="preserve">3. </w:t>
      </w:r>
      <w:r>
        <w:rPr>
          <w:rFonts w:hint="eastAsia" w:cs="宋体" w:asciiTheme="minorEastAsia" w:hAnsiTheme="minorEastAsia"/>
          <w:bCs/>
          <w:sz w:val="24"/>
          <w:lang w:val="zh-CN"/>
        </w:rPr>
        <w:t>交货/服务时间、地点、方式</w:t>
      </w:r>
    </w:p>
    <w:p w14:paraId="685C7066">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3.1</w:t>
      </w:r>
      <w:r>
        <w:rPr>
          <w:rFonts w:hint="eastAsia" w:cs="宋体" w:asciiTheme="minorEastAsia" w:hAnsiTheme="minorEastAsia"/>
          <w:sz w:val="24"/>
          <w:lang w:val="zh-CN"/>
        </w:rPr>
        <w:t>交货/服务时间：合同订立后</w:t>
      </w:r>
      <w:r>
        <w:rPr>
          <w:rFonts w:cs="宋体" w:asciiTheme="minorEastAsia" w:hAnsiTheme="minorEastAsia"/>
          <w:sz w:val="24"/>
          <w:u w:val="single"/>
          <w:lang w:val="zh-CN"/>
        </w:rPr>
        <w:t xml:space="preserve">   </w:t>
      </w:r>
      <w:r>
        <w:rPr>
          <w:rFonts w:hint="eastAsia" w:cs="宋体" w:asciiTheme="minorEastAsia" w:hAnsiTheme="minorEastAsia"/>
          <w:sz w:val="24"/>
          <w:lang w:val="zh-CN"/>
        </w:rPr>
        <w:t>天。所有货物安装调试完毕、验收合格并交付给需方的日期为交货时间。</w:t>
      </w:r>
    </w:p>
    <w:p w14:paraId="285D5FA8">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3.2</w:t>
      </w:r>
      <w:r>
        <w:rPr>
          <w:rFonts w:hint="eastAsia" w:cs="宋体" w:asciiTheme="minorEastAsia" w:hAnsiTheme="minorEastAsia"/>
          <w:sz w:val="24"/>
          <w:lang w:val="zh-CN"/>
        </w:rPr>
        <w:t>交货/服务地点：</w:t>
      </w:r>
      <w:r>
        <w:rPr>
          <w:rFonts w:cs="宋体" w:asciiTheme="minorEastAsia" w:hAnsiTheme="minorEastAsia"/>
          <w:sz w:val="24"/>
          <w:lang w:val="zh-CN"/>
        </w:rPr>
        <w:t xml:space="preserve"> </w:t>
      </w:r>
    </w:p>
    <w:p w14:paraId="575CD220">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3.3</w:t>
      </w:r>
      <w:r>
        <w:rPr>
          <w:rFonts w:hint="eastAsia" w:cs="宋体" w:asciiTheme="minorEastAsia" w:hAnsiTheme="minorEastAsia"/>
          <w:sz w:val="24"/>
          <w:lang w:val="zh-CN"/>
        </w:rPr>
        <w:t>交货/服务方式：供方负责将货物安全完好运抵交货地点、安装调试并保证验收合格（供方负责按需方要求提供全部服务并保证验收合格）。</w:t>
      </w:r>
    </w:p>
    <w:p w14:paraId="7DAF77D6">
      <w:pPr>
        <w:autoSpaceDE w:val="0"/>
        <w:autoSpaceDN w:val="0"/>
        <w:adjustRightInd w:val="0"/>
        <w:spacing w:line="312" w:lineRule="auto"/>
        <w:ind w:firstLine="448" w:firstLineChars="200"/>
        <w:rPr>
          <w:rFonts w:hint="eastAsia" w:cs="宋体" w:asciiTheme="minorEastAsia" w:hAnsiTheme="minorEastAsia"/>
          <w:bCs/>
          <w:sz w:val="24"/>
          <w:lang w:val="zh-CN"/>
        </w:rPr>
      </w:pPr>
      <w:r>
        <w:rPr>
          <w:rFonts w:cs="宋体" w:asciiTheme="minorEastAsia" w:hAnsiTheme="minorEastAsia"/>
          <w:bCs/>
          <w:sz w:val="24"/>
          <w:lang w:val="zh-CN"/>
        </w:rPr>
        <w:t xml:space="preserve">4. </w:t>
      </w:r>
      <w:r>
        <w:rPr>
          <w:rFonts w:hint="eastAsia" w:cs="宋体" w:asciiTheme="minorEastAsia" w:hAnsiTheme="minorEastAsia"/>
          <w:bCs/>
          <w:sz w:val="24"/>
          <w:lang w:val="zh-CN"/>
        </w:rPr>
        <w:t>付款方式</w:t>
      </w:r>
      <w:r>
        <w:rPr>
          <w:rFonts w:cs="宋体" w:asciiTheme="minorEastAsia" w:hAnsiTheme="minorEastAsia"/>
          <w:bCs/>
          <w:sz w:val="24"/>
          <w:lang w:val="zh-CN"/>
        </w:rPr>
        <w:t xml:space="preserve"> </w:t>
      </w:r>
    </w:p>
    <w:p w14:paraId="675C6C69">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4.1</w:t>
      </w:r>
      <w:r>
        <w:rPr>
          <w:rFonts w:hint="eastAsia" w:cs="宋体" w:asciiTheme="minorEastAsia" w:hAnsiTheme="minorEastAsia"/>
          <w:sz w:val="24"/>
          <w:lang w:val="zh-CN"/>
        </w:rPr>
        <w:t>供方交货/提供服务时应提交下列文件：销售发票</w:t>
      </w:r>
      <w:r>
        <w:rPr>
          <w:rFonts w:cs="宋体" w:asciiTheme="minorEastAsia" w:hAnsiTheme="minorEastAsia"/>
          <w:sz w:val="24"/>
          <w:lang w:val="zh-CN"/>
        </w:rPr>
        <w:t>[</w:t>
      </w:r>
      <w:r>
        <w:rPr>
          <w:rFonts w:hint="eastAsia" w:cs="宋体" w:asciiTheme="minorEastAsia" w:hAnsiTheme="minorEastAsia"/>
          <w:sz w:val="24"/>
          <w:lang w:val="zh-CN"/>
        </w:rPr>
        <w:t>发票抬头格式：需方单位名称，国家有关质检机构出具的检验报告或证书（如果合同约定有的话），进口产品的报关文件（如果合同约定有的话），制造厂商出具的质量检验证书、产品合格证等。</w:t>
      </w:r>
    </w:p>
    <w:p w14:paraId="55A43459">
      <w:pPr>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4.2</w:t>
      </w:r>
      <w:r>
        <w:rPr>
          <w:rFonts w:hint="eastAsia" w:cs="宋体" w:asciiTheme="minorEastAsia" w:hAnsiTheme="minorEastAsia"/>
          <w:bCs/>
          <w:sz w:val="24"/>
          <w:lang w:val="zh-CN"/>
        </w:rPr>
        <w:t>财政付款：政府采购项目资金支付程序，按照国家有关财政资金支付管理的规定执行。</w:t>
      </w:r>
    </w:p>
    <w:p w14:paraId="5DDB2BF3">
      <w:pPr>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4.3</w:t>
      </w:r>
      <w:r>
        <w:rPr>
          <w:rFonts w:hint="eastAsia" w:cs="宋体" w:asciiTheme="minorEastAsia" w:hAnsiTheme="minorEastAsia"/>
          <w:bCs/>
          <w:sz w:val="24"/>
          <w:lang w:val="zh-CN"/>
        </w:rPr>
        <w:t>需方自行付款：</w:t>
      </w:r>
      <w:r>
        <w:rPr>
          <w:rFonts w:hint="eastAsia" w:cs="宋体" w:asciiTheme="minorEastAsia" w:hAnsiTheme="minorEastAsia"/>
          <w:sz w:val="24"/>
          <w:lang w:val="zh-CN"/>
        </w:rPr>
        <w:t>本合同总价款中由需方自行支付</w:t>
      </w:r>
      <w:r>
        <w:rPr>
          <w:rFonts w:cs="宋体" w:asciiTheme="minorEastAsia" w:hAnsiTheme="minorEastAsia"/>
          <w:sz w:val="24"/>
          <w:u w:val="single"/>
          <w:lang w:val="zh-CN"/>
        </w:rPr>
        <w:t xml:space="preserve">     </w:t>
      </w:r>
      <w:r>
        <w:rPr>
          <w:rFonts w:hint="eastAsia" w:cs="宋体" w:asciiTheme="minorEastAsia" w:hAnsiTheme="minorEastAsia"/>
          <w:sz w:val="24"/>
          <w:lang w:val="zh-CN"/>
        </w:rPr>
        <w:t>元。需方承诺在</w:t>
      </w:r>
      <w:r>
        <w:rPr>
          <w:rFonts w:cs="宋体" w:asciiTheme="minorEastAsia" w:hAnsiTheme="minorEastAsia"/>
          <w:sz w:val="24"/>
          <w:u w:val="single"/>
          <w:lang w:val="zh-CN"/>
        </w:rPr>
        <w:t xml:space="preserve">    </w:t>
      </w:r>
      <w:r>
        <w:rPr>
          <w:rFonts w:hint="eastAsia" w:cs="宋体" w:asciiTheme="minorEastAsia" w:hAnsiTheme="minorEastAsia"/>
          <w:sz w:val="24"/>
          <w:lang w:val="zh-CN"/>
        </w:rPr>
        <w:t>年</w:t>
      </w:r>
      <w:r>
        <w:rPr>
          <w:rFonts w:cs="宋体" w:asciiTheme="minorEastAsia" w:hAnsiTheme="minorEastAsia"/>
          <w:sz w:val="24"/>
          <w:lang w:val="zh-CN"/>
        </w:rPr>
        <w:t xml:space="preserve">  </w:t>
      </w:r>
      <w:r>
        <w:rPr>
          <w:rFonts w:hint="eastAsia" w:cs="宋体" w:asciiTheme="minorEastAsia" w:hAnsiTheme="minorEastAsia"/>
          <w:sz w:val="24"/>
          <w:lang w:val="zh-CN"/>
        </w:rPr>
        <w:t>月前支付。如果需方届时不能支付或者不能全额支付，由需方承担违约责任，供方承担全部收款责任，与采购中心无关。</w:t>
      </w:r>
    </w:p>
    <w:p w14:paraId="3BEB1598">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5</w:t>
      </w:r>
      <w:r>
        <w:rPr>
          <w:rFonts w:hint="eastAsia" w:cs="宋体" w:asciiTheme="minorEastAsia" w:hAnsiTheme="minorEastAsia"/>
          <w:bCs/>
          <w:sz w:val="24"/>
          <w:lang w:val="zh-CN"/>
        </w:rPr>
        <w:t>．履约保证金</w:t>
      </w:r>
    </w:p>
    <w:p w14:paraId="783221F5">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 xml:space="preserve">5.1 </w:t>
      </w:r>
      <w:r>
        <w:rPr>
          <w:rFonts w:hint="eastAsia" w:cs="宋体" w:asciiTheme="minorEastAsia" w:hAnsiTheme="minorEastAsia"/>
          <w:sz w:val="24"/>
          <w:lang w:val="zh-CN"/>
        </w:rPr>
        <w:t>在签署本合同之前，供方应向</w:t>
      </w:r>
      <w:r>
        <w:rPr>
          <w:rFonts w:hint="eastAsia" w:cs="宋体" w:asciiTheme="minorEastAsia" w:hAnsiTheme="minorEastAsia"/>
          <w:bCs/>
          <w:sz w:val="24"/>
          <w:lang w:val="zh-CN"/>
        </w:rPr>
        <w:t>需方</w:t>
      </w:r>
      <w:r>
        <w:rPr>
          <w:rFonts w:hint="eastAsia" w:cs="宋体" w:asciiTheme="minorEastAsia" w:hAnsiTheme="minorEastAsia"/>
          <w:sz w:val="24"/>
          <w:lang w:val="zh-CN"/>
        </w:rPr>
        <w:t>提交合同总价5</w:t>
      </w:r>
      <w:r>
        <w:rPr>
          <w:rFonts w:cs="宋体" w:asciiTheme="minorEastAsia" w:hAnsiTheme="minorEastAsia"/>
          <w:sz w:val="24"/>
          <w:lang w:val="zh-CN"/>
        </w:rPr>
        <w:t>%</w:t>
      </w:r>
      <w:r>
        <w:rPr>
          <w:rFonts w:hint="eastAsia" w:cs="宋体" w:asciiTheme="minorEastAsia" w:hAnsiTheme="minorEastAsia"/>
          <w:sz w:val="24"/>
          <w:lang w:val="zh-CN"/>
        </w:rPr>
        <w:t>的履约保证金（人民币，取整数位到百元）。履约保证金可以采用银行转帐或者现金的方式提交。</w:t>
      </w:r>
    </w:p>
    <w:p w14:paraId="5CABECD0">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 xml:space="preserve">5.2 </w:t>
      </w:r>
      <w:r>
        <w:rPr>
          <w:rFonts w:hint="eastAsia" w:cs="宋体" w:asciiTheme="minorEastAsia" w:hAnsiTheme="minorEastAsia"/>
          <w:sz w:val="24"/>
          <w:lang w:val="zh-CN"/>
        </w:rPr>
        <w:t>履约保证金的有效期到供方提交的货物经需方验收合格并交付给需方之日止，以银行转帐方式返还，不计利息。</w:t>
      </w:r>
    </w:p>
    <w:p w14:paraId="7C2D3690">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 xml:space="preserve">5.3 </w:t>
      </w:r>
      <w:r>
        <w:rPr>
          <w:rFonts w:hint="eastAsia" w:cs="宋体" w:asciiTheme="minorEastAsia" w:hAnsiTheme="minorEastAsia"/>
          <w:sz w:val="24"/>
          <w:lang w:val="zh-CN"/>
        </w:rPr>
        <w:t>履约保证金由需方在货物验收合格交付后</w:t>
      </w:r>
      <w:r>
        <w:rPr>
          <w:rFonts w:cs="宋体" w:asciiTheme="minorEastAsia" w:hAnsiTheme="minorEastAsia"/>
          <w:sz w:val="24"/>
          <w:lang w:val="zh-CN"/>
        </w:rPr>
        <w:t>10</w:t>
      </w:r>
      <w:r>
        <w:rPr>
          <w:rFonts w:hint="eastAsia" w:cs="宋体" w:asciiTheme="minorEastAsia" w:hAnsiTheme="minorEastAsia"/>
          <w:sz w:val="24"/>
          <w:lang w:val="zh-CN"/>
        </w:rPr>
        <w:t>个工作日内返还。</w:t>
      </w:r>
    </w:p>
    <w:p w14:paraId="31706F27">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6.</w:t>
      </w:r>
      <w:r>
        <w:rPr>
          <w:rFonts w:hint="eastAsia" w:cs="宋体" w:asciiTheme="minorEastAsia" w:hAnsiTheme="minorEastAsia"/>
          <w:bCs/>
          <w:sz w:val="24"/>
          <w:lang w:val="zh-CN"/>
        </w:rPr>
        <w:t>质量保证金：履约保证金到期后自动转为质量保证金。</w:t>
      </w:r>
    </w:p>
    <w:p w14:paraId="2D8688F9">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7.</w:t>
      </w:r>
      <w:r>
        <w:rPr>
          <w:rFonts w:hint="eastAsia" w:cs="宋体" w:asciiTheme="minorEastAsia" w:hAnsiTheme="minorEastAsia"/>
          <w:bCs/>
          <w:sz w:val="24"/>
          <w:lang w:val="zh-CN"/>
        </w:rPr>
        <w:t>合同补充条款：</w:t>
      </w:r>
    </w:p>
    <w:p w14:paraId="445A320C">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8.</w:t>
      </w:r>
      <w:r>
        <w:rPr>
          <w:rFonts w:hint="eastAsia" w:cs="宋体" w:asciiTheme="minorEastAsia" w:hAnsiTheme="minorEastAsia"/>
          <w:bCs/>
          <w:sz w:val="24"/>
          <w:lang w:val="zh-CN"/>
        </w:rPr>
        <w:t>争议解决方式：</w:t>
      </w:r>
      <w:r>
        <w:rPr>
          <w:rFonts w:hint="eastAsia" w:cs="宋体" w:asciiTheme="minorEastAsia" w:hAnsiTheme="minorEastAsia"/>
          <w:sz w:val="24"/>
          <w:lang w:val="zh-CN"/>
        </w:rPr>
        <w:t>供需双方达成仲裁协议，向集安市仲裁委员会申请仲裁（向合同签定地人民法院提起诉讼）。</w:t>
      </w:r>
    </w:p>
    <w:p w14:paraId="4A714246">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bCs/>
          <w:sz w:val="24"/>
          <w:lang w:val="zh-CN"/>
        </w:rPr>
        <w:t>9</w:t>
      </w:r>
      <w:r>
        <w:rPr>
          <w:rFonts w:hint="eastAsia" w:cs="宋体" w:asciiTheme="minorEastAsia" w:hAnsiTheme="minorEastAsia"/>
          <w:bCs/>
          <w:sz w:val="24"/>
          <w:lang w:val="zh-CN"/>
        </w:rPr>
        <w:t>．合同构成：</w:t>
      </w:r>
      <w:r>
        <w:rPr>
          <w:rFonts w:hint="eastAsia" w:cs="宋体" w:asciiTheme="minorEastAsia" w:hAnsiTheme="minorEastAsia"/>
          <w:sz w:val="24"/>
          <w:lang w:val="zh-CN"/>
        </w:rPr>
        <w:t>下列文件构成本合同不可分割的组成部分，与本合同具有同等法律效力：</w:t>
      </w:r>
    </w:p>
    <w:p w14:paraId="372676A7">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9.1</w:t>
      </w:r>
      <w:r>
        <w:rPr>
          <w:rFonts w:hint="eastAsia" w:cs="宋体" w:asciiTheme="minorEastAsia" w:hAnsiTheme="minorEastAsia"/>
          <w:sz w:val="24"/>
          <w:lang w:val="zh-CN"/>
        </w:rPr>
        <w:t>本合同书；</w:t>
      </w:r>
    </w:p>
    <w:p w14:paraId="0B3EA375">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9.2</w:t>
      </w:r>
      <w:r>
        <w:rPr>
          <w:rFonts w:hint="eastAsia" w:cs="宋体" w:asciiTheme="minorEastAsia" w:hAnsiTheme="minorEastAsia"/>
          <w:sz w:val="24"/>
          <w:lang w:val="zh-CN"/>
        </w:rPr>
        <w:t>中标通知书；</w:t>
      </w:r>
    </w:p>
    <w:p w14:paraId="4C996C42">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9.3</w:t>
      </w:r>
      <w:r>
        <w:rPr>
          <w:rFonts w:hint="eastAsia" w:cs="宋体" w:asciiTheme="minorEastAsia" w:hAnsiTheme="minorEastAsia"/>
          <w:sz w:val="24"/>
          <w:lang w:val="zh-CN"/>
        </w:rPr>
        <w:t>磋商文件及澄清、修改、补遗文件；</w:t>
      </w:r>
    </w:p>
    <w:p w14:paraId="5C49636F">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9.4</w:t>
      </w:r>
      <w:r>
        <w:rPr>
          <w:rFonts w:hint="eastAsia" w:cs="宋体" w:asciiTheme="minorEastAsia" w:hAnsiTheme="minorEastAsia"/>
          <w:sz w:val="24"/>
          <w:lang w:val="zh-CN"/>
        </w:rPr>
        <w:t>供方的响应文件及书面澄清、说明、补正文件；</w:t>
      </w:r>
    </w:p>
    <w:p w14:paraId="3325E536">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9.5</w:t>
      </w:r>
      <w:r>
        <w:rPr>
          <w:rFonts w:hint="eastAsia" w:cs="宋体" w:asciiTheme="minorEastAsia" w:hAnsiTheme="minorEastAsia"/>
          <w:sz w:val="24"/>
          <w:lang w:val="zh-CN"/>
        </w:rPr>
        <w:t>产品样本、样品（样机）、说明书、图纸等有关资料；</w:t>
      </w:r>
    </w:p>
    <w:p w14:paraId="46704200">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9.6</w:t>
      </w:r>
      <w:r>
        <w:rPr>
          <w:rFonts w:hint="eastAsia" w:cs="宋体" w:asciiTheme="minorEastAsia" w:hAnsiTheme="minorEastAsia"/>
          <w:sz w:val="24"/>
          <w:lang w:val="zh-CN"/>
        </w:rPr>
        <w:t>集安市政府采购验收报告单；</w:t>
      </w:r>
    </w:p>
    <w:p w14:paraId="1F76F73C">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9.7</w:t>
      </w:r>
      <w:r>
        <w:rPr>
          <w:rFonts w:hint="eastAsia" w:cs="宋体" w:asciiTheme="minorEastAsia" w:hAnsiTheme="minorEastAsia"/>
          <w:sz w:val="24"/>
          <w:lang w:val="zh-CN"/>
        </w:rPr>
        <w:t>合同的其它附件。</w:t>
      </w:r>
    </w:p>
    <w:p w14:paraId="56A3D9F2">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lang w:val="zh-CN"/>
        </w:rPr>
        <w:t>上述组成合同的文件如有不一致之处，以日期在后的为准。</w:t>
      </w:r>
    </w:p>
    <w:p w14:paraId="410175BB">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bCs/>
          <w:sz w:val="24"/>
          <w:lang w:val="zh-CN"/>
        </w:rPr>
        <w:t>10.</w:t>
      </w:r>
      <w:r>
        <w:rPr>
          <w:rFonts w:hint="eastAsia" w:cs="宋体" w:asciiTheme="minorEastAsia" w:hAnsiTheme="minorEastAsia"/>
          <w:bCs/>
          <w:sz w:val="24"/>
          <w:lang w:val="zh-CN"/>
        </w:rPr>
        <w:t>合同份数：</w:t>
      </w:r>
      <w:r>
        <w:rPr>
          <w:rFonts w:hint="eastAsia" w:cs="宋体" w:asciiTheme="minorEastAsia" w:hAnsiTheme="minorEastAsia"/>
          <w:sz w:val="24"/>
          <w:lang w:val="zh-CN"/>
        </w:rPr>
        <w:t>本合同一式三份，供需双方和采购中心各执一份。</w:t>
      </w:r>
      <w:r>
        <w:rPr>
          <w:rFonts w:cs="宋体" w:asciiTheme="minorEastAsia" w:hAnsiTheme="minorEastAsia"/>
          <w:sz w:val="24"/>
          <w:lang w:val="zh-CN"/>
        </w:rPr>
        <w:t xml:space="preserve"> </w:t>
      </w:r>
    </w:p>
    <w:p w14:paraId="5352B6A3">
      <w:pPr>
        <w:autoSpaceDE w:val="0"/>
        <w:autoSpaceDN w:val="0"/>
        <w:adjustRightInd w:val="0"/>
        <w:spacing w:line="312" w:lineRule="auto"/>
        <w:ind w:firstLine="448" w:firstLineChars="200"/>
        <w:rPr>
          <w:rFonts w:hint="eastAsia" w:asciiTheme="minorEastAsia" w:hAnsiTheme="minorEastAsia"/>
          <w:sz w:val="24"/>
          <w:lang w:val="zh-CN"/>
        </w:rPr>
      </w:pPr>
      <w:r>
        <w:rPr>
          <w:rFonts w:cs="黑体" w:asciiTheme="minorEastAsia" w:hAnsiTheme="minorEastAsia"/>
          <w:bCs/>
          <w:sz w:val="24"/>
          <w:lang w:val="zh-CN"/>
        </w:rPr>
        <w:t>11.</w:t>
      </w:r>
      <w:r>
        <w:rPr>
          <w:rFonts w:hint="eastAsia" w:cs="黑体" w:asciiTheme="minorEastAsia" w:hAnsiTheme="minorEastAsia"/>
          <w:bCs/>
          <w:sz w:val="24"/>
          <w:lang w:val="zh-CN"/>
        </w:rPr>
        <w:t>合同生效：本合同在供需双方法定代表人或其授权代理人签字、加盖双方公章或者合同专用章，采购中心加盖公章，并且需方收到供方提交的履约保证金后生效。</w:t>
      </w:r>
    </w:p>
    <w:p w14:paraId="13CFA7A9">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bCs/>
          <w:sz w:val="24"/>
          <w:lang w:val="zh-CN"/>
        </w:rPr>
        <w:t>12.</w:t>
      </w:r>
      <w:r>
        <w:rPr>
          <w:rFonts w:hint="eastAsia" w:cs="宋体" w:asciiTheme="minorEastAsia" w:hAnsiTheme="minorEastAsia"/>
          <w:bCs/>
          <w:sz w:val="24"/>
          <w:lang w:val="zh-CN"/>
        </w:rPr>
        <w:t>合同修改：</w:t>
      </w:r>
      <w:r>
        <w:rPr>
          <w:rFonts w:hint="eastAsia" w:cs="宋体" w:asciiTheme="minorEastAsia" w:hAnsiTheme="minorEastAsia"/>
          <w:sz w:val="24"/>
          <w:lang w:val="zh-CN"/>
        </w:rPr>
        <w:t>除供需双方和采购中心签署书面修改、补充协议外，本合同条件不得有任何变化或修改。</w:t>
      </w:r>
    </w:p>
    <w:p w14:paraId="371AF6E1">
      <w:pPr>
        <w:autoSpaceDE w:val="0"/>
        <w:autoSpaceDN w:val="0"/>
        <w:adjustRightInd w:val="0"/>
        <w:spacing w:line="360" w:lineRule="exact"/>
        <w:rPr>
          <w:rFonts w:hint="eastAsia" w:ascii="宋体" w:hAnsi="宋体"/>
          <w:lang w:val="zh-CN"/>
        </w:rPr>
      </w:pPr>
    </w:p>
    <w:p w14:paraId="111615F8">
      <w:pPr>
        <w:autoSpaceDE w:val="0"/>
        <w:autoSpaceDN w:val="0"/>
        <w:adjustRightInd w:val="0"/>
        <w:spacing w:line="300" w:lineRule="auto"/>
        <w:ind w:firstLine="672" w:firstLineChars="300"/>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需方：</w:t>
      </w:r>
      <w:r>
        <w:rPr>
          <w:rFonts w:ascii="宋体" w:hAnsi="宋体" w:cs="宋体"/>
          <w:sz w:val="24"/>
          <w:highlight w:val="none"/>
          <w:lang w:val="zh-CN"/>
        </w:rPr>
        <w:t xml:space="preserve">                   </w:t>
      </w:r>
      <w:r>
        <w:rPr>
          <w:rFonts w:hint="eastAsia" w:ascii="宋体" w:hAnsi="宋体" w:cs="宋体"/>
          <w:sz w:val="24"/>
          <w:highlight w:val="none"/>
          <w:lang w:val="zh-CN"/>
        </w:rPr>
        <w:t>供方：</w:t>
      </w:r>
    </w:p>
    <w:p w14:paraId="1521E01B">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（加盖公章或合同专用章）</w:t>
      </w:r>
      <w:r>
        <w:rPr>
          <w:rFonts w:ascii="宋体" w:hAnsi="宋体" w:cs="宋体"/>
          <w:sz w:val="24"/>
          <w:highlight w:val="none"/>
          <w:lang w:val="zh-CN"/>
        </w:rPr>
        <w:t xml:space="preserve">  </w:t>
      </w:r>
      <w:r>
        <w:rPr>
          <w:rFonts w:hint="eastAsia" w:ascii="宋体" w:hAnsi="宋体" w:cs="宋体"/>
          <w:sz w:val="24"/>
          <w:highlight w:val="none"/>
          <w:lang w:val="zh-CN"/>
        </w:rPr>
        <w:t>（加盖公章或合同专用章）</w:t>
      </w:r>
    </w:p>
    <w:p w14:paraId="338A2836">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en-US" w:eastAsia="zh-CN"/>
        </w:rPr>
        <w:t xml:space="preserve">    </w:t>
      </w:r>
      <w:r>
        <w:rPr>
          <w:rFonts w:ascii="宋体" w:hAnsi="宋体" w:cs="宋体"/>
          <w:sz w:val="24"/>
          <w:highlight w:val="none"/>
          <w:lang w:val="zh-CN"/>
        </w:rPr>
        <w:t xml:space="preserve"> </w:t>
      </w:r>
      <w:r>
        <w:rPr>
          <w:rFonts w:hint="eastAsia" w:ascii="宋体" w:hAnsi="宋体" w:cs="宋体"/>
          <w:sz w:val="24"/>
          <w:highlight w:val="none"/>
          <w:lang w:val="zh-CN"/>
        </w:rPr>
        <w:t>地址：</w:t>
      </w:r>
      <w:r>
        <w:rPr>
          <w:rFonts w:ascii="宋体" w:hAnsi="宋体" w:cs="宋体"/>
          <w:sz w:val="24"/>
          <w:highlight w:val="none"/>
          <w:lang w:val="zh-CN"/>
        </w:rPr>
        <w:t xml:space="preserve">                   </w:t>
      </w:r>
      <w:r>
        <w:rPr>
          <w:rFonts w:hint="eastAsia" w:ascii="宋体" w:hAnsi="宋体" w:cs="宋体"/>
          <w:sz w:val="24"/>
          <w:highlight w:val="none"/>
          <w:lang w:val="zh-CN"/>
        </w:rPr>
        <w:t>地址：</w:t>
      </w:r>
    </w:p>
    <w:p w14:paraId="79220D08">
      <w:pPr>
        <w:autoSpaceDE w:val="0"/>
        <w:autoSpaceDN w:val="0"/>
        <w:adjustRightInd w:val="0"/>
        <w:spacing w:line="300" w:lineRule="auto"/>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法定代表人</w:t>
      </w:r>
      <w:r>
        <w:rPr>
          <w:rFonts w:ascii="宋体" w:hAnsi="宋体" w:cs="宋体"/>
          <w:sz w:val="24"/>
          <w:highlight w:val="none"/>
          <w:lang w:val="zh-CN"/>
        </w:rPr>
        <w:t xml:space="preserve">               </w:t>
      </w:r>
      <w:r>
        <w:rPr>
          <w:rFonts w:hint="eastAsia" w:ascii="宋体" w:hAnsi="宋体" w:cs="宋体"/>
          <w:sz w:val="24"/>
          <w:highlight w:val="none"/>
          <w:lang w:val="zh-CN"/>
        </w:rPr>
        <w:t>法定代表人</w:t>
      </w:r>
      <w:r>
        <w:rPr>
          <w:rFonts w:ascii="宋体" w:hAnsi="宋体" w:cs="宋体"/>
          <w:sz w:val="24"/>
          <w:highlight w:val="none"/>
          <w:lang w:val="zh-CN"/>
        </w:rPr>
        <w:t xml:space="preserve">               </w:t>
      </w:r>
    </w:p>
    <w:p w14:paraId="1AEAB6C2">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或授权代理人签字：</w:t>
      </w:r>
      <w:r>
        <w:rPr>
          <w:rFonts w:ascii="宋体" w:hAnsi="宋体" w:cs="宋体"/>
          <w:sz w:val="24"/>
          <w:highlight w:val="none"/>
          <w:lang w:val="zh-CN"/>
        </w:rPr>
        <w:t xml:space="preserve">       </w:t>
      </w:r>
      <w:r>
        <w:rPr>
          <w:rFonts w:hint="eastAsia" w:ascii="宋体" w:hAnsi="宋体" w:cs="宋体"/>
          <w:sz w:val="24"/>
          <w:highlight w:val="none"/>
          <w:lang w:val="zh-CN"/>
        </w:rPr>
        <w:t>或授权代理人签字：</w:t>
      </w:r>
    </w:p>
    <w:p w14:paraId="1FA1B979">
      <w:pPr>
        <w:autoSpaceDE w:val="0"/>
        <w:autoSpaceDN w:val="0"/>
        <w:adjustRightInd w:val="0"/>
        <w:spacing w:line="300" w:lineRule="auto"/>
        <w:ind w:firstLine="672" w:firstLineChars="300"/>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签字日期：</w:t>
      </w:r>
      <w:r>
        <w:rPr>
          <w:rFonts w:ascii="宋体" w:hAnsi="宋体" w:cs="宋体"/>
          <w:sz w:val="24"/>
          <w:highlight w:val="none"/>
          <w:lang w:val="zh-CN"/>
        </w:rPr>
        <w:t xml:space="preserve">               </w:t>
      </w:r>
      <w:r>
        <w:rPr>
          <w:rFonts w:hint="eastAsia" w:ascii="宋体" w:hAnsi="宋体" w:cs="宋体"/>
          <w:sz w:val="24"/>
          <w:highlight w:val="none"/>
          <w:lang w:val="zh-CN"/>
        </w:rPr>
        <w:t>签字日期</w:t>
      </w:r>
    </w:p>
    <w:p w14:paraId="200A9580">
      <w:pPr>
        <w:autoSpaceDE w:val="0"/>
        <w:autoSpaceDN w:val="0"/>
        <w:adjustRightInd w:val="0"/>
        <w:spacing w:line="300" w:lineRule="auto"/>
        <w:ind w:firstLine="672" w:firstLineChars="300"/>
        <w:rPr>
          <w:rFonts w:hint="eastAsia" w:ascii="宋体" w:hAnsi="宋体"/>
          <w:sz w:val="24"/>
          <w:highlight w:val="none"/>
          <w:lang w:val="zh-CN"/>
        </w:rPr>
      </w:pPr>
      <w:r>
        <w:rPr>
          <w:rFonts w:hint="eastAsia" w:ascii="宋体" w:hAnsi="宋体" w:cs="宋体"/>
          <w:sz w:val="24"/>
          <w:highlight w:val="none"/>
          <w:lang w:val="zh-CN"/>
        </w:rPr>
        <w:t>邮政编码：</w:t>
      </w:r>
      <w:r>
        <w:rPr>
          <w:rFonts w:ascii="宋体" w:hAnsi="宋体" w:cs="宋体"/>
          <w:sz w:val="24"/>
          <w:highlight w:val="none"/>
          <w:lang w:val="zh-CN"/>
        </w:rPr>
        <w:t xml:space="preserve">               </w:t>
      </w:r>
      <w:r>
        <w:rPr>
          <w:rFonts w:hint="eastAsia" w:ascii="宋体" w:hAnsi="宋体" w:cs="宋体"/>
          <w:sz w:val="24"/>
          <w:highlight w:val="none"/>
          <w:lang w:val="zh-CN"/>
        </w:rPr>
        <w:t>邮政编码：</w:t>
      </w:r>
    </w:p>
    <w:p w14:paraId="5C4E792D">
      <w:pPr>
        <w:autoSpaceDE w:val="0"/>
        <w:autoSpaceDN w:val="0"/>
        <w:adjustRightInd w:val="0"/>
        <w:spacing w:line="300" w:lineRule="auto"/>
        <w:ind w:firstLine="480"/>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电话：                   电话：</w:t>
      </w:r>
    </w:p>
    <w:p w14:paraId="2B2E4C32">
      <w:pPr>
        <w:pStyle w:val="11"/>
        <w:tabs>
          <w:tab w:val="left" w:pos="573"/>
        </w:tabs>
        <w:adjustRightInd w:val="0"/>
        <w:snapToGrid w:val="0"/>
        <w:spacing w:line="360" w:lineRule="auto"/>
        <w:rPr>
          <w:rFonts w:hint="eastAsia" w:hAnsi="宋体" w:cs="宋体"/>
          <w:sz w:val="24"/>
        </w:rPr>
      </w:pPr>
    </w:p>
    <w:p w14:paraId="50E1C820">
      <w:pPr>
        <w:pStyle w:val="3"/>
        <w:spacing w:line="360" w:lineRule="auto"/>
        <w:ind w:firstLine="0"/>
        <w:jc w:val="center"/>
        <w:rPr>
          <w:rStyle w:val="16"/>
          <w:rFonts w:hint="eastAsia" w:ascii="宋体" w:hAnsi="宋体" w:cs="宋体"/>
          <w:b/>
          <w:bCs/>
          <w:sz w:val="36"/>
          <w:szCs w:val="36"/>
        </w:rPr>
      </w:pPr>
    </w:p>
    <w:p w14:paraId="1E70C3C8">
      <w:pPr>
        <w:rPr>
          <w:rStyle w:val="16"/>
          <w:rFonts w:hint="eastAsia" w:ascii="宋体" w:hAnsi="宋体" w:cs="宋体"/>
          <w:sz w:val="36"/>
          <w:szCs w:val="36"/>
        </w:rPr>
      </w:pPr>
      <w:r>
        <w:rPr>
          <w:rStyle w:val="16"/>
          <w:rFonts w:hint="eastAsia" w:ascii="宋体" w:hAnsi="宋体" w:cs="宋体"/>
          <w:sz w:val="36"/>
          <w:szCs w:val="36"/>
        </w:rPr>
        <w:br w:type="page"/>
      </w:r>
    </w:p>
    <w:p w14:paraId="419E310E">
      <w:pPr>
        <w:pStyle w:val="3"/>
        <w:spacing w:line="360" w:lineRule="auto"/>
        <w:ind w:firstLine="0"/>
        <w:jc w:val="center"/>
        <w:rPr>
          <w:rStyle w:val="16"/>
          <w:rFonts w:hint="eastAsia" w:ascii="宋体" w:hAnsi="宋体" w:cs="宋体"/>
          <w:b w:val="0"/>
          <w:bCs w:val="0"/>
          <w:sz w:val="24"/>
          <w:szCs w:val="24"/>
        </w:rPr>
      </w:pPr>
      <w:r>
        <w:rPr>
          <w:rStyle w:val="16"/>
          <w:rFonts w:hint="eastAsia" w:ascii="宋体" w:hAnsi="宋体" w:cs="宋体"/>
          <w:b/>
          <w:bCs/>
          <w:sz w:val="36"/>
          <w:szCs w:val="36"/>
        </w:rPr>
        <w:t>第七章  投标文件格式</w:t>
      </w:r>
    </w:p>
    <w:p w14:paraId="7574F268">
      <w:pPr>
        <w:pStyle w:val="19"/>
        <w:shd w:val="clear" w:color="auto" w:fill="FFFFFF"/>
        <w:spacing w:beforeAutospacing="0" w:afterAutospacing="0" w:line="360" w:lineRule="auto"/>
        <w:rPr>
          <w:rStyle w:val="16"/>
          <w:rFonts w:hint="eastAsia"/>
          <w:b w:val="0"/>
        </w:rPr>
      </w:pPr>
    </w:p>
    <w:p w14:paraId="20B36009">
      <w:pPr>
        <w:pStyle w:val="4"/>
        <w:numPr>
          <w:ilvl w:val="0"/>
          <w:numId w:val="0"/>
        </w:numPr>
        <w:spacing w:line="360" w:lineRule="auto"/>
        <w:rPr>
          <w:rFonts w:hint="eastAsia" w:ascii="宋体" w:hAnsi="宋体" w:eastAsia="宋体" w:cs="宋体"/>
          <w:bCs w:val="0"/>
          <w:sz w:val="24"/>
          <w:szCs w:val="24"/>
        </w:rPr>
      </w:pPr>
      <w:r>
        <w:rPr>
          <w:rFonts w:hint="eastAsia" w:ascii="宋体" w:hAnsi="宋体" w:eastAsia="宋体" w:cs="宋体"/>
          <w:bCs w:val="0"/>
          <w:sz w:val="24"/>
          <w:szCs w:val="24"/>
        </w:rPr>
        <w:t>（注：1.请供应商按照以下要求的格式、内容、顺序及要求制作投标文件，并编制目录及页码，否则可能影响评审专家对投标文件的评价。2. 投标文件提供格式的，按格式填写；未提供格式的，供应商自拟格式。）</w:t>
      </w:r>
    </w:p>
    <w:p w14:paraId="167C798D">
      <w:pPr>
        <w:pStyle w:val="19"/>
        <w:shd w:val="clear" w:color="auto" w:fill="FFFFFF"/>
        <w:spacing w:beforeAutospacing="0" w:afterAutospacing="0" w:line="360" w:lineRule="auto"/>
        <w:rPr>
          <w:rFonts w:hint="eastAsia"/>
          <w:bCs/>
        </w:rPr>
      </w:pPr>
    </w:p>
    <w:p w14:paraId="5B958207">
      <w:pPr>
        <w:spacing w:line="360" w:lineRule="auto"/>
        <w:rPr>
          <w:rFonts w:hint="eastAsia" w:ascii="宋体" w:hAnsi="宋体" w:cs="宋体"/>
        </w:rPr>
      </w:pPr>
    </w:p>
    <w:p w14:paraId="615CCBC1">
      <w:pPr>
        <w:spacing w:before="325" w:beforeLines="100" w:after="812" w:afterLines="250" w:line="360" w:lineRule="auto"/>
        <w:rPr>
          <w:rFonts w:hint="eastAsia" w:ascii="宋体" w:hAnsi="宋体" w:cs="宋体"/>
          <w:b/>
          <w:sz w:val="44"/>
          <w:szCs w:val="44"/>
        </w:rPr>
      </w:pPr>
      <w:r>
        <w:rPr>
          <w:rFonts w:hint="eastAsia" w:ascii="宋体" w:hAnsi="宋体" w:cs="宋体"/>
          <w:b/>
          <w:sz w:val="44"/>
          <w:szCs w:val="44"/>
        </w:rPr>
        <w:br w:type="page"/>
      </w:r>
    </w:p>
    <w:p w14:paraId="4914456D">
      <w:pPr>
        <w:spacing w:after="650" w:afterLines="200" w:line="360" w:lineRule="auto"/>
        <w:jc w:val="center"/>
        <w:rPr>
          <w:rFonts w:hint="eastAsia" w:ascii="宋体" w:hAnsi="宋体" w:cs="宋体"/>
          <w:b/>
          <w:sz w:val="72"/>
          <w:szCs w:val="72"/>
        </w:rPr>
      </w:pPr>
      <w:r>
        <w:rPr>
          <w:rFonts w:hint="eastAsia" w:ascii="宋体" w:hAnsi="宋体" w:cs="宋体"/>
          <w:b/>
          <w:sz w:val="72"/>
          <w:szCs w:val="72"/>
        </w:rPr>
        <w:t>投 标 文 件</w:t>
      </w:r>
    </w:p>
    <w:p w14:paraId="5F6A76E1">
      <w:pPr>
        <w:spacing w:line="360" w:lineRule="auto"/>
        <w:rPr>
          <w:rFonts w:hint="eastAsia" w:ascii="宋体" w:hAnsi="宋体" w:cs="宋体"/>
        </w:rPr>
      </w:pPr>
    </w:p>
    <w:p w14:paraId="258A7483">
      <w:pPr>
        <w:spacing w:line="360" w:lineRule="auto"/>
        <w:rPr>
          <w:rFonts w:hint="eastAsia" w:ascii="宋体" w:hAnsi="宋体" w:cs="宋体"/>
        </w:rPr>
      </w:pPr>
    </w:p>
    <w:p w14:paraId="7930CFC2">
      <w:pPr>
        <w:spacing w:line="360" w:lineRule="auto"/>
        <w:ind w:left="1919" w:leftChars="619" w:right="1200" w:rightChars="619" w:hanging="719" w:hangingChars="209"/>
        <w:rPr>
          <w:rFonts w:hint="eastAsia" w:ascii="宋体" w:hAnsi="宋体" w:cs="宋体"/>
          <w:bCs/>
          <w:sz w:val="36"/>
        </w:rPr>
      </w:pPr>
      <w:r>
        <w:rPr>
          <w:rFonts w:hint="eastAsia" w:ascii="宋体" w:hAnsi="宋体" w:cs="宋体"/>
          <w:b/>
          <w:bCs/>
          <w:sz w:val="36"/>
        </w:rPr>
        <w:t>项目编号：</w:t>
      </w:r>
      <w:r>
        <w:rPr>
          <w:rFonts w:hint="eastAsia" w:ascii="宋体" w:hAnsi="宋体" w:cs="宋体"/>
          <w:sz w:val="36"/>
          <w:szCs w:val="36"/>
          <w:u w:val="single"/>
        </w:rPr>
        <w:t xml:space="preserve">                            </w:t>
      </w:r>
    </w:p>
    <w:p w14:paraId="4231548C">
      <w:pPr>
        <w:spacing w:line="360" w:lineRule="auto"/>
        <w:ind w:left="1919" w:leftChars="619" w:right="1200" w:rightChars="619" w:hanging="719" w:hangingChars="209"/>
        <w:rPr>
          <w:rFonts w:hint="eastAsia" w:ascii="宋体" w:hAnsi="宋体" w:cs="宋体"/>
          <w:bCs/>
          <w:sz w:val="36"/>
        </w:rPr>
      </w:pPr>
      <w:r>
        <w:rPr>
          <w:rFonts w:hint="eastAsia" w:ascii="宋体" w:hAnsi="宋体" w:cs="宋体"/>
          <w:b/>
          <w:bCs/>
          <w:sz w:val="36"/>
        </w:rPr>
        <w:t>项目名称：</w:t>
      </w:r>
      <w:r>
        <w:rPr>
          <w:rFonts w:hint="eastAsia" w:ascii="宋体" w:hAnsi="宋体" w:cs="宋体"/>
          <w:sz w:val="36"/>
          <w:szCs w:val="36"/>
          <w:u w:val="single"/>
        </w:rPr>
        <w:t xml:space="preserve">                            </w:t>
      </w:r>
    </w:p>
    <w:p w14:paraId="1DE6F1A3">
      <w:pPr>
        <w:spacing w:line="360" w:lineRule="auto"/>
        <w:ind w:left="1919" w:leftChars="619" w:right="1200" w:rightChars="619" w:hanging="719" w:hangingChars="209"/>
        <w:rPr>
          <w:rFonts w:hint="eastAsia" w:ascii="宋体" w:hAnsi="宋体" w:cs="宋体"/>
          <w:sz w:val="36"/>
          <w:szCs w:val="36"/>
        </w:rPr>
      </w:pPr>
      <w:r>
        <w:rPr>
          <w:rFonts w:hint="eastAsia" w:ascii="宋体" w:hAnsi="宋体" w:cs="宋体"/>
          <w:b/>
          <w:bCs/>
          <w:sz w:val="36"/>
        </w:rPr>
        <w:t>包    号</w:t>
      </w:r>
      <w:r>
        <w:rPr>
          <w:rFonts w:hint="eastAsia" w:ascii="宋体" w:hAnsi="宋体" w:cs="宋体"/>
          <w:sz w:val="36"/>
          <w:szCs w:val="36"/>
        </w:rPr>
        <w:t>：</w:t>
      </w:r>
      <w:r>
        <w:rPr>
          <w:rFonts w:hint="eastAsia" w:ascii="宋体" w:hAnsi="宋体" w:cs="宋体"/>
          <w:sz w:val="36"/>
          <w:szCs w:val="36"/>
          <w:u w:val="single"/>
        </w:rPr>
        <w:t xml:space="preserve">                         </w:t>
      </w:r>
    </w:p>
    <w:p w14:paraId="449FFCD0">
      <w:pPr>
        <w:spacing w:after="1625" w:afterLines="500" w:line="360" w:lineRule="auto"/>
        <w:ind w:right="525" w:rightChars="271"/>
        <w:rPr>
          <w:rFonts w:hint="eastAsia" w:ascii="宋体" w:hAnsi="宋体" w:cs="宋体"/>
          <w:sz w:val="36"/>
          <w:szCs w:val="36"/>
        </w:rPr>
      </w:pPr>
    </w:p>
    <w:p w14:paraId="3A4920FB">
      <w:pPr>
        <w:spacing w:line="360" w:lineRule="auto"/>
        <w:ind w:right="1189" w:rightChars="613" w:firstLine="792" w:firstLineChars="300"/>
        <w:rPr>
          <w:rFonts w:hint="eastAsia" w:ascii="宋体" w:hAnsi="宋体" w:cs="宋体"/>
          <w:b/>
          <w:bCs/>
          <w:sz w:val="28"/>
          <w:szCs w:val="28"/>
        </w:rPr>
      </w:pPr>
      <w:r>
        <w:rPr>
          <w:rFonts w:hint="eastAsia" w:ascii="宋体" w:hAnsi="宋体" w:cs="宋体"/>
          <w:b/>
          <w:bCs/>
          <w:sz w:val="28"/>
          <w:szCs w:val="28"/>
        </w:rPr>
        <w:t>投 标 人 名 称（签章）：</w:t>
      </w:r>
      <w:r>
        <w:rPr>
          <w:rFonts w:hint="eastAsia" w:ascii="宋体" w:hAnsi="宋体" w:cs="宋体"/>
          <w:b/>
          <w:bCs/>
          <w:sz w:val="28"/>
          <w:szCs w:val="28"/>
          <w:u w:val="single"/>
        </w:rPr>
        <w:t xml:space="preserve">                        </w:t>
      </w:r>
    </w:p>
    <w:p w14:paraId="3A405EE0">
      <w:pPr>
        <w:spacing w:line="360" w:lineRule="auto"/>
        <w:ind w:right="1189" w:rightChars="613" w:firstLine="792" w:firstLineChars="300"/>
        <w:rPr>
          <w:rFonts w:hint="eastAsia" w:ascii="宋体" w:hAnsi="宋体" w:cs="宋体"/>
          <w:b/>
          <w:bCs/>
          <w:sz w:val="28"/>
          <w:szCs w:val="28"/>
        </w:rPr>
      </w:pPr>
      <w:r>
        <w:rPr>
          <w:rFonts w:hint="eastAsia" w:ascii="宋体" w:hAnsi="宋体" w:cs="宋体"/>
          <w:b/>
          <w:bCs/>
          <w:sz w:val="28"/>
          <w:szCs w:val="28"/>
        </w:rPr>
        <w:t>法定代表人（单位负责人）（签章）：</w:t>
      </w:r>
      <w:r>
        <w:rPr>
          <w:rFonts w:hint="eastAsia" w:ascii="宋体" w:hAnsi="宋体" w:cs="宋体"/>
          <w:b/>
          <w:bCs/>
          <w:sz w:val="28"/>
          <w:szCs w:val="28"/>
          <w:u w:val="single"/>
        </w:rPr>
        <w:t xml:space="preserve">    </w:t>
      </w:r>
      <w:r>
        <w:rPr>
          <w:rFonts w:hint="eastAsia" w:ascii="宋体" w:hAnsi="宋体" w:cs="宋体"/>
          <w:b/>
          <w:bCs/>
          <w:sz w:val="32"/>
          <w:szCs w:val="32"/>
          <w:u w:val="single"/>
        </w:rPr>
        <w:t xml:space="preserve">                </w:t>
      </w:r>
    </w:p>
    <w:p w14:paraId="47ECE9BB">
      <w:pPr>
        <w:spacing w:before="325" w:beforeLines="100" w:after="325" w:afterLines="100" w:line="360" w:lineRule="auto"/>
        <w:ind w:left="2126" w:leftChars="466" w:right="466" w:hanging="1222" w:hangingChars="355"/>
        <w:jc w:val="center"/>
        <w:rPr>
          <w:rStyle w:val="16"/>
          <w:rFonts w:hint="eastAsia" w:ascii="宋体" w:hAnsi="宋体" w:cs="宋体"/>
          <w:bCs w:val="0"/>
          <w:sz w:val="36"/>
          <w:szCs w:val="36"/>
        </w:rPr>
      </w:pPr>
      <w:r>
        <w:rPr>
          <w:rFonts w:hint="eastAsia" w:ascii="宋体" w:hAnsi="宋体" w:cs="宋体"/>
          <w:b/>
          <w:bCs/>
          <w:sz w:val="36"/>
          <w:szCs w:val="36"/>
        </w:rPr>
        <w:t>2025</w:t>
      </w:r>
      <w:r>
        <w:rPr>
          <w:rFonts w:hint="eastAsia" w:ascii="宋体" w:hAnsi="宋体" w:cs="宋体"/>
          <w:b/>
          <w:sz w:val="36"/>
          <w:szCs w:val="36"/>
        </w:rPr>
        <w:t>年  月  日</w:t>
      </w:r>
    </w:p>
    <w:p w14:paraId="349CE76D">
      <w:pPr>
        <w:spacing w:line="360" w:lineRule="auto"/>
        <w:rPr>
          <w:rStyle w:val="16"/>
          <w:rFonts w:hint="eastAsia" w:ascii="宋体" w:hAnsi="宋体" w:cs="宋体"/>
          <w:sz w:val="36"/>
          <w:szCs w:val="36"/>
        </w:rPr>
      </w:pPr>
    </w:p>
    <w:p w14:paraId="226FCA17">
      <w:pPr>
        <w:pStyle w:val="19"/>
        <w:shd w:val="clear" w:color="auto" w:fill="FFFFFF"/>
        <w:spacing w:beforeAutospacing="0" w:afterAutospacing="0" w:line="360" w:lineRule="auto"/>
        <w:jc w:val="center"/>
        <w:rPr>
          <w:rStyle w:val="16"/>
          <w:rFonts w:hint="eastAsia"/>
          <w:sz w:val="36"/>
          <w:szCs w:val="36"/>
        </w:rPr>
      </w:pPr>
      <w:r>
        <w:rPr>
          <w:rStyle w:val="16"/>
          <w:rFonts w:hint="eastAsia"/>
          <w:sz w:val="36"/>
          <w:szCs w:val="36"/>
        </w:rPr>
        <w:br w:type="page"/>
      </w:r>
      <w:r>
        <w:rPr>
          <w:rStyle w:val="16"/>
          <w:rFonts w:hint="eastAsia"/>
          <w:sz w:val="36"/>
          <w:szCs w:val="36"/>
        </w:rPr>
        <w:t>目  录</w:t>
      </w:r>
    </w:p>
    <w:p w14:paraId="3FF59264">
      <w:pPr>
        <w:pStyle w:val="19"/>
        <w:shd w:val="clear" w:color="auto" w:fill="FFFFFF"/>
        <w:spacing w:beforeAutospacing="0" w:afterAutospacing="0" w:line="360" w:lineRule="auto"/>
        <w:rPr>
          <w:rStyle w:val="16"/>
          <w:rFonts w:hint="eastAsia"/>
          <w:sz w:val="30"/>
          <w:szCs w:val="36"/>
        </w:rPr>
      </w:pPr>
    </w:p>
    <w:tbl>
      <w:tblPr>
        <w:tblStyle w:val="13"/>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2964334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C359B0E">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sz w:val="24"/>
                <w:lang w:val="zh-CN"/>
              </w:rPr>
              <w:t>序号</w:t>
            </w:r>
          </w:p>
        </w:tc>
        <w:tc>
          <w:tcPr>
            <w:tcW w:w="5955" w:type="dxa"/>
            <w:vAlign w:val="center"/>
          </w:tcPr>
          <w:p w14:paraId="790A0C4B">
            <w:pPr>
              <w:autoSpaceDE w:val="0"/>
              <w:autoSpaceDN w:val="0"/>
              <w:adjustRightInd w:val="0"/>
              <w:spacing w:line="360" w:lineRule="auto"/>
              <w:jc w:val="center"/>
              <w:rPr>
                <w:rFonts w:hint="eastAsia" w:ascii="宋体" w:hAnsi="宋体" w:cs="宋体"/>
                <w:kern w:val="0"/>
                <w:sz w:val="24"/>
              </w:rPr>
            </w:pPr>
            <w:r>
              <w:rPr>
                <w:rFonts w:hint="eastAsia" w:ascii="宋体" w:hAnsi="宋体" w:cs="宋体"/>
                <w:sz w:val="24"/>
                <w:lang w:val="zh-CN"/>
              </w:rPr>
              <w:t>文件内容</w:t>
            </w:r>
          </w:p>
        </w:tc>
        <w:tc>
          <w:tcPr>
            <w:tcW w:w="1665" w:type="dxa"/>
            <w:vAlign w:val="center"/>
          </w:tcPr>
          <w:p w14:paraId="31C5646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盖章要求</w:t>
            </w:r>
          </w:p>
        </w:tc>
        <w:tc>
          <w:tcPr>
            <w:tcW w:w="1665" w:type="dxa"/>
            <w:vAlign w:val="center"/>
          </w:tcPr>
          <w:p w14:paraId="13CCF465">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在投标文件中的对应页码</w:t>
            </w:r>
          </w:p>
        </w:tc>
      </w:tr>
      <w:tr w14:paraId="5E3106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79E46630">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bCs/>
                <w:kern w:val="0"/>
                <w:sz w:val="30"/>
              </w:rPr>
              <w:t>第一部分  资格证明文件</w:t>
            </w:r>
          </w:p>
        </w:tc>
      </w:tr>
      <w:tr w14:paraId="749771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DDE043E">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1</w:t>
            </w:r>
          </w:p>
        </w:tc>
        <w:tc>
          <w:tcPr>
            <w:tcW w:w="5955" w:type="dxa"/>
            <w:vAlign w:val="center"/>
          </w:tcPr>
          <w:p w14:paraId="226D54C1">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法人或者其他组织的营业执照等证明文件或自然人的身份证明</w:t>
            </w:r>
          </w:p>
        </w:tc>
        <w:tc>
          <w:tcPr>
            <w:tcW w:w="1665" w:type="dxa"/>
          </w:tcPr>
          <w:p w14:paraId="0419B2C0">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9F2FE4F">
            <w:pPr>
              <w:autoSpaceDE w:val="0"/>
              <w:autoSpaceDN w:val="0"/>
              <w:adjustRightInd w:val="0"/>
              <w:spacing w:line="360" w:lineRule="auto"/>
              <w:jc w:val="center"/>
              <w:rPr>
                <w:rFonts w:hint="eastAsia" w:ascii="宋体" w:hAnsi="宋体" w:cs="宋体"/>
                <w:b/>
                <w:sz w:val="24"/>
                <w:lang w:val="zh-CN"/>
              </w:rPr>
            </w:pPr>
          </w:p>
        </w:tc>
      </w:tr>
      <w:tr w14:paraId="251F68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44560FA">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2</w:t>
            </w:r>
          </w:p>
        </w:tc>
        <w:tc>
          <w:tcPr>
            <w:tcW w:w="5955" w:type="dxa"/>
            <w:vAlign w:val="center"/>
          </w:tcPr>
          <w:p w14:paraId="61E0CF2F">
            <w:pPr>
              <w:autoSpaceDE w:val="0"/>
              <w:autoSpaceDN w:val="0"/>
              <w:adjustRightInd w:val="0"/>
              <w:spacing w:line="360" w:lineRule="auto"/>
              <w:rPr>
                <w:rFonts w:hint="eastAsia" w:ascii="宋体" w:hAnsi="宋体" w:cs="宋体"/>
                <w:b/>
                <w:sz w:val="24"/>
                <w:lang w:val="zh-CN"/>
              </w:rPr>
            </w:pPr>
            <w:r>
              <w:rPr>
                <w:rFonts w:hint="eastAsia" w:ascii="宋体" w:hAnsi="宋体" w:cs="宋体"/>
                <w:bCs/>
                <w:sz w:val="24"/>
              </w:rPr>
              <w:t>经审计的财务报告或资信证明</w:t>
            </w:r>
          </w:p>
        </w:tc>
        <w:tc>
          <w:tcPr>
            <w:tcW w:w="1665" w:type="dxa"/>
          </w:tcPr>
          <w:p w14:paraId="2C477DC0">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C49CAC2">
            <w:pPr>
              <w:autoSpaceDE w:val="0"/>
              <w:autoSpaceDN w:val="0"/>
              <w:adjustRightInd w:val="0"/>
              <w:spacing w:line="360" w:lineRule="auto"/>
              <w:jc w:val="center"/>
              <w:rPr>
                <w:rFonts w:hint="eastAsia" w:ascii="宋体" w:hAnsi="宋体" w:cs="宋体"/>
                <w:b/>
                <w:sz w:val="24"/>
                <w:lang w:val="zh-CN"/>
              </w:rPr>
            </w:pPr>
          </w:p>
        </w:tc>
      </w:tr>
      <w:tr w14:paraId="001F47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8CAF1FE">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3</w:t>
            </w:r>
          </w:p>
        </w:tc>
        <w:tc>
          <w:tcPr>
            <w:tcW w:w="5955" w:type="dxa"/>
            <w:vAlign w:val="center"/>
          </w:tcPr>
          <w:p w14:paraId="241FB63B">
            <w:pPr>
              <w:autoSpaceDE w:val="0"/>
              <w:autoSpaceDN w:val="0"/>
              <w:adjustRightInd w:val="0"/>
              <w:spacing w:line="360" w:lineRule="auto"/>
              <w:rPr>
                <w:rFonts w:hint="eastAsia" w:ascii="宋体" w:hAnsi="宋体" w:cs="宋体"/>
                <w:b/>
                <w:sz w:val="24"/>
                <w:lang w:val="zh-CN"/>
              </w:rPr>
            </w:pPr>
            <w:r>
              <w:rPr>
                <w:rFonts w:hint="eastAsia" w:ascii="宋体" w:hAnsi="宋体" w:cs="宋体"/>
                <w:bCs/>
                <w:sz w:val="24"/>
              </w:rPr>
              <w:t>缴税凭据或完税证明或免税证明材料</w:t>
            </w:r>
          </w:p>
        </w:tc>
        <w:tc>
          <w:tcPr>
            <w:tcW w:w="1665" w:type="dxa"/>
          </w:tcPr>
          <w:p w14:paraId="714CBD3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B7F3B03">
            <w:pPr>
              <w:autoSpaceDE w:val="0"/>
              <w:autoSpaceDN w:val="0"/>
              <w:adjustRightInd w:val="0"/>
              <w:spacing w:line="360" w:lineRule="auto"/>
              <w:jc w:val="center"/>
              <w:rPr>
                <w:rFonts w:hint="eastAsia" w:ascii="宋体" w:hAnsi="宋体" w:cs="宋体"/>
                <w:b/>
                <w:sz w:val="24"/>
                <w:lang w:val="zh-CN"/>
              </w:rPr>
            </w:pPr>
          </w:p>
        </w:tc>
      </w:tr>
      <w:tr w14:paraId="114862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BDCAD5F">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4</w:t>
            </w:r>
          </w:p>
        </w:tc>
        <w:tc>
          <w:tcPr>
            <w:tcW w:w="5955" w:type="dxa"/>
            <w:vAlign w:val="center"/>
          </w:tcPr>
          <w:p w14:paraId="2EE63259">
            <w:pPr>
              <w:autoSpaceDE w:val="0"/>
              <w:autoSpaceDN w:val="0"/>
              <w:adjustRightInd w:val="0"/>
              <w:spacing w:line="360" w:lineRule="auto"/>
              <w:rPr>
                <w:rFonts w:hint="eastAsia" w:ascii="宋体" w:hAnsi="宋体" w:cs="宋体"/>
                <w:bCs/>
                <w:sz w:val="24"/>
              </w:rPr>
            </w:pPr>
            <w:r>
              <w:rPr>
                <w:rFonts w:hint="eastAsia" w:ascii="宋体" w:hAnsi="宋体" w:cs="宋体"/>
                <w:bCs/>
                <w:sz w:val="24"/>
              </w:rPr>
              <w:t>缴纳社会保险的凭据或不需要缴纳社会保险的证明文件</w:t>
            </w:r>
          </w:p>
        </w:tc>
        <w:tc>
          <w:tcPr>
            <w:tcW w:w="1665" w:type="dxa"/>
          </w:tcPr>
          <w:p w14:paraId="34BAADEC">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2F568A16">
            <w:pPr>
              <w:autoSpaceDE w:val="0"/>
              <w:autoSpaceDN w:val="0"/>
              <w:adjustRightInd w:val="0"/>
              <w:spacing w:line="360" w:lineRule="auto"/>
              <w:jc w:val="center"/>
              <w:rPr>
                <w:rFonts w:hint="eastAsia" w:ascii="宋体" w:hAnsi="宋体" w:cs="宋体"/>
                <w:b/>
                <w:sz w:val="24"/>
                <w:lang w:val="zh-CN"/>
              </w:rPr>
            </w:pPr>
          </w:p>
        </w:tc>
      </w:tr>
      <w:tr w14:paraId="77C4DE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11776C0">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5</w:t>
            </w:r>
          </w:p>
        </w:tc>
        <w:tc>
          <w:tcPr>
            <w:tcW w:w="5955" w:type="dxa"/>
            <w:vAlign w:val="center"/>
          </w:tcPr>
          <w:p w14:paraId="2BAB835D">
            <w:pPr>
              <w:autoSpaceDE w:val="0"/>
              <w:autoSpaceDN w:val="0"/>
              <w:adjustRightInd w:val="0"/>
              <w:spacing w:line="360" w:lineRule="auto"/>
              <w:rPr>
                <w:rFonts w:hint="eastAsia" w:ascii="宋体" w:hAnsi="宋体" w:cs="宋体"/>
                <w:bCs/>
                <w:sz w:val="24"/>
              </w:rPr>
            </w:pPr>
            <w:r>
              <w:rPr>
                <w:rFonts w:hint="eastAsia" w:ascii="宋体" w:hAnsi="宋体" w:cs="宋体"/>
                <w:bCs/>
                <w:sz w:val="24"/>
              </w:rPr>
              <w:t>三年内在经营活动中没有重大违法记录的声明</w:t>
            </w:r>
          </w:p>
        </w:tc>
        <w:tc>
          <w:tcPr>
            <w:tcW w:w="1665" w:type="dxa"/>
          </w:tcPr>
          <w:p w14:paraId="75355040">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E2C5893">
            <w:pPr>
              <w:autoSpaceDE w:val="0"/>
              <w:autoSpaceDN w:val="0"/>
              <w:adjustRightInd w:val="0"/>
              <w:spacing w:line="360" w:lineRule="auto"/>
              <w:jc w:val="center"/>
              <w:rPr>
                <w:rFonts w:hint="eastAsia" w:ascii="宋体" w:hAnsi="宋体" w:cs="宋体"/>
                <w:b/>
                <w:sz w:val="24"/>
                <w:lang w:val="zh-CN"/>
              </w:rPr>
            </w:pPr>
          </w:p>
        </w:tc>
      </w:tr>
      <w:tr w14:paraId="0B7420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CBF729C">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6</w:t>
            </w:r>
          </w:p>
        </w:tc>
        <w:tc>
          <w:tcPr>
            <w:tcW w:w="5955" w:type="dxa"/>
            <w:vAlign w:val="center"/>
          </w:tcPr>
          <w:p w14:paraId="612B565E">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投标人特定资格条件的证明材料（如果有，提供）</w:t>
            </w:r>
          </w:p>
        </w:tc>
        <w:tc>
          <w:tcPr>
            <w:tcW w:w="1665" w:type="dxa"/>
          </w:tcPr>
          <w:p w14:paraId="6DC8D5F2">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A8E04AF">
            <w:pPr>
              <w:autoSpaceDE w:val="0"/>
              <w:autoSpaceDN w:val="0"/>
              <w:adjustRightInd w:val="0"/>
              <w:spacing w:line="360" w:lineRule="auto"/>
              <w:jc w:val="center"/>
              <w:rPr>
                <w:rFonts w:hint="eastAsia" w:ascii="宋体" w:hAnsi="宋体" w:cs="宋体"/>
                <w:b/>
                <w:sz w:val="24"/>
                <w:lang w:val="zh-CN"/>
              </w:rPr>
            </w:pPr>
          </w:p>
        </w:tc>
      </w:tr>
      <w:tr w14:paraId="261635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AD4D822">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7</w:t>
            </w:r>
          </w:p>
        </w:tc>
        <w:tc>
          <w:tcPr>
            <w:tcW w:w="5955" w:type="dxa"/>
            <w:vAlign w:val="center"/>
          </w:tcPr>
          <w:p w14:paraId="174E2B8B">
            <w:pPr>
              <w:autoSpaceDE w:val="0"/>
              <w:autoSpaceDN w:val="0"/>
              <w:adjustRightInd w:val="0"/>
              <w:spacing w:line="360" w:lineRule="auto"/>
              <w:rPr>
                <w:rFonts w:hint="eastAsia" w:ascii="宋体" w:hAnsi="宋体" w:cs="宋体"/>
                <w:bCs/>
                <w:sz w:val="24"/>
              </w:rPr>
            </w:pPr>
            <w:r>
              <w:rPr>
                <w:rFonts w:hint="eastAsia" w:ascii="宋体" w:hAnsi="宋体" w:cs="宋体"/>
                <w:bCs/>
                <w:sz w:val="24"/>
              </w:rPr>
              <w:t>联合体协议书（如果是，提供）</w:t>
            </w:r>
          </w:p>
        </w:tc>
        <w:tc>
          <w:tcPr>
            <w:tcW w:w="1665" w:type="dxa"/>
          </w:tcPr>
          <w:p w14:paraId="6634B68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47AB7B7">
            <w:pPr>
              <w:autoSpaceDE w:val="0"/>
              <w:autoSpaceDN w:val="0"/>
              <w:adjustRightInd w:val="0"/>
              <w:spacing w:line="360" w:lineRule="auto"/>
              <w:jc w:val="center"/>
              <w:rPr>
                <w:rFonts w:hint="eastAsia" w:ascii="宋体" w:hAnsi="宋体" w:cs="宋体"/>
                <w:b/>
                <w:sz w:val="24"/>
                <w:lang w:val="zh-CN"/>
              </w:rPr>
            </w:pPr>
          </w:p>
        </w:tc>
      </w:tr>
      <w:tr w14:paraId="36B001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3C01CD2">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8</w:t>
            </w:r>
          </w:p>
        </w:tc>
        <w:tc>
          <w:tcPr>
            <w:tcW w:w="5955" w:type="dxa"/>
            <w:vAlign w:val="center"/>
          </w:tcPr>
          <w:p w14:paraId="3901292D">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投标人有关资格条件声明函</w:t>
            </w:r>
          </w:p>
        </w:tc>
        <w:tc>
          <w:tcPr>
            <w:tcW w:w="1665" w:type="dxa"/>
          </w:tcPr>
          <w:p w14:paraId="47EDA5FB">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79762C15">
            <w:pPr>
              <w:autoSpaceDE w:val="0"/>
              <w:autoSpaceDN w:val="0"/>
              <w:adjustRightInd w:val="0"/>
              <w:spacing w:line="360" w:lineRule="auto"/>
              <w:jc w:val="center"/>
              <w:rPr>
                <w:rFonts w:hint="eastAsia" w:ascii="宋体" w:hAnsi="宋体" w:cs="宋体"/>
                <w:b/>
                <w:sz w:val="24"/>
                <w:lang w:val="zh-CN"/>
              </w:rPr>
            </w:pPr>
          </w:p>
        </w:tc>
      </w:tr>
      <w:tr w14:paraId="33E532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BC22A0B">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9</w:t>
            </w:r>
          </w:p>
        </w:tc>
        <w:tc>
          <w:tcPr>
            <w:tcW w:w="5955" w:type="dxa"/>
            <w:vAlign w:val="center"/>
          </w:tcPr>
          <w:p w14:paraId="4A1774E8">
            <w:pPr>
              <w:autoSpaceDE w:val="0"/>
              <w:autoSpaceDN w:val="0"/>
              <w:adjustRightInd w:val="0"/>
              <w:spacing w:line="360" w:lineRule="auto"/>
              <w:rPr>
                <w:rFonts w:hint="eastAsia" w:ascii="宋体" w:hAnsi="宋体" w:cs="宋体"/>
                <w:sz w:val="24"/>
              </w:rPr>
            </w:pPr>
            <w:r>
              <w:rPr>
                <w:rFonts w:hint="eastAsia" w:ascii="宋体" w:hAnsi="宋体" w:cs="宋体"/>
                <w:sz w:val="24"/>
              </w:rPr>
              <w:t>投标人认为需提供的其它相关资格证明材料（如果有，提供）</w:t>
            </w:r>
          </w:p>
        </w:tc>
        <w:tc>
          <w:tcPr>
            <w:tcW w:w="1665" w:type="dxa"/>
          </w:tcPr>
          <w:p w14:paraId="494098D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2E6790CF">
            <w:pPr>
              <w:autoSpaceDE w:val="0"/>
              <w:autoSpaceDN w:val="0"/>
              <w:adjustRightInd w:val="0"/>
              <w:spacing w:line="360" w:lineRule="auto"/>
              <w:jc w:val="center"/>
              <w:rPr>
                <w:rFonts w:hint="eastAsia" w:ascii="宋体" w:hAnsi="宋体" w:cs="宋体"/>
                <w:b/>
                <w:sz w:val="24"/>
                <w:lang w:val="zh-CN"/>
              </w:rPr>
            </w:pPr>
          </w:p>
        </w:tc>
      </w:tr>
      <w:tr w14:paraId="722481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666CB8F0">
            <w:pPr>
              <w:autoSpaceDE w:val="0"/>
              <w:autoSpaceDN w:val="0"/>
              <w:adjustRightInd w:val="0"/>
              <w:spacing w:line="360" w:lineRule="auto"/>
              <w:jc w:val="center"/>
              <w:rPr>
                <w:rFonts w:hint="eastAsia" w:ascii="宋体" w:hAnsi="宋体" w:cs="宋体"/>
                <w:sz w:val="30"/>
              </w:rPr>
            </w:pPr>
            <w:r>
              <w:rPr>
                <w:rFonts w:hint="eastAsia" w:ascii="宋体" w:hAnsi="宋体" w:cs="宋体"/>
                <w:sz w:val="30"/>
              </w:rPr>
              <w:t>第二部分  商务文件</w:t>
            </w:r>
          </w:p>
        </w:tc>
      </w:tr>
      <w:tr w14:paraId="175FF1B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2D2C0E1">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1</w:t>
            </w:r>
          </w:p>
        </w:tc>
        <w:tc>
          <w:tcPr>
            <w:tcW w:w="5955" w:type="dxa"/>
            <w:vAlign w:val="center"/>
          </w:tcPr>
          <w:p w14:paraId="38F8D791">
            <w:pPr>
              <w:autoSpaceDE w:val="0"/>
              <w:autoSpaceDN w:val="0"/>
              <w:adjustRightInd w:val="0"/>
              <w:spacing w:line="360" w:lineRule="auto"/>
              <w:rPr>
                <w:rFonts w:hint="eastAsia" w:ascii="宋体" w:hAnsi="宋体" w:cs="宋体"/>
                <w:b/>
                <w:sz w:val="24"/>
                <w:lang w:val="zh-CN"/>
              </w:rPr>
            </w:pPr>
            <w:r>
              <w:rPr>
                <w:rFonts w:hint="eastAsia" w:ascii="宋体" w:hAnsi="宋体" w:cs="宋体"/>
                <w:kern w:val="0"/>
                <w:sz w:val="24"/>
              </w:rPr>
              <w:t>投标函</w:t>
            </w:r>
          </w:p>
        </w:tc>
        <w:tc>
          <w:tcPr>
            <w:tcW w:w="1665" w:type="dxa"/>
          </w:tcPr>
          <w:p w14:paraId="0A95B5B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电子签章</w:t>
            </w:r>
          </w:p>
        </w:tc>
        <w:tc>
          <w:tcPr>
            <w:tcW w:w="1665" w:type="dxa"/>
            <w:vAlign w:val="center"/>
          </w:tcPr>
          <w:p w14:paraId="4EF63BE4">
            <w:pPr>
              <w:autoSpaceDE w:val="0"/>
              <w:autoSpaceDN w:val="0"/>
              <w:adjustRightInd w:val="0"/>
              <w:spacing w:line="360" w:lineRule="auto"/>
              <w:jc w:val="center"/>
              <w:rPr>
                <w:rFonts w:hint="eastAsia" w:ascii="宋体" w:hAnsi="宋体" w:cs="宋体"/>
                <w:b/>
                <w:sz w:val="24"/>
                <w:lang w:val="zh-CN"/>
              </w:rPr>
            </w:pPr>
          </w:p>
        </w:tc>
      </w:tr>
      <w:tr w14:paraId="1ABB15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06112A0">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2</w:t>
            </w:r>
          </w:p>
        </w:tc>
        <w:tc>
          <w:tcPr>
            <w:tcW w:w="5955" w:type="dxa"/>
            <w:vAlign w:val="center"/>
          </w:tcPr>
          <w:p w14:paraId="60A9812D">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法定代表人授权书</w:t>
            </w:r>
          </w:p>
        </w:tc>
        <w:tc>
          <w:tcPr>
            <w:tcW w:w="1665" w:type="dxa"/>
          </w:tcPr>
          <w:p w14:paraId="0E708A4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电子签章</w:t>
            </w:r>
          </w:p>
        </w:tc>
        <w:tc>
          <w:tcPr>
            <w:tcW w:w="1665" w:type="dxa"/>
            <w:vAlign w:val="center"/>
          </w:tcPr>
          <w:p w14:paraId="7DE89988">
            <w:pPr>
              <w:autoSpaceDE w:val="0"/>
              <w:autoSpaceDN w:val="0"/>
              <w:adjustRightInd w:val="0"/>
              <w:spacing w:line="360" w:lineRule="auto"/>
              <w:jc w:val="center"/>
              <w:rPr>
                <w:rFonts w:hint="eastAsia" w:ascii="宋体" w:hAnsi="宋体" w:cs="宋体"/>
                <w:b/>
                <w:sz w:val="24"/>
                <w:lang w:val="zh-CN"/>
              </w:rPr>
            </w:pPr>
          </w:p>
        </w:tc>
      </w:tr>
      <w:tr w14:paraId="0AB97F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DD793AC">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3</w:t>
            </w:r>
          </w:p>
        </w:tc>
        <w:tc>
          <w:tcPr>
            <w:tcW w:w="5955" w:type="dxa"/>
            <w:vAlign w:val="center"/>
          </w:tcPr>
          <w:p w14:paraId="60F7CE43">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商务条款偏离表</w:t>
            </w:r>
          </w:p>
        </w:tc>
        <w:tc>
          <w:tcPr>
            <w:tcW w:w="1665" w:type="dxa"/>
          </w:tcPr>
          <w:p w14:paraId="177D3CF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电子签章</w:t>
            </w:r>
          </w:p>
        </w:tc>
        <w:tc>
          <w:tcPr>
            <w:tcW w:w="1665" w:type="dxa"/>
            <w:vAlign w:val="center"/>
          </w:tcPr>
          <w:p w14:paraId="41C11E34">
            <w:pPr>
              <w:autoSpaceDE w:val="0"/>
              <w:autoSpaceDN w:val="0"/>
              <w:adjustRightInd w:val="0"/>
              <w:spacing w:line="360" w:lineRule="auto"/>
              <w:rPr>
                <w:rFonts w:hint="eastAsia" w:ascii="宋体" w:hAnsi="宋体" w:cs="宋体"/>
                <w:b/>
                <w:sz w:val="24"/>
                <w:lang w:val="zh-CN"/>
              </w:rPr>
            </w:pPr>
          </w:p>
        </w:tc>
      </w:tr>
      <w:tr w14:paraId="2A7EA9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A610B56">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4</w:t>
            </w:r>
          </w:p>
        </w:tc>
        <w:tc>
          <w:tcPr>
            <w:tcW w:w="5955" w:type="dxa"/>
            <w:vAlign w:val="center"/>
          </w:tcPr>
          <w:p w14:paraId="5C8BB661">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项目负责人、管理及技术人员一览表（如果有，提供）</w:t>
            </w:r>
          </w:p>
        </w:tc>
        <w:tc>
          <w:tcPr>
            <w:tcW w:w="1665" w:type="dxa"/>
          </w:tcPr>
          <w:p w14:paraId="2D29BFF3">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73619684">
            <w:pPr>
              <w:autoSpaceDE w:val="0"/>
              <w:autoSpaceDN w:val="0"/>
              <w:adjustRightInd w:val="0"/>
              <w:spacing w:line="360" w:lineRule="auto"/>
              <w:jc w:val="center"/>
              <w:rPr>
                <w:rFonts w:hint="eastAsia" w:ascii="宋体" w:hAnsi="宋体" w:cs="宋体"/>
                <w:b/>
                <w:sz w:val="24"/>
                <w:lang w:val="zh-CN"/>
              </w:rPr>
            </w:pPr>
          </w:p>
        </w:tc>
      </w:tr>
      <w:tr w14:paraId="403420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7DCCEB3">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5</w:t>
            </w:r>
          </w:p>
        </w:tc>
        <w:tc>
          <w:tcPr>
            <w:tcW w:w="5955" w:type="dxa"/>
            <w:vAlign w:val="center"/>
          </w:tcPr>
          <w:p w14:paraId="0230AF4B">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类似项目业绩一览表（如果有，提供）</w:t>
            </w:r>
          </w:p>
        </w:tc>
        <w:tc>
          <w:tcPr>
            <w:tcW w:w="1665" w:type="dxa"/>
          </w:tcPr>
          <w:p w14:paraId="1587F79F">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2DEA1AD">
            <w:pPr>
              <w:autoSpaceDE w:val="0"/>
              <w:autoSpaceDN w:val="0"/>
              <w:adjustRightInd w:val="0"/>
              <w:spacing w:line="360" w:lineRule="auto"/>
              <w:jc w:val="center"/>
              <w:rPr>
                <w:rFonts w:hint="eastAsia" w:ascii="宋体" w:hAnsi="宋体" w:cs="宋体"/>
                <w:b/>
                <w:sz w:val="24"/>
                <w:lang w:val="zh-CN"/>
              </w:rPr>
            </w:pPr>
          </w:p>
        </w:tc>
      </w:tr>
      <w:tr w14:paraId="422DCC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BB8A83B">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6</w:t>
            </w:r>
          </w:p>
        </w:tc>
        <w:tc>
          <w:tcPr>
            <w:tcW w:w="5955" w:type="dxa"/>
            <w:vAlign w:val="center"/>
          </w:tcPr>
          <w:p w14:paraId="269F5CBC">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商务评审类证书一览表（如果有，提供）</w:t>
            </w:r>
          </w:p>
        </w:tc>
        <w:tc>
          <w:tcPr>
            <w:tcW w:w="1665" w:type="dxa"/>
          </w:tcPr>
          <w:p w14:paraId="5588B021">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DAAD0BE">
            <w:pPr>
              <w:autoSpaceDE w:val="0"/>
              <w:autoSpaceDN w:val="0"/>
              <w:adjustRightInd w:val="0"/>
              <w:spacing w:line="360" w:lineRule="auto"/>
              <w:jc w:val="center"/>
              <w:rPr>
                <w:rFonts w:hint="eastAsia" w:ascii="宋体" w:hAnsi="宋体" w:cs="宋体"/>
                <w:b/>
                <w:sz w:val="24"/>
                <w:lang w:val="zh-CN"/>
              </w:rPr>
            </w:pPr>
          </w:p>
        </w:tc>
      </w:tr>
      <w:tr w14:paraId="274229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ADE5629">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7</w:t>
            </w:r>
          </w:p>
        </w:tc>
        <w:tc>
          <w:tcPr>
            <w:tcW w:w="5955" w:type="dxa"/>
            <w:vAlign w:val="center"/>
          </w:tcPr>
          <w:p w14:paraId="241724A5">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招标文件要求提供或投标人认为需要提供的其它商务材料（如果有，提供）</w:t>
            </w:r>
          </w:p>
        </w:tc>
        <w:tc>
          <w:tcPr>
            <w:tcW w:w="1665" w:type="dxa"/>
          </w:tcPr>
          <w:p w14:paraId="16D16C25">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85178C6">
            <w:pPr>
              <w:autoSpaceDE w:val="0"/>
              <w:autoSpaceDN w:val="0"/>
              <w:adjustRightInd w:val="0"/>
              <w:spacing w:line="360" w:lineRule="auto"/>
              <w:jc w:val="center"/>
              <w:rPr>
                <w:rFonts w:hint="eastAsia" w:ascii="宋体" w:hAnsi="宋体" w:cs="宋体"/>
                <w:b/>
                <w:sz w:val="24"/>
                <w:lang w:val="zh-CN"/>
              </w:rPr>
            </w:pPr>
          </w:p>
        </w:tc>
      </w:tr>
      <w:tr w14:paraId="1C5B85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6493A7CA">
            <w:pPr>
              <w:autoSpaceDE w:val="0"/>
              <w:autoSpaceDN w:val="0"/>
              <w:adjustRightInd w:val="0"/>
              <w:spacing w:line="360" w:lineRule="auto"/>
              <w:jc w:val="center"/>
              <w:rPr>
                <w:rFonts w:hint="eastAsia" w:ascii="宋体" w:hAnsi="宋体" w:cs="宋体"/>
                <w:kern w:val="0"/>
                <w:sz w:val="30"/>
              </w:rPr>
            </w:pPr>
            <w:r>
              <w:rPr>
                <w:rFonts w:hint="eastAsia" w:ascii="宋体" w:hAnsi="宋体" w:cs="宋体"/>
                <w:kern w:val="0"/>
                <w:sz w:val="30"/>
              </w:rPr>
              <w:t>第三部分  技术文件</w:t>
            </w:r>
          </w:p>
        </w:tc>
      </w:tr>
      <w:tr w14:paraId="0027BFD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F8DE048">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1</w:t>
            </w:r>
          </w:p>
        </w:tc>
        <w:tc>
          <w:tcPr>
            <w:tcW w:w="5955" w:type="dxa"/>
            <w:vAlign w:val="center"/>
          </w:tcPr>
          <w:p w14:paraId="10C01E5D">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技术条款偏离表</w:t>
            </w:r>
          </w:p>
        </w:tc>
        <w:tc>
          <w:tcPr>
            <w:tcW w:w="1665" w:type="dxa"/>
          </w:tcPr>
          <w:p w14:paraId="3579735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13BBE0F">
            <w:pPr>
              <w:autoSpaceDE w:val="0"/>
              <w:autoSpaceDN w:val="0"/>
              <w:adjustRightInd w:val="0"/>
              <w:spacing w:line="360" w:lineRule="auto"/>
              <w:jc w:val="center"/>
              <w:rPr>
                <w:rFonts w:hint="eastAsia" w:ascii="宋体" w:hAnsi="宋体" w:cs="宋体"/>
                <w:b/>
                <w:sz w:val="24"/>
                <w:lang w:val="zh-CN"/>
              </w:rPr>
            </w:pPr>
          </w:p>
        </w:tc>
      </w:tr>
      <w:tr w14:paraId="530114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60257763">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2</w:t>
            </w:r>
          </w:p>
        </w:tc>
        <w:tc>
          <w:tcPr>
            <w:tcW w:w="5955" w:type="dxa"/>
            <w:vAlign w:val="center"/>
          </w:tcPr>
          <w:p w14:paraId="04BA537A">
            <w:pPr>
              <w:autoSpaceDE w:val="0"/>
              <w:autoSpaceDN w:val="0"/>
              <w:adjustRightInd w:val="0"/>
              <w:spacing w:line="360" w:lineRule="auto"/>
              <w:rPr>
                <w:rFonts w:hint="eastAsia" w:ascii="宋体" w:hAnsi="宋体" w:cs="宋体"/>
                <w:bCs/>
                <w:sz w:val="24"/>
              </w:rPr>
            </w:pPr>
            <w:r>
              <w:rPr>
                <w:rFonts w:hint="eastAsia" w:ascii="宋体" w:hAnsi="宋体" w:cs="宋体"/>
                <w:kern w:val="0"/>
                <w:sz w:val="24"/>
              </w:rPr>
              <w:t>进口产品说明（如果是，提供）</w:t>
            </w:r>
          </w:p>
        </w:tc>
        <w:tc>
          <w:tcPr>
            <w:tcW w:w="1665" w:type="dxa"/>
          </w:tcPr>
          <w:p w14:paraId="704770ED">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8CA930D">
            <w:pPr>
              <w:autoSpaceDE w:val="0"/>
              <w:autoSpaceDN w:val="0"/>
              <w:adjustRightInd w:val="0"/>
              <w:spacing w:line="360" w:lineRule="auto"/>
              <w:jc w:val="center"/>
              <w:rPr>
                <w:rFonts w:hint="eastAsia" w:ascii="宋体" w:hAnsi="宋体" w:cs="宋体"/>
                <w:b/>
                <w:sz w:val="24"/>
                <w:lang w:val="zh-CN"/>
              </w:rPr>
            </w:pPr>
          </w:p>
        </w:tc>
      </w:tr>
      <w:tr w14:paraId="78BD1B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6FEE96B6">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3</w:t>
            </w:r>
          </w:p>
        </w:tc>
        <w:tc>
          <w:tcPr>
            <w:tcW w:w="5955" w:type="dxa"/>
            <w:vAlign w:val="center"/>
          </w:tcPr>
          <w:p w14:paraId="3A87AAAB">
            <w:pPr>
              <w:autoSpaceDE w:val="0"/>
              <w:autoSpaceDN w:val="0"/>
              <w:adjustRightInd w:val="0"/>
              <w:spacing w:line="360" w:lineRule="auto"/>
              <w:rPr>
                <w:rFonts w:hint="eastAsia" w:ascii="宋体" w:hAnsi="宋体" w:cs="宋体"/>
                <w:kern w:val="0"/>
                <w:sz w:val="24"/>
              </w:rPr>
            </w:pPr>
            <w:r>
              <w:rPr>
                <w:rFonts w:hint="eastAsia" w:ascii="宋体" w:hAnsi="宋体" w:cs="宋体"/>
                <w:bCs/>
                <w:sz w:val="24"/>
              </w:rPr>
              <w:t>节能产品、环境标志产品政府强制采购认证证书一览表（</w:t>
            </w:r>
            <w:r>
              <w:rPr>
                <w:rFonts w:hint="eastAsia" w:ascii="宋体" w:hAnsi="宋体" w:cs="宋体"/>
                <w:sz w:val="24"/>
              </w:rPr>
              <w:t>如果有，提供）</w:t>
            </w:r>
          </w:p>
        </w:tc>
        <w:tc>
          <w:tcPr>
            <w:tcW w:w="1665" w:type="dxa"/>
          </w:tcPr>
          <w:p w14:paraId="70BE7FF3">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4845B2E">
            <w:pPr>
              <w:autoSpaceDE w:val="0"/>
              <w:autoSpaceDN w:val="0"/>
              <w:adjustRightInd w:val="0"/>
              <w:spacing w:line="360" w:lineRule="auto"/>
              <w:jc w:val="center"/>
              <w:rPr>
                <w:rFonts w:hint="eastAsia" w:ascii="宋体" w:hAnsi="宋体" w:cs="宋体"/>
                <w:b/>
                <w:sz w:val="24"/>
                <w:lang w:val="zh-CN"/>
              </w:rPr>
            </w:pPr>
          </w:p>
        </w:tc>
      </w:tr>
      <w:tr w14:paraId="3960C9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C4F4106">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4</w:t>
            </w:r>
          </w:p>
        </w:tc>
        <w:tc>
          <w:tcPr>
            <w:tcW w:w="5955" w:type="dxa"/>
            <w:vAlign w:val="center"/>
          </w:tcPr>
          <w:p w14:paraId="269F6F4D">
            <w:pPr>
              <w:autoSpaceDE w:val="0"/>
              <w:autoSpaceDN w:val="0"/>
              <w:adjustRightInd w:val="0"/>
              <w:spacing w:line="360" w:lineRule="auto"/>
              <w:rPr>
                <w:rFonts w:hint="eastAsia" w:ascii="宋体" w:hAnsi="宋体" w:cs="宋体"/>
                <w:bCs/>
                <w:sz w:val="24"/>
              </w:rPr>
            </w:pPr>
            <w:r>
              <w:rPr>
                <w:rFonts w:hint="eastAsia" w:ascii="宋体" w:hAnsi="宋体" w:cs="宋体"/>
                <w:bCs/>
                <w:sz w:val="24"/>
              </w:rPr>
              <w:t>节能产品、环境标志产品政府优先采购认证证书一览表（</w:t>
            </w:r>
            <w:r>
              <w:rPr>
                <w:rFonts w:hint="eastAsia" w:ascii="宋体" w:hAnsi="宋体" w:cs="宋体"/>
                <w:sz w:val="24"/>
              </w:rPr>
              <w:t>如果有，提供）</w:t>
            </w:r>
          </w:p>
        </w:tc>
        <w:tc>
          <w:tcPr>
            <w:tcW w:w="1665" w:type="dxa"/>
          </w:tcPr>
          <w:p w14:paraId="6420752C">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ED48780">
            <w:pPr>
              <w:autoSpaceDE w:val="0"/>
              <w:autoSpaceDN w:val="0"/>
              <w:adjustRightInd w:val="0"/>
              <w:spacing w:line="360" w:lineRule="auto"/>
              <w:jc w:val="center"/>
              <w:rPr>
                <w:rFonts w:hint="eastAsia" w:ascii="宋体" w:hAnsi="宋体" w:cs="宋体"/>
                <w:b/>
                <w:sz w:val="24"/>
                <w:lang w:val="zh-CN"/>
              </w:rPr>
            </w:pPr>
          </w:p>
        </w:tc>
      </w:tr>
      <w:tr w14:paraId="1020216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011D533">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5</w:t>
            </w:r>
          </w:p>
        </w:tc>
        <w:tc>
          <w:tcPr>
            <w:tcW w:w="5955" w:type="dxa"/>
            <w:vAlign w:val="center"/>
          </w:tcPr>
          <w:p w14:paraId="505CF316">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招标文件要求提供或投标人认为需要提供的其它技术材料</w:t>
            </w:r>
            <w:r>
              <w:rPr>
                <w:rFonts w:hint="eastAsia" w:ascii="宋体" w:hAnsi="宋体" w:cs="宋体"/>
                <w:bCs/>
                <w:sz w:val="24"/>
              </w:rPr>
              <w:t>（</w:t>
            </w:r>
            <w:r>
              <w:rPr>
                <w:rFonts w:hint="eastAsia" w:ascii="宋体" w:hAnsi="宋体" w:cs="宋体"/>
                <w:sz w:val="24"/>
              </w:rPr>
              <w:t>如果有，提供）</w:t>
            </w:r>
          </w:p>
        </w:tc>
        <w:tc>
          <w:tcPr>
            <w:tcW w:w="1665" w:type="dxa"/>
          </w:tcPr>
          <w:p w14:paraId="06901B26">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AAC4DFC">
            <w:pPr>
              <w:autoSpaceDE w:val="0"/>
              <w:autoSpaceDN w:val="0"/>
              <w:adjustRightInd w:val="0"/>
              <w:spacing w:line="360" w:lineRule="auto"/>
              <w:jc w:val="center"/>
              <w:rPr>
                <w:rFonts w:hint="eastAsia" w:ascii="宋体" w:hAnsi="宋体" w:cs="宋体"/>
                <w:b/>
                <w:sz w:val="24"/>
                <w:lang w:val="zh-CN"/>
              </w:rPr>
            </w:pPr>
          </w:p>
        </w:tc>
      </w:tr>
      <w:tr w14:paraId="696BBB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46299076">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kern w:val="0"/>
                <w:sz w:val="30"/>
              </w:rPr>
              <w:t>第四部分  报价文件</w:t>
            </w:r>
          </w:p>
        </w:tc>
      </w:tr>
      <w:tr w14:paraId="64D8BD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0420A18">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1</w:t>
            </w:r>
          </w:p>
        </w:tc>
        <w:tc>
          <w:tcPr>
            <w:tcW w:w="5955" w:type="dxa"/>
            <w:vAlign w:val="center"/>
          </w:tcPr>
          <w:p w14:paraId="789F40CC">
            <w:pPr>
              <w:autoSpaceDE w:val="0"/>
              <w:autoSpaceDN w:val="0"/>
              <w:adjustRightInd w:val="0"/>
              <w:spacing w:line="360" w:lineRule="auto"/>
              <w:rPr>
                <w:rFonts w:hint="eastAsia" w:ascii="宋体" w:hAnsi="宋体" w:cs="宋体"/>
                <w:bCs/>
                <w:sz w:val="24"/>
              </w:rPr>
            </w:pPr>
            <w:r>
              <w:rPr>
                <w:rFonts w:hint="eastAsia" w:ascii="宋体" w:hAnsi="宋体" w:cs="宋体"/>
                <w:bCs/>
                <w:sz w:val="24"/>
              </w:rPr>
              <w:t>开标一览表</w:t>
            </w:r>
          </w:p>
        </w:tc>
        <w:tc>
          <w:tcPr>
            <w:tcW w:w="1665" w:type="dxa"/>
          </w:tcPr>
          <w:p w14:paraId="412DB2B1">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2BFF58B1">
            <w:pPr>
              <w:autoSpaceDE w:val="0"/>
              <w:autoSpaceDN w:val="0"/>
              <w:adjustRightInd w:val="0"/>
              <w:spacing w:line="360" w:lineRule="auto"/>
              <w:jc w:val="center"/>
              <w:rPr>
                <w:rFonts w:hint="eastAsia" w:ascii="宋体" w:hAnsi="宋体" w:cs="宋体"/>
                <w:b/>
                <w:sz w:val="24"/>
                <w:lang w:val="zh-CN"/>
              </w:rPr>
            </w:pPr>
          </w:p>
        </w:tc>
      </w:tr>
      <w:tr w14:paraId="6FF054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819DBF8">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2</w:t>
            </w:r>
          </w:p>
        </w:tc>
        <w:tc>
          <w:tcPr>
            <w:tcW w:w="5955" w:type="dxa"/>
            <w:vAlign w:val="center"/>
          </w:tcPr>
          <w:p w14:paraId="6639C2EB">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投标报价明细表</w:t>
            </w:r>
          </w:p>
        </w:tc>
        <w:tc>
          <w:tcPr>
            <w:tcW w:w="1665" w:type="dxa"/>
          </w:tcPr>
          <w:p w14:paraId="0E44A02A">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70C21E0">
            <w:pPr>
              <w:autoSpaceDE w:val="0"/>
              <w:autoSpaceDN w:val="0"/>
              <w:adjustRightInd w:val="0"/>
              <w:spacing w:line="360" w:lineRule="auto"/>
              <w:jc w:val="center"/>
              <w:rPr>
                <w:rFonts w:hint="eastAsia" w:ascii="宋体" w:hAnsi="宋体" w:cs="宋体"/>
                <w:b/>
                <w:sz w:val="24"/>
                <w:lang w:val="zh-CN"/>
              </w:rPr>
            </w:pPr>
          </w:p>
        </w:tc>
      </w:tr>
      <w:tr w14:paraId="1606CE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5C8DCCE">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3</w:t>
            </w:r>
          </w:p>
        </w:tc>
        <w:tc>
          <w:tcPr>
            <w:tcW w:w="5955" w:type="dxa"/>
            <w:vAlign w:val="center"/>
          </w:tcPr>
          <w:p w14:paraId="2D3434DB">
            <w:pPr>
              <w:autoSpaceDE w:val="0"/>
              <w:autoSpaceDN w:val="0"/>
              <w:adjustRightInd w:val="0"/>
              <w:spacing w:line="360" w:lineRule="auto"/>
              <w:rPr>
                <w:rFonts w:hint="eastAsia" w:ascii="宋体" w:hAnsi="宋体" w:cs="宋体"/>
                <w:bCs/>
                <w:sz w:val="24"/>
              </w:rPr>
            </w:pPr>
            <w:r>
              <w:rPr>
                <w:rFonts w:hint="eastAsia" w:ascii="宋体" w:hAnsi="宋体" w:cs="宋体"/>
                <w:bCs/>
                <w:sz w:val="24"/>
              </w:rPr>
              <w:t>中小企业声明函</w:t>
            </w:r>
            <w:r>
              <w:rPr>
                <w:rFonts w:hint="eastAsia" w:ascii="宋体" w:hAnsi="宋体" w:cs="宋体"/>
                <w:kern w:val="0"/>
                <w:sz w:val="24"/>
              </w:rPr>
              <w:t>（如果是，提供）</w:t>
            </w:r>
          </w:p>
        </w:tc>
        <w:tc>
          <w:tcPr>
            <w:tcW w:w="1665" w:type="dxa"/>
          </w:tcPr>
          <w:p w14:paraId="69E83997">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925F885">
            <w:pPr>
              <w:autoSpaceDE w:val="0"/>
              <w:autoSpaceDN w:val="0"/>
              <w:adjustRightInd w:val="0"/>
              <w:spacing w:line="360" w:lineRule="auto"/>
              <w:jc w:val="center"/>
              <w:rPr>
                <w:rFonts w:hint="eastAsia" w:ascii="宋体" w:hAnsi="宋体" w:cs="宋体"/>
                <w:b/>
                <w:sz w:val="24"/>
                <w:lang w:val="zh-CN"/>
              </w:rPr>
            </w:pPr>
          </w:p>
        </w:tc>
      </w:tr>
      <w:tr w14:paraId="64FFFEB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ED0FFCD">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4</w:t>
            </w:r>
          </w:p>
        </w:tc>
        <w:tc>
          <w:tcPr>
            <w:tcW w:w="5955" w:type="dxa"/>
            <w:vAlign w:val="center"/>
          </w:tcPr>
          <w:p w14:paraId="59F65E4C">
            <w:pPr>
              <w:autoSpaceDE w:val="0"/>
              <w:autoSpaceDN w:val="0"/>
              <w:adjustRightInd w:val="0"/>
              <w:spacing w:line="360" w:lineRule="auto"/>
              <w:rPr>
                <w:rFonts w:hint="eastAsia" w:ascii="宋体" w:hAnsi="宋体" w:cs="宋体"/>
                <w:bCs/>
                <w:sz w:val="24"/>
              </w:rPr>
            </w:pPr>
            <w:r>
              <w:rPr>
                <w:rFonts w:hint="eastAsia" w:ascii="宋体" w:hAnsi="宋体" w:cs="宋体"/>
                <w:bCs/>
                <w:sz w:val="24"/>
              </w:rPr>
              <w:t>残疾人福利性单位声明函（</w:t>
            </w:r>
            <w:r>
              <w:rPr>
                <w:rFonts w:hint="eastAsia" w:ascii="宋体" w:hAnsi="宋体" w:cs="宋体"/>
                <w:sz w:val="24"/>
              </w:rPr>
              <w:t>如果是，提供）</w:t>
            </w:r>
          </w:p>
        </w:tc>
        <w:tc>
          <w:tcPr>
            <w:tcW w:w="1665" w:type="dxa"/>
          </w:tcPr>
          <w:p w14:paraId="043A12ED">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C75C467">
            <w:pPr>
              <w:autoSpaceDE w:val="0"/>
              <w:autoSpaceDN w:val="0"/>
              <w:adjustRightInd w:val="0"/>
              <w:spacing w:line="360" w:lineRule="auto"/>
              <w:jc w:val="center"/>
              <w:rPr>
                <w:rFonts w:hint="eastAsia" w:ascii="宋体" w:hAnsi="宋体" w:cs="宋体"/>
                <w:b/>
                <w:sz w:val="24"/>
                <w:lang w:val="zh-CN"/>
              </w:rPr>
            </w:pPr>
          </w:p>
        </w:tc>
      </w:tr>
      <w:tr w14:paraId="3137592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E93CDFC">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5</w:t>
            </w:r>
          </w:p>
        </w:tc>
        <w:tc>
          <w:tcPr>
            <w:tcW w:w="5955" w:type="dxa"/>
            <w:vAlign w:val="center"/>
          </w:tcPr>
          <w:p w14:paraId="2FC9875D">
            <w:pPr>
              <w:autoSpaceDE w:val="0"/>
              <w:autoSpaceDN w:val="0"/>
              <w:adjustRightInd w:val="0"/>
              <w:spacing w:line="360" w:lineRule="auto"/>
              <w:rPr>
                <w:rFonts w:hint="eastAsia" w:ascii="宋体" w:hAnsi="宋体" w:cs="宋体"/>
                <w:bCs/>
                <w:sz w:val="24"/>
              </w:rPr>
            </w:pPr>
            <w:r>
              <w:rPr>
                <w:rFonts w:hint="eastAsia" w:ascii="宋体" w:hAnsi="宋体" w:cs="宋体"/>
                <w:bCs/>
                <w:sz w:val="24"/>
              </w:rPr>
              <w:t>省级以上监狱管理局、戒毒管理局（含新疆生产建设兵团）出具的属于监狱企业的证明文件（</w:t>
            </w:r>
            <w:r>
              <w:rPr>
                <w:rFonts w:hint="eastAsia" w:ascii="宋体" w:hAnsi="宋体" w:cs="宋体"/>
                <w:sz w:val="24"/>
              </w:rPr>
              <w:t>如果是，提供）</w:t>
            </w:r>
          </w:p>
        </w:tc>
        <w:tc>
          <w:tcPr>
            <w:tcW w:w="1665" w:type="dxa"/>
          </w:tcPr>
          <w:p w14:paraId="37894B61">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4094F5A">
            <w:pPr>
              <w:autoSpaceDE w:val="0"/>
              <w:autoSpaceDN w:val="0"/>
              <w:adjustRightInd w:val="0"/>
              <w:spacing w:line="360" w:lineRule="auto"/>
              <w:jc w:val="center"/>
              <w:rPr>
                <w:rFonts w:hint="eastAsia" w:ascii="宋体" w:hAnsi="宋体" w:cs="宋体"/>
                <w:b/>
                <w:sz w:val="24"/>
                <w:lang w:val="zh-CN"/>
              </w:rPr>
            </w:pPr>
          </w:p>
        </w:tc>
      </w:tr>
      <w:tr w14:paraId="477859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0" w:type="dxa"/>
            <w:vAlign w:val="center"/>
          </w:tcPr>
          <w:p w14:paraId="39FD979E">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6</w:t>
            </w:r>
          </w:p>
        </w:tc>
        <w:tc>
          <w:tcPr>
            <w:tcW w:w="5955" w:type="dxa"/>
            <w:vAlign w:val="center"/>
          </w:tcPr>
          <w:p w14:paraId="69C429AE">
            <w:pPr>
              <w:autoSpaceDE w:val="0"/>
              <w:autoSpaceDN w:val="0"/>
              <w:adjustRightInd w:val="0"/>
              <w:spacing w:line="360" w:lineRule="auto"/>
              <w:rPr>
                <w:rFonts w:hint="eastAsia" w:ascii="宋体" w:hAnsi="宋体" w:cs="宋体"/>
                <w:bCs/>
                <w:sz w:val="24"/>
              </w:rPr>
            </w:pPr>
            <w:r>
              <w:rPr>
                <w:rFonts w:hint="eastAsia" w:ascii="宋体" w:hAnsi="宋体" w:cs="宋体"/>
                <w:kern w:val="0"/>
                <w:sz w:val="24"/>
              </w:rPr>
              <w:t>招标文件要求提供或投标人认为需要提供的其它材料</w:t>
            </w:r>
            <w:r>
              <w:rPr>
                <w:rFonts w:hint="eastAsia" w:ascii="宋体" w:hAnsi="宋体" w:cs="宋体"/>
                <w:bCs/>
                <w:sz w:val="24"/>
              </w:rPr>
              <w:t>（</w:t>
            </w:r>
            <w:r>
              <w:rPr>
                <w:rFonts w:hint="eastAsia" w:ascii="宋体" w:hAnsi="宋体" w:cs="宋体"/>
                <w:sz w:val="24"/>
              </w:rPr>
              <w:t>如果有，提供）</w:t>
            </w:r>
          </w:p>
        </w:tc>
        <w:tc>
          <w:tcPr>
            <w:tcW w:w="1665" w:type="dxa"/>
          </w:tcPr>
          <w:p w14:paraId="57E49AC3">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DB4232E">
            <w:pPr>
              <w:autoSpaceDE w:val="0"/>
              <w:autoSpaceDN w:val="0"/>
              <w:adjustRightInd w:val="0"/>
              <w:spacing w:line="360" w:lineRule="auto"/>
              <w:jc w:val="center"/>
              <w:rPr>
                <w:rFonts w:hint="eastAsia" w:ascii="宋体" w:hAnsi="宋体" w:cs="宋体"/>
                <w:b/>
                <w:sz w:val="24"/>
                <w:lang w:val="zh-CN"/>
              </w:rPr>
            </w:pPr>
          </w:p>
        </w:tc>
      </w:tr>
    </w:tbl>
    <w:p w14:paraId="1B6DDC58">
      <w:pPr>
        <w:autoSpaceDE w:val="0"/>
        <w:autoSpaceDN w:val="0"/>
        <w:adjustRightInd w:val="0"/>
        <w:spacing w:before="162" w:beforeLines="50" w:after="162" w:afterLines="50" w:line="360" w:lineRule="auto"/>
        <w:jc w:val="center"/>
        <w:rPr>
          <w:rFonts w:hint="eastAsia" w:ascii="宋体" w:hAnsi="宋体" w:cs="宋体"/>
          <w:kern w:val="0"/>
          <w:szCs w:val="21"/>
        </w:rPr>
      </w:pPr>
    </w:p>
    <w:p w14:paraId="4C80042F">
      <w:pPr>
        <w:autoSpaceDE w:val="0"/>
        <w:autoSpaceDN w:val="0"/>
        <w:adjustRightInd w:val="0"/>
        <w:spacing w:before="162" w:beforeLines="50" w:after="162" w:afterLines="50" w:line="360" w:lineRule="auto"/>
        <w:jc w:val="center"/>
        <w:rPr>
          <w:rFonts w:hint="eastAsia" w:ascii="宋体" w:hAnsi="宋体" w:cs="宋体"/>
          <w:kern w:val="0"/>
          <w:sz w:val="24"/>
        </w:rPr>
      </w:pPr>
    </w:p>
    <w:p w14:paraId="3FF16739">
      <w:pPr>
        <w:autoSpaceDE w:val="0"/>
        <w:autoSpaceDN w:val="0"/>
        <w:adjustRightInd w:val="0"/>
        <w:spacing w:before="162" w:beforeLines="50" w:after="162" w:afterLines="50" w:line="360" w:lineRule="auto"/>
        <w:jc w:val="center"/>
        <w:rPr>
          <w:rFonts w:hint="eastAsia" w:ascii="宋体" w:hAnsi="宋体" w:cs="宋体"/>
          <w:kern w:val="0"/>
          <w:sz w:val="24"/>
        </w:rPr>
      </w:pPr>
    </w:p>
    <w:p w14:paraId="318BFD9D">
      <w:pPr>
        <w:autoSpaceDE w:val="0"/>
        <w:autoSpaceDN w:val="0"/>
        <w:adjustRightInd w:val="0"/>
        <w:spacing w:before="162" w:beforeLines="50" w:after="162" w:afterLines="50" w:line="360" w:lineRule="auto"/>
        <w:rPr>
          <w:rFonts w:hint="eastAsia" w:ascii="宋体" w:hAnsi="宋体" w:cs="宋体"/>
          <w:kern w:val="0"/>
          <w:sz w:val="24"/>
        </w:rPr>
      </w:pPr>
    </w:p>
    <w:p w14:paraId="4B39B82C">
      <w:pPr>
        <w:spacing w:line="360" w:lineRule="auto"/>
        <w:rPr>
          <w:rStyle w:val="16"/>
          <w:rFonts w:hint="eastAsia" w:ascii="宋体" w:hAnsi="宋体" w:cs="宋体"/>
          <w:b w:val="0"/>
          <w:bCs w:val="0"/>
          <w:kern w:val="0"/>
          <w:sz w:val="30"/>
          <w:szCs w:val="30"/>
        </w:rPr>
      </w:pPr>
    </w:p>
    <w:p w14:paraId="6E92BFD1">
      <w:pPr>
        <w:autoSpaceDE w:val="0"/>
        <w:autoSpaceDN w:val="0"/>
        <w:adjustRightInd w:val="0"/>
        <w:spacing w:before="162" w:beforeLines="50" w:after="162" w:afterLines="50" w:line="360" w:lineRule="auto"/>
        <w:jc w:val="center"/>
        <w:rPr>
          <w:rStyle w:val="16"/>
          <w:rFonts w:hint="eastAsia" w:ascii="宋体" w:hAnsi="宋体" w:cs="宋体"/>
          <w:b w:val="0"/>
          <w:bCs w:val="0"/>
          <w:kern w:val="0"/>
          <w:sz w:val="30"/>
          <w:szCs w:val="30"/>
        </w:rPr>
      </w:pPr>
    </w:p>
    <w:p w14:paraId="3D22FA58">
      <w:pPr>
        <w:autoSpaceDE w:val="0"/>
        <w:autoSpaceDN w:val="0"/>
        <w:adjustRightInd w:val="0"/>
        <w:spacing w:before="162" w:beforeLines="50" w:after="162" w:afterLines="50" w:line="360" w:lineRule="auto"/>
        <w:jc w:val="center"/>
        <w:rPr>
          <w:rStyle w:val="16"/>
          <w:rFonts w:hint="eastAsia" w:ascii="宋体" w:hAnsi="宋体" w:cs="宋体"/>
          <w:bCs w:val="0"/>
          <w:kern w:val="0"/>
          <w:sz w:val="36"/>
          <w:szCs w:val="36"/>
        </w:rPr>
      </w:pPr>
    </w:p>
    <w:p w14:paraId="66AB2EEB">
      <w:pPr>
        <w:autoSpaceDE w:val="0"/>
        <w:autoSpaceDN w:val="0"/>
        <w:adjustRightInd w:val="0"/>
        <w:spacing w:before="162" w:beforeLines="50" w:after="162" w:afterLines="50" w:line="360" w:lineRule="auto"/>
        <w:jc w:val="center"/>
        <w:rPr>
          <w:rStyle w:val="16"/>
          <w:rFonts w:hint="eastAsia" w:ascii="宋体" w:hAnsi="宋体" w:cs="宋体"/>
          <w:bCs w:val="0"/>
          <w:kern w:val="0"/>
          <w:sz w:val="36"/>
          <w:szCs w:val="36"/>
        </w:rPr>
      </w:pPr>
      <w:r>
        <w:rPr>
          <w:rStyle w:val="16"/>
          <w:rFonts w:hint="eastAsia" w:ascii="宋体" w:hAnsi="宋体" w:cs="宋体"/>
          <w:bCs w:val="0"/>
          <w:kern w:val="0"/>
          <w:sz w:val="36"/>
          <w:szCs w:val="36"/>
        </w:rPr>
        <w:t>评审因素索引表</w:t>
      </w:r>
    </w:p>
    <w:tbl>
      <w:tblPr>
        <w:tblStyle w:val="13"/>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39133DB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1438E0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843" w:type="dxa"/>
            <w:vAlign w:val="center"/>
          </w:tcPr>
          <w:p w14:paraId="1E0FF51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w:t>
            </w:r>
          </w:p>
        </w:tc>
        <w:tc>
          <w:tcPr>
            <w:tcW w:w="3685" w:type="dxa"/>
            <w:vAlign w:val="center"/>
          </w:tcPr>
          <w:p w14:paraId="61EC4D1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评审因素对应的内容</w:t>
            </w:r>
          </w:p>
        </w:tc>
        <w:tc>
          <w:tcPr>
            <w:tcW w:w="1985" w:type="dxa"/>
            <w:vAlign w:val="center"/>
          </w:tcPr>
          <w:p w14:paraId="4DF3FBB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评审因素对应  内容所在页码</w:t>
            </w:r>
          </w:p>
        </w:tc>
      </w:tr>
      <w:tr w14:paraId="5688ECF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2B8A54D8">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（一）价格评分</w:t>
            </w:r>
          </w:p>
        </w:tc>
      </w:tr>
      <w:tr w14:paraId="6C24422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18A34E2">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442AA313">
            <w:pPr>
              <w:spacing w:line="360" w:lineRule="auto"/>
              <w:jc w:val="center"/>
              <w:rPr>
                <w:rFonts w:hint="eastAsia" w:ascii="宋体" w:hAnsi="宋体" w:cs="宋体"/>
                <w:sz w:val="24"/>
              </w:rPr>
            </w:pPr>
          </w:p>
        </w:tc>
        <w:tc>
          <w:tcPr>
            <w:tcW w:w="3685" w:type="dxa"/>
            <w:vAlign w:val="center"/>
          </w:tcPr>
          <w:p w14:paraId="0D1EDFAE">
            <w:pPr>
              <w:spacing w:line="360" w:lineRule="auto"/>
              <w:jc w:val="center"/>
              <w:rPr>
                <w:rFonts w:hint="eastAsia" w:ascii="宋体" w:hAnsi="宋体" w:cs="宋体"/>
                <w:sz w:val="24"/>
              </w:rPr>
            </w:pPr>
          </w:p>
        </w:tc>
        <w:tc>
          <w:tcPr>
            <w:tcW w:w="1985" w:type="dxa"/>
          </w:tcPr>
          <w:p w14:paraId="59BEF61F">
            <w:pPr>
              <w:spacing w:line="360" w:lineRule="auto"/>
              <w:jc w:val="center"/>
              <w:rPr>
                <w:rFonts w:hint="eastAsia" w:ascii="宋体" w:hAnsi="宋体" w:cs="宋体"/>
                <w:sz w:val="24"/>
              </w:rPr>
            </w:pPr>
          </w:p>
        </w:tc>
      </w:tr>
      <w:tr w14:paraId="4CD6D52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551D8CD1">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（二）技术评分</w:t>
            </w:r>
          </w:p>
        </w:tc>
      </w:tr>
      <w:tr w14:paraId="768174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2620242">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3935EA71">
            <w:pPr>
              <w:spacing w:line="360" w:lineRule="auto"/>
              <w:jc w:val="center"/>
              <w:rPr>
                <w:rFonts w:hint="eastAsia" w:ascii="宋体" w:hAnsi="宋体" w:cs="宋体"/>
                <w:sz w:val="24"/>
              </w:rPr>
            </w:pPr>
          </w:p>
        </w:tc>
        <w:tc>
          <w:tcPr>
            <w:tcW w:w="3685" w:type="dxa"/>
            <w:vAlign w:val="center"/>
          </w:tcPr>
          <w:p w14:paraId="15D87C7A">
            <w:pPr>
              <w:spacing w:line="360" w:lineRule="auto"/>
              <w:jc w:val="center"/>
              <w:rPr>
                <w:rFonts w:hint="eastAsia" w:ascii="宋体" w:hAnsi="宋体" w:cs="宋体"/>
                <w:sz w:val="24"/>
              </w:rPr>
            </w:pPr>
          </w:p>
        </w:tc>
        <w:tc>
          <w:tcPr>
            <w:tcW w:w="1985" w:type="dxa"/>
          </w:tcPr>
          <w:p w14:paraId="542413EE">
            <w:pPr>
              <w:spacing w:line="360" w:lineRule="auto"/>
              <w:jc w:val="center"/>
              <w:rPr>
                <w:rFonts w:hint="eastAsia" w:ascii="宋体" w:hAnsi="宋体" w:cs="宋体"/>
                <w:sz w:val="24"/>
              </w:rPr>
            </w:pPr>
          </w:p>
        </w:tc>
      </w:tr>
      <w:tr w14:paraId="29F6B7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62E85CB">
            <w:pPr>
              <w:spacing w:line="360" w:lineRule="auto"/>
              <w:jc w:val="center"/>
              <w:rPr>
                <w:rFonts w:hint="eastAsia" w:ascii="宋体" w:hAnsi="宋体" w:cs="宋体"/>
                <w:sz w:val="24"/>
              </w:rPr>
            </w:pPr>
            <w:r>
              <w:rPr>
                <w:rFonts w:hint="eastAsia" w:ascii="宋体" w:hAnsi="宋体" w:cs="宋体"/>
                <w:sz w:val="24"/>
              </w:rPr>
              <w:t>2</w:t>
            </w:r>
          </w:p>
        </w:tc>
        <w:tc>
          <w:tcPr>
            <w:tcW w:w="1843" w:type="dxa"/>
            <w:vAlign w:val="center"/>
          </w:tcPr>
          <w:p w14:paraId="4126CCCB">
            <w:pPr>
              <w:spacing w:line="360" w:lineRule="auto"/>
              <w:jc w:val="center"/>
              <w:rPr>
                <w:rFonts w:hint="eastAsia" w:ascii="宋体" w:hAnsi="宋体" w:cs="宋体"/>
                <w:sz w:val="24"/>
              </w:rPr>
            </w:pPr>
          </w:p>
        </w:tc>
        <w:tc>
          <w:tcPr>
            <w:tcW w:w="3685" w:type="dxa"/>
            <w:vAlign w:val="center"/>
          </w:tcPr>
          <w:p w14:paraId="011577D7">
            <w:pPr>
              <w:spacing w:line="360" w:lineRule="auto"/>
              <w:jc w:val="center"/>
              <w:rPr>
                <w:rFonts w:hint="eastAsia" w:ascii="宋体" w:hAnsi="宋体" w:cs="宋体"/>
                <w:sz w:val="24"/>
              </w:rPr>
            </w:pPr>
          </w:p>
        </w:tc>
        <w:tc>
          <w:tcPr>
            <w:tcW w:w="1985" w:type="dxa"/>
          </w:tcPr>
          <w:p w14:paraId="34A8137A">
            <w:pPr>
              <w:spacing w:line="360" w:lineRule="auto"/>
              <w:jc w:val="center"/>
              <w:rPr>
                <w:rFonts w:hint="eastAsia" w:ascii="宋体" w:hAnsi="宋体" w:cs="宋体"/>
                <w:sz w:val="24"/>
              </w:rPr>
            </w:pPr>
          </w:p>
        </w:tc>
      </w:tr>
      <w:tr w14:paraId="3DAF92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FD5FA04">
            <w:pPr>
              <w:spacing w:line="360" w:lineRule="auto"/>
              <w:jc w:val="center"/>
              <w:rPr>
                <w:rFonts w:hint="eastAsia" w:ascii="宋体" w:hAnsi="宋体" w:cs="宋体"/>
                <w:sz w:val="24"/>
              </w:rPr>
            </w:pPr>
            <w:r>
              <w:rPr>
                <w:rFonts w:hint="eastAsia" w:ascii="宋体" w:hAnsi="宋体" w:cs="宋体"/>
                <w:sz w:val="24"/>
              </w:rPr>
              <w:t>3</w:t>
            </w:r>
          </w:p>
        </w:tc>
        <w:tc>
          <w:tcPr>
            <w:tcW w:w="1843" w:type="dxa"/>
            <w:vAlign w:val="center"/>
          </w:tcPr>
          <w:p w14:paraId="57D8E16A">
            <w:pPr>
              <w:spacing w:line="360" w:lineRule="auto"/>
              <w:jc w:val="center"/>
              <w:rPr>
                <w:rFonts w:hint="eastAsia" w:ascii="宋体" w:hAnsi="宋体" w:cs="宋体"/>
                <w:sz w:val="24"/>
              </w:rPr>
            </w:pPr>
          </w:p>
        </w:tc>
        <w:tc>
          <w:tcPr>
            <w:tcW w:w="3685" w:type="dxa"/>
            <w:vAlign w:val="center"/>
          </w:tcPr>
          <w:p w14:paraId="367225CB">
            <w:pPr>
              <w:spacing w:line="360" w:lineRule="auto"/>
              <w:jc w:val="center"/>
              <w:rPr>
                <w:rFonts w:hint="eastAsia" w:ascii="宋体" w:hAnsi="宋体" w:cs="宋体"/>
                <w:sz w:val="24"/>
              </w:rPr>
            </w:pPr>
          </w:p>
        </w:tc>
        <w:tc>
          <w:tcPr>
            <w:tcW w:w="1985" w:type="dxa"/>
          </w:tcPr>
          <w:p w14:paraId="117CC67E">
            <w:pPr>
              <w:spacing w:line="360" w:lineRule="auto"/>
              <w:jc w:val="center"/>
              <w:rPr>
                <w:rFonts w:hint="eastAsia" w:ascii="宋体" w:hAnsi="宋体" w:cs="宋体"/>
                <w:sz w:val="24"/>
              </w:rPr>
            </w:pPr>
          </w:p>
        </w:tc>
      </w:tr>
      <w:tr w14:paraId="7F91F0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3339874">
            <w:pPr>
              <w:spacing w:line="360" w:lineRule="auto"/>
              <w:jc w:val="center"/>
              <w:rPr>
                <w:rFonts w:hint="eastAsia" w:ascii="宋体" w:hAnsi="宋体" w:cs="宋体"/>
                <w:sz w:val="24"/>
              </w:rPr>
            </w:pPr>
            <w:r>
              <w:rPr>
                <w:rFonts w:hint="eastAsia" w:ascii="宋体" w:hAnsi="宋体" w:cs="宋体"/>
                <w:sz w:val="24"/>
              </w:rPr>
              <w:t>……</w:t>
            </w:r>
          </w:p>
        </w:tc>
        <w:tc>
          <w:tcPr>
            <w:tcW w:w="1843" w:type="dxa"/>
            <w:vAlign w:val="center"/>
          </w:tcPr>
          <w:p w14:paraId="242180C6">
            <w:pPr>
              <w:spacing w:line="360" w:lineRule="auto"/>
              <w:jc w:val="center"/>
              <w:rPr>
                <w:rFonts w:hint="eastAsia" w:ascii="宋体" w:hAnsi="宋体" w:cs="宋体"/>
                <w:sz w:val="24"/>
              </w:rPr>
            </w:pPr>
          </w:p>
        </w:tc>
        <w:tc>
          <w:tcPr>
            <w:tcW w:w="3685" w:type="dxa"/>
            <w:vAlign w:val="center"/>
          </w:tcPr>
          <w:p w14:paraId="006E6A52">
            <w:pPr>
              <w:spacing w:line="360" w:lineRule="auto"/>
              <w:jc w:val="center"/>
              <w:rPr>
                <w:rFonts w:hint="eastAsia" w:ascii="宋体" w:hAnsi="宋体" w:cs="宋体"/>
                <w:sz w:val="24"/>
              </w:rPr>
            </w:pPr>
          </w:p>
        </w:tc>
        <w:tc>
          <w:tcPr>
            <w:tcW w:w="1985" w:type="dxa"/>
          </w:tcPr>
          <w:p w14:paraId="4F8FCD99">
            <w:pPr>
              <w:spacing w:line="360" w:lineRule="auto"/>
              <w:jc w:val="center"/>
              <w:rPr>
                <w:rFonts w:hint="eastAsia" w:ascii="宋体" w:hAnsi="宋体" w:cs="宋体"/>
                <w:sz w:val="24"/>
              </w:rPr>
            </w:pPr>
          </w:p>
        </w:tc>
      </w:tr>
      <w:tr w14:paraId="1A7064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7085B03E">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（三）商务评分</w:t>
            </w:r>
          </w:p>
        </w:tc>
      </w:tr>
      <w:tr w14:paraId="5563E5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D9461B5">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32CB3025">
            <w:pPr>
              <w:spacing w:line="360" w:lineRule="auto"/>
              <w:jc w:val="center"/>
              <w:rPr>
                <w:rFonts w:hint="eastAsia" w:ascii="宋体" w:hAnsi="宋体" w:cs="宋体"/>
                <w:sz w:val="24"/>
              </w:rPr>
            </w:pPr>
          </w:p>
        </w:tc>
        <w:tc>
          <w:tcPr>
            <w:tcW w:w="3685" w:type="dxa"/>
            <w:vAlign w:val="center"/>
          </w:tcPr>
          <w:p w14:paraId="32A26216">
            <w:pPr>
              <w:spacing w:line="360" w:lineRule="auto"/>
              <w:jc w:val="center"/>
              <w:rPr>
                <w:rFonts w:hint="eastAsia" w:ascii="宋体" w:hAnsi="宋体" w:cs="宋体"/>
                <w:sz w:val="24"/>
              </w:rPr>
            </w:pPr>
          </w:p>
        </w:tc>
        <w:tc>
          <w:tcPr>
            <w:tcW w:w="1985" w:type="dxa"/>
          </w:tcPr>
          <w:p w14:paraId="1681A1F4">
            <w:pPr>
              <w:spacing w:line="360" w:lineRule="auto"/>
              <w:jc w:val="center"/>
              <w:rPr>
                <w:rFonts w:hint="eastAsia" w:ascii="宋体" w:hAnsi="宋体" w:cs="宋体"/>
                <w:sz w:val="24"/>
              </w:rPr>
            </w:pPr>
          </w:p>
        </w:tc>
      </w:tr>
      <w:tr w14:paraId="38AE2D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6A3D695">
            <w:pPr>
              <w:spacing w:line="360" w:lineRule="auto"/>
              <w:jc w:val="center"/>
              <w:rPr>
                <w:rFonts w:hint="eastAsia" w:ascii="宋体" w:hAnsi="宋体" w:cs="宋体"/>
                <w:sz w:val="24"/>
              </w:rPr>
            </w:pPr>
            <w:r>
              <w:rPr>
                <w:rFonts w:hint="eastAsia" w:ascii="宋体" w:hAnsi="宋体" w:cs="宋体"/>
                <w:sz w:val="24"/>
              </w:rPr>
              <w:t>2</w:t>
            </w:r>
          </w:p>
        </w:tc>
        <w:tc>
          <w:tcPr>
            <w:tcW w:w="1843" w:type="dxa"/>
            <w:vAlign w:val="center"/>
          </w:tcPr>
          <w:p w14:paraId="378C4BA7">
            <w:pPr>
              <w:spacing w:line="360" w:lineRule="auto"/>
              <w:jc w:val="center"/>
              <w:rPr>
                <w:rFonts w:hint="eastAsia" w:ascii="宋体" w:hAnsi="宋体" w:cs="宋体"/>
                <w:sz w:val="24"/>
              </w:rPr>
            </w:pPr>
          </w:p>
        </w:tc>
        <w:tc>
          <w:tcPr>
            <w:tcW w:w="3685" w:type="dxa"/>
            <w:vAlign w:val="center"/>
          </w:tcPr>
          <w:p w14:paraId="55B76FDF">
            <w:pPr>
              <w:spacing w:line="360" w:lineRule="auto"/>
              <w:jc w:val="center"/>
              <w:rPr>
                <w:rFonts w:hint="eastAsia" w:ascii="宋体" w:hAnsi="宋体" w:cs="宋体"/>
                <w:sz w:val="24"/>
              </w:rPr>
            </w:pPr>
          </w:p>
        </w:tc>
        <w:tc>
          <w:tcPr>
            <w:tcW w:w="1985" w:type="dxa"/>
          </w:tcPr>
          <w:p w14:paraId="7CB3DF19">
            <w:pPr>
              <w:spacing w:line="360" w:lineRule="auto"/>
              <w:jc w:val="center"/>
              <w:rPr>
                <w:rFonts w:hint="eastAsia" w:ascii="宋体" w:hAnsi="宋体" w:cs="宋体"/>
                <w:sz w:val="24"/>
              </w:rPr>
            </w:pPr>
          </w:p>
        </w:tc>
      </w:tr>
      <w:tr w14:paraId="29A4D8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0B63675">
            <w:pPr>
              <w:spacing w:line="360" w:lineRule="auto"/>
              <w:jc w:val="center"/>
              <w:rPr>
                <w:rFonts w:hint="eastAsia" w:ascii="宋体" w:hAnsi="宋体" w:cs="宋体"/>
                <w:sz w:val="24"/>
              </w:rPr>
            </w:pPr>
            <w:r>
              <w:rPr>
                <w:rFonts w:hint="eastAsia" w:ascii="宋体" w:hAnsi="宋体" w:cs="宋体"/>
                <w:sz w:val="24"/>
              </w:rPr>
              <w:t>3</w:t>
            </w:r>
          </w:p>
        </w:tc>
        <w:tc>
          <w:tcPr>
            <w:tcW w:w="1843" w:type="dxa"/>
            <w:vAlign w:val="center"/>
          </w:tcPr>
          <w:p w14:paraId="1440720E">
            <w:pPr>
              <w:spacing w:line="360" w:lineRule="auto"/>
              <w:jc w:val="center"/>
              <w:rPr>
                <w:rFonts w:hint="eastAsia" w:ascii="宋体" w:hAnsi="宋体" w:cs="宋体"/>
                <w:sz w:val="24"/>
              </w:rPr>
            </w:pPr>
          </w:p>
        </w:tc>
        <w:tc>
          <w:tcPr>
            <w:tcW w:w="3685" w:type="dxa"/>
            <w:vAlign w:val="center"/>
          </w:tcPr>
          <w:p w14:paraId="0A97F5E2">
            <w:pPr>
              <w:spacing w:line="360" w:lineRule="auto"/>
              <w:jc w:val="center"/>
              <w:rPr>
                <w:rFonts w:hint="eastAsia" w:ascii="宋体" w:hAnsi="宋体" w:cs="宋体"/>
                <w:sz w:val="24"/>
              </w:rPr>
            </w:pPr>
          </w:p>
        </w:tc>
        <w:tc>
          <w:tcPr>
            <w:tcW w:w="1985" w:type="dxa"/>
          </w:tcPr>
          <w:p w14:paraId="545FCD46">
            <w:pPr>
              <w:spacing w:line="360" w:lineRule="auto"/>
              <w:jc w:val="center"/>
              <w:rPr>
                <w:rFonts w:hint="eastAsia" w:ascii="宋体" w:hAnsi="宋体" w:cs="宋体"/>
                <w:sz w:val="24"/>
              </w:rPr>
            </w:pPr>
          </w:p>
        </w:tc>
      </w:tr>
      <w:tr w14:paraId="58ACCC2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D33CE1B">
            <w:pPr>
              <w:spacing w:line="360" w:lineRule="auto"/>
              <w:jc w:val="center"/>
              <w:rPr>
                <w:rFonts w:hint="eastAsia" w:ascii="宋体" w:hAnsi="宋体" w:cs="宋体"/>
                <w:sz w:val="24"/>
              </w:rPr>
            </w:pPr>
            <w:r>
              <w:rPr>
                <w:rFonts w:hint="eastAsia" w:ascii="宋体" w:hAnsi="宋体" w:cs="宋体"/>
                <w:sz w:val="24"/>
              </w:rPr>
              <w:t>……</w:t>
            </w:r>
          </w:p>
        </w:tc>
        <w:tc>
          <w:tcPr>
            <w:tcW w:w="1843" w:type="dxa"/>
            <w:vAlign w:val="center"/>
          </w:tcPr>
          <w:p w14:paraId="4577B6E4">
            <w:pPr>
              <w:spacing w:line="360" w:lineRule="auto"/>
              <w:jc w:val="center"/>
              <w:rPr>
                <w:rFonts w:hint="eastAsia" w:ascii="宋体" w:hAnsi="宋体" w:cs="宋体"/>
                <w:sz w:val="24"/>
              </w:rPr>
            </w:pPr>
          </w:p>
        </w:tc>
        <w:tc>
          <w:tcPr>
            <w:tcW w:w="3685" w:type="dxa"/>
            <w:vAlign w:val="center"/>
          </w:tcPr>
          <w:p w14:paraId="65F37E06">
            <w:pPr>
              <w:spacing w:line="360" w:lineRule="auto"/>
              <w:jc w:val="center"/>
              <w:rPr>
                <w:rFonts w:hint="eastAsia" w:ascii="宋体" w:hAnsi="宋体" w:cs="宋体"/>
                <w:sz w:val="24"/>
              </w:rPr>
            </w:pPr>
          </w:p>
        </w:tc>
        <w:tc>
          <w:tcPr>
            <w:tcW w:w="1985" w:type="dxa"/>
          </w:tcPr>
          <w:p w14:paraId="1A8CB1DA">
            <w:pPr>
              <w:spacing w:line="360" w:lineRule="auto"/>
              <w:jc w:val="center"/>
              <w:rPr>
                <w:rFonts w:hint="eastAsia" w:ascii="宋体" w:hAnsi="宋体" w:cs="宋体"/>
                <w:sz w:val="24"/>
              </w:rPr>
            </w:pPr>
          </w:p>
        </w:tc>
      </w:tr>
    </w:tbl>
    <w:p w14:paraId="061CCC4A">
      <w:pPr>
        <w:pStyle w:val="7"/>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说明：</w:t>
      </w:r>
    </w:p>
    <w:p w14:paraId="0D5ACA7B">
      <w:pPr>
        <w:pStyle w:val="7"/>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1.本表是为便于评标委员会评审打分所设的索引表，请投标人完整、明确地填写相关内容。如投标人未按要求填写，导致评标委员会对投标方案做出不利的评审结果，是投标人的风险。</w:t>
      </w:r>
    </w:p>
    <w:p w14:paraId="47260729">
      <w:pPr>
        <w:pStyle w:val="7"/>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2.本表中，“评审因素”请按照第四章《评分细则》所列内容逐项填写。</w:t>
      </w:r>
    </w:p>
    <w:p w14:paraId="326E5ABA">
      <w:pPr>
        <w:pStyle w:val="7"/>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3.本表中，“评审因素对应的内容”请按照第四章《评分细则》中评分标准的要求填写投标人所提供材料名称，并在“评审因素对应内容所在页码”栏内填写所提供材料在投标文件中的对应页码。</w:t>
      </w:r>
    </w:p>
    <w:p w14:paraId="62E7A3C2">
      <w:pPr>
        <w:autoSpaceDE w:val="0"/>
        <w:autoSpaceDN w:val="0"/>
        <w:adjustRightInd w:val="0"/>
        <w:spacing w:before="162" w:beforeLines="50" w:after="162" w:afterLines="50" w:line="360" w:lineRule="auto"/>
        <w:jc w:val="center"/>
        <w:rPr>
          <w:rStyle w:val="16"/>
          <w:rFonts w:hint="eastAsia" w:ascii="宋体" w:hAnsi="宋体" w:cs="宋体"/>
          <w:bCs w:val="0"/>
          <w:kern w:val="0"/>
          <w:sz w:val="36"/>
          <w:szCs w:val="36"/>
        </w:rPr>
      </w:pPr>
    </w:p>
    <w:p w14:paraId="5B226E5B">
      <w:pPr>
        <w:spacing w:line="360" w:lineRule="auto"/>
        <w:outlineLvl w:val="1"/>
        <w:rPr>
          <w:rStyle w:val="16"/>
          <w:rFonts w:hint="eastAsia" w:ascii="宋体" w:hAnsi="宋体" w:cs="宋体"/>
          <w:kern w:val="0"/>
          <w:sz w:val="52"/>
          <w:szCs w:val="52"/>
        </w:rPr>
      </w:pPr>
    </w:p>
    <w:p w14:paraId="7B029B0A">
      <w:pPr>
        <w:spacing w:line="360" w:lineRule="auto"/>
        <w:jc w:val="center"/>
        <w:outlineLvl w:val="1"/>
        <w:rPr>
          <w:rStyle w:val="16"/>
          <w:rFonts w:hint="eastAsia" w:ascii="宋体" w:hAnsi="宋体" w:cs="宋体"/>
          <w:kern w:val="0"/>
          <w:sz w:val="52"/>
          <w:szCs w:val="52"/>
        </w:rPr>
      </w:pPr>
    </w:p>
    <w:p w14:paraId="2E15213C">
      <w:pPr>
        <w:spacing w:line="360" w:lineRule="auto"/>
        <w:jc w:val="center"/>
        <w:outlineLvl w:val="1"/>
        <w:rPr>
          <w:rFonts w:hint="eastAsia" w:ascii="宋体" w:hAnsi="宋体" w:cs="宋体"/>
          <w:kern w:val="0"/>
          <w:sz w:val="24"/>
        </w:rPr>
      </w:pPr>
      <w:r>
        <w:rPr>
          <w:rStyle w:val="16"/>
          <w:rFonts w:hint="eastAsia" w:ascii="宋体" w:hAnsi="宋体" w:cs="宋体"/>
          <w:kern w:val="0"/>
          <w:sz w:val="52"/>
          <w:szCs w:val="52"/>
        </w:rPr>
        <w:t>第一部分  资格证明文件</w:t>
      </w:r>
    </w:p>
    <w:p w14:paraId="108D41BD">
      <w:pPr>
        <w:pStyle w:val="2"/>
        <w:spacing w:line="360" w:lineRule="auto"/>
        <w:rPr>
          <w:rFonts w:hint="eastAsia" w:ascii="宋体" w:hAnsi="宋体" w:cs="宋体"/>
          <w:b w:val="0"/>
          <w:sz w:val="30"/>
          <w:szCs w:val="30"/>
        </w:rPr>
        <w:sectPr>
          <w:footerReference r:id="rId14" w:type="first"/>
          <w:footerReference r:id="rId13" w:type="default"/>
          <w:pgSz w:w="11907" w:h="16840"/>
          <w:pgMar w:top="1440" w:right="1803" w:bottom="1440" w:left="1803" w:header="851" w:footer="850" w:gutter="0"/>
          <w:cols w:space="0" w:num="1"/>
          <w:titlePg/>
          <w:docGrid w:type="linesAndChars" w:linePitch="325" w:charSpace="-3473"/>
        </w:sectPr>
      </w:pPr>
    </w:p>
    <w:p w14:paraId="7FD21E7C">
      <w:pPr>
        <w:pStyle w:val="2"/>
        <w:spacing w:line="360" w:lineRule="auto"/>
        <w:rPr>
          <w:rFonts w:hint="eastAsia" w:ascii="宋体" w:hAnsi="宋体" w:cs="宋体"/>
          <w:b w:val="0"/>
          <w:sz w:val="30"/>
          <w:szCs w:val="30"/>
        </w:rPr>
      </w:pPr>
      <w:r>
        <w:rPr>
          <w:rFonts w:hint="eastAsia" w:ascii="宋体" w:hAnsi="宋体" w:cs="宋体"/>
          <w:b w:val="0"/>
          <w:sz w:val="30"/>
          <w:szCs w:val="30"/>
        </w:rPr>
        <w:t>一、法人或者其他组织的营业执照等证明文件或自然人的身份证明</w:t>
      </w:r>
    </w:p>
    <w:p w14:paraId="30C38E78">
      <w:pPr>
        <w:autoSpaceDE w:val="0"/>
        <w:autoSpaceDN w:val="0"/>
        <w:adjustRightInd w:val="0"/>
        <w:spacing w:before="162" w:beforeLines="50" w:after="162" w:afterLines="50" w:line="360" w:lineRule="auto"/>
        <w:ind w:left="360"/>
        <w:jc w:val="center"/>
        <w:rPr>
          <w:rFonts w:hint="eastAsia" w:ascii="宋体" w:hAnsi="宋体" w:cs="宋体"/>
          <w:bCs/>
          <w:sz w:val="24"/>
        </w:rPr>
      </w:pPr>
      <w:r>
        <w:rPr>
          <w:rFonts w:hint="eastAsia" w:ascii="宋体" w:hAnsi="宋体" w:cs="宋体"/>
          <w:bCs/>
          <w:sz w:val="24"/>
        </w:rPr>
        <w:t>（分公司参加采购活动的，还需提供具有法人资格的总公司的营业执照</w:t>
      </w:r>
      <w:r>
        <w:rPr>
          <w:rFonts w:hint="eastAsia" w:ascii="宋体" w:hAnsi="宋体" w:cs="宋体"/>
          <w:bCs/>
          <w:sz w:val="24"/>
          <w:lang w:eastAsia="zh-CN"/>
        </w:rPr>
        <w:t>扫描件</w:t>
      </w:r>
      <w:r>
        <w:rPr>
          <w:rFonts w:hint="eastAsia" w:ascii="宋体" w:hAnsi="宋体" w:cs="宋体"/>
          <w:bCs/>
          <w:sz w:val="24"/>
        </w:rPr>
        <w:t>及加盖总公司公章的授权书）</w:t>
      </w:r>
    </w:p>
    <w:p w14:paraId="02B95DA3">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29D079E3">
      <w:pPr>
        <w:pStyle w:val="2"/>
        <w:spacing w:line="360" w:lineRule="auto"/>
        <w:jc w:val="center"/>
        <w:rPr>
          <w:rFonts w:hint="eastAsia" w:ascii="宋体" w:hAnsi="宋体" w:cs="宋体"/>
          <w:b w:val="0"/>
          <w:kern w:val="0"/>
          <w:sz w:val="24"/>
        </w:rPr>
      </w:pPr>
      <w:r>
        <w:rPr>
          <w:rFonts w:hint="eastAsia" w:ascii="宋体" w:hAnsi="宋体" w:cs="宋体"/>
          <w:b w:val="0"/>
          <w:bCs w:val="0"/>
          <w:kern w:val="0"/>
          <w:sz w:val="30"/>
          <w:szCs w:val="30"/>
        </w:rPr>
        <w:t>二、经审计的财务报告或资信证明</w:t>
      </w:r>
    </w:p>
    <w:p w14:paraId="414854A0">
      <w:pPr>
        <w:pStyle w:val="2"/>
        <w:spacing w:line="360" w:lineRule="auto"/>
        <w:rPr>
          <w:rFonts w:hint="eastAsia" w:ascii="宋体" w:hAnsi="宋体" w:cs="宋体"/>
          <w:b w:val="0"/>
          <w:bCs w:val="0"/>
          <w:kern w:val="0"/>
          <w:sz w:val="30"/>
          <w:szCs w:val="30"/>
        </w:rPr>
      </w:pPr>
    </w:p>
    <w:p w14:paraId="2E5D6160">
      <w:pPr>
        <w:pStyle w:val="2"/>
        <w:spacing w:line="360" w:lineRule="auto"/>
        <w:rPr>
          <w:rFonts w:hint="eastAsia" w:ascii="宋体" w:hAnsi="宋体" w:cs="宋体"/>
          <w:b w:val="0"/>
          <w:bCs w:val="0"/>
          <w:kern w:val="0"/>
          <w:sz w:val="30"/>
          <w:szCs w:val="30"/>
        </w:rPr>
      </w:pPr>
    </w:p>
    <w:p w14:paraId="29D43DEF">
      <w:pPr>
        <w:pStyle w:val="2"/>
        <w:spacing w:line="360" w:lineRule="auto"/>
        <w:rPr>
          <w:rFonts w:hint="eastAsia" w:ascii="宋体" w:hAnsi="宋体" w:cs="宋体"/>
          <w:b w:val="0"/>
          <w:bCs w:val="0"/>
          <w:kern w:val="0"/>
          <w:sz w:val="30"/>
          <w:szCs w:val="30"/>
        </w:rPr>
      </w:pPr>
    </w:p>
    <w:p w14:paraId="77C50856">
      <w:pPr>
        <w:pStyle w:val="2"/>
        <w:spacing w:line="360" w:lineRule="auto"/>
        <w:rPr>
          <w:rFonts w:hint="eastAsia" w:ascii="宋体" w:hAnsi="宋体" w:cs="宋体"/>
          <w:b w:val="0"/>
          <w:bCs w:val="0"/>
          <w:kern w:val="0"/>
          <w:sz w:val="30"/>
          <w:szCs w:val="30"/>
        </w:rPr>
      </w:pPr>
    </w:p>
    <w:p w14:paraId="2386F680">
      <w:pPr>
        <w:pStyle w:val="2"/>
        <w:spacing w:line="360" w:lineRule="auto"/>
        <w:rPr>
          <w:rFonts w:hint="eastAsia" w:ascii="宋体" w:hAnsi="宋体" w:cs="宋体"/>
          <w:b w:val="0"/>
          <w:bCs w:val="0"/>
          <w:kern w:val="0"/>
          <w:sz w:val="30"/>
          <w:szCs w:val="30"/>
        </w:rPr>
      </w:pPr>
    </w:p>
    <w:p w14:paraId="15C6A283">
      <w:pPr>
        <w:pStyle w:val="5"/>
        <w:spacing w:line="360" w:lineRule="auto"/>
        <w:rPr>
          <w:rFonts w:hint="eastAsia" w:ascii="宋体" w:hAnsi="宋体" w:cs="宋体"/>
          <w:b/>
          <w:bCs/>
          <w:kern w:val="0"/>
          <w:sz w:val="30"/>
          <w:szCs w:val="30"/>
        </w:rPr>
      </w:pPr>
    </w:p>
    <w:p w14:paraId="19236E6B">
      <w:pPr>
        <w:pStyle w:val="5"/>
        <w:spacing w:line="360" w:lineRule="auto"/>
        <w:rPr>
          <w:rFonts w:hint="eastAsia" w:ascii="宋体" w:hAnsi="宋体" w:cs="宋体"/>
          <w:b/>
          <w:bCs/>
          <w:kern w:val="0"/>
          <w:sz w:val="30"/>
          <w:szCs w:val="30"/>
        </w:rPr>
      </w:pPr>
    </w:p>
    <w:p w14:paraId="58A08EEE">
      <w:pPr>
        <w:pStyle w:val="5"/>
        <w:spacing w:line="360" w:lineRule="auto"/>
        <w:rPr>
          <w:rFonts w:hint="eastAsia" w:ascii="宋体" w:hAnsi="宋体" w:cs="宋体"/>
          <w:b/>
          <w:bCs/>
          <w:kern w:val="0"/>
          <w:sz w:val="30"/>
          <w:szCs w:val="30"/>
        </w:rPr>
      </w:pPr>
    </w:p>
    <w:p w14:paraId="29AC151E">
      <w:pPr>
        <w:pStyle w:val="5"/>
        <w:spacing w:line="360" w:lineRule="auto"/>
        <w:rPr>
          <w:rFonts w:hint="eastAsia" w:ascii="宋体" w:hAnsi="宋体" w:cs="宋体"/>
          <w:b/>
          <w:bCs/>
          <w:kern w:val="0"/>
          <w:sz w:val="30"/>
          <w:szCs w:val="30"/>
        </w:rPr>
      </w:pPr>
    </w:p>
    <w:p w14:paraId="77AC4877">
      <w:pPr>
        <w:pStyle w:val="5"/>
        <w:spacing w:line="360" w:lineRule="auto"/>
        <w:rPr>
          <w:rFonts w:hint="eastAsia" w:ascii="宋体" w:hAnsi="宋体" w:cs="宋体"/>
          <w:b/>
          <w:bCs/>
          <w:kern w:val="0"/>
          <w:sz w:val="30"/>
          <w:szCs w:val="30"/>
        </w:rPr>
      </w:pPr>
    </w:p>
    <w:p w14:paraId="7278614A">
      <w:pPr>
        <w:pStyle w:val="5"/>
        <w:spacing w:line="360" w:lineRule="auto"/>
        <w:rPr>
          <w:rFonts w:hint="eastAsia" w:ascii="宋体" w:hAnsi="宋体" w:cs="宋体"/>
          <w:b/>
          <w:bCs/>
          <w:kern w:val="0"/>
          <w:sz w:val="30"/>
          <w:szCs w:val="30"/>
        </w:rPr>
      </w:pPr>
    </w:p>
    <w:p w14:paraId="449F3327">
      <w:pPr>
        <w:pStyle w:val="5"/>
        <w:spacing w:line="360" w:lineRule="auto"/>
        <w:rPr>
          <w:rFonts w:hint="eastAsia" w:ascii="宋体" w:hAnsi="宋体" w:cs="宋体"/>
          <w:b/>
          <w:bCs/>
          <w:kern w:val="0"/>
          <w:sz w:val="30"/>
          <w:szCs w:val="30"/>
        </w:rPr>
      </w:pPr>
    </w:p>
    <w:p w14:paraId="3A146024">
      <w:pPr>
        <w:pStyle w:val="5"/>
        <w:spacing w:line="360" w:lineRule="auto"/>
        <w:rPr>
          <w:rFonts w:hint="eastAsia" w:ascii="宋体" w:hAnsi="宋体" w:cs="宋体"/>
          <w:b/>
          <w:bCs/>
          <w:kern w:val="0"/>
          <w:sz w:val="30"/>
          <w:szCs w:val="30"/>
        </w:rPr>
      </w:pPr>
    </w:p>
    <w:p w14:paraId="5D9BEF7D">
      <w:pPr>
        <w:pStyle w:val="2"/>
        <w:spacing w:line="360" w:lineRule="auto"/>
        <w:rPr>
          <w:rFonts w:hint="eastAsia" w:ascii="宋体" w:hAnsi="宋体" w:cs="宋体"/>
          <w:b w:val="0"/>
          <w:bCs w:val="0"/>
          <w:kern w:val="0"/>
          <w:sz w:val="30"/>
          <w:szCs w:val="30"/>
        </w:rPr>
      </w:pPr>
    </w:p>
    <w:p w14:paraId="1CEE5A05">
      <w:pPr>
        <w:pStyle w:val="2"/>
        <w:spacing w:line="360" w:lineRule="auto"/>
        <w:rPr>
          <w:rFonts w:hint="eastAsia" w:ascii="宋体" w:hAnsi="宋体" w:cs="宋体"/>
          <w:b w:val="0"/>
          <w:bCs w:val="0"/>
          <w:kern w:val="0"/>
          <w:sz w:val="30"/>
          <w:szCs w:val="30"/>
        </w:rPr>
      </w:pPr>
    </w:p>
    <w:p w14:paraId="2D28CE22">
      <w:pPr>
        <w:pStyle w:val="5"/>
        <w:spacing w:line="360" w:lineRule="auto"/>
        <w:ind w:firstLine="0"/>
        <w:rPr>
          <w:rFonts w:hint="eastAsia" w:ascii="宋体" w:hAnsi="宋体" w:cs="宋体"/>
          <w:b/>
          <w:bCs/>
          <w:kern w:val="0"/>
          <w:sz w:val="30"/>
          <w:szCs w:val="30"/>
        </w:rPr>
      </w:pPr>
    </w:p>
    <w:p w14:paraId="1488D5A7">
      <w:pPr>
        <w:pStyle w:val="2"/>
        <w:spacing w:line="360" w:lineRule="auto"/>
        <w:ind w:firstLine="1420" w:firstLineChars="500"/>
        <w:rPr>
          <w:rFonts w:hint="eastAsia" w:ascii="宋体" w:hAnsi="宋体" w:cs="宋体"/>
          <w:b w:val="0"/>
          <w:bCs w:val="0"/>
          <w:kern w:val="0"/>
          <w:sz w:val="30"/>
          <w:szCs w:val="30"/>
        </w:rPr>
      </w:pPr>
    </w:p>
    <w:p w14:paraId="5AE33B54">
      <w:pPr>
        <w:pStyle w:val="2"/>
        <w:spacing w:line="360" w:lineRule="auto"/>
        <w:ind w:firstLine="1420" w:firstLineChars="500"/>
        <w:rPr>
          <w:rFonts w:hint="eastAsia" w:ascii="宋体" w:hAnsi="宋体" w:cs="宋体"/>
          <w:b w:val="0"/>
          <w:bCs w:val="0"/>
          <w:kern w:val="0"/>
          <w:sz w:val="30"/>
          <w:szCs w:val="30"/>
        </w:rPr>
      </w:pPr>
    </w:p>
    <w:p w14:paraId="7AA6052F">
      <w:pPr>
        <w:pStyle w:val="2"/>
        <w:spacing w:line="360" w:lineRule="auto"/>
        <w:ind w:firstLine="1420" w:firstLineChars="500"/>
        <w:rPr>
          <w:rFonts w:hint="eastAsia" w:ascii="宋体" w:hAnsi="宋体" w:cs="宋体"/>
          <w:b w:val="0"/>
          <w:bCs w:val="0"/>
          <w:kern w:val="0"/>
          <w:sz w:val="30"/>
          <w:szCs w:val="30"/>
        </w:rPr>
      </w:pPr>
    </w:p>
    <w:p w14:paraId="2F2A9214">
      <w:pPr>
        <w:pStyle w:val="2"/>
        <w:spacing w:line="360" w:lineRule="auto"/>
        <w:ind w:firstLine="1420" w:firstLineChars="500"/>
        <w:rPr>
          <w:rFonts w:hint="eastAsia" w:ascii="宋体" w:hAnsi="宋体" w:cs="宋体"/>
          <w:b w:val="0"/>
          <w:bCs w:val="0"/>
          <w:kern w:val="0"/>
          <w:sz w:val="30"/>
          <w:szCs w:val="30"/>
        </w:rPr>
      </w:pPr>
    </w:p>
    <w:p w14:paraId="7986F71C">
      <w:pPr>
        <w:autoSpaceDE w:val="0"/>
        <w:autoSpaceDN w:val="0"/>
        <w:adjustRightInd w:val="0"/>
        <w:spacing w:before="162" w:beforeLines="50" w:after="162" w:afterLines="50" w:line="360" w:lineRule="auto"/>
        <w:jc w:val="center"/>
        <w:rPr>
          <w:rFonts w:hint="eastAsia" w:ascii="宋体" w:hAnsi="宋体" w:cs="宋体"/>
          <w:kern w:val="0"/>
          <w:sz w:val="24"/>
        </w:rPr>
      </w:pPr>
    </w:p>
    <w:p w14:paraId="090769AE">
      <w:pPr>
        <w:pStyle w:val="2"/>
        <w:spacing w:line="360" w:lineRule="auto"/>
        <w:ind w:firstLine="1704" w:firstLineChars="600"/>
        <w:rPr>
          <w:rFonts w:hint="eastAsia" w:ascii="宋体" w:hAnsi="宋体" w:cs="宋体"/>
          <w:b w:val="0"/>
          <w:bCs w:val="0"/>
          <w:kern w:val="0"/>
          <w:sz w:val="30"/>
          <w:szCs w:val="30"/>
          <w:lang w:val="zh-CN"/>
        </w:rPr>
      </w:pPr>
      <w:r>
        <w:rPr>
          <w:rFonts w:hint="eastAsia" w:ascii="宋体" w:hAnsi="宋体" w:cs="宋体"/>
          <w:b w:val="0"/>
          <w:bCs w:val="0"/>
          <w:kern w:val="0"/>
          <w:sz w:val="30"/>
          <w:szCs w:val="30"/>
        </w:rPr>
        <w:t>三、缴税凭据或完税证明或免税证明材料</w:t>
      </w:r>
    </w:p>
    <w:p w14:paraId="0F9EDED2">
      <w:pPr>
        <w:autoSpaceDE w:val="0"/>
        <w:autoSpaceDN w:val="0"/>
        <w:adjustRightInd w:val="0"/>
        <w:spacing w:before="162" w:beforeLines="50" w:after="162" w:afterLines="50" w:line="360" w:lineRule="auto"/>
        <w:jc w:val="center"/>
        <w:rPr>
          <w:rFonts w:hint="eastAsia" w:ascii="宋体" w:hAnsi="宋体" w:cs="宋体"/>
          <w:kern w:val="0"/>
          <w:sz w:val="24"/>
        </w:rPr>
      </w:pPr>
    </w:p>
    <w:p w14:paraId="5C796A99">
      <w:pPr>
        <w:autoSpaceDE w:val="0"/>
        <w:autoSpaceDN w:val="0"/>
        <w:adjustRightInd w:val="0"/>
        <w:spacing w:before="162" w:beforeLines="50" w:after="162" w:afterLines="50" w:line="360" w:lineRule="auto"/>
        <w:jc w:val="center"/>
        <w:rPr>
          <w:rFonts w:hint="eastAsia" w:ascii="宋体" w:hAnsi="宋体" w:cs="宋体"/>
          <w:kern w:val="0"/>
          <w:sz w:val="24"/>
        </w:rPr>
      </w:pPr>
    </w:p>
    <w:p w14:paraId="3AA9EC70">
      <w:pPr>
        <w:autoSpaceDE w:val="0"/>
        <w:autoSpaceDN w:val="0"/>
        <w:adjustRightInd w:val="0"/>
        <w:spacing w:before="162" w:beforeLines="50" w:after="162" w:afterLines="50" w:line="360" w:lineRule="auto"/>
        <w:jc w:val="center"/>
        <w:rPr>
          <w:rFonts w:hint="eastAsia" w:ascii="宋体" w:hAnsi="宋体" w:cs="宋体"/>
          <w:kern w:val="0"/>
          <w:sz w:val="24"/>
        </w:rPr>
      </w:pPr>
    </w:p>
    <w:p w14:paraId="18F5B79B">
      <w:pPr>
        <w:autoSpaceDE w:val="0"/>
        <w:autoSpaceDN w:val="0"/>
        <w:adjustRightInd w:val="0"/>
        <w:spacing w:before="162" w:beforeLines="50" w:after="162" w:afterLines="50" w:line="360" w:lineRule="auto"/>
        <w:jc w:val="center"/>
        <w:rPr>
          <w:rFonts w:hint="eastAsia" w:ascii="宋体" w:hAnsi="宋体" w:cs="宋体"/>
          <w:kern w:val="0"/>
          <w:sz w:val="24"/>
        </w:rPr>
      </w:pPr>
    </w:p>
    <w:p w14:paraId="5FFA4FB2">
      <w:pPr>
        <w:autoSpaceDE w:val="0"/>
        <w:autoSpaceDN w:val="0"/>
        <w:adjustRightInd w:val="0"/>
        <w:spacing w:before="162" w:beforeLines="50" w:after="162" w:afterLines="50" w:line="360" w:lineRule="auto"/>
        <w:jc w:val="center"/>
        <w:rPr>
          <w:rFonts w:hint="eastAsia" w:ascii="宋体" w:hAnsi="宋体" w:cs="宋体"/>
          <w:kern w:val="0"/>
          <w:sz w:val="24"/>
        </w:rPr>
      </w:pPr>
    </w:p>
    <w:p w14:paraId="7512EC56">
      <w:pPr>
        <w:autoSpaceDE w:val="0"/>
        <w:autoSpaceDN w:val="0"/>
        <w:adjustRightInd w:val="0"/>
        <w:spacing w:before="162" w:beforeLines="50" w:after="162" w:afterLines="50" w:line="360" w:lineRule="auto"/>
        <w:jc w:val="center"/>
        <w:rPr>
          <w:rFonts w:hint="eastAsia" w:ascii="宋体" w:hAnsi="宋体" w:cs="宋体"/>
          <w:kern w:val="0"/>
          <w:sz w:val="24"/>
        </w:rPr>
      </w:pPr>
    </w:p>
    <w:p w14:paraId="42A43313">
      <w:pPr>
        <w:autoSpaceDE w:val="0"/>
        <w:autoSpaceDN w:val="0"/>
        <w:adjustRightInd w:val="0"/>
        <w:spacing w:before="162" w:beforeLines="50" w:after="162" w:afterLines="50" w:line="360" w:lineRule="auto"/>
        <w:jc w:val="center"/>
        <w:rPr>
          <w:rFonts w:hint="eastAsia" w:ascii="宋体" w:hAnsi="宋体" w:cs="宋体"/>
          <w:kern w:val="0"/>
          <w:sz w:val="24"/>
        </w:rPr>
      </w:pPr>
    </w:p>
    <w:p w14:paraId="26CA30F8">
      <w:pPr>
        <w:autoSpaceDE w:val="0"/>
        <w:autoSpaceDN w:val="0"/>
        <w:adjustRightInd w:val="0"/>
        <w:spacing w:before="162" w:beforeLines="50" w:after="162" w:afterLines="50" w:line="360" w:lineRule="auto"/>
        <w:jc w:val="center"/>
        <w:rPr>
          <w:rFonts w:hint="eastAsia" w:ascii="宋体" w:hAnsi="宋体" w:cs="宋体"/>
          <w:kern w:val="0"/>
          <w:sz w:val="24"/>
        </w:rPr>
      </w:pPr>
    </w:p>
    <w:p w14:paraId="231BD2DF">
      <w:pPr>
        <w:autoSpaceDE w:val="0"/>
        <w:autoSpaceDN w:val="0"/>
        <w:adjustRightInd w:val="0"/>
        <w:spacing w:before="162" w:beforeLines="50" w:after="162" w:afterLines="50" w:line="360" w:lineRule="auto"/>
        <w:jc w:val="center"/>
        <w:rPr>
          <w:rFonts w:hint="eastAsia" w:ascii="宋体" w:hAnsi="宋体" w:cs="宋体"/>
          <w:kern w:val="0"/>
          <w:sz w:val="24"/>
        </w:rPr>
      </w:pPr>
    </w:p>
    <w:p w14:paraId="36AD81B2">
      <w:pPr>
        <w:autoSpaceDE w:val="0"/>
        <w:autoSpaceDN w:val="0"/>
        <w:adjustRightInd w:val="0"/>
        <w:spacing w:before="162" w:beforeLines="50" w:after="162" w:afterLines="50" w:line="360" w:lineRule="auto"/>
        <w:jc w:val="center"/>
        <w:rPr>
          <w:rFonts w:hint="eastAsia" w:ascii="宋体" w:hAnsi="宋体" w:cs="宋体"/>
          <w:kern w:val="0"/>
          <w:sz w:val="24"/>
        </w:rPr>
      </w:pPr>
    </w:p>
    <w:p w14:paraId="136BB68D">
      <w:pPr>
        <w:autoSpaceDE w:val="0"/>
        <w:autoSpaceDN w:val="0"/>
        <w:adjustRightInd w:val="0"/>
        <w:spacing w:before="162" w:beforeLines="50" w:after="162" w:afterLines="50" w:line="360" w:lineRule="auto"/>
        <w:jc w:val="center"/>
        <w:rPr>
          <w:rFonts w:hint="eastAsia" w:ascii="宋体" w:hAnsi="宋体" w:cs="宋体"/>
          <w:kern w:val="0"/>
          <w:sz w:val="24"/>
        </w:rPr>
      </w:pPr>
    </w:p>
    <w:p w14:paraId="517803C7">
      <w:pPr>
        <w:autoSpaceDE w:val="0"/>
        <w:autoSpaceDN w:val="0"/>
        <w:adjustRightInd w:val="0"/>
        <w:spacing w:before="162" w:beforeLines="50" w:after="162" w:afterLines="50" w:line="360" w:lineRule="auto"/>
        <w:jc w:val="center"/>
        <w:rPr>
          <w:rFonts w:hint="eastAsia" w:ascii="宋体" w:hAnsi="宋体" w:cs="宋体"/>
          <w:kern w:val="0"/>
          <w:sz w:val="24"/>
        </w:rPr>
      </w:pPr>
    </w:p>
    <w:p w14:paraId="3D5F878F">
      <w:pPr>
        <w:autoSpaceDE w:val="0"/>
        <w:autoSpaceDN w:val="0"/>
        <w:adjustRightInd w:val="0"/>
        <w:spacing w:before="162" w:beforeLines="50" w:after="162" w:afterLines="50" w:line="360" w:lineRule="auto"/>
        <w:jc w:val="center"/>
        <w:rPr>
          <w:rFonts w:hint="eastAsia" w:ascii="宋体" w:hAnsi="宋体" w:cs="宋体"/>
          <w:kern w:val="0"/>
          <w:sz w:val="24"/>
        </w:rPr>
      </w:pPr>
    </w:p>
    <w:p w14:paraId="095882C7">
      <w:pPr>
        <w:autoSpaceDE w:val="0"/>
        <w:autoSpaceDN w:val="0"/>
        <w:adjustRightInd w:val="0"/>
        <w:spacing w:before="162" w:beforeLines="50" w:after="162" w:afterLines="50" w:line="360" w:lineRule="auto"/>
        <w:jc w:val="center"/>
        <w:rPr>
          <w:rFonts w:hint="eastAsia" w:ascii="宋体" w:hAnsi="宋体" w:cs="宋体"/>
          <w:kern w:val="0"/>
          <w:sz w:val="24"/>
        </w:rPr>
      </w:pPr>
    </w:p>
    <w:p w14:paraId="712CC497">
      <w:pPr>
        <w:autoSpaceDE w:val="0"/>
        <w:autoSpaceDN w:val="0"/>
        <w:adjustRightInd w:val="0"/>
        <w:spacing w:before="162" w:beforeLines="50" w:after="162" w:afterLines="50" w:line="360" w:lineRule="auto"/>
        <w:rPr>
          <w:rFonts w:hint="eastAsia" w:ascii="宋体" w:hAnsi="宋体" w:cs="宋体"/>
          <w:kern w:val="0"/>
          <w:sz w:val="24"/>
        </w:rPr>
      </w:pPr>
    </w:p>
    <w:p w14:paraId="3089AD89">
      <w:pPr>
        <w:autoSpaceDE w:val="0"/>
        <w:autoSpaceDN w:val="0"/>
        <w:adjustRightInd w:val="0"/>
        <w:spacing w:before="162" w:beforeLines="50" w:after="162" w:afterLines="50" w:line="360" w:lineRule="auto"/>
        <w:jc w:val="center"/>
        <w:rPr>
          <w:rFonts w:hint="eastAsia" w:ascii="宋体" w:hAnsi="宋体" w:cs="宋体"/>
          <w:kern w:val="0"/>
          <w:sz w:val="24"/>
        </w:rPr>
      </w:pPr>
    </w:p>
    <w:p w14:paraId="2188F4C6">
      <w:pPr>
        <w:rPr>
          <w:rFonts w:hint="eastAsia" w:ascii="宋体" w:hAnsi="宋体" w:cs="宋体"/>
          <w:kern w:val="0"/>
          <w:sz w:val="30"/>
          <w:szCs w:val="30"/>
        </w:rPr>
      </w:pPr>
      <w:r>
        <w:rPr>
          <w:rFonts w:hint="eastAsia" w:ascii="宋体" w:hAnsi="宋体" w:cs="宋体"/>
          <w:kern w:val="0"/>
          <w:sz w:val="30"/>
          <w:szCs w:val="30"/>
        </w:rPr>
        <w:br w:type="page"/>
      </w:r>
    </w:p>
    <w:p w14:paraId="3F9BB345">
      <w:pPr>
        <w:pStyle w:val="2"/>
        <w:spacing w:line="360" w:lineRule="auto"/>
        <w:ind w:firstLine="852" w:firstLineChars="300"/>
        <w:rPr>
          <w:rFonts w:hint="eastAsia" w:ascii="宋体" w:hAnsi="宋体" w:cs="宋体"/>
        </w:rPr>
      </w:pPr>
      <w:r>
        <w:rPr>
          <w:rFonts w:hint="eastAsia" w:ascii="宋体" w:hAnsi="宋体" w:cs="宋体"/>
          <w:b w:val="0"/>
          <w:bCs w:val="0"/>
          <w:kern w:val="0"/>
          <w:sz w:val="30"/>
          <w:szCs w:val="30"/>
        </w:rPr>
        <w:t>四、缴纳社会保险的凭据或不社会保险的证明文件</w:t>
      </w:r>
    </w:p>
    <w:p w14:paraId="416CD6C8">
      <w:pPr>
        <w:spacing w:line="360" w:lineRule="auto"/>
        <w:rPr>
          <w:rFonts w:hint="eastAsia" w:ascii="宋体" w:hAnsi="宋体" w:cs="宋体"/>
        </w:rPr>
      </w:pPr>
    </w:p>
    <w:p w14:paraId="1A3F2193">
      <w:pPr>
        <w:spacing w:line="360" w:lineRule="auto"/>
        <w:rPr>
          <w:rFonts w:hint="eastAsia" w:ascii="宋体" w:hAnsi="宋体" w:cs="宋体"/>
        </w:rPr>
      </w:pPr>
    </w:p>
    <w:p w14:paraId="736935E0">
      <w:pPr>
        <w:spacing w:line="360" w:lineRule="auto"/>
        <w:rPr>
          <w:rFonts w:hint="eastAsia" w:ascii="宋体" w:hAnsi="宋体" w:cs="宋体"/>
        </w:rPr>
      </w:pPr>
    </w:p>
    <w:p w14:paraId="6D446507">
      <w:pPr>
        <w:spacing w:line="360" w:lineRule="auto"/>
        <w:rPr>
          <w:rFonts w:hint="eastAsia" w:ascii="宋体" w:hAnsi="宋体" w:cs="宋体"/>
        </w:rPr>
      </w:pPr>
    </w:p>
    <w:p w14:paraId="6598E350">
      <w:pPr>
        <w:spacing w:line="360" w:lineRule="auto"/>
        <w:rPr>
          <w:rFonts w:hint="eastAsia" w:ascii="宋体" w:hAnsi="宋体" w:cs="宋体"/>
        </w:rPr>
      </w:pPr>
    </w:p>
    <w:p w14:paraId="44F1B066">
      <w:pPr>
        <w:spacing w:line="360" w:lineRule="auto"/>
        <w:rPr>
          <w:rFonts w:hint="eastAsia" w:ascii="宋体" w:hAnsi="宋体" w:cs="宋体"/>
        </w:rPr>
      </w:pPr>
    </w:p>
    <w:p w14:paraId="0E7FFE91">
      <w:pPr>
        <w:spacing w:line="360" w:lineRule="auto"/>
        <w:rPr>
          <w:rFonts w:hint="eastAsia" w:ascii="宋体" w:hAnsi="宋体" w:cs="宋体"/>
        </w:rPr>
      </w:pPr>
    </w:p>
    <w:p w14:paraId="4518D5C2">
      <w:pPr>
        <w:spacing w:line="360" w:lineRule="auto"/>
        <w:rPr>
          <w:rFonts w:hint="eastAsia" w:ascii="宋体" w:hAnsi="宋体" w:cs="宋体"/>
        </w:rPr>
      </w:pPr>
    </w:p>
    <w:p w14:paraId="041A1A68">
      <w:pPr>
        <w:spacing w:line="360" w:lineRule="auto"/>
        <w:jc w:val="center"/>
        <w:rPr>
          <w:rFonts w:hint="eastAsia" w:ascii="宋体" w:hAnsi="宋体" w:cs="宋体"/>
          <w:kern w:val="0"/>
          <w:sz w:val="30"/>
          <w:szCs w:val="30"/>
        </w:rPr>
        <w:sectPr>
          <w:pgSz w:w="11907" w:h="16840"/>
          <w:pgMar w:top="1440" w:right="1803" w:bottom="1440" w:left="1803" w:header="851" w:footer="850" w:gutter="0"/>
          <w:cols w:space="0" w:num="1"/>
          <w:titlePg/>
          <w:docGrid w:type="linesAndChars" w:linePitch="325" w:charSpace="-3473"/>
        </w:sectPr>
      </w:pPr>
    </w:p>
    <w:p w14:paraId="076DD812">
      <w:pPr>
        <w:spacing w:line="360" w:lineRule="auto"/>
        <w:jc w:val="center"/>
        <w:rPr>
          <w:rFonts w:hint="eastAsia" w:ascii="宋体" w:hAnsi="宋体" w:cs="宋体"/>
          <w:kern w:val="0"/>
          <w:sz w:val="30"/>
          <w:szCs w:val="30"/>
        </w:rPr>
      </w:pPr>
      <w:r>
        <w:rPr>
          <w:rFonts w:hint="eastAsia" w:ascii="宋体" w:hAnsi="宋体" w:cs="宋体"/>
          <w:kern w:val="0"/>
          <w:sz w:val="30"/>
          <w:szCs w:val="30"/>
        </w:rPr>
        <w:t>五、三年内在经营活动中没有重大违法记录的声明</w:t>
      </w:r>
    </w:p>
    <w:p w14:paraId="1918FD49">
      <w:pPr>
        <w:spacing w:line="360" w:lineRule="auto"/>
        <w:rPr>
          <w:rFonts w:hint="eastAsia" w:ascii="宋体" w:hAnsi="宋体" w:cs="宋体"/>
        </w:rPr>
      </w:pPr>
    </w:p>
    <w:p w14:paraId="71E8C126">
      <w:pPr>
        <w:spacing w:line="360" w:lineRule="auto"/>
        <w:ind w:firstLine="672" w:firstLineChars="300"/>
        <w:rPr>
          <w:rFonts w:hint="eastAsia" w:ascii="宋体" w:hAnsi="宋体" w:cs="宋体"/>
          <w:sz w:val="24"/>
        </w:rPr>
      </w:pPr>
      <w:r>
        <w:rPr>
          <w:rFonts w:hint="eastAsia" w:ascii="宋体" w:hAnsi="宋体" w:cs="宋体"/>
          <w:sz w:val="24"/>
        </w:rPr>
        <w:t>本公司郑重声明，根据《中华人民共和国政府采购法实施条例》的规定，本公司三年内在经营活动中没有重大违法记录， 本声明所称重大违法记录，是指供应商因违法经营受到刑事处罚或者责令停产停业、吊销许可证或者执照、较大数额罚款等行政处罚。</w:t>
      </w:r>
    </w:p>
    <w:p w14:paraId="4371BD97">
      <w:pPr>
        <w:spacing w:line="360" w:lineRule="auto"/>
        <w:ind w:firstLine="672" w:firstLineChars="300"/>
        <w:rPr>
          <w:rFonts w:hint="eastAsia" w:ascii="宋体" w:hAnsi="宋体" w:cs="宋体"/>
          <w:sz w:val="24"/>
        </w:rPr>
      </w:pPr>
      <w:r>
        <w:rPr>
          <w:rFonts w:hint="eastAsia" w:ascii="宋体" w:hAnsi="宋体" w:cs="宋体"/>
          <w:sz w:val="24"/>
        </w:rPr>
        <w:t>本公司对上述声明的真实性负责。如有虚假，将依法承担相应责任。</w:t>
      </w:r>
    </w:p>
    <w:p w14:paraId="31DA29B3">
      <w:pPr>
        <w:spacing w:line="360" w:lineRule="auto"/>
        <w:rPr>
          <w:rFonts w:hint="eastAsia" w:ascii="宋体" w:hAnsi="宋体" w:cs="宋体"/>
          <w:sz w:val="24"/>
        </w:rPr>
      </w:pPr>
    </w:p>
    <w:p w14:paraId="5415BF64">
      <w:pPr>
        <w:spacing w:line="360" w:lineRule="auto"/>
        <w:rPr>
          <w:rFonts w:hint="eastAsia" w:ascii="宋体" w:hAnsi="宋体" w:cs="宋体"/>
          <w:sz w:val="24"/>
        </w:rPr>
      </w:pPr>
    </w:p>
    <w:p w14:paraId="61BC04BB">
      <w:pPr>
        <w:adjustRightInd w:val="0"/>
        <w:snapToGrid w:val="0"/>
        <w:spacing w:line="360" w:lineRule="auto"/>
        <w:rPr>
          <w:rFonts w:hint="eastAsia" w:ascii="宋体" w:hAnsi="宋体" w:cs="宋体"/>
          <w:b/>
          <w:bCs/>
          <w:sz w:val="24"/>
        </w:rPr>
      </w:pPr>
    </w:p>
    <w:p w14:paraId="3A88CAA6">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2E2A35F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72B24483">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25F8F923">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347EA9C3">
      <w:pPr>
        <w:autoSpaceDE w:val="0"/>
        <w:autoSpaceDN w:val="0"/>
        <w:adjustRightInd w:val="0"/>
        <w:spacing w:before="162" w:beforeLines="50" w:after="162"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65BE5B76">
      <w:pPr>
        <w:spacing w:line="360" w:lineRule="auto"/>
        <w:rPr>
          <w:rFonts w:hint="eastAsia" w:ascii="宋体" w:hAnsi="宋体" w:cs="宋体"/>
        </w:rPr>
      </w:pPr>
    </w:p>
    <w:p w14:paraId="0F7C8AFC">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314C77BA">
      <w:pPr>
        <w:pStyle w:val="2"/>
        <w:spacing w:line="360" w:lineRule="auto"/>
        <w:ind w:left="283" w:hanging="284" w:hangingChars="100"/>
        <w:jc w:val="center"/>
        <w:rPr>
          <w:rFonts w:hint="eastAsia" w:ascii="宋体" w:hAnsi="宋体" w:cs="宋体"/>
          <w:b w:val="0"/>
          <w:bCs w:val="0"/>
          <w:kern w:val="0"/>
          <w:sz w:val="30"/>
          <w:szCs w:val="30"/>
        </w:rPr>
      </w:pPr>
      <w:r>
        <w:rPr>
          <w:rFonts w:hint="eastAsia" w:ascii="宋体" w:hAnsi="宋体" w:cs="宋体"/>
          <w:b w:val="0"/>
          <w:bCs w:val="0"/>
          <w:kern w:val="0"/>
          <w:sz w:val="30"/>
          <w:szCs w:val="30"/>
        </w:rPr>
        <w:t>六、招标文件第一章《投标邀请》中投标人特定资格条件的        证明材料</w:t>
      </w:r>
    </w:p>
    <w:p w14:paraId="69AB87E3">
      <w:pPr>
        <w:autoSpaceDE w:val="0"/>
        <w:autoSpaceDN w:val="0"/>
        <w:adjustRightInd w:val="0"/>
        <w:spacing w:before="162" w:beforeLines="50" w:after="162"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024D6E43">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0DBB6542">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 xml:space="preserve"> 七、联合体协议书</w:t>
      </w:r>
    </w:p>
    <w:p w14:paraId="2B865BA2">
      <w:pPr>
        <w:autoSpaceDE w:val="0"/>
        <w:autoSpaceDN w:val="0"/>
        <w:adjustRightInd w:val="0"/>
        <w:spacing w:before="162" w:beforeLines="50" w:after="162" w:afterLines="50" w:line="360" w:lineRule="auto"/>
        <w:jc w:val="center"/>
        <w:rPr>
          <w:rFonts w:hint="eastAsia" w:ascii="宋体" w:hAnsi="宋体" w:cs="宋体"/>
          <w:kern w:val="0"/>
          <w:sz w:val="24"/>
        </w:rPr>
      </w:pPr>
      <w:r>
        <w:rPr>
          <w:rFonts w:hint="eastAsia" w:ascii="宋体" w:hAnsi="宋体" w:cs="宋体"/>
          <w:kern w:val="0"/>
          <w:sz w:val="24"/>
        </w:rPr>
        <w:t>（如果是，提供）</w:t>
      </w:r>
    </w:p>
    <w:p w14:paraId="5380071E">
      <w:pPr>
        <w:autoSpaceDE w:val="0"/>
        <w:autoSpaceDN w:val="0"/>
        <w:adjustRightInd w:val="0"/>
        <w:spacing w:before="162" w:beforeLines="50" w:after="162" w:afterLines="50" w:line="360" w:lineRule="auto"/>
        <w:jc w:val="center"/>
        <w:rPr>
          <w:rFonts w:hint="eastAsia" w:ascii="宋体" w:hAnsi="宋体" w:cs="宋体"/>
          <w:kern w:val="0"/>
          <w:sz w:val="24"/>
        </w:rPr>
      </w:pPr>
    </w:p>
    <w:p w14:paraId="3FE6226C">
      <w:pPr>
        <w:spacing w:line="360" w:lineRule="auto"/>
        <w:ind w:firstLine="448" w:firstLineChars="200"/>
        <w:rPr>
          <w:rFonts w:hint="eastAsia" w:ascii="宋体" w:hAnsi="宋体" w:cs="宋体"/>
          <w:sz w:val="24"/>
        </w:rPr>
      </w:pPr>
      <w:r>
        <w:rPr>
          <w:rFonts w:hint="eastAsia" w:ascii="宋体" w:hAnsi="宋体" w:cs="宋体"/>
          <w:sz w:val="24"/>
          <w:u w:val="single"/>
        </w:rPr>
        <w:t xml:space="preserve">            </w:t>
      </w:r>
      <w:r>
        <w:rPr>
          <w:rFonts w:hint="eastAsia" w:ascii="宋体" w:hAnsi="宋体" w:cs="宋体"/>
          <w:sz w:val="24"/>
        </w:rPr>
        <w:t>（所有成员单位名称）自愿组成联合体，共同参加</w:t>
      </w:r>
      <w:r>
        <w:rPr>
          <w:rFonts w:hint="eastAsia" w:ascii="宋体" w:hAnsi="宋体" w:cs="宋体"/>
          <w:sz w:val="24"/>
          <w:u w:val="single"/>
        </w:rPr>
        <w:t xml:space="preserve">          </w:t>
      </w:r>
      <w:r>
        <w:rPr>
          <w:rFonts w:hint="eastAsia" w:ascii="宋体" w:hAnsi="宋体" w:cs="宋体"/>
          <w:sz w:val="24"/>
        </w:rPr>
        <w:t>（项目名称、项目编号、包号）投标。现就联合体投标事宜订立如下协议。</w:t>
      </w:r>
    </w:p>
    <w:p w14:paraId="309BC21D">
      <w:pPr>
        <w:spacing w:line="360" w:lineRule="auto"/>
        <w:rPr>
          <w:rFonts w:hint="eastAsia" w:ascii="宋体" w:hAnsi="宋体" w:cs="宋体"/>
          <w:sz w:val="24"/>
        </w:rPr>
      </w:pPr>
      <w:r>
        <w:rPr>
          <w:rFonts w:hint="eastAsia" w:ascii="宋体" w:hAnsi="宋体" w:cs="宋体"/>
          <w:sz w:val="24"/>
        </w:rPr>
        <w:t xml:space="preserve"> </w:t>
      </w:r>
    </w:p>
    <w:p w14:paraId="5DA86539">
      <w:pPr>
        <w:spacing w:line="360" w:lineRule="auto"/>
        <w:ind w:firstLine="448" w:firstLineChars="200"/>
        <w:rPr>
          <w:rFonts w:hint="eastAsia" w:ascii="宋体" w:hAnsi="宋体" w:cs="宋体"/>
          <w:sz w:val="24"/>
        </w:rPr>
      </w:pPr>
      <w:r>
        <w:rPr>
          <w:rFonts w:hint="eastAsia" w:ascii="宋体" w:hAnsi="宋体" w:cs="宋体"/>
          <w:sz w:val="24"/>
        </w:rPr>
        <w:t>1.联合体各成员将严格按照招标文件、投标文件和合同的要求全面履行义务，并向采购人承担连带责任。</w:t>
      </w:r>
    </w:p>
    <w:p w14:paraId="26E7771A">
      <w:pPr>
        <w:spacing w:line="360" w:lineRule="auto"/>
        <w:ind w:firstLine="448" w:firstLineChars="200"/>
        <w:rPr>
          <w:rFonts w:hint="eastAsia" w:ascii="宋体" w:hAnsi="宋体" w:cs="宋体"/>
          <w:sz w:val="24"/>
        </w:rPr>
      </w:pPr>
      <w:r>
        <w:rPr>
          <w:rFonts w:hint="eastAsia" w:ascii="宋体" w:hAnsi="宋体" w:cs="宋体"/>
          <w:sz w:val="24"/>
        </w:rPr>
        <w:t>2. 联合体各成员单位内部的职责分工如下：</w:t>
      </w:r>
      <w:r>
        <w:rPr>
          <w:rFonts w:hint="eastAsia" w:ascii="宋体" w:hAnsi="宋体" w:cs="宋体"/>
          <w:sz w:val="24"/>
          <w:u w:val="single"/>
        </w:rPr>
        <w:t xml:space="preserve">                  </w:t>
      </w:r>
      <w:r>
        <w:rPr>
          <w:rFonts w:hint="eastAsia" w:ascii="宋体" w:hAnsi="宋体" w:cs="宋体"/>
          <w:sz w:val="24"/>
        </w:rPr>
        <w:t xml:space="preserve"> 。</w:t>
      </w:r>
    </w:p>
    <w:p w14:paraId="4792757C">
      <w:pPr>
        <w:spacing w:line="360" w:lineRule="auto"/>
        <w:rPr>
          <w:rFonts w:hint="eastAsia" w:ascii="宋体" w:hAnsi="宋体" w:cs="宋体"/>
          <w:b/>
          <w:sz w:val="24"/>
        </w:rPr>
      </w:pPr>
      <w:r>
        <w:rPr>
          <w:rFonts w:hint="eastAsia" w:ascii="宋体" w:hAnsi="宋体" w:cs="宋体"/>
          <w:sz w:val="24"/>
        </w:rPr>
        <w:t xml:space="preserve">    3. (</w:t>
      </w:r>
      <w:r>
        <w:rPr>
          <w:rFonts w:hint="eastAsia" w:ascii="宋体" w:hAnsi="宋体" w:cs="宋体"/>
          <w:sz w:val="24"/>
          <w:lang w:val="en-GB"/>
        </w:rPr>
        <w:t>联合体一方为小型、微型企业且小型、微型企业协议合同金额占联合体协议合同总金额30%以上的，填写此项)联合体中</w:t>
      </w:r>
      <w:r>
        <w:rPr>
          <w:rFonts w:hint="eastAsia" w:ascii="宋体" w:hAnsi="宋体" w:cs="宋体"/>
          <w:sz w:val="24"/>
          <w:u w:val="single"/>
        </w:rPr>
        <w:t xml:space="preserve">                  </w:t>
      </w:r>
      <w:r>
        <w:rPr>
          <w:rFonts w:hint="eastAsia" w:ascii="宋体" w:hAnsi="宋体" w:cs="宋体"/>
          <w:sz w:val="24"/>
        </w:rPr>
        <w:t>为小微企业，</w:t>
      </w:r>
      <w:r>
        <w:rPr>
          <w:rFonts w:hint="eastAsia" w:ascii="宋体" w:hAnsi="宋体" w:cs="宋体"/>
          <w:sz w:val="24"/>
          <w:lang w:val="en-GB"/>
        </w:rPr>
        <w:t>该成员协议合同金额占联合体协议合同总金额</w:t>
      </w:r>
      <w:r>
        <w:rPr>
          <w:rFonts w:hint="eastAsia" w:ascii="宋体" w:hAnsi="宋体" w:cs="宋体"/>
          <w:sz w:val="24"/>
          <w:u w:val="single"/>
          <w:lang w:val="en-GB"/>
        </w:rPr>
        <w:t xml:space="preserve">     </w:t>
      </w:r>
      <w:r>
        <w:rPr>
          <w:rFonts w:hint="eastAsia" w:ascii="宋体" w:hAnsi="宋体" w:cs="宋体"/>
          <w:sz w:val="24"/>
          <w:lang w:val="en-GB"/>
        </w:rPr>
        <w:t>%。</w:t>
      </w:r>
    </w:p>
    <w:p w14:paraId="31F186A9">
      <w:pPr>
        <w:spacing w:line="360" w:lineRule="auto"/>
        <w:ind w:firstLine="448" w:firstLineChars="200"/>
        <w:rPr>
          <w:rFonts w:hint="eastAsia" w:ascii="宋体" w:hAnsi="宋体" w:cs="宋体"/>
          <w:sz w:val="24"/>
        </w:rPr>
      </w:pPr>
      <w:r>
        <w:rPr>
          <w:rFonts w:hint="eastAsia" w:ascii="宋体" w:hAnsi="宋体" w:cs="宋体"/>
          <w:sz w:val="24"/>
        </w:rPr>
        <w:t>4. 本协议书自所有成员单位法定代表人（单位负责人）或其委托代理人签字或盖单位章之日起生效，合同履行完毕后自动失效。</w:t>
      </w:r>
    </w:p>
    <w:p w14:paraId="24E31AAF">
      <w:pPr>
        <w:spacing w:line="360" w:lineRule="auto"/>
        <w:rPr>
          <w:rFonts w:hint="eastAsia" w:ascii="宋体" w:hAnsi="宋体" w:cs="宋体"/>
          <w:sz w:val="24"/>
        </w:rPr>
      </w:pPr>
      <w:r>
        <w:rPr>
          <w:rFonts w:hint="eastAsia" w:ascii="宋体" w:hAnsi="宋体" w:cs="宋体"/>
          <w:sz w:val="24"/>
        </w:rPr>
        <w:t xml:space="preserve">    </w:t>
      </w:r>
    </w:p>
    <w:p w14:paraId="13338FCB">
      <w:pPr>
        <w:spacing w:line="360" w:lineRule="auto"/>
        <w:rPr>
          <w:rFonts w:hint="eastAsia" w:ascii="宋体" w:hAnsi="宋体" w:cs="宋体"/>
          <w:sz w:val="24"/>
        </w:rPr>
      </w:pPr>
      <w:r>
        <w:rPr>
          <w:rFonts w:hint="eastAsia" w:ascii="宋体" w:hAnsi="宋体" w:cs="宋体"/>
          <w:sz w:val="24"/>
        </w:rPr>
        <w:t xml:space="preserve"> </w:t>
      </w:r>
    </w:p>
    <w:p w14:paraId="0B52C13A">
      <w:pPr>
        <w:spacing w:line="360" w:lineRule="auto"/>
        <w:rPr>
          <w:rFonts w:hint="eastAsia" w:ascii="宋体" w:hAnsi="宋体" w:cs="宋体"/>
          <w:sz w:val="24"/>
        </w:rPr>
      </w:pPr>
    </w:p>
    <w:p w14:paraId="146C113F">
      <w:pPr>
        <w:spacing w:line="360" w:lineRule="auto"/>
        <w:rPr>
          <w:rFonts w:hint="eastAsia" w:ascii="宋体" w:hAnsi="宋体" w:cs="宋体"/>
          <w:sz w:val="24"/>
        </w:rPr>
      </w:pPr>
    </w:p>
    <w:p w14:paraId="2F83CFF5">
      <w:pPr>
        <w:spacing w:line="360" w:lineRule="auto"/>
        <w:ind w:firstLine="448" w:firstLineChars="200"/>
        <w:rPr>
          <w:rFonts w:hint="eastAsia" w:ascii="宋体" w:hAnsi="宋体" w:cs="宋体"/>
          <w:sz w:val="24"/>
          <w:u w:val="single"/>
        </w:rPr>
      </w:pPr>
      <w:r>
        <w:rPr>
          <w:rFonts w:hint="eastAsia" w:ascii="宋体" w:hAnsi="宋体" w:cs="宋体"/>
          <w:sz w:val="24"/>
        </w:rPr>
        <w:t>联合体成员名称：</w:t>
      </w:r>
      <w:r>
        <w:rPr>
          <w:rFonts w:hint="eastAsia" w:ascii="宋体" w:hAnsi="宋体" w:cs="宋体"/>
          <w:sz w:val="24"/>
          <w:u w:val="single"/>
        </w:rPr>
        <w:t xml:space="preserve">                      （签章）</w:t>
      </w:r>
    </w:p>
    <w:p w14:paraId="7136E042">
      <w:pPr>
        <w:spacing w:line="360" w:lineRule="auto"/>
        <w:ind w:firstLine="446"/>
        <w:rPr>
          <w:rFonts w:hint="eastAsia" w:ascii="宋体" w:hAnsi="宋体" w:cs="宋体"/>
          <w:sz w:val="24"/>
          <w:u w:val="single"/>
        </w:rPr>
      </w:pPr>
      <w:r>
        <w:rPr>
          <w:rFonts w:hint="eastAsia" w:ascii="宋体" w:hAnsi="宋体" w:cs="宋体"/>
          <w:sz w:val="24"/>
        </w:rPr>
        <w:t>法定代表人（单位负责人）：</w:t>
      </w:r>
      <w:r>
        <w:rPr>
          <w:rFonts w:hint="eastAsia" w:ascii="宋体" w:hAnsi="宋体" w:cs="宋体"/>
          <w:sz w:val="24"/>
          <w:u w:val="single"/>
        </w:rPr>
        <w:t xml:space="preserve">            （签章）</w:t>
      </w:r>
    </w:p>
    <w:p w14:paraId="42B03C95">
      <w:pPr>
        <w:spacing w:line="360" w:lineRule="auto"/>
        <w:ind w:firstLine="446"/>
        <w:rPr>
          <w:rFonts w:hint="eastAsia" w:ascii="宋体" w:hAnsi="宋体" w:cs="宋体"/>
          <w:sz w:val="24"/>
        </w:rPr>
      </w:pPr>
    </w:p>
    <w:p w14:paraId="1875BBFC">
      <w:pPr>
        <w:spacing w:line="360" w:lineRule="auto"/>
        <w:ind w:firstLine="446"/>
        <w:rPr>
          <w:rFonts w:hint="eastAsia" w:ascii="宋体" w:hAnsi="宋体" w:cs="宋体"/>
          <w:sz w:val="24"/>
        </w:rPr>
      </w:pPr>
      <w:r>
        <w:rPr>
          <w:rFonts w:hint="eastAsia" w:ascii="宋体" w:hAnsi="宋体" w:cs="宋体"/>
          <w:sz w:val="24"/>
        </w:rPr>
        <w:t>联合体成员名称：</w:t>
      </w:r>
      <w:r>
        <w:rPr>
          <w:rFonts w:hint="eastAsia" w:ascii="宋体" w:hAnsi="宋体" w:cs="宋体"/>
          <w:sz w:val="24"/>
          <w:u w:val="single"/>
        </w:rPr>
        <w:t xml:space="preserve">                      （签章）</w:t>
      </w:r>
    </w:p>
    <w:p w14:paraId="5B22D3A5">
      <w:pPr>
        <w:spacing w:line="360" w:lineRule="auto"/>
        <w:rPr>
          <w:rFonts w:hint="eastAsia" w:ascii="宋体" w:hAnsi="宋体" w:cs="宋体"/>
          <w:sz w:val="24"/>
        </w:rPr>
      </w:pPr>
      <w:r>
        <w:rPr>
          <w:rFonts w:hint="eastAsia" w:ascii="宋体" w:hAnsi="宋体" w:cs="宋体"/>
          <w:sz w:val="24"/>
        </w:rPr>
        <w:t xml:space="preserve">    法定代表人（单位负责人）：</w:t>
      </w:r>
      <w:r>
        <w:rPr>
          <w:rFonts w:hint="eastAsia" w:ascii="宋体" w:hAnsi="宋体" w:cs="宋体"/>
          <w:sz w:val="24"/>
          <w:u w:val="single"/>
        </w:rPr>
        <w:t xml:space="preserve">            （签章）</w:t>
      </w:r>
    </w:p>
    <w:p w14:paraId="40C855D9">
      <w:pPr>
        <w:spacing w:line="360" w:lineRule="auto"/>
        <w:rPr>
          <w:rFonts w:hint="eastAsia" w:ascii="宋体" w:hAnsi="宋体" w:cs="宋体"/>
          <w:sz w:val="24"/>
        </w:rPr>
      </w:pPr>
    </w:p>
    <w:p w14:paraId="1465DC24">
      <w:pPr>
        <w:spacing w:line="360" w:lineRule="auto"/>
        <w:ind w:firstLine="448" w:firstLineChars="200"/>
        <w:rPr>
          <w:rFonts w:hint="eastAsia" w:ascii="宋体" w:hAnsi="宋体" w:cs="宋体"/>
          <w:sz w:val="24"/>
        </w:rPr>
      </w:pPr>
      <w:r>
        <w:rPr>
          <w:rFonts w:hint="eastAsia" w:ascii="宋体" w:hAnsi="宋体" w:cs="宋体"/>
          <w:sz w:val="24"/>
        </w:rPr>
        <w:t>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311CA3E8">
      <w:pPr>
        <w:pStyle w:val="33"/>
        <w:spacing w:line="360" w:lineRule="auto"/>
        <w:ind w:right="77" w:rightChars="40"/>
        <w:rPr>
          <w:rFonts w:hint="eastAsia" w:ascii="宋体" w:hAnsi="宋体" w:cs="宋体"/>
          <w:sz w:val="24"/>
          <w:szCs w:val="24"/>
        </w:rPr>
      </w:pPr>
    </w:p>
    <w:p w14:paraId="1A7F9DD7">
      <w:pPr>
        <w:rPr>
          <w:rFonts w:hint="eastAsia" w:ascii="宋体" w:hAnsi="宋体" w:cs="宋体"/>
          <w:kern w:val="0"/>
          <w:sz w:val="30"/>
          <w:szCs w:val="30"/>
        </w:rPr>
      </w:pPr>
      <w:r>
        <w:rPr>
          <w:rFonts w:hint="eastAsia" w:ascii="宋体" w:hAnsi="宋体" w:cs="宋体"/>
          <w:kern w:val="0"/>
          <w:sz w:val="30"/>
          <w:szCs w:val="30"/>
        </w:rPr>
        <w:br w:type="page"/>
      </w:r>
    </w:p>
    <w:p w14:paraId="4DFD42E3">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八、投标人有关资格条件声明函</w:t>
      </w:r>
    </w:p>
    <w:p w14:paraId="6DA11DB1">
      <w:pPr>
        <w:pStyle w:val="33"/>
        <w:spacing w:line="360" w:lineRule="auto"/>
        <w:ind w:right="77" w:rightChars="40"/>
        <w:rPr>
          <w:rFonts w:hint="eastAsia" w:ascii="宋体" w:hAnsi="宋体" w:cs="宋体"/>
          <w:sz w:val="24"/>
          <w:szCs w:val="24"/>
        </w:rPr>
      </w:pPr>
    </w:p>
    <w:p w14:paraId="18B36A20">
      <w:pPr>
        <w:pStyle w:val="33"/>
        <w:spacing w:line="360" w:lineRule="auto"/>
        <w:ind w:right="77" w:rightChars="40"/>
        <w:rPr>
          <w:rFonts w:hint="eastAsia" w:ascii="宋体" w:hAnsi="宋体" w:cs="宋体"/>
          <w:sz w:val="24"/>
          <w:szCs w:val="24"/>
        </w:rPr>
      </w:pPr>
      <w:r>
        <w:rPr>
          <w:rFonts w:hint="eastAsia" w:ascii="宋体" w:hAnsi="宋体" w:cs="宋体"/>
          <w:sz w:val="24"/>
          <w:szCs w:val="24"/>
        </w:rPr>
        <w:t>集安市政府采购中心：</w:t>
      </w:r>
    </w:p>
    <w:p w14:paraId="646961C8">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我方参加贵方组织的</w:t>
      </w:r>
      <w:r>
        <w:rPr>
          <w:rFonts w:hint="eastAsia" w:ascii="宋体" w:hAnsi="宋体" w:cs="宋体"/>
          <w:sz w:val="24"/>
          <w:szCs w:val="24"/>
          <w:u w:val="single"/>
        </w:rPr>
        <w:t xml:space="preserve">        </w:t>
      </w:r>
      <w:r>
        <w:rPr>
          <w:rFonts w:hint="eastAsia" w:ascii="宋体" w:hAnsi="宋体" w:cs="宋体"/>
          <w:sz w:val="24"/>
          <w:szCs w:val="24"/>
        </w:rPr>
        <w:t>（项目名称、项目编号、包号）的投标，现就有关资格条件声明如下：</w:t>
      </w:r>
    </w:p>
    <w:p w14:paraId="152F83A7">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我方具备《中华人民共和国政府采购法》第二十二条所规定的条件，并已清楚招标文件的要求及有关文件规定。</w:t>
      </w:r>
    </w:p>
    <w:p w14:paraId="02819794">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（一）具有履行合同所必需的设备和专业技术能力；</w:t>
      </w:r>
    </w:p>
    <w:p w14:paraId="15B4E55C">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（二）符合“为采购项目提供整体设计、规范编制或者项目管理、监理、检测等货物的供应商，不得再参加该采购项目的其他采购活动”的规定；</w:t>
      </w:r>
    </w:p>
    <w:p w14:paraId="5947CDAE">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三）符合法律、行政法规规定的其他条件，包括但不限于：招标文件未要求提供但生产、销售这些产品，提供这些货物必须取得有关主管部门的行政许可，任何情况下，我方将无条件按照贵方和采购人的要求提供上述证明材料。</w:t>
      </w:r>
    </w:p>
    <w:p w14:paraId="654E983F">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0312F60C">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我方对上述声明的真实性负责。如有虚假，将依法承担相应责任。</w:t>
      </w:r>
    </w:p>
    <w:p w14:paraId="22EAFFA2">
      <w:pPr>
        <w:pStyle w:val="33"/>
        <w:spacing w:line="360" w:lineRule="auto"/>
        <w:ind w:right="77" w:rightChars="40"/>
        <w:rPr>
          <w:rFonts w:hint="eastAsia" w:ascii="宋体" w:hAnsi="宋体" w:cs="宋体"/>
          <w:b/>
          <w:sz w:val="24"/>
          <w:szCs w:val="24"/>
        </w:rPr>
      </w:pPr>
    </w:p>
    <w:p w14:paraId="2A96257E">
      <w:pPr>
        <w:pStyle w:val="33"/>
        <w:spacing w:line="360" w:lineRule="auto"/>
        <w:ind w:right="77" w:rightChars="40"/>
        <w:rPr>
          <w:rFonts w:hint="eastAsia" w:ascii="宋体" w:hAnsi="宋体" w:cs="宋体"/>
          <w:b/>
          <w:sz w:val="24"/>
          <w:szCs w:val="24"/>
        </w:rPr>
      </w:pPr>
    </w:p>
    <w:p w14:paraId="49EA4E1E">
      <w:pPr>
        <w:pStyle w:val="33"/>
        <w:spacing w:line="360" w:lineRule="auto"/>
        <w:ind w:right="77" w:rightChars="40"/>
        <w:rPr>
          <w:rFonts w:hint="eastAsia" w:ascii="宋体" w:hAnsi="宋体" w:cs="宋体"/>
          <w:b/>
          <w:sz w:val="24"/>
          <w:szCs w:val="24"/>
        </w:rPr>
      </w:pPr>
    </w:p>
    <w:p w14:paraId="69C998D5">
      <w:pPr>
        <w:pStyle w:val="33"/>
        <w:spacing w:line="360" w:lineRule="auto"/>
        <w:ind w:right="77" w:rightChars="40" w:firstLine="448" w:firstLineChars="200"/>
        <w:rPr>
          <w:rFonts w:hint="eastAsia" w:ascii="宋体" w:hAnsi="宋体" w:cs="宋体"/>
          <w:b/>
          <w:sz w:val="24"/>
          <w:szCs w:val="24"/>
        </w:rPr>
      </w:pPr>
    </w:p>
    <w:p w14:paraId="51848DCA">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45B4566C">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3E37A2CC">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547A592D">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09FAFBA1">
      <w:pPr>
        <w:autoSpaceDE w:val="0"/>
        <w:autoSpaceDN w:val="0"/>
        <w:adjustRightInd w:val="0"/>
        <w:spacing w:before="162" w:beforeLines="50" w:after="162" w:afterLines="50" w:line="360" w:lineRule="auto"/>
        <w:ind w:firstLine="446"/>
        <w:rPr>
          <w:rFonts w:hint="eastAsia" w:ascii="宋体" w:hAnsi="宋体" w:cs="宋体"/>
          <w:sz w:val="24"/>
        </w:rPr>
      </w:pPr>
      <w:r>
        <w:rPr>
          <w:rFonts w:hint="eastAsia" w:ascii="宋体" w:hAnsi="宋体" w:cs="宋体"/>
          <w:sz w:val="24"/>
        </w:rPr>
        <w:t>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0265B493">
      <w:pPr>
        <w:rPr>
          <w:rFonts w:hint="eastAsia" w:ascii="宋体" w:hAnsi="宋体" w:cs="宋体"/>
          <w:sz w:val="24"/>
        </w:rPr>
      </w:pPr>
      <w:r>
        <w:rPr>
          <w:rFonts w:hint="eastAsia" w:ascii="宋体" w:hAnsi="宋体" w:cs="宋体"/>
          <w:sz w:val="24"/>
        </w:rPr>
        <w:br w:type="page"/>
      </w:r>
    </w:p>
    <w:p w14:paraId="21BF0312">
      <w:pPr>
        <w:autoSpaceDE w:val="0"/>
        <w:autoSpaceDN w:val="0"/>
        <w:adjustRightInd w:val="0"/>
        <w:spacing w:before="162" w:beforeLines="50" w:after="162" w:afterLines="50" w:line="360" w:lineRule="auto"/>
        <w:ind w:firstLine="446"/>
        <w:jc w:val="center"/>
        <w:rPr>
          <w:rFonts w:hint="eastAsia" w:ascii="宋体" w:hAnsi="宋体" w:cs="宋体"/>
          <w:kern w:val="0"/>
          <w:sz w:val="30"/>
          <w:szCs w:val="30"/>
        </w:rPr>
      </w:pPr>
      <w:r>
        <w:rPr>
          <w:rFonts w:hint="eastAsia" w:ascii="宋体" w:hAnsi="宋体" w:cs="宋体"/>
          <w:kern w:val="0"/>
          <w:sz w:val="30"/>
          <w:szCs w:val="30"/>
        </w:rPr>
        <w:t>九、投标人认为需提供的其它相关资格证明材料</w:t>
      </w:r>
    </w:p>
    <w:p w14:paraId="67D2E697">
      <w:pPr>
        <w:autoSpaceDE w:val="0"/>
        <w:autoSpaceDN w:val="0"/>
        <w:adjustRightInd w:val="0"/>
        <w:spacing w:before="162" w:beforeLines="50" w:after="162" w:afterLines="50" w:line="360" w:lineRule="auto"/>
        <w:jc w:val="center"/>
        <w:rPr>
          <w:rStyle w:val="16"/>
          <w:rFonts w:hint="eastAsia" w:ascii="宋体" w:hAnsi="宋体" w:cs="宋体"/>
          <w:b w:val="0"/>
          <w:bCs w:val="0"/>
          <w:kern w:val="0"/>
          <w:sz w:val="24"/>
        </w:rPr>
      </w:pPr>
      <w:r>
        <w:rPr>
          <w:rFonts w:hint="eastAsia" w:ascii="宋体" w:hAnsi="宋体" w:cs="宋体"/>
          <w:kern w:val="0"/>
          <w:sz w:val="24"/>
        </w:rPr>
        <w:t>（如果有，提供）</w:t>
      </w:r>
    </w:p>
    <w:p w14:paraId="32DECC53">
      <w:pPr>
        <w:spacing w:line="360" w:lineRule="auto"/>
        <w:outlineLvl w:val="1"/>
        <w:rPr>
          <w:rStyle w:val="16"/>
          <w:rFonts w:hint="eastAsia" w:ascii="宋体" w:hAnsi="宋体" w:cs="宋体"/>
          <w:kern w:val="0"/>
          <w:sz w:val="52"/>
          <w:szCs w:val="52"/>
        </w:rPr>
      </w:pPr>
    </w:p>
    <w:p w14:paraId="510AFC1A">
      <w:pPr>
        <w:spacing w:line="360" w:lineRule="auto"/>
        <w:rPr>
          <w:rStyle w:val="16"/>
          <w:rFonts w:hint="eastAsia" w:ascii="宋体" w:hAnsi="宋体" w:cs="宋体"/>
          <w:kern w:val="0"/>
          <w:sz w:val="52"/>
          <w:szCs w:val="52"/>
        </w:rPr>
      </w:pPr>
      <w:r>
        <w:rPr>
          <w:rStyle w:val="16"/>
          <w:rFonts w:hint="eastAsia" w:ascii="宋体" w:hAnsi="宋体" w:cs="宋体"/>
          <w:kern w:val="0"/>
          <w:sz w:val="52"/>
          <w:szCs w:val="52"/>
        </w:rPr>
        <w:br w:type="page"/>
      </w:r>
    </w:p>
    <w:p w14:paraId="7044C2D2">
      <w:pPr>
        <w:spacing w:line="360" w:lineRule="auto"/>
        <w:jc w:val="center"/>
        <w:outlineLvl w:val="1"/>
        <w:rPr>
          <w:rStyle w:val="16"/>
          <w:rFonts w:hint="eastAsia" w:ascii="宋体" w:hAnsi="宋体" w:cs="宋体"/>
          <w:kern w:val="0"/>
          <w:sz w:val="52"/>
          <w:szCs w:val="52"/>
        </w:rPr>
      </w:pPr>
      <w:r>
        <w:rPr>
          <w:rStyle w:val="16"/>
          <w:rFonts w:hint="eastAsia" w:ascii="宋体" w:hAnsi="宋体" w:cs="宋体"/>
          <w:kern w:val="0"/>
          <w:sz w:val="52"/>
          <w:szCs w:val="52"/>
        </w:rPr>
        <w:t>第二部分  商务文件</w:t>
      </w:r>
    </w:p>
    <w:p w14:paraId="2B6EF089">
      <w:pPr>
        <w:spacing w:line="360" w:lineRule="auto"/>
        <w:rPr>
          <w:rFonts w:hint="eastAsia" w:ascii="宋体" w:hAnsi="宋体" w:cs="宋体"/>
          <w:kern w:val="0"/>
          <w:sz w:val="30"/>
          <w:szCs w:val="30"/>
        </w:rPr>
      </w:pPr>
    </w:p>
    <w:p w14:paraId="440CCD10">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一、投标函</w:t>
      </w:r>
    </w:p>
    <w:p w14:paraId="1D2AB10D">
      <w:pPr>
        <w:pStyle w:val="34"/>
        <w:tabs>
          <w:tab w:val="left" w:pos="9450"/>
        </w:tabs>
        <w:spacing w:line="360" w:lineRule="auto"/>
        <w:ind w:right="77" w:rightChars="40"/>
        <w:rPr>
          <w:rFonts w:hint="eastAsia" w:ascii="宋体" w:hAnsi="宋体" w:cs="宋体"/>
          <w:sz w:val="24"/>
          <w:szCs w:val="24"/>
        </w:rPr>
      </w:pPr>
      <w:r>
        <w:rPr>
          <w:rFonts w:hint="eastAsia" w:ascii="宋体" w:hAnsi="宋体" w:cs="宋体"/>
          <w:sz w:val="24"/>
          <w:szCs w:val="24"/>
        </w:rPr>
        <w:t>集安市政府采购中心：</w:t>
      </w:r>
    </w:p>
    <w:p w14:paraId="44745CAA">
      <w:pPr>
        <w:pStyle w:val="34"/>
        <w:tabs>
          <w:tab w:val="left" w:pos="9450"/>
        </w:tabs>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我方已经详细阅读</w:t>
      </w:r>
      <w:r>
        <w:rPr>
          <w:rFonts w:hint="eastAsia" w:ascii="宋体" w:hAnsi="宋体" w:cs="宋体"/>
          <w:sz w:val="24"/>
          <w:szCs w:val="24"/>
          <w:u w:val="single"/>
        </w:rPr>
        <w:t xml:space="preserve">               </w:t>
      </w:r>
      <w:r>
        <w:rPr>
          <w:rFonts w:hint="eastAsia" w:ascii="宋体" w:hAnsi="宋体" w:cs="宋体"/>
          <w:sz w:val="24"/>
          <w:szCs w:val="24"/>
        </w:rPr>
        <w:t>（采购项目名称、项目编号）的招标文件，决定投标本项目，承诺如下：</w:t>
      </w:r>
    </w:p>
    <w:p w14:paraId="6089EB2A">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一、我方的投标文件在投标截止日后90天（日历天）内保持有效，如中标，有</w:t>
      </w:r>
    </w:p>
    <w:p w14:paraId="144F44E5">
      <w:pPr>
        <w:pStyle w:val="34"/>
        <w:tabs>
          <w:tab w:val="left" w:pos="9450"/>
        </w:tabs>
        <w:spacing w:line="360" w:lineRule="auto"/>
        <w:ind w:right="77" w:rightChars="40"/>
        <w:jc w:val="left"/>
        <w:rPr>
          <w:rFonts w:hint="eastAsia" w:ascii="宋体" w:hAnsi="宋体" w:cs="宋体"/>
          <w:bCs/>
          <w:sz w:val="24"/>
          <w:szCs w:val="24"/>
        </w:rPr>
      </w:pPr>
      <w:r>
        <w:rPr>
          <w:rFonts w:hint="eastAsia" w:ascii="宋体" w:hAnsi="宋体" w:cs="宋体"/>
          <w:bCs/>
          <w:sz w:val="24"/>
          <w:szCs w:val="24"/>
        </w:rPr>
        <w:t>效期将延至本项目合同期满日为止。</w:t>
      </w:r>
    </w:p>
    <w:p w14:paraId="68F96428">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二、我方在参与投标前已仔细研究了招标文件和所有相关资料，我方完全明白并</w:t>
      </w:r>
    </w:p>
    <w:p w14:paraId="76902F87">
      <w:pPr>
        <w:pStyle w:val="34"/>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认为此招标文件没有倾向性，也没有存在排斥潜在投标人的内容，我方同意并接受招</w:t>
      </w:r>
    </w:p>
    <w:p w14:paraId="58BBAC8C">
      <w:pPr>
        <w:pStyle w:val="34"/>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标文件的全部条款，放弃对招标文件提出误解和质疑的一切权利。</w:t>
      </w:r>
    </w:p>
    <w:p w14:paraId="3D893EB1">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三、我方声明投标文件及所提供的一切资料均真实无误及有效。由于我方提供资</w:t>
      </w:r>
    </w:p>
    <w:p w14:paraId="7DD4EE18">
      <w:pPr>
        <w:pStyle w:val="34"/>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料不实而造成的责任和后果由我方承担。我方同意按照贵方</w:t>
      </w:r>
      <w:r>
        <w:rPr>
          <w:rFonts w:hint="eastAsia" w:ascii="宋体" w:hAnsi="宋体" w:cs="宋体"/>
          <w:sz w:val="24"/>
        </w:rPr>
        <w:t>可能</w:t>
      </w:r>
      <w:r>
        <w:rPr>
          <w:rFonts w:hint="eastAsia" w:ascii="宋体" w:hAnsi="宋体" w:cs="宋体"/>
          <w:sz w:val="24"/>
          <w:szCs w:val="24"/>
        </w:rPr>
        <w:t>提出的要求，提供与投标有关的任何其它数据或信息。</w:t>
      </w:r>
    </w:p>
    <w:p w14:paraId="77B77A32">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四、我方理解贵方不接受最低报价的投标以及投标报价超过预算金额或最高</w:t>
      </w:r>
    </w:p>
    <w:p w14:paraId="1BE90229">
      <w:pPr>
        <w:pStyle w:val="34"/>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限价时投标无效。</w:t>
      </w:r>
    </w:p>
    <w:p w14:paraId="41B75BF6">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五、我方接受招标文件关于不予退还投标保证金的约定。</w:t>
      </w:r>
    </w:p>
    <w:p w14:paraId="756B2A55">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六、我方按照招标文件的约定履行合同责任和义务。</w:t>
      </w:r>
    </w:p>
    <w:p w14:paraId="5D57DD23">
      <w:pPr>
        <w:pStyle w:val="32"/>
        <w:widowControl/>
        <w:numPr>
          <w:ilvl w:val="0"/>
          <w:numId w:val="0"/>
        </w:numPr>
        <w:tabs>
          <w:tab w:val="left" w:pos="1060"/>
        </w:tabs>
        <w:spacing w:line="360" w:lineRule="auto"/>
        <w:ind w:firstLine="448" w:firstLineChars="200"/>
        <w:jc w:val="left"/>
        <w:rPr>
          <w:rFonts w:hint="eastAsia" w:cs="宋体"/>
          <w:bCs/>
          <w:sz w:val="24"/>
          <w:szCs w:val="24"/>
        </w:rPr>
      </w:pPr>
      <w:r>
        <w:rPr>
          <w:rFonts w:hint="eastAsia" w:cs="宋体"/>
          <w:bCs/>
          <w:sz w:val="24"/>
          <w:szCs w:val="24"/>
        </w:rPr>
        <w:t>与本投标有关的一切往来通讯请寄：</w:t>
      </w:r>
    </w:p>
    <w:p w14:paraId="67D95C6C">
      <w:pPr>
        <w:pStyle w:val="34"/>
        <w:tabs>
          <w:tab w:val="left" w:pos="9450"/>
        </w:tabs>
        <w:spacing w:line="360" w:lineRule="auto"/>
        <w:ind w:right="77" w:rightChars="40" w:firstLine="448" w:firstLineChars="200"/>
        <w:jc w:val="left"/>
        <w:rPr>
          <w:rFonts w:hint="eastAsia" w:ascii="宋体" w:hAnsi="宋体" w:cs="宋体"/>
          <w:sz w:val="24"/>
          <w:u w:val="single"/>
        </w:rPr>
      </w:pPr>
      <w:r>
        <w:rPr>
          <w:rFonts w:hint="eastAsia" w:ascii="宋体" w:hAnsi="宋体" w:cs="宋体"/>
          <w:sz w:val="24"/>
        </w:rPr>
        <w:t>地址：</w:t>
      </w:r>
      <w:r>
        <w:rPr>
          <w:rFonts w:hint="eastAsia" w:ascii="宋体" w:hAnsi="宋体" w:cs="宋体"/>
          <w:sz w:val="24"/>
          <w:u w:val="single"/>
        </w:rPr>
        <w:t xml:space="preserve">                                     </w:t>
      </w:r>
      <w:r>
        <w:rPr>
          <w:rFonts w:hint="eastAsia" w:ascii="宋体" w:hAnsi="宋体" w:cs="宋体"/>
          <w:sz w:val="24"/>
        </w:rPr>
        <w:t xml:space="preserve">        邮编：</w:t>
      </w:r>
      <w:r>
        <w:rPr>
          <w:rFonts w:hint="eastAsia" w:ascii="宋体" w:hAnsi="宋体" w:cs="宋体"/>
          <w:sz w:val="24"/>
          <w:u w:val="single"/>
        </w:rPr>
        <w:t xml:space="preserve">                        </w:t>
      </w:r>
    </w:p>
    <w:p w14:paraId="592E5DB0">
      <w:pPr>
        <w:pStyle w:val="34"/>
        <w:tabs>
          <w:tab w:val="left" w:pos="9450"/>
        </w:tabs>
        <w:spacing w:line="360" w:lineRule="auto"/>
        <w:ind w:right="77" w:rightChars="40" w:firstLine="448" w:firstLineChars="200"/>
        <w:jc w:val="left"/>
        <w:rPr>
          <w:rFonts w:hint="eastAsia" w:ascii="宋体" w:hAnsi="宋体" w:cs="宋体"/>
          <w:sz w:val="24"/>
          <w:u w:val="single"/>
        </w:rPr>
      </w:pPr>
      <w:r>
        <w:rPr>
          <w:rFonts w:hint="eastAsia" w:ascii="宋体" w:hAnsi="宋体" w:cs="宋体"/>
          <w:sz w:val="24"/>
        </w:rPr>
        <w:t>电话：</w:t>
      </w:r>
      <w:r>
        <w:rPr>
          <w:rFonts w:hint="eastAsia" w:ascii="宋体" w:hAnsi="宋体" w:cs="宋体"/>
          <w:sz w:val="24"/>
          <w:u w:val="single"/>
        </w:rPr>
        <w:t xml:space="preserve">                                     </w:t>
      </w:r>
      <w:r>
        <w:rPr>
          <w:rFonts w:hint="eastAsia" w:ascii="宋体" w:hAnsi="宋体" w:cs="宋体"/>
          <w:sz w:val="24"/>
        </w:rPr>
        <w:t xml:space="preserve">        传真：</w:t>
      </w:r>
      <w:r>
        <w:rPr>
          <w:rFonts w:hint="eastAsia" w:ascii="宋体" w:hAnsi="宋体" w:cs="宋体"/>
          <w:sz w:val="24"/>
          <w:u w:val="single"/>
        </w:rPr>
        <w:t xml:space="preserve">                        </w:t>
      </w:r>
    </w:p>
    <w:p w14:paraId="319BC483">
      <w:pPr>
        <w:pStyle w:val="34"/>
        <w:tabs>
          <w:tab w:val="left" w:pos="9450"/>
        </w:tabs>
        <w:spacing w:line="360" w:lineRule="auto"/>
        <w:ind w:right="77" w:rightChars="40" w:firstLine="448" w:firstLineChars="200"/>
        <w:jc w:val="left"/>
        <w:rPr>
          <w:rFonts w:hint="eastAsia" w:ascii="宋体" w:hAnsi="宋体" w:cs="宋体"/>
          <w:sz w:val="24"/>
          <w:u w:val="single"/>
        </w:rPr>
      </w:pPr>
      <w:r>
        <w:rPr>
          <w:rFonts w:hint="eastAsia" w:ascii="宋体" w:hAnsi="宋体" w:cs="宋体"/>
          <w:sz w:val="24"/>
        </w:rPr>
        <w:t>电子邮件地址：</w:t>
      </w:r>
      <w:r>
        <w:rPr>
          <w:rFonts w:hint="eastAsia" w:ascii="宋体" w:hAnsi="宋体" w:cs="宋体"/>
          <w:sz w:val="24"/>
          <w:u w:val="single"/>
        </w:rPr>
        <w:t xml:space="preserve">                             </w:t>
      </w:r>
    </w:p>
    <w:p w14:paraId="1375BA96">
      <w:pPr>
        <w:tabs>
          <w:tab w:val="left" w:pos="1573"/>
        </w:tabs>
        <w:spacing w:line="360" w:lineRule="auto"/>
        <w:ind w:left="869" w:leftChars="448"/>
        <w:rPr>
          <w:rFonts w:hint="eastAsia" w:ascii="宋体" w:hAnsi="宋体" w:cs="宋体"/>
          <w:bCs/>
          <w:sz w:val="24"/>
        </w:rPr>
      </w:pPr>
      <w:r>
        <w:rPr>
          <w:rFonts w:hint="eastAsia" w:ascii="宋体" w:hAnsi="宋体" w:cs="宋体"/>
          <w:bCs/>
          <w:sz w:val="24"/>
        </w:rPr>
        <w:t xml:space="preserve">          </w:t>
      </w:r>
    </w:p>
    <w:p w14:paraId="78B21E74">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3D6863E2">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7612F930">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2C32180C">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3E64B2D7">
      <w:pPr>
        <w:autoSpaceDE w:val="0"/>
        <w:autoSpaceDN w:val="0"/>
        <w:adjustRightInd w:val="0"/>
        <w:spacing w:before="162" w:beforeLines="50" w:after="162" w:afterLines="50" w:line="360" w:lineRule="auto"/>
        <w:rPr>
          <w:rFonts w:hint="eastAsia" w:ascii="宋体" w:hAnsi="宋体" w:cs="宋体"/>
          <w:sz w:val="24"/>
        </w:rPr>
        <w:sectPr>
          <w:pgSz w:w="11907" w:h="16840"/>
          <w:pgMar w:top="1440" w:right="1803" w:bottom="1440" w:left="1803" w:header="851" w:footer="850" w:gutter="0"/>
          <w:cols w:space="0" w:num="1"/>
          <w:titlePg/>
          <w:docGrid w:type="linesAndChars" w:linePitch="325" w:charSpace="-3473"/>
        </w:sect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60F535FA">
      <w:pPr>
        <w:autoSpaceDE w:val="0"/>
        <w:autoSpaceDN w:val="0"/>
        <w:adjustRightInd w:val="0"/>
        <w:spacing w:before="162" w:beforeLines="50" w:after="162" w:afterLines="50" w:line="360" w:lineRule="auto"/>
        <w:jc w:val="center"/>
        <w:rPr>
          <w:rFonts w:hint="eastAsia" w:ascii="宋体" w:hAnsi="宋体" w:cs="宋体"/>
          <w:kern w:val="0"/>
          <w:sz w:val="30"/>
          <w:szCs w:val="30"/>
        </w:rPr>
      </w:pPr>
      <w:r>
        <w:rPr>
          <w:rFonts w:hint="eastAsia" w:ascii="宋体" w:hAnsi="宋体" w:cs="宋体"/>
          <w:kern w:val="0"/>
          <w:sz w:val="30"/>
          <w:szCs w:val="30"/>
        </w:rPr>
        <w:t>二、法定代表人授权书</w:t>
      </w:r>
    </w:p>
    <w:p w14:paraId="5678DF49">
      <w:pPr>
        <w:spacing w:line="360" w:lineRule="auto"/>
        <w:ind w:firstLine="448" w:firstLineChars="200"/>
        <w:rPr>
          <w:rFonts w:hint="eastAsia" w:ascii="宋体" w:hAnsi="宋体" w:cs="宋体"/>
          <w:sz w:val="24"/>
        </w:rPr>
      </w:pPr>
    </w:p>
    <w:p w14:paraId="1BC6472A">
      <w:pPr>
        <w:spacing w:line="360" w:lineRule="auto"/>
        <w:ind w:firstLine="448" w:firstLineChars="200"/>
        <w:rPr>
          <w:rFonts w:hint="eastAsia" w:ascii="宋体" w:hAnsi="宋体" w:cs="宋体"/>
          <w:sz w:val="24"/>
        </w:rPr>
      </w:pPr>
      <w:r>
        <w:rPr>
          <w:rFonts w:hint="eastAsia" w:ascii="宋体" w:hAnsi="宋体" w:cs="宋体"/>
          <w:sz w:val="24"/>
        </w:rPr>
        <w:t>本人</w:t>
      </w:r>
      <w:r>
        <w:rPr>
          <w:rFonts w:hint="eastAsia" w:ascii="宋体" w:hAnsi="宋体" w:cs="宋体"/>
          <w:sz w:val="24"/>
          <w:u w:val="single"/>
        </w:rPr>
        <w:t xml:space="preserve">        </w:t>
      </w:r>
      <w:r>
        <w:rPr>
          <w:rFonts w:hint="eastAsia" w:ascii="宋体" w:hAnsi="宋体" w:cs="宋体"/>
          <w:sz w:val="24"/>
        </w:rPr>
        <w:t>（姓名）系</w:t>
      </w:r>
      <w:r>
        <w:rPr>
          <w:rFonts w:hint="eastAsia" w:ascii="宋体" w:hAnsi="宋体" w:cs="宋体"/>
          <w:sz w:val="24"/>
          <w:u w:val="single"/>
        </w:rPr>
        <w:t xml:space="preserve">           </w:t>
      </w:r>
      <w:r>
        <w:rPr>
          <w:rFonts w:hint="eastAsia" w:ascii="宋体" w:hAnsi="宋体" w:cs="宋体"/>
          <w:sz w:val="24"/>
        </w:rPr>
        <w:t>（投标人名称）的法定代表人（单位负责人），现委托</w:t>
      </w:r>
      <w:r>
        <w:rPr>
          <w:rFonts w:hint="eastAsia" w:ascii="宋体" w:hAnsi="宋体" w:cs="宋体"/>
          <w:sz w:val="24"/>
          <w:u w:val="single"/>
        </w:rPr>
        <w:t xml:space="preserve">         </w:t>
      </w:r>
      <w:r>
        <w:rPr>
          <w:rFonts w:hint="eastAsia" w:ascii="宋体" w:hAnsi="宋体" w:cs="宋体"/>
          <w:sz w:val="24"/>
        </w:rPr>
        <w:t>（姓名）为我方授权代表，全权代表我方处理在项目采购活动中的一切事宜，其法律后果由我方承担。</w:t>
      </w:r>
    </w:p>
    <w:p w14:paraId="0D5C1262">
      <w:pPr>
        <w:spacing w:line="360" w:lineRule="auto"/>
        <w:ind w:firstLine="448" w:firstLineChars="200"/>
        <w:rPr>
          <w:rFonts w:hint="eastAsia" w:ascii="宋体" w:hAnsi="宋体" w:cs="宋体"/>
          <w:sz w:val="24"/>
        </w:rPr>
      </w:pPr>
      <w:r>
        <w:rPr>
          <w:rFonts w:hint="eastAsia" w:ascii="宋体" w:hAnsi="宋体" w:cs="宋体"/>
          <w:sz w:val="24"/>
        </w:rPr>
        <w:t>本授权书有效期与我方投标文件中标注的投标有效期相同，自签章之日起生效。</w:t>
      </w:r>
    </w:p>
    <w:p w14:paraId="09292614">
      <w:pPr>
        <w:spacing w:line="360" w:lineRule="auto"/>
        <w:ind w:firstLine="448" w:firstLineChars="200"/>
        <w:rPr>
          <w:rFonts w:hint="eastAsia" w:ascii="宋体" w:hAnsi="宋体" w:cs="宋体"/>
        </w:rPr>
      </w:pPr>
      <w:r>
        <w:rPr>
          <w:rFonts w:hint="eastAsia" w:ascii="宋体" w:hAnsi="宋体" w:cs="宋体"/>
          <w:sz w:val="24"/>
        </w:rPr>
        <w:t>授权代表无转委托权。</w:t>
      </w:r>
    </w:p>
    <w:p w14:paraId="5F566163">
      <w:pPr>
        <w:spacing w:line="360" w:lineRule="auto"/>
        <w:ind w:firstLine="448" w:firstLineChars="200"/>
        <w:rPr>
          <w:rFonts w:hint="eastAsia" w:ascii="宋体" w:hAnsi="宋体" w:cs="宋体"/>
          <w:sz w:val="24"/>
        </w:rPr>
      </w:pPr>
      <w:r>
        <w:rPr>
          <w:rFonts w:hint="eastAsia" w:ascii="宋体" w:hAnsi="宋体" w:cs="宋体"/>
          <w:sz w:val="24"/>
        </w:rPr>
        <w:t>附：法定代表人（单位负责人）及授权代表身份证正、反面</w:t>
      </w:r>
      <w:r>
        <w:rPr>
          <w:rFonts w:hint="eastAsia" w:ascii="宋体" w:hAnsi="宋体" w:cs="宋体"/>
          <w:sz w:val="24"/>
          <w:lang w:eastAsia="zh-CN"/>
        </w:rPr>
        <w:t>扫描件</w:t>
      </w:r>
      <w:r>
        <w:rPr>
          <w:rFonts w:hint="eastAsia" w:ascii="宋体" w:hAnsi="宋体" w:cs="宋体"/>
          <w:sz w:val="24"/>
        </w:rPr>
        <w:t>。</w:t>
      </w:r>
    </w:p>
    <w:p w14:paraId="3E0EB497">
      <w:pPr>
        <w:spacing w:line="360" w:lineRule="auto"/>
        <w:ind w:left="360"/>
        <w:rPr>
          <w:rFonts w:hint="eastAsia" w:ascii="宋体" w:hAnsi="宋体" w:cs="宋体"/>
          <w:sz w:val="24"/>
        </w:rPr>
      </w:pPr>
      <w:r>
        <w:rPr>
          <w:rFonts w:hint="eastAsia" w:ascii="宋体" w:hAnsi="宋体" w:cs="宋体"/>
          <w:sz w:val="24"/>
        </w:rPr>
        <w:t xml:space="preserve"> </w:t>
      </w:r>
    </w:p>
    <w:p w14:paraId="765A3A66">
      <w:pPr>
        <w:spacing w:line="360" w:lineRule="auto"/>
        <w:ind w:left="360"/>
        <w:rPr>
          <w:rFonts w:hint="eastAsia" w:ascii="宋体" w:hAnsi="宋体" w:cs="宋体"/>
          <w:sz w:val="24"/>
        </w:rPr>
      </w:pPr>
      <w:r>
        <w:rPr>
          <w:rFonts w:hint="eastAsia" w:ascii="宋体" w:hAnsi="宋体" w:cs="宋体"/>
          <w:sz w:val="24"/>
        </w:rPr>
        <w:t xml:space="preserve"> </w:t>
      </w:r>
    </w:p>
    <w:p w14:paraId="643413FE">
      <w:pPr>
        <w:spacing w:line="360" w:lineRule="auto"/>
        <w:ind w:firstLine="448" w:firstLineChars="200"/>
        <w:rPr>
          <w:rFonts w:hint="eastAsia" w:ascii="宋体" w:hAnsi="宋体" w:cs="宋体"/>
          <w:sz w:val="24"/>
        </w:rPr>
      </w:pPr>
      <w:r>
        <w:rPr>
          <w:rFonts w:hint="eastAsia" w:ascii="宋体" w:hAnsi="宋体" w:cs="宋体"/>
          <w:sz w:val="24"/>
        </w:rPr>
        <w:t>注：本授权委托书需由投标人加盖单位公章并由其法定代表人（单位负责人）和授权代表签字。</w:t>
      </w:r>
    </w:p>
    <w:p w14:paraId="188148FD">
      <w:pPr>
        <w:spacing w:line="360" w:lineRule="auto"/>
        <w:rPr>
          <w:rFonts w:hint="eastAsia" w:ascii="宋体" w:hAnsi="宋体" w:cs="宋体"/>
        </w:rPr>
      </w:pPr>
      <w:r>
        <w:rPr>
          <w:rFonts w:hint="eastAsia" w:ascii="宋体" w:hAnsi="宋体" w:cs="宋体"/>
        </w:rPr>
        <w:t xml:space="preserve"> </w:t>
      </w:r>
    </w:p>
    <w:p w14:paraId="70D08122">
      <w:pPr>
        <w:spacing w:line="360" w:lineRule="auto"/>
        <w:rPr>
          <w:rFonts w:hint="eastAsia" w:ascii="宋体" w:hAnsi="宋体" w:cs="宋体"/>
        </w:rPr>
      </w:pPr>
    </w:p>
    <w:p w14:paraId="043139A8">
      <w:pPr>
        <w:spacing w:line="360" w:lineRule="auto"/>
        <w:rPr>
          <w:rFonts w:hint="eastAsia" w:ascii="宋体" w:hAnsi="宋体" w:cs="宋体"/>
        </w:rPr>
      </w:pPr>
    </w:p>
    <w:p w14:paraId="78226A88">
      <w:pPr>
        <w:spacing w:line="360" w:lineRule="auto"/>
        <w:ind w:left="360"/>
        <w:rPr>
          <w:rFonts w:hint="eastAsia" w:ascii="宋体" w:hAnsi="宋体" w:cs="宋体"/>
        </w:rPr>
      </w:pPr>
    </w:p>
    <w:p w14:paraId="0997F727">
      <w:pPr>
        <w:pStyle w:val="34"/>
        <w:tabs>
          <w:tab w:val="left" w:pos="9450"/>
        </w:tabs>
        <w:spacing w:line="360" w:lineRule="auto"/>
        <w:ind w:right="77" w:rightChars="40" w:firstLine="448" w:firstLineChars="200"/>
        <w:jc w:val="left"/>
        <w:rPr>
          <w:rFonts w:hint="eastAsia" w:ascii="宋体" w:hAnsi="宋体" w:cs="宋体"/>
          <w:sz w:val="24"/>
        </w:rPr>
      </w:pPr>
      <w:r>
        <w:rPr>
          <w:rFonts w:hint="eastAsia" w:ascii="宋体" w:hAnsi="宋体" w:cs="宋体"/>
          <w:sz w:val="24"/>
        </w:rPr>
        <w:t>投 标 人 名 称（签章）：</w:t>
      </w:r>
      <w:r>
        <w:rPr>
          <w:rFonts w:hint="eastAsia" w:ascii="宋体" w:hAnsi="宋体" w:cs="宋体"/>
          <w:sz w:val="24"/>
          <w:u w:val="single"/>
        </w:rPr>
        <w:t xml:space="preserve">                               </w:t>
      </w:r>
    </w:p>
    <w:p w14:paraId="0653924E">
      <w:pPr>
        <w:pStyle w:val="34"/>
        <w:tabs>
          <w:tab w:val="left" w:pos="9450"/>
        </w:tabs>
        <w:spacing w:line="360" w:lineRule="auto"/>
        <w:ind w:right="77" w:rightChars="40" w:firstLine="448" w:firstLineChars="200"/>
        <w:jc w:val="left"/>
        <w:rPr>
          <w:rFonts w:hint="eastAsia" w:ascii="宋体" w:hAnsi="宋体" w:cs="宋体"/>
          <w:sz w:val="24"/>
        </w:rPr>
      </w:pPr>
      <w:r>
        <w:rPr>
          <w:rFonts w:hint="eastAsia" w:ascii="宋体" w:hAnsi="宋体" w:cs="宋体"/>
          <w:sz w:val="24"/>
        </w:rPr>
        <w:t>法定代表人（单位负责人）（签章）：</w:t>
      </w:r>
      <w:r>
        <w:rPr>
          <w:rFonts w:hint="eastAsia" w:ascii="宋体" w:hAnsi="宋体" w:cs="宋体"/>
          <w:sz w:val="24"/>
          <w:u w:val="single"/>
        </w:rPr>
        <w:t xml:space="preserve">                     </w:t>
      </w:r>
      <w:r>
        <w:rPr>
          <w:rFonts w:hint="eastAsia" w:ascii="宋体" w:hAnsi="宋体" w:cs="宋体"/>
          <w:sz w:val="24"/>
        </w:rPr>
        <w:t xml:space="preserve">  </w:t>
      </w:r>
    </w:p>
    <w:p w14:paraId="2E9CC143">
      <w:pPr>
        <w:spacing w:line="360" w:lineRule="auto"/>
        <w:ind w:firstLine="448" w:firstLineChars="200"/>
        <w:rPr>
          <w:rFonts w:hint="eastAsia"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r>
        <w:rPr>
          <w:rFonts w:hint="eastAsia" w:ascii="宋体" w:hAnsi="宋体" w:cs="宋体"/>
          <w:sz w:val="24"/>
        </w:rPr>
        <w:t xml:space="preserve">        </w:t>
      </w:r>
    </w:p>
    <w:p w14:paraId="64582E70">
      <w:pPr>
        <w:spacing w:line="360" w:lineRule="auto"/>
        <w:ind w:firstLine="448" w:firstLineChars="200"/>
        <w:rPr>
          <w:rFonts w:hint="eastAsia" w:ascii="宋体" w:hAnsi="宋体" w:cs="宋体"/>
          <w:sz w:val="24"/>
        </w:rPr>
      </w:pPr>
      <w:r>
        <w:rPr>
          <w:rFonts w:hint="eastAsia" w:ascii="宋体" w:hAnsi="宋体" w:cs="宋体"/>
          <w:sz w:val="24"/>
        </w:rPr>
        <w:t>授权代表（签章）：</w:t>
      </w:r>
      <w:r>
        <w:rPr>
          <w:rFonts w:hint="eastAsia" w:ascii="宋体" w:hAnsi="宋体" w:cs="宋体"/>
          <w:sz w:val="24"/>
          <w:u w:val="single"/>
        </w:rPr>
        <w:t xml:space="preserve">                                         </w:t>
      </w:r>
      <w:r>
        <w:rPr>
          <w:rFonts w:hint="eastAsia" w:ascii="宋体" w:hAnsi="宋体" w:cs="宋体"/>
          <w:sz w:val="24"/>
        </w:rPr>
        <w:t xml:space="preserve"> </w:t>
      </w:r>
    </w:p>
    <w:p w14:paraId="46BB7F21">
      <w:pPr>
        <w:spacing w:line="360" w:lineRule="auto"/>
        <w:ind w:firstLine="448" w:firstLineChars="200"/>
        <w:rPr>
          <w:rFonts w:hint="eastAsia"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p>
    <w:p w14:paraId="13B3EAC5">
      <w:pPr>
        <w:pStyle w:val="34"/>
        <w:tabs>
          <w:tab w:val="left" w:pos="9450"/>
        </w:tabs>
        <w:spacing w:line="360" w:lineRule="auto"/>
        <w:ind w:right="77" w:rightChars="40" w:firstLine="448" w:firstLineChars="200"/>
        <w:jc w:val="left"/>
        <w:rPr>
          <w:rFonts w:hint="eastAsia" w:ascii="宋体" w:hAnsi="宋体" w:cs="宋体"/>
          <w:b/>
          <w:sz w:val="24"/>
        </w:rPr>
      </w:pPr>
      <w:r>
        <w:rPr>
          <w:rFonts w:hint="eastAsia" w:ascii="宋体" w:hAnsi="宋体" w:cs="宋体"/>
          <w:b/>
          <w:sz w:val="24"/>
        </w:rPr>
        <w:t xml:space="preserve">  </w:t>
      </w:r>
    </w:p>
    <w:p w14:paraId="531386FC">
      <w:pPr>
        <w:pStyle w:val="7"/>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33FEEDC8">
      <w:pPr>
        <w:spacing w:line="360" w:lineRule="auto"/>
        <w:rPr>
          <w:rFonts w:hint="eastAsia" w:ascii="宋体" w:hAnsi="宋体" w:cs="宋体"/>
          <w:b/>
          <w:sz w:val="24"/>
        </w:rPr>
      </w:pPr>
    </w:p>
    <w:p w14:paraId="6807E5D0">
      <w:pPr>
        <w:spacing w:line="360" w:lineRule="auto"/>
        <w:rPr>
          <w:rFonts w:hint="eastAsia" w:ascii="宋体" w:hAnsi="宋体" w:cs="宋体"/>
          <w:b/>
          <w:sz w:val="24"/>
        </w:rPr>
      </w:pPr>
    </w:p>
    <w:p w14:paraId="03FA62B0">
      <w:pPr>
        <w:spacing w:line="360" w:lineRule="auto"/>
        <w:rPr>
          <w:rFonts w:hint="eastAsia" w:ascii="宋体" w:hAnsi="宋体" w:cs="宋体"/>
          <w:b/>
          <w:sz w:val="24"/>
        </w:rPr>
      </w:pPr>
    </w:p>
    <w:p w14:paraId="00E0D5A8">
      <w:pPr>
        <w:rPr>
          <w:rFonts w:hint="eastAsia" w:ascii="宋体" w:hAnsi="宋体" w:cs="宋体"/>
          <w:b/>
          <w:sz w:val="24"/>
        </w:rPr>
      </w:pPr>
      <w:r>
        <w:rPr>
          <w:rFonts w:hint="eastAsia" w:ascii="宋体" w:hAnsi="宋体" w:cs="宋体"/>
          <w:b/>
          <w:sz w:val="24"/>
        </w:rPr>
        <w:br w:type="page"/>
      </w:r>
    </w:p>
    <w:p w14:paraId="299B2836">
      <w:pPr>
        <w:spacing w:line="360" w:lineRule="auto"/>
        <w:rPr>
          <w:rFonts w:hint="eastAsia" w:ascii="宋体" w:hAnsi="宋体" w:eastAsia="宋体" w:cs="宋体"/>
          <w:b/>
          <w:sz w:val="24"/>
          <w:lang w:eastAsia="zh-CN"/>
        </w:rPr>
      </w:pPr>
      <w:r>
        <w:rPr>
          <w:rFonts w:hint="eastAsia" w:ascii="宋体" w:hAnsi="宋体" w:cs="宋体"/>
          <w:b/>
          <w:sz w:val="24"/>
        </w:rPr>
        <w:t>法定代表人（单位负责人）身份证正、反面</w:t>
      </w:r>
      <w:r>
        <w:rPr>
          <w:rFonts w:hint="eastAsia" w:ascii="宋体" w:hAnsi="宋体" w:cs="宋体"/>
          <w:b/>
          <w:sz w:val="24"/>
          <w:lang w:eastAsia="zh-CN"/>
        </w:rPr>
        <w:t>扫描件</w:t>
      </w:r>
    </w:p>
    <w:p w14:paraId="0C9903FB">
      <w:pPr>
        <w:spacing w:line="360" w:lineRule="auto"/>
        <w:rPr>
          <w:rFonts w:hint="eastAsia" w:ascii="宋体" w:hAnsi="宋体" w:cs="宋体"/>
          <w:sz w:val="24"/>
        </w:rPr>
      </w:pPr>
    </w:p>
    <w:p w14:paraId="773B6091">
      <w:pPr>
        <w:spacing w:line="360" w:lineRule="auto"/>
        <w:rPr>
          <w:rFonts w:hint="eastAsia" w:ascii="宋体" w:hAnsi="宋体" w:cs="宋体"/>
          <w:sz w:val="24"/>
        </w:rPr>
      </w:pPr>
    </w:p>
    <w:p w14:paraId="54FBD103">
      <w:pPr>
        <w:spacing w:line="360" w:lineRule="auto"/>
        <w:rPr>
          <w:rFonts w:hint="eastAsia" w:ascii="宋体" w:hAnsi="宋体" w:cs="宋体"/>
          <w:sz w:val="24"/>
        </w:rPr>
      </w:pPr>
    </w:p>
    <w:p w14:paraId="21B135E8">
      <w:pPr>
        <w:spacing w:line="360" w:lineRule="auto"/>
        <w:rPr>
          <w:rFonts w:hint="eastAsia" w:ascii="宋体" w:hAnsi="宋体" w:cs="宋体"/>
          <w:sz w:val="24"/>
        </w:rPr>
      </w:pPr>
    </w:p>
    <w:p w14:paraId="467B05F2">
      <w:pPr>
        <w:spacing w:line="360" w:lineRule="auto"/>
        <w:rPr>
          <w:rFonts w:hint="eastAsia" w:ascii="宋体" w:hAnsi="宋体" w:eastAsia="宋体" w:cs="宋体"/>
          <w:b/>
          <w:sz w:val="24"/>
          <w:lang w:eastAsia="zh-CN"/>
        </w:rPr>
      </w:pPr>
      <w:r>
        <w:rPr>
          <w:rFonts w:hint="eastAsia" w:ascii="宋体" w:hAnsi="宋体" w:cs="宋体"/>
          <w:b/>
          <w:sz w:val="24"/>
        </w:rPr>
        <w:t>授权代表身份证正、反面</w:t>
      </w:r>
      <w:r>
        <w:rPr>
          <w:rFonts w:hint="eastAsia" w:ascii="宋体" w:hAnsi="宋体" w:cs="宋体"/>
          <w:b/>
          <w:sz w:val="24"/>
          <w:lang w:eastAsia="zh-CN"/>
        </w:rPr>
        <w:t>扫描件</w:t>
      </w:r>
    </w:p>
    <w:p w14:paraId="11DE569B">
      <w:pPr>
        <w:autoSpaceDE w:val="0"/>
        <w:autoSpaceDN w:val="0"/>
        <w:adjustRightInd w:val="0"/>
        <w:spacing w:before="162" w:beforeLines="50" w:after="162" w:afterLines="50" w:line="360" w:lineRule="auto"/>
        <w:rPr>
          <w:rFonts w:hint="eastAsia" w:ascii="宋体" w:hAnsi="宋体" w:cs="宋体"/>
          <w:bCs/>
          <w:kern w:val="0"/>
          <w:sz w:val="30"/>
          <w:szCs w:val="30"/>
        </w:rPr>
      </w:pPr>
    </w:p>
    <w:p w14:paraId="4B7B38BC">
      <w:pPr>
        <w:autoSpaceDE w:val="0"/>
        <w:autoSpaceDN w:val="0"/>
        <w:adjustRightInd w:val="0"/>
        <w:spacing w:before="162" w:beforeLines="50" w:after="162" w:afterLines="50" w:line="360" w:lineRule="auto"/>
        <w:rPr>
          <w:rFonts w:hint="eastAsia" w:ascii="宋体" w:hAnsi="宋体" w:cs="宋体"/>
          <w:bCs/>
          <w:kern w:val="0"/>
          <w:sz w:val="30"/>
          <w:szCs w:val="30"/>
        </w:rPr>
      </w:pPr>
      <w:r>
        <w:rPr>
          <w:rFonts w:hint="eastAsia" w:ascii="宋体" w:hAnsi="宋体" w:cs="宋体"/>
          <w:b/>
          <w:sz w:val="24"/>
        </w:rPr>
        <w:t>注：法定代表人（单位负责人）、授权代表为非中国公民的，要求提供身份证号码的，请填写护照号码，要求提供身份证</w:t>
      </w:r>
      <w:r>
        <w:rPr>
          <w:rFonts w:hint="eastAsia" w:ascii="宋体" w:hAnsi="宋体" w:cs="宋体"/>
          <w:b/>
          <w:sz w:val="24"/>
          <w:lang w:eastAsia="zh-CN"/>
        </w:rPr>
        <w:t>扫描件</w:t>
      </w:r>
      <w:r>
        <w:rPr>
          <w:rFonts w:hint="eastAsia" w:ascii="宋体" w:hAnsi="宋体" w:cs="宋体"/>
          <w:b/>
          <w:sz w:val="24"/>
        </w:rPr>
        <w:t>的，应提供护照相关页</w:t>
      </w:r>
      <w:r>
        <w:rPr>
          <w:rFonts w:hint="eastAsia" w:ascii="宋体" w:hAnsi="宋体" w:cs="宋体"/>
          <w:b/>
          <w:sz w:val="24"/>
          <w:lang w:eastAsia="zh-CN"/>
        </w:rPr>
        <w:t>扫描件</w:t>
      </w:r>
      <w:r>
        <w:rPr>
          <w:rFonts w:hint="eastAsia" w:ascii="宋体" w:hAnsi="宋体" w:cs="宋体"/>
          <w:b/>
          <w:sz w:val="24"/>
        </w:rPr>
        <w:t>及中文译文。</w:t>
      </w:r>
    </w:p>
    <w:p w14:paraId="4E3DB23F">
      <w:pPr>
        <w:pStyle w:val="2"/>
        <w:spacing w:line="360" w:lineRule="auto"/>
        <w:jc w:val="center"/>
        <w:rPr>
          <w:rFonts w:hint="eastAsia" w:ascii="宋体" w:hAnsi="宋体" w:cs="宋体"/>
          <w:b w:val="0"/>
          <w:bCs w:val="0"/>
          <w:kern w:val="0"/>
          <w:sz w:val="30"/>
          <w:szCs w:val="30"/>
        </w:rPr>
      </w:pPr>
    </w:p>
    <w:p w14:paraId="1CB2528F">
      <w:pPr>
        <w:rPr>
          <w:rFonts w:hint="eastAsia" w:ascii="宋体" w:hAnsi="宋体" w:cs="宋体"/>
          <w:kern w:val="0"/>
          <w:sz w:val="30"/>
          <w:szCs w:val="30"/>
        </w:rPr>
      </w:pPr>
      <w:r>
        <w:rPr>
          <w:rFonts w:hint="eastAsia" w:ascii="宋体" w:hAnsi="宋体" w:cs="宋体"/>
          <w:kern w:val="0"/>
          <w:sz w:val="30"/>
          <w:szCs w:val="30"/>
        </w:rPr>
        <w:br w:type="page"/>
      </w:r>
    </w:p>
    <w:p w14:paraId="7C38355D">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三、商务条款偏离表</w:t>
      </w:r>
    </w:p>
    <w:p w14:paraId="65A8B39F">
      <w:pPr>
        <w:spacing w:line="360" w:lineRule="auto"/>
        <w:rPr>
          <w:rFonts w:hint="eastAsia" w:ascii="宋体" w:hAnsi="宋体" w:cs="宋体"/>
          <w:sz w:val="24"/>
          <w:u w:val="single"/>
        </w:rPr>
      </w:pPr>
      <w:r>
        <w:rPr>
          <w:rFonts w:hint="eastAsia" w:ascii="宋体" w:hAnsi="宋体" w:cs="宋体"/>
        </w:rPr>
        <w:t xml:space="preserve"> </w:t>
      </w:r>
    </w:p>
    <w:tbl>
      <w:tblPr>
        <w:tblStyle w:val="13"/>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6109F15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cantSplit/>
          <w:trHeight w:val="660" w:hRule="atLeast"/>
        </w:trPr>
        <w:tc>
          <w:tcPr>
            <w:tcW w:w="630" w:type="dxa"/>
            <w:tcMar>
              <w:top w:w="15" w:type="dxa"/>
              <w:left w:w="15" w:type="dxa"/>
              <w:bottom w:w="0" w:type="dxa"/>
              <w:right w:w="15" w:type="dxa"/>
            </w:tcMar>
            <w:vAlign w:val="center"/>
          </w:tcPr>
          <w:p w14:paraId="6CC3477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2347" w:type="dxa"/>
            <w:tcMar>
              <w:top w:w="15" w:type="dxa"/>
              <w:left w:w="15" w:type="dxa"/>
              <w:bottom w:w="0" w:type="dxa"/>
              <w:right w:w="15" w:type="dxa"/>
            </w:tcMar>
            <w:vAlign w:val="center"/>
          </w:tcPr>
          <w:p w14:paraId="52BE9B1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招标文件商务要求</w:t>
            </w:r>
          </w:p>
        </w:tc>
        <w:tc>
          <w:tcPr>
            <w:tcW w:w="2378" w:type="dxa"/>
            <w:tcMar>
              <w:top w:w="15" w:type="dxa"/>
              <w:left w:w="15" w:type="dxa"/>
              <w:bottom w:w="0" w:type="dxa"/>
              <w:right w:w="15" w:type="dxa"/>
            </w:tcMar>
            <w:vAlign w:val="center"/>
          </w:tcPr>
          <w:p w14:paraId="66AD51C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投标文件商务应答</w:t>
            </w:r>
          </w:p>
        </w:tc>
        <w:tc>
          <w:tcPr>
            <w:tcW w:w="1455" w:type="dxa"/>
            <w:tcMar>
              <w:top w:w="15" w:type="dxa"/>
              <w:left w:w="15" w:type="dxa"/>
              <w:bottom w:w="0" w:type="dxa"/>
              <w:right w:w="15" w:type="dxa"/>
            </w:tcMar>
            <w:vAlign w:val="center"/>
          </w:tcPr>
          <w:p w14:paraId="220494F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偏离情况</w:t>
            </w:r>
          </w:p>
        </w:tc>
        <w:tc>
          <w:tcPr>
            <w:tcW w:w="1470" w:type="dxa"/>
            <w:tcMar>
              <w:top w:w="15" w:type="dxa"/>
              <w:left w:w="15" w:type="dxa"/>
              <w:bottom w:w="0" w:type="dxa"/>
              <w:right w:w="15" w:type="dxa"/>
            </w:tcMar>
            <w:vAlign w:val="center"/>
          </w:tcPr>
          <w:p w14:paraId="660A224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说明</w:t>
            </w:r>
          </w:p>
        </w:tc>
      </w:tr>
      <w:tr w14:paraId="0902B0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6D1D7B09">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2347" w:type="dxa"/>
            <w:tcMar>
              <w:top w:w="15" w:type="dxa"/>
              <w:left w:w="15" w:type="dxa"/>
              <w:bottom w:w="0" w:type="dxa"/>
              <w:right w:w="15" w:type="dxa"/>
            </w:tcMar>
            <w:vAlign w:val="center"/>
          </w:tcPr>
          <w:p w14:paraId="70A9A1B0">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49F82D3D">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6615B3DE">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15D92D9B">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68F963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0A9A974D">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2347" w:type="dxa"/>
            <w:tcMar>
              <w:top w:w="15" w:type="dxa"/>
              <w:left w:w="15" w:type="dxa"/>
              <w:bottom w:w="0" w:type="dxa"/>
              <w:right w:w="15" w:type="dxa"/>
            </w:tcMar>
            <w:vAlign w:val="center"/>
          </w:tcPr>
          <w:p w14:paraId="50DD93BB">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174F7439">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19C58DEB">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3537887D">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55A6D37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24C231C7">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2347" w:type="dxa"/>
            <w:tcMar>
              <w:top w:w="15" w:type="dxa"/>
              <w:left w:w="15" w:type="dxa"/>
              <w:bottom w:w="0" w:type="dxa"/>
              <w:right w:w="15" w:type="dxa"/>
            </w:tcMar>
            <w:vAlign w:val="center"/>
          </w:tcPr>
          <w:p w14:paraId="42A14B18">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105B8A84">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4383A4B8">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0C5419A4">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6FA7768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2ABED21">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2347" w:type="dxa"/>
            <w:tcMar>
              <w:top w:w="15" w:type="dxa"/>
              <w:left w:w="15" w:type="dxa"/>
              <w:bottom w:w="0" w:type="dxa"/>
              <w:right w:w="15" w:type="dxa"/>
            </w:tcMar>
            <w:vAlign w:val="center"/>
          </w:tcPr>
          <w:p w14:paraId="0AF90083">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638CE8E3">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16EDCC58">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433DA9C8">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465886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488CAED6">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2347" w:type="dxa"/>
            <w:tcMar>
              <w:top w:w="15" w:type="dxa"/>
              <w:left w:w="15" w:type="dxa"/>
              <w:bottom w:w="0" w:type="dxa"/>
              <w:right w:w="15" w:type="dxa"/>
            </w:tcMar>
            <w:vAlign w:val="center"/>
          </w:tcPr>
          <w:p w14:paraId="199E7AD8">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2D1C896B">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1E5E7E92">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56F3CD6C">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1A9311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3F02226">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2347" w:type="dxa"/>
            <w:tcMar>
              <w:top w:w="15" w:type="dxa"/>
              <w:left w:w="15" w:type="dxa"/>
              <w:bottom w:w="0" w:type="dxa"/>
              <w:right w:w="15" w:type="dxa"/>
            </w:tcMar>
            <w:vAlign w:val="center"/>
          </w:tcPr>
          <w:p w14:paraId="6F62C31B">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15864987">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321F0A15">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0D49B679">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bl>
    <w:p w14:paraId="15FA0EDF">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注：</w:t>
      </w:r>
    </w:p>
    <w:p w14:paraId="232948EB">
      <w:pPr>
        <w:pStyle w:val="7"/>
        <w:adjustRightInd w:val="0"/>
        <w:snapToGrid w:val="0"/>
        <w:spacing w:line="360" w:lineRule="auto"/>
        <w:ind w:firstLine="448" w:firstLineChars="200"/>
        <w:rPr>
          <w:rFonts w:hint="eastAsia" w:ascii="宋体" w:hAnsi="宋体" w:eastAsia="宋体" w:cs="宋体"/>
          <w:bCs/>
          <w:sz w:val="24"/>
          <w:szCs w:val="24"/>
        </w:rPr>
      </w:pPr>
      <w:r>
        <w:rPr>
          <w:rFonts w:hint="eastAsia" w:ascii="宋体" w:hAnsi="宋体" w:eastAsia="宋体" w:cs="宋体"/>
          <w:bCs/>
          <w:sz w:val="24"/>
          <w:szCs w:val="24"/>
        </w:rPr>
        <w:t>1.“招标文件商务要求”一栏应按照招标文件第二章《项目招标需求》中商务要求的内容逐项填写</w:t>
      </w:r>
      <w:r>
        <w:rPr>
          <w:rFonts w:hint="eastAsia" w:ascii="宋体" w:hAnsi="宋体" w:eastAsia="宋体" w:cs="宋体"/>
          <w:bCs/>
          <w:sz w:val="24"/>
          <w:szCs w:val="24"/>
          <w:lang w:val="zh-CN"/>
        </w:rPr>
        <w:t>，否则按照投标无效处理。</w:t>
      </w:r>
    </w:p>
    <w:p w14:paraId="02F4420A">
      <w:pPr>
        <w:pStyle w:val="7"/>
        <w:adjustRightInd w:val="0"/>
        <w:snapToGrid w:val="0"/>
        <w:spacing w:line="360" w:lineRule="auto"/>
        <w:ind w:firstLine="448" w:firstLineChars="200"/>
        <w:rPr>
          <w:rFonts w:hint="eastAsia" w:ascii="宋体" w:hAnsi="宋体" w:eastAsia="宋体" w:cs="宋体"/>
          <w:bCs/>
          <w:sz w:val="24"/>
          <w:szCs w:val="24"/>
        </w:rPr>
      </w:pPr>
      <w:r>
        <w:rPr>
          <w:rFonts w:hint="eastAsia" w:ascii="宋体" w:hAnsi="宋体" w:eastAsia="宋体" w:cs="宋体"/>
          <w:bCs/>
          <w:sz w:val="24"/>
          <w:szCs w:val="24"/>
        </w:rPr>
        <w:t>2.“投标文件商务应答”一栏必须</w:t>
      </w:r>
      <w:r>
        <w:rPr>
          <w:rFonts w:hint="eastAsia" w:ascii="宋体" w:hAnsi="宋体" w:eastAsia="宋体" w:cs="宋体"/>
          <w:bCs/>
          <w:sz w:val="24"/>
          <w:szCs w:val="24"/>
          <w:lang w:val="zh-CN"/>
        </w:rPr>
        <w:t>如实</w:t>
      </w:r>
      <w:r>
        <w:rPr>
          <w:rFonts w:hint="eastAsia" w:ascii="宋体" w:hAnsi="宋体" w:eastAsia="宋体" w:cs="宋体"/>
          <w:bCs/>
          <w:sz w:val="24"/>
          <w:szCs w:val="24"/>
        </w:rPr>
        <w:t>并按照商务要求的内容逐项填写投标商务条款的应答内容</w:t>
      </w:r>
      <w:r>
        <w:rPr>
          <w:rFonts w:hint="eastAsia" w:ascii="宋体" w:hAnsi="宋体" w:eastAsia="宋体" w:cs="宋体"/>
          <w:bCs/>
          <w:sz w:val="24"/>
          <w:szCs w:val="24"/>
          <w:lang w:val="zh-CN"/>
        </w:rPr>
        <w:t>，否则按照投标无效处理。</w:t>
      </w:r>
    </w:p>
    <w:p w14:paraId="792A30C9">
      <w:pPr>
        <w:widowControl/>
        <w:spacing w:line="360" w:lineRule="auto"/>
        <w:ind w:firstLine="448" w:firstLineChars="200"/>
        <w:jc w:val="left"/>
        <w:rPr>
          <w:rFonts w:hint="eastAsia" w:ascii="宋体" w:hAnsi="宋体" w:cs="宋体"/>
          <w:bCs/>
          <w:sz w:val="24"/>
          <w:lang w:val="zh-CN"/>
        </w:rPr>
      </w:pPr>
      <w:r>
        <w:rPr>
          <w:rFonts w:hint="eastAsia" w:ascii="宋体" w:hAnsi="宋体" w:cs="宋体"/>
          <w:bCs/>
          <w:sz w:val="24"/>
          <w:lang w:val="zh-CN"/>
        </w:rPr>
        <w:t>3.“偏离情况”</w:t>
      </w:r>
      <w:r>
        <w:rPr>
          <w:rFonts w:hint="eastAsia" w:ascii="宋体" w:hAnsi="宋体" w:cs="宋体"/>
          <w:bCs/>
          <w:sz w:val="24"/>
        </w:rPr>
        <w:t>一</w:t>
      </w:r>
      <w:r>
        <w:rPr>
          <w:rFonts w:hint="eastAsia" w:ascii="宋体" w:hAnsi="宋体" w:cs="宋体"/>
          <w:bCs/>
          <w:sz w:val="24"/>
          <w:lang w:val="zh-CN"/>
        </w:rPr>
        <w:t>栏中</w:t>
      </w:r>
      <w:r>
        <w:rPr>
          <w:rFonts w:hint="eastAsia" w:ascii="宋体" w:hAnsi="宋体" w:cs="宋体"/>
          <w:bCs/>
          <w:sz w:val="24"/>
        </w:rPr>
        <w:t>必须</w:t>
      </w:r>
      <w:r>
        <w:rPr>
          <w:rFonts w:hint="eastAsia" w:ascii="宋体" w:hAnsi="宋体" w:cs="宋体"/>
          <w:bCs/>
          <w:sz w:val="24"/>
          <w:lang w:val="zh-CN"/>
        </w:rPr>
        <w:t>如实</w:t>
      </w:r>
      <w:r>
        <w:rPr>
          <w:rFonts w:hint="eastAsia" w:ascii="宋体" w:hAnsi="宋体" w:cs="宋体"/>
          <w:bCs/>
          <w:sz w:val="24"/>
        </w:rPr>
        <w:t>并按照商务要求的内容逐项</w:t>
      </w:r>
      <w:r>
        <w:rPr>
          <w:rFonts w:hint="eastAsia" w:ascii="宋体" w:hAnsi="宋体" w:cs="宋体"/>
          <w:bCs/>
          <w:sz w:val="24"/>
          <w:lang w:val="zh-CN"/>
        </w:rPr>
        <w:t>填写“正偏离”、“负偏离”或“无偏离”，招标文件第二章《项目招标需求》中商务要求内容均为实质性条款，投标人的投标必须完全满足或者正偏离，否则按照投标无效处理。</w:t>
      </w:r>
    </w:p>
    <w:p w14:paraId="0A23294A">
      <w:pPr>
        <w:widowControl/>
        <w:spacing w:line="360" w:lineRule="auto"/>
        <w:ind w:firstLine="448" w:firstLineChars="200"/>
        <w:jc w:val="left"/>
        <w:rPr>
          <w:rFonts w:hint="eastAsia" w:ascii="宋体" w:hAnsi="宋体" w:cs="宋体"/>
          <w:bCs/>
          <w:sz w:val="24"/>
        </w:rPr>
      </w:pPr>
      <w:r>
        <w:rPr>
          <w:rFonts w:hint="eastAsia" w:ascii="宋体" w:hAnsi="宋体" w:cs="宋体"/>
          <w:bCs/>
          <w:sz w:val="24"/>
        </w:rPr>
        <w:t>4.“说明”一</w:t>
      </w:r>
      <w:r>
        <w:rPr>
          <w:rFonts w:hint="eastAsia" w:ascii="宋体" w:hAnsi="宋体" w:cs="宋体"/>
          <w:bCs/>
          <w:sz w:val="24"/>
          <w:lang w:val="zh-CN"/>
        </w:rPr>
        <w:t>栏中</w:t>
      </w:r>
      <w:r>
        <w:rPr>
          <w:rFonts w:hint="eastAsia" w:ascii="宋体" w:hAnsi="宋体" w:cs="宋体"/>
          <w:bCs/>
          <w:sz w:val="24"/>
        </w:rPr>
        <w:t>为除以上所述内容外，投标人认为本表格需要提供的其他内容。</w:t>
      </w:r>
    </w:p>
    <w:p w14:paraId="0C118C19">
      <w:pPr>
        <w:pStyle w:val="7"/>
        <w:adjustRightInd w:val="0"/>
        <w:snapToGrid w:val="0"/>
        <w:spacing w:line="360" w:lineRule="auto"/>
        <w:ind w:firstLine="0"/>
        <w:rPr>
          <w:rFonts w:hint="eastAsia" w:ascii="宋体" w:hAnsi="宋体" w:eastAsia="宋体" w:cs="宋体"/>
          <w:snapToGrid w:val="0"/>
          <w:kern w:val="0"/>
          <w:sz w:val="24"/>
          <w:szCs w:val="24"/>
        </w:rPr>
      </w:pPr>
    </w:p>
    <w:p w14:paraId="3D48A706">
      <w:pPr>
        <w:pStyle w:val="7"/>
        <w:adjustRightInd w:val="0"/>
        <w:snapToGrid w:val="0"/>
        <w:spacing w:line="360" w:lineRule="auto"/>
        <w:ind w:firstLine="0"/>
        <w:rPr>
          <w:rFonts w:hint="eastAsia" w:ascii="宋体" w:hAnsi="宋体" w:eastAsia="宋体" w:cs="宋体"/>
          <w:snapToGrid w:val="0"/>
          <w:kern w:val="0"/>
          <w:sz w:val="24"/>
          <w:szCs w:val="24"/>
        </w:rPr>
      </w:pPr>
    </w:p>
    <w:p w14:paraId="152455E8">
      <w:pPr>
        <w:pStyle w:val="7"/>
        <w:adjustRightInd w:val="0"/>
        <w:snapToGrid w:val="0"/>
        <w:spacing w:line="360" w:lineRule="auto"/>
        <w:ind w:firstLine="0"/>
        <w:rPr>
          <w:rFonts w:hint="eastAsia" w:ascii="宋体" w:hAnsi="宋体" w:eastAsia="宋体" w:cs="宋体"/>
          <w:snapToGrid w:val="0"/>
          <w:kern w:val="0"/>
          <w:sz w:val="24"/>
          <w:szCs w:val="24"/>
        </w:rPr>
      </w:pPr>
    </w:p>
    <w:p w14:paraId="2A869F70">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61303293">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18C3F3E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7590DDBA">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6F975B12">
      <w:pPr>
        <w:autoSpaceDE w:val="0"/>
        <w:autoSpaceDN w:val="0"/>
        <w:adjustRightInd w:val="0"/>
        <w:spacing w:before="162" w:beforeLines="50" w:after="162" w:afterLines="50" w:line="360" w:lineRule="auto"/>
        <w:rPr>
          <w:rFonts w:hint="eastAsia" w:ascii="宋体" w:hAnsi="宋体" w:cs="宋体"/>
          <w:sz w:val="24"/>
        </w:rPr>
        <w:sectPr>
          <w:pgSz w:w="11907" w:h="16840"/>
          <w:pgMar w:top="1440" w:right="1803" w:bottom="1440" w:left="1803" w:header="851" w:footer="850" w:gutter="0"/>
          <w:cols w:space="0" w:num="1"/>
          <w:titlePg/>
          <w:docGrid w:type="linesAndChars" w:linePitch="325" w:charSpace="-3473"/>
        </w:sect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0258640C">
      <w:pPr>
        <w:autoSpaceDE w:val="0"/>
        <w:autoSpaceDN w:val="0"/>
        <w:adjustRightInd w:val="0"/>
        <w:spacing w:before="162" w:beforeLines="50" w:after="162" w:afterLines="50" w:line="360" w:lineRule="auto"/>
        <w:jc w:val="center"/>
        <w:rPr>
          <w:rFonts w:hint="eastAsia" w:ascii="宋体" w:hAnsi="宋体" w:cs="宋体"/>
          <w:kern w:val="0"/>
          <w:sz w:val="30"/>
          <w:szCs w:val="30"/>
        </w:rPr>
      </w:pPr>
      <w:r>
        <w:rPr>
          <w:rFonts w:hint="eastAsia" w:ascii="宋体" w:hAnsi="宋体" w:cs="宋体"/>
          <w:kern w:val="0"/>
          <w:sz w:val="30"/>
          <w:szCs w:val="30"/>
        </w:rPr>
        <w:t>四、项目负责人、管理及技术人员一览表</w:t>
      </w:r>
    </w:p>
    <w:p w14:paraId="7D00DBD5">
      <w:pPr>
        <w:autoSpaceDE w:val="0"/>
        <w:autoSpaceDN w:val="0"/>
        <w:adjustRightInd w:val="0"/>
        <w:spacing w:before="162" w:beforeLines="50" w:after="162" w:afterLines="50" w:line="360" w:lineRule="auto"/>
        <w:jc w:val="center"/>
        <w:rPr>
          <w:rFonts w:hint="eastAsia" w:ascii="宋体" w:hAnsi="宋体" w:cs="宋体"/>
          <w:kern w:val="0"/>
          <w:szCs w:val="21"/>
        </w:rPr>
      </w:pPr>
      <w:r>
        <w:rPr>
          <w:rFonts w:hint="eastAsia" w:ascii="宋体" w:hAnsi="宋体" w:cs="宋体"/>
          <w:kern w:val="0"/>
          <w:sz w:val="24"/>
        </w:rPr>
        <w:t>（如果有，提供）</w:t>
      </w:r>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0CBCB4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27DD955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051" w:type="dxa"/>
            <w:vAlign w:val="center"/>
          </w:tcPr>
          <w:p w14:paraId="2086561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姓名</w:t>
            </w:r>
          </w:p>
        </w:tc>
        <w:tc>
          <w:tcPr>
            <w:tcW w:w="669" w:type="dxa"/>
            <w:vAlign w:val="center"/>
          </w:tcPr>
          <w:p w14:paraId="2B29326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性别</w:t>
            </w:r>
          </w:p>
        </w:tc>
        <w:tc>
          <w:tcPr>
            <w:tcW w:w="855" w:type="dxa"/>
            <w:vAlign w:val="center"/>
          </w:tcPr>
          <w:p w14:paraId="6D8B1C9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年龄</w:t>
            </w:r>
          </w:p>
        </w:tc>
        <w:tc>
          <w:tcPr>
            <w:tcW w:w="705" w:type="dxa"/>
            <w:vAlign w:val="center"/>
          </w:tcPr>
          <w:p w14:paraId="34B799E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学历</w:t>
            </w:r>
          </w:p>
        </w:tc>
        <w:tc>
          <w:tcPr>
            <w:tcW w:w="1200" w:type="dxa"/>
            <w:vAlign w:val="center"/>
          </w:tcPr>
          <w:p w14:paraId="3460002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职称/资格</w:t>
            </w:r>
          </w:p>
        </w:tc>
        <w:tc>
          <w:tcPr>
            <w:tcW w:w="784" w:type="dxa"/>
            <w:vAlign w:val="center"/>
          </w:tcPr>
          <w:p w14:paraId="1386E6B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专业</w:t>
            </w:r>
          </w:p>
        </w:tc>
        <w:tc>
          <w:tcPr>
            <w:tcW w:w="870" w:type="dxa"/>
            <w:vAlign w:val="center"/>
          </w:tcPr>
          <w:p w14:paraId="786641D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经验</w:t>
            </w:r>
          </w:p>
          <w:p w14:paraId="420CCE9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年限</w:t>
            </w:r>
          </w:p>
        </w:tc>
        <w:tc>
          <w:tcPr>
            <w:tcW w:w="1389" w:type="dxa"/>
            <w:vAlign w:val="center"/>
          </w:tcPr>
          <w:p w14:paraId="7335204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在本项目中担任职务</w:t>
            </w:r>
          </w:p>
        </w:tc>
      </w:tr>
      <w:tr w14:paraId="4622F8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1CC3D7A3">
            <w:pPr>
              <w:pStyle w:val="35"/>
              <w:spacing w:line="360" w:lineRule="auto"/>
              <w:jc w:val="center"/>
              <w:rPr>
                <w:rFonts w:hint="eastAsia" w:ascii="宋体" w:hAnsi="宋体" w:cs="宋体"/>
                <w:sz w:val="24"/>
                <w:szCs w:val="24"/>
              </w:rPr>
            </w:pPr>
            <w:r>
              <w:rPr>
                <w:rFonts w:hint="eastAsia" w:ascii="宋体" w:hAnsi="宋体" w:cs="宋体"/>
                <w:sz w:val="24"/>
                <w:szCs w:val="24"/>
              </w:rPr>
              <w:t>1</w:t>
            </w:r>
          </w:p>
        </w:tc>
        <w:tc>
          <w:tcPr>
            <w:tcW w:w="1051" w:type="dxa"/>
            <w:vAlign w:val="center"/>
          </w:tcPr>
          <w:p w14:paraId="17BA759D">
            <w:pPr>
              <w:pStyle w:val="35"/>
              <w:spacing w:line="360" w:lineRule="auto"/>
              <w:rPr>
                <w:rFonts w:hint="eastAsia" w:ascii="宋体" w:hAnsi="宋体" w:cs="宋体"/>
                <w:sz w:val="24"/>
                <w:szCs w:val="24"/>
              </w:rPr>
            </w:pPr>
          </w:p>
        </w:tc>
        <w:tc>
          <w:tcPr>
            <w:tcW w:w="669" w:type="dxa"/>
            <w:vAlign w:val="center"/>
          </w:tcPr>
          <w:p w14:paraId="6C34B4BF">
            <w:pPr>
              <w:pStyle w:val="35"/>
              <w:spacing w:line="360" w:lineRule="auto"/>
              <w:rPr>
                <w:rFonts w:hint="eastAsia" w:ascii="宋体" w:hAnsi="宋体" w:cs="宋体"/>
                <w:sz w:val="24"/>
                <w:szCs w:val="24"/>
              </w:rPr>
            </w:pPr>
          </w:p>
        </w:tc>
        <w:tc>
          <w:tcPr>
            <w:tcW w:w="855" w:type="dxa"/>
            <w:vAlign w:val="center"/>
          </w:tcPr>
          <w:p w14:paraId="1EEFDD64">
            <w:pPr>
              <w:pStyle w:val="35"/>
              <w:spacing w:line="360" w:lineRule="auto"/>
              <w:rPr>
                <w:rFonts w:hint="eastAsia" w:ascii="宋体" w:hAnsi="宋体" w:cs="宋体"/>
                <w:sz w:val="24"/>
                <w:szCs w:val="24"/>
              </w:rPr>
            </w:pPr>
          </w:p>
        </w:tc>
        <w:tc>
          <w:tcPr>
            <w:tcW w:w="705" w:type="dxa"/>
            <w:vAlign w:val="center"/>
          </w:tcPr>
          <w:p w14:paraId="6E4B56BF">
            <w:pPr>
              <w:pStyle w:val="35"/>
              <w:spacing w:line="360" w:lineRule="auto"/>
              <w:rPr>
                <w:rFonts w:hint="eastAsia" w:ascii="宋体" w:hAnsi="宋体" w:cs="宋体"/>
                <w:sz w:val="24"/>
                <w:szCs w:val="24"/>
              </w:rPr>
            </w:pPr>
          </w:p>
        </w:tc>
        <w:tc>
          <w:tcPr>
            <w:tcW w:w="1200" w:type="dxa"/>
            <w:vAlign w:val="center"/>
          </w:tcPr>
          <w:p w14:paraId="5FBA4B0B">
            <w:pPr>
              <w:pStyle w:val="35"/>
              <w:spacing w:line="360" w:lineRule="auto"/>
              <w:rPr>
                <w:rFonts w:hint="eastAsia" w:ascii="宋体" w:hAnsi="宋体" w:cs="宋体"/>
                <w:sz w:val="24"/>
                <w:szCs w:val="24"/>
              </w:rPr>
            </w:pPr>
          </w:p>
        </w:tc>
        <w:tc>
          <w:tcPr>
            <w:tcW w:w="784" w:type="dxa"/>
            <w:vAlign w:val="center"/>
          </w:tcPr>
          <w:p w14:paraId="271D44C9">
            <w:pPr>
              <w:pStyle w:val="35"/>
              <w:spacing w:line="360" w:lineRule="auto"/>
              <w:rPr>
                <w:rFonts w:hint="eastAsia" w:ascii="宋体" w:hAnsi="宋体" w:cs="宋体"/>
                <w:sz w:val="24"/>
                <w:szCs w:val="24"/>
              </w:rPr>
            </w:pPr>
          </w:p>
        </w:tc>
        <w:tc>
          <w:tcPr>
            <w:tcW w:w="870" w:type="dxa"/>
            <w:vAlign w:val="center"/>
          </w:tcPr>
          <w:p w14:paraId="7D993129">
            <w:pPr>
              <w:pStyle w:val="35"/>
              <w:spacing w:line="360" w:lineRule="auto"/>
              <w:rPr>
                <w:rFonts w:hint="eastAsia" w:ascii="宋体" w:hAnsi="宋体" w:cs="宋体"/>
                <w:sz w:val="24"/>
                <w:szCs w:val="24"/>
              </w:rPr>
            </w:pPr>
          </w:p>
        </w:tc>
        <w:tc>
          <w:tcPr>
            <w:tcW w:w="1389" w:type="dxa"/>
            <w:vAlign w:val="center"/>
          </w:tcPr>
          <w:p w14:paraId="77D48A9E">
            <w:pPr>
              <w:pStyle w:val="35"/>
              <w:spacing w:line="360" w:lineRule="auto"/>
              <w:rPr>
                <w:rFonts w:hint="eastAsia" w:ascii="宋体" w:hAnsi="宋体" w:cs="宋体"/>
                <w:sz w:val="24"/>
                <w:szCs w:val="24"/>
              </w:rPr>
            </w:pPr>
          </w:p>
        </w:tc>
      </w:tr>
      <w:tr w14:paraId="215422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04E7341C">
            <w:pPr>
              <w:pStyle w:val="35"/>
              <w:spacing w:line="360" w:lineRule="auto"/>
              <w:jc w:val="center"/>
              <w:rPr>
                <w:rFonts w:hint="eastAsia" w:ascii="宋体" w:hAnsi="宋体" w:cs="宋体"/>
                <w:sz w:val="24"/>
                <w:szCs w:val="24"/>
              </w:rPr>
            </w:pPr>
            <w:r>
              <w:rPr>
                <w:rFonts w:hint="eastAsia" w:ascii="宋体" w:hAnsi="宋体" w:cs="宋体"/>
                <w:sz w:val="24"/>
                <w:szCs w:val="24"/>
              </w:rPr>
              <w:t>2</w:t>
            </w:r>
          </w:p>
        </w:tc>
        <w:tc>
          <w:tcPr>
            <w:tcW w:w="1051" w:type="dxa"/>
            <w:vAlign w:val="center"/>
          </w:tcPr>
          <w:p w14:paraId="0E97553F">
            <w:pPr>
              <w:pStyle w:val="35"/>
              <w:spacing w:line="360" w:lineRule="auto"/>
              <w:rPr>
                <w:rFonts w:hint="eastAsia" w:ascii="宋体" w:hAnsi="宋体" w:cs="宋体"/>
                <w:sz w:val="24"/>
                <w:szCs w:val="24"/>
              </w:rPr>
            </w:pPr>
          </w:p>
        </w:tc>
        <w:tc>
          <w:tcPr>
            <w:tcW w:w="669" w:type="dxa"/>
            <w:vAlign w:val="center"/>
          </w:tcPr>
          <w:p w14:paraId="3CD097EE">
            <w:pPr>
              <w:pStyle w:val="35"/>
              <w:spacing w:line="360" w:lineRule="auto"/>
              <w:rPr>
                <w:rFonts w:hint="eastAsia" w:ascii="宋体" w:hAnsi="宋体" w:cs="宋体"/>
                <w:sz w:val="24"/>
                <w:szCs w:val="24"/>
              </w:rPr>
            </w:pPr>
          </w:p>
        </w:tc>
        <w:tc>
          <w:tcPr>
            <w:tcW w:w="855" w:type="dxa"/>
            <w:vAlign w:val="center"/>
          </w:tcPr>
          <w:p w14:paraId="2F69F201">
            <w:pPr>
              <w:pStyle w:val="35"/>
              <w:spacing w:line="360" w:lineRule="auto"/>
              <w:rPr>
                <w:rFonts w:hint="eastAsia" w:ascii="宋体" w:hAnsi="宋体" w:cs="宋体"/>
                <w:sz w:val="24"/>
                <w:szCs w:val="24"/>
              </w:rPr>
            </w:pPr>
          </w:p>
        </w:tc>
        <w:tc>
          <w:tcPr>
            <w:tcW w:w="705" w:type="dxa"/>
            <w:vAlign w:val="center"/>
          </w:tcPr>
          <w:p w14:paraId="5A3448D2">
            <w:pPr>
              <w:pStyle w:val="35"/>
              <w:spacing w:line="360" w:lineRule="auto"/>
              <w:rPr>
                <w:rFonts w:hint="eastAsia" w:ascii="宋体" w:hAnsi="宋体" w:cs="宋体"/>
                <w:sz w:val="24"/>
                <w:szCs w:val="24"/>
              </w:rPr>
            </w:pPr>
          </w:p>
        </w:tc>
        <w:tc>
          <w:tcPr>
            <w:tcW w:w="1200" w:type="dxa"/>
            <w:vAlign w:val="center"/>
          </w:tcPr>
          <w:p w14:paraId="76E63926">
            <w:pPr>
              <w:pStyle w:val="35"/>
              <w:spacing w:line="360" w:lineRule="auto"/>
              <w:rPr>
                <w:rFonts w:hint="eastAsia" w:ascii="宋体" w:hAnsi="宋体" w:cs="宋体"/>
                <w:sz w:val="24"/>
                <w:szCs w:val="24"/>
              </w:rPr>
            </w:pPr>
          </w:p>
        </w:tc>
        <w:tc>
          <w:tcPr>
            <w:tcW w:w="784" w:type="dxa"/>
            <w:vAlign w:val="center"/>
          </w:tcPr>
          <w:p w14:paraId="235F46D6">
            <w:pPr>
              <w:pStyle w:val="35"/>
              <w:spacing w:line="360" w:lineRule="auto"/>
              <w:rPr>
                <w:rFonts w:hint="eastAsia" w:ascii="宋体" w:hAnsi="宋体" w:cs="宋体"/>
                <w:sz w:val="24"/>
                <w:szCs w:val="24"/>
              </w:rPr>
            </w:pPr>
          </w:p>
        </w:tc>
        <w:tc>
          <w:tcPr>
            <w:tcW w:w="870" w:type="dxa"/>
            <w:vAlign w:val="center"/>
          </w:tcPr>
          <w:p w14:paraId="4AAC0BAE">
            <w:pPr>
              <w:pStyle w:val="35"/>
              <w:spacing w:line="360" w:lineRule="auto"/>
              <w:rPr>
                <w:rFonts w:hint="eastAsia" w:ascii="宋体" w:hAnsi="宋体" w:cs="宋体"/>
                <w:sz w:val="24"/>
                <w:szCs w:val="24"/>
              </w:rPr>
            </w:pPr>
          </w:p>
        </w:tc>
        <w:tc>
          <w:tcPr>
            <w:tcW w:w="1389" w:type="dxa"/>
            <w:vAlign w:val="center"/>
          </w:tcPr>
          <w:p w14:paraId="46BB47B1">
            <w:pPr>
              <w:pStyle w:val="35"/>
              <w:spacing w:line="360" w:lineRule="auto"/>
              <w:rPr>
                <w:rFonts w:hint="eastAsia" w:ascii="宋体" w:hAnsi="宋体" w:cs="宋体"/>
                <w:sz w:val="24"/>
                <w:szCs w:val="24"/>
              </w:rPr>
            </w:pPr>
          </w:p>
        </w:tc>
      </w:tr>
      <w:tr w14:paraId="799100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3CA93118">
            <w:pPr>
              <w:pStyle w:val="35"/>
              <w:spacing w:line="360" w:lineRule="auto"/>
              <w:jc w:val="center"/>
              <w:rPr>
                <w:rFonts w:hint="eastAsia" w:ascii="宋体" w:hAnsi="宋体" w:cs="宋体"/>
                <w:sz w:val="24"/>
                <w:szCs w:val="24"/>
              </w:rPr>
            </w:pPr>
            <w:r>
              <w:rPr>
                <w:rFonts w:hint="eastAsia" w:ascii="宋体" w:hAnsi="宋体" w:cs="宋体"/>
                <w:sz w:val="24"/>
                <w:szCs w:val="24"/>
              </w:rPr>
              <w:t>3</w:t>
            </w:r>
          </w:p>
        </w:tc>
        <w:tc>
          <w:tcPr>
            <w:tcW w:w="1051" w:type="dxa"/>
            <w:vAlign w:val="center"/>
          </w:tcPr>
          <w:p w14:paraId="2A06C7BB">
            <w:pPr>
              <w:pStyle w:val="35"/>
              <w:spacing w:line="360" w:lineRule="auto"/>
              <w:rPr>
                <w:rFonts w:hint="eastAsia" w:ascii="宋体" w:hAnsi="宋体" w:cs="宋体"/>
                <w:sz w:val="24"/>
                <w:szCs w:val="24"/>
              </w:rPr>
            </w:pPr>
          </w:p>
        </w:tc>
        <w:tc>
          <w:tcPr>
            <w:tcW w:w="669" w:type="dxa"/>
            <w:vAlign w:val="center"/>
          </w:tcPr>
          <w:p w14:paraId="18EAD8D8">
            <w:pPr>
              <w:pStyle w:val="35"/>
              <w:spacing w:line="360" w:lineRule="auto"/>
              <w:rPr>
                <w:rFonts w:hint="eastAsia" w:ascii="宋体" w:hAnsi="宋体" w:cs="宋体"/>
                <w:sz w:val="24"/>
                <w:szCs w:val="24"/>
              </w:rPr>
            </w:pPr>
          </w:p>
        </w:tc>
        <w:tc>
          <w:tcPr>
            <w:tcW w:w="855" w:type="dxa"/>
            <w:vAlign w:val="center"/>
          </w:tcPr>
          <w:p w14:paraId="783B71EA">
            <w:pPr>
              <w:pStyle w:val="35"/>
              <w:spacing w:line="360" w:lineRule="auto"/>
              <w:rPr>
                <w:rFonts w:hint="eastAsia" w:ascii="宋体" w:hAnsi="宋体" w:cs="宋体"/>
                <w:sz w:val="24"/>
                <w:szCs w:val="24"/>
              </w:rPr>
            </w:pPr>
          </w:p>
        </w:tc>
        <w:tc>
          <w:tcPr>
            <w:tcW w:w="705" w:type="dxa"/>
            <w:vAlign w:val="center"/>
          </w:tcPr>
          <w:p w14:paraId="5392A82D">
            <w:pPr>
              <w:pStyle w:val="35"/>
              <w:spacing w:line="360" w:lineRule="auto"/>
              <w:rPr>
                <w:rFonts w:hint="eastAsia" w:ascii="宋体" w:hAnsi="宋体" w:cs="宋体"/>
                <w:sz w:val="24"/>
                <w:szCs w:val="24"/>
              </w:rPr>
            </w:pPr>
          </w:p>
        </w:tc>
        <w:tc>
          <w:tcPr>
            <w:tcW w:w="1200" w:type="dxa"/>
            <w:vAlign w:val="center"/>
          </w:tcPr>
          <w:p w14:paraId="45C0A26F">
            <w:pPr>
              <w:pStyle w:val="35"/>
              <w:spacing w:line="360" w:lineRule="auto"/>
              <w:rPr>
                <w:rFonts w:hint="eastAsia" w:ascii="宋体" w:hAnsi="宋体" w:cs="宋体"/>
                <w:sz w:val="24"/>
                <w:szCs w:val="24"/>
              </w:rPr>
            </w:pPr>
          </w:p>
        </w:tc>
        <w:tc>
          <w:tcPr>
            <w:tcW w:w="784" w:type="dxa"/>
            <w:vAlign w:val="center"/>
          </w:tcPr>
          <w:p w14:paraId="11552232">
            <w:pPr>
              <w:pStyle w:val="35"/>
              <w:spacing w:line="360" w:lineRule="auto"/>
              <w:rPr>
                <w:rFonts w:hint="eastAsia" w:ascii="宋体" w:hAnsi="宋体" w:cs="宋体"/>
                <w:sz w:val="24"/>
                <w:szCs w:val="24"/>
              </w:rPr>
            </w:pPr>
          </w:p>
        </w:tc>
        <w:tc>
          <w:tcPr>
            <w:tcW w:w="870" w:type="dxa"/>
            <w:vAlign w:val="center"/>
          </w:tcPr>
          <w:p w14:paraId="7C930CA0">
            <w:pPr>
              <w:pStyle w:val="35"/>
              <w:spacing w:line="360" w:lineRule="auto"/>
              <w:rPr>
                <w:rFonts w:hint="eastAsia" w:ascii="宋体" w:hAnsi="宋体" w:cs="宋体"/>
                <w:sz w:val="24"/>
                <w:szCs w:val="24"/>
              </w:rPr>
            </w:pPr>
          </w:p>
        </w:tc>
        <w:tc>
          <w:tcPr>
            <w:tcW w:w="1389" w:type="dxa"/>
            <w:vAlign w:val="center"/>
          </w:tcPr>
          <w:p w14:paraId="25799B3A">
            <w:pPr>
              <w:pStyle w:val="35"/>
              <w:spacing w:line="360" w:lineRule="auto"/>
              <w:rPr>
                <w:rFonts w:hint="eastAsia" w:ascii="宋体" w:hAnsi="宋体" w:cs="宋体"/>
                <w:sz w:val="24"/>
                <w:szCs w:val="24"/>
              </w:rPr>
            </w:pPr>
          </w:p>
        </w:tc>
      </w:tr>
      <w:tr w14:paraId="171DDCE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CBE7312">
            <w:pPr>
              <w:pStyle w:val="35"/>
              <w:spacing w:line="360" w:lineRule="auto"/>
              <w:ind w:firstLine="112" w:firstLineChars="50"/>
              <w:jc w:val="center"/>
              <w:rPr>
                <w:rFonts w:hint="eastAsia" w:ascii="宋体" w:hAnsi="宋体" w:cs="宋体"/>
                <w:sz w:val="24"/>
                <w:szCs w:val="24"/>
              </w:rPr>
            </w:pPr>
            <w:r>
              <w:rPr>
                <w:rFonts w:hint="eastAsia" w:ascii="宋体" w:hAnsi="宋体" w:cs="宋体"/>
                <w:sz w:val="24"/>
                <w:szCs w:val="24"/>
              </w:rPr>
              <w:t>4</w:t>
            </w:r>
          </w:p>
        </w:tc>
        <w:tc>
          <w:tcPr>
            <w:tcW w:w="1051" w:type="dxa"/>
            <w:vAlign w:val="center"/>
          </w:tcPr>
          <w:p w14:paraId="4985143E">
            <w:pPr>
              <w:pStyle w:val="35"/>
              <w:spacing w:line="360" w:lineRule="auto"/>
              <w:rPr>
                <w:rFonts w:hint="eastAsia" w:ascii="宋体" w:hAnsi="宋体" w:cs="宋体"/>
                <w:sz w:val="24"/>
                <w:szCs w:val="24"/>
              </w:rPr>
            </w:pPr>
          </w:p>
        </w:tc>
        <w:tc>
          <w:tcPr>
            <w:tcW w:w="669" w:type="dxa"/>
            <w:vAlign w:val="center"/>
          </w:tcPr>
          <w:p w14:paraId="020FB30D">
            <w:pPr>
              <w:pStyle w:val="35"/>
              <w:spacing w:line="360" w:lineRule="auto"/>
              <w:rPr>
                <w:rFonts w:hint="eastAsia" w:ascii="宋体" w:hAnsi="宋体" w:cs="宋体"/>
                <w:sz w:val="24"/>
                <w:szCs w:val="24"/>
              </w:rPr>
            </w:pPr>
          </w:p>
        </w:tc>
        <w:tc>
          <w:tcPr>
            <w:tcW w:w="855" w:type="dxa"/>
            <w:vAlign w:val="center"/>
          </w:tcPr>
          <w:p w14:paraId="11DBF164">
            <w:pPr>
              <w:pStyle w:val="35"/>
              <w:spacing w:line="360" w:lineRule="auto"/>
              <w:rPr>
                <w:rFonts w:hint="eastAsia" w:ascii="宋体" w:hAnsi="宋体" w:cs="宋体"/>
                <w:sz w:val="24"/>
                <w:szCs w:val="24"/>
              </w:rPr>
            </w:pPr>
          </w:p>
        </w:tc>
        <w:tc>
          <w:tcPr>
            <w:tcW w:w="705" w:type="dxa"/>
            <w:vAlign w:val="center"/>
          </w:tcPr>
          <w:p w14:paraId="582DA4E2">
            <w:pPr>
              <w:pStyle w:val="35"/>
              <w:spacing w:line="360" w:lineRule="auto"/>
              <w:rPr>
                <w:rFonts w:hint="eastAsia" w:ascii="宋体" w:hAnsi="宋体" w:cs="宋体"/>
                <w:sz w:val="24"/>
                <w:szCs w:val="24"/>
              </w:rPr>
            </w:pPr>
          </w:p>
        </w:tc>
        <w:tc>
          <w:tcPr>
            <w:tcW w:w="1200" w:type="dxa"/>
            <w:vAlign w:val="center"/>
          </w:tcPr>
          <w:p w14:paraId="2A5E7CF1">
            <w:pPr>
              <w:pStyle w:val="35"/>
              <w:spacing w:line="360" w:lineRule="auto"/>
              <w:rPr>
                <w:rFonts w:hint="eastAsia" w:ascii="宋体" w:hAnsi="宋体" w:cs="宋体"/>
                <w:sz w:val="24"/>
                <w:szCs w:val="24"/>
              </w:rPr>
            </w:pPr>
          </w:p>
        </w:tc>
        <w:tc>
          <w:tcPr>
            <w:tcW w:w="784" w:type="dxa"/>
            <w:vAlign w:val="center"/>
          </w:tcPr>
          <w:p w14:paraId="67AF0971">
            <w:pPr>
              <w:pStyle w:val="35"/>
              <w:spacing w:line="360" w:lineRule="auto"/>
              <w:rPr>
                <w:rFonts w:hint="eastAsia" w:ascii="宋体" w:hAnsi="宋体" w:cs="宋体"/>
                <w:sz w:val="24"/>
                <w:szCs w:val="24"/>
              </w:rPr>
            </w:pPr>
          </w:p>
        </w:tc>
        <w:tc>
          <w:tcPr>
            <w:tcW w:w="870" w:type="dxa"/>
            <w:vAlign w:val="center"/>
          </w:tcPr>
          <w:p w14:paraId="159778AC">
            <w:pPr>
              <w:pStyle w:val="35"/>
              <w:spacing w:line="360" w:lineRule="auto"/>
              <w:rPr>
                <w:rFonts w:hint="eastAsia" w:ascii="宋体" w:hAnsi="宋体" w:cs="宋体"/>
                <w:sz w:val="24"/>
                <w:szCs w:val="24"/>
              </w:rPr>
            </w:pPr>
          </w:p>
        </w:tc>
        <w:tc>
          <w:tcPr>
            <w:tcW w:w="1389" w:type="dxa"/>
            <w:vAlign w:val="center"/>
          </w:tcPr>
          <w:p w14:paraId="3D4E2EAB">
            <w:pPr>
              <w:pStyle w:val="35"/>
              <w:spacing w:line="360" w:lineRule="auto"/>
              <w:rPr>
                <w:rFonts w:hint="eastAsia" w:ascii="宋体" w:hAnsi="宋体" w:cs="宋体"/>
                <w:sz w:val="24"/>
                <w:szCs w:val="24"/>
              </w:rPr>
            </w:pPr>
          </w:p>
        </w:tc>
      </w:tr>
      <w:tr w14:paraId="10C8AF9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64EB8FD">
            <w:pPr>
              <w:pStyle w:val="35"/>
              <w:spacing w:line="360" w:lineRule="auto"/>
              <w:jc w:val="center"/>
              <w:rPr>
                <w:rFonts w:hint="eastAsia" w:ascii="宋体" w:hAnsi="宋体" w:cs="宋体"/>
                <w:sz w:val="24"/>
                <w:szCs w:val="24"/>
              </w:rPr>
            </w:pPr>
            <w:r>
              <w:rPr>
                <w:rFonts w:hint="eastAsia" w:ascii="宋体" w:hAnsi="宋体" w:cs="宋体"/>
                <w:sz w:val="24"/>
                <w:szCs w:val="24"/>
              </w:rPr>
              <w:t>5</w:t>
            </w:r>
          </w:p>
        </w:tc>
        <w:tc>
          <w:tcPr>
            <w:tcW w:w="1051" w:type="dxa"/>
            <w:vAlign w:val="center"/>
          </w:tcPr>
          <w:p w14:paraId="7E6A7AC0">
            <w:pPr>
              <w:pStyle w:val="35"/>
              <w:spacing w:line="360" w:lineRule="auto"/>
              <w:rPr>
                <w:rFonts w:hint="eastAsia" w:ascii="宋体" w:hAnsi="宋体" w:cs="宋体"/>
                <w:sz w:val="24"/>
                <w:szCs w:val="24"/>
              </w:rPr>
            </w:pPr>
          </w:p>
        </w:tc>
        <w:tc>
          <w:tcPr>
            <w:tcW w:w="669" w:type="dxa"/>
            <w:vAlign w:val="center"/>
          </w:tcPr>
          <w:p w14:paraId="776C0BA6">
            <w:pPr>
              <w:pStyle w:val="35"/>
              <w:spacing w:line="360" w:lineRule="auto"/>
              <w:rPr>
                <w:rFonts w:hint="eastAsia" w:ascii="宋体" w:hAnsi="宋体" w:cs="宋体"/>
                <w:sz w:val="24"/>
                <w:szCs w:val="24"/>
              </w:rPr>
            </w:pPr>
          </w:p>
        </w:tc>
        <w:tc>
          <w:tcPr>
            <w:tcW w:w="855" w:type="dxa"/>
            <w:vAlign w:val="center"/>
          </w:tcPr>
          <w:p w14:paraId="58C107B3">
            <w:pPr>
              <w:pStyle w:val="35"/>
              <w:spacing w:line="360" w:lineRule="auto"/>
              <w:rPr>
                <w:rFonts w:hint="eastAsia" w:ascii="宋体" w:hAnsi="宋体" w:cs="宋体"/>
                <w:sz w:val="24"/>
                <w:szCs w:val="24"/>
              </w:rPr>
            </w:pPr>
          </w:p>
        </w:tc>
        <w:tc>
          <w:tcPr>
            <w:tcW w:w="705" w:type="dxa"/>
            <w:vAlign w:val="center"/>
          </w:tcPr>
          <w:p w14:paraId="6835ACD2">
            <w:pPr>
              <w:pStyle w:val="35"/>
              <w:spacing w:line="360" w:lineRule="auto"/>
              <w:rPr>
                <w:rFonts w:hint="eastAsia" w:ascii="宋体" w:hAnsi="宋体" w:cs="宋体"/>
                <w:sz w:val="24"/>
                <w:szCs w:val="24"/>
              </w:rPr>
            </w:pPr>
          </w:p>
        </w:tc>
        <w:tc>
          <w:tcPr>
            <w:tcW w:w="1200" w:type="dxa"/>
            <w:vAlign w:val="center"/>
          </w:tcPr>
          <w:p w14:paraId="69123821">
            <w:pPr>
              <w:pStyle w:val="35"/>
              <w:spacing w:line="360" w:lineRule="auto"/>
              <w:rPr>
                <w:rFonts w:hint="eastAsia" w:ascii="宋体" w:hAnsi="宋体" w:cs="宋体"/>
                <w:sz w:val="24"/>
                <w:szCs w:val="24"/>
              </w:rPr>
            </w:pPr>
          </w:p>
        </w:tc>
        <w:tc>
          <w:tcPr>
            <w:tcW w:w="784" w:type="dxa"/>
            <w:vAlign w:val="center"/>
          </w:tcPr>
          <w:p w14:paraId="7DF193B8">
            <w:pPr>
              <w:pStyle w:val="35"/>
              <w:spacing w:line="360" w:lineRule="auto"/>
              <w:rPr>
                <w:rFonts w:hint="eastAsia" w:ascii="宋体" w:hAnsi="宋体" w:cs="宋体"/>
                <w:sz w:val="24"/>
                <w:szCs w:val="24"/>
              </w:rPr>
            </w:pPr>
          </w:p>
        </w:tc>
        <w:tc>
          <w:tcPr>
            <w:tcW w:w="870" w:type="dxa"/>
            <w:vAlign w:val="center"/>
          </w:tcPr>
          <w:p w14:paraId="4CD46A6A">
            <w:pPr>
              <w:pStyle w:val="35"/>
              <w:spacing w:line="360" w:lineRule="auto"/>
              <w:rPr>
                <w:rFonts w:hint="eastAsia" w:ascii="宋体" w:hAnsi="宋体" w:cs="宋体"/>
                <w:sz w:val="24"/>
                <w:szCs w:val="24"/>
              </w:rPr>
            </w:pPr>
          </w:p>
        </w:tc>
        <w:tc>
          <w:tcPr>
            <w:tcW w:w="1389" w:type="dxa"/>
            <w:vAlign w:val="center"/>
          </w:tcPr>
          <w:p w14:paraId="4613EBCF">
            <w:pPr>
              <w:pStyle w:val="35"/>
              <w:spacing w:line="360" w:lineRule="auto"/>
              <w:rPr>
                <w:rFonts w:hint="eastAsia" w:ascii="宋体" w:hAnsi="宋体" w:cs="宋体"/>
                <w:sz w:val="24"/>
                <w:szCs w:val="24"/>
              </w:rPr>
            </w:pPr>
          </w:p>
        </w:tc>
      </w:tr>
      <w:tr w14:paraId="1A6F9FD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429369E5">
            <w:pPr>
              <w:pStyle w:val="35"/>
              <w:spacing w:line="360" w:lineRule="auto"/>
              <w:jc w:val="center"/>
              <w:rPr>
                <w:rFonts w:hint="eastAsia" w:ascii="宋体" w:hAnsi="宋体" w:cs="宋体"/>
                <w:sz w:val="24"/>
                <w:szCs w:val="24"/>
              </w:rPr>
            </w:pPr>
            <w:r>
              <w:rPr>
                <w:rFonts w:hint="eastAsia" w:ascii="宋体" w:hAnsi="宋体" w:cs="宋体"/>
                <w:sz w:val="24"/>
                <w:szCs w:val="24"/>
              </w:rPr>
              <w:t>6</w:t>
            </w:r>
          </w:p>
        </w:tc>
        <w:tc>
          <w:tcPr>
            <w:tcW w:w="1051" w:type="dxa"/>
            <w:vAlign w:val="center"/>
          </w:tcPr>
          <w:p w14:paraId="02CDD823">
            <w:pPr>
              <w:pStyle w:val="35"/>
              <w:spacing w:line="360" w:lineRule="auto"/>
              <w:rPr>
                <w:rFonts w:hint="eastAsia" w:ascii="宋体" w:hAnsi="宋体" w:cs="宋体"/>
                <w:sz w:val="24"/>
                <w:szCs w:val="24"/>
              </w:rPr>
            </w:pPr>
          </w:p>
        </w:tc>
        <w:tc>
          <w:tcPr>
            <w:tcW w:w="669" w:type="dxa"/>
            <w:vAlign w:val="center"/>
          </w:tcPr>
          <w:p w14:paraId="3830385D">
            <w:pPr>
              <w:pStyle w:val="35"/>
              <w:spacing w:line="360" w:lineRule="auto"/>
              <w:rPr>
                <w:rFonts w:hint="eastAsia" w:ascii="宋体" w:hAnsi="宋体" w:cs="宋体"/>
                <w:sz w:val="24"/>
                <w:szCs w:val="24"/>
              </w:rPr>
            </w:pPr>
          </w:p>
        </w:tc>
        <w:tc>
          <w:tcPr>
            <w:tcW w:w="855" w:type="dxa"/>
            <w:vAlign w:val="center"/>
          </w:tcPr>
          <w:p w14:paraId="2E71C0DF">
            <w:pPr>
              <w:pStyle w:val="35"/>
              <w:spacing w:line="360" w:lineRule="auto"/>
              <w:rPr>
                <w:rFonts w:hint="eastAsia" w:ascii="宋体" w:hAnsi="宋体" w:cs="宋体"/>
                <w:sz w:val="24"/>
                <w:szCs w:val="24"/>
              </w:rPr>
            </w:pPr>
          </w:p>
        </w:tc>
        <w:tc>
          <w:tcPr>
            <w:tcW w:w="705" w:type="dxa"/>
            <w:vAlign w:val="center"/>
          </w:tcPr>
          <w:p w14:paraId="508324EC">
            <w:pPr>
              <w:pStyle w:val="35"/>
              <w:spacing w:line="360" w:lineRule="auto"/>
              <w:rPr>
                <w:rFonts w:hint="eastAsia" w:ascii="宋体" w:hAnsi="宋体" w:cs="宋体"/>
                <w:sz w:val="24"/>
                <w:szCs w:val="24"/>
              </w:rPr>
            </w:pPr>
          </w:p>
        </w:tc>
        <w:tc>
          <w:tcPr>
            <w:tcW w:w="1200" w:type="dxa"/>
            <w:vAlign w:val="center"/>
          </w:tcPr>
          <w:p w14:paraId="6D136EA0">
            <w:pPr>
              <w:pStyle w:val="35"/>
              <w:spacing w:line="360" w:lineRule="auto"/>
              <w:rPr>
                <w:rFonts w:hint="eastAsia" w:ascii="宋体" w:hAnsi="宋体" w:cs="宋体"/>
                <w:sz w:val="24"/>
                <w:szCs w:val="24"/>
              </w:rPr>
            </w:pPr>
          </w:p>
        </w:tc>
        <w:tc>
          <w:tcPr>
            <w:tcW w:w="784" w:type="dxa"/>
            <w:vAlign w:val="center"/>
          </w:tcPr>
          <w:p w14:paraId="55497E7D">
            <w:pPr>
              <w:pStyle w:val="35"/>
              <w:spacing w:line="360" w:lineRule="auto"/>
              <w:rPr>
                <w:rFonts w:hint="eastAsia" w:ascii="宋体" w:hAnsi="宋体" w:cs="宋体"/>
                <w:sz w:val="24"/>
                <w:szCs w:val="24"/>
              </w:rPr>
            </w:pPr>
          </w:p>
        </w:tc>
        <w:tc>
          <w:tcPr>
            <w:tcW w:w="870" w:type="dxa"/>
            <w:vAlign w:val="center"/>
          </w:tcPr>
          <w:p w14:paraId="60562ADD">
            <w:pPr>
              <w:pStyle w:val="35"/>
              <w:spacing w:line="360" w:lineRule="auto"/>
              <w:rPr>
                <w:rFonts w:hint="eastAsia" w:ascii="宋体" w:hAnsi="宋体" w:cs="宋体"/>
                <w:sz w:val="24"/>
                <w:szCs w:val="24"/>
              </w:rPr>
            </w:pPr>
          </w:p>
        </w:tc>
        <w:tc>
          <w:tcPr>
            <w:tcW w:w="1389" w:type="dxa"/>
            <w:vAlign w:val="center"/>
          </w:tcPr>
          <w:p w14:paraId="3211304A">
            <w:pPr>
              <w:pStyle w:val="35"/>
              <w:spacing w:line="360" w:lineRule="auto"/>
              <w:rPr>
                <w:rFonts w:hint="eastAsia" w:ascii="宋体" w:hAnsi="宋体" w:cs="宋体"/>
                <w:sz w:val="24"/>
                <w:szCs w:val="24"/>
              </w:rPr>
            </w:pPr>
          </w:p>
        </w:tc>
      </w:tr>
      <w:tr w14:paraId="58C4F4D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6FC4D01">
            <w:pPr>
              <w:pStyle w:val="35"/>
              <w:spacing w:line="360" w:lineRule="auto"/>
              <w:jc w:val="center"/>
              <w:rPr>
                <w:rFonts w:hint="eastAsia" w:ascii="宋体" w:hAnsi="宋体" w:cs="宋体"/>
                <w:sz w:val="24"/>
                <w:szCs w:val="24"/>
              </w:rPr>
            </w:pPr>
            <w:r>
              <w:rPr>
                <w:rFonts w:hint="eastAsia" w:ascii="宋体" w:hAnsi="宋体" w:cs="宋体"/>
                <w:sz w:val="24"/>
                <w:szCs w:val="24"/>
              </w:rPr>
              <w:t>…</w:t>
            </w:r>
          </w:p>
        </w:tc>
        <w:tc>
          <w:tcPr>
            <w:tcW w:w="1051" w:type="dxa"/>
            <w:vAlign w:val="center"/>
          </w:tcPr>
          <w:p w14:paraId="7237E8A9">
            <w:pPr>
              <w:pStyle w:val="35"/>
              <w:spacing w:line="360" w:lineRule="auto"/>
              <w:rPr>
                <w:rFonts w:hint="eastAsia" w:ascii="宋体" w:hAnsi="宋体" w:cs="宋体"/>
                <w:sz w:val="24"/>
                <w:szCs w:val="24"/>
              </w:rPr>
            </w:pPr>
          </w:p>
        </w:tc>
        <w:tc>
          <w:tcPr>
            <w:tcW w:w="669" w:type="dxa"/>
            <w:vAlign w:val="center"/>
          </w:tcPr>
          <w:p w14:paraId="7011E2ED">
            <w:pPr>
              <w:pStyle w:val="35"/>
              <w:spacing w:line="360" w:lineRule="auto"/>
              <w:rPr>
                <w:rFonts w:hint="eastAsia" w:ascii="宋体" w:hAnsi="宋体" w:cs="宋体"/>
                <w:sz w:val="24"/>
                <w:szCs w:val="24"/>
              </w:rPr>
            </w:pPr>
          </w:p>
        </w:tc>
        <w:tc>
          <w:tcPr>
            <w:tcW w:w="855" w:type="dxa"/>
            <w:vAlign w:val="center"/>
          </w:tcPr>
          <w:p w14:paraId="2034C6AB">
            <w:pPr>
              <w:pStyle w:val="35"/>
              <w:spacing w:line="360" w:lineRule="auto"/>
              <w:rPr>
                <w:rFonts w:hint="eastAsia" w:ascii="宋体" w:hAnsi="宋体" w:cs="宋体"/>
                <w:sz w:val="24"/>
                <w:szCs w:val="24"/>
              </w:rPr>
            </w:pPr>
          </w:p>
        </w:tc>
        <w:tc>
          <w:tcPr>
            <w:tcW w:w="705" w:type="dxa"/>
            <w:vAlign w:val="center"/>
          </w:tcPr>
          <w:p w14:paraId="6A369861">
            <w:pPr>
              <w:pStyle w:val="35"/>
              <w:spacing w:line="360" w:lineRule="auto"/>
              <w:rPr>
                <w:rFonts w:hint="eastAsia" w:ascii="宋体" w:hAnsi="宋体" w:cs="宋体"/>
                <w:sz w:val="24"/>
                <w:szCs w:val="24"/>
              </w:rPr>
            </w:pPr>
          </w:p>
        </w:tc>
        <w:tc>
          <w:tcPr>
            <w:tcW w:w="1200" w:type="dxa"/>
            <w:vAlign w:val="center"/>
          </w:tcPr>
          <w:p w14:paraId="78F91BAC">
            <w:pPr>
              <w:pStyle w:val="35"/>
              <w:spacing w:line="360" w:lineRule="auto"/>
              <w:rPr>
                <w:rFonts w:hint="eastAsia" w:ascii="宋体" w:hAnsi="宋体" w:cs="宋体"/>
                <w:sz w:val="24"/>
                <w:szCs w:val="24"/>
              </w:rPr>
            </w:pPr>
          </w:p>
        </w:tc>
        <w:tc>
          <w:tcPr>
            <w:tcW w:w="784" w:type="dxa"/>
            <w:vAlign w:val="center"/>
          </w:tcPr>
          <w:p w14:paraId="5424DD9C">
            <w:pPr>
              <w:pStyle w:val="35"/>
              <w:spacing w:line="360" w:lineRule="auto"/>
              <w:rPr>
                <w:rFonts w:hint="eastAsia" w:ascii="宋体" w:hAnsi="宋体" w:cs="宋体"/>
                <w:sz w:val="24"/>
                <w:szCs w:val="24"/>
              </w:rPr>
            </w:pPr>
          </w:p>
        </w:tc>
        <w:tc>
          <w:tcPr>
            <w:tcW w:w="870" w:type="dxa"/>
            <w:vAlign w:val="center"/>
          </w:tcPr>
          <w:p w14:paraId="3073C509">
            <w:pPr>
              <w:pStyle w:val="35"/>
              <w:spacing w:line="360" w:lineRule="auto"/>
              <w:rPr>
                <w:rFonts w:hint="eastAsia" w:ascii="宋体" w:hAnsi="宋体" w:cs="宋体"/>
                <w:sz w:val="24"/>
                <w:szCs w:val="24"/>
              </w:rPr>
            </w:pPr>
          </w:p>
        </w:tc>
        <w:tc>
          <w:tcPr>
            <w:tcW w:w="1389" w:type="dxa"/>
            <w:vAlign w:val="center"/>
          </w:tcPr>
          <w:p w14:paraId="06D0822B">
            <w:pPr>
              <w:pStyle w:val="35"/>
              <w:spacing w:line="360" w:lineRule="auto"/>
              <w:rPr>
                <w:rFonts w:hint="eastAsia" w:ascii="宋体" w:hAnsi="宋体" w:cs="宋体"/>
                <w:sz w:val="24"/>
                <w:szCs w:val="24"/>
              </w:rPr>
            </w:pPr>
          </w:p>
        </w:tc>
      </w:tr>
      <w:tr w14:paraId="31AD137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2B85C61">
            <w:pPr>
              <w:pStyle w:val="35"/>
              <w:spacing w:line="360" w:lineRule="auto"/>
              <w:rPr>
                <w:rFonts w:hint="eastAsia" w:ascii="宋体" w:hAnsi="宋体" w:cs="宋体"/>
                <w:sz w:val="24"/>
                <w:szCs w:val="24"/>
              </w:rPr>
            </w:pPr>
          </w:p>
        </w:tc>
        <w:tc>
          <w:tcPr>
            <w:tcW w:w="1051" w:type="dxa"/>
            <w:vAlign w:val="center"/>
          </w:tcPr>
          <w:p w14:paraId="168583BA">
            <w:pPr>
              <w:pStyle w:val="35"/>
              <w:spacing w:line="360" w:lineRule="auto"/>
              <w:rPr>
                <w:rFonts w:hint="eastAsia" w:ascii="宋体" w:hAnsi="宋体" w:cs="宋体"/>
                <w:sz w:val="24"/>
                <w:szCs w:val="24"/>
              </w:rPr>
            </w:pPr>
          </w:p>
        </w:tc>
        <w:tc>
          <w:tcPr>
            <w:tcW w:w="669" w:type="dxa"/>
            <w:vAlign w:val="center"/>
          </w:tcPr>
          <w:p w14:paraId="396BE52C">
            <w:pPr>
              <w:pStyle w:val="35"/>
              <w:spacing w:line="360" w:lineRule="auto"/>
              <w:rPr>
                <w:rFonts w:hint="eastAsia" w:ascii="宋体" w:hAnsi="宋体" w:cs="宋体"/>
                <w:sz w:val="24"/>
                <w:szCs w:val="24"/>
              </w:rPr>
            </w:pPr>
          </w:p>
        </w:tc>
        <w:tc>
          <w:tcPr>
            <w:tcW w:w="855" w:type="dxa"/>
            <w:vAlign w:val="center"/>
          </w:tcPr>
          <w:p w14:paraId="38D9392F">
            <w:pPr>
              <w:pStyle w:val="35"/>
              <w:spacing w:line="360" w:lineRule="auto"/>
              <w:rPr>
                <w:rFonts w:hint="eastAsia" w:ascii="宋体" w:hAnsi="宋体" w:cs="宋体"/>
                <w:sz w:val="24"/>
                <w:szCs w:val="24"/>
              </w:rPr>
            </w:pPr>
          </w:p>
        </w:tc>
        <w:tc>
          <w:tcPr>
            <w:tcW w:w="705" w:type="dxa"/>
            <w:vAlign w:val="center"/>
          </w:tcPr>
          <w:p w14:paraId="570B9F08">
            <w:pPr>
              <w:pStyle w:val="35"/>
              <w:spacing w:line="360" w:lineRule="auto"/>
              <w:rPr>
                <w:rFonts w:hint="eastAsia" w:ascii="宋体" w:hAnsi="宋体" w:cs="宋体"/>
                <w:sz w:val="24"/>
                <w:szCs w:val="24"/>
              </w:rPr>
            </w:pPr>
          </w:p>
        </w:tc>
        <w:tc>
          <w:tcPr>
            <w:tcW w:w="1200" w:type="dxa"/>
            <w:vAlign w:val="center"/>
          </w:tcPr>
          <w:p w14:paraId="77D5E30F">
            <w:pPr>
              <w:pStyle w:val="35"/>
              <w:spacing w:line="360" w:lineRule="auto"/>
              <w:rPr>
                <w:rFonts w:hint="eastAsia" w:ascii="宋体" w:hAnsi="宋体" w:cs="宋体"/>
                <w:sz w:val="24"/>
                <w:szCs w:val="24"/>
              </w:rPr>
            </w:pPr>
          </w:p>
        </w:tc>
        <w:tc>
          <w:tcPr>
            <w:tcW w:w="784" w:type="dxa"/>
            <w:vAlign w:val="center"/>
          </w:tcPr>
          <w:p w14:paraId="3EFD3D40">
            <w:pPr>
              <w:pStyle w:val="35"/>
              <w:spacing w:line="360" w:lineRule="auto"/>
              <w:rPr>
                <w:rFonts w:hint="eastAsia" w:ascii="宋体" w:hAnsi="宋体" w:cs="宋体"/>
                <w:sz w:val="24"/>
                <w:szCs w:val="24"/>
              </w:rPr>
            </w:pPr>
          </w:p>
        </w:tc>
        <w:tc>
          <w:tcPr>
            <w:tcW w:w="870" w:type="dxa"/>
            <w:vAlign w:val="center"/>
          </w:tcPr>
          <w:p w14:paraId="11C84642">
            <w:pPr>
              <w:pStyle w:val="35"/>
              <w:spacing w:line="360" w:lineRule="auto"/>
              <w:rPr>
                <w:rFonts w:hint="eastAsia" w:ascii="宋体" w:hAnsi="宋体" w:cs="宋体"/>
                <w:sz w:val="24"/>
                <w:szCs w:val="24"/>
              </w:rPr>
            </w:pPr>
          </w:p>
        </w:tc>
        <w:tc>
          <w:tcPr>
            <w:tcW w:w="1389" w:type="dxa"/>
            <w:vAlign w:val="center"/>
          </w:tcPr>
          <w:p w14:paraId="66211DA9">
            <w:pPr>
              <w:pStyle w:val="35"/>
              <w:spacing w:line="360" w:lineRule="auto"/>
              <w:rPr>
                <w:rFonts w:hint="eastAsia" w:ascii="宋体" w:hAnsi="宋体" w:cs="宋体"/>
                <w:sz w:val="24"/>
                <w:szCs w:val="24"/>
              </w:rPr>
            </w:pPr>
          </w:p>
        </w:tc>
      </w:tr>
      <w:tr w14:paraId="714D29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1CDCBAF3">
            <w:pPr>
              <w:pStyle w:val="35"/>
              <w:spacing w:line="360" w:lineRule="auto"/>
              <w:rPr>
                <w:rFonts w:hint="eastAsia" w:ascii="宋体" w:hAnsi="宋体" w:cs="宋体"/>
                <w:sz w:val="24"/>
                <w:szCs w:val="24"/>
              </w:rPr>
            </w:pPr>
          </w:p>
        </w:tc>
        <w:tc>
          <w:tcPr>
            <w:tcW w:w="1051" w:type="dxa"/>
            <w:vAlign w:val="center"/>
          </w:tcPr>
          <w:p w14:paraId="1D0A0BB7">
            <w:pPr>
              <w:pStyle w:val="35"/>
              <w:spacing w:line="360" w:lineRule="auto"/>
              <w:rPr>
                <w:rFonts w:hint="eastAsia" w:ascii="宋体" w:hAnsi="宋体" w:cs="宋体"/>
                <w:sz w:val="24"/>
                <w:szCs w:val="24"/>
              </w:rPr>
            </w:pPr>
          </w:p>
        </w:tc>
        <w:tc>
          <w:tcPr>
            <w:tcW w:w="669" w:type="dxa"/>
            <w:vAlign w:val="center"/>
          </w:tcPr>
          <w:p w14:paraId="19B72A0B">
            <w:pPr>
              <w:pStyle w:val="35"/>
              <w:spacing w:line="360" w:lineRule="auto"/>
              <w:rPr>
                <w:rFonts w:hint="eastAsia" w:ascii="宋体" w:hAnsi="宋体" w:cs="宋体"/>
                <w:sz w:val="24"/>
                <w:szCs w:val="24"/>
              </w:rPr>
            </w:pPr>
          </w:p>
        </w:tc>
        <w:tc>
          <w:tcPr>
            <w:tcW w:w="855" w:type="dxa"/>
            <w:vAlign w:val="center"/>
          </w:tcPr>
          <w:p w14:paraId="7BE1BCCA">
            <w:pPr>
              <w:pStyle w:val="35"/>
              <w:spacing w:line="360" w:lineRule="auto"/>
              <w:rPr>
                <w:rFonts w:hint="eastAsia" w:ascii="宋体" w:hAnsi="宋体" w:cs="宋体"/>
                <w:sz w:val="24"/>
                <w:szCs w:val="24"/>
              </w:rPr>
            </w:pPr>
          </w:p>
        </w:tc>
        <w:tc>
          <w:tcPr>
            <w:tcW w:w="705" w:type="dxa"/>
            <w:vAlign w:val="center"/>
          </w:tcPr>
          <w:p w14:paraId="7692FE95">
            <w:pPr>
              <w:pStyle w:val="35"/>
              <w:spacing w:line="360" w:lineRule="auto"/>
              <w:rPr>
                <w:rFonts w:hint="eastAsia" w:ascii="宋体" w:hAnsi="宋体" w:cs="宋体"/>
                <w:sz w:val="24"/>
                <w:szCs w:val="24"/>
              </w:rPr>
            </w:pPr>
          </w:p>
        </w:tc>
        <w:tc>
          <w:tcPr>
            <w:tcW w:w="1200" w:type="dxa"/>
            <w:vAlign w:val="center"/>
          </w:tcPr>
          <w:p w14:paraId="76C78897">
            <w:pPr>
              <w:pStyle w:val="35"/>
              <w:spacing w:line="360" w:lineRule="auto"/>
              <w:rPr>
                <w:rFonts w:hint="eastAsia" w:ascii="宋体" w:hAnsi="宋体" w:cs="宋体"/>
                <w:sz w:val="24"/>
                <w:szCs w:val="24"/>
              </w:rPr>
            </w:pPr>
          </w:p>
        </w:tc>
        <w:tc>
          <w:tcPr>
            <w:tcW w:w="784" w:type="dxa"/>
            <w:vAlign w:val="center"/>
          </w:tcPr>
          <w:p w14:paraId="126E980D">
            <w:pPr>
              <w:pStyle w:val="35"/>
              <w:spacing w:line="360" w:lineRule="auto"/>
              <w:rPr>
                <w:rFonts w:hint="eastAsia" w:ascii="宋体" w:hAnsi="宋体" w:cs="宋体"/>
                <w:sz w:val="24"/>
                <w:szCs w:val="24"/>
              </w:rPr>
            </w:pPr>
          </w:p>
        </w:tc>
        <w:tc>
          <w:tcPr>
            <w:tcW w:w="870" w:type="dxa"/>
            <w:vAlign w:val="center"/>
          </w:tcPr>
          <w:p w14:paraId="7FECCA04">
            <w:pPr>
              <w:pStyle w:val="35"/>
              <w:spacing w:line="360" w:lineRule="auto"/>
              <w:rPr>
                <w:rFonts w:hint="eastAsia" w:ascii="宋体" w:hAnsi="宋体" w:cs="宋体"/>
                <w:sz w:val="24"/>
                <w:szCs w:val="24"/>
              </w:rPr>
            </w:pPr>
          </w:p>
        </w:tc>
        <w:tc>
          <w:tcPr>
            <w:tcW w:w="1389" w:type="dxa"/>
            <w:vAlign w:val="center"/>
          </w:tcPr>
          <w:p w14:paraId="637D019D">
            <w:pPr>
              <w:pStyle w:val="35"/>
              <w:spacing w:line="360" w:lineRule="auto"/>
              <w:rPr>
                <w:rFonts w:hint="eastAsia" w:ascii="宋体" w:hAnsi="宋体" w:cs="宋体"/>
                <w:sz w:val="24"/>
                <w:szCs w:val="24"/>
              </w:rPr>
            </w:pPr>
          </w:p>
        </w:tc>
      </w:tr>
      <w:tr w14:paraId="15B7A81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145351B">
            <w:pPr>
              <w:pStyle w:val="35"/>
              <w:spacing w:line="360" w:lineRule="auto"/>
              <w:rPr>
                <w:rFonts w:hint="eastAsia" w:ascii="宋体" w:hAnsi="宋体" w:cs="宋体"/>
                <w:sz w:val="24"/>
                <w:szCs w:val="24"/>
              </w:rPr>
            </w:pPr>
          </w:p>
        </w:tc>
        <w:tc>
          <w:tcPr>
            <w:tcW w:w="1051" w:type="dxa"/>
            <w:vAlign w:val="center"/>
          </w:tcPr>
          <w:p w14:paraId="32982CBE">
            <w:pPr>
              <w:pStyle w:val="35"/>
              <w:spacing w:line="360" w:lineRule="auto"/>
              <w:rPr>
                <w:rFonts w:hint="eastAsia" w:ascii="宋体" w:hAnsi="宋体" w:cs="宋体"/>
                <w:sz w:val="24"/>
                <w:szCs w:val="24"/>
              </w:rPr>
            </w:pPr>
          </w:p>
        </w:tc>
        <w:tc>
          <w:tcPr>
            <w:tcW w:w="669" w:type="dxa"/>
            <w:vAlign w:val="center"/>
          </w:tcPr>
          <w:p w14:paraId="0E77885C">
            <w:pPr>
              <w:pStyle w:val="35"/>
              <w:spacing w:line="360" w:lineRule="auto"/>
              <w:rPr>
                <w:rFonts w:hint="eastAsia" w:ascii="宋体" w:hAnsi="宋体" w:cs="宋体"/>
                <w:sz w:val="24"/>
                <w:szCs w:val="24"/>
              </w:rPr>
            </w:pPr>
          </w:p>
        </w:tc>
        <w:tc>
          <w:tcPr>
            <w:tcW w:w="855" w:type="dxa"/>
            <w:vAlign w:val="center"/>
          </w:tcPr>
          <w:p w14:paraId="3E0EF536">
            <w:pPr>
              <w:pStyle w:val="35"/>
              <w:spacing w:line="360" w:lineRule="auto"/>
              <w:rPr>
                <w:rFonts w:hint="eastAsia" w:ascii="宋体" w:hAnsi="宋体" w:cs="宋体"/>
                <w:sz w:val="24"/>
                <w:szCs w:val="24"/>
              </w:rPr>
            </w:pPr>
          </w:p>
        </w:tc>
        <w:tc>
          <w:tcPr>
            <w:tcW w:w="705" w:type="dxa"/>
            <w:vAlign w:val="center"/>
          </w:tcPr>
          <w:p w14:paraId="784B7DF8">
            <w:pPr>
              <w:pStyle w:val="35"/>
              <w:spacing w:line="360" w:lineRule="auto"/>
              <w:rPr>
                <w:rFonts w:hint="eastAsia" w:ascii="宋体" w:hAnsi="宋体" w:cs="宋体"/>
                <w:sz w:val="24"/>
                <w:szCs w:val="24"/>
              </w:rPr>
            </w:pPr>
          </w:p>
        </w:tc>
        <w:tc>
          <w:tcPr>
            <w:tcW w:w="1200" w:type="dxa"/>
            <w:vAlign w:val="center"/>
          </w:tcPr>
          <w:p w14:paraId="7E782634">
            <w:pPr>
              <w:pStyle w:val="35"/>
              <w:spacing w:line="360" w:lineRule="auto"/>
              <w:rPr>
                <w:rFonts w:hint="eastAsia" w:ascii="宋体" w:hAnsi="宋体" w:cs="宋体"/>
                <w:sz w:val="24"/>
                <w:szCs w:val="24"/>
              </w:rPr>
            </w:pPr>
          </w:p>
        </w:tc>
        <w:tc>
          <w:tcPr>
            <w:tcW w:w="784" w:type="dxa"/>
            <w:vAlign w:val="center"/>
          </w:tcPr>
          <w:p w14:paraId="237FF92D">
            <w:pPr>
              <w:pStyle w:val="35"/>
              <w:spacing w:line="360" w:lineRule="auto"/>
              <w:rPr>
                <w:rFonts w:hint="eastAsia" w:ascii="宋体" w:hAnsi="宋体" w:cs="宋体"/>
                <w:sz w:val="24"/>
                <w:szCs w:val="24"/>
              </w:rPr>
            </w:pPr>
          </w:p>
        </w:tc>
        <w:tc>
          <w:tcPr>
            <w:tcW w:w="870" w:type="dxa"/>
            <w:vAlign w:val="center"/>
          </w:tcPr>
          <w:p w14:paraId="0B7AECCD">
            <w:pPr>
              <w:pStyle w:val="35"/>
              <w:spacing w:line="360" w:lineRule="auto"/>
              <w:rPr>
                <w:rFonts w:hint="eastAsia" w:ascii="宋体" w:hAnsi="宋体" w:cs="宋体"/>
                <w:sz w:val="24"/>
                <w:szCs w:val="24"/>
              </w:rPr>
            </w:pPr>
          </w:p>
        </w:tc>
        <w:tc>
          <w:tcPr>
            <w:tcW w:w="1389" w:type="dxa"/>
            <w:vAlign w:val="center"/>
          </w:tcPr>
          <w:p w14:paraId="374B3AC6">
            <w:pPr>
              <w:pStyle w:val="35"/>
              <w:spacing w:line="360" w:lineRule="auto"/>
              <w:rPr>
                <w:rFonts w:hint="eastAsia" w:ascii="宋体" w:hAnsi="宋体" w:cs="宋体"/>
                <w:sz w:val="24"/>
                <w:szCs w:val="24"/>
              </w:rPr>
            </w:pPr>
          </w:p>
        </w:tc>
      </w:tr>
      <w:tr w14:paraId="5B2179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70666C53">
            <w:pPr>
              <w:pStyle w:val="35"/>
              <w:spacing w:line="360" w:lineRule="auto"/>
              <w:rPr>
                <w:rFonts w:hint="eastAsia" w:ascii="宋体" w:hAnsi="宋体" w:cs="宋体"/>
                <w:sz w:val="24"/>
                <w:szCs w:val="24"/>
              </w:rPr>
            </w:pPr>
          </w:p>
        </w:tc>
        <w:tc>
          <w:tcPr>
            <w:tcW w:w="1051" w:type="dxa"/>
            <w:vAlign w:val="center"/>
          </w:tcPr>
          <w:p w14:paraId="2F6C1FC1">
            <w:pPr>
              <w:pStyle w:val="35"/>
              <w:spacing w:line="360" w:lineRule="auto"/>
              <w:rPr>
                <w:rFonts w:hint="eastAsia" w:ascii="宋体" w:hAnsi="宋体" w:cs="宋体"/>
                <w:sz w:val="24"/>
                <w:szCs w:val="24"/>
              </w:rPr>
            </w:pPr>
          </w:p>
        </w:tc>
        <w:tc>
          <w:tcPr>
            <w:tcW w:w="669" w:type="dxa"/>
            <w:vAlign w:val="center"/>
          </w:tcPr>
          <w:p w14:paraId="7832FDEF">
            <w:pPr>
              <w:pStyle w:val="35"/>
              <w:spacing w:line="360" w:lineRule="auto"/>
              <w:rPr>
                <w:rFonts w:hint="eastAsia" w:ascii="宋体" w:hAnsi="宋体" w:cs="宋体"/>
                <w:sz w:val="24"/>
                <w:szCs w:val="24"/>
              </w:rPr>
            </w:pPr>
          </w:p>
        </w:tc>
        <w:tc>
          <w:tcPr>
            <w:tcW w:w="855" w:type="dxa"/>
            <w:vAlign w:val="center"/>
          </w:tcPr>
          <w:p w14:paraId="18B28C96">
            <w:pPr>
              <w:pStyle w:val="35"/>
              <w:spacing w:line="360" w:lineRule="auto"/>
              <w:rPr>
                <w:rFonts w:hint="eastAsia" w:ascii="宋体" w:hAnsi="宋体" w:cs="宋体"/>
                <w:sz w:val="24"/>
                <w:szCs w:val="24"/>
              </w:rPr>
            </w:pPr>
          </w:p>
        </w:tc>
        <w:tc>
          <w:tcPr>
            <w:tcW w:w="705" w:type="dxa"/>
            <w:vAlign w:val="center"/>
          </w:tcPr>
          <w:p w14:paraId="4EAFA12C">
            <w:pPr>
              <w:pStyle w:val="35"/>
              <w:spacing w:line="360" w:lineRule="auto"/>
              <w:rPr>
                <w:rFonts w:hint="eastAsia" w:ascii="宋体" w:hAnsi="宋体" w:cs="宋体"/>
                <w:sz w:val="24"/>
                <w:szCs w:val="24"/>
              </w:rPr>
            </w:pPr>
          </w:p>
        </w:tc>
        <w:tc>
          <w:tcPr>
            <w:tcW w:w="1200" w:type="dxa"/>
            <w:vAlign w:val="center"/>
          </w:tcPr>
          <w:p w14:paraId="4858BF4A">
            <w:pPr>
              <w:pStyle w:val="35"/>
              <w:spacing w:line="360" w:lineRule="auto"/>
              <w:rPr>
                <w:rFonts w:hint="eastAsia" w:ascii="宋体" w:hAnsi="宋体" w:cs="宋体"/>
                <w:sz w:val="24"/>
                <w:szCs w:val="24"/>
              </w:rPr>
            </w:pPr>
          </w:p>
        </w:tc>
        <w:tc>
          <w:tcPr>
            <w:tcW w:w="784" w:type="dxa"/>
            <w:vAlign w:val="center"/>
          </w:tcPr>
          <w:p w14:paraId="7D7BA032">
            <w:pPr>
              <w:pStyle w:val="35"/>
              <w:spacing w:line="360" w:lineRule="auto"/>
              <w:rPr>
                <w:rFonts w:hint="eastAsia" w:ascii="宋体" w:hAnsi="宋体" w:cs="宋体"/>
                <w:sz w:val="24"/>
                <w:szCs w:val="24"/>
              </w:rPr>
            </w:pPr>
          </w:p>
        </w:tc>
        <w:tc>
          <w:tcPr>
            <w:tcW w:w="870" w:type="dxa"/>
            <w:vAlign w:val="center"/>
          </w:tcPr>
          <w:p w14:paraId="36E988D0">
            <w:pPr>
              <w:pStyle w:val="35"/>
              <w:spacing w:line="360" w:lineRule="auto"/>
              <w:rPr>
                <w:rFonts w:hint="eastAsia" w:ascii="宋体" w:hAnsi="宋体" w:cs="宋体"/>
                <w:sz w:val="24"/>
                <w:szCs w:val="24"/>
              </w:rPr>
            </w:pPr>
          </w:p>
        </w:tc>
        <w:tc>
          <w:tcPr>
            <w:tcW w:w="1389" w:type="dxa"/>
            <w:vAlign w:val="center"/>
          </w:tcPr>
          <w:p w14:paraId="0E2D167C">
            <w:pPr>
              <w:pStyle w:val="35"/>
              <w:spacing w:line="360" w:lineRule="auto"/>
              <w:rPr>
                <w:rFonts w:hint="eastAsia" w:ascii="宋体" w:hAnsi="宋体" w:cs="宋体"/>
                <w:sz w:val="24"/>
                <w:szCs w:val="24"/>
              </w:rPr>
            </w:pPr>
          </w:p>
        </w:tc>
      </w:tr>
    </w:tbl>
    <w:p w14:paraId="6884FB47">
      <w:pPr>
        <w:pStyle w:val="35"/>
        <w:spacing w:line="360" w:lineRule="auto"/>
        <w:ind w:firstLine="388" w:firstLineChars="200"/>
        <w:rPr>
          <w:rFonts w:hint="eastAsia" w:ascii="宋体" w:hAnsi="宋体" w:cs="宋体"/>
          <w:szCs w:val="21"/>
        </w:rPr>
      </w:pPr>
      <w:r>
        <w:rPr>
          <w:rFonts w:hint="eastAsia" w:ascii="宋体" w:hAnsi="宋体" w:cs="宋体"/>
          <w:szCs w:val="21"/>
        </w:rPr>
        <w:t>注：</w:t>
      </w:r>
    </w:p>
    <w:p w14:paraId="2BFF87B9">
      <w:pPr>
        <w:pStyle w:val="35"/>
        <w:spacing w:line="360" w:lineRule="auto"/>
        <w:ind w:firstLine="388" w:firstLineChars="200"/>
        <w:rPr>
          <w:rFonts w:hint="eastAsia" w:ascii="宋体" w:hAnsi="宋体" w:cs="宋体"/>
          <w:szCs w:val="21"/>
        </w:rPr>
      </w:pPr>
      <w:r>
        <w:rPr>
          <w:rFonts w:hint="eastAsia" w:ascii="宋体" w:hAnsi="宋体" w:cs="宋体"/>
          <w:szCs w:val="21"/>
        </w:rPr>
        <w:t>1.上表列出的人员，需附其资格证书的</w:t>
      </w:r>
      <w:r>
        <w:rPr>
          <w:rFonts w:hint="eastAsia" w:ascii="宋体" w:hAnsi="宋体" w:cs="宋体"/>
          <w:szCs w:val="21"/>
          <w:lang w:eastAsia="zh-CN"/>
        </w:rPr>
        <w:t>扫描件</w:t>
      </w:r>
      <w:r>
        <w:rPr>
          <w:rFonts w:hint="eastAsia" w:ascii="宋体" w:hAnsi="宋体" w:cs="宋体"/>
          <w:szCs w:val="21"/>
        </w:rPr>
        <w:t>。</w:t>
      </w:r>
    </w:p>
    <w:p w14:paraId="6DE99ADE">
      <w:pPr>
        <w:pStyle w:val="35"/>
        <w:spacing w:line="360" w:lineRule="auto"/>
        <w:ind w:firstLine="388" w:firstLineChars="200"/>
        <w:rPr>
          <w:rFonts w:hint="eastAsia" w:ascii="宋体" w:hAnsi="宋体" w:cs="宋体"/>
          <w:szCs w:val="21"/>
        </w:rPr>
      </w:pPr>
      <w:r>
        <w:rPr>
          <w:rFonts w:hint="eastAsia" w:ascii="宋体" w:hAnsi="宋体" w:cs="宋体"/>
          <w:szCs w:val="21"/>
        </w:rPr>
        <w:t>2.招标文件中要求提供上述人员在本单位货物的证明或其他材料的，应按要求在本表后提供。</w:t>
      </w:r>
    </w:p>
    <w:p w14:paraId="70AAFFB8">
      <w:pPr>
        <w:pStyle w:val="2"/>
        <w:spacing w:line="360" w:lineRule="auto"/>
        <w:rPr>
          <w:rFonts w:hint="eastAsia" w:ascii="宋体" w:hAnsi="宋体" w:cs="宋体"/>
          <w:b w:val="0"/>
          <w:bCs w:val="0"/>
          <w:kern w:val="0"/>
          <w:sz w:val="30"/>
          <w:szCs w:val="30"/>
        </w:rPr>
      </w:pPr>
    </w:p>
    <w:p w14:paraId="28BACFAE">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3605B052">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10C39833">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4DD8EF49">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28EE3012">
      <w:pPr>
        <w:autoSpaceDE w:val="0"/>
        <w:autoSpaceDN w:val="0"/>
        <w:adjustRightInd w:val="0"/>
        <w:spacing w:before="162" w:beforeLines="50" w:after="162"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14851CE0">
      <w:pPr>
        <w:autoSpaceDE w:val="0"/>
        <w:autoSpaceDN w:val="0"/>
        <w:adjustRightInd w:val="0"/>
        <w:spacing w:before="162" w:beforeLines="50" w:after="162" w:afterLines="50" w:line="360" w:lineRule="auto"/>
        <w:rPr>
          <w:rFonts w:hint="eastAsia" w:ascii="宋体" w:hAnsi="宋体" w:cs="宋体"/>
          <w:kern w:val="0"/>
          <w:szCs w:val="21"/>
        </w:rPr>
      </w:pPr>
    </w:p>
    <w:p w14:paraId="173F6E68">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五、类似项目业绩一览表</w:t>
      </w:r>
    </w:p>
    <w:p w14:paraId="273468B2">
      <w:pPr>
        <w:autoSpaceDE w:val="0"/>
        <w:autoSpaceDN w:val="0"/>
        <w:adjustRightInd w:val="0"/>
        <w:spacing w:before="162" w:beforeLines="50" w:after="162" w:afterLines="50" w:line="360" w:lineRule="auto"/>
        <w:jc w:val="center"/>
        <w:rPr>
          <w:rFonts w:hint="eastAsia" w:ascii="宋体" w:hAnsi="宋体" w:cs="宋体"/>
          <w:kern w:val="0"/>
          <w:sz w:val="24"/>
        </w:rPr>
      </w:pPr>
      <w:r>
        <w:rPr>
          <w:rFonts w:hint="eastAsia" w:ascii="宋体" w:hAnsi="宋体" w:cs="宋体"/>
          <w:kern w:val="0"/>
          <w:sz w:val="24"/>
        </w:rPr>
        <w:t>（如果有，提供）</w:t>
      </w:r>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21F082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632" w:hRule="atLeast"/>
          <w:jc w:val="center"/>
        </w:trPr>
        <w:tc>
          <w:tcPr>
            <w:tcW w:w="764" w:type="dxa"/>
            <w:vAlign w:val="center"/>
          </w:tcPr>
          <w:p w14:paraId="1F1313E6">
            <w:pPr>
              <w:autoSpaceDE w:val="0"/>
              <w:autoSpaceDN w:val="0"/>
              <w:adjustRightInd w:val="0"/>
              <w:spacing w:before="162" w:beforeLines="50" w:after="162" w:afterLines="50" w:line="360" w:lineRule="auto"/>
              <w:rPr>
                <w:rFonts w:hint="eastAsia" w:ascii="宋体" w:hAnsi="宋体" w:cs="宋体"/>
                <w:sz w:val="24"/>
                <w:lang w:val="zh-CN"/>
              </w:rPr>
            </w:pPr>
            <w:r>
              <w:rPr>
                <w:rFonts w:hint="eastAsia" w:ascii="宋体" w:hAnsi="宋体" w:cs="宋体"/>
                <w:kern w:val="0"/>
                <w:szCs w:val="21"/>
              </w:rPr>
              <w:t xml:space="preserve">    </w:t>
            </w:r>
            <w:r>
              <w:rPr>
                <w:rFonts w:hint="eastAsia" w:ascii="宋体" w:hAnsi="宋体" w:cs="宋体"/>
                <w:sz w:val="24"/>
                <w:lang w:val="zh-CN"/>
              </w:rPr>
              <w:t>序号</w:t>
            </w:r>
          </w:p>
        </w:tc>
        <w:tc>
          <w:tcPr>
            <w:tcW w:w="1216" w:type="dxa"/>
            <w:vAlign w:val="center"/>
          </w:tcPr>
          <w:p w14:paraId="55D059A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项目单位</w:t>
            </w:r>
          </w:p>
        </w:tc>
        <w:tc>
          <w:tcPr>
            <w:tcW w:w="1845" w:type="dxa"/>
            <w:vAlign w:val="center"/>
          </w:tcPr>
          <w:p w14:paraId="349C6B4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项目名称</w:t>
            </w:r>
          </w:p>
        </w:tc>
        <w:tc>
          <w:tcPr>
            <w:tcW w:w="795" w:type="dxa"/>
            <w:vAlign w:val="center"/>
          </w:tcPr>
          <w:p w14:paraId="3E582AC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合同总价</w:t>
            </w:r>
          </w:p>
        </w:tc>
        <w:tc>
          <w:tcPr>
            <w:tcW w:w="1240" w:type="dxa"/>
            <w:vAlign w:val="center"/>
          </w:tcPr>
          <w:p w14:paraId="11A621E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项目起止时间</w:t>
            </w:r>
          </w:p>
        </w:tc>
        <w:tc>
          <w:tcPr>
            <w:tcW w:w="1982" w:type="dxa"/>
            <w:vAlign w:val="center"/>
          </w:tcPr>
          <w:p w14:paraId="6B92A85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项目单位</w:t>
            </w:r>
            <w:r>
              <w:rPr>
                <w:rFonts w:hint="eastAsia" w:ascii="宋体" w:hAnsi="宋体" w:cs="宋体"/>
                <w:sz w:val="24"/>
              </w:rPr>
              <w:t xml:space="preserve">      </w:t>
            </w:r>
            <w:r>
              <w:rPr>
                <w:rFonts w:hint="eastAsia" w:ascii="宋体" w:hAnsi="宋体" w:cs="宋体"/>
                <w:sz w:val="24"/>
                <w:lang w:val="zh-CN"/>
              </w:rPr>
              <w:t>联系人电话</w:t>
            </w:r>
          </w:p>
        </w:tc>
        <w:tc>
          <w:tcPr>
            <w:tcW w:w="915" w:type="dxa"/>
            <w:vAlign w:val="center"/>
          </w:tcPr>
          <w:p w14:paraId="758D150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备注</w:t>
            </w:r>
          </w:p>
        </w:tc>
      </w:tr>
      <w:tr w14:paraId="193544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607E7E04">
            <w:pPr>
              <w:pStyle w:val="36"/>
              <w:spacing w:line="360" w:lineRule="auto"/>
              <w:jc w:val="center"/>
              <w:rPr>
                <w:rFonts w:hint="eastAsia" w:ascii="宋体" w:hAnsi="宋体" w:cs="宋体"/>
                <w:sz w:val="24"/>
              </w:rPr>
            </w:pPr>
            <w:r>
              <w:rPr>
                <w:rFonts w:hint="eastAsia" w:ascii="宋体" w:hAnsi="宋体" w:cs="宋体"/>
                <w:sz w:val="24"/>
              </w:rPr>
              <w:t>1</w:t>
            </w:r>
          </w:p>
        </w:tc>
        <w:tc>
          <w:tcPr>
            <w:tcW w:w="1216" w:type="dxa"/>
            <w:vAlign w:val="center"/>
          </w:tcPr>
          <w:p w14:paraId="491BA880">
            <w:pPr>
              <w:pStyle w:val="36"/>
              <w:spacing w:line="360" w:lineRule="auto"/>
              <w:jc w:val="center"/>
              <w:rPr>
                <w:rFonts w:hint="eastAsia" w:ascii="宋体" w:hAnsi="宋体" w:cs="宋体"/>
                <w:sz w:val="24"/>
              </w:rPr>
            </w:pPr>
          </w:p>
        </w:tc>
        <w:tc>
          <w:tcPr>
            <w:tcW w:w="1845" w:type="dxa"/>
          </w:tcPr>
          <w:p w14:paraId="49C3A926">
            <w:pPr>
              <w:pStyle w:val="36"/>
              <w:spacing w:line="360" w:lineRule="auto"/>
              <w:rPr>
                <w:rFonts w:hint="eastAsia" w:ascii="宋体" w:hAnsi="宋体" w:cs="宋体"/>
                <w:sz w:val="24"/>
              </w:rPr>
            </w:pPr>
          </w:p>
        </w:tc>
        <w:tc>
          <w:tcPr>
            <w:tcW w:w="795" w:type="dxa"/>
          </w:tcPr>
          <w:p w14:paraId="00425104">
            <w:pPr>
              <w:pStyle w:val="36"/>
              <w:spacing w:line="360" w:lineRule="auto"/>
              <w:rPr>
                <w:rFonts w:hint="eastAsia" w:ascii="宋体" w:hAnsi="宋体" w:cs="宋体"/>
                <w:sz w:val="24"/>
              </w:rPr>
            </w:pPr>
          </w:p>
        </w:tc>
        <w:tc>
          <w:tcPr>
            <w:tcW w:w="1240" w:type="dxa"/>
          </w:tcPr>
          <w:p w14:paraId="36F1DCA5">
            <w:pPr>
              <w:pStyle w:val="36"/>
              <w:spacing w:line="360" w:lineRule="auto"/>
              <w:rPr>
                <w:rFonts w:hint="eastAsia" w:ascii="宋体" w:hAnsi="宋体" w:cs="宋体"/>
                <w:sz w:val="24"/>
              </w:rPr>
            </w:pPr>
          </w:p>
        </w:tc>
        <w:tc>
          <w:tcPr>
            <w:tcW w:w="1982" w:type="dxa"/>
          </w:tcPr>
          <w:p w14:paraId="52685C99">
            <w:pPr>
              <w:pStyle w:val="36"/>
              <w:spacing w:line="360" w:lineRule="auto"/>
              <w:rPr>
                <w:rFonts w:hint="eastAsia" w:ascii="宋体" w:hAnsi="宋体" w:cs="宋体"/>
                <w:sz w:val="24"/>
              </w:rPr>
            </w:pPr>
          </w:p>
        </w:tc>
        <w:tc>
          <w:tcPr>
            <w:tcW w:w="915" w:type="dxa"/>
          </w:tcPr>
          <w:p w14:paraId="3A7FFD01">
            <w:pPr>
              <w:pStyle w:val="36"/>
              <w:spacing w:line="360" w:lineRule="auto"/>
              <w:rPr>
                <w:rFonts w:hint="eastAsia" w:ascii="宋体" w:hAnsi="宋体" w:cs="宋体"/>
                <w:sz w:val="24"/>
              </w:rPr>
            </w:pPr>
          </w:p>
        </w:tc>
      </w:tr>
      <w:tr w14:paraId="20679A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39" w:hRule="atLeast"/>
          <w:jc w:val="center"/>
        </w:trPr>
        <w:tc>
          <w:tcPr>
            <w:tcW w:w="764" w:type="dxa"/>
            <w:vAlign w:val="center"/>
          </w:tcPr>
          <w:p w14:paraId="2EBF5872">
            <w:pPr>
              <w:pStyle w:val="36"/>
              <w:spacing w:line="360" w:lineRule="auto"/>
              <w:jc w:val="center"/>
              <w:rPr>
                <w:rFonts w:hint="eastAsia" w:ascii="宋体" w:hAnsi="宋体" w:cs="宋体"/>
                <w:sz w:val="24"/>
              </w:rPr>
            </w:pPr>
            <w:r>
              <w:rPr>
                <w:rFonts w:hint="eastAsia" w:ascii="宋体" w:hAnsi="宋体" w:cs="宋体"/>
                <w:sz w:val="24"/>
              </w:rPr>
              <w:t>2</w:t>
            </w:r>
          </w:p>
        </w:tc>
        <w:tc>
          <w:tcPr>
            <w:tcW w:w="1216" w:type="dxa"/>
            <w:vAlign w:val="center"/>
          </w:tcPr>
          <w:p w14:paraId="1508BA9E">
            <w:pPr>
              <w:pStyle w:val="36"/>
              <w:spacing w:line="360" w:lineRule="auto"/>
              <w:jc w:val="center"/>
              <w:rPr>
                <w:rFonts w:hint="eastAsia" w:ascii="宋体" w:hAnsi="宋体" w:cs="宋体"/>
                <w:sz w:val="24"/>
              </w:rPr>
            </w:pPr>
          </w:p>
        </w:tc>
        <w:tc>
          <w:tcPr>
            <w:tcW w:w="1845" w:type="dxa"/>
          </w:tcPr>
          <w:p w14:paraId="7C9AD956">
            <w:pPr>
              <w:pStyle w:val="36"/>
              <w:spacing w:line="360" w:lineRule="auto"/>
              <w:rPr>
                <w:rFonts w:hint="eastAsia" w:ascii="宋体" w:hAnsi="宋体" w:cs="宋体"/>
                <w:sz w:val="24"/>
              </w:rPr>
            </w:pPr>
          </w:p>
        </w:tc>
        <w:tc>
          <w:tcPr>
            <w:tcW w:w="795" w:type="dxa"/>
          </w:tcPr>
          <w:p w14:paraId="4ACE4B90">
            <w:pPr>
              <w:pStyle w:val="36"/>
              <w:spacing w:line="360" w:lineRule="auto"/>
              <w:rPr>
                <w:rFonts w:hint="eastAsia" w:ascii="宋体" w:hAnsi="宋体" w:cs="宋体"/>
                <w:sz w:val="24"/>
              </w:rPr>
            </w:pPr>
          </w:p>
        </w:tc>
        <w:tc>
          <w:tcPr>
            <w:tcW w:w="1240" w:type="dxa"/>
          </w:tcPr>
          <w:p w14:paraId="7C7A56EF">
            <w:pPr>
              <w:pStyle w:val="36"/>
              <w:spacing w:line="360" w:lineRule="auto"/>
              <w:rPr>
                <w:rFonts w:hint="eastAsia" w:ascii="宋体" w:hAnsi="宋体" w:cs="宋体"/>
                <w:sz w:val="24"/>
              </w:rPr>
            </w:pPr>
          </w:p>
        </w:tc>
        <w:tc>
          <w:tcPr>
            <w:tcW w:w="1982" w:type="dxa"/>
          </w:tcPr>
          <w:p w14:paraId="7F0A4C37">
            <w:pPr>
              <w:pStyle w:val="36"/>
              <w:spacing w:line="360" w:lineRule="auto"/>
              <w:rPr>
                <w:rFonts w:hint="eastAsia" w:ascii="宋体" w:hAnsi="宋体" w:cs="宋体"/>
                <w:sz w:val="24"/>
              </w:rPr>
            </w:pPr>
          </w:p>
        </w:tc>
        <w:tc>
          <w:tcPr>
            <w:tcW w:w="915" w:type="dxa"/>
          </w:tcPr>
          <w:p w14:paraId="0F9B3143">
            <w:pPr>
              <w:pStyle w:val="36"/>
              <w:spacing w:line="360" w:lineRule="auto"/>
              <w:rPr>
                <w:rFonts w:hint="eastAsia" w:ascii="宋体" w:hAnsi="宋体" w:cs="宋体"/>
                <w:sz w:val="24"/>
              </w:rPr>
            </w:pPr>
          </w:p>
        </w:tc>
      </w:tr>
      <w:tr w14:paraId="26C6FC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78F653F0">
            <w:pPr>
              <w:pStyle w:val="36"/>
              <w:spacing w:line="360" w:lineRule="auto"/>
              <w:jc w:val="center"/>
              <w:rPr>
                <w:rFonts w:hint="eastAsia" w:ascii="宋体" w:hAnsi="宋体" w:cs="宋体"/>
                <w:sz w:val="24"/>
              </w:rPr>
            </w:pPr>
            <w:r>
              <w:rPr>
                <w:rFonts w:hint="eastAsia" w:ascii="宋体" w:hAnsi="宋体" w:cs="宋体"/>
                <w:sz w:val="24"/>
              </w:rPr>
              <w:t>3</w:t>
            </w:r>
          </w:p>
        </w:tc>
        <w:tc>
          <w:tcPr>
            <w:tcW w:w="1216" w:type="dxa"/>
            <w:vAlign w:val="center"/>
          </w:tcPr>
          <w:p w14:paraId="549F2881">
            <w:pPr>
              <w:pStyle w:val="36"/>
              <w:spacing w:line="360" w:lineRule="auto"/>
              <w:jc w:val="center"/>
              <w:rPr>
                <w:rFonts w:hint="eastAsia" w:ascii="宋体" w:hAnsi="宋体" w:cs="宋体"/>
                <w:sz w:val="24"/>
              </w:rPr>
            </w:pPr>
          </w:p>
        </w:tc>
        <w:tc>
          <w:tcPr>
            <w:tcW w:w="1845" w:type="dxa"/>
          </w:tcPr>
          <w:p w14:paraId="26FC31A2">
            <w:pPr>
              <w:pStyle w:val="36"/>
              <w:spacing w:line="360" w:lineRule="auto"/>
              <w:rPr>
                <w:rFonts w:hint="eastAsia" w:ascii="宋体" w:hAnsi="宋体" w:cs="宋体"/>
                <w:sz w:val="24"/>
              </w:rPr>
            </w:pPr>
          </w:p>
        </w:tc>
        <w:tc>
          <w:tcPr>
            <w:tcW w:w="795" w:type="dxa"/>
          </w:tcPr>
          <w:p w14:paraId="3E3E6A71">
            <w:pPr>
              <w:pStyle w:val="36"/>
              <w:spacing w:line="360" w:lineRule="auto"/>
              <w:rPr>
                <w:rFonts w:hint="eastAsia" w:ascii="宋体" w:hAnsi="宋体" w:cs="宋体"/>
                <w:sz w:val="24"/>
              </w:rPr>
            </w:pPr>
          </w:p>
        </w:tc>
        <w:tc>
          <w:tcPr>
            <w:tcW w:w="1240" w:type="dxa"/>
          </w:tcPr>
          <w:p w14:paraId="09A6B6B8">
            <w:pPr>
              <w:pStyle w:val="36"/>
              <w:spacing w:line="360" w:lineRule="auto"/>
              <w:rPr>
                <w:rFonts w:hint="eastAsia" w:ascii="宋体" w:hAnsi="宋体" w:cs="宋体"/>
                <w:sz w:val="24"/>
              </w:rPr>
            </w:pPr>
          </w:p>
        </w:tc>
        <w:tc>
          <w:tcPr>
            <w:tcW w:w="1982" w:type="dxa"/>
          </w:tcPr>
          <w:p w14:paraId="4CF7453A">
            <w:pPr>
              <w:pStyle w:val="36"/>
              <w:spacing w:line="360" w:lineRule="auto"/>
              <w:rPr>
                <w:rFonts w:hint="eastAsia" w:ascii="宋体" w:hAnsi="宋体" w:cs="宋体"/>
                <w:sz w:val="24"/>
              </w:rPr>
            </w:pPr>
          </w:p>
        </w:tc>
        <w:tc>
          <w:tcPr>
            <w:tcW w:w="915" w:type="dxa"/>
          </w:tcPr>
          <w:p w14:paraId="01B74702">
            <w:pPr>
              <w:pStyle w:val="36"/>
              <w:spacing w:line="360" w:lineRule="auto"/>
              <w:rPr>
                <w:rFonts w:hint="eastAsia" w:ascii="宋体" w:hAnsi="宋体" w:cs="宋体"/>
                <w:sz w:val="24"/>
              </w:rPr>
            </w:pPr>
          </w:p>
        </w:tc>
      </w:tr>
      <w:tr w14:paraId="34228D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2D7DA55F">
            <w:pPr>
              <w:pStyle w:val="36"/>
              <w:spacing w:line="360" w:lineRule="auto"/>
              <w:jc w:val="center"/>
              <w:rPr>
                <w:rFonts w:hint="eastAsia" w:ascii="宋体" w:hAnsi="宋体" w:cs="宋体"/>
                <w:sz w:val="24"/>
              </w:rPr>
            </w:pPr>
            <w:r>
              <w:rPr>
                <w:rFonts w:hint="eastAsia" w:ascii="宋体" w:hAnsi="宋体" w:cs="宋体"/>
                <w:sz w:val="24"/>
              </w:rPr>
              <w:t>4</w:t>
            </w:r>
          </w:p>
        </w:tc>
        <w:tc>
          <w:tcPr>
            <w:tcW w:w="1216" w:type="dxa"/>
          </w:tcPr>
          <w:p w14:paraId="27FBE08D">
            <w:pPr>
              <w:pStyle w:val="36"/>
              <w:spacing w:line="360" w:lineRule="auto"/>
              <w:rPr>
                <w:rFonts w:hint="eastAsia" w:ascii="宋体" w:hAnsi="宋体" w:cs="宋体"/>
                <w:sz w:val="24"/>
              </w:rPr>
            </w:pPr>
          </w:p>
        </w:tc>
        <w:tc>
          <w:tcPr>
            <w:tcW w:w="1845" w:type="dxa"/>
          </w:tcPr>
          <w:p w14:paraId="0B4CE6A8">
            <w:pPr>
              <w:pStyle w:val="36"/>
              <w:spacing w:line="360" w:lineRule="auto"/>
              <w:rPr>
                <w:rFonts w:hint="eastAsia" w:ascii="宋体" w:hAnsi="宋体" w:cs="宋体"/>
                <w:sz w:val="24"/>
              </w:rPr>
            </w:pPr>
          </w:p>
        </w:tc>
        <w:tc>
          <w:tcPr>
            <w:tcW w:w="795" w:type="dxa"/>
          </w:tcPr>
          <w:p w14:paraId="488481B8">
            <w:pPr>
              <w:pStyle w:val="36"/>
              <w:spacing w:line="360" w:lineRule="auto"/>
              <w:rPr>
                <w:rFonts w:hint="eastAsia" w:ascii="宋体" w:hAnsi="宋体" w:cs="宋体"/>
                <w:sz w:val="24"/>
              </w:rPr>
            </w:pPr>
          </w:p>
        </w:tc>
        <w:tc>
          <w:tcPr>
            <w:tcW w:w="1240" w:type="dxa"/>
          </w:tcPr>
          <w:p w14:paraId="04D4E969">
            <w:pPr>
              <w:pStyle w:val="36"/>
              <w:spacing w:line="360" w:lineRule="auto"/>
              <w:rPr>
                <w:rFonts w:hint="eastAsia" w:ascii="宋体" w:hAnsi="宋体" w:cs="宋体"/>
                <w:sz w:val="24"/>
              </w:rPr>
            </w:pPr>
          </w:p>
        </w:tc>
        <w:tc>
          <w:tcPr>
            <w:tcW w:w="1982" w:type="dxa"/>
          </w:tcPr>
          <w:p w14:paraId="3E6B1F04">
            <w:pPr>
              <w:pStyle w:val="36"/>
              <w:spacing w:line="360" w:lineRule="auto"/>
              <w:rPr>
                <w:rFonts w:hint="eastAsia" w:ascii="宋体" w:hAnsi="宋体" w:cs="宋体"/>
                <w:sz w:val="24"/>
              </w:rPr>
            </w:pPr>
          </w:p>
        </w:tc>
        <w:tc>
          <w:tcPr>
            <w:tcW w:w="915" w:type="dxa"/>
          </w:tcPr>
          <w:p w14:paraId="78B293D3">
            <w:pPr>
              <w:pStyle w:val="36"/>
              <w:spacing w:line="360" w:lineRule="auto"/>
              <w:rPr>
                <w:rFonts w:hint="eastAsia" w:ascii="宋体" w:hAnsi="宋体" w:cs="宋体"/>
                <w:sz w:val="24"/>
              </w:rPr>
            </w:pPr>
          </w:p>
        </w:tc>
      </w:tr>
      <w:tr w14:paraId="49947F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68A70F59">
            <w:pPr>
              <w:pStyle w:val="36"/>
              <w:spacing w:line="360" w:lineRule="auto"/>
              <w:jc w:val="center"/>
              <w:rPr>
                <w:rFonts w:hint="eastAsia" w:ascii="宋体" w:hAnsi="宋体" w:cs="宋体"/>
                <w:sz w:val="24"/>
              </w:rPr>
            </w:pPr>
            <w:r>
              <w:rPr>
                <w:rFonts w:hint="eastAsia" w:ascii="宋体" w:hAnsi="宋体" w:cs="宋体"/>
                <w:sz w:val="24"/>
              </w:rPr>
              <w:t>5</w:t>
            </w:r>
          </w:p>
        </w:tc>
        <w:tc>
          <w:tcPr>
            <w:tcW w:w="1216" w:type="dxa"/>
          </w:tcPr>
          <w:p w14:paraId="32E88492">
            <w:pPr>
              <w:pStyle w:val="36"/>
              <w:spacing w:line="360" w:lineRule="auto"/>
              <w:rPr>
                <w:rFonts w:hint="eastAsia" w:ascii="宋体" w:hAnsi="宋体" w:cs="宋体"/>
                <w:sz w:val="24"/>
              </w:rPr>
            </w:pPr>
          </w:p>
        </w:tc>
        <w:tc>
          <w:tcPr>
            <w:tcW w:w="1845" w:type="dxa"/>
          </w:tcPr>
          <w:p w14:paraId="7EFE8C68">
            <w:pPr>
              <w:pStyle w:val="36"/>
              <w:spacing w:line="360" w:lineRule="auto"/>
              <w:rPr>
                <w:rFonts w:hint="eastAsia" w:ascii="宋体" w:hAnsi="宋体" w:cs="宋体"/>
                <w:sz w:val="24"/>
              </w:rPr>
            </w:pPr>
          </w:p>
        </w:tc>
        <w:tc>
          <w:tcPr>
            <w:tcW w:w="795" w:type="dxa"/>
          </w:tcPr>
          <w:p w14:paraId="33A8B6C0">
            <w:pPr>
              <w:pStyle w:val="36"/>
              <w:spacing w:line="360" w:lineRule="auto"/>
              <w:rPr>
                <w:rFonts w:hint="eastAsia" w:ascii="宋体" w:hAnsi="宋体" w:cs="宋体"/>
                <w:sz w:val="24"/>
              </w:rPr>
            </w:pPr>
          </w:p>
        </w:tc>
        <w:tc>
          <w:tcPr>
            <w:tcW w:w="1240" w:type="dxa"/>
          </w:tcPr>
          <w:p w14:paraId="515900DC">
            <w:pPr>
              <w:pStyle w:val="36"/>
              <w:spacing w:line="360" w:lineRule="auto"/>
              <w:rPr>
                <w:rFonts w:hint="eastAsia" w:ascii="宋体" w:hAnsi="宋体" w:cs="宋体"/>
                <w:sz w:val="24"/>
              </w:rPr>
            </w:pPr>
          </w:p>
        </w:tc>
        <w:tc>
          <w:tcPr>
            <w:tcW w:w="1982" w:type="dxa"/>
          </w:tcPr>
          <w:p w14:paraId="6C234211">
            <w:pPr>
              <w:pStyle w:val="36"/>
              <w:spacing w:line="360" w:lineRule="auto"/>
              <w:rPr>
                <w:rFonts w:hint="eastAsia" w:ascii="宋体" w:hAnsi="宋体" w:cs="宋体"/>
                <w:sz w:val="24"/>
              </w:rPr>
            </w:pPr>
          </w:p>
        </w:tc>
        <w:tc>
          <w:tcPr>
            <w:tcW w:w="915" w:type="dxa"/>
          </w:tcPr>
          <w:p w14:paraId="1E825F51">
            <w:pPr>
              <w:pStyle w:val="36"/>
              <w:spacing w:line="360" w:lineRule="auto"/>
              <w:rPr>
                <w:rFonts w:hint="eastAsia" w:ascii="宋体" w:hAnsi="宋体" w:cs="宋体"/>
                <w:sz w:val="24"/>
              </w:rPr>
            </w:pPr>
          </w:p>
        </w:tc>
      </w:tr>
      <w:tr w14:paraId="1117A9C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00913A20">
            <w:pPr>
              <w:pStyle w:val="36"/>
              <w:spacing w:line="360" w:lineRule="auto"/>
              <w:jc w:val="center"/>
              <w:rPr>
                <w:rFonts w:hint="eastAsia" w:ascii="宋体" w:hAnsi="宋体" w:cs="宋体"/>
                <w:sz w:val="24"/>
              </w:rPr>
            </w:pPr>
            <w:r>
              <w:rPr>
                <w:rFonts w:hint="eastAsia" w:ascii="宋体" w:hAnsi="宋体" w:cs="宋体"/>
                <w:sz w:val="24"/>
              </w:rPr>
              <w:t>6</w:t>
            </w:r>
          </w:p>
        </w:tc>
        <w:tc>
          <w:tcPr>
            <w:tcW w:w="1216" w:type="dxa"/>
          </w:tcPr>
          <w:p w14:paraId="0DE91047">
            <w:pPr>
              <w:pStyle w:val="36"/>
              <w:spacing w:line="360" w:lineRule="auto"/>
              <w:rPr>
                <w:rFonts w:hint="eastAsia" w:ascii="宋体" w:hAnsi="宋体" w:cs="宋体"/>
                <w:sz w:val="24"/>
              </w:rPr>
            </w:pPr>
          </w:p>
        </w:tc>
        <w:tc>
          <w:tcPr>
            <w:tcW w:w="1845" w:type="dxa"/>
          </w:tcPr>
          <w:p w14:paraId="722F7EE3">
            <w:pPr>
              <w:pStyle w:val="36"/>
              <w:spacing w:line="360" w:lineRule="auto"/>
              <w:rPr>
                <w:rFonts w:hint="eastAsia" w:ascii="宋体" w:hAnsi="宋体" w:cs="宋体"/>
                <w:sz w:val="24"/>
              </w:rPr>
            </w:pPr>
          </w:p>
        </w:tc>
        <w:tc>
          <w:tcPr>
            <w:tcW w:w="795" w:type="dxa"/>
          </w:tcPr>
          <w:p w14:paraId="1B8E3A23">
            <w:pPr>
              <w:pStyle w:val="36"/>
              <w:spacing w:line="360" w:lineRule="auto"/>
              <w:rPr>
                <w:rFonts w:hint="eastAsia" w:ascii="宋体" w:hAnsi="宋体" w:cs="宋体"/>
                <w:sz w:val="24"/>
              </w:rPr>
            </w:pPr>
          </w:p>
        </w:tc>
        <w:tc>
          <w:tcPr>
            <w:tcW w:w="1240" w:type="dxa"/>
          </w:tcPr>
          <w:p w14:paraId="5EF69A36">
            <w:pPr>
              <w:pStyle w:val="36"/>
              <w:spacing w:line="360" w:lineRule="auto"/>
              <w:rPr>
                <w:rFonts w:hint="eastAsia" w:ascii="宋体" w:hAnsi="宋体" w:cs="宋体"/>
                <w:sz w:val="24"/>
              </w:rPr>
            </w:pPr>
          </w:p>
        </w:tc>
        <w:tc>
          <w:tcPr>
            <w:tcW w:w="1982" w:type="dxa"/>
          </w:tcPr>
          <w:p w14:paraId="4685271D">
            <w:pPr>
              <w:pStyle w:val="36"/>
              <w:spacing w:line="360" w:lineRule="auto"/>
              <w:rPr>
                <w:rFonts w:hint="eastAsia" w:ascii="宋体" w:hAnsi="宋体" w:cs="宋体"/>
                <w:sz w:val="24"/>
              </w:rPr>
            </w:pPr>
          </w:p>
        </w:tc>
        <w:tc>
          <w:tcPr>
            <w:tcW w:w="915" w:type="dxa"/>
          </w:tcPr>
          <w:p w14:paraId="2D7F4AA2">
            <w:pPr>
              <w:pStyle w:val="36"/>
              <w:spacing w:line="360" w:lineRule="auto"/>
              <w:rPr>
                <w:rFonts w:hint="eastAsia" w:ascii="宋体" w:hAnsi="宋体" w:cs="宋体"/>
                <w:sz w:val="24"/>
              </w:rPr>
            </w:pPr>
          </w:p>
        </w:tc>
      </w:tr>
      <w:tr w14:paraId="1C85F58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7E1ABFAF">
            <w:pPr>
              <w:pStyle w:val="36"/>
              <w:spacing w:line="360" w:lineRule="auto"/>
              <w:jc w:val="center"/>
              <w:rPr>
                <w:rFonts w:hint="eastAsia" w:ascii="宋体" w:hAnsi="宋体" w:cs="宋体"/>
                <w:sz w:val="24"/>
              </w:rPr>
            </w:pPr>
            <w:r>
              <w:rPr>
                <w:rFonts w:hint="eastAsia" w:ascii="宋体" w:hAnsi="宋体" w:cs="宋体"/>
                <w:sz w:val="24"/>
              </w:rPr>
              <w:t>…</w:t>
            </w:r>
          </w:p>
        </w:tc>
        <w:tc>
          <w:tcPr>
            <w:tcW w:w="1216" w:type="dxa"/>
          </w:tcPr>
          <w:p w14:paraId="32859958">
            <w:pPr>
              <w:pStyle w:val="36"/>
              <w:spacing w:line="360" w:lineRule="auto"/>
              <w:rPr>
                <w:rFonts w:hint="eastAsia" w:ascii="宋体" w:hAnsi="宋体" w:cs="宋体"/>
                <w:sz w:val="24"/>
              </w:rPr>
            </w:pPr>
          </w:p>
        </w:tc>
        <w:tc>
          <w:tcPr>
            <w:tcW w:w="1845" w:type="dxa"/>
          </w:tcPr>
          <w:p w14:paraId="205BA0F6">
            <w:pPr>
              <w:pStyle w:val="36"/>
              <w:spacing w:line="360" w:lineRule="auto"/>
              <w:rPr>
                <w:rFonts w:hint="eastAsia" w:ascii="宋体" w:hAnsi="宋体" w:cs="宋体"/>
                <w:sz w:val="24"/>
              </w:rPr>
            </w:pPr>
          </w:p>
        </w:tc>
        <w:tc>
          <w:tcPr>
            <w:tcW w:w="795" w:type="dxa"/>
          </w:tcPr>
          <w:p w14:paraId="3B3DC977">
            <w:pPr>
              <w:pStyle w:val="36"/>
              <w:spacing w:line="360" w:lineRule="auto"/>
              <w:rPr>
                <w:rFonts w:hint="eastAsia" w:ascii="宋体" w:hAnsi="宋体" w:cs="宋体"/>
                <w:sz w:val="24"/>
              </w:rPr>
            </w:pPr>
          </w:p>
        </w:tc>
        <w:tc>
          <w:tcPr>
            <w:tcW w:w="1240" w:type="dxa"/>
          </w:tcPr>
          <w:p w14:paraId="29428A87">
            <w:pPr>
              <w:pStyle w:val="36"/>
              <w:spacing w:line="360" w:lineRule="auto"/>
              <w:rPr>
                <w:rFonts w:hint="eastAsia" w:ascii="宋体" w:hAnsi="宋体" w:cs="宋体"/>
                <w:sz w:val="24"/>
              </w:rPr>
            </w:pPr>
          </w:p>
        </w:tc>
        <w:tc>
          <w:tcPr>
            <w:tcW w:w="1982" w:type="dxa"/>
          </w:tcPr>
          <w:p w14:paraId="76D5D65E">
            <w:pPr>
              <w:pStyle w:val="36"/>
              <w:spacing w:line="360" w:lineRule="auto"/>
              <w:rPr>
                <w:rFonts w:hint="eastAsia" w:ascii="宋体" w:hAnsi="宋体" w:cs="宋体"/>
                <w:sz w:val="24"/>
              </w:rPr>
            </w:pPr>
          </w:p>
        </w:tc>
        <w:tc>
          <w:tcPr>
            <w:tcW w:w="915" w:type="dxa"/>
          </w:tcPr>
          <w:p w14:paraId="5ADF3324">
            <w:pPr>
              <w:pStyle w:val="36"/>
              <w:spacing w:line="360" w:lineRule="auto"/>
              <w:rPr>
                <w:rFonts w:hint="eastAsia" w:ascii="宋体" w:hAnsi="宋体" w:cs="宋体"/>
                <w:sz w:val="24"/>
              </w:rPr>
            </w:pPr>
          </w:p>
        </w:tc>
      </w:tr>
      <w:tr w14:paraId="18EE1D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0D5322F0">
            <w:pPr>
              <w:pStyle w:val="36"/>
              <w:spacing w:line="360" w:lineRule="auto"/>
              <w:rPr>
                <w:rFonts w:hint="eastAsia" w:ascii="宋体" w:hAnsi="宋体" w:cs="宋体"/>
                <w:sz w:val="24"/>
              </w:rPr>
            </w:pPr>
          </w:p>
        </w:tc>
        <w:tc>
          <w:tcPr>
            <w:tcW w:w="1216" w:type="dxa"/>
          </w:tcPr>
          <w:p w14:paraId="32CBC595">
            <w:pPr>
              <w:pStyle w:val="36"/>
              <w:spacing w:line="360" w:lineRule="auto"/>
              <w:rPr>
                <w:rFonts w:hint="eastAsia" w:ascii="宋体" w:hAnsi="宋体" w:cs="宋体"/>
                <w:sz w:val="24"/>
              </w:rPr>
            </w:pPr>
          </w:p>
        </w:tc>
        <w:tc>
          <w:tcPr>
            <w:tcW w:w="1845" w:type="dxa"/>
          </w:tcPr>
          <w:p w14:paraId="7FB16C7C">
            <w:pPr>
              <w:pStyle w:val="36"/>
              <w:spacing w:line="360" w:lineRule="auto"/>
              <w:rPr>
                <w:rFonts w:hint="eastAsia" w:ascii="宋体" w:hAnsi="宋体" w:cs="宋体"/>
                <w:sz w:val="24"/>
              </w:rPr>
            </w:pPr>
          </w:p>
        </w:tc>
        <w:tc>
          <w:tcPr>
            <w:tcW w:w="795" w:type="dxa"/>
          </w:tcPr>
          <w:p w14:paraId="3A8449D1">
            <w:pPr>
              <w:pStyle w:val="36"/>
              <w:spacing w:line="360" w:lineRule="auto"/>
              <w:rPr>
                <w:rFonts w:hint="eastAsia" w:ascii="宋体" w:hAnsi="宋体" w:cs="宋体"/>
                <w:sz w:val="24"/>
              </w:rPr>
            </w:pPr>
          </w:p>
        </w:tc>
        <w:tc>
          <w:tcPr>
            <w:tcW w:w="1240" w:type="dxa"/>
          </w:tcPr>
          <w:p w14:paraId="514AF11A">
            <w:pPr>
              <w:pStyle w:val="36"/>
              <w:spacing w:line="360" w:lineRule="auto"/>
              <w:rPr>
                <w:rFonts w:hint="eastAsia" w:ascii="宋体" w:hAnsi="宋体" w:cs="宋体"/>
                <w:sz w:val="24"/>
              </w:rPr>
            </w:pPr>
          </w:p>
        </w:tc>
        <w:tc>
          <w:tcPr>
            <w:tcW w:w="1982" w:type="dxa"/>
          </w:tcPr>
          <w:p w14:paraId="56398E4A">
            <w:pPr>
              <w:pStyle w:val="36"/>
              <w:spacing w:line="360" w:lineRule="auto"/>
              <w:rPr>
                <w:rFonts w:hint="eastAsia" w:ascii="宋体" w:hAnsi="宋体" w:cs="宋体"/>
                <w:sz w:val="24"/>
              </w:rPr>
            </w:pPr>
          </w:p>
        </w:tc>
        <w:tc>
          <w:tcPr>
            <w:tcW w:w="915" w:type="dxa"/>
          </w:tcPr>
          <w:p w14:paraId="5DD5E7A5">
            <w:pPr>
              <w:pStyle w:val="36"/>
              <w:spacing w:line="360" w:lineRule="auto"/>
              <w:rPr>
                <w:rFonts w:hint="eastAsia" w:ascii="宋体" w:hAnsi="宋体" w:cs="宋体"/>
                <w:sz w:val="24"/>
              </w:rPr>
            </w:pPr>
          </w:p>
        </w:tc>
      </w:tr>
      <w:tr w14:paraId="4A4B49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1F25469F">
            <w:pPr>
              <w:pStyle w:val="36"/>
              <w:spacing w:line="360" w:lineRule="auto"/>
              <w:rPr>
                <w:rFonts w:hint="eastAsia" w:ascii="宋体" w:hAnsi="宋体" w:cs="宋体"/>
                <w:sz w:val="24"/>
              </w:rPr>
            </w:pPr>
          </w:p>
        </w:tc>
        <w:tc>
          <w:tcPr>
            <w:tcW w:w="1216" w:type="dxa"/>
          </w:tcPr>
          <w:p w14:paraId="2A902F55">
            <w:pPr>
              <w:pStyle w:val="36"/>
              <w:spacing w:line="360" w:lineRule="auto"/>
              <w:rPr>
                <w:rFonts w:hint="eastAsia" w:ascii="宋体" w:hAnsi="宋体" w:cs="宋体"/>
                <w:sz w:val="24"/>
              </w:rPr>
            </w:pPr>
          </w:p>
        </w:tc>
        <w:tc>
          <w:tcPr>
            <w:tcW w:w="1845" w:type="dxa"/>
          </w:tcPr>
          <w:p w14:paraId="260B72B2">
            <w:pPr>
              <w:pStyle w:val="36"/>
              <w:spacing w:line="360" w:lineRule="auto"/>
              <w:rPr>
                <w:rFonts w:hint="eastAsia" w:ascii="宋体" w:hAnsi="宋体" w:cs="宋体"/>
                <w:sz w:val="24"/>
              </w:rPr>
            </w:pPr>
          </w:p>
        </w:tc>
        <w:tc>
          <w:tcPr>
            <w:tcW w:w="795" w:type="dxa"/>
          </w:tcPr>
          <w:p w14:paraId="76163D2F">
            <w:pPr>
              <w:pStyle w:val="36"/>
              <w:spacing w:line="360" w:lineRule="auto"/>
              <w:rPr>
                <w:rFonts w:hint="eastAsia" w:ascii="宋体" w:hAnsi="宋体" w:cs="宋体"/>
                <w:sz w:val="24"/>
              </w:rPr>
            </w:pPr>
          </w:p>
        </w:tc>
        <w:tc>
          <w:tcPr>
            <w:tcW w:w="1240" w:type="dxa"/>
          </w:tcPr>
          <w:p w14:paraId="76513570">
            <w:pPr>
              <w:pStyle w:val="36"/>
              <w:spacing w:line="360" w:lineRule="auto"/>
              <w:rPr>
                <w:rFonts w:hint="eastAsia" w:ascii="宋体" w:hAnsi="宋体" w:cs="宋体"/>
                <w:sz w:val="24"/>
              </w:rPr>
            </w:pPr>
          </w:p>
        </w:tc>
        <w:tc>
          <w:tcPr>
            <w:tcW w:w="1982" w:type="dxa"/>
          </w:tcPr>
          <w:p w14:paraId="641575C6">
            <w:pPr>
              <w:pStyle w:val="36"/>
              <w:spacing w:line="360" w:lineRule="auto"/>
              <w:rPr>
                <w:rFonts w:hint="eastAsia" w:ascii="宋体" w:hAnsi="宋体" w:cs="宋体"/>
                <w:sz w:val="24"/>
              </w:rPr>
            </w:pPr>
          </w:p>
        </w:tc>
        <w:tc>
          <w:tcPr>
            <w:tcW w:w="915" w:type="dxa"/>
          </w:tcPr>
          <w:p w14:paraId="66648C95">
            <w:pPr>
              <w:pStyle w:val="36"/>
              <w:spacing w:line="360" w:lineRule="auto"/>
              <w:rPr>
                <w:rFonts w:hint="eastAsia" w:ascii="宋体" w:hAnsi="宋体" w:cs="宋体"/>
                <w:sz w:val="24"/>
              </w:rPr>
            </w:pPr>
          </w:p>
        </w:tc>
      </w:tr>
      <w:tr w14:paraId="603D5C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32AA15FB">
            <w:pPr>
              <w:pStyle w:val="36"/>
              <w:spacing w:line="360" w:lineRule="auto"/>
              <w:rPr>
                <w:rFonts w:hint="eastAsia" w:ascii="宋体" w:hAnsi="宋体" w:cs="宋体"/>
                <w:sz w:val="24"/>
              </w:rPr>
            </w:pPr>
          </w:p>
        </w:tc>
        <w:tc>
          <w:tcPr>
            <w:tcW w:w="1216" w:type="dxa"/>
          </w:tcPr>
          <w:p w14:paraId="79C4C618">
            <w:pPr>
              <w:pStyle w:val="36"/>
              <w:spacing w:line="360" w:lineRule="auto"/>
              <w:rPr>
                <w:rFonts w:hint="eastAsia" w:ascii="宋体" w:hAnsi="宋体" w:cs="宋体"/>
                <w:sz w:val="24"/>
              </w:rPr>
            </w:pPr>
          </w:p>
        </w:tc>
        <w:tc>
          <w:tcPr>
            <w:tcW w:w="1845" w:type="dxa"/>
          </w:tcPr>
          <w:p w14:paraId="5C746E99">
            <w:pPr>
              <w:pStyle w:val="36"/>
              <w:spacing w:line="360" w:lineRule="auto"/>
              <w:rPr>
                <w:rFonts w:hint="eastAsia" w:ascii="宋体" w:hAnsi="宋体" w:cs="宋体"/>
                <w:sz w:val="24"/>
              </w:rPr>
            </w:pPr>
          </w:p>
        </w:tc>
        <w:tc>
          <w:tcPr>
            <w:tcW w:w="795" w:type="dxa"/>
          </w:tcPr>
          <w:p w14:paraId="5786270C">
            <w:pPr>
              <w:pStyle w:val="36"/>
              <w:spacing w:line="360" w:lineRule="auto"/>
              <w:rPr>
                <w:rFonts w:hint="eastAsia" w:ascii="宋体" w:hAnsi="宋体" w:cs="宋体"/>
                <w:sz w:val="24"/>
              </w:rPr>
            </w:pPr>
          </w:p>
        </w:tc>
        <w:tc>
          <w:tcPr>
            <w:tcW w:w="1240" w:type="dxa"/>
          </w:tcPr>
          <w:p w14:paraId="3B8ABEC6">
            <w:pPr>
              <w:pStyle w:val="36"/>
              <w:spacing w:line="360" w:lineRule="auto"/>
              <w:rPr>
                <w:rFonts w:hint="eastAsia" w:ascii="宋体" w:hAnsi="宋体" w:cs="宋体"/>
                <w:sz w:val="24"/>
              </w:rPr>
            </w:pPr>
          </w:p>
        </w:tc>
        <w:tc>
          <w:tcPr>
            <w:tcW w:w="1982" w:type="dxa"/>
          </w:tcPr>
          <w:p w14:paraId="622EB064">
            <w:pPr>
              <w:pStyle w:val="36"/>
              <w:spacing w:line="360" w:lineRule="auto"/>
              <w:rPr>
                <w:rFonts w:hint="eastAsia" w:ascii="宋体" w:hAnsi="宋体" w:cs="宋体"/>
                <w:sz w:val="24"/>
              </w:rPr>
            </w:pPr>
          </w:p>
        </w:tc>
        <w:tc>
          <w:tcPr>
            <w:tcW w:w="915" w:type="dxa"/>
          </w:tcPr>
          <w:p w14:paraId="673F985C">
            <w:pPr>
              <w:pStyle w:val="36"/>
              <w:spacing w:line="360" w:lineRule="auto"/>
              <w:rPr>
                <w:rFonts w:hint="eastAsia" w:ascii="宋体" w:hAnsi="宋体" w:cs="宋体"/>
                <w:sz w:val="24"/>
              </w:rPr>
            </w:pPr>
          </w:p>
        </w:tc>
      </w:tr>
      <w:tr w14:paraId="066FB6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24FAF0D0">
            <w:pPr>
              <w:pStyle w:val="36"/>
              <w:spacing w:line="360" w:lineRule="auto"/>
              <w:rPr>
                <w:rFonts w:hint="eastAsia" w:ascii="宋体" w:hAnsi="宋体" w:cs="宋体"/>
                <w:sz w:val="24"/>
              </w:rPr>
            </w:pPr>
          </w:p>
        </w:tc>
        <w:tc>
          <w:tcPr>
            <w:tcW w:w="1216" w:type="dxa"/>
          </w:tcPr>
          <w:p w14:paraId="078890AE">
            <w:pPr>
              <w:pStyle w:val="36"/>
              <w:spacing w:line="360" w:lineRule="auto"/>
              <w:rPr>
                <w:rFonts w:hint="eastAsia" w:ascii="宋体" w:hAnsi="宋体" w:cs="宋体"/>
                <w:sz w:val="24"/>
              </w:rPr>
            </w:pPr>
          </w:p>
        </w:tc>
        <w:tc>
          <w:tcPr>
            <w:tcW w:w="1845" w:type="dxa"/>
          </w:tcPr>
          <w:p w14:paraId="6F67BFA9">
            <w:pPr>
              <w:pStyle w:val="36"/>
              <w:spacing w:line="360" w:lineRule="auto"/>
              <w:rPr>
                <w:rFonts w:hint="eastAsia" w:ascii="宋体" w:hAnsi="宋体" w:cs="宋体"/>
                <w:sz w:val="24"/>
              </w:rPr>
            </w:pPr>
          </w:p>
        </w:tc>
        <w:tc>
          <w:tcPr>
            <w:tcW w:w="795" w:type="dxa"/>
          </w:tcPr>
          <w:p w14:paraId="5D1DCD23">
            <w:pPr>
              <w:pStyle w:val="36"/>
              <w:spacing w:line="360" w:lineRule="auto"/>
              <w:rPr>
                <w:rFonts w:hint="eastAsia" w:ascii="宋体" w:hAnsi="宋体" w:cs="宋体"/>
                <w:sz w:val="24"/>
              </w:rPr>
            </w:pPr>
          </w:p>
        </w:tc>
        <w:tc>
          <w:tcPr>
            <w:tcW w:w="1240" w:type="dxa"/>
          </w:tcPr>
          <w:p w14:paraId="4CAD9693">
            <w:pPr>
              <w:pStyle w:val="36"/>
              <w:spacing w:line="360" w:lineRule="auto"/>
              <w:rPr>
                <w:rFonts w:hint="eastAsia" w:ascii="宋体" w:hAnsi="宋体" w:cs="宋体"/>
                <w:sz w:val="24"/>
              </w:rPr>
            </w:pPr>
          </w:p>
        </w:tc>
        <w:tc>
          <w:tcPr>
            <w:tcW w:w="1982" w:type="dxa"/>
          </w:tcPr>
          <w:p w14:paraId="1E38D8C6">
            <w:pPr>
              <w:pStyle w:val="36"/>
              <w:spacing w:line="360" w:lineRule="auto"/>
              <w:rPr>
                <w:rFonts w:hint="eastAsia" w:ascii="宋体" w:hAnsi="宋体" w:cs="宋体"/>
                <w:sz w:val="24"/>
              </w:rPr>
            </w:pPr>
          </w:p>
        </w:tc>
        <w:tc>
          <w:tcPr>
            <w:tcW w:w="915" w:type="dxa"/>
          </w:tcPr>
          <w:p w14:paraId="2BEA6FB5">
            <w:pPr>
              <w:pStyle w:val="36"/>
              <w:spacing w:line="360" w:lineRule="auto"/>
              <w:rPr>
                <w:rFonts w:hint="eastAsia" w:ascii="宋体" w:hAnsi="宋体" w:cs="宋体"/>
                <w:sz w:val="24"/>
              </w:rPr>
            </w:pPr>
          </w:p>
        </w:tc>
      </w:tr>
    </w:tbl>
    <w:p w14:paraId="0B70D67F">
      <w:pPr>
        <w:pStyle w:val="36"/>
        <w:tabs>
          <w:tab w:val="left" w:pos="1050"/>
          <w:tab w:val="left" w:pos="1838"/>
        </w:tabs>
        <w:spacing w:line="360" w:lineRule="auto"/>
        <w:rPr>
          <w:rFonts w:hint="eastAsia" w:ascii="宋体" w:hAnsi="宋体" w:cs="宋体"/>
          <w:szCs w:val="21"/>
        </w:rPr>
      </w:pPr>
      <w:r>
        <w:rPr>
          <w:rFonts w:hint="eastAsia" w:ascii="宋体" w:hAnsi="宋体" w:cs="宋体"/>
          <w:szCs w:val="21"/>
        </w:rPr>
        <w:t>注：</w:t>
      </w:r>
    </w:p>
    <w:p w14:paraId="0987A46F">
      <w:pPr>
        <w:pStyle w:val="36"/>
        <w:tabs>
          <w:tab w:val="left" w:pos="1050"/>
          <w:tab w:val="left" w:pos="1838"/>
        </w:tabs>
        <w:spacing w:line="360" w:lineRule="auto"/>
        <w:ind w:firstLine="388" w:firstLineChars="200"/>
        <w:rPr>
          <w:rFonts w:hint="eastAsia" w:ascii="宋体" w:hAnsi="宋体" w:cs="宋体"/>
          <w:szCs w:val="21"/>
        </w:rPr>
      </w:pPr>
      <w:r>
        <w:rPr>
          <w:rFonts w:hint="eastAsia" w:ascii="宋体" w:hAnsi="宋体" w:cs="宋体"/>
          <w:szCs w:val="21"/>
        </w:rPr>
        <w:t>供应商应在本表后按照招标文件要求提供相关证明材料，合同可只提供首页、含金额页、盖章页。</w:t>
      </w:r>
    </w:p>
    <w:p w14:paraId="6DC62117">
      <w:pPr>
        <w:pStyle w:val="2"/>
        <w:spacing w:line="360" w:lineRule="auto"/>
        <w:rPr>
          <w:rFonts w:hint="eastAsia" w:ascii="宋体" w:hAnsi="宋体" w:cs="宋体"/>
          <w:b w:val="0"/>
          <w:bCs w:val="0"/>
          <w:kern w:val="0"/>
          <w:sz w:val="30"/>
          <w:szCs w:val="30"/>
        </w:rPr>
      </w:pPr>
    </w:p>
    <w:p w14:paraId="5D53BBEB">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0672BF15">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5E5DD727">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4B2F79F6">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5F818D93">
      <w:pPr>
        <w:autoSpaceDE w:val="0"/>
        <w:autoSpaceDN w:val="0"/>
        <w:adjustRightInd w:val="0"/>
        <w:spacing w:before="162" w:beforeLines="50" w:after="162"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2484FA50">
      <w:pPr>
        <w:spacing w:line="360" w:lineRule="auto"/>
        <w:rPr>
          <w:rFonts w:hint="eastAsia" w:ascii="宋体" w:hAnsi="宋体" w:cs="宋体"/>
        </w:rPr>
      </w:pPr>
    </w:p>
    <w:p w14:paraId="11B23DF3">
      <w:pPr>
        <w:pStyle w:val="2"/>
        <w:spacing w:line="360" w:lineRule="auto"/>
        <w:jc w:val="center"/>
        <w:rPr>
          <w:rFonts w:hint="eastAsia" w:ascii="宋体" w:hAnsi="宋体" w:cs="宋体"/>
          <w:b w:val="0"/>
          <w:bCs w:val="0"/>
          <w:kern w:val="0"/>
          <w:sz w:val="30"/>
          <w:szCs w:val="30"/>
        </w:rPr>
        <w:sectPr>
          <w:pgSz w:w="11907" w:h="16840"/>
          <w:pgMar w:top="1440" w:right="1803" w:bottom="1440" w:left="1803" w:header="851" w:footer="850" w:gutter="0"/>
          <w:cols w:space="0" w:num="1"/>
          <w:titlePg/>
          <w:docGrid w:type="linesAndChars" w:linePitch="325" w:charSpace="-3473"/>
        </w:sectPr>
      </w:pPr>
    </w:p>
    <w:p w14:paraId="3201F0BD">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六、商务评审类证书一览表</w:t>
      </w:r>
    </w:p>
    <w:p w14:paraId="1D1E7413">
      <w:pPr>
        <w:autoSpaceDE w:val="0"/>
        <w:autoSpaceDN w:val="0"/>
        <w:adjustRightInd w:val="0"/>
        <w:spacing w:before="162" w:beforeLines="50" w:after="162" w:afterLines="50" w:line="360" w:lineRule="auto"/>
        <w:jc w:val="center"/>
        <w:rPr>
          <w:rFonts w:hint="eastAsia" w:ascii="宋体" w:hAnsi="宋体" w:cs="宋体"/>
          <w:kern w:val="0"/>
          <w:sz w:val="24"/>
        </w:rPr>
      </w:pPr>
      <w:r>
        <w:rPr>
          <w:rFonts w:hint="eastAsia" w:ascii="宋体" w:hAnsi="宋体" w:cs="宋体"/>
          <w:kern w:val="0"/>
          <w:sz w:val="24"/>
        </w:rPr>
        <w:t>（如果有，提供）</w:t>
      </w:r>
    </w:p>
    <w:tbl>
      <w:tblPr>
        <w:tblStyle w:val="13"/>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2655C4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136EA3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证书名称</w:t>
            </w:r>
          </w:p>
        </w:tc>
        <w:tc>
          <w:tcPr>
            <w:tcW w:w="2335" w:type="dxa"/>
            <w:vAlign w:val="center"/>
          </w:tcPr>
          <w:p w14:paraId="59FA66C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发证单位</w:t>
            </w:r>
          </w:p>
        </w:tc>
        <w:tc>
          <w:tcPr>
            <w:tcW w:w="2337" w:type="dxa"/>
            <w:vAlign w:val="center"/>
          </w:tcPr>
          <w:p w14:paraId="79FF542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证书等级</w:t>
            </w:r>
          </w:p>
        </w:tc>
        <w:tc>
          <w:tcPr>
            <w:tcW w:w="1795" w:type="dxa"/>
            <w:vAlign w:val="center"/>
          </w:tcPr>
          <w:p w14:paraId="0E730C6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证书有效期</w:t>
            </w:r>
          </w:p>
        </w:tc>
      </w:tr>
      <w:tr w14:paraId="6BAF2A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C81F8BF">
            <w:pPr>
              <w:pStyle w:val="37"/>
              <w:spacing w:line="360" w:lineRule="auto"/>
              <w:jc w:val="center"/>
              <w:rPr>
                <w:rFonts w:hint="eastAsia" w:ascii="宋体" w:hAnsi="宋体" w:cs="宋体"/>
                <w:sz w:val="24"/>
                <w:szCs w:val="24"/>
              </w:rPr>
            </w:pPr>
          </w:p>
        </w:tc>
        <w:tc>
          <w:tcPr>
            <w:tcW w:w="2335" w:type="dxa"/>
            <w:vAlign w:val="center"/>
          </w:tcPr>
          <w:p w14:paraId="26FB1D1C">
            <w:pPr>
              <w:pStyle w:val="37"/>
              <w:spacing w:line="360" w:lineRule="auto"/>
              <w:jc w:val="center"/>
              <w:rPr>
                <w:rFonts w:hint="eastAsia" w:ascii="宋体" w:hAnsi="宋体" w:cs="宋体"/>
                <w:sz w:val="24"/>
                <w:szCs w:val="24"/>
              </w:rPr>
            </w:pPr>
          </w:p>
        </w:tc>
        <w:tc>
          <w:tcPr>
            <w:tcW w:w="2337" w:type="dxa"/>
            <w:vAlign w:val="center"/>
          </w:tcPr>
          <w:p w14:paraId="1A60DE67">
            <w:pPr>
              <w:pStyle w:val="37"/>
              <w:spacing w:line="360" w:lineRule="auto"/>
              <w:jc w:val="center"/>
              <w:rPr>
                <w:rFonts w:hint="eastAsia" w:ascii="宋体" w:hAnsi="宋体" w:cs="宋体"/>
                <w:sz w:val="24"/>
                <w:szCs w:val="24"/>
              </w:rPr>
            </w:pPr>
          </w:p>
        </w:tc>
        <w:tc>
          <w:tcPr>
            <w:tcW w:w="1795" w:type="dxa"/>
            <w:vAlign w:val="center"/>
          </w:tcPr>
          <w:p w14:paraId="03A4949B">
            <w:pPr>
              <w:pStyle w:val="37"/>
              <w:spacing w:line="360" w:lineRule="auto"/>
              <w:jc w:val="center"/>
              <w:rPr>
                <w:rFonts w:hint="eastAsia" w:ascii="宋体" w:hAnsi="宋体" w:cs="宋体"/>
                <w:sz w:val="24"/>
                <w:szCs w:val="24"/>
              </w:rPr>
            </w:pPr>
          </w:p>
        </w:tc>
      </w:tr>
      <w:tr w14:paraId="4EBA311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D8225BE">
            <w:pPr>
              <w:pStyle w:val="37"/>
              <w:spacing w:line="360" w:lineRule="auto"/>
              <w:jc w:val="center"/>
              <w:rPr>
                <w:rFonts w:hint="eastAsia" w:ascii="宋体" w:hAnsi="宋体" w:cs="宋体"/>
                <w:sz w:val="24"/>
                <w:szCs w:val="24"/>
              </w:rPr>
            </w:pPr>
          </w:p>
        </w:tc>
        <w:tc>
          <w:tcPr>
            <w:tcW w:w="2335" w:type="dxa"/>
            <w:vAlign w:val="center"/>
          </w:tcPr>
          <w:p w14:paraId="448CE8B7">
            <w:pPr>
              <w:pStyle w:val="37"/>
              <w:spacing w:line="360" w:lineRule="auto"/>
              <w:jc w:val="center"/>
              <w:rPr>
                <w:rFonts w:hint="eastAsia" w:ascii="宋体" w:hAnsi="宋体" w:cs="宋体"/>
                <w:sz w:val="24"/>
                <w:szCs w:val="24"/>
              </w:rPr>
            </w:pPr>
          </w:p>
        </w:tc>
        <w:tc>
          <w:tcPr>
            <w:tcW w:w="2337" w:type="dxa"/>
            <w:vAlign w:val="center"/>
          </w:tcPr>
          <w:p w14:paraId="3E36EE20">
            <w:pPr>
              <w:pStyle w:val="37"/>
              <w:spacing w:line="360" w:lineRule="auto"/>
              <w:jc w:val="center"/>
              <w:rPr>
                <w:rFonts w:hint="eastAsia" w:ascii="宋体" w:hAnsi="宋体" w:cs="宋体"/>
                <w:sz w:val="24"/>
                <w:szCs w:val="24"/>
              </w:rPr>
            </w:pPr>
          </w:p>
        </w:tc>
        <w:tc>
          <w:tcPr>
            <w:tcW w:w="1795" w:type="dxa"/>
            <w:vAlign w:val="center"/>
          </w:tcPr>
          <w:p w14:paraId="41AE9407">
            <w:pPr>
              <w:pStyle w:val="37"/>
              <w:spacing w:line="360" w:lineRule="auto"/>
              <w:jc w:val="center"/>
              <w:rPr>
                <w:rFonts w:hint="eastAsia" w:ascii="宋体" w:hAnsi="宋体" w:cs="宋体"/>
                <w:sz w:val="24"/>
                <w:szCs w:val="24"/>
              </w:rPr>
            </w:pPr>
          </w:p>
        </w:tc>
      </w:tr>
      <w:tr w14:paraId="2F273C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27288A9">
            <w:pPr>
              <w:pStyle w:val="37"/>
              <w:spacing w:line="360" w:lineRule="auto"/>
              <w:jc w:val="center"/>
              <w:rPr>
                <w:rFonts w:hint="eastAsia" w:ascii="宋体" w:hAnsi="宋体" w:cs="宋体"/>
                <w:sz w:val="24"/>
                <w:szCs w:val="24"/>
              </w:rPr>
            </w:pPr>
          </w:p>
        </w:tc>
        <w:tc>
          <w:tcPr>
            <w:tcW w:w="2335" w:type="dxa"/>
            <w:vAlign w:val="center"/>
          </w:tcPr>
          <w:p w14:paraId="10BECC77">
            <w:pPr>
              <w:pStyle w:val="37"/>
              <w:spacing w:line="360" w:lineRule="auto"/>
              <w:jc w:val="center"/>
              <w:rPr>
                <w:rFonts w:hint="eastAsia" w:ascii="宋体" w:hAnsi="宋体" w:cs="宋体"/>
                <w:sz w:val="24"/>
                <w:szCs w:val="24"/>
              </w:rPr>
            </w:pPr>
          </w:p>
        </w:tc>
        <w:tc>
          <w:tcPr>
            <w:tcW w:w="2337" w:type="dxa"/>
            <w:vAlign w:val="center"/>
          </w:tcPr>
          <w:p w14:paraId="1152C0A9">
            <w:pPr>
              <w:pStyle w:val="37"/>
              <w:spacing w:line="360" w:lineRule="auto"/>
              <w:jc w:val="center"/>
              <w:rPr>
                <w:rFonts w:hint="eastAsia" w:ascii="宋体" w:hAnsi="宋体" w:cs="宋体"/>
                <w:sz w:val="24"/>
                <w:szCs w:val="24"/>
              </w:rPr>
            </w:pPr>
          </w:p>
        </w:tc>
        <w:tc>
          <w:tcPr>
            <w:tcW w:w="1795" w:type="dxa"/>
            <w:vAlign w:val="center"/>
          </w:tcPr>
          <w:p w14:paraId="0BB7FA45">
            <w:pPr>
              <w:pStyle w:val="37"/>
              <w:spacing w:line="360" w:lineRule="auto"/>
              <w:jc w:val="center"/>
              <w:rPr>
                <w:rFonts w:hint="eastAsia" w:ascii="宋体" w:hAnsi="宋体" w:cs="宋体"/>
                <w:sz w:val="24"/>
                <w:szCs w:val="24"/>
              </w:rPr>
            </w:pPr>
          </w:p>
        </w:tc>
      </w:tr>
      <w:tr w14:paraId="7AC032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7EF28DD">
            <w:pPr>
              <w:pStyle w:val="37"/>
              <w:spacing w:line="360" w:lineRule="auto"/>
              <w:jc w:val="center"/>
              <w:rPr>
                <w:rFonts w:hint="eastAsia" w:ascii="宋体" w:hAnsi="宋体" w:cs="宋体"/>
                <w:sz w:val="24"/>
                <w:szCs w:val="24"/>
              </w:rPr>
            </w:pPr>
          </w:p>
        </w:tc>
        <w:tc>
          <w:tcPr>
            <w:tcW w:w="2335" w:type="dxa"/>
            <w:vAlign w:val="center"/>
          </w:tcPr>
          <w:p w14:paraId="255675A6">
            <w:pPr>
              <w:pStyle w:val="37"/>
              <w:spacing w:line="360" w:lineRule="auto"/>
              <w:jc w:val="center"/>
              <w:rPr>
                <w:rFonts w:hint="eastAsia" w:ascii="宋体" w:hAnsi="宋体" w:cs="宋体"/>
                <w:sz w:val="24"/>
                <w:szCs w:val="24"/>
              </w:rPr>
            </w:pPr>
          </w:p>
        </w:tc>
        <w:tc>
          <w:tcPr>
            <w:tcW w:w="2337" w:type="dxa"/>
            <w:vAlign w:val="center"/>
          </w:tcPr>
          <w:p w14:paraId="04EF07CD">
            <w:pPr>
              <w:pStyle w:val="37"/>
              <w:spacing w:line="360" w:lineRule="auto"/>
              <w:jc w:val="center"/>
              <w:rPr>
                <w:rFonts w:hint="eastAsia" w:ascii="宋体" w:hAnsi="宋体" w:cs="宋体"/>
                <w:sz w:val="24"/>
                <w:szCs w:val="24"/>
              </w:rPr>
            </w:pPr>
          </w:p>
        </w:tc>
        <w:tc>
          <w:tcPr>
            <w:tcW w:w="1795" w:type="dxa"/>
            <w:vAlign w:val="center"/>
          </w:tcPr>
          <w:p w14:paraId="29BE15A4">
            <w:pPr>
              <w:pStyle w:val="37"/>
              <w:spacing w:line="360" w:lineRule="auto"/>
              <w:jc w:val="center"/>
              <w:rPr>
                <w:rFonts w:hint="eastAsia" w:ascii="宋体" w:hAnsi="宋体" w:cs="宋体"/>
                <w:sz w:val="24"/>
                <w:szCs w:val="24"/>
              </w:rPr>
            </w:pPr>
          </w:p>
        </w:tc>
      </w:tr>
      <w:tr w14:paraId="21B731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A2E9AC8">
            <w:pPr>
              <w:pStyle w:val="37"/>
              <w:spacing w:line="360" w:lineRule="auto"/>
              <w:jc w:val="center"/>
              <w:rPr>
                <w:rFonts w:hint="eastAsia" w:ascii="宋体" w:hAnsi="宋体" w:cs="宋体"/>
                <w:sz w:val="24"/>
                <w:szCs w:val="24"/>
              </w:rPr>
            </w:pPr>
          </w:p>
        </w:tc>
        <w:tc>
          <w:tcPr>
            <w:tcW w:w="2335" w:type="dxa"/>
            <w:vAlign w:val="center"/>
          </w:tcPr>
          <w:p w14:paraId="0B758563">
            <w:pPr>
              <w:pStyle w:val="37"/>
              <w:spacing w:line="360" w:lineRule="auto"/>
              <w:jc w:val="center"/>
              <w:rPr>
                <w:rFonts w:hint="eastAsia" w:ascii="宋体" w:hAnsi="宋体" w:cs="宋体"/>
                <w:sz w:val="24"/>
                <w:szCs w:val="24"/>
              </w:rPr>
            </w:pPr>
          </w:p>
        </w:tc>
        <w:tc>
          <w:tcPr>
            <w:tcW w:w="2337" w:type="dxa"/>
            <w:vAlign w:val="center"/>
          </w:tcPr>
          <w:p w14:paraId="142E03D1">
            <w:pPr>
              <w:pStyle w:val="37"/>
              <w:spacing w:line="360" w:lineRule="auto"/>
              <w:jc w:val="center"/>
              <w:rPr>
                <w:rFonts w:hint="eastAsia" w:ascii="宋体" w:hAnsi="宋体" w:cs="宋体"/>
                <w:sz w:val="24"/>
                <w:szCs w:val="24"/>
              </w:rPr>
            </w:pPr>
          </w:p>
        </w:tc>
        <w:tc>
          <w:tcPr>
            <w:tcW w:w="1795" w:type="dxa"/>
            <w:vAlign w:val="center"/>
          </w:tcPr>
          <w:p w14:paraId="05AE4621">
            <w:pPr>
              <w:pStyle w:val="37"/>
              <w:spacing w:line="360" w:lineRule="auto"/>
              <w:jc w:val="center"/>
              <w:rPr>
                <w:rFonts w:hint="eastAsia" w:ascii="宋体" w:hAnsi="宋体" w:cs="宋体"/>
                <w:sz w:val="24"/>
                <w:szCs w:val="24"/>
              </w:rPr>
            </w:pPr>
          </w:p>
        </w:tc>
      </w:tr>
      <w:tr w14:paraId="6618ED5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9D4E10C">
            <w:pPr>
              <w:pStyle w:val="37"/>
              <w:spacing w:line="360" w:lineRule="auto"/>
              <w:jc w:val="center"/>
              <w:rPr>
                <w:rFonts w:hint="eastAsia" w:ascii="宋体" w:hAnsi="宋体" w:cs="宋体"/>
                <w:sz w:val="24"/>
                <w:szCs w:val="24"/>
              </w:rPr>
            </w:pPr>
          </w:p>
        </w:tc>
        <w:tc>
          <w:tcPr>
            <w:tcW w:w="2335" w:type="dxa"/>
            <w:vAlign w:val="center"/>
          </w:tcPr>
          <w:p w14:paraId="1CC5BD96">
            <w:pPr>
              <w:pStyle w:val="37"/>
              <w:spacing w:line="360" w:lineRule="auto"/>
              <w:jc w:val="center"/>
              <w:rPr>
                <w:rFonts w:hint="eastAsia" w:ascii="宋体" w:hAnsi="宋体" w:cs="宋体"/>
                <w:sz w:val="24"/>
                <w:szCs w:val="24"/>
              </w:rPr>
            </w:pPr>
          </w:p>
        </w:tc>
        <w:tc>
          <w:tcPr>
            <w:tcW w:w="2337" w:type="dxa"/>
            <w:vAlign w:val="center"/>
          </w:tcPr>
          <w:p w14:paraId="3550524B">
            <w:pPr>
              <w:pStyle w:val="37"/>
              <w:spacing w:line="360" w:lineRule="auto"/>
              <w:jc w:val="center"/>
              <w:rPr>
                <w:rFonts w:hint="eastAsia" w:ascii="宋体" w:hAnsi="宋体" w:cs="宋体"/>
                <w:sz w:val="24"/>
                <w:szCs w:val="24"/>
              </w:rPr>
            </w:pPr>
          </w:p>
        </w:tc>
        <w:tc>
          <w:tcPr>
            <w:tcW w:w="1795" w:type="dxa"/>
            <w:vAlign w:val="center"/>
          </w:tcPr>
          <w:p w14:paraId="49E6118F">
            <w:pPr>
              <w:pStyle w:val="37"/>
              <w:spacing w:line="360" w:lineRule="auto"/>
              <w:jc w:val="center"/>
              <w:rPr>
                <w:rFonts w:hint="eastAsia" w:ascii="宋体" w:hAnsi="宋体" w:cs="宋体"/>
                <w:sz w:val="24"/>
                <w:szCs w:val="24"/>
              </w:rPr>
            </w:pPr>
          </w:p>
        </w:tc>
      </w:tr>
      <w:tr w14:paraId="097B3E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7C9087F">
            <w:pPr>
              <w:pStyle w:val="37"/>
              <w:spacing w:line="360" w:lineRule="auto"/>
              <w:jc w:val="center"/>
              <w:rPr>
                <w:rFonts w:hint="eastAsia" w:ascii="宋体" w:hAnsi="宋体" w:cs="宋体"/>
                <w:sz w:val="24"/>
                <w:szCs w:val="24"/>
              </w:rPr>
            </w:pPr>
          </w:p>
        </w:tc>
        <w:tc>
          <w:tcPr>
            <w:tcW w:w="2335" w:type="dxa"/>
            <w:vAlign w:val="center"/>
          </w:tcPr>
          <w:p w14:paraId="59166FE1">
            <w:pPr>
              <w:pStyle w:val="37"/>
              <w:spacing w:line="360" w:lineRule="auto"/>
              <w:jc w:val="center"/>
              <w:rPr>
                <w:rFonts w:hint="eastAsia" w:ascii="宋体" w:hAnsi="宋体" w:cs="宋体"/>
                <w:sz w:val="24"/>
                <w:szCs w:val="24"/>
              </w:rPr>
            </w:pPr>
          </w:p>
        </w:tc>
        <w:tc>
          <w:tcPr>
            <w:tcW w:w="2337" w:type="dxa"/>
            <w:vAlign w:val="center"/>
          </w:tcPr>
          <w:p w14:paraId="507D0447">
            <w:pPr>
              <w:pStyle w:val="37"/>
              <w:spacing w:line="360" w:lineRule="auto"/>
              <w:jc w:val="center"/>
              <w:rPr>
                <w:rFonts w:hint="eastAsia" w:ascii="宋体" w:hAnsi="宋体" w:cs="宋体"/>
                <w:sz w:val="24"/>
                <w:szCs w:val="24"/>
              </w:rPr>
            </w:pPr>
          </w:p>
        </w:tc>
        <w:tc>
          <w:tcPr>
            <w:tcW w:w="1795" w:type="dxa"/>
            <w:vAlign w:val="center"/>
          </w:tcPr>
          <w:p w14:paraId="450DA92F">
            <w:pPr>
              <w:pStyle w:val="37"/>
              <w:spacing w:line="360" w:lineRule="auto"/>
              <w:jc w:val="center"/>
              <w:rPr>
                <w:rFonts w:hint="eastAsia" w:ascii="宋体" w:hAnsi="宋体" w:cs="宋体"/>
                <w:sz w:val="24"/>
                <w:szCs w:val="24"/>
              </w:rPr>
            </w:pPr>
          </w:p>
        </w:tc>
      </w:tr>
      <w:tr w14:paraId="401E414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14AF55E">
            <w:pPr>
              <w:pStyle w:val="37"/>
              <w:spacing w:line="360" w:lineRule="auto"/>
              <w:jc w:val="center"/>
              <w:rPr>
                <w:rFonts w:hint="eastAsia" w:ascii="宋体" w:hAnsi="宋体" w:cs="宋体"/>
                <w:sz w:val="24"/>
                <w:szCs w:val="24"/>
              </w:rPr>
            </w:pPr>
          </w:p>
        </w:tc>
        <w:tc>
          <w:tcPr>
            <w:tcW w:w="2335" w:type="dxa"/>
            <w:vAlign w:val="center"/>
          </w:tcPr>
          <w:p w14:paraId="7B38FFF0">
            <w:pPr>
              <w:pStyle w:val="37"/>
              <w:spacing w:line="360" w:lineRule="auto"/>
              <w:jc w:val="center"/>
              <w:rPr>
                <w:rFonts w:hint="eastAsia" w:ascii="宋体" w:hAnsi="宋体" w:cs="宋体"/>
                <w:sz w:val="24"/>
                <w:szCs w:val="24"/>
              </w:rPr>
            </w:pPr>
          </w:p>
        </w:tc>
        <w:tc>
          <w:tcPr>
            <w:tcW w:w="2337" w:type="dxa"/>
            <w:vAlign w:val="center"/>
          </w:tcPr>
          <w:p w14:paraId="7C523E97">
            <w:pPr>
              <w:pStyle w:val="37"/>
              <w:spacing w:line="360" w:lineRule="auto"/>
              <w:jc w:val="center"/>
              <w:rPr>
                <w:rFonts w:hint="eastAsia" w:ascii="宋体" w:hAnsi="宋体" w:cs="宋体"/>
                <w:sz w:val="24"/>
                <w:szCs w:val="24"/>
              </w:rPr>
            </w:pPr>
          </w:p>
        </w:tc>
        <w:tc>
          <w:tcPr>
            <w:tcW w:w="1795" w:type="dxa"/>
            <w:vAlign w:val="center"/>
          </w:tcPr>
          <w:p w14:paraId="3778E0E2">
            <w:pPr>
              <w:pStyle w:val="37"/>
              <w:spacing w:line="360" w:lineRule="auto"/>
              <w:jc w:val="center"/>
              <w:rPr>
                <w:rFonts w:hint="eastAsia" w:ascii="宋体" w:hAnsi="宋体" w:cs="宋体"/>
                <w:sz w:val="24"/>
                <w:szCs w:val="24"/>
              </w:rPr>
            </w:pPr>
          </w:p>
        </w:tc>
      </w:tr>
      <w:tr w14:paraId="0A91A6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D12B608">
            <w:pPr>
              <w:pStyle w:val="37"/>
              <w:spacing w:line="360" w:lineRule="auto"/>
              <w:jc w:val="center"/>
              <w:rPr>
                <w:rFonts w:hint="eastAsia" w:ascii="宋体" w:hAnsi="宋体" w:cs="宋体"/>
                <w:sz w:val="24"/>
                <w:szCs w:val="24"/>
              </w:rPr>
            </w:pPr>
          </w:p>
        </w:tc>
        <w:tc>
          <w:tcPr>
            <w:tcW w:w="2335" w:type="dxa"/>
            <w:vAlign w:val="center"/>
          </w:tcPr>
          <w:p w14:paraId="1F430BB6">
            <w:pPr>
              <w:pStyle w:val="37"/>
              <w:spacing w:line="360" w:lineRule="auto"/>
              <w:jc w:val="center"/>
              <w:rPr>
                <w:rFonts w:hint="eastAsia" w:ascii="宋体" w:hAnsi="宋体" w:cs="宋体"/>
                <w:sz w:val="24"/>
                <w:szCs w:val="24"/>
              </w:rPr>
            </w:pPr>
          </w:p>
        </w:tc>
        <w:tc>
          <w:tcPr>
            <w:tcW w:w="2337" w:type="dxa"/>
            <w:vAlign w:val="center"/>
          </w:tcPr>
          <w:p w14:paraId="251F096F">
            <w:pPr>
              <w:pStyle w:val="37"/>
              <w:spacing w:line="360" w:lineRule="auto"/>
              <w:jc w:val="center"/>
              <w:rPr>
                <w:rFonts w:hint="eastAsia" w:ascii="宋体" w:hAnsi="宋体" w:cs="宋体"/>
                <w:sz w:val="24"/>
                <w:szCs w:val="24"/>
              </w:rPr>
            </w:pPr>
          </w:p>
        </w:tc>
        <w:tc>
          <w:tcPr>
            <w:tcW w:w="1795" w:type="dxa"/>
            <w:vAlign w:val="center"/>
          </w:tcPr>
          <w:p w14:paraId="462E9A2C">
            <w:pPr>
              <w:pStyle w:val="37"/>
              <w:spacing w:line="360" w:lineRule="auto"/>
              <w:jc w:val="center"/>
              <w:rPr>
                <w:rFonts w:hint="eastAsia" w:ascii="宋体" w:hAnsi="宋体" w:cs="宋体"/>
                <w:sz w:val="24"/>
                <w:szCs w:val="24"/>
              </w:rPr>
            </w:pPr>
          </w:p>
        </w:tc>
      </w:tr>
      <w:tr w14:paraId="01715E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8E834AD">
            <w:pPr>
              <w:pStyle w:val="37"/>
              <w:spacing w:line="360" w:lineRule="auto"/>
              <w:jc w:val="center"/>
              <w:rPr>
                <w:rFonts w:hint="eastAsia" w:ascii="宋体" w:hAnsi="宋体" w:cs="宋体"/>
                <w:sz w:val="24"/>
                <w:szCs w:val="24"/>
              </w:rPr>
            </w:pPr>
          </w:p>
        </w:tc>
        <w:tc>
          <w:tcPr>
            <w:tcW w:w="2335" w:type="dxa"/>
            <w:vAlign w:val="center"/>
          </w:tcPr>
          <w:p w14:paraId="1B7AFAF7">
            <w:pPr>
              <w:pStyle w:val="37"/>
              <w:spacing w:line="360" w:lineRule="auto"/>
              <w:jc w:val="center"/>
              <w:rPr>
                <w:rFonts w:hint="eastAsia" w:ascii="宋体" w:hAnsi="宋体" w:cs="宋体"/>
                <w:sz w:val="24"/>
                <w:szCs w:val="24"/>
              </w:rPr>
            </w:pPr>
          </w:p>
        </w:tc>
        <w:tc>
          <w:tcPr>
            <w:tcW w:w="2337" w:type="dxa"/>
            <w:vAlign w:val="center"/>
          </w:tcPr>
          <w:p w14:paraId="28743C5E">
            <w:pPr>
              <w:pStyle w:val="37"/>
              <w:spacing w:line="360" w:lineRule="auto"/>
              <w:jc w:val="center"/>
              <w:rPr>
                <w:rFonts w:hint="eastAsia" w:ascii="宋体" w:hAnsi="宋体" w:cs="宋体"/>
                <w:sz w:val="24"/>
                <w:szCs w:val="24"/>
              </w:rPr>
            </w:pPr>
          </w:p>
        </w:tc>
        <w:tc>
          <w:tcPr>
            <w:tcW w:w="1795" w:type="dxa"/>
            <w:vAlign w:val="center"/>
          </w:tcPr>
          <w:p w14:paraId="7F2597AF">
            <w:pPr>
              <w:pStyle w:val="37"/>
              <w:spacing w:line="360" w:lineRule="auto"/>
              <w:jc w:val="center"/>
              <w:rPr>
                <w:rFonts w:hint="eastAsia" w:ascii="宋体" w:hAnsi="宋体" w:cs="宋体"/>
                <w:sz w:val="24"/>
                <w:szCs w:val="24"/>
              </w:rPr>
            </w:pPr>
          </w:p>
        </w:tc>
      </w:tr>
      <w:tr w14:paraId="48B6E8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D92DBA0">
            <w:pPr>
              <w:pStyle w:val="37"/>
              <w:spacing w:line="360" w:lineRule="auto"/>
              <w:jc w:val="center"/>
              <w:rPr>
                <w:rFonts w:hint="eastAsia" w:ascii="宋体" w:hAnsi="宋体" w:cs="宋体"/>
                <w:sz w:val="24"/>
                <w:szCs w:val="24"/>
              </w:rPr>
            </w:pPr>
          </w:p>
        </w:tc>
        <w:tc>
          <w:tcPr>
            <w:tcW w:w="2335" w:type="dxa"/>
            <w:vAlign w:val="center"/>
          </w:tcPr>
          <w:p w14:paraId="19B7DC80">
            <w:pPr>
              <w:pStyle w:val="37"/>
              <w:spacing w:line="360" w:lineRule="auto"/>
              <w:jc w:val="center"/>
              <w:rPr>
                <w:rFonts w:hint="eastAsia" w:ascii="宋体" w:hAnsi="宋体" w:cs="宋体"/>
                <w:sz w:val="24"/>
                <w:szCs w:val="24"/>
              </w:rPr>
            </w:pPr>
          </w:p>
        </w:tc>
        <w:tc>
          <w:tcPr>
            <w:tcW w:w="2337" w:type="dxa"/>
            <w:vAlign w:val="center"/>
          </w:tcPr>
          <w:p w14:paraId="11B591B7">
            <w:pPr>
              <w:pStyle w:val="37"/>
              <w:spacing w:line="360" w:lineRule="auto"/>
              <w:jc w:val="center"/>
              <w:rPr>
                <w:rFonts w:hint="eastAsia" w:ascii="宋体" w:hAnsi="宋体" w:cs="宋体"/>
                <w:sz w:val="24"/>
                <w:szCs w:val="24"/>
              </w:rPr>
            </w:pPr>
          </w:p>
        </w:tc>
        <w:tc>
          <w:tcPr>
            <w:tcW w:w="1795" w:type="dxa"/>
            <w:vAlign w:val="center"/>
          </w:tcPr>
          <w:p w14:paraId="201CAE4E">
            <w:pPr>
              <w:pStyle w:val="37"/>
              <w:spacing w:line="360" w:lineRule="auto"/>
              <w:jc w:val="center"/>
              <w:rPr>
                <w:rFonts w:hint="eastAsia" w:ascii="宋体" w:hAnsi="宋体" w:cs="宋体"/>
                <w:sz w:val="24"/>
                <w:szCs w:val="24"/>
              </w:rPr>
            </w:pPr>
          </w:p>
        </w:tc>
      </w:tr>
      <w:tr w14:paraId="1E1A84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F60F26A">
            <w:pPr>
              <w:pStyle w:val="37"/>
              <w:spacing w:line="360" w:lineRule="auto"/>
              <w:jc w:val="center"/>
              <w:rPr>
                <w:rFonts w:hint="eastAsia" w:ascii="宋体" w:hAnsi="宋体" w:cs="宋体"/>
                <w:sz w:val="24"/>
                <w:szCs w:val="24"/>
              </w:rPr>
            </w:pPr>
          </w:p>
        </w:tc>
        <w:tc>
          <w:tcPr>
            <w:tcW w:w="2335" w:type="dxa"/>
            <w:vAlign w:val="center"/>
          </w:tcPr>
          <w:p w14:paraId="125CD312">
            <w:pPr>
              <w:pStyle w:val="37"/>
              <w:spacing w:line="360" w:lineRule="auto"/>
              <w:jc w:val="center"/>
              <w:rPr>
                <w:rFonts w:hint="eastAsia" w:ascii="宋体" w:hAnsi="宋体" w:cs="宋体"/>
                <w:sz w:val="24"/>
                <w:szCs w:val="24"/>
              </w:rPr>
            </w:pPr>
          </w:p>
        </w:tc>
        <w:tc>
          <w:tcPr>
            <w:tcW w:w="2337" w:type="dxa"/>
            <w:vAlign w:val="center"/>
          </w:tcPr>
          <w:p w14:paraId="6ED60E24">
            <w:pPr>
              <w:pStyle w:val="37"/>
              <w:spacing w:line="360" w:lineRule="auto"/>
              <w:jc w:val="center"/>
              <w:rPr>
                <w:rFonts w:hint="eastAsia" w:ascii="宋体" w:hAnsi="宋体" w:cs="宋体"/>
                <w:sz w:val="24"/>
                <w:szCs w:val="24"/>
              </w:rPr>
            </w:pPr>
          </w:p>
        </w:tc>
        <w:tc>
          <w:tcPr>
            <w:tcW w:w="1795" w:type="dxa"/>
            <w:vAlign w:val="center"/>
          </w:tcPr>
          <w:p w14:paraId="3F1C7DC0">
            <w:pPr>
              <w:pStyle w:val="37"/>
              <w:spacing w:line="360" w:lineRule="auto"/>
              <w:jc w:val="center"/>
              <w:rPr>
                <w:rFonts w:hint="eastAsia" w:ascii="宋体" w:hAnsi="宋体" w:cs="宋体"/>
                <w:sz w:val="24"/>
                <w:szCs w:val="24"/>
              </w:rPr>
            </w:pPr>
          </w:p>
        </w:tc>
      </w:tr>
      <w:tr w14:paraId="56A7AEB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0800EB9">
            <w:pPr>
              <w:pStyle w:val="37"/>
              <w:spacing w:line="360" w:lineRule="auto"/>
              <w:jc w:val="center"/>
              <w:rPr>
                <w:rFonts w:hint="eastAsia" w:ascii="宋体" w:hAnsi="宋体" w:cs="宋体"/>
                <w:sz w:val="24"/>
                <w:szCs w:val="24"/>
              </w:rPr>
            </w:pPr>
          </w:p>
        </w:tc>
        <w:tc>
          <w:tcPr>
            <w:tcW w:w="2335" w:type="dxa"/>
            <w:vAlign w:val="center"/>
          </w:tcPr>
          <w:p w14:paraId="482F66CB">
            <w:pPr>
              <w:pStyle w:val="37"/>
              <w:spacing w:line="360" w:lineRule="auto"/>
              <w:jc w:val="center"/>
              <w:rPr>
                <w:rFonts w:hint="eastAsia" w:ascii="宋体" w:hAnsi="宋体" w:cs="宋体"/>
                <w:sz w:val="24"/>
                <w:szCs w:val="24"/>
              </w:rPr>
            </w:pPr>
          </w:p>
        </w:tc>
        <w:tc>
          <w:tcPr>
            <w:tcW w:w="2337" w:type="dxa"/>
            <w:vAlign w:val="center"/>
          </w:tcPr>
          <w:p w14:paraId="0C741901">
            <w:pPr>
              <w:pStyle w:val="37"/>
              <w:spacing w:line="360" w:lineRule="auto"/>
              <w:jc w:val="center"/>
              <w:rPr>
                <w:rFonts w:hint="eastAsia" w:ascii="宋体" w:hAnsi="宋体" w:cs="宋体"/>
                <w:sz w:val="24"/>
                <w:szCs w:val="24"/>
              </w:rPr>
            </w:pPr>
          </w:p>
        </w:tc>
        <w:tc>
          <w:tcPr>
            <w:tcW w:w="1795" w:type="dxa"/>
            <w:vAlign w:val="center"/>
          </w:tcPr>
          <w:p w14:paraId="2C152AE1">
            <w:pPr>
              <w:pStyle w:val="37"/>
              <w:spacing w:line="360" w:lineRule="auto"/>
              <w:jc w:val="center"/>
              <w:rPr>
                <w:rFonts w:hint="eastAsia" w:ascii="宋体" w:hAnsi="宋体" w:cs="宋体"/>
                <w:sz w:val="24"/>
                <w:szCs w:val="24"/>
              </w:rPr>
            </w:pPr>
          </w:p>
        </w:tc>
      </w:tr>
    </w:tbl>
    <w:p w14:paraId="4EADD306">
      <w:pPr>
        <w:pStyle w:val="37"/>
        <w:tabs>
          <w:tab w:val="left" w:pos="1050"/>
        </w:tabs>
        <w:spacing w:line="360" w:lineRule="auto"/>
        <w:ind w:firstLine="388" w:firstLineChars="200"/>
        <w:jc w:val="both"/>
        <w:rPr>
          <w:rFonts w:hint="eastAsia" w:ascii="宋体" w:hAnsi="宋体" w:cs="宋体"/>
          <w:szCs w:val="21"/>
        </w:rPr>
      </w:pPr>
      <w:r>
        <w:rPr>
          <w:rFonts w:hint="eastAsia" w:ascii="宋体" w:hAnsi="宋体" w:cs="宋体"/>
          <w:szCs w:val="21"/>
        </w:rPr>
        <w:t>注：</w:t>
      </w:r>
    </w:p>
    <w:p w14:paraId="37CFB202">
      <w:pPr>
        <w:pStyle w:val="30"/>
        <w:widowControl/>
        <w:tabs>
          <w:tab w:val="left" w:pos="0"/>
        </w:tabs>
        <w:spacing w:line="360" w:lineRule="auto"/>
        <w:ind w:firstLine="386"/>
        <w:rPr>
          <w:rFonts w:hint="eastAsia" w:ascii="宋体" w:hAnsi="宋体" w:cs="宋体"/>
          <w:szCs w:val="21"/>
        </w:rPr>
      </w:pPr>
      <w:r>
        <w:rPr>
          <w:rFonts w:hint="eastAsia" w:ascii="宋体" w:hAnsi="宋体" w:cs="宋体"/>
          <w:szCs w:val="21"/>
        </w:rPr>
        <w:t>1.本表填写除资格审查内容外的认证、信誉、奖励、荣誉等商务评审因素涉及的证书。</w:t>
      </w:r>
    </w:p>
    <w:p w14:paraId="6C2F6215">
      <w:pPr>
        <w:pStyle w:val="36"/>
        <w:tabs>
          <w:tab w:val="left" w:pos="0"/>
        </w:tabs>
        <w:spacing w:line="360" w:lineRule="auto"/>
        <w:ind w:firstLine="388" w:firstLineChars="200"/>
        <w:rPr>
          <w:rFonts w:hint="eastAsia" w:ascii="宋体" w:hAnsi="宋体" w:cs="宋体"/>
          <w:szCs w:val="21"/>
        </w:rPr>
      </w:pPr>
      <w:r>
        <w:rPr>
          <w:rFonts w:hint="eastAsia" w:ascii="宋体" w:hAnsi="宋体" w:cs="宋体"/>
          <w:szCs w:val="21"/>
        </w:rPr>
        <w:t>2.请投标人严格按照要求在本表后提交相关证明材料，否则有可能影响评审结果。</w:t>
      </w:r>
    </w:p>
    <w:p w14:paraId="678CE52E">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484D9A17">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09BB9C9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715660C1">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7C5BD4BF">
      <w:pPr>
        <w:autoSpaceDE w:val="0"/>
        <w:autoSpaceDN w:val="0"/>
        <w:adjustRightInd w:val="0"/>
        <w:spacing w:before="162" w:beforeLines="50" w:after="162"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0A1925F5">
      <w:pPr>
        <w:spacing w:line="360" w:lineRule="auto"/>
        <w:rPr>
          <w:rFonts w:hint="eastAsia" w:ascii="宋体" w:hAnsi="宋体" w:cs="宋体"/>
        </w:rPr>
      </w:pPr>
    </w:p>
    <w:p w14:paraId="37408832">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七、招标文件要求提供或投标人认为需要提供的其它商务材料</w:t>
      </w:r>
    </w:p>
    <w:p w14:paraId="533BED7C">
      <w:pPr>
        <w:autoSpaceDE w:val="0"/>
        <w:autoSpaceDN w:val="0"/>
        <w:adjustRightInd w:val="0"/>
        <w:spacing w:before="162" w:beforeLines="50" w:after="162"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01E07D32">
      <w:pPr>
        <w:spacing w:line="360" w:lineRule="auto"/>
        <w:rPr>
          <w:rFonts w:hint="eastAsia" w:ascii="宋体" w:hAnsi="宋体" w:cs="宋体"/>
        </w:rPr>
      </w:pPr>
    </w:p>
    <w:p w14:paraId="30D1518D">
      <w:pPr>
        <w:spacing w:line="360" w:lineRule="auto"/>
        <w:rPr>
          <w:rFonts w:hint="eastAsia" w:ascii="宋体" w:hAnsi="宋体" w:cs="宋体"/>
        </w:rPr>
      </w:pPr>
      <w:r>
        <w:rPr>
          <w:rFonts w:hint="eastAsia" w:ascii="宋体" w:hAnsi="宋体" w:cs="宋体"/>
        </w:rPr>
        <w:t xml:space="preserve">    </w:t>
      </w:r>
    </w:p>
    <w:p w14:paraId="4D96C069">
      <w:pPr>
        <w:spacing w:line="360" w:lineRule="auto"/>
        <w:rPr>
          <w:rFonts w:hint="eastAsia" w:ascii="宋体" w:hAnsi="宋体" w:cs="宋体"/>
          <w:b/>
          <w:sz w:val="28"/>
          <w:szCs w:val="28"/>
        </w:rPr>
      </w:pPr>
    </w:p>
    <w:p w14:paraId="780CE704">
      <w:pPr>
        <w:spacing w:line="360" w:lineRule="auto"/>
        <w:rPr>
          <w:rFonts w:hint="eastAsia" w:ascii="宋体" w:hAnsi="宋体" w:cs="宋体"/>
          <w:b/>
          <w:sz w:val="28"/>
          <w:szCs w:val="28"/>
        </w:rPr>
      </w:pPr>
    </w:p>
    <w:p w14:paraId="58DAAB14">
      <w:pPr>
        <w:spacing w:line="360" w:lineRule="auto"/>
        <w:rPr>
          <w:rFonts w:hint="eastAsia" w:ascii="宋体" w:hAnsi="宋体" w:cs="宋体"/>
          <w:b/>
          <w:sz w:val="28"/>
          <w:szCs w:val="28"/>
        </w:rPr>
      </w:pPr>
    </w:p>
    <w:p w14:paraId="1822669C">
      <w:pPr>
        <w:spacing w:line="360" w:lineRule="auto"/>
        <w:rPr>
          <w:rFonts w:hint="eastAsia" w:ascii="宋体" w:hAnsi="宋体" w:cs="宋体"/>
          <w:b/>
          <w:sz w:val="28"/>
          <w:szCs w:val="28"/>
        </w:rPr>
      </w:pPr>
    </w:p>
    <w:p w14:paraId="1A27E009">
      <w:pPr>
        <w:spacing w:line="360" w:lineRule="auto"/>
        <w:rPr>
          <w:rFonts w:hint="eastAsia" w:ascii="宋体" w:hAnsi="宋体" w:cs="宋体"/>
          <w:b/>
          <w:sz w:val="28"/>
          <w:szCs w:val="28"/>
        </w:rPr>
      </w:pPr>
    </w:p>
    <w:p w14:paraId="0A87CCAF">
      <w:pPr>
        <w:spacing w:line="360" w:lineRule="auto"/>
        <w:rPr>
          <w:rFonts w:hint="eastAsia" w:ascii="宋体" w:hAnsi="宋体" w:cs="宋体"/>
          <w:b/>
          <w:sz w:val="28"/>
          <w:szCs w:val="28"/>
        </w:rPr>
      </w:pPr>
    </w:p>
    <w:p w14:paraId="40694885">
      <w:pPr>
        <w:spacing w:line="360" w:lineRule="auto"/>
        <w:rPr>
          <w:rFonts w:hint="eastAsia" w:ascii="宋体" w:hAnsi="宋体" w:cs="宋体"/>
          <w:b/>
          <w:sz w:val="28"/>
          <w:szCs w:val="28"/>
        </w:rPr>
      </w:pPr>
    </w:p>
    <w:p w14:paraId="2EC8CBFA">
      <w:pPr>
        <w:spacing w:line="360" w:lineRule="auto"/>
        <w:rPr>
          <w:rFonts w:hint="eastAsia" w:ascii="宋体" w:hAnsi="宋体" w:cs="宋体"/>
          <w:b/>
          <w:sz w:val="28"/>
          <w:szCs w:val="28"/>
        </w:rPr>
      </w:pPr>
    </w:p>
    <w:p w14:paraId="45D99ACC">
      <w:pPr>
        <w:spacing w:line="360" w:lineRule="auto"/>
        <w:rPr>
          <w:rFonts w:hint="eastAsia" w:ascii="宋体" w:hAnsi="宋体" w:cs="宋体"/>
          <w:b/>
          <w:sz w:val="28"/>
          <w:szCs w:val="28"/>
        </w:rPr>
      </w:pPr>
    </w:p>
    <w:p w14:paraId="29540FDB">
      <w:pPr>
        <w:spacing w:line="360" w:lineRule="auto"/>
        <w:rPr>
          <w:rFonts w:hint="eastAsia" w:ascii="宋体" w:hAnsi="宋体" w:cs="宋体"/>
          <w:b/>
          <w:sz w:val="28"/>
          <w:szCs w:val="28"/>
        </w:rPr>
      </w:pPr>
    </w:p>
    <w:p w14:paraId="2AE875B5">
      <w:pPr>
        <w:spacing w:line="360" w:lineRule="auto"/>
        <w:rPr>
          <w:rFonts w:hint="eastAsia" w:ascii="宋体" w:hAnsi="宋体" w:cs="宋体"/>
          <w:b/>
          <w:sz w:val="28"/>
          <w:szCs w:val="28"/>
        </w:rPr>
      </w:pPr>
    </w:p>
    <w:p w14:paraId="2B946F5D">
      <w:pPr>
        <w:pStyle w:val="4"/>
        <w:numPr>
          <w:ilvl w:val="0"/>
          <w:numId w:val="0"/>
        </w:numPr>
        <w:spacing w:line="360" w:lineRule="auto"/>
        <w:ind w:left="709"/>
        <w:rPr>
          <w:rFonts w:hint="eastAsia" w:ascii="宋体" w:hAnsi="宋体" w:eastAsia="宋体" w:cs="宋体"/>
        </w:rPr>
      </w:pPr>
    </w:p>
    <w:p w14:paraId="2D9ECC80">
      <w:pPr>
        <w:spacing w:line="360" w:lineRule="auto"/>
        <w:rPr>
          <w:rFonts w:hint="eastAsia" w:ascii="宋体" w:hAnsi="宋体" w:cs="宋体"/>
        </w:rPr>
      </w:pPr>
    </w:p>
    <w:p w14:paraId="7509CEC4">
      <w:pPr>
        <w:pStyle w:val="4"/>
        <w:numPr>
          <w:ilvl w:val="0"/>
          <w:numId w:val="0"/>
        </w:numPr>
        <w:spacing w:line="360" w:lineRule="auto"/>
        <w:ind w:left="709"/>
        <w:rPr>
          <w:rFonts w:hint="eastAsia" w:ascii="宋体" w:hAnsi="宋体" w:eastAsia="宋体" w:cs="宋体"/>
        </w:rPr>
      </w:pPr>
    </w:p>
    <w:p w14:paraId="4BE2035F">
      <w:pPr>
        <w:spacing w:line="360" w:lineRule="auto"/>
        <w:rPr>
          <w:rFonts w:hint="eastAsia" w:ascii="宋体" w:hAnsi="宋体" w:cs="宋体"/>
        </w:rPr>
      </w:pPr>
    </w:p>
    <w:p w14:paraId="32EAA73F">
      <w:pPr>
        <w:spacing w:line="360" w:lineRule="auto"/>
        <w:jc w:val="center"/>
        <w:outlineLvl w:val="1"/>
        <w:rPr>
          <w:rFonts w:hint="eastAsia" w:ascii="宋体" w:hAnsi="宋体" w:cs="宋体"/>
          <w:b/>
          <w:bCs/>
          <w:kern w:val="0"/>
          <w:sz w:val="52"/>
          <w:szCs w:val="52"/>
        </w:rPr>
      </w:pPr>
    </w:p>
    <w:p w14:paraId="275528A5">
      <w:pPr>
        <w:spacing w:line="360" w:lineRule="auto"/>
        <w:jc w:val="center"/>
        <w:outlineLvl w:val="1"/>
        <w:rPr>
          <w:rFonts w:hint="eastAsia" w:ascii="宋体" w:hAnsi="宋体" w:cs="宋体"/>
          <w:b/>
          <w:bCs/>
          <w:kern w:val="0"/>
          <w:sz w:val="52"/>
          <w:szCs w:val="52"/>
        </w:rPr>
      </w:pPr>
      <w:r>
        <w:rPr>
          <w:rFonts w:hint="eastAsia" w:ascii="宋体" w:hAnsi="宋体" w:cs="宋体"/>
          <w:b/>
          <w:bCs/>
          <w:kern w:val="0"/>
          <w:sz w:val="52"/>
          <w:szCs w:val="52"/>
        </w:rPr>
        <w:t>第三部分  技术文件</w:t>
      </w:r>
    </w:p>
    <w:p w14:paraId="12DD9CDB">
      <w:pPr>
        <w:spacing w:line="360" w:lineRule="auto"/>
        <w:rPr>
          <w:rFonts w:hint="eastAsia" w:ascii="宋体" w:hAnsi="宋体" w:cs="宋体"/>
          <w:bCs/>
          <w:kern w:val="0"/>
          <w:sz w:val="30"/>
          <w:szCs w:val="30"/>
        </w:rPr>
      </w:pPr>
      <w:r>
        <w:rPr>
          <w:rFonts w:hint="eastAsia" w:ascii="宋体" w:hAnsi="宋体" w:cs="宋体"/>
          <w:bCs/>
          <w:kern w:val="0"/>
          <w:sz w:val="30"/>
          <w:szCs w:val="30"/>
        </w:rPr>
        <w:br w:type="page"/>
      </w:r>
    </w:p>
    <w:p w14:paraId="4DBEAC12">
      <w:pPr>
        <w:autoSpaceDE w:val="0"/>
        <w:autoSpaceDN w:val="0"/>
        <w:adjustRightInd w:val="0"/>
        <w:spacing w:before="162" w:beforeLines="50" w:after="162" w:afterLines="50" w:line="360" w:lineRule="auto"/>
        <w:jc w:val="center"/>
        <w:rPr>
          <w:rFonts w:hint="eastAsia" w:ascii="宋体" w:hAnsi="宋体" w:cs="宋体"/>
          <w:b/>
          <w:bCs/>
          <w:kern w:val="0"/>
          <w:sz w:val="30"/>
          <w:szCs w:val="30"/>
        </w:rPr>
      </w:pPr>
      <w:r>
        <w:rPr>
          <w:rFonts w:hint="eastAsia" w:ascii="宋体" w:hAnsi="宋体" w:cs="宋体"/>
          <w:bCs/>
          <w:kern w:val="0"/>
          <w:sz w:val="30"/>
          <w:szCs w:val="30"/>
        </w:rPr>
        <w:t>一、技术条款偏离表</w:t>
      </w:r>
    </w:p>
    <w:p w14:paraId="01F6D357">
      <w:pPr>
        <w:adjustRightInd w:val="0"/>
        <w:snapToGrid w:val="0"/>
        <w:spacing w:line="360" w:lineRule="auto"/>
        <w:rPr>
          <w:rFonts w:hint="eastAsia" w:ascii="宋体" w:hAnsi="宋体" w:cs="宋体"/>
          <w:sz w:val="24"/>
        </w:rPr>
      </w:pPr>
    </w:p>
    <w:tbl>
      <w:tblPr>
        <w:tblStyle w:val="13"/>
        <w:tblW w:w="920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88"/>
        <w:gridCol w:w="1252"/>
        <w:gridCol w:w="1490"/>
        <w:gridCol w:w="1340"/>
        <w:gridCol w:w="1341"/>
        <w:gridCol w:w="970"/>
        <w:gridCol w:w="969"/>
        <w:gridCol w:w="950"/>
      </w:tblGrid>
      <w:tr w14:paraId="74F337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888" w:type="dxa"/>
            <w:vAlign w:val="center"/>
          </w:tcPr>
          <w:p w14:paraId="57DC4F1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252" w:type="dxa"/>
            <w:vAlign w:val="center"/>
          </w:tcPr>
          <w:p w14:paraId="77A0DDF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采购标的</w:t>
            </w:r>
            <w:r>
              <w:rPr>
                <w:rFonts w:hint="eastAsia" w:ascii="宋体" w:hAnsi="宋体" w:cs="宋体"/>
                <w:sz w:val="24"/>
                <w:lang w:val="zh-CN"/>
              </w:rPr>
              <w:t>名称</w:t>
            </w:r>
          </w:p>
        </w:tc>
        <w:tc>
          <w:tcPr>
            <w:tcW w:w="1490" w:type="dxa"/>
            <w:vAlign w:val="center"/>
          </w:tcPr>
          <w:p w14:paraId="498587F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招标文件规定的具体参数值或功能</w:t>
            </w:r>
            <w:r>
              <w:rPr>
                <w:rFonts w:hint="eastAsia" w:ascii="宋体" w:hAnsi="宋体" w:cs="宋体"/>
                <w:sz w:val="24"/>
                <w:lang w:val="zh-CN"/>
              </w:rPr>
              <w:t>要求</w:t>
            </w:r>
            <w:r>
              <w:rPr>
                <w:rFonts w:hint="eastAsia" w:ascii="宋体" w:hAnsi="宋体" w:cs="宋体"/>
                <w:sz w:val="24"/>
              </w:rPr>
              <w:t>表述</w:t>
            </w:r>
          </w:p>
        </w:tc>
        <w:tc>
          <w:tcPr>
            <w:tcW w:w="1340" w:type="dxa"/>
            <w:vAlign w:val="center"/>
          </w:tcPr>
          <w:p w14:paraId="0D430CEE">
            <w:pPr>
              <w:autoSpaceDE w:val="0"/>
              <w:autoSpaceDN w:val="0"/>
              <w:adjustRightInd w:val="0"/>
              <w:spacing w:line="360" w:lineRule="auto"/>
              <w:jc w:val="center"/>
              <w:rPr>
                <w:rFonts w:hint="eastAsia" w:ascii="宋体" w:hAnsi="宋体" w:cs="宋体"/>
                <w:sz w:val="24"/>
              </w:rPr>
            </w:pPr>
            <w:r>
              <w:rPr>
                <w:rFonts w:hint="eastAsia" w:ascii="宋体" w:hAnsi="宋体" w:cs="宋体"/>
                <w:sz w:val="24"/>
              </w:rPr>
              <w:t>招标文件规定的数量及单位要求</w:t>
            </w:r>
          </w:p>
        </w:tc>
        <w:tc>
          <w:tcPr>
            <w:tcW w:w="1341" w:type="dxa"/>
            <w:vAlign w:val="center"/>
          </w:tcPr>
          <w:p w14:paraId="2D28730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投标文件对具体参数值或功能</w:t>
            </w:r>
            <w:r>
              <w:rPr>
                <w:rFonts w:hint="eastAsia" w:ascii="宋体" w:hAnsi="宋体" w:cs="宋体"/>
                <w:sz w:val="24"/>
                <w:lang w:val="zh-CN"/>
              </w:rPr>
              <w:t>要求</w:t>
            </w:r>
            <w:r>
              <w:rPr>
                <w:rFonts w:hint="eastAsia" w:ascii="宋体" w:hAnsi="宋体" w:cs="宋体"/>
                <w:sz w:val="24"/>
              </w:rPr>
              <w:t>表述</w:t>
            </w:r>
            <w:r>
              <w:rPr>
                <w:rFonts w:hint="eastAsia" w:ascii="宋体" w:hAnsi="宋体" w:cs="宋体"/>
                <w:sz w:val="24"/>
                <w:lang w:val="zh-CN"/>
              </w:rPr>
              <w:t>应答</w:t>
            </w:r>
          </w:p>
        </w:tc>
        <w:tc>
          <w:tcPr>
            <w:tcW w:w="970" w:type="dxa"/>
            <w:vAlign w:val="center"/>
          </w:tcPr>
          <w:p w14:paraId="5777469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投标文件对数量及单位</w:t>
            </w:r>
            <w:r>
              <w:rPr>
                <w:rFonts w:hint="eastAsia" w:ascii="宋体" w:hAnsi="宋体" w:cs="宋体"/>
                <w:sz w:val="24"/>
                <w:lang w:val="zh-CN"/>
              </w:rPr>
              <w:t>应答</w:t>
            </w:r>
          </w:p>
        </w:tc>
        <w:tc>
          <w:tcPr>
            <w:tcW w:w="969" w:type="dxa"/>
            <w:vAlign w:val="center"/>
          </w:tcPr>
          <w:p w14:paraId="492BB46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偏离</w:t>
            </w:r>
          </w:p>
          <w:p w14:paraId="3A54139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情况</w:t>
            </w:r>
          </w:p>
        </w:tc>
        <w:tc>
          <w:tcPr>
            <w:tcW w:w="950" w:type="dxa"/>
            <w:vAlign w:val="center"/>
          </w:tcPr>
          <w:p w14:paraId="76C5990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说明</w:t>
            </w:r>
          </w:p>
        </w:tc>
      </w:tr>
      <w:tr w14:paraId="758C11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888" w:type="dxa"/>
            <w:vAlign w:val="center"/>
          </w:tcPr>
          <w:p w14:paraId="445C6495">
            <w:pPr>
              <w:spacing w:line="360" w:lineRule="auto"/>
              <w:jc w:val="center"/>
              <w:rPr>
                <w:rFonts w:hint="eastAsia" w:ascii="宋体" w:hAnsi="宋体" w:cs="宋体"/>
                <w:sz w:val="24"/>
              </w:rPr>
            </w:pPr>
            <w:r>
              <w:rPr>
                <w:rFonts w:hint="eastAsia" w:ascii="宋体" w:hAnsi="宋体" w:cs="宋体"/>
                <w:sz w:val="24"/>
              </w:rPr>
              <w:t>1</w:t>
            </w:r>
          </w:p>
        </w:tc>
        <w:tc>
          <w:tcPr>
            <w:tcW w:w="1252" w:type="dxa"/>
            <w:vAlign w:val="center"/>
          </w:tcPr>
          <w:p w14:paraId="47D64529">
            <w:pPr>
              <w:spacing w:line="360" w:lineRule="auto"/>
              <w:jc w:val="center"/>
              <w:rPr>
                <w:rFonts w:hint="eastAsia" w:ascii="宋体" w:hAnsi="宋体" w:cs="宋体"/>
                <w:sz w:val="24"/>
              </w:rPr>
            </w:pPr>
          </w:p>
        </w:tc>
        <w:tc>
          <w:tcPr>
            <w:tcW w:w="1490" w:type="dxa"/>
            <w:vAlign w:val="center"/>
          </w:tcPr>
          <w:p w14:paraId="5013D5B2">
            <w:pPr>
              <w:spacing w:line="360" w:lineRule="auto"/>
              <w:jc w:val="center"/>
              <w:rPr>
                <w:rFonts w:hint="eastAsia" w:ascii="宋体" w:hAnsi="宋体" w:cs="宋体"/>
                <w:sz w:val="24"/>
              </w:rPr>
            </w:pPr>
          </w:p>
        </w:tc>
        <w:tc>
          <w:tcPr>
            <w:tcW w:w="1340" w:type="dxa"/>
            <w:vAlign w:val="center"/>
          </w:tcPr>
          <w:p w14:paraId="28E2636E">
            <w:pPr>
              <w:spacing w:line="360" w:lineRule="auto"/>
              <w:jc w:val="center"/>
              <w:rPr>
                <w:rFonts w:hint="eastAsia" w:ascii="宋体" w:hAnsi="宋体" w:cs="宋体"/>
                <w:sz w:val="24"/>
              </w:rPr>
            </w:pPr>
          </w:p>
        </w:tc>
        <w:tc>
          <w:tcPr>
            <w:tcW w:w="1341" w:type="dxa"/>
            <w:vAlign w:val="center"/>
          </w:tcPr>
          <w:p w14:paraId="66344DE5">
            <w:pPr>
              <w:spacing w:line="360" w:lineRule="auto"/>
              <w:jc w:val="center"/>
              <w:rPr>
                <w:rFonts w:hint="eastAsia" w:ascii="宋体" w:hAnsi="宋体" w:cs="宋体"/>
                <w:sz w:val="24"/>
              </w:rPr>
            </w:pPr>
          </w:p>
        </w:tc>
        <w:tc>
          <w:tcPr>
            <w:tcW w:w="970" w:type="dxa"/>
            <w:vAlign w:val="center"/>
          </w:tcPr>
          <w:p w14:paraId="695AC36F">
            <w:pPr>
              <w:spacing w:line="360" w:lineRule="auto"/>
              <w:jc w:val="center"/>
              <w:rPr>
                <w:rFonts w:hint="eastAsia" w:ascii="宋体" w:hAnsi="宋体" w:cs="宋体"/>
                <w:sz w:val="24"/>
              </w:rPr>
            </w:pPr>
          </w:p>
        </w:tc>
        <w:tc>
          <w:tcPr>
            <w:tcW w:w="969" w:type="dxa"/>
            <w:vAlign w:val="center"/>
          </w:tcPr>
          <w:p w14:paraId="71BAA07A">
            <w:pPr>
              <w:spacing w:line="360" w:lineRule="auto"/>
              <w:jc w:val="center"/>
              <w:rPr>
                <w:rFonts w:hint="eastAsia" w:ascii="宋体" w:hAnsi="宋体" w:cs="宋体"/>
                <w:sz w:val="24"/>
              </w:rPr>
            </w:pPr>
          </w:p>
        </w:tc>
        <w:tc>
          <w:tcPr>
            <w:tcW w:w="950" w:type="dxa"/>
            <w:vAlign w:val="center"/>
          </w:tcPr>
          <w:p w14:paraId="5E02555A">
            <w:pPr>
              <w:spacing w:line="360" w:lineRule="auto"/>
              <w:jc w:val="center"/>
              <w:rPr>
                <w:rFonts w:hint="eastAsia" w:ascii="宋体" w:hAnsi="宋体" w:cs="宋体"/>
                <w:sz w:val="24"/>
              </w:rPr>
            </w:pPr>
          </w:p>
        </w:tc>
      </w:tr>
      <w:tr w14:paraId="458EE4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888" w:type="dxa"/>
            <w:vAlign w:val="center"/>
          </w:tcPr>
          <w:p w14:paraId="5F2A73C6">
            <w:pPr>
              <w:spacing w:line="360" w:lineRule="auto"/>
              <w:jc w:val="center"/>
              <w:rPr>
                <w:rFonts w:hint="eastAsia" w:ascii="宋体" w:hAnsi="宋体" w:cs="宋体"/>
                <w:sz w:val="24"/>
              </w:rPr>
            </w:pPr>
            <w:r>
              <w:rPr>
                <w:rFonts w:hint="eastAsia" w:ascii="宋体" w:hAnsi="宋体" w:cs="宋体"/>
                <w:sz w:val="24"/>
              </w:rPr>
              <w:t>2</w:t>
            </w:r>
          </w:p>
        </w:tc>
        <w:tc>
          <w:tcPr>
            <w:tcW w:w="1252" w:type="dxa"/>
            <w:vAlign w:val="center"/>
          </w:tcPr>
          <w:p w14:paraId="35304CA2">
            <w:pPr>
              <w:spacing w:line="360" w:lineRule="auto"/>
              <w:jc w:val="center"/>
              <w:rPr>
                <w:rFonts w:hint="eastAsia" w:ascii="宋体" w:hAnsi="宋体" w:cs="宋体"/>
                <w:sz w:val="24"/>
              </w:rPr>
            </w:pPr>
          </w:p>
        </w:tc>
        <w:tc>
          <w:tcPr>
            <w:tcW w:w="1490" w:type="dxa"/>
            <w:vAlign w:val="center"/>
          </w:tcPr>
          <w:p w14:paraId="6A657B90">
            <w:pPr>
              <w:spacing w:line="360" w:lineRule="auto"/>
              <w:jc w:val="center"/>
              <w:rPr>
                <w:rFonts w:hint="eastAsia" w:ascii="宋体" w:hAnsi="宋体" w:cs="宋体"/>
                <w:sz w:val="24"/>
              </w:rPr>
            </w:pPr>
          </w:p>
        </w:tc>
        <w:tc>
          <w:tcPr>
            <w:tcW w:w="1340" w:type="dxa"/>
            <w:vAlign w:val="center"/>
          </w:tcPr>
          <w:p w14:paraId="1A168350">
            <w:pPr>
              <w:spacing w:line="360" w:lineRule="auto"/>
              <w:jc w:val="center"/>
              <w:rPr>
                <w:rFonts w:hint="eastAsia" w:ascii="宋体" w:hAnsi="宋体" w:cs="宋体"/>
                <w:sz w:val="24"/>
              </w:rPr>
            </w:pPr>
          </w:p>
        </w:tc>
        <w:tc>
          <w:tcPr>
            <w:tcW w:w="1341" w:type="dxa"/>
            <w:vAlign w:val="center"/>
          </w:tcPr>
          <w:p w14:paraId="555FD36B">
            <w:pPr>
              <w:spacing w:line="360" w:lineRule="auto"/>
              <w:jc w:val="center"/>
              <w:rPr>
                <w:rFonts w:hint="eastAsia" w:ascii="宋体" w:hAnsi="宋体" w:cs="宋体"/>
                <w:sz w:val="24"/>
              </w:rPr>
            </w:pPr>
          </w:p>
        </w:tc>
        <w:tc>
          <w:tcPr>
            <w:tcW w:w="970" w:type="dxa"/>
            <w:vAlign w:val="center"/>
          </w:tcPr>
          <w:p w14:paraId="56D2C432">
            <w:pPr>
              <w:spacing w:line="360" w:lineRule="auto"/>
              <w:jc w:val="center"/>
              <w:rPr>
                <w:rFonts w:hint="eastAsia" w:ascii="宋体" w:hAnsi="宋体" w:cs="宋体"/>
                <w:sz w:val="24"/>
              </w:rPr>
            </w:pPr>
          </w:p>
        </w:tc>
        <w:tc>
          <w:tcPr>
            <w:tcW w:w="969" w:type="dxa"/>
            <w:vAlign w:val="center"/>
          </w:tcPr>
          <w:p w14:paraId="2CC68FA9">
            <w:pPr>
              <w:spacing w:line="360" w:lineRule="auto"/>
              <w:jc w:val="center"/>
              <w:rPr>
                <w:rFonts w:hint="eastAsia" w:ascii="宋体" w:hAnsi="宋体" w:cs="宋体"/>
                <w:sz w:val="24"/>
              </w:rPr>
            </w:pPr>
          </w:p>
        </w:tc>
        <w:tc>
          <w:tcPr>
            <w:tcW w:w="950" w:type="dxa"/>
            <w:vAlign w:val="center"/>
          </w:tcPr>
          <w:p w14:paraId="49A193CE">
            <w:pPr>
              <w:spacing w:line="360" w:lineRule="auto"/>
              <w:jc w:val="center"/>
              <w:rPr>
                <w:rFonts w:hint="eastAsia" w:ascii="宋体" w:hAnsi="宋体" w:cs="宋体"/>
                <w:sz w:val="24"/>
              </w:rPr>
            </w:pPr>
          </w:p>
        </w:tc>
      </w:tr>
      <w:tr w14:paraId="5703FC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5" w:hRule="atLeast"/>
          <w:jc w:val="center"/>
        </w:trPr>
        <w:tc>
          <w:tcPr>
            <w:tcW w:w="888" w:type="dxa"/>
            <w:vAlign w:val="center"/>
          </w:tcPr>
          <w:p w14:paraId="779FAE42">
            <w:pPr>
              <w:spacing w:line="360" w:lineRule="auto"/>
              <w:jc w:val="center"/>
              <w:rPr>
                <w:rFonts w:hint="eastAsia" w:ascii="宋体" w:hAnsi="宋体" w:cs="宋体"/>
                <w:sz w:val="24"/>
              </w:rPr>
            </w:pPr>
            <w:r>
              <w:rPr>
                <w:rFonts w:hint="eastAsia" w:ascii="宋体" w:hAnsi="宋体" w:cs="宋体"/>
                <w:sz w:val="24"/>
              </w:rPr>
              <w:t>……</w:t>
            </w:r>
          </w:p>
        </w:tc>
        <w:tc>
          <w:tcPr>
            <w:tcW w:w="1252" w:type="dxa"/>
            <w:vAlign w:val="center"/>
          </w:tcPr>
          <w:p w14:paraId="5F32A93E">
            <w:pPr>
              <w:spacing w:line="360" w:lineRule="auto"/>
              <w:jc w:val="center"/>
              <w:rPr>
                <w:rFonts w:hint="eastAsia" w:ascii="宋体" w:hAnsi="宋体" w:cs="宋体"/>
                <w:sz w:val="24"/>
              </w:rPr>
            </w:pPr>
          </w:p>
        </w:tc>
        <w:tc>
          <w:tcPr>
            <w:tcW w:w="1490" w:type="dxa"/>
            <w:vAlign w:val="center"/>
          </w:tcPr>
          <w:p w14:paraId="635A1D3F">
            <w:pPr>
              <w:spacing w:line="360" w:lineRule="auto"/>
              <w:jc w:val="center"/>
              <w:rPr>
                <w:rFonts w:hint="eastAsia" w:ascii="宋体" w:hAnsi="宋体" w:cs="宋体"/>
                <w:sz w:val="24"/>
              </w:rPr>
            </w:pPr>
          </w:p>
        </w:tc>
        <w:tc>
          <w:tcPr>
            <w:tcW w:w="1340" w:type="dxa"/>
            <w:vAlign w:val="center"/>
          </w:tcPr>
          <w:p w14:paraId="2A204061">
            <w:pPr>
              <w:spacing w:line="360" w:lineRule="auto"/>
              <w:jc w:val="center"/>
              <w:rPr>
                <w:rFonts w:hint="eastAsia" w:ascii="宋体" w:hAnsi="宋体" w:cs="宋体"/>
                <w:sz w:val="24"/>
              </w:rPr>
            </w:pPr>
          </w:p>
        </w:tc>
        <w:tc>
          <w:tcPr>
            <w:tcW w:w="1341" w:type="dxa"/>
            <w:vAlign w:val="center"/>
          </w:tcPr>
          <w:p w14:paraId="37AD2B17">
            <w:pPr>
              <w:spacing w:line="360" w:lineRule="auto"/>
              <w:jc w:val="center"/>
              <w:rPr>
                <w:rFonts w:hint="eastAsia" w:ascii="宋体" w:hAnsi="宋体" w:cs="宋体"/>
                <w:sz w:val="24"/>
              </w:rPr>
            </w:pPr>
          </w:p>
        </w:tc>
        <w:tc>
          <w:tcPr>
            <w:tcW w:w="970" w:type="dxa"/>
            <w:vAlign w:val="center"/>
          </w:tcPr>
          <w:p w14:paraId="1AABE687">
            <w:pPr>
              <w:spacing w:line="360" w:lineRule="auto"/>
              <w:jc w:val="center"/>
              <w:rPr>
                <w:rFonts w:hint="eastAsia" w:ascii="宋体" w:hAnsi="宋体" w:cs="宋体"/>
                <w:sz w:val="24"/>
              </w:rPr>
            </w:pPr>
          </w:p>
        </w:tc>
        <w:tc>
          <w:tcPr>
            <w:tcW w:w="969" w:type="dxa"/>
            <w:vAlign w:val="center"/>
          </w:tcPr>
          <w:p w14:paraId="4447E439">
            <w:pPr>
              <w:spacing w:line="360" w:lineRule="auto"/>
              <w:jc w:val="center"/>
              <w:rPr>
                <w:rFonts w:hint="eastAsia" w:ascii="宋体" w:hAnsi="宋体" w:cs="宋体"/>
                <w:sz w:val="24"/>
              </w:rPr>
            </w:pPr>
          </w:p>
        </w:tc>
        <w:tc>
          <w:tcPr>
            <w:tcW w:w="950" w:type="dxa"/>
            <w:vAlign w:val="center"/>
          </w:tcPr>
          <w:p w14:paraId="1F05B484">
            <w:pPr>
              <w:spacing w:line="360" w:lineRule="auto"/>
              <w:jc w:val="center"/>
              <w:rPr>
                <w:rFonts w:hint="eastAsia" w:ascii="宋体" w:hAnsi="宋体" w:cs="宋体"/>
                <w:sz w:val="24"/>
              </w:rPr>
            </w:pPr>
          </w:p>
        </w:tc>
      </w:tr>
    </w:tbl>
    <w:p w14:paraId="537FFD5E">
      <w:pPr>
        <w:pStyle w:val="7"/>
        <w:adjustRightInd w:val="0"/>
        <w:snapToGrid w:val="0"/>
        <w:spacing w:line="360" w:lineRule="auto"/>
        <w:ind w:firstLine="0"/>
        <w:rPr>
          <w:rFonts w:hint="eastAsia" w:ascii="宋体" w:hAnsi="宋体" w:eastAsia="宋体" w:cs="宋体"/>
          <w:bCs/>
          <w:snapToGrid w:val="0"/>
          <w:kern w:val="0"/>
          <w:sz w:val="21"/>
          <w:szCs w:val="21"/>
        </w:rPr>
      </w:pPr>
    </w:p>
    <w:p w14:paraId="6900AEA4">
      <w:pPr>
        <w:pStyle w:val="7"/>
        <w:adjustRightInd w:val="0"/>
        <w:snapToGrid w:val="0"/>
        <w:spacing w:line="360" w:lineRule="auto"/>
        <w:ind w:firstLine="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注：</w:t>
      </w:r>
    </w:p>
    <w:p w14:paraId="254262A1">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未达到以下提供要求的，</w:t>
      </w:r>
      <w:r>
        <w:rPr>
          <w:rFonts w:hint="eastAsia" w:ascii="宋体" w:hAnsi="宋体" w:eastAsia="宋体" w:cs="宋体"/>
          <w:sz w:val="21"/>
          <w:szCs w:val="21"/>
        </w:rPr>
        <w:t>导致评标委员会据此认定未实质性响应招标文件技术要求或该项技术得分受到影响的，是投标人的风险。</w:t>
      </w:r>
    </w:p>
    <w:p w14:paraId="1E27328D">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1.“招标文件规定的采购标的名称和具体参数值或功能要求表述”及“招标文件规定的数量及单位要求”一栏应按照招标文件第二章《项目招标需求》中的</w:t>
      </w:r>
      <w:r>
        <w:rPr>
          <w:rFonts w:hint="eastAsia" w:ascii="宋体" w:hAnsi="宋体" w:eastAsia="宋体" w:cs="宋体"/>
          <w:sz w:val="21"/>
          <w:szCs w:val="21"/>
        </w:rPr>
        <w:t>技术要求“</w:t>
      </w:r>
      <w:r>
        <w:rPr>
          <w:rFonts w:hint="eastAsia" w:ascii="宋体" w:hAnsi="宋体" w:eastAsia="宋体" w:cs="宋体"/>
          <w:bCs/>
          <w:snapToGrid w:val="0"/>
          <w:kern w:val="0"/>
          <w:sz w:val="21"/>
          <w:szCs w:val="21"/>
        </w:rPr>
        <w:t>采购标的名称和具体参数值或功能要求表述”及“数量及单位”内容逐项填写。</w:t>
      </w:r>
    </w:p>
    <w:p w14:paraId="784F5D39">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2.“投标文件对具体参数值或功能要求表述</w:t>
      </w:r>
      <w:r>
        <w:rPr>
          <w:rFonts w:hint="eastAsia" w:ascii="宋体" w:hAnsi="宋体" w:eastAsia="宋体" w:cs="宋体"/>
          <w:bCs/>
          <w:snapToGrid w:val="0"/>
          <w:kern w:val="0"/>
          <w:sz w:val="21"/>
          <w:szCs w:val="21"/>
          <w:lang w:val="zh-CN"/>
        </w:rPr>
        <w:t>应答</w:t>
      </w:r>
      <w:r>
        <w:rPr>
          <w:rFonts w:hint="eastAsia" w:ascii="宋体" w:hAnsi="宋体" w:eastAsia="宋体" w:cs="宋体"/>
          <w:bCs/>
          <w:snapToGrid w:val="0"/>
          <w:kern w:val="0"/>
          <w:sz w:val="21"/>
          <w:szCs w:val="21"/>
        </w:rPr>
        <w:t>”及“投标文件对数量及单位应答”一栏必须详细填写投标产品的具体参数</w:t>
      </w:r>
      <w:r>
        <w:rPr>
          <w:rFonts w:hint="eastAsia" w:ascii="宋体" w:hAnsi="宋体" w:eastAsia="宋体" w:cs="宋体"/>
          <w:sz w:val="21"/>
          <w:szCs w:val="21"/>
        </w:rPr>
        <w:t>值或</w:t>
      </w:r>
      <w:r>
        <w:rPr>
          <w:rFonts w:hint="eastAsia" w:ascii="宋体" w:hAnsi="宋体" w:eastAsia="宋体" w:cs="宋体"/>
          <w:bCs/>
          <w:snapToGrid w:val="0"/>
          <w:kern w:val="0"/>
          <w:sz w:val="21"/>
          <w:szCs w:val="21"/>
        </w:rPr>
        <w:t>功能要求表述、数量及单位，并应对照本招标文件第二章《项目招标需求》中“具体参数</w:t>
      </w:r>
      <w:r>
        <w:rPr>
          <w:rFonts w:hint="eastAsia" w:ascii="宋体" w:hAnsi="宋体" w:eastAsia="宋体" w:cs="宋体"/>
          <w:sz w:val="21"/>
          <w:szCs w:val="21"/>
        </w:rPr>
        <w:t>值或功能要求表述</w:t>
      </w:r>
      <w:r>
        <w:rPr>
          <w:rFonts w:hint="eastAsia" w:ascii="宋体" w:hAnsi="宋体" w:eastAsia="宋体" w:cs="宋体"/>
          <w:bCs/>
          <w:snapToGrid w:val="0"/>
          <w:kern w:val="0"/>
          <w:sz w:val="21"/>
          <w:szCs w:val="21"/>
        </w:rPr>
        <w:t>”及“数量及单位”对应响应。在本表中</w:t>
      </w:r>
      <w:r>
        <w:rPr>
          <w:rFonts w:hint="eastAsia" w:ascii="宋体" w:hAnsi="宋体" w:eastAsia="宋体" w:cs="宋体"/>
          <w:sz w:val="21"/>
          <w:szCs w:val="21"/>
        </w:rPr>
        <w:t>未提供所投产品的具体参数值或功能要求表述、</w:t>
      </w:r>
      <w:r>
        <w:rPr>
          <w:rFonts w:hint="eastAsia" w:ascii="宋体" w:hAnsi="宋体" w:eastAsia="宋体" w:cs="宋体"/>
          <w:bCs/>
          <w:snapToGrid w:val="0"/>
          <w:kern w:val="0"/>
          <w:sz w:val="21"/>
          <w:szCs w:val="21"/>
        </w:rPr>
        <w:t>数量及单位</w:t>
      </w:r>
      <w:r>
        <w:rPr>
          <w:rFonts w:hint="eastAsia" w:ascii="宋体" w:hAnsi="宋体" w:eastAsia="宋体" w:cs="宋体"/>
          <w:sz w:val="21"/>
          <w:szCs w:val="21"/>
        </w:rPr>
        <w:t>，或原文复制招标文件</w:t>
      </w:r>
      <w:r>
        <w:rPr>
          <w:rFonts w:hint="eastAsia" w:ascii="宋体" w:hAnsi="宋体" w:eastAsia="宋体" w:cs="宋体"/>
          <w:bCs/>
          <w:snapToGrid w:val="0"/>
          <w:kern w:val="0"/>
          <w:sz w:val="21"/>
          <w:szCs w:val="21"/>
        </w:rPr>
        <w:t>第二章《项目招标需求》中</w:t>
      </w:r>
      <w:r>
        <w:rPr>
          <w:rFonts w:hint="eastAsia" w:ascii="宋体" w:hAnsi="宋体" w:eastAsia="宋体" w:cs="宋体"/>
          <w:sz w:val="21"/>
          <w:szCs w:val="21"/>
        </w:rPr>
        <w:t>的具体参数值或功能要求表述内容，导致评标委员会据此认定未实质性响应招标文件技术要求或该项技术得分受到影响的，是投标人的风险。</w:t>
      </w:r>
    </w:p>
    <w:p w14:paraId="2BB38DC6">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3.“偏离情况”一栏应如实填写“正偏离”、“负偏离”或“无偏离”。</w:t>
      </w:r>
    </w:p>
    <w:p w14:paraId="7C4F0981">
      <w:pPr>
        <w:pStyle w:val="7"/>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4．投标产品的</w:t>
      </w:r>
      <w:r>
        <w:rPr>
          <w:rFonts w:hint="eastAsia" w:ascii="宋体" w:hAnsi="宋体" w:eastAsia="宋体" w:cs="宋体"/>
          <w:sz w:val="21"/>
          <w:szCs w:val="21"/>
        </w:rPr>
        <w:t>具体参数值或功能要求表述</w:t>
      </w:r>
      <w:r>
        <w:rPr>
          <w:rFonts w:hint="eastAsia" w:ascii="宋体" w:hAnsi="宋体" w:eastAsia="宋体" w:cs="宋体"/>
          <w:bCs/>
          <w:snapToGrid w:val="0"/>
          <w:kern w:val="0"/>
          <w:sz w:val="21"/>
          <w:szCs w:val="21"/>
        </w:rPr>
        <w:t>应尽可能在本部分“</w:t>
      </w:r>
      <w:r>
        <w:rPr>
          <w:rFonts w:hint="eastAsia" w:ascii="宋体" w:hAnsi="宋体" w:eastAsia="宋体" w:cs="宋体"/>
          <w:sz w:val="21"/>
          <w:szCs w:val="21"/>
        </w:rPr>
        <w:t>招标文件要求提供或投标人认为需要提供的其它技术资料</w:t>
      </w:r>
      <w:r>
        <w:rPr>
          <w:rFonts w:hint="eastAsia" w:ascii="宋体" w:hAnsi="宋体" w:eastAsia="宋体" w:cs="宋体"/>
          <w:bCs/>
          <w:snapToGrid w:val="0"/>
          <w:kern w:val="0"/>
          <w:sz w:val="21"/>
          <w:szCs w:val="21"/>
        </w:rPr>
        <w:t>”</w:t>
      </w:r>
      <w:r>
        <w:rPr>
          <w:rFonts w:hint="eastAsia" w:ascii="宋体" w:hAnsi="宋体" w:eastAsia="宋体" w:cs="宋体"/>
          <w:sz w:val="21"/>
          <w:szCs w:val="21"/>
        </w:rPr>
        <w:t>中提</w:t>
      </w:r>
      <w:r>
        <w:rPr>
          <w:rFonts w:hint="eastAsia" w:ascii="宋体" w:hAnsi="宋体" w:eastAsia="宋体" w:cs="宋体"/>
          <w:bCs/>
          <w:snapToGrid w:val="0"/>
          <w:kern w:val="0"/>
          <w:sz w:val="21"/>
          <w:szCs w:val="21"/>
        </w:rPr>
        <w:t>供相应的证</w:t>
      </w:r>
      <w:r>
        <w:rPr>
          <w:rFonts w:hint="eastAsia" w:ascii="宋体" w:hAnsi="宋体" w:eastAsia="宋体" w:cs="宋体"/>
          <w:sz w:val="21"/>
          <w:szCs w:val="21"/>
        </w:rPr>
        <w:t>明材料，以证明投标人响应的真实性。投标人应在“说明”一栏中列出技术参数的证明材料名称及在投标文件中的相应页码。招标文件第二章《项目招标需求》中要求必须提供证明材料的，投标人必须提供,如未提供证明材料或证明材料无效的，将按照投标无效处理。</w:t>
      </w:r>
    </w:p>
    <w:p w14:paraId="02E86D20">
      <w:pPr>
        <w:pStyle w:val="7"/>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sz w:val="21"/>
          <w:szCs w:val="21"/>
        </w:rPr>
        <w:t>5．证明资料均为原件扫描件，只能为以下形式之一或多种，否则将按照证明材料无效处理。</w:t>
      </w:r>
    </w:p>
    <w:p w14:paraId="45DB75DE">
      <w:pPr>
        <w:pStyle w:val="7"/>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（1）</w:t>
      </w:r>
      <w:r>
        <w:rPr>
          <w:rFonts w:hint="eastAsia" w:ascii="宋体" w:hAnsi="宋体" w:eastAsia="宋体" w:cs="宋体"/>
          <w:sz w:val="21"/>
          <w:szCs w:val="21"/>
        </w:rPr>
        <w:t>投标产品的官网截图：投标产品的制造商官方网站截图应是制造商对外公开发布的信息，提供外文官网截图的，必须同时提供加盖投标产品制造商公章的对应外文官网截图的中文翻译说明，评审依据以中文翻译内容为准，外文官网截图仅供参考。产品官网截图的尺寸和清晰度应该能够被阅读、识别和判断；</w:t>
      </w:r>
    </w:p>
    <w:p w14:paraId="6E4F2954">
      <w:pPr>
        <w:pStyle w:val="7"/>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（2）</w:t>
      </w:r>
      <w:r>
        <w:rPr>
          <w:rFonts w:hint="eastAsia" w:ascii="宋体" w:hAnsi="宋体" w:eastAsia="宋体" w:cs="宋体"/>
          <w:sz w:val="21"/>
          <w:szCs w:val="21"/>
        </w:rPr>
        <w:t>投标产品说明书：投标产品说明书应为制造商公布或出具的中文产品说明书；提供外文说明书的，必须同时提供加盖投标产品制造商公章的对应中文翻译说明，评审依据以中文翻译内容为准，外文说明书仅供参考。产品说明书的尺寸和清晰度应该能够被阅读、识别和判断；</w:t>
      </w:r>
    </w:p>
    <w:p w14:paraId="5BC9805F">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3）投标产品的宣传彩页：宣传彩页应为制造商公布或出具的中文彩页；提供外文宣传彩页的，必须同时提供加盖投标产品制造商公章的对应中文翻译说明，评审依据以中文翻译内容为准，外文宣传彩页仅供参考。宣传彩页的尺寸和清晰度应该能够被阅读、识别和判断；</w:t>
      </w:r>
    </w:p>
    <w:p w14:paraId="362BEC10">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 xml:space="preserve">（4）具有我国检测（检验或测试）资质（格）的第三方检测（检验或测试）机构出具的检测、检验或测试报告：检测、检验或测试报告的尺寸和清晰度应该能够被阅读、识别和判断。  </w:t>
      </w:r>
    </w:p>
    <w:p w14:paraId="5AC843D7">
      <w:pPr>
        <w:adjustRightInd w:val="0"/>
        <w:snapToGrid w:val="0"/>
        <w:spacing w:line="360" w:lineRule="auto"/>
        <w:ind w:firstLine="388" w:firstLineChars="200"/>
        <w:rPr>
          <w:rFonts w:hint="eastAsia" w:ascii="宋体" w:hAnsi="宋体" w:cs="宋体"/>
          <w:bCs/>
          <w:snapToGrid w:val="0"/>
          <w:kern w:val="0"/>
          <w:szCs w:val="21"/>
        </w:rPr>
      </w:pPr>
    </w:p>
    <w:p w14:paraId="5F7B12AE">
      <w:pPr>
        <w:adjustRightInd w:val="0"/>
        <w:snapToGrid w:val="0"/>
        <w:spacing w:line="360" w:lineRule="auto"/>
        <w:ind w:firstLine="388" w:firstLineChars="200"/>
        <w:rPr>
          <w:rFonts w:hint="eastAsia" w:ascii="宋体" w:hAnsi="宋体" w:cs="宋体"/>
          <w:bCs/>
          <w:snapToGrid w:val="0"/>
          <w:kern w:val="0"/>
          <w:szCs w:val="21"/>
        </w:rPr>
      </w:pPr>
      <w:r>
        <w:rPr>
          <w:rFonts w:hint="eastAsia" w:ascii="宋体" w:hAnsi="宋体" w:cs="宋体"/>
          <w:bCs/>
          <w:snapToGrid w:val="0"/>
          <w:kern w:val="0"/>
          <w:szCs w:val="21"/>
        </w:rPr>
        <w:t xml:space="preserve">投标人名称（签章）： </w:t>
      </w:r>
      <w:r>
        <w:rPr>
          <w:rFonts w:hint="eastAsia" w:ascii="宋体" w:hAnsi="宋体" w:cs="宋体"/>
          <w:szCs w:val="21"/>
          <w:u w:val="single"/>
        </w:rPr>
        <w:t xml:space="preserve">                                    </w:t>
      </w:r>
      <w:r>
        <w:rPr>
          <w:rFonts w:hint="eastAsia" w:ascii="宋体" w:hAnsi="宋体" w:cs="宋体"/>
          <w:bCs/>
          <w:snapToGrid w:val="0"/>
          <w:kern w:val="0"/>
          <w:szCs w:val="21"/>
        </w:rPr>
        <w:t xml:space="preserve">                                   </w:t>
      </w:r>
    </w:p>
    <w:p w14:paraId="16C7B237">
      <w:pPr>
        <w:adjustRightInd w:val="0"/>
        <w:snapToGrid w:val="0"/>
        <w:spacing w:line="360" w:lineRule="auto"/>
        <w:ind w:firstLine="388" w:firstLineChars="200"/>
        <w:rPr>
          <w:rFonts w:hint="eastAsia" w:ascii="宋体" w:hAnsi="宋体" w:cs="宋体"/>
          <w:bCs/>
          <w:snapToGrid w:val="0"/>
          <w:kern w:val="0"/>
          <w:szCs w:val="21"/>
        </w:rPr>
      </w:pPr>
      <w:r>
        <w:rPr>
          <w:rFonts w:hint="eastAsia" w:ascii="宋体" w:hAnsi="宋体" w:cs="宋体"/>
          <w:bCs/>
          <w:snapToGrid w:val="0"/>
          <w:kern w:val="0"/>
          <w:szCs w:val="21"/>
        </w:rPr>
        <w:t>法定代表人（单位负责人）</w:t>
      </w:r>
    </w:p>
    <w:p w14:paraId="66D5D286">
      <w:pPr>
        <w:adjustRightInd w:val="0"/>
        <w:snapToGrid w:val="0"/>
        <w:spacing w:line="360" w:lineRule="auto"/>
        <w:ind w:firstLine="388" w:firstLineChars="200"/>
        <w:rPr>
          <w:rFonts w:hint="eastAsia" w:ascii="宋体" w:hAnsi="宋体" w:cs="宋体"/>
          <w:bCs/>
          <w:snapToGrid w:val="0"/>
          <w:kern w:val="0"/>
          <w:szCs w:val="21"/>
        </w:rPr>
      </w:pPr>
      <w:r>
        <w:rPr>
          <w:rFonts w:hint="eastAsia" w:ascii="宋体" w:hAnsi="宋体" w:cs="宋体"/>
          <w:bCs/>
          <w:snapToGrid w:val="0"/>
          <w:kern w:val="0"/>
          <w:szCs w:val="21"/>
        </w:rPr>
        <w:t>或授权代表（签   章）：</w:t>
      </w:r>
      <w:r>
        <w:rPr>
          <w:rFonts w:hint="eastAsia" w:ascii="宋体" w:hAnsi="宋体" w:cs="宋体"/>
          <w:szCs w:val="21"/>
          <w:u w:val="single"/>
        </w:rPr>
        <w:t xml:space="preserve">                                </w:t>
      </w:r>
      <w:r>
        <w:rPr>
          <w:rFonts w:hint="eastAsia" w:ascii="宋体" w:hAnsi="宋体" w:cs="宋体"/>
          <w:bCs/>
          <w:snapToGrid w:val="0"/>
          <w:kern w:val="0"/>
          <w:szCs w:val="21"/>
        </w:rPr>
        <w:t xml:space="preserve">                                </w:t>
      </w:r>
    </w:p>
    <w:p w14:paraId="2E5CCDFC">
      <w:pPr>
        <w:adjustRightInd w:val="0"/>
        <w:snapToGrid w:val="0"/>
        <w:spacing w:line="360" w:lineRule="auto"/>
        <w:ind w:firstLine="1746" w:firstLineChars="900"/>
        <w:outlineLvl w:val="0"/>
        <w:rPr>
          <w:rFonts w:hint="eastAsia" w:ascii="宋体" w:hAnsi="宋体" w:cs="宋体"/>
          <w:bCs/>
          <w:snapToGrid w:val="0"/>
          <w:kern w:val="0"/>
          <w:szCs w:val="21"/>
        </w:rPr>
      </w:pPr>
      <w:r>
        <w:rPr>
          <w:rFonts w:hint="eastAsia" w:ascii="宋体" w:hAnsi="宋体" w:cs="宋体"/>
          <w:bCs/>
          <w:snapToGrid w:val="0"/>
          <w:kern w:val="0"/>
          <w:szCs w:val="21"/>
        </w:rPr>
        <w:t xml:space="preserve">                 </w:t>
      </w:r>
    </w:p>
    <w:p w14:paraId="54508B6E">
      <w:pPr>
        <w:pStyle w:val="7"/>
        <w:adjustRightInd w:val="0"/>
        <w:snapToGrid w:val="0"/>
        <w:spacing w:line="360" w:lineRule="auto"/>
        <w:ind w:firstLine="388" w:firstLineChars="200"/>
        <w:rPr>
          <w:rFonts w:hint="eastAsia" w:ascii="宋体" w:hAnsi="宋体" w:eastAsia="宋体" w:cs="宋体"/>
          <w:snapToGrid w:val="0"/>
          <w:kern w:val="0"/>
          <w:sz w:val="21"/>
          <w:szCs w:val="21"/>
        </w:rPr>
      </w:pPr>
      <w:r>
        <w:rPr>
          <w:rFonts w:hint="eastAsia" w:ascii="宋体" w:hAnsi="宋体" w:eastAsia="宋体" w:cs="宋体"/>
          <w:bCs/>
          <w:snapToGrid w:val="0"/>
          <w:kern w:val="0"/>
          <w:sz w:val="21"/>
          <w:szCs w:val="21"/>
        </w:rPr>
        <w:t>日期：</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年</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月</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日</w:t>
      </w:r>
    </w:p>
    <w:p w14:paraId="7A456303">
      <w:pPr>
        <w:autoSpaceDE w:val="0"/>
        <w:autoSpaceDN w:val="0"/>
        <w:adjustRightInd w:val="0"/>
        <w:spacing w:before="162" w:beforeLines="50" w:after="162" w:afterLines="50" w:line="360" w:lineRule="auto"/>
        <w:rPr>
          <w:rFonts w:hint="eastAsia" w:ascii="宋体" w:hAnsi="宋体" w:cs="宋体"/>
          <w:bCs/>
          <w:snapToGrid w:val="0"/>
          <w:kern w:val="0"/>
          <w:szCs w:val="21"/>
        </w:rPr>
      </w:pPr>
    </w:p>
    <w:p w14:paraId="1A4571E1">
      <w:pPr>
        <w:spacing w:line="360" w:lineRule="auto"/>
        <w:rPr>
          <w:rFonts w:hint="eastAsia" w:ascii="宋体" w:hAnsi="宋体" w:cs="宋体"/>
          <w:kern w:val="0"/>
          <w:sz w:val="24"/>
        </w:rPr>
      </w:pPr>
      <w:r>
        <w:rPr>
          <w:rFonts w:hint="eastAsia" w:ascii="宋体" w:hAnsi="宋体" w:cs="宋体"/>
          <w:kern w:val="0"/>
          <w:sz w:val="24"/>
        </w:rPr>
        <w:t xml:space="preserve">                           </w:t>
      </w:r>
    </w:p>
    <w:p w14:paraId="3F43DF08">
      <w:pPr>
        <w:rPr>
          <w:rFonts w:hint="eastAsia" w:ascii="宋体" w:hAnsi="宋体" w:cs="宋体"/>
          <w:kern w:val="0"/>
          <w:sz w:val="24"/>
        </w:rPr>
      </w:pPr>
      <w:r>
        <w:rPr>
          <w:rFonts w:hint="eastAsia" w:ascii="宋体" w:hAnsi="宋体" w:cs="宋体"/>
          <w:kern w:val="0"/>
          <w:sz w:val="24"/>
        </w:rPr>
        <w:br w:type="page"/>
      </w:r>
    </w:p>
    <w:p w14:paraId="10047964">
      <w:pPr>
        <w:spacing w:line="360" w:lineRule="auto"/>
        <w:jc w:val="center"/>
        <w:rPr>
          <w:rFonts w:hint="eastAsia" w:ascii="宋体" w:hAnsi="宋体" w:cs="宋体"/>
          <w:bCs/>
          <w:kern w:val="0"/>
          <w:sz w:val="30"/>
          <w:szCs w:val="30"/>
        </w:rPr>
      </w:pPr>
      <w:r>
        <w:rPr>
          <w:rFonts w:hint="eastAsia" w:ascii="宋体" w:hAnsi="宋体" w:cs="宋体"/>
          <w:bCs/>
          <w:kern w:val="0"/>
          <w:sz w:val="30"/>
          <w:szCs w:val="30"/>
        </w:rPr>
        <w:t>二、进口产品说明</w:t>
      </w:r>
    </w:p>
    <w:p w14:paraId="5FDE4201">
      <w:pPr>
        <w:autoSpaceDE w:val="0"/>
        <w:autoSpaceDN w:val="0"/>
        <w:adjustRightInd w:val="0"/>
        <w:spacing w:before="162" w:beforeLines="50" w:after="162" w:afterLines="50" w:line="360" w:lineRule="auto"/>
        <w:rPr>
          <w:rFonts w:hint="eastAsia" w:ascii="宋体" w:hAnsi="宋体" w:cs="宋体"/>
          <w:bCs/>
          <w:kern w:val="0"/>
          <w:sz w:val="24"/>
        </w:rPr>
      </w:pPr>
      <w:r>
        <w:rPr>
          <w:rFonts w:hint="eastAsia" w:ascii="宋体" w:hAnsi="宋体" w:cs="宋体"/>
          <w:bCs/>
          <w:kern w:val="0"/>
          <w:sz w:val="30"/>
          <w:szCs w:val="30"/>
        </w:rPr>
        <w:t xml:space="preserve">                        </w:t>
      </w:r>
      <w:r>
        <w:rPr>
          <w:rFonts w:hint="eastAsia" w:ascii="宋体" w:hAnsi="宋体" w:cs="宋体"/>
          <w:bCs/>
          <w:kern w:val="0"/>
          <w:sz w:val="24"/>
        </w:rPr>
        <w:t>（如果是，提供）</w:t>
      </w:r>
    </w:p>
    <w:p w14:paraId="090410DE">
      <w:pPr>
        <w:autoSpaceDE w:val="0"/>
        <w:autoSpaceDN w:val="0"/>
        <w:adjustRightInd w:val="0"/>
        <w:spacing w:line="360" w:lineRule="auto"/>
        <w:ind w:firstLine="448" w:firstLineChars="200"/>
        <w:jc w:val="left"/>
        <w:rPr>
          <w:rFonts w:hint="eastAsia" w:ascii="宋体" w:hAnsi="宋体" w:cs="宋体"/>
          <w:kern w:val="0"/>
          <w:sz w:val="24"/>
        </w:rPr>
      </w:pPr>
      <w:r>
        <w:rPr>
          <w:rFonts w:hint="eastAsia" w:ascii="宋体" w:hAnsi="宋体" w:cs="宋体"/>
          <w:kern w:val="0"/>
          <w:sz w:val="24"/>
        </w:rPr>
        <w:t>如投报货物包含进口产品，按下表格式填报进口产品相关信息。（1、除第二章《项目采购需求》中允许投报进口产品的外，供应商不得投报进口产品。2、如允许投报进口产品，不得排斥和限制国产产品参与。）</w:t>
      </w:r>
    </w:p>
    <w:p w14:paraId="5C1B3B5D">
      <w:pPr>
        <w:autoSpaceDE w:val="0"/>
        <w:autoSpaceDN w:val="0"/>
        <w:adjustRightInd w:val="0"/>
        <w:spacing w:line="360" w:lineRule="auto"/>
        <w:jc w:val="left"/>
        <w:rPr>
          <w:rFonts w:hint="eastAsia" w:ascii="宋体" w:hAnsi="宋体" w:cs="宋体"/>
          <w:kern w:val="0"/>
          <w:sz w:val="24"/>
        </w:rPr>
      </w:pPr>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989"/>
        <w:gridCol w:w="2944"/>
        <w:gridCol w:w="708"/>
        <w:gridCol w:w="2410"/>
        <w:gridCol w:w="896"/>
      </w:tblGrid>
      <w:tr w14:paraId="2BCC0B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539A175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989" w:type="dxa"/>
            <w:vAlign w:val="center"/>
          </w:tcPr>
          <w:p w14:paraId="2624B20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进口产品名称</w:t>
            </w:r>
          </w:p>
        </w:tc>
        <w:tc>
          <w:tcPr>
            <w:tcW w:w="2944" w:type="dxa"/>
            <w:vAlign w:val="center"/>
          </w:tcPr>
          <w:p w14:paraId="697B26E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品牌、型号、规格</w:t>
            </w:r>
          </w:p>
        </w:tc>
        <w:tc>
          <w:tcPr>
            <w:tcW w:w="708" w:type="dxa"/>
            <w:vAlign w:val="center"/>
          </w:tcPr>
          <w:p w14:paraId="166191E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数量</w:t>
            </w:r>
          </w:p>
        </w:tc>
        <w:tc>
          <w:tcPr>
            <w:tcW w:w="2410" w:type="dxa"/>
            <w:vAlign w:val="center"/>
          </w:tcPr>
          <w:p w14:paraId="7A1766F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制造商名称</w:t>
            </w:r>
          </w:p>
        </w:tc>
        <w:tc>
          <w:tcPr>
            <w:tcW w:w="896" w:type="dxa"/>
            <w:vAlign w:val="center"/>
          </w:tcPr>
          <w:p w14:paraId="5339123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产地</w:t>
            </w:r>
          </w:p>
        </w:tc>
      </w:tr>
      <w:tr w14:paraId="0C8D86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69F57D8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w:t>
            </w:r>
          </w:p>
        </w:tc>
        <w:tc>
          <w:tcPr>
            <w:tcW w:w="989" w:type="dxa"/>
            <w:vAlign w:val="center"/>
          </w:tcPr>
          <w:p w14:paraId="6009FB34">
            <w:pPr>
              <w:autoSpaceDE w:val="0"/>
              <w:autoSpaceDN w:val="0"/>
              <w:adjustRightInd w:val="0"/>
              <w:spacing w:line="360" w:lineRule="auto"/>
              <w:jc w:val="center"/>
              <w:rPr>
                <w:rFonts w:hint="eastAsia" w:ascii="宋体" w:hAnsi="宋体" w:cs="宋体"/>
                <w:sz w:val="24"/>
                <w:lang w:val="zh-CN"/>
              </w:rPr>
            </w:pPr>
          </w:p>
        </w:tc>
        <w:tc>
          <w:tcPr>
            <w:tcW w:w="2944" w:type="dxa"/>
            <w:vAlign w:val="center"/>
          </w:tcPr>
          <w:p w14:paraId="29610A91">
            <w:pPr>
              <w:autoSpaceDE w:val="0"/>
              <w:autoSpaceDN w:val="0"/>
              <w:adjustRightInd w:val="0"/>
              <w:spacing w:line="360" w:lineRule="auto"/>
              <w:jc w:val="center"/>
              <w:rPr>
                <w:rFonts w:hint="eastAsia" w:ascii="宋体" w:hAnsi="宋体" w:cs="宋体"/>
                <w:sz w:val="24"/>
                <w:lang w:val="zh-CN"/>
              </w:rPr>
            </w:pPr>
          </w:p>
        </w:tc>
        <w:tc>
          <w:tcPr>
            <w:tcW w:w="708" w:type="dxa"/>
            <w:vAlign w:val="center"/>
          </w:tcPr>
          <w:p w14:paraId="319DBAF2">
            <w:pPr>
              <w:autoSpaceDE w:val="0"/>
              <w:autoSpaceDN w:val="0"/>
              <w:adjustRightInd w:val="0"/>
              <w:spacing w:line="360" w:lineRule="auto"/>
              <w:jc w:val="center"/>
              <w:rPr>
                <w:rFonts w:hint="eastAsia" w:ascii="宋体" w:hAnsi="宋体" w:cs="宋体"/>
                <w:sz w:val="24"/>
                <w:lang w:val="zh-CN"/>
              </w:rPr>
            </w:pPr>
          </w:p>
        </w:tc>
        <w:tc>
          <w:tcPr>
            <w:tcW w:w="2410" w:type="dxa"/>
            <w:vAlign w:val="center"/>
          </w:tcPr>
          <w:p w14:paraId="34881351">
            <w:pPr>
              <w:autoSpaceDE w:val="0"/>
              <w:autoSpaceDN w:val="0"/>
              <w:adjustRightInd w:val="0"/>
              <w:spacing w:line="360" w:lineRule="auto"/>
              <w:jc w:val="center"/>
              <w:rPr>
                <w:rFonts w:hint="eastAsia" w:ascii="宋体" w:hAnsi="宋体" w:cs="宋体"/>
                <w:sz w:val="24"/>
                <w:lang w:val="zh-CN"/>
              </w:rPr>
            </w:pPr>
          </w:p>
        </w:tc>
        <w:tc>
          <w:tcPr>
            <w:tcW w:w="896" w:type="dxa"/>
            <w:vAlign w:val="center"/>
          </w:tcPr>
          <w:p w14:paraId="38A22933">
            <w:pPr>
              <w:autoSpaceDE w:val="0"/>
              <w:autoSpaceDN w:val="0"/>
              <w:adjustRightInd w:val="0"/>
              <w:spacing w:line="360" w:lineRule="auto"/>
              <w:jc w:val="center"/>
              <w:rPr>
                <w:rFonts w:hint="eastAsia" w:ascii="宋体" w:hAnsi="宋体" w:cs="宋体"/>
                <w:sz w:val="24"/>
                <w:lang w:val="zh-CN"/>
              </w:rPr>
            </w:pPr>
          </w:p>
        </w:tc>
      </w:tr>
      <w:tr w14:paraId="41304C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5B14728B">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989" w:type="dxa"/>
            <w:vAlign w:val="center"/>
          </w:tcPr>
          <w:p w14:paraId="26C3CA2C">
            <w:pPr>
              <w:spacing w:line="360" w:lineRule="auto"/>
              <w:ind w:left="-44" w:leftChars="-23" w:right="-60" w:rightChars="-31"/>
              <w:jc w:val="left"/>
              <w:rPr>
                <w:rFonts w:hint="eastAsia" w:ascii="宋体" w:hAnsi="宋体" w:cs="宋体"/>
                <w:kern w:val="0"/>
                <w:sz w:val="24"/>
              </w:rPr>
            </w:pPr>
          </w:p>
        </w:tc>
        <w:tc>
          <w:tcPr>
            <w:tcW w:w="2944" w:type="dxa"/>
            <w:vAlign w:val="center"/>
          </w:tcPr>
          <w:p w14:paraId="027449B2">
            <w:pPr>
              <w:spacing w:line="360" w:lineRule="auto"/>
              <w:ind w:left="-44" w:leftChars="-23" w:right="-60" w:rightChars="-31"/>
              <w:jc w:val="left"/>
              <w:rPr>
                <w:rFonts w:hint="eastAsia" w:ascii="宋体" w:hAnsi="宋体" w:cs="宋体"/>
                <w:kern w:val="0"/>
                <w:sz w:val="24"/>
              </w:rPr>
            </w:pPr>
          </w:p>
        </w:tc>
        <w:tc>
          <w:tcPr>
            <w:tcW w:w="708" w:type="dxa"/>
            <w:vAlign w:val="center"/>
          </w:tcPr>
          <w:p w14:paraId="785A88CA">
            <w:pPr>
              <w:spacing w:line="360" w:lineRule="auto"/>
              <w:ind w:left="-44" w:leftChars="-23" w:right="-60" w:rightChars="-31"/>
              <w:jc w:val="center"/>
              <w:rPr>
                <w:rFonts w:hint="eastAsia" w:ascii="宋体" w:hAnsi="宋体" w:cs="宋体"/>
                <w:kern w:val="0"/>
                <w:sz w:val="24"/>
              </w:rPr>
            </w:pPr>
          </w:p>
        </w:tc>
        <w:tc>
          <w:tcPr>
            <w:tcW w:w="2410" w:type="dxa"/>
            <w:vAlign w:val="center"/>
          </w:tcPr>
          <w:p w14:paraId="4B61CF09">
            <w:pPr>
              <w:spacing w:line="360" w:lineRule="auto"/>
              <w:ind w:left="-44" w:leftChars="-23" w:right="-60" w:rightChars="-31"/>
              <w:jc w:val="center"/>
              <w:rPr>
                <w:rFonts w:hint="eastAsia" w:ascii="宋体" w:hAnsi="宋体" w:cs="宋体"/>
                <w:kern w:val="0"/>
                <w:sz w:val="24"/>
              </w:rPr>
            </w:pPr>
          </w:p>
        </w:tc>
        <w:tc>
          <w:tcPr>
            <w:tcW w:w="896" w:type="dxa"/>
          </w:tcPr>
          <w:p w14:paraId="111CCF7B">
            <w:pPr>
              <w:spacing w:line="360" w:lineRule="auto"/>
              <w:ind w:left="-44" w:leftChars="-23" w:right="-60" w:rightChars="-31"/>
              <w:jc w:val="left"/>
              <w:rPr>
                <w:rFonts w:hint="eastAsia" w:ascii="宋体" w:hAnsi="宋体" w:cs="宋体"/>
                <w:kern w:val="0"/>
                <w:sz w:val="24"/>
              </w:rPr>
            </w:pPr>
          </w:p>
        </w:tc>
      </w:tr>
      <w:tr w14:paraId="7FA041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3DCE39CE">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989" w:type="dxa"/>
            <w:vAlign w:val="center"/>
          </w:tcPr>
          <w:p w14:paraId="3859C484">
            <w:pPr>
              <w:spacing w:line="360" w:lineRule="auto"/>
              <w:ind w:left="-44" w:leftChars="-23" w:right="-60" w:rightChars="-31"/>
              <w:jc w:val="left"/>
              <w:rPr>
                <w:rFonts w:hint="eastAsia" w:ascii="宋体" w:hAnsi="宋体" w:cs="宋体"/>
                <w:kern w:val="0"/>
                <w:sz w:val="24"/>
              </w:rPr>
            </w:pPr>
          </w:p>
        </w:tc>
        <w:tc>
          <w:tcPr>
            <w:tcW w:w="2944" w:type="dxa"/>
            <w:vAlign w:val="center"/>
          </w:tcPr>
          <w:p w14:paraId="253A0757">
            <w:pPr>
              <w:spacing w:line="360" w:lineRule="auto"/>
              <w:ind w:left="-44" w:leftChars="-23" w:right="-60" w:rightChars="-31"/>
              <w:jc w:val="left"/>
              <w:rPr>
                <w:rFonts w:hint="eastAsia" w:ascii="宋体" w:hAnsi="宋体" w:cs="宋体"/>
                <w:kern w:val="0"/>
                <w:sz w:val="24"/>
              </w:rPr>
            </w:pPr>
          </w:p>
        </w:tc>
        <w:tc>
          <w:tcPr>
            <w:tcW w:w="708" w:type="dxa"/>
            <w:vAlign w:val="center"/>
          </w:tcPr>
          <w:p w14:paraId="221D4352">
            <w:pPr>
              <w:spacing w:line="360" w:lineRule="auto"/>
              <w:ind w:left="-44" w:leftChars="-23" w:right="-60" w:rightChars="-31"/>
              <w:jc w:val="center"/>
              <w:rPr>
                <w:rFonts w:hint="eastAsia" w:ascii="宋体" w:hAnsi="宋体" w:cs="宋体"/>
                <w:kern w:val="0"/>
                <w:sz w:val="24"/>
              </w:rPr>
            </w:pPr>
          </w:p>
        </w:tc>
        <w:tc>
          <w:tcPr>
            <w:tcW w:w="2410" w:type="dxa"/>
            <w:vAlign w:val="center"/>
          </w:tcPr>
          <w:p w14:paraId="7A3D40A4">
            <w:pPr>
              <w:spacing w:line="360" w:lineRule="auto"/>
              <w:ind w:left="-44" w:leftChars="-23" w:right="-60" w:rightChars="-31"/>
              <w:jc w:val="center"/>
              <w:rPr>
                <w:rFonts w:hint="eastAsia" w:ascii="宋体" w:hAnsi="宋体" w:cs="宋体"/>
                <w:kern w:val="0"/>
                <w:sz w:val="24"/>
              </w:rPr>
            </w:pPr>
          </w:p>
        </w:tc>
        <w:tc>
          <w:tcPr>
            <w:tcW w:w="896" w:type="dxa"/>
          </w:tcPr>
          <w:p w14:paraId="61C9B60B">
            <w:pPr>
              <w:spacing w:line="360" w:lineRule="auto"/>
              <w:ind w:left="-44" w:leftChars="-23" w:right="-60" w:rightChars="-31"/>
              <w:jc w:val="left"/>
              <w:rPr>
                <w:rFonts w:hint="eastAsia" w:ascii="宋体" w:hAnsi="宋体" w:cs="宋体"/>
                <w:kern w:val="0"/>
                <w:sz w:val="24"/>
              </w:rPr>
            </w:pPr>
          </w:p>
        </w:tc>
      </w:tr>
      <w:tr w14:paraId="689C5BC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2DA9B70E">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989" w:type="dxa"/>
            <w:vAlign w:val="center"/>
          </w:tcPr>
          <w:p w14:paraId="4FEE0B95">
            <w:pPr>
              <w:spacing w:line="360" w:lineRule="auto"/>
              <w:ind w:left="-44" w:leftChars="-23" w:right="-60" w:rightChars="-31"/>
              <w:jc w:val="left"/>
              <w:rPr>
                <w:rFonts w:hint="eastAsia" w:ascii="宋体" w:hAnsi="宋体" w:cs="宋体"/>
                <w:kern w:val="0"/>
                <w:sz w:val="24"/>
              </w:rPr>
            </w:pPr>
          </w:p>
        </w:tc>
        <w:tc>
          <w:tcPr>
            <w:tcW w:w="2944" w:type="dxa"/>
            <w:vAlign w:val="center"/>
          </w:tcPr>
          <w:p w14:paraId="7D57B97C">
            <w:pPr>
              <w:spacing w:line="360" w:lineRule="auto"/>
              <w:ind w:left="-44" w:leftChars="-23" w:right="-60" w:rightChars="-31"/>
              <w:jc w:val="left"/>
              <w:rPr>
                <w:rFonts w:hint="eastAsia" w:ascii="宋体" w:hAnsi="宋体" w:cs="宋体"/>
                <w:kern w:val="0"/>
                <w:sz w:val="24"/>
              </w:rPr>
            </w:pPr>
          </w:p>
        </w:tc>
        <w:tc>
          <w:tcPr>
            <w:tcW w:w="708" w:type="dxa"/>
            <w:vAlign w:val="center"/>
          </w:tcPr>
          <w:p w14:paraId="4A8A17C6">
            <w:pPr>
              <w:spacing w:line="360" w:lineRule="auto"/>
              <w:ind w:left="-44" w:leftChars="-23" w:right="-60" w:rightChars="-31"/>
              <w:jc w:val="center"/>
              <w:rPr>
                <w:rFonts w:hint="eastAsia" w:ascii="宋体" w:hAnsi="宋体" w:cs="宋体"/>
                <w:kern w:val="0"/>
                <w:sz w:val="24"/>
              </w:rPr>
            </w:pPr>
          </w:p>
        </w:tc>
        <w:tc>
          <w:tcPr>
            <w:tcW w:w="2410" w:type="dxa"/>
            <w:vAlign w:val="center"/>
          </w:tcPr>
          <w:p w14:paraId="5E6F91E4">
            <w:pPr>
              <w:spacing w:line="360" w:lineRule="auto"/>
              <w:ind w:left="-44" w:leftChars="-23" w:right="-60" w:rightChars="-31"/>
              <w:jc w:val="center"/>
              <w:rPr>
                <w:rFonts w:hint="eastAsia" w:ascii="宋体" w:hAnsi="宋体" w:cs="宋体"/>
                <w:kern w:val="0"/>
                <w:sz w:val="24"/>
              </w:rPr>
            </w:pPr>
          </w:p>
        </w:tc>
        <w:tc>
          <w:tcPr>
            <w:tcW w:w="896" w:type="dxa"/>
          </w:tcPr>
          <w:p w14:paraId="68081124">
            <w:pPr>
              <w:spacing w:line="360" w:lineRule="auto"/>
              <w:ind w:left="-44" w:leftChars="-23" w:right="-60" w:rightChars="-31"/>
              <w:jc w:val="left"/>
              <w:rPr>
                <w:rFonts w:hint="eastAsia" w:ascii="宋体" w:hAnsi="宋体" w:cs="宋体"/>
                <w:kern w:val="0"/>
                <w:sz w:val="24"/>
              </w:rPr>
            </w:pPr>
          </w:p>
        </w:tc>
      </w:tr>
    </w:tbl>
    <w:p w14:paraId="61319443">
      <w:pPr>
        <w:autoSpaceDE w:val="0"/>
        <w:autoSpaceDN w:val="0"/>
        <w:adjustRightInd w:val="0"/>
        <w:spacing w:before="162" w:beforeLines="50" w:after="162" w:afterLines="50" w:line="360" w:lineRule="auto"/>
        <w:rPr>
          <w:rFonts w:hint="eastAsia" w:ascii="宋体" w:hAnsi="宋体" w:cs="宋体"/>
          <w:kern w:val="0"/>
          <w:szCs w:val="21"/>
        </w:rPr>
      </w:pPr>
    </w:p>
    <w:p w14:paraId="26CB8E3C">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470EC8E8">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2DE8C5A5">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77E320B0">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3C539E5F">
      <w:pPr>
        <w:autoSpaceDE w:val="0"/>
        <w:autoSpaceDN w:val="0"/>
        <w:adjustRightInd w:val="0"/>
        <w:spacing w:before="162" w:beforeLines="50" w:after="162"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799A17BF">
      <w:pPr>
        <w:pStyle w:val="5"/>
        <w:spacing w:line="360" w:lineRule="auto"/>
        <w:rPr>
          <w:rFonts w:hint="eastAsia" w:ascii="宋体" w:hAnsi="宋体" w:cs="宋体"/>
        </w:rPr>
      </w:pPr>
    </w:p>
    <w:p w14:paraId="54DE6CF4">
      <w:pPr>
        <w:pStyle w:val="5"/>
        <w:spacing w:line="360" w:lineRule="auto"/>
        <w:rPr>
          <w:rFonts w:hint="eastAsia" w:ascii="宋体" w:hAnsi="宋体" w:cs="宋体"/>
        </w:rPr>
      </w:pPr>
    </w:p>
    <w:p w14:paraId="662E40A7">
      <w:pPr>
        <w:pStyle w:val="5"/>
        <w:spacing w:line="360" w:lineRule="auto"/>
        <w:rPr>
          <w:rFonts w:hint="eastAsia" w:ascii="宋体" w:hAnsi="宋体" w:cs="宋体"/>
        </w:rPr>
      </w:pPr>
    </w:p>
    <w:p w14:paraId="6D1A4618">
      <w:pPr>
        <w:pStyle w:val="5"/>
        <w:spacing w:line="360" w:lineRule="auto"/>
        <w:rPr>
          <w:rFonts w:hint="eastAsia" w:ascii="宋体" w:hAnsi="宋体" w:cs="宋体"/>
        </w:rPr>
      </w:pPr>
    </w:p>
    <w:p w14:paraId="604DD1AE">
      <w:pPr>
        <w:pStyle w:val="5"/>
        <w:spacing w:line="360" w:lineRule="auto"/>
        <w:rPr>
          <w:rFonts w:hint="eastAsia" w:ascii="宋体" w:hAnsi="宋体" w:cs="宋体"/>
        </w:rPr>
      </w:pPr>
    </w:p>
    <w:p w14:paraId="14FD894D">
      <w:pPr>
        <w:rPr>
          <w:rFonts w:hint="eastAsia" w:ascii="宋体" w:hAnsi="宋体" w:cs="宋体"/>
          <w:kern w:val="0"/>
          <w:sz w:val="30"/>
          <w:szCs w:val="30"/>
        </w:rPr>
      </w:pPr>
      <w:r>
        <w:rPr>
          <w:rFonts w:hint="eastAsia" w:ascii="宋体" w:hAnsi="宋体" w:cs="宋体"/>
          <w:kern w:val="0"/>
          <w:sz w:val="30"/>
          <w:szCs w:val="30"/>
        </w:rPr>
        <w:br w:type="page"/>
      </w:r>
    </w:p>
    <w:p w14:paraId="531A8C04">
      <w:pPr>
        <w:spacing w:line="360" w:lineRule="auto"/>
        <w:ind w:firstLine="568" w:firstLineChars="200"/>
        <w:jc w:val="center"/>
        <w:rPr>
          <w:rFonts w:hint="eastAsia" w:ascii="宋体" w:hAnsi="宋体" w:cs="宋体"/>
          <w:kern w:val="0"/>
          <w:sz w:val="30"/>
          <w:szCs w:val="30"/>
        </w:rPr>
      </w:pPr>
      <w:r>
        <w:rPr>
          <w:rFonts w:hint="eastAsia" w:ascii="宋体" w:hAnsi="宋体" w:cs="宋体"/>
          <w:kern w:val="0"/>
          <w:sz w:val="30"/>
          <w:szCs w:val="30"/>
        </w:rPr>
        <w:t>三、节能产品、环境标志产品政府强制采购认证证书一览表</w:t>
      </w:r>
    </w:p>
    <w:p w14:paraId="21ABC7F7">
      <w:pPr>
        <w:pStyle w:val="37"/>
        <w:spacing w:line="360" w:lineRule="auto"/>
        <w:jc w:val="center"/>
        <w:rPr>
          <w:rFonts w:hint="eastAsia" w:ascii="宋体" w:hAnsi="宋体" w:cs="宋体"/>
          <w:szCs w:val="21"/>
        </w:rPr>
      </w:pPr>
      <w:r>
        <w:rPr>
          <w:rFonts w:hint="eastAsia" w:ascii="宋体" w:hAnsi="宋体" w:cs="宋体"/>
        </w:rPr>
        <w:t>（如果有，提供）</w:t>
      </w:r>
    </w:p>
    <w:p w14:paraId="611D4B40">
      <w:pPr>
        <w:adjustRightInd w:val="0"/>
        <w:snapToGrid w:val="0"/>
        <w:spacing w:line="360" w:lineRule="auto"/>
        <w:rPr>
          <w:rFonts w:hint="eastAsia" w:ascii="宋体" w:hAnsi="宋体" w:cs="宋体"/>
          <w:szCs w:val="21"/>
        </w:rPr>
      </w:pPr>
    </w:p>
    <w:tbl>
      <w:tblPr>
        <w:tblStyle w:val="13"/>
        <w:tblpPr w:leftFromText="180" w:rightFromText="180" w:vertAnchor="text" w:horzAnchor="margin" w:tblpY="-43"/>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73979E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01C4981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560" w:type="dxa"/>
            <w:vAlign w:val="center"/>
          </w:tcPr>
          <w:p w14:paraId="7621D24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品目</w:t>
            </w:r>
          </w:p>
        </w:tc>
        <w:tc>
          <w:tcPr>
            <w:tcW w:w="1134" w:type="dxa"/>
            <w:vAlign w:val="center"/>
          </w:tcPr>
          <w:p w14:paraId="19DB5E6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产品名称</w:t>
            </w:r>
          </w:p>
        </w:tc>
        <w:tc>
          <w:tcPr>
            <w:tcW w:w="1134" w:type="dxa"/>
            <w:vAlign w:val="center"/>
          </w:tcPr>
          <w:p w14:paraId="6F9C7AD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规格型号</w:t>
            </w:r>
          </w:p>
        </w:tc>
        <w:tc>
          <w:tcPr>
            <w:tcW w:w="1134" w:type="dxa"/>
            <w:vAlign w:val="center"/>
          </w:tcPr>
          <w:p w14:paraId="4738F20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证书编号</w:t>
            </w:r>
          </w:p>
        </w:tc>
        <w:tc>
          <w:tcPr>
            <w:tcW w:w="1559" w:type="dxa"/>
            <w:vAlign w:val="center"/>
          </w:tcPr>
          <w:p w14:paraId="2B3D582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证书到期日期</w:t>
            </w:r>
          </w:p>
        </w:tc>
        <w:tc>
          <w:tcPr>
            <w:tcW w:w="1206" w:type="dxa"/>
            <w:vAlign w:val="center"/>
          </w:tcPr>
          <w:p w14:paraId="01E6CFF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发证机构</w:t>
            </w:r>
          </w:p>
        </w:tc>
      </w:tr>
      <w:tr w14:paraId="0A72152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787BAAEB">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1560" w:type="dxa"/>
            <w:vAlign w:val="center"/>
          </w:tcPr>
          <w:p w14:paraId="111A0443">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3788CDF">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02BDE9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5E13094B">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2FE685B6">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2C776AAE">
            <w:pPr>
              <w:adjustRightInd w:val="0"/>
              <w:snapToGrid w:val="0"/>
              <w:spacing w:line="360" w:lineRule="auto"/>
              <w:rPr>
                <w:rFonts w:hint="eastAsia" w:ascii="宋体" w:hAnsi="宋体" w:cs="宋体"/>
                <w:sz w:val="24"/>
              </w:rPr>
            </w:pPr>
            <w:r>
              <w:rPr>
                <w:rFonts w:hint="eastAsia" w:ascii="宋体" w:hAnsi="宋体" w:cs="宋体"/>
                <w:sz w:val="24"/>
              </w:rPr>
              <w:t>　</w:t>
            </w:r>
          </w:p>
        </w:tc>
      </w:tr>
      <w:tr w14:paraId="570B9A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699947D8">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1560" w:type="dxa"/>
            <w:vAlign w:val="center"/>
          </w:tcPr>
          <w:p w14:paraId="53D48916">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BBEA688">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5D5CAE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AC2D6FF">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57CE96B0">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794115B9">
            <w:pPr>
              <w:adjustRightInd w:val="0"/>
              <w:snapToGrid w:val="0"/>
              <w:spacing w:line="360" w:lineRule="auto"/>
              <w:rPr>
                <w:rFonts w:hint="eastAsia" w:ascii="宋体" w:hAnsi="宋体" w:cs="宋体"/>
                <w:sz w:val="24"/>
              </w:rPr>
            </w:pPr>
            <w:r>
              <w:rPr>
                <w:rFonts w:hint="eastAsia" w:ascii="宋体" w:hAnsi="宋体" w:cs="宋体"/>
                <w:sz w:val="24"/>
              </w:rPr>
              <w:t>　</w:t>
            </w:r>
          </w:p>
        </w:tc>
      </w:tr>
      <w:tr w14:paraId="112F7EC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5082874A">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1560" w:type="dxa"/>
            <w:vAlign w:val="center"/>
          </w:tcPr>
          <w:p w14:paraId="25382B5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4A9EDE3">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7800B1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2BA674D">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47DEAC46">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0A6861F1">
            <w:pPr>
              <w:adjustRightInd w:val="0"/>
              <w:snapToGrid w:val="0"/>
              <w:spacing w:line="360" w:lineRule="auto"/>
              <w:rPr>
                <w:rFonts w:hint="eastAsia" w:ascii="宋体" w:hAnsi="宋体" w:cs="宋体"/>
                <w:sz w:val="24"/>
              </w:rPr>
            </w:pPr>
            <w:r>
              <w:rPr>
                <w:rFonts w:hint="eastAsia" w:ascii="宋体" w:hAnsi="宋体" w:cs="宋体"/>
                <w:sz w:val="24"/>
              </w:rPr>
              <w:t>　</w:t>
            </w:r>
          </w:p>
        </w:tc>
      </w:tr>
      <w:tr w14:paraId="3AEEED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49F78CF8">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1560" w:type="dxa"/>
            <w:vAlign w:val="center"/>
          </w:tcPr>
          <w:p w14:paraId="509EE50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2262E726">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A8E0EBE">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FF58825">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4852A526">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76F3D31C">
            <w:pPr>
              <w:adjustRightInd w:val="0"/>
              <w:snapToGrid w:val="0"/>
              <w:spacing w:line="360" w:lineRule="auto"/>
              <w:rPr>
                <w:rFonts w:hint="eastAsia" w:ascii="宋体" w:hAnsi="宋体" w:cs="宋体"/>
                <w:sz w:val="24"/>
              </w:rPr>
            </w:pPr>
            <w:r>
              <w:rPr>
                <w:rFonts w:hint="eastAsia" w:ascii="宋体" w:hAnsi="宋体" w:cs="宋体"/>
                <w:sz w:val="24"/>
              </w:rPr>
              <w:t>　</w:t>
            </w:r>
          </w:p>
        </w:tc>
      </w:tr>
      <w:tr w14:paraId="067560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7BA803C">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1560" w:type="dxa"/>
            <w:vAlign w:val="center"/>
          </w:tcPr>
          <w:p w14:paraId="5A7BBAE1">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B6C6044">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51D5CD6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1F849AC">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501F4528">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69D54AB9">
            <w:pPr>
              <w:adjustRightInd w:val="0"/>
              <w:snapToGrid w:val="0"/>
              <w:spacing w:line="360" w:lineRule="auto"/>
              <w:rPr>
                <w:rFonts w:hint="eastAsia" w:ascii="宋体" w:hAnsi="宋体" w:cs="宋体"/>
                <w:sz w:val="24"/>
              </w:rPr>
            </w:pPr>
            <w:r>
              <w:rPr>
                <w:rFonts w:hint="eastAsia" w:ascii="宋体" w:hAnsi="宋体" w:cs="宋体"/>
                <w:sz w:val="24"/>
              </w:rPr>
              <w:t>　</w:t>
            </w:r>
          </w:p>
        </w:tc>
      </w:tr>
      <w:tr w14:paraId="60240B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5DF9140D">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560" w:type="dxa"/>
            <w:vAlign w:val="center"/>
          </w:tcPr>
          <w:p w14:paraId="35E15334">
            <w:pPr>
              <w:adjustRightInd w:val="0"/>
              <w:snapToGrid w:val="0"/>
              <w:spacing w:line="360" w:lineRule="auto"/>
              <w:rPr>
                <w:rFonts w:hint="eastAsia" w:ascii="宋体" w:hAnsi="宋体" w:cs="宋体"/>
                <w:sz w:val="24"/>
              </w:rPr>
            </w:pPr>
          </w:p>
        </w:tc>
        <w:tc>
          <w:tcPr>
            <w:tcW w:w="1134" w:type="dxa"/>
            <w:vAlign w:val="center"/>
          </w:tcPr>
          <w:p w14:paraId="1F6507D1">
            <w:pPr>
              <w:adjustRightInd w:val="0"/>
              <w:snapToGrid w:val="0"/>
              <w:spacing w:line="360" w:lineRule="auto"/>
              <w:rPr>
                <w:rFonts w:hint="eastAsia" w:ascii="宋体" w:hAnsi="宋体" w:cs="宋体"/>
                <w:sz w:val="24"/>
              </w:rPr>
            </w:pPr>
          </w:p>
        </w:tc>
        <w:tc>
          <w:tcPr>
            <w:tcW w:w="1134" w:type="dxa"/>
            <w:vAlign w:val="center"/>
          </w:tcPr>
          <w:p w14:paraId="3EA02D74">
            <w:pPr>
              <w:adjustRightInd w:val="0"/>
              <w:snapToGrid w:val="0"/>
              <w:spacing w:line="360" w:lineRule="auto"/>
              <w:rPr>
                <w:rFonts w:hint="eastAsia" w:ascii="宋体" w:hAnsi="宋体" w:cs="宋体"/>
                <w:sz w:val="24"/>
              </w:rPr>
            </w:pPr>
          </w:p>
        </w:tc>
        <w:tc>
          <w:tcPr>
            <w:tcW w:w="1134" w:type="dxa"/>
            <w:vAlign w:val="center"/>
          </w:tcPr>
          <w:p w14:paraId="393BCBEE">
            <w:pPr>
              <w:adjustRightInd w:val="0"/>
              <w:snapToGrid w:val="0"/>
              <w:spacing w:line="360" w:lineRule="auto"/>
              <w:rPr>
                <w:rFonts w:hint="eastAsia" w:ascii="宋体" w:hAnsi="宋体" w:cs="宋体"/>
                <w:sz w:val="24"/>
              </w:rPr>
            </w:pPr>
          </w:p>
        </w:tc>
        <w:tc>
          <w:tcPr>
            <w:tcW w:w="1559" w:type="dxa"/>
            <w:vAlign w:val="center"/>
          </w:tcPr>
          <w:p w14:paraId="3980DA2B">
            <w:pPr>
              <w:adjustRightInd w:val="0"/>
              <w:snapToGrid w:val="0"/>
              <w:spacing w:line="360" w:lineRule="auto"/>
              <w:rPr>
                <w:rFonts w:hint="eastAsia" w:ascii="宋体" w:hAnsi="宋体" w:cs="宋体"/>
                <w:sz w:val="24"/>
              </w:rPr>
            </w:pPr>
          </w:p>
        </w:tc>
        <w:tc>
          <w:tcPr>
            <w:tcW w:w="1206" w:type="dxa"/>
            <w:vAlign w:val="center"/>
          </w:tcPr>
          <w:p w14:paraId="42E1338B">
            <w:pPr>
              <w:adjustRightInd w:val="0"/>
              <w:snapToGrid w:val="0"/>
              <w:spacing w:line="360" w:lineRule="auto"/>
              <w:rPr>
                <w:rFonts w:hint="eastAsia" w:ascii="宋体" w:hAnsi="宋体" w:cs="宋体"/>
                <w:sz w:val="24"/>
              </w:rPr>
            </w:pPr>
          </w:p>
        </w:tc>
      </w:tr>
    </w:tbl>
    <w:p w14:paraId="19A4DCB7">
      <w:pPr>
        <w:adjustRightInd w:val="0"/>
        <w:snapToGrid w:val="0"/>
        <w:spacing w:line="360" w:lineRule="auto"/>
        <w:rPr>
          <w:rFonts w:hint="eastAsia" w:ascii="宋体" w:hAnsi="宋体" w:cs="宋体"/>
          <w:szCs w:val="21"/>
        </w:rPr>
      </w:pPr>
    </w:p>
    <w:p w14:paraId="29018AB4">
      <w:pPr>
        <w:adjustRightInd w:val="0"/>
        <w:snapToGrid w:val="0"/>
        <w:spacing w:line="360" w:lineRule="auto"/>
        <w:rPr>
          <w:rFonts w:hint="eastAsia" w:ascii="宋体" w:hAnsi="宋体" w:cs="宋体"/>
          <w:szCs w:val="21"/>
        </w:rPr>
      </w:pPr>
      <w:r>
        <w:rPr>
          <w:rFonts w:hint="eastAsia" w:ascii="宋体" w:hAnsi="宋体" w:cs="宋体"/>
          <w:szCs w:val="21"/>
        </w:rPr>
        <w:t>注：</w:t>
      </w:r>
    </w:p>
    <w:p w14:paraId="3393166C">
      <w:pPr>
        <w:adjustRightInd w:val="0"/>
        <w:snapToGrid w:val="0"/>
        <w:spacing w:line="360" w:lineRule="auto"/>
        <w:ind w:firstLine="386"/>
        <w:rPr>
          <w:rFonts w:hint="eastAsia" w:ascii="宋体" w:hAnsi="宋体" w:cs="宋体"/>
          <w:szCs w:val="21"/>
        </w:rPr>
      </w:pPr>
      <w:r>
        <w:rPr>
          <w:rFonts w:hint="eastAsia" w:ascii="宋体" w:hAnsi="宋体" w:cs="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5B5AFC16">
      <w:pPr>
        <w:adjustRightInd w:val="0"/>
        <w:snapToGrid w:val="0"/>
        <w:spacing w:line="360" w:lineRule="auto"/>
        <w:ind w:firstLine="390"/>
        <w:rPr>
          <w:rFonts w:hint="eastAsia" w:ascii="宋体" w:hAnsi="宋体" w:cs="宋体"/>
          <w:szCs w:val="21"/>
        </w:rPr>
      </w:pPr>
      <w:r>
        <w:rPr>
          <w:rFonts w:hint="eastAsia" w:ascii="宋体" w:hAnsi="宋体" w:cs="宋体"/>
          <w:szCs w:val="21"/>
        </w:rPr>
        <w:t>2. 《节能产品政府采购品目清单》《环境标志产品政府采购品目清单》请登录</w:t>
      </w:r>
      <w:r>
        <w:rPr>
          <w:rFonts w:hint="eastAsia" w:ascii="宋体" w:hAnsi="宋体" w:cs="宋体"/>
          <w:sz w:val="24"/>
        </w:rPr>
        <w:t>中国政府采购网</w:t>
      </w:r>
      <w:r>
        <w:fldChar w:fldCharType="begin"/>
      </w:r>
      <w:r>
        <w:instrText xml:space="preserve"> HYPERLINK "http://www.ccgp.gov.cn" </w:instrText>
      </w:r>
      <w:r>
        <w:fldChar w:fldCharType="separate"/>
      </w:r>
      <w:r>
        <w:rPr>
          <w:rStyle w:val="17"/>
          <w:rFonts w:hint="eastAsia" w:ascii="宋体" w:hAnsi="宋体" w:cs="宋体"/>
          <w:color w:val="auto"/>
          <w:sz w:val="24"/>
        </w:rPr>
        <w:t>http://www.ccgp.gov.cn</w:t>
      </w:r>
      <w:r>
        <w:rPr>
          <w:rStyle w:val="17"/>
          <w:rFonts w:hint="eastAsia" w:ascii="宋体" w:hAnsi="宋体" w:cs="宋体"/>
          <w:color w:val="auto"/>
          <w:sz w:val="24"/>
        </w:rPr>
        <w:fldChar w:fldCharType="end"/>
      </w:r>
      <w:r>
        <w:rPr>
          <w:rFonts w:hint="eastAsia" w:ascii="宋体" w:hAnsi="宋体" w:cs="宋体"/>
          <w:sz w:val="24"/>
        </w:rPr>
        <w:t>查询。</w:t>
      </w:r>
    </w:p>
    <w:p w14:paraId="5E37157D">
      <w:pPr>
        <w:adjustRightInd w:val="0"/>
        <w:snapToGrid w:val="0"/>
        <w:spacing w:line="360" w:lineRule="auto"/>
        <w:ind w:firstLine="390"/>
        <w:rPr>
          <w:rFonts w:hint="eastAsia" w:ascii="宋体" w:hAnsi="宋体" w:cs="宋体"/>
          <w:szCs w:val="21"/>
        </w:rPr>
      </w:pPr>
      <w:r>
        <w:rPr>
          <w:rFonts w:hint="eastAsia" w:ascii="宋体" w:hAnsi="宋体" w:cs="宋体"/>
          <w:szCs w:val="21"/>
        </w:rPr>
        <w:t>3.投标人应在本表后提供表内所列认证证书</w:t>
      </w:r>
      <w:r>
        <w:rPr>
          <w:rFonts w:hint="eastAsia" w:ascii="宋体" w:hAnsi="宋体" w:cs="宋体"/>
          <w:szCs w:val="21"/>
          <w:lang w:eastAsia="zh-CN"/>
        </w:rPr>
        <w:t>扫描件</w:t>
      </w:r>
      <w:r>
        <w:rPr>
          <w:rFonts w:hint="eastAsia" w:ascii="宋体" w:hAnsi="宋体" w:cs="宋体"/>
          <w:szCs w:val="21"/>
        </w:rPr>
        <w:t>。</w:t>
      </w:r>
    </w:p>
    <w:p w14:paraId="05DC0026">
      <w:pPr>
        <w:adjustRightInd w:val="0"/>
        <w:snapToGrid w:val="0"/>
        <w:spacing w:line="360" w:lineRule="auto"/>
        <w:rPr>
          <w:rFonts w:hint="eastAsia" w:ascii="宋体" w:hAnsi="宋体" w:cs="宋体"/>
          <w:sz w:val="24"/>
        </w:rPr>
      </w:pPr>
      <w:r>
        <w:rPr>
          <w:rFonts w:hint="eastAsia" w:ascii="宋体" w:hAnsi="宋体" w:cs="宋体"/>
          <w:sz w:val="24"/>
        </w:rPr>
        <w:t xml:space="preserve">  </w:t>
      </w:r>
    </w:p>
    <w:p w14:paraId="3C8D647F">
      <w:pPr>
        <w:pStyle w:val="7"/>
        <w:adjustRightInd w:val="0"/>
        <w:snapToGrid w:val="0"/>
        <w:spacing w:line="360" w:lineRule="auto"/>
        <w:ind w:firstLine="2912" w:firstLineChars="1300"/>
        <w:rPr>
          <w:rFonts w:hint="eastAsia" w:ascii="宋体" w:hAnsi="宋体" w:eastAsia="宋体" w:cs="宋体"/>
          <w:snapToGrid w:val="0"/>
          <w:kern w:val="0"/>
          <w:sz w:val="24"/>
          <w:szCs w:val="24"/>
        </w:rPr>
      </w:pPr>
    </w:p>
    <w:p w14:paraId="5FAE4CDB">
      <w:pPr>
        <w:pStyle w:val="7"/>
        <w:adjustRightInd w:val="0"/>
        <w:snapToGrid w:val="0"/>
        <w:spacing w:line="360" w:lineRule="auto"/>
        <w:ind w:firstLine="2912" w:firstLineChars="1300"/>
        <w:rPr>
          <w:rFonts w:hint="eastAsia" w:ascii="宋体" w:hAnsi="宋体" w:eastAsia="宋体" w:cs="宋体"/>
          <w:snapToGrid w:val="0"/>
          <w:kern w:val="0"/>
          <w:sz w:val="24"/>
          <w:szCs w:val="24"/>
        </w:rPr>
      </w:pPr>
    </w:p>
    <w:p w14:paraId="1B850DD7">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28A1EA99">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50248F08">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5AD4BC6A">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26549326">
      <w:pPr>
        <w:autoSpaceDE w:val="0"/>
        <w:autoSpaceDN w:val="0"/>
        <w:adjustRightInd w:val="0"/>
        <w:spacing w:before="162" w:beforeLines="50" w:after="162" w:afterLines="50" w:line="360" w:lineRule="auto"/>
        <w:rPr>
          <w:rFonts w:hint="eastAsia" w:ascii="宋体" w:hAnsi="宋体" w:cs="宋体"/>
          <w:sz w:val="24"/>
        </w:rPr>
        <w:sectPr>
          <w:pgSz w:w="11907" w:h="16840"/>
          <w:pgMar w:top="1440" w:right="1803" w:bottom="1440" w:left="1803" w:header="851" w:footer="850" w:gutter="0"/>
          <w:cols w:space="0" w:num="1"/>
          <w:titlePg/>
          <w:docGrid w:type="linesAndChars" w:linePitch="325" w:charSpace="-3473"/>
        </w:sect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4A45BAD9">
      <w:pPr>
        <w:autoSpaceDE w:val="0"/>
        <w:autoSpaceDN w:val="0"/>
        <w:adjustRightInd w:val="0"/>
        <w:spacing w:before="162" w:beforeLines="50" w:after="162" w:afterLines="50" w:line="360" w:lineRule="auto"/>
        <w:jc w:val="center"/>
        <w:rPr>
          <w:rFonts w:hint="eastAsia" w:ascii="宋体" w:hAnsi="宋体" w:cs="宋体"/>
          <w:kern w:val="0"/>
          <w:sz w:val="30"/>
          <w:szCs w:val="30"/>
        </w:rPr>
      </w:pPr>
      <w:r>
        <w:rPr>
          <w:rFonts w:hint="eastAsia" w:ascii="宋体" w:hAnsi="宋体" w:cs="宋体"/>
          <w:kern w:val="0"/>
          <w:sz w:val="30"/>
          <w:szCs w:val="30"/>
        </w:rPr>
        <w:t>四、节能产品、环境标志产品政府优先采购认证证书一览表</w:t>
      </w:r>
    </w:p>
    <w:p w14:paraId="6587F9E2">
      <w:pPr>
        <w:spacing w:line="360" w:lineRule="auto"/>
        <w:jc w:val="center"/>
        <w:rPr>
          <w:rFonts w:hint="eastAsia" w:ascii="宋体" w:hAnsi="宋体" w:cs="宋体"/>
          <w:kern w:val="0"/>
          <w:sz w:val="30"/>
          <w:szCs w:val="30"/>
        </w:rPr>
      </w:pPr>
      <w:r>
        <w:rPr>
          <w:rFonts w:hint="eastAsia" w:ascii="宋体" w:hAnsi="宋体" w:cs="宋体"/>
        </w:rPr>
        <w:t>（如果有，提供）</w:t>
      </w:r>
    </w:p>
    <w:tbl>
      <w:tblPr>
        <w:tblStyle w:val="13"/>
        <w:tblpPr w:leftFromText="180" w:rightFromText="180" w:vertAnchor="text" w:horzAnchor="margin" w:tblpY="38"/>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797172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23B0A1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560" w:type="dxa"/>
            <w:vAlign w:val="center"/>
          </w:tcPr>
          <w:p w14:paraId="5D94627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品目</w:t>
            </w:r>
          </w:p>
        </w:tc>
        <w:tc>
          <w:tcPr>
            <w:tcW w:w="1134" w:type="dxa"/>
            <w:vAlign w:val="center"/>
          </w:tcPr>
          <w:p w14:paraId="383F64E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产品名称</w:t>
            </w:r>
          </w:p>
        </w:tc>
        <w:tc>
          <w:tcPr>
            <w:tcW w:w="1134" w:type="dxa"/>
            <w:vAlign w:val="center"/>
          </w:tcPr>
          <w:p w14:paraId="67E7325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规格型号</w:t>
            </w:r>
          </w:p>
        </w:tc>
        <w:tc>
          <w:tcPr>
            <w:tcW w:w="1134" w:type="dxa"/>
            <w:vAlign w:val="center"/>
          </w:tcPr>
          <w:p w14:paraId="1545A3B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证书编号</w:t>
            </w:r>
          </w:p>
        </w:tc>
        <w:tc>
          <w:tcPr>
            <w:tcW w:w="1559" w:type="dxa"/>
            <w:vAlign w:val="center"/>
          </w:tcPr>
          <w:p w14:paraId="329754A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证书到期日期</w:t>
            </w:r>
          </w:p>
        </w:tc>
        <w:tc>
          <w:tcPr>
            <w:tcW w:w="1206" w:type="dxa"/>
            <w:vAlign w:val="center"/>
          </w:tcPr>
          <w:p w14:paraId="2EBFBB0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发证机构</w:t>
            </w:r>
          </w:p>
        </w:tc>
      </w:tr>
      <w:tr w14:paraId="33E192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489D3E30">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1560" w:type="dxa"/>
            <w:vAlign w:val="center"/>
          </w:tcPr>
          <w:p w14:paraId="28A31CE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D5A3E63">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226E0D6C">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CA63148">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65F29920">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54E92DEA">
            <w:pPr>
              <w:adjustRightInd w:val="0"/>
              <w:snapToGrid w:val="0"/>
              <w:spacing w:line="360" w:lineRule="auto"/>
              <w:rPr>
                <w:rFonts w:hint="eastAsia" w:ascii="宋体" w:hAnsi="宋体" w:cs="宋体"/>
                <w:sz w:val="24"/>
              </w:rPr>
            </w:pPr>
            <w:r>
              <w:rPr>
                <w:rFonts w:hint="eastAsia" w:ascii="宋体" w:hAnsi="宋体" w:cs="宋体"/>
                <w:sz w:val="24"/>
              </w:rPr>
              <w:t>　</w:t>
            </w:r>
          </w:p>
        </w:tc>
      </w:tr>
      <w:tr w14:paraId="468B6B8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CF5B95D">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1560" w:type="dxa"/>
            <w:vAlign w:val="center"/>
          </w:tcPr>
          <w:p w14:paraId="0FA9BB9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DFC618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A83AF4C">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3695265">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3662E2EB">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1CE10B08">
            <w:pPr>
              <w:adjustRightInd w:val="0"/>
              <w:snapToGrid w:val="0"/>
              <w:spacing w:line="360" w:lineRule="auto"/>
              <w:rPr>
                <w:rFonts w:hint="eastAsia" w:ascii="宋体" w:hAnsi="宋体" w:cs="宋体"/>
                <w:sz w:val="24"/>
              </w:rPr>
            </w:pPr>
            <w:r>
              <w:rPr>
                <w:rFonts w:hint="eastAsia" w:ascii="宋体" w:hAnsi="宋体" w:cs="宋体"/>
                <w:sz w:val="24"/>
              </w:rPr>
              <w:t>　</w:t>
            </w:r>
          </w:p>
        </w:tc>
      </w:tr>
      <w:tr w14:paraId="7A39A8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C5050AC">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1560" w:type="dxa"/>
            <w:vAlign w:val="center"/>
          </w:tcPr>
          <w:p w14:paraId="7F15E10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BFAE24A">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5CD6436">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2BE24FF">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6834FEEA">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05ABFCB7">
            <w:pPr>
              <w:adjustRightInd w:val="0"/>
              <w:snapToGrid w:val="0"/>
              <w:spacing w:line="360" w:lineRule="auto"/>
              <w:rPr>
                <w:rFonts w:hint="eastAsia" w:ascii="宋体" w:hAnsi="宋体" w:cs="宋体"/>
                <w:sz w:val="24"/>
              </w:rPr>
            </w:pPr>
            <w:r>
              <w:rPr>
                <w:rFonts w:hint="eastAsia" w:ascii="宋体" w:hAnsi="宋体" w:cs="宋体"/>
                <w:sz w:val="24"/>
              </w:rPr>
              <w:t>　</w:t>
            </w:r>
          </w:p>
        </w:tc>
      </w:tr>
      <w:tr w14:paraId="70B6FAE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1A605757">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1560" w:type="dxa"/>
            <w:vAlign w:val="center"/>
          </w:tcPr>
          <w:p w14:paraId="30A9787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6E7C41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D35177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6771E0B">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27514465">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5D44FDB8">
            <w:pPr>
              <w:adjustRightInd w:val="0"/>
              <w:snapToGrid w:val="0"/>
              <w:spacing w:line="360" w:lineRule="auto"/>
              <w:rPr>
                <w:rFonts w:hint="eastAsia" w:ascii="宋体" w:hAnsi="宋体" w:cs="宋体"/>
                <w:sz w:val="24"/>
              </w:rPr>
            </w:pPr>
            <w:r>
              <w:rPr>
                <w:rFonts w:hint="eastAsia" w:ascii="宋体" w:hAnsi="宋体" w:cs="宋体"/>
                <w:sz w:val="24"/>
              </w:rPr>
              <w:t>　</w:t>
            </w:r>
          </w:p>
        </w:tc>
      </w:tr>
      <w:tr w14:paraId="77928F1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60D69F3">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1560" w:type="dxa"/>
            <w:vAlign w:val="center"/>
          </w:tcPr>
          <w:p w14:paraId="41926EA3">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699F36C">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71BE398">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A0C51DF">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0B290A6F">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019F61E2">
            <w:pPr>
              <w:adjustRightInd w:val="0"/>
              <w:snapToGrid w:val="0"/>
              <w:spacing w:line="360" w:lineRule="auto"/>
              <w:rPr>
                <w:rFonts w:hint="eastAsia" w:ascii="宋体" w:hAnsi="宋体" w:cs="宋体"/>
                <w:sz w:val="24"/>
              </w:rPr>
            </w:pPr>
            <w:r>
              <w:rPr>
                <w:rFonts w:hint="eastAsia" w:ascii="宋体" w:hAnsi="宋体" w:cs="宋体"/>
                <w:sz w:val="24"/>
              </w:rPr>
              <w:t>　</w:t>
            </w:r>
          </w:p>
        </w:tc>
      </w:tr>
      <w:tr w14:paraId="5B9D05F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3CF03710">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560" w:type="dxa"/>
            <w:vAlign w:val="center"/>
          </w:tcPr>
          <w:p w14:paraId="121A0D8D">
            <w:pPr>
              <w:adjustRightInd w:val="0"/>
              <w:snapToGrid w:val="0"/>
              <w:spacing w:line="360" w:lineRule="auto"/>
              <w:rPr>
                <w:rFonts w:hint="eastAsia" w:ascii="宋体" w:hAnsi="宋体" w:cs="宋体"/>
                <w:sz w:val="24"/>
              </w:rPr>
            </w:pPr>
          </w:p>
        </w:tc>
        <w:tc>
          <w:tcPr>
            <w:tcW w:w="1134" w:type="dxa"/>
            <w:vAlign w:val="center"/>
          </w:tcPr>
          <w:p w14:paraId="774DE894">
            <w:pPr>
              <w:adjustRightInd w:val="0"/>
              <w:snapToGrid w:val="0"/>
              <w:spacing w:line="360" w:lineRule="auto"/>
              <w:rPr>
                <w:rFonts w:hint="eastAsia" w:ascii="宋体" w:hAnsi="宋体" w:cs="宋体"/>
                <w:sz w:val="24"/>
              </w:rPr>
            </w:pPr>
          </w:p>
        </w:tc>
        <w:tc>
          <w:tcPr>
            <w:tcW w:w="1134" w:type="dxa"/>
            <w:vAlign w:val="center"/>
          </w:tcPr>
          <w:p w14:paraId="607A5F8B">
            <w:pPr>
              <w:adjustRightInd w:val="0"/>
              <w:snapToGrid w:val="0"/>
              <w:spacing w:line="360" w:lineRule="auto"/>
              <w:rPr>
                <w:rFonts w:hint="eastAsia" w:ascii="宋体" w:hAnsi="宋体" w:cs="宋体"/>
                <w:sz w:val="24"/>
              </w:rPr>
            </w:pPr>
          </w:p>
        </w:tc>
        <w:tc>
          <w:tcPr>
            <w:tcW w:w="1134" w:type="dxa"/>
            <w:vAlign w:val="center"/>
          </w:tcPr>
          <w:p w14:paraId="68E5B80A">
            <w:pPr>
              <w:adjustRightInd w:val="0"/>
              <w:snapToGrid w:val="0"/>
              <w:spacing w:line="360" w:lineRule="auto"/>
              <w:rPr>
                <w:rFonts w:hint="eastAsia" w:ascii="宋体" w:hAnsi="宋体" w:cs="宋体"/>
                <w:sz w:val="24"/>
              </w:rPr>
            </w:pPr>
          </w:p>
        </w:tc>
        <w:tc>
          <w:tcPr>
            <w:tcW w:w="1559" w:type="dxa"/>
            <w:vAlign w:val="center"/>
          </w:tcPr>
          <w:p w14:paraId="3167F1DF">
            <w:pPr>
              <w:adjustRightInd w:val="0"/>
              <w:snapToGrid w:val="0"/>
              <w:spacing w:line="360" w:lineRule="auto"/>
              <w:rPr>
                <w:rFonts w:hint="eastAsia" w:ascii="宋体" w:hAnsi="宋体" w:cs="宋体"/>
                <w:sz w:val="24"/>
              </w:rPr>
            </w:pPr>
          </w:p>
        </w:tc>
        <w:tc>
          <w:tcPr>
            <w:tcW w:w="1206" w:type="dxa"/>
            <w:vAlign w:val="center"/>
          </w:tcPr>
          <w:p w14:paraId="33BCD0AB">
            <w:pPr>
              <w:adjustRightInd w:val="0"/>
              <w:snapToGrid w:val="0"/>
              <w:spacing w:line="360" w:lineRule="auto"/>
              <w:rPr>
                <w:rFonts w:hint="eastAsia" w:ascii="宋体" w:hAnsi="宋体" w:cs="宋体"/>
                <w:sz w:val="24"/>
              </w:rPr>
            </w:pPr>
          </w:p>
        </w:tc>
      </w:tr>
    </w:tbl>
    <w:p w14:paraId="5BCD3FC6">
      <w:pPr>
        <w:adjustRightInd w:val="0"/>
        <w:snapToGrid w:val="0"/>
        <w:spacing w:line="360" w:lineRule="auto"/>
        <w:ind w:firstLine="388" w:firstLineChars="200"/>
        <w:rPr>
          <w:rFonts w:hint="eastAsia" w:ascii="宋体" w:hAnsi="宋体" w:cs="宋体"/>
          <w:szCs w:val="21"/>
        </w:rPr>
      </w:pPr>
    </w:p>
    <w:p w14:paraId="6CFCF825">
      <w:pPr>
        <w:adjustRightInd w:val="0"/>
        <w:snapToGrid w:val="0"/>
        <w:spacing w:line="360" w:lineRule="auto"/>
        <w:ind w:firstLine="388" w:firstLineChars="200"/>
        <w:rPr>
          <w:rFonts w:hint="eastAsia" w:ascii="宋体" w:hAnsi="宋体" w:cs="宋体"/>
          <w:szCs w:val="21"/>
        </w:rPr>
      </w:pPr>
    </w:p>
    <w:p w14:paraId="582DB7A6">
      <w:pPr>
        <w:adjustRightInd w:val="0"/>
        <w:snapToGrid w:val="0"/>
        <w:spacing w:line="360" w:lineRule="auto"/>
        <w:ind w:firstLine="388" w:firstLineChars="200"/>
        <w:rPr>
          <w:rFonts w:hint="eastAsia" w:ascii="宋体" w:hAnsi="宋体" w:cs="宋体"/>
          <w:szCs w:val="21"/>
        </w:rPr>
      </w:pPr>
      <w:r>
        <w:rPr>
          <w:rFonts w:hint="eastAsia" w:ascii="宋体" w:hAnsi="宋体" w:cs="宋体"/>
          <w:szCs w:val="21"/>
        </w:rPr>
        <w:t>注：</w:t>
      </w:r>
    </w:p>
    <w:p w14:paraId="7BBD0470">
      <w:pPr>
        <w:adjustRightInd w:val="0"/>
        <w:snapToGrid w:val="0"/>
        <w:spacing w:line="360" w:lineRule="auto"/>
        <w:ind w:firstLine="386"/>
        <w:rPr>
          <w:rFonts w:hint="eastAsia" w:ascii="宋体" w:hAnsi="宋体" w:cs="宋体"/>
          <w:szCs w:val="21"/>
        </w:rPr>
      </w:pPr>
      <w:r>
        <w:rPr>
          <w:rFonts w:hint="eastAsia" w:ascii="宋体" w:hAnsi="宋体" w:cs="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6D548238">
      <w:pPr>
        <w:adjustRightInd w:val="0"/>
        <w:snapToGrid w:val="0"/>
        <w:spacing w:line="360" w:lineRule="auto"/>
        <w:ind w:firstLine="390"/>
        <w:rPr>
          <w:rFonts w:hint="eastAsia" w:ascii="宋体" w:hAnsi="宋体" w:cs="宋体"/>
          <w:szCs w:val="21"/>
        </w:rPr>
      </w:pPr>
      <w:r>
        <w:rPr>
          <w:rFonts w:hint="eastAsia" w:ascii="宋体" w:hAnsi="宋体" w:cs="宋体"/>
          <w:szCs w:val="21"/>
        </w:rPr>
        <w:t>2. 《节能产品政府采购品目清单》、《环境标志产品政府采购品目清单》请登录</w:t>
      </w:r>
      <w:r>
        <w:rPr>
          <w:rFonts w:hint="eastAsia" w:ascii="宋体" w:hAnsi="宋体" w:cs="宋体"/>
          <w:sz w:val="24"/>
        </w:rPr>
        <w:t>中国政府采购网</w:t>
      </w:r>
      <w:r>
        <w:fldChar w:fldCharType="begin"/>
      </w:r>
      <w:r>
        <w:instrText xml:space="preserve"> HYPERLINK "http://www.ccgp.gov.cn" </w:instrText>
      </w:r>
      <w:r>
        <w:fldChar w:fldCharType="separate"/>
      </w:r>
      <w:r>
        <w:rPr>
          <w:rStyle w:val="17"/>
          <w:rFonts w:hint="eastAsia" w:ascii="宋体" w:hAnsi="宋体" w:cs="宋体"/>
          <w:color w:val="auto"/>
          <w:sz w:val="24"/>
        </w:rPr>
        <w:t>http://www.ccgp.gov.cn</w:t>
      </w:r>
      <w:r>
        <w:rPr>
          <w:rStyle w:val="17"/>
          <w:rFonts w:hint="eastAsia" w:ascii="宋体" w:hAnsi="宋体" w:cs="宋体"/>
          <w:color w:val="auto"/>
          <w:sz w:val="24"/>
        </w:rPr>
        <w:fldChar w:fldCharType="end"/>
      </w:r>
      <w:r>
        <w:rPr>
          <w:rFonts w:hint="eastAsia" w:ascii="宋体" w:hAnsi="宋体" w:cs="宋体"/>
          <w:sz w:val="24"/>
        </w:rPr>
        <w:t>查询。</w:t>
      </w:r>
    </w:p>
    <w:p w14:paraId="54E1EE53">
      <w:pPr>
        <w:adjustRightInd w:val="0"/>
        <w:snapToGrid w:val="0"/>
        <w:spacing w:line="360" w:lineRule="auto"/>
        <w:ind w:firstLine="390"/>
        <w:rPr>
          <w:rFonts w:hint="eastAsia" w:ascii="宋体" w:hAnsi="宋体" w:cs="宋体"/>
          <w:szCs w:val="21"/>
        </w:rPr>
      </w:pPr>
      <w:r>
        <w:rPr>
          <w:rFonts w:hint="eastAsia" w:ascii="宋体" w:hAnsi="宋体" w:cs="宋体"/>
          <w:szCs w:val="21"/>
        </w:rPr>
        <w:t>3.投标人应在本表后提供表内所列认证证书</w:t>
      </w:r>
      <w:r>
        <w:rPr>
          <w:rFonts w:hint="eastAsia" w:ascii="宋体" w:hAnsi="宋体" w:cs="宋体"/>
          <w:szCs w:val="21"/>
          <w:lang w:eastAsia="zh-CN"/>
        </w:rPr>
        <w:t>扫描件</w:t>
      </w:r>
      <w:r>
        <w:rPr>
          <w:rFonts w:hint="eastAsia" w:ascii="宋体" w:hAnsi="宋体" w:cs="宋体"/>
          <w:szCs w:val="21"/>
        </w:rPr>
        <w:t>。</w:t>
      </w:r>
    </w:p>
    <w:p w14:paraId="713CF68E">
      <w:pPr>
        <w:adjustRightInd w:val="0"/>
        <w:snapToGrid w:val="0"/>
        <w:spacing w:line="360" w:lineRule="auto"/>
        <w:rPr>
          <w:rFonts w:hint="eastAsia" w:ascii="宋体" w:hAnsi="宋体" w:cs="宋体"/>
          <w:sz w:val="24"/>
        </w:rPr>
      </w:pPr>
      <w:r>
        <w:rPr>
          <w:rFonts w:hint="eastAsia" w:ascii="宋体" w:hAnsi="宋体" w:cs="宋体"/>
          <w:sz w:val="24"/>
        </w:rPr>
        <w:t xml:space="preserve">  </w:t>
      </w:r>
    </w:p>
    <w:p w14:paraId="55FEACB6">
      <w:pPr>
        <w:pStyle w:val="7"/>
        <w:adjustRightInd w:val="0"/>
        <w:snapToGrid w:val="0"/>
        <w:spacing w:line="360" w:lineRule="auto"/>
        <w:ind w:firstLine="2912" w:firstLineChars="1300"/>
        <w:rPr>
          <w:rFonts w:hint="eastAsia" w:ascii="宋体" w:hAnsi="宋体" w:eastAsia="宋体" w:cs="宋体"/>
          <w:snapToGrid w:val="0"/>
          <w:kern w:val="0"/>
          <w:sz w:val="24"/>
          <w:szCs w:val="24"/>
        </w:rPr>
      </w:pPr>
    </w:p>
    <w:p w14:paraId="5A9C19D4">
      <w:pPr>
        <w:pStyle w:val="7"/>
        <w:adjustRightInd w:val="0"/>
        <w:snapToGrid w:val="0"/>
        <w:spacing w:line="360" w:lineRule="auto"/>
        <w:ind w:firstLine="2912" w:firstLineChars="1300"/>
        <w:rPr>
          <w:rFonts w:hint="eastAsia" w:ascii="宋体" w:hAnsi="宋体" w:eastAsia="宋体" w:cs="宋体"/>
          <w:snapToGrid w:val="0"/>
          <w:kern w:val="0"/>
          <w:sz w:val="24"/>
          <w:szCs w:val="24"/>
        </w:rPr>
      </w:pPr>
    </w:p>
    <w:p w14:paraId="5D364E26">
      <w:pPr>
        <w:pStyle w:val="7"/>
        <w:adjustRightInd w:val="0"/>
        <w:snapToGrid w:val="0"/>
        <w:spacing w:line="360" w:lineRule="auto"/>
        <w:ind w:firstLine="2912" w:firstLineChars="1300"/>
        <w:rPr>
          <w:rFonts w:hint="eastAsia" w:ascii="宋体" w:hAnsi="宋体" w:eastAsia="宋体" w:cs="宋体"/>
          <w:snapToGrid w:val="0"/>
          <w:kern w:val="0"/>
          <w:sz w:val="24"/>
          <w:szCs w:val="24"/>
        </w:rPr>
      </w:pPr>
    </w:p>
    <w:p w14:paraId="192422EA">
      <w:pPr>
        <w:adjustRightInd w:val="0"/>
        <w:snapToGrid w:val="0"/>
        <w:spacing w:line="360" w:lineRule="auto"/>
        <w:ind w:firstLine="388" w:firstLineChars="200"/>
        <w:rPr>
          <w:rFonts w:hint="eastAsia" w:ascii="宋体" w:hAnsi="宋体" w:cs="宋体"/>
          <w:szCs w:val="21"/>
          <w:u w:val="single"/>
        </w:rPr>
      </w:pPr>
      <w:r>
        <w:rPr>
          <w:rFonts w:hint="eastAsia" w:ascii="宋体" w:hAnsi="宋体" w:cs="宋体"/>
          <w:szCs w:val="21"/>
        </w:rPr>
        <w:t>投标人名称（签章）：</w:t>
      </w:r>
      <w:r>
        <w:rPr>
          <w:rFonts w:hint="eastAsia" w:ascii="宋体" w:hAnsi="宋体" w:cs="宋体"/>
          <w:szCs w:val="21"/>
          <w:u w:val="single"/>
        </w:rPr>
        <w:t xml:space="preserve">                                    </w:t>
      </w:r>
    </w:p>
    <w:p w14:paraId="18DBD911">
      <w:pPr>
        <w:adjustRightInd w:val="0"/>
        <w:snapToGrid w:val="0"/>
        <w:spacing w:line="360" w:lineRule="auto"/>
        <w:ind w:firstLine="388" w:firstLineChars="200"/>
        <w:rPr>
          <w:rFonts w:hint="eastAsia" w:ascii="宋体" w:hAnsi="宋体" w:cs="宋体"/>
          <w:snapToGrid w:val="0"/>
          <w:kern w:val="0"/>
          <w:szCs w:val="21"/>
        </w:rPr>
      </w:pPr>
      <w:r>
        <w:rPr>
          <w:rFonts w:hint="eastAsia" w:ascii="宋体" w:hAnsi="宋体" w:cs="宋体"/>
          <w:snapToGrid w:val="0"/>
          <w:kern w:val="0"/>
          <w:szCs w:val="21"/>
        </w:rPr>
        <w:t>法定代表人（单位负责人）</w:t>
      </w:r>
    </w:p>
    <w:p w14:paraId="4D920A6D">
      <w:pPr>
        <w:adjustRightInd w:val="0"/>
        <w:snapToGrid w:val="0"/>
        <w:spacing w:line="360" w:lineRule="auto"/>
        <w:ind w:firstLine="388" w:firstLineChars="200"/>
        <w:rPr>
          <w:rFonts w:hint="eastAsia" w:ascii="宋体" w:hAnsi="宋体" w:cs="宋体"/>
          <w:snapToGrid w:val="0"/>
          <w:kern w:val="0"/>
          <w:szCs w:val="21"/>
        </w:rPr>
      </w:pPr>
      <w:r>
        <w:rPr>
          <w:rFonts w:hint="eastAsia" w:ascii="宋体" w:hAnsi="宋体" w:cs="宋体"/>
          <w:snapToGrid w:val="0"/>
          <w:kern w:val="0"/>
          <w:szCs w:val="21"/>
        </w:rPr>
        <w:t>或授权代表（签   章）</w:t>
      </w:r>
      <w:r>
        <w:rPr>
          <w:rFonts w:hint="eastAsia" w:ascii="宋体" w:hAnsi="宋体" w:cs="宋体"/>
          <w:szCs w:val="21"/>
        </w:rPr>
        <w:t>：</w:t>
      </w:r>
      <w:r>
        <w:rPr>
          <w:rFonts w:hint="eastAsia" w:ascii="宋体" w:hAnsi="宋体" w:cs="宋体"/>
          <w:szCs w:val="21"/>
          <w:u w:val="single"/>
        </w:rPr>
        <w:t xml:space="preserve">                                </w:t>
      </w:r>
    </w:p>
    <w:p w14:paraId="0E9D9212">
      <w:pPr>
        <w:tabs>
          <w:tab w:val="left" w:pos="1573"/>
        </w:tabs>
        <w:spacing w:line="360" w:lineRule="auto"/>
        <w:rPr>
          <w:rFonts w:hint="eastAsia" w:ascii="宋体" w:hAnsi="宋体" w:cs="宋体"/>
          <w:szCs w:val="21"/>
        </w:rPr>
      </w:pPr>
    </w:p>
    <w:p w14:paraId="41D19D6B">
      <w:pPr>
        <w:pStyle w:val="7"/>
        <w:adjustRightInd w:val="0"/>
        <w:snapToGrid w:val="0"/>
        <w:spacing w:line="360" w:lineRule="auto"/>
        <w:ind w:firstLine="0"/>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 xml:space="preserve">                    </w:t>
      </w:r>
    </w:p>
    <w:p w14:paraId="38304A3D">
      <w:pPr>
        <w:pStyle w:val="7"/>
        <w:adjustRightInd w:val="0"/>
        <w:snapToGrid w:val="0"/>
        <w:spacing w:line="360" w:lineRule="auto"/>
        <w:ind w:firstLine="388" w:firstLineChars="200"/>
        <w:rPr>
          <w:rFonts w:hint="eastAsia" w:ascii="宋体" w:hAnsi="宋体" w:eastAsia="宋体" w:cs="宋体"/>
          <w:snapToGrid w:val="0"/>
          <w:kern w:val="0"/>
          <w:sz w:val="21"/>
          <w:szCs w:val="21"/>
        </w:rPr>
      </w:pPr>
      <w:r>
        <w:rPr>
          <w:rFonts w:hint="eastAsia" w:ascii="宋体" w:hAnsi="宋体" w:eastAsia="宋体" w:cs="宋体"/>
          <w:bCs/>
          <w:snapToGrid w:val="0"/>
          <w:kern w:val="0"/>
          <w:sz w:val="21"/>
          <w:szCs w:val="21"/>
        </w:rPr>
        <w:t>日期:</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年</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月</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日</w:t>
      </w:r>
    </w:p>
    <w:p w14:paraId="6C25FBFA">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0F543F5C">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五、招标文件要求提供或投标人认为需要提供的其它技术材料</w:t>
      </w:r>
    </w:p>
    <w:p w14:paraId="280922B0">
      <w:pPr>
        <w:pStyle w:val="2"/>
        <w:spacing w:line="360" w:lineRule="auto"/>
        <w:jc w:val="center"/>
        <w:rPr>
          <w:rFonts w:hint="eastAsia" w:ascii="宋体" w:hAnsi="宋体" w:cs="宋体"/>
          <w:b w:val="0"/>
          <w:bCs w:val="0"/>
          <w:kern w:val="0"/>
          <w:sz w:val="24"/>
          <w:szCs w:val="24"/>
        </w:rPr>
      </w:pPr>
      <w:r>
        <w:rPr>
          <w:rFonts w:hint="eastAsia" w:ascii="宋体" w:hAnsi="宋体" w:cs="宋体"/>
          <w:b w:val="0"/>
          <w:bCs w:val="0"/>
          <w:kern w:val="0"/>
          <w:sz w:val="24"/>
          <w:szCs w:val="24"/>
        </w:rPr>
        <w:t>（如果有，提供）</w:t>
      </w:r>
    </w:p>
    <w:p w14:paraId="13514D1E">
      <w:pPr>
        <w:pStyle w:val="2"/>
        <w:spacing w:line="360" w:lineRule="auto"/>
        <w:rPr>
          <w:rFonts w:hint="eastAsia" w:ascii="宋体" w:hAnsi="宋体" w:cs="宋体"/>
          <w:b w:val="0"/>
          <w:bCs w:val="0"/>
          <w:kern w:val="0"/>
          <w:sz w:val="30"/>
          <w:szCs w:val="30"/>
        </w:rPr>
      </w:pPr>
    </w:p>
    <w:p w14:paraId="27B22B89">
      <w:pPr>
        <w:pStyle w:val="2"/>
        <w:spacing w:line="360" w:lineRule="auto"/>
        <w:rPr>
          <w:rFonts w:hint="eastAsia" w:ascii="宋体" w:hAnsi="宋体" w:cs="宋体"/>
          <w:b w:val="0"/>
          <w:bCs w:val="0"/>
          <w:kern w:val="0"/>
          <w:sz w:val="30"/>
          <w:szCs w:val="30"/>
        </w:rPr>
      </w:pPr>
    </w:p>
    <w:p w14:paraId="6BAC95F4">
      <w:pPr>
        <w:spacing w:line="360" w:lineRule="auto"/>
        <w:jc w:val="center"/>
        <w:outlineLvl w:val="1"/>
        <w:rPr>
          <w:rFonts w:hint="eastAsia" w:ascii="宋体" w:hAnsi="宋体" w:cs="宋体"/>
          <w:b/>
          <w:bCs/>
          <w:kern w:val="0"/>
          <w:sz w:val="52"/>
          <w:szCs w:val="52"/>
        </w:rPr>
      </w:pPr>
    </w:p>
    <w:p w14:paraId="549A4C1C">
      <w:pPr>
        <w:spacing w:line="360" w:lineRule="auto"/>
        <w:outlineLvl w:val="1"/>
        <w:rPr>
          <w:rFonts w:hint="eastAsia" w:ascii="宋体" w:hAnsi="宋体" w:cs="宋体"/>
          <w:b/>
          <w:bCs/>
          <w:kern w:val="0"/>
          <w:sz w:val="52"/>
          <w:szCs w:val="52"/>
        </w:rPr>
      </w:pPr>
    </w:p>
    <w:p w14:paraId="41BF844B">
      <w:pPr>
        <w:spacing w:line="360" w:lineRule="auto"/>
        <w:rPr>
          <w:rFonts w:hint="eastAsia" w:ascii="宋体" w:hAnsi="宋体" w:cs="宋体"/>
          <w:b/>
          <w:bCs/>
          <w:kern w:val="0"/>
          <w:sz w:val="52"/>
          <w:szCs w:val="52"/>
        </w:rPr>
      </w:pPr>
      <w:r>
        <w:rPr>
          <w:rFonts w:hint="eastAsia" w:ascii="宋体" w:hAnsi="宋体" w:cs="宋体"/>
          <w:b/>
          <w:bCs/>
          <w:kern w:val="0"/>
          <w:sz w:val="52"/>
          <w:szCs w:val="52"/>
        </w:rPr>
        <w:br w:type="page"/>
      </w:r>
    </w:p>
    <w:p w14:paraId="6C2BCF93">
      <w:pPr>
        <w:spacing w:line="360" w:lineRule="auto"/>
        <w:jc w:val="center"/>
        <w:outlineLvl w:val="1"/>
        <w:rPr>
          <w:rFonts w:hint="eastAsia" w:ascii="宋体" w:hAnsi="宋体" w:cs="宋体"/>
          <w:b/>
          <w:bCs/>
          <w:kern w:val="0"/>
          <w:sz w:val="52"/>
          <w:szCs w:val="52"/>
        </w:rPr>
      </w:pPr>
    </w:p>
    <w:p w14:paraId="72E000FD">
      <w:pPr>
        <w:spacing w:line="360" w:lineRule="auto"/>
        <w:jc w:val="center"/>
        <w:outlineLvl w:val="1"/>
        <w:rPr>
          <w:rFonts w:hint="eastAsia" w:ascii="宋体" w:hAnsi="宋体" w:cs="宋体"/>
          <w:b/>
          <w:bCs/>
          <w:kern w:val="0"/>
          <w:sz w:val="52"/>
          <w:szCs w:val="52"/>
        </w:rPr>
      </w:pPr>
    </w:p>
    <w:p w14:paraId="580D2E1E">
      <w:pPr>
        <w:spacing w:line="360" w:lineRule="auto"/>
        <w:jc w:val="center"/>
        <w:outlineLvl w:val="1"/>
        <w:rPr>
          <w:rFonts w:hint="eastAsia" w:ascii="宋体" w:hAnsi="宋体" w:cs="宋体"/>
          <w:b/>
          <w:bCs/>
          <w:kern w:val="0"/>
          <w:sz w:val="52"/>
          <w:szCs w:val="52"/>
        </w:rPr>
      </w:pPr>
    </w:p>
    <w:p w14:paraId="2D1880D7">
      <w:pPr>
        <w:spacing w:line="360" w:lineRule="auto"/>
        <w:jc w:val="center"/>
        <w:outlineLvl w:val="1"/>
        <w:rPr>
          <w:rFonts w:hint="eastAsia" w:ascii="宋体" w:hAnsi="宋体" w:cs="宋体"/>
          <w:b/>
          <w:bCs/>
          <w:kern w:val="0"/>
          <w:sz w:val="52"/>
          <w:szCs w:val="52"/>
        </w:rPr>
      </w:pPr>
    </w:p>
    <w:p w14:paraId="33FA0189">
      <w:pPr>
        <w:spacing w:line="360" w:lineRule="auto"/>
        <w:jc w:val="center"/>
        <w:outlineLvl w:val="1"/>
        <w:rPr>
          <w:rFonts w:hint="eastAsia" w:ascii="宋体" w:hAnsi="宋体" w:cs="宋体"/>
          <w:b/>
          <w:bCs/>
          <w:kern w:val="0"/>
          <w:sz w:val="52"/>
          <w:szCs w:val="52"/>
        </w:rPr>
      </w:pPr>
      <w:r>
        <w:rPr>
          <w:rFonts w:hint="eastAsia" w:ascii="宋体" w:hAnsi="宋体" w:cs="宋体"/>
          <w:b/>
          <w:bCs/>
          <w:kern w:val="0"/>
          <w:sz w:val="52"/>
          <w:szCs w:val="52"/>
        </w:rPr>
        <w:t>第四部分  报价文件</w:t>
      </w:r>
    </w:p>
    <w:p w14:paraId="7C03DF8B">
      <w:pPr>
        <w:spacing w:line="360" w:lineRule="auto"/>
        <w:rPr>
          <w:rFonts w:hint="eastAsia" w:ascii="宋体" w:hAnsi="宋体" w:cs="宋体"/>
        </w:rPr>
      </w:pPr>
    </w:p>
    <w:p w14:paraId="1AB6F87D">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41EE9AD7">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一、开标一览表</w:t>
      </w:r>
    </w:p>
    <w:p w14:paraId="7257E9E1">
      <w:pPr>
        <w:adjustRightInd w:val="0"/>
        <w:snapToGrid w:val="0"/>
        <w:spacing w:line="360" w:lineRule="auto"/>
        <w:rPr>
          <w:rFonts w:hint="eastAsia" w:ascii="宋体" w:hAnsi="宋体" w:cs="宋体"/>
          <w:sz w:val="24"/>
          <w:u w:val="single"/>
        </w:rPr>
      </w:pPr>
      <w:r>
        <w:rPr>
          <w:rFonts w:hint="eastAsia" w:ascii="宋体" w:hAnsi="宋体" w:cs="宋体"/>
          <w:sz w:val="24"/>
        </w:rPr>
        <w:t xml:space="preserve">采购项目名称： </w:t>
      </w:r>
      <w:r>
        <w:rPr>
          <w:rFonts w:hint="eastAsia" w:ascii="宋体" w:hAnsi="宋体" w:cs="宋体"/>
          <w:sz w:val="24"/>
          <w:u w:val="single"/>
        </w:rPr>
        <w:t xml:space="preserve">                         </w:t>
      </w:r>
    </w:p>
    <w:p w14:paraId="115512C1">
      <w:pPr>
        <w:adjustRightInd w:val="0"/>
        <w:snapToGrid w:val="0"/>
        <w:spacing w:line="360" w:lineRule="auto"/>
        <w:rPr>
          <w:rFonts w:hint="eastAsia" w:ascii="宋体" w:hAnsi="宋体" w:cs="宋体"/>
          <w:sz w:val="24"/>
          <w:u w:val="single"/>
        </w:rPr>
      </w:pPr>
      <w:r>
        <w:rPr>
          <w:rFonts w:hint="eastAsia" w:ascii="宋体" w:hAnsi="宋体" w:cs="宋体"/>
          <w:sz w:val="24"/>
        </w:rPr>
        <w:t>采购项目编号：</w:t>
      </w:r>
      <w:r>
        <w:rPr>
          <w:rFonts w:hint="eastAsia" w:ascii="宋体" w:hAnsi="宋体" w:cs="宋体"/>
          <w:i/>
          <w:iCs/>
          <w:sz w:val="24"/>
        </w:rPr>
        <w:t xml:space="preserve"> </w:t>
      </w:r>
      <w:r>
        <w:rPr>
          <w:rFonts w:hint="eastAsia" w:ascii="宋体" w:hAnsi="宋体" w:cs="宋体"/>
          <w:sz w:val="24"/>
          <w:u w:val="single"/>
        </w:rPr>
        <w:t xml:space="preserve">                         </w:t>
      </w:r>
    </w:p>
    <w:tbl>
      <w:tblPr>
        <w:tblStyle w:val="3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3"/>
        <w:gridCol w:w="1703"/>
        <w:gridCol w:w="1703"/>
        <w:gridCol w:w="1704"/>
        <w:gridCol w:w="1704"/>
      </w:tblGrid>
      <w:tr w14:paraId="09368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703" w:type="dxa"/>
            <w:vMerge w:val="restart"/>
          </w:tcPr>
          <w:p w14:paraId="68BF7325">
            <w:pPr>
              <w:autoSpaceDE w:val="0"/>
              <w:autoSpaceDN w:val="0"/>
              <w:adjustRightInd w:val="0"/>
              <w:spacing w:line="360" w:lineRule="auto"/>
              <w:rPr>
                <w:rFonts w:hint="eastAsia" w:ascii="宋体" w:hAnsi="宋体" w:cs="宋体"/>
                <w:bCs/>
                <w:snapToGrid w:val="0"/>
                <w:kern w:val="0"/>
                <w:sz w:val="24"/>
              </w:rPr>
            </w:pPr>
          </w:p>
          <w:p w14:paraId="2D2A5B08">
            <w:pPr>
              <w:autoSpaceDE w:val="0"/>
              <w:autoSpaceDN w:val="0"/>
              <w:adjustRightInd w:val="0"/>
              <w:spacing w:line="360" w:lineRule="auto"/>
              <w:ind w:firstLine="784" w:firstLineChars="350"/>
              <w:rPr>
                <w:rFonts w:hint="eastAsia" w:ascii="宋体" w:hAnsi="宋体" w:cs="宋体"/>
                <w:bCs/>
                <w:snapToGrid w:val="0"/>
                <w:kern w:val="0"/>
                <w:szCs w:val="21"/>
              </w:rPr>
            </w:pPr>
            <w:r>
              <w:rPr>
                <w:rFonts w:hint="eastAsia" w:ascii="宋体" w:hAnsi="宋体" w:cs="宋体"/>
                <w:sz w:val="24"/>
                <w:lang w:val="zh-CN"/>
              </w:rPr>
              <w:t>包号</w:t>
            </w:r>
          </w:p>
        </w:tc>
        <w:tc>
          <w:tcPr>
            <w:tcW w:w="5110" w:type="dxa"/>
            <w:gridSpan w:val="3"/>
          </w:tcPr>
          <w:p w14:paraId="7D930FE5">
            <w:pPr>
              <w:adjustRightInd w:val="0"/>
              <w:snapToGrid w:val="0"/>
              <w:spacing w:before="81" w:beforeLines="25" w:line="360" w:lineRule="auto"/>
              <w:jc w:val="center"/>
              <w:rPr>
                <w:rFonts w:hint="eastAsia" w:ascii="宋体" w:hAnsi="宋体" w:cs="宋体"/>
                <w:bCs/>
                <w:snapToGrid w:val="0"/>
                <w:kern w:val="0"/>
                <w:szCs w:val="21"/>
              </w:rPr>
            </w:pPr>
            <w:r>
              <w:rPr>
                <w:rFonts w:hint="eastAsia" w:ascii="宋体" w:hAnsi="宋体" w:cs="宋体"/>
                <w:sz w:val="24"/>
                <w:lang w:val="zh-CN"/>
              </w:rPr>
              <w:t>投标报价（人民币元）</w:t>
            </w:r>
          </w:p>
        </w:tc>
        <w:tc>
          <w:tcPr>
            <w:tcW w:w="1704" w:type="dxa"/>
            <w:vMerge w:val="restart"/>
          </w:tcPr>
          <w:p w14:paraId="101E0B55">
            <w:pPr>
              <w:autoSpaceDE w:val="0"/>
              <w:autoSpaceDN w:val="0"/>
              <w:adjustRightInd w:val="0"/>
              <w:spacing w:line="360" w:lineRule="auto"/>
              <w:jc w:val="center"/>
              <w:rPr>
                <w:rFonts w:hint="eastAsia" w:ascii="宋体" w:hAnsi="宋体" w:cs="宋体"/>
                <w:sz w:val="24"/>
                <w:lang w:val="zh-CN"/>
              </w:rPr>
            </w:pPr>
          </w:p>
          <w:p w14:paraId="1F239802">
            <w:pPr>
              <w:autoSpaceDE w:val="0"/>
              <w:autoSpaceDN w:val="0"/>
              <w:adjustRightInd w:val="0"/>
              <w:spacing w:line="360" w:lineRule="auto"/>
              <w:jc w:val="center"/>
              <w:rPr>
                <w:rFonts w:hint="eastAsia" w:ascii="宋体" w:hAnsi="宋体" w:cs="宋体"/>
                <w:bCs/>
                <w:snapToGrid w:val="0"/>
                <w:kern w:val="0"/>
                <w:szCs w:val="21"/>
              </w:rPr>
            </w:pPr>
            <w:r>
              <w:rPr>
                <w:rFonts w:hint="eastAsia" w:ascii="宋体" w:hAnsi="宋体" w:cs="宋体"/>
                <w:sz w:val="24"/>
                <w:lang w:val="zh-CN"/>
              </w:rPr>
              <w:t>备注</w:t>
            </w:r>
          </w:p>
        </w:tc>
      </w:tr>
      <w:tr w14:paraId="0A9BA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tcPr>
          <w:p w14:paraId="3CA4F6DB">
            <w:pPr>
              <w:adjustRightInd w:val="0"/>
              <w:snapToGrid w:val="0"/>
              <w:spacing w:before="81" w:beforeLines="25" w:line="360" w:lineRule="auto"/>
              <w:rPr>
                <w:rFonts w:hint="eastAsia" w:ascii="宋体" w:hAnsi="宋体" w:cs="宋体"/>
                <w:bCs/>
                <w:snapToGrid w:val="0"/>
                <w:kern w:val="0"/>
                <w:szCs w:val="21"/>
              </w:rPr>
            </w:pPr>
          </w:p>
        </w:tc>
        <w:tc>
          <w:tcPr>
            <w:tcW w:w="1703" w:type="dxa"/>
          </w:tcPr>
          <w:p w14:paraId="30250D84">
            <w:pPr>
              <w:adjustRightInd w:val="0"/>
              <w:snapToGrid w:val="0"/>
              <w:spacing w:before="81" w:beforeLines="25" w:line="360" w:lineRule="auto"/>
              <w:rPr>
                <w:rFonts w:hint="eastAsia" w:ascii="宋体" w:hAnsi="宋体" w:cs="宋体"/>
                <w:sz w:val="24"/>
                <w:lang w:val="zh-CN"/>
              </w:rPr>
            </w:pPr>
            <w:r>
              <w:rPr>
                <w:rFonts w:hint="eastAsia" w:ascii="宋体" w:hAnsi="宋体" w:cs="宋体"/>
                <w:sz w:val="24"/>
                <w:lang w:val="zh-CN"/>
              </w:rPr>
              <w:t>大写</w:t>
            </w:r>
          </w:p>
        </w:tc>
        <w:tc>
          <w:tcPr>
            <w:tcW w:w="1703" w:type="dxa"/>
          </w:tcPr>
          <w:p w14:paraId="7FC6C686">
            <w:pPr>
              <w:adjustRightInd w:val="0"/>
              <w:snapToGrid w:val="0"/>
              <w:spacing w:before="81" w:beforeLines="25" w:line="360" w:lineRule="auto"/>
              <w:rPr>
                <w:rFonts w:hint="eastAsia" w:ascii="宋体" w:hAnsi="宋体" w:cs="宋体"/>
                <w:sz w:val="24"/>
                <w:lang w:val="zh-CN"/>
              </w:rPr>
            </w:pPr>
            <w:r>
              <w:rPr>
                <w:rFonts w:hint="eastAsia" w:ascii="宋体" w:hAnsi="宋体" w:cs="宋体"/>
                <w:sz w:val="24"/>
                <w:lang w:val="zh-CN"/>
              </w:rPr>
              <w:t>小写</w:t>
            </w:r>
          </w:p>
        </w:tc>
        <w:tc>
          <w:tcPr>
            <w:tcW w:w="1704" w:type="dxa"/>
          </w:tcPr>
          <w:p w14:paraId="28542840">
            <w:pPr>
              <w:adjustRightInd w:val="0"/>
              <w:snapToGrid w:val="0"/>
              <w:spacing w:before="81" w:beforeLines="25" w:line="360" w:lineRule="auto"/>
              <w:rPr>
                <w:rFonts w:hint="eastAsia" w:ascii="宋体" w:hAnsi="宋体" w:cs="宋体"/>
                <w:sz w:val="24"/>
                <w:lang w:val="zh-CN"/>
              </w:rPr>
            </w:pPr>
            <w:r>
              <w:rPr>
                <w:rFonts w:hint="eastAsia" w:ascii="宋体" w:hAnsi="宋体" w:cs="宋体"/>
                <w:sz w:val="24"/>
                <w:lang w:val="zh-CN"/>
              </w:rPr>
              <w:t>费率/折扣率</w:t>
            </w:r>
          </w:p>
        </w:tc>
        <w:tc>
          <w:tcPr>
            <w:tcW w:w="1704" w:type="dxa"/>
            <w:vMerge w:val="continue"/>
          </w:tcPr>
          <w:p w14:paraId="64B94218">
            <w:pPr>
              <w:adjustRightInd w:val="0"/>
              <w:snapToGrid w:val="0"/>
              <w:spacing w:before="81" w:beforeLines="25" w:line="360" w:lineRule="auto"/>
              <w:rPr>
                <w:rFonts w:hint="eastAsia" w:ascii="宋体" w:hAnsi="宋体" w:cs="宋体"/>
                <w:bCs/>
                <w:snapToGrid w:val="0"/>
                <w:kern w:val="0"/>
                <w:szCs w:val="21"/>
              </w:rPr>
            </w:pPr>
          </w:p>
        </w:tc>
      </w:tr>
      <w:tr w14:paraId="1A6B3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tcPr>
          <w:p w14:paraId="0389A430">
            <w:pPr>
              <w:adjustRightInd w:val="0"/>
              <w:snapToGrid w:val="0"/>
              <w:spacing w:before="81" w:beforeLines="25" w:line="360" w:lineRule="auto"/>
              <w:jc w:val="center"/>
              <w:rPr>
                <w:rFonts w:hint="eastAsia" w:ascii="宋体" w:hAnsi="宋体" w:cs="宋体"/>
                <w:bCs/>
                <w:snapToGrid w:val="0"/>
                <w:kern w:val="0"/>
                <w:szCs w:val="21"/>
              </w:rPr>
            </w:pPr>
            <w:r>
              <w:rPr>
                <w:rFonts w:hint="eastAsia" w:ascii="宋体" w:hAnsi="宋体" w:cs="宋体"/>
                <w:bCs/>
                <w:snapToGrid w:val="0"/>
                <w:kern w:val="0"/>
                <w:sz w:val="24"/>
              </w:rPr>
              <w:t>第   包</w:t>
            </w:r>
          </w:p>
        </w:tc>
        <w:tc>
          <w:tcPr>
            <w:tcW w:w="1703" w:type="dxa"/>
          </w:tcPr>
          <w:p w14:paraId="304FD655">
            <w:pPr>
              <w:adjustRightInd w:val="0"/>
              <w:snapToGrid w:val="0"/>
              <w:spacing w:before="81" w:beforeLines="25" w:line="360" w:lineRule="auto"/>
              <w:rPr>
                <w:rFonts w:hint="eastAsia" w:ascii="宋体" w:hAnsi="宋体" w:cs="宋体"/>
                <w:bCs/>
                <w:snapToGrid w:val="0"/>
                <w:kern w:val="0"/>
                <w:szCs w:val="21"/>
              </w:rPr>
            </w:pPr>
          </w:p>
        </w:tc>
        <w:tc>
          <w:tcPr>
            <w:tcW w:w="1703" w:type="dxa"/>
          </w:tcPr>
          <w:p w14:paraId="65F5AEDB">
            <w:pPr>
              <w:adjustRightInd w:val="0"/>
              <w:snapToGrid w:val="0"/>
              <w:spacing w:before="81" w:beforeLines="25" w:line="360" w:lineRule="auto"/>
              <w:rPr>
                <w:rFonts w:hint="eastAsia" w:ascii="宋体" w:hAnsi="宋体" w:cs="宋体"/>
                <w:bCs/>
                <w:snapToGrid w:val="0"/>
                <w:kern w:val="0"/>
                <w:szCs w:val="21"/>
              </w:rPr>
            </w:pPr>
          </w:p>
        </w:tc>
        <w:tc>
          <w:tcPr>
            <w:tcW w:w="1704" w:type="dxa"/>
          </w:tcPr>
          <w:p w14:paraId="55F096C8">
            <w:pPr>
              <w:adjustRightInd w:val="0"/>
              <w:snapToGrid w:val="0"/>
              <w:spacing w:before="81" w:beforeLines="25" w:line="360" w:lineRule="auto"/>
              <w:rPr>
                <w:rFonts w:hint="eastAsia" w:ascii="宋体" w:hAnsi="宋体" w:cs="宋体"/>
                <w:bCs/>
                <w:snapToGrid w:val="0"/>
                <w:kern w:val="0"/>
                <w:szCs w:val="21"/>
              </w:rPr>
            </w:pPr>
          </w:p>
        </w:tc>
        <w:tc>
          <w:tcPr>
            <w:tcW w:w="1704" w:type="dxa"/>
          </w:tcPr>
          <w:p w14:paraId="5CB19E35">
            <w:pPr>
              <w:adjustRightInd w:val="0"/>
              <w:snapToGrid w:val="0"/>
              <w:spacing w:before="81" w:beforeLines="25" w:line="360" w:lineRule="auto"/>
              <w:rPr>
                <w:rFonts w:hint="eastAsia" w:ascii="宋体" w:hAnsi="宋体" w:cs="宋体"/>
                <w:bCs/>
                <w:snapToGrid w:val="0"/>
                <w:kern w:val="0"/>
                <w:szCs w:val="21"/>
              </w:rPr>
            </w:pPr>
          </w:p>
        </w:tc>
      </w:tr>
    </w:tbl>
    <w:p w14:paraId="03680DBD">
      <w:pPr>
        <w:adjustRightInd w:val="0"/>
        <w:snapToGrid w:val="0"/>
        <w:spacing w:before="81" w:beforeLines="25" w:line="360" w:lineRule="auto"/>
        <w:rPr>
          <w:rFonts w:hint="eastAsia" w:ascii="宋体" w:hAnsi="宋体" w:cs="宋体"/>
          <w:bCs/>
          <w:snapToGrid w:val="0"/>
          <w:kern w:val="0"/>
          <w:szCs w:val="21"/>
        </w:rPr>
      </w:pPr>
    </w:p>
    <w:p w14:paraId="16560C62">
      <w:pPr>
        <w:adjustRightInd w:val="0"/>
        <w:snapToGrid w:val="0"/>
        <w:spacing w:before="81" w:beforeLines="25" w:line="360" w:lineRule="auto"/>
        <w:rPr>
          <w:rFonts w:hint="eastAsia" w:ascii="宋体" w:hAnsi="宋体" w:cs="宋体"/>
          <w:bCs/>
          <w:snapToGrid w:val="0"/>
          <w:kern w:val="0"/>
          <w:szCs w:val="21"/>
        </w:rPr>
      </w:pPr>
      <w:r>
        <w:rPr>
          <w:rFonts w:hint="eastAsia" w:ascii="宋体" w:hAnsi="宋体" w:cs="宋体"/>
          <w:bCs/>
          <w:snapToGrid w:val="0"/>
          <w:kern w:val="0"/>
          <w:szCs w:val="21"/>
        </w:rPr>
        <w:t>注：</w:t>
      </w:r>
    </w:p>
    <w:p w14:paraId="2249698C">
      <w:pPr>
        <w:adjustRightInd w:val="0"/>
        <w:snapToGrid w:val="0"/>
        <w:spacing w:before="81" w:beforeLines="25" w:line="360" w:lineRule="auto"/>
        <w:ind w:firstLine="386"/>
        <w:rPr>
          <w:rFonts w:hint="eastAsia" w:ascii="宋体" w:hAnsi="宋体" w:cs="宋体"/>
          <w:bCs/>
          <w:snapToGrid w:val="0"/>
          <w:kern w:val="0"/>
          <w:szCs w:val="21"/>
        </w:rPr>
      </w:pPr>
      <w:r>
        <w:rPr>
          <w:rFonts w:hint="eastAsia" w:ascii="宋体" w:hAnsi="宋体" w:cs="宋体"/>
          <w:bCs/>
          <w:snapToGrid w:val="0"/>
          <w:kern w:val="0"/>
          <w:szCs w:val="21"/>
        </w:rPr>
        <w:t>1.投标人提报的投标报价是为完成该包全部工作所需的一切费用（</w:t>
      </w:r>
      <w:r>
        <w:rPr>
          <w:rFonts w:hint="eastAsia" w:ascii="宋体" w:hAnsi="宋体" w:cs="宋体"/>
          <w:szCs w:val="21"/>
        </w:rPr>
        <w:t>具体要求详见</w:t>
      </w:r>
      <w:r>
        <w:rPr>
          <w:rFonts w:hint="eastAsia" w:ascii="宋体" w:hAnsi="宋体" w:cs="宋体"/>
          <w:bCs/>
          <w:snapToGrid w:val="0"/>
          <w:kern w:val="0"/>
          <w:szCs w:val="21"/>
        </w:rPr>
        <w:t>招标文件第五章《投标人须知》中第13.3条的规定）。</w:t>
      </w:r>
    </w:p>
    <w:p w14:paraId="459F8AB2">
      <w:pPr>
        <w:adjustRightInd w:val="0"/>
        <w:snapToGrid w:val="0"/>
        <w:spacing w:before="81" w:beforeLines="25" w:line="360" w:lineRule="auto"/>
        <w:ind w:firstLine="386"/>
        <w:rPr>
          <w:rFonts w:hint="eastAsia" w:ascii="宋体" w:hAnsi="宋体" w:cs="宋体"/>
          <w:szCs w:val="21"/>
        </w:rPr>
      </w:pPr>
      <w:r>
        <w:rPr>
          <w:rFonts w:hint="eastAsia" w:ascii="宋体" w:hAnsi="宋体" w:cs="宋体"/>
          <w:szCs w:val="21"/>
        </w:rPr>
        <w:t>2.若本项目采用人民币金额方式报价，投标人需在“费率/折扣率”栏填“0” ；若本项目采用费率、折扣率等方式报价，投标人需在“大写”“小写”栏填“零”“0”。</w:t>
      </w:r>
    </w:p>
    <w:p w14:paraId="5F7783B7">
      <w:pPr>
        <w:adjustRightInd w:val="0"/>
        <w:snapToGrid w:val="0"/>
        <w:spacing w:line="360" w:lineRule="auto"/>
        <w:rPr>
          <w:rFonts w:hint="eastAsia" w:ascii="宋体" w:hAnsi="宋体" w:cs="宋体"/>
          <w:snapToGrid w:val="0"/>
          <w:kern w:val="0"/>
          <w:sz w:val="24"/>
        </w:rPr>
      </w:pPr>
    </w:p>
    <w:p w14:paraId="605D0896">
      <w:pPr>
        <w:tabs>
          <w:tab w:val="left" w:pos="9450"/>
        </w:tabs>
        <w:spacing w:line="360" w:lineRule="auto"/>
        <w:ind w:right="77" w:rightChars="40" w:firstLine="448" w:firstLineChars="200"/>
        <w:jc w:val="left"/>
        <w:rPr>
          <w:rFonts w:hint="eastAsia" w:ascii="宋体" w:hAnsi="宋体" w:cs="宋体"/>
          <w:sz w:val="24"/>
          <w:szCs w:val="22"/>
        </w:rPr>
      </w:pPr>
    </w:p>
    <w:p w14:paraId="47EED88F">
      <w:pPr>
        <w:pStyle w:val="7"/>
        <w:adjustRightInd w:val="0"/>
        <w:snapToGrid w:val="0"/>
        <w:spacing w:before="81" w:beforeLines="25" w:line="360" w:lineRule="auto"/>
        <w:ind w:firstLine="0"/>
        <w:rPr>
          <w:rFonts w:hint="eastAsia" w:ascii="宋体" w:hAnsi="宋体" w:eastAsia="宋体" w:cs="宋体"/>
          <w:bCs/>
          <w:snapToGrid w:val="0"/>
          <w:kern w:val="0"/>
          <w:sz w:val="24"/>
          <w:szCs w:val="24"/>
        </w:rPr>
      </w:pPr>
    </w:p>
    <w:p w14:paraId="416F705E">
      <w:pPr>
        <w:pStyle w:val="7"/>
        <w:adjustRightInd w:val="0"/>
        <w:snapToGrid w:val="0"/>
        <w:spacing w:line="360" w:lineRule="auto"/>
        <w:ind w:firstLine="0"/>
        <w:rPr>
          <w:rFonts w:hint="eastAsia" w:ascii="宋体" w:hAnsi="宋体" w:eastAsia="宋体" w:cs="宋体"/>
          <w:snapToGrid w:val="0"/>
          <w:kern w:val="0"/>
          <w:sz w:val="24"/>
          <w:szCs w:val="24"/>
        </w:rPr>
      </w:pPr>
    </w:p>
    <w:p w14:paraId="3EA5584D">
      <w:pPr>
        <w:pStyle w:val="7"/>
        <w:adjustRightInd w:val="0"/>
        <w:snapToGrid w:val="0"/>
        <w:spacing w:line="360" w:lineRule="auto"/>
        <w:ind w:firstLine="0"/>
        <w:rPr>
          <w:rFonts w:hint="eastAsia" w:ascii="宋体" w:hAnsi="宋体" w:eastAsia="宋体" w:cs="宋体"/>
          <w:snapToGrid w:val="0"/>
          <w:kern w:val="0"/>
          <w:sz w:val="24"/>
          <w:szCs w:val="24"/>
        </w:rPr>
      </w:pPr>
    </w:p>
    <w:p w14:paraId="6DB77302">
      <w:pPr>
        <w:pStyle w:val="7"/>
        <w:adjustRightInd w:val="0"/>
        <w:snapToGrid w:val="0"/>
        <w:spacing w:line="360" w:lineRule="auto"/>
        <w:ind w:firstLine="0"/>
        <w:rPr>
          <w:rFonts w:hint="eastAsia" w:ascii="宋体" w:hAnsi="宋体" w:eastAsia="宋体" w:cs="宋体"/>
          <w:snapToGrid w:val="0"/>
          <w:kern w:val="0"/>
          <w:sz w:val="24"/>
          <w:szCs w:val="24"/>
        </w:rPr>
      </w:pPr>
    </w:p>
    <w:p w14:paraId="7208677A">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20D198AF">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7FFEE5DA">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6B8F24AD">
      <w:pPr>
        <w:tabs>
          <w:tab w:val="left" w:pos="1573"/>
        </w:tabs>
        <w:spacing w:line="360" w:lineRule="auto"/>
        <w:rPr>
          <w:rFonts w:hint="eastAsia" w:ascii="宋体" w:hAnsi="宋体" w:cs="宋体"/>
          <w:sz w:val="24"/>
        </w:rPr>
      </w:pPr>
    </w:p>
    <w:p w14:paraId="00726E6E">
      <w:pPr>
        <w:pStyle w:val="7"/>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40F69837">
      <w:pPr>
        <w:pStyle w:val="7"/>
        <w:adjustRightInd w:val="0"/>
        <w:snapToGrid w:val="0"/>
        <w:spacing w:line="360" w:lineRule="auto"/>
        <w:ind w:firstLine="448" w:firstLineChars="200"/>
        <w:rPr>
          <w:rFonts w:hint="eastAsia" w:ascii="宋体" w:hAnsi="宋体" w:eastAsia="宋体" w:cs="宋体"/>
          <w:bCs/>
          <w:kern w:val="0"/>
          <w:szCs w:val="30"/>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522D4632">
      <w:pPr>
        <w:spacing w:line="360" w:lineRule="auto"/>
        <w:ind w:firstLine="2840" w:firstLineChars="1000"/>
        <w:rPr>
          <w:rFonts w:hint="eastAsia" w:ascii="宋体" w:hAnsi="宋体" w:cs="宋体"/>
          <w:bCs/>
          <w:kern w:val="0"/>
          <w:sz w:val="30"/>
          <w:szCs w:val="30"/>
        </w:rPr>
      </w:pPr>
    </w:p>
    <w:p w14:paraId="7040E6D2">
      <w:pPr>
        <w:rPr>
          <w:rFonts w:hint="eastAsia" w:ascii="宋体" w:hAnsi="宋体" w:cs="宋体"/>
          <w:bCs/>
          <w:kern w:val="0"/>
          <w:sz w:val="30"/>
          <w:szCs w:val="30"/>
        </w:rPr>
      </w:pPr>
      <w:r>
        <w:rPr>
          <w:rFonts w:hint="eastAsia" w:ascii="宋体" w:hAnsi="宋体" w:cs="宋体"/>
          <w:bCs/>
          <w:kern w:val="0"/>
          <w:sz w:val="30"/>
          <w:szCs w:val="30"/>
        </w:rPr>
        <w:br w:type="page"/>
      </w:r>
    </w:p>
    <w:p w14:paraId="7D770022">
      <w:pPr>
        <w:spacing w:line="360" w:lineRule="auto"/>
        <w:ind w:firstLine="2840" w:firstLineChars="1000"/>
        <w:rPr>
          <w:rFonts w:hint="eastAsia" w:ascii="宋体" w:hAnsi="宋体" w:cs="宋体"/>
          <w:bCs/>
          <w:kern w:val="0"/>
          <w:sz w:val="30"/>
          <w:szCs w:val="30"/>
        </w:rPr>
      </w:pPr>
      <w:r>
        <w:rPr>
          <w:rFonts w:hint="eastAsia" w:ascii="宋体" w:hAnsi="宋体" w:cs="宋体"/>
          <w:bCs/>
          <w:kern w:val="0"/>
          <w:sz w:val="30"/>
          <w:szCs w:val="30"/>
        </w:rPr>
        <w:t>二、投标报价明细表</w:t>
      </w:r>
    </w:p>
    <w:p w14:paraId="3205FA44">
      <w:pPr>
        <w:adjustRightInd w:val="0"/>
        <w:snapToGrid w:val="0"/>
        <w:spacing w:line="360" w:lineRule="auto"/>
        <w:outlineLvl w:val="0"/>
        <w:rPr>
          <w:rFonts w:hint="eastAsia" w:ascii="宋体" w:hAnsi="宋体" w:cs="宋体"/>
          <w:bCs/>
          <w:sz w:val="24"/>
          <w:u w:val="single"/>
        </w:rPr>
      </w:pPr>
    </w:p>
    <w:tbl>
      <w:tblPr>
        <w:tblStyle w:val="13"/>
        <w:tblW w:w="872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1371"/>
        <w:gridCol w:w="1788"/>
        <w:gridCol w:w="794"/>
        <w:gridCol w:w="1470"/>
        <w:gridCol w:w="885"/>
        <w:gridCol w:w="719"/>
        <w:gridCol w:w="1125"/>
      </w:tblGrid>
      <w:tr w14:paraId="0F3811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2AD7A50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371" w:type="dxa"/>
            <w:vAlign w:val="center"/>
          </w:tcPr>
          <w:p w14:paraId="2BD830A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采购标的</w:t>
            </w:r>
            <w:r>
              <w:rPr>
                <w:rFonts w:hint="eastAsia" w:ascii="宋体" w:hAnsi="宋体" w:cs="宋体"/>
                <w:sz w:val="24"/>
                <w:lang w:val="zh-CN"/>
              </w:rPr>
              <w:t>名称</w:t>
            </w:r>
          </w:p>
        </w:tc>
        <w:tc>
          <w:tcPr>
            <w:tcW w:w="1788" w:type="dxa"/>
            <w:vAlign w:val="center"/>
          </w:tcPr>
          <w:p w14:paraId="6710304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品牌、型号、规格</w:t>
            </w:r>
          </w:p>
        </w:tc>
        <w:tc>
          <w:tcPr>
            <w:tcW w:w="794" w:type="dxa"/>
            <w:vAlign w:val="center"/>
          </w:tcPr>
          <w:p w14:paraId="3C62A0A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数量</w:t>
            </w:r>
          </w:p>
        </w:tc>
        <w:tc>
          <w:tcPr>
            <w:tcW w:w="1470" w:type="dxa"/>
            <w:vAlign w:val="center"/>
          </w:tcPr>
          <w:p w14:paraId="5B67CBB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制造商名称</w:t>
            </w:r>
          </w:p>
        </w:tc>
        <w:tc>
          <w:tcPr>
            <w:tcW w:w="885" w:type="dxa"/>
            <w:vAlign w:val="center"/>
          </w:tcPr>
          <w:p w14:paraId="0BE1EDD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产地</w:t>
            </w:r>
          </w:p>
        </w:tc>
        <w:tc>
          <w:tcPr>
            <w:tcW w:w="719" w:type="dxa"/>
            <w:vAlign w:val="center"/>
          </w:tcPr>
          <w:p w14:paraId="1F83E3E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单价</w:t>
            </w:r>
          </w:p>
        </w:tc>
        <w:tc>
          <w:tcPr>
            <w:tcW w:w="1125" w:type="dxa"/>
            <w:vAlign w:val="center"/>
          </w:tcPr>
          <w:p w14:paraId="12C6FC7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分项合计</w:t>
            </w:r>
          </w:p>
        </w:tc>
      </w:tr>
      <w:tr w14:paraId="59DE4B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75E1B19C">
            <w:pPr>
              <w:numPr>
                <w:ilvl w:val="0"/>
                <w:numId w:val="50"/>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559B740F">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2ABAAE82">
            <w:pPr>
              <w:spacing w:line="360" w:lineRule="auto"/>
              <w:ind w:left="-44" w:leftChars="-23" w:right="-60" w:rightChars="-31"/>
              <w:jc w:val="left"/>
              <w:rPr>
                <w:rFonts w:hint="eastAsia" w:ascii="宋体" w:hAnsi="宋体" w:cs="宋体"/>
                <w:kern w:val="0"/>
                <w:sz w:val="24"/>
              </w:rPr>
            </w:pPr>
          </w:p>
        </w:tc>
        <w:tc>
          <w:tcPr>
            <w:tcW w:w="794" w:type="dxa"/>
            <w:vAlign w:val="center"/>
          </w:tcPr>
          <w:p w14:paraId="5C59E370">
            <w:pPr>
              <w:spacing w:line="360" w:lineRule="auto"/>
              <w:ind w:left="-44" w:leftChars="-23" w:right="-347" w:rightChars="-179"/>
              <w:jc w:val="center"/>
              <w:rPr>
                <w:rFonts w:hint="eastAsia" w:ascii="宋体" w:hAnsi="宋体" w:cs="宋体"/>
                <w:kern w:val="0"/>
                <w:sz w:val="24"/>
              </w:rPr>
            </w:pPr>
          </w:p>
        </w:tc>
        <w:tc>
          <w:tcPr>
            <w:tcW w:w="1470" w:type="dxa"/>
            <w:vAlign w:val="center"/>
          </w:tcPr>
          <w:p w14:paraId="2394ECF2">
            <w:pPr>
              <w:spacing w:line="360" w:lineRule="auto"/>
              <w:ind w:left="-44" w:leftChars="-23" w:right="-60" w:rightChars="-31"/>
              <w:jc w:val="center"/>
              <w:rPr>
                <w:rFonts w:hint="eastAsia" w:ascii="宋体" w:hAnsi="宋体" w:cs="宋体"/>
                <w:kern w:val="0"/>
                <w:sz w:val="24"/>
              </w:rPr>
            </w:pPr>
          </w:p>
        </w:tc>
        <w:tc>
          <w:tcPr>
            <w:tcW w:w="885" w:type="dxa"/>
          </w:tcPr>
          <w:p w14:paraId="40A9E314">
            <w:pPr>
              <w:spacing w:line="360" w:lineRule="auto"/>
              <w:ind w:left="-44" w:leftChars="-23" w:right="-60" w:rightChars="-31"/>
              <w:jc w:val="left"/>
              <w:rPr>
                <w:rFonts w:hint="eastAsia" w:ascii="宋体" w:hAnsi="宋体" w:cs="宋体"/>
                <w:kern w:val="0"/>
                <w:sz w:val="24"/>
              </w:rPr>
            </w:pPr>
          </w:p>
        </w:tc>
        <w:tc>
          <w:tcPr>
            <w:tcW w:w="719" w:type="dxa"/>
            <w:vAlign w:val="center"/>
          </w:tcPr>
          <w:p w14:paraId="0618598C">
            <w:pPr>
              <w:spacing w:line="360" w:lineRule="auto"/>
              <w:ind w:left="-44" w:leftChars="-23" w:right="-60" w:rightChars="-31"/>
              <w:jc w:val="left"/>
              <w:rPr>
                <w:rFonts w:hint="eastAsia" w:ascii="宋体" w:hAnsi="宋体" w:cs="宋体"/>
                <w:kern w:val="0"/>
                <w:sz w:val="24"/>
              </w:rPr>
            </w:pPr>
          </w:p>
        </w:tc>
        <w:tc>
          <w:tcPr>
            <w:tcW w:w="1125" w:type="dxa"/>
            <w:vAlign w:val="center"/>
          </w:tcPr>
          <w:p w14:paraId="27D2C5A3">
            <w:pPr>
              <w:spacing w:line="360" w:lineRule="auto"/>
              <w:ind w:left="-44" w:leftChars="-23" w:right="-60" w:rightChars="-31"/>
              <w:jc w:val="center"/>
              <w:rPr>
                <w:rFonts w:hint="eastAsia" w:ascii="宋体" w:hAnsi="宋体" w:cs="宋体"/>
                <w:kern w:val="0"/>
                <w:sz w:val="24"/>
              </w:rPr>
            </w:pPr>
          </w:p>
        </w:tc>
      </w:tr>
      <w:tr w14:paraId="6C082D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2EB433DC">
            <w:pPr>
              <w:numPr>
                <w:ilvl w:val="0"/>
                <w:numId w:val="50"/>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454B2979">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3D1AF400">
            <w:pPr>
              <w:spacing w:line="360" w:lineRule="auto"/>
              <w:ind w:left="-44" w:leftChars="-23" w:right="-60" w:rightChars="-31"/>
              <w:jc w:val="left"/>
              <w:rPr>
                <w:rFonts w:hint="eastAsia" w:ascii="宋体" w:hAnsi="宋体" w:cs="宋体"/>
                <w:kern w:val="0"/>
                <w:sz w:val="24"/>
              </w:rPr>
            </w:pPr>
          </w:p>
        </w:tc>
        <w:tc>
          <w:tcPr>
            <w:tcW w:w="794" w:type="dxa"/>
            <w:vAlign w:val="center"/>
          </w:tcPr>
          <w:p w14:paraId="5C7EEA73">
            <w:pPr>
              <w:spacing w:line="360" w:lineRule="auto"/>
              <w:ind w:left="-44" w:leftChars="-23" w:right="-60" w:rightChars="-31"/>
              <w:jc w:val="center"/>
              <w:rPr>
                <w:rFonts w:hint="eastAsia" w:ascii="宋体" w:hAnsi="宋体" w:cs="宋体"/>
                <w:kern w:val="0"/>
                <w:sz w:val="24"/>
              </w:rPr>
            </w:pPr>
          </w:p>
        </w:tc>
        <w:tc>
          <w:tcPr>
            <w:tcW w:w="1470" w:type="dxa"/>
            <w:vAlign w:val="center"/>
          </w:tcPr>
          <w:p w14:paraId="1A34AE75">
            <w:pPr>
              <w:spacing w:line="360" w:lineRule="auto"/>
              <w:ind w:left="-44" w:leftChars="-23" w:right="-60" w:rightChars="-31"/>
              <w:jc w:val="center"/>
              <w:rPr>
                <w:rFonts w:hint="eastAsia" w:ascii="宋体" w:hAnsi="宋体" w:cs="宋体"/>
                <w:kern w:val="0"/>
                <w:sz w:val="24"/>
              </w:rPr>
            </w:pPr>
          </w:p>
        </w:tc>
        <w:tc>
          <w:tcPr>
            <w:tcW w:w="885" w:type="dxa"/>
          </w:tcPr>
          <w:p w14:paraId="57BA500F">
            <w:pPr>
              <w:spacing w:line="360" w:lineRule="auto"/>
              <w:ind w:left="-44" w:leftChars="-23" w:right="-60" w:rightChars="-31"/>
              <w:jc w:val="left"/>
              <w:rPr>
                <w:rFonts w:hint="eastAsia" w:ascii="宋体" w:hAnsi="宋体" w:cs="宋体"/>
                <w:kern w:val="0"/>
                <w:sz w:val="24"/>
              </w:rPr>
            </w:pPr>
          </w:p>
        </w:tc>
        <w:tc>
          <w:tcPr>
            <w:tcW w:w="719" w:type="dxa"/>
            <w:vAlign w:val="center"/>
          </w:tcPr>
          <w:p w14:paraId="4D778753">
            <w:pPr>
              <w:spacing w:line="360" w:lineRule="auto"/>
              <w:ind w:left="-44" w:leftChars="-23" w:right="-60" w:rightChars="-31"/>
              <w:jc w:val="left"/>
              <w:rPr>
                <w:rFonts w:hint="eastAsia" w:ascii="宋体" w:hAnsi="宋体" w:cs="宋体"/>
                <w:kern w:val="0"/>
                <w:sz w:val="24"/>
              </w:rPr>
            </w:pPr>
          </w:p>
        </w:tc>
        <w:tc>
          <w:tcPr>
            <w:tcW w:w="1125" w:type="dxa"/>
            <w:vAlign w:val="center"/>
          </w:tcPr>
          <w:p w14:paraId="7D822F49">
            <w:pPr>
              <w:spacing w:line="360" w:lineRule="auto"/>
              <w:ind w:left="-44" w:leftChars="-23" w:right="-60" w:rightChars="-31"/>
              <w:jc w:val="center"/>
              <w:rPr>
                <w:rFonts w:hint="eastAsia" w:ascii="宋体" w:hAnsi="宋体" w:cs="宋体"/>
                <w:kern w:val="0"/>
                <w:sz w:val="24"/>
              </w:rPr>
            </w:pPr>
          </w:p>
        </w:tc>
      </w:tr>
      <w:tr w14:paraId="6F6A90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12D6C1A1">
            <w:pPr>
              <w:numPr>
                <w:ilvl w:val="0"/>
                <w:numId w:val="50"/>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3248ECBA">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5AFB4993">
            <w:pPr>
              <w:spacing w:line="360" w:lineRule="auto"/>
              <w:ind w:left="-44" w:leftChars="-23" w:right="-60" w:rightChars="-31"/>
              <w:jc w:val="left"/>
              <w:rPr>
                <w:rFonts w:hint="eastAsia" w:ascii="宋体" w:hAnsi="宋体" w:cs="宋体"/>
                <w:kern w:val="0"/>
                <w:sz w:val="24"/>
              </w:rPr>
            </w:pPr>
          </w:p>
        </w:tc>
        <w:tc>
          <w:tcPr>
            <w:tcW w:w="794" w:type="dxa"/>
            <w:vAlign w:val="center"/>
          </w:tcPr>
          <w:p w14:paraId="42A8CE57">
            <w:pPr>
              <w:spacing w:line="360" w:lineRule="auto"/>
              <w:ind w:left="-44" w:leftChars="-23" w:right="-60" w:rightChars="-31"/>
              <w:jc w:val="center"/>
              <w:rPr>
                <w:rFonts w:hint="eastAsia" w:ascii="宋体" w:hAnsi="宋体" w:cs="宋体"/>
                <w:kern w:val="0"/>
                <w:sz w:val="24"/>
              </w:rPr>
            </w:pPr>
          </w:p>
        </w:tc>
        <w:tc>
          <w:tcPr>
            <w:tcW w:w="1470" w:type="dxa"/>
            <w:vAlign w:val="center"/>
          </w:tcPr>
          <w:p w14:paraId="5D3E8622">
            <w:pPr>
              <w:spacing w:line="360" w:lineRule="auto"/>
              <w:ind w:left="-44" w:leftChars="-23" w:right="-60" w:rightChars="-31"/>
              <w:jc w:val="center"/>
              <w:rPr>
                <w:rFonts w:hint="eastAsia" w:ascii="宋体" w:hAnsi="宋体" w:cs="宋体"/>
                <w:kern w:val="0"/>
                <w:sz w:val="24"/>
              </w:rPr>
            </w:pPr>
          </w:p>
        </w:tc>
        <w:tc>
          <w:tcPr>
            <w:tcW w:w="885" w:type="dxa"/>
          </w:tcPr>
          <w:p w14:paraId="4B304481">
            <w:pPr>
              <w:spacing w:line="360" w:lineRule="auto"/>
              <w:ind w:left="-44" w:leftChars="-23" w:right="-60" w:rightChars="-31"/>
              <w:jc w:val="left"/>
              <w:rPr>
                <w:rFonts w:hint="eastAsia" w:ascii="宋体" w:hAnsi="宋体" w:cs="宋体"/>
                <w:kern w:val="0"/>
                <w:sz w:val="24"/>
              </w:rPr>
            </w:pPr>
          </w:p>
        </w:tc>
        <w:tc>
          <w:tcPr>
            <w:tcW w:w="719" w:type="dxa"/>
            <w:vAlign w:val="center"/>
          </w:tcPr>
          <w:p w14:paraId="7ECDB3D0">
            <w:pPr>
              <w:spacing w:line="360" w:lineRule="auto"/>
              <w:ind w:left="-44" w:leftChars="-23" w:right="-60" w:rightChars="-31"/>
              <w:jc w:val="left"/>
              <w:rPr>
                <w:rFonts w:hint="eastAsia" w:ascii="宋体" w:hAnsi="宋体" w:cs="宋体"/>
                <w:kern w:val="0"/>
                <w:sz w:val="24"/>
              </w:rPr>
            </w:pPr>
          </w:p>
        </w:tc>
        <w:tc>
          <w:tcPr>
            <w:tcW w:w="1125" w:type="dxa"/>
            <w:vAlign w:val="center"/>
          </w:tcPr>
          <w:p w14:paraId="20345AA0">
            <w:pPr>
              <w:spacing w:line="360" w:lineRule="auto"/>
              <w:ind w:left="-44" w:leftChars="-23" w:right="-60" w:rightChars="-31"/>
              <w:jc w:val="center"/>
              <w:rPr>
                <w:rFonts w:hint="eastAsia" w:ascii="宋体" w:hAnsi="宋体" w:cs="宋体"/>
                <w:kern w:val="0"/>
                <w:sz w:val="24"/>
              </w:rPr>
            </w:pPr>
          </w:p>
        </w:tc>
      </w:tr>
      <w:tr w14:paraId="2321820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35F5FA2B">
            <w:pPr>
              <w:numPr>
                <w:ilvl w:val="0"/>
                <w:numId w:val="50"/>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4850831A">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14C68118">
            <w:pPr>
              <w:spacing w:line="360" w:lineRule="auto"/>
              <w:ind w:left="-44" w:leftChars="-23" w:right="-60" w:rightChars="-31"/>
              <w:jc w:val="left"/>
              <w:rPr>
                <w:rFonts w:hint="eastAsia" w:ascii="宋体" w:hAnsi="宋体" w:cs="宋体"/>
                <w:kern w:val="0"/>
                <w:sz w:val="24"/>
              </w:rPr>
            </w:pPr>
          </w:p>
        </w:tc>
        <w:tc>
          <w:tcPr>
            <w:tcW w:w="794" w:type="dxa"/>
            <w:vAlign w:val="center"/>
          </w:tcPr>
          <w:p w14:paraId="4B6DD3C1">
            <w:pPr>
              <w:spacing w:line="360" w:lineRule="auto"/>
              <w:ind w:left="-44" w:leftChars="-23" w:right="-60" w:rightChars="-31"/>
              <w:jc w:val="center"/>
              <w:rPr>
                <w:rFonts w:hint="eastAsia" w:ascii="宋体" w:hAnsi="宋体" w:cs="宋体"/>
                <w:kern w:val="0"/>
                <w:sz w:val="24"/>
              </w:rPr>
            </w:pPr>
          </w:p>
        </w:tc>
        <w:tc>
          <w:tcPr>
            <w:tcW w:w="1470" w:type="dxa"/>
            <w:vAlign w:val="center"/>
          </w:tcPr>
          <w:p w14:paraId="33EA72CD">
            <w:pPr>
              <w:spacing w:line="360" w:lineRule="auto"/>
              <w:ind w:left="-44" w:leftChars="-23" w:right="-60" w:rightChars="-31"/>
              <w:jc w:val="center"/>
              <w:rPr>
                <w:rFonts w:hint="eastAsia" w:ascii="宋体" w:hAnsi="宋体" w:cs="宋体"/>
                <w:kern w:val="0"/>
                <w:sz w:val="24"/>
              </w:rPr>
            </w:pPr>
          </w:p>
        </w:tc>
        <w:tc>
          <w:tcPr>
            <w:tcW w:w="885" w:type="dxa"/>
          </w:tcPr>
          <w:p w14:paraId="1EC535A6">
            <w:pPr>
              <w:spacing w:line="360" w:lineRule="auto"/>
              <w:ind w:left="-44" w:leftChars="-23" w:right="-60" w:rightChars="-31"/>
              <w:jc w:val="left"/>
              <w:rPr>
                <w:rFonts w:hint="eastAsia" w:ascii="宋体" w:hAnsi="宋体" w:cs="宋体"/>
                <w:kern w:val="0"/>
                <w:sz w:val="24"/>
              </w:rPr>
            </w:pPr>
          </w:p>
        </w:tc>
        <w:tc>
          <w:tcPr>
            <w:tcW w:w="719" w:type="dxa"/>
            <w:vAlign w:val="center"/>
          </w:tcPr>
          <w:p w14:paraId="4E6078C1">
            <w:pPr>
              <w:spacing w:line="360" w:lineRule="auto"/>
              <w:ind w:left="-44" w:leftChars="-23" w:right="-60" w:rightChars="-31"/>
              <w:jc w:val="left"/>
              <w:rPr>
                <w:rFonts w:hint="eastAsia" w:ascii="宋体" w:hAnsi="宋体" w:cs="宋体"/>
                <w:kern w:val="0"/>
                <w:sz w:val="24"/>
              </w:rPr>
            </w:pPr>
          </w:p>
        </w:tc>
        <w:tc>
          <w:tcPr>
            <w:tcW w:w="1125" w:type="dxa"/>
            <w:vAlign w:val="center"/>
          </w:tcPr>
          <w:p w14:paraId="12D88166">
            <w:pPr>
              <w:spacing w:line="360" w:lineRule="auto"/>
              <w:ind w:left="-44" w:leftChars="-23" w:right="-60" w:rightChars="-31"/>
              <w:jc w:val="center"/>
              <w:rPr>
                <w:rFonts w:hint="eastAsia" w:ascii="宋体" w:hAnsi="宋体" w:cs="宋体"/>
                <w:kern w:val="0"/>
                <w:sz w:val="24"/>
              </w:rPr>
            </w:pPr>
          </w:p>
        </w:tc>
      </w:tr>
      <w:tr w14:paraId="0073B2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7F2A577B">
            <w:pPr>
              <w:numPr>
                <w:ilvl w:val="0"/>
                <w:numId w:val="50"/>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12C6AF75">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0073F96F">
            <w:pPr>
              <w:spacing w:line="360" w:lineRule="auto"/>
              <w:ind w:left="-44" w:leftChars="-23" w:right="-60" w:rightChars="-31"/>
              <w:jc w:val="left"/>
              <w:rPr>
                <w:rFonts w:hint="eastAsia" w:ascii="宋体" w:hAnsi="宋体" w:cs="宋体"/>
                <w:kern w:val="0"/>
                <w:sz w:val="24"/>
              </w:rPr>
            </w:pPr>
          </w:p>
        </w:tc>
        <w:tc>
          <w:tcPr>
            <w:tcW w:w="794" w:type="dxa"/>
            <w:vAlign w:val="center"/>
          </w:tcPr>
          <w:p w14:paraId="14C6C8F5">
            <w:pPr>
              <w:spacing w:line="360" w:lineRule="auto"/>
              <w:ind w:left="-44" w:leftChars="-23" w:right="-60" w:rightChars="-31"/>
              <w:jc w:val="center"/>
              <w:rPr>
                <w:rFonts w:hint="eastAsia" w:ascii="宋体" w:hAnsi="宋体" w:cs="宋体"/>
                <w:kern w:val="0"/>
                <w:sz w:val="24"/>
              </w:rPr>
            </w:pPr>
          </w:p>
        </w:tc>
        <w:tc>
          <w:tcPr>
            <w:tcW w:w="1470" w:type="dxa"/>
            <w:vAlign w:val="center"/>
          </w:tcPr>
          <w:p w14:paraId="50C1512D">
            <w:pPr>
              <w:spacing w:line="360" w:lineRule="auto"/>
              <w:ind w:left="-44" w:leftChars="-23" w:right="-60" w:rightChars="-31"/>
              <w:jc w:val="center"/>
              <w:rPr>
                <w:rFonts w:hint="eastAsia" w:ascii="宋体" w:hAnsi="宋体" w:cs="宋体"/>
                <w:kern w:val="0"/>
                <w:sz w:val="24"/>
              </w:rPr>
            </w:pPr>
          </w:p>
        </w:tc>
        <w:tc>
          <w:tcPr>
            <w:tcW w:w="885" w:type="dxa"/>
          </w:tcPr>
          <w:p w14:paraId="0601747C">
            <w:pPr>
              <w:spacing w:line="360" w:lineRule="auto"/>
              <w:ind w:left="-44" w:leftChars="-23" w:right="-60" w:rightChars="-31"/>
              <w:jc w:val="left"/>
              <w:rPr>
                <w:rFonts w:hint="eastAsia" w:ascii="宋体" w:hAnsi="宋体" w:cs="宋体"/>
                <w:kern w:val="0"/>
                <w:sz w:val="24"/>
              </w:rPr>
            </w:pPr>
          </w:p>
        </w:tc>
        <w:tc>
          <w:tcPr>
            <w:tcW w:w="719" w:type="dxa"/>
            <w:vAlign w:val="center"/>
          </w:tcPr>
          <w:p w14:paraId="036DE9A0">
            <w:pPr>
              <w:spacing w:line="360" w:lineRule="auto"/>
              <w:ind w:left="-44" w:leftChars="-23" w:right="-60" w:rightChars="-31"/>
              <w:jc w:val="left"/>
              <w:rPr>
                <w:rFonts w:hint="eastAsia" w:ascii="宋体" w:hAnsi="宋体" w:cs="宋体"/>
                <w:kern w:val="0"/>
                <w:sz w:val="24"/>
              </w:rPr>
            </w:pPr>
          </w:p>
        </w:tc>
        <w:tc>
          <w:tcPr>
            <w:tcW w:w="1125" w:type="dxa"/>
            <w:vAlign w:val="center"/>
          </w:tcPr>
          <w:p w14:paraId="08E757AF">
            <w:pPr>
              <w:spacing w:line="360" w:lineRule="auto"/>
              <w:ind w:left="-44" w:leftChars="-23" w:right="-60" w:rightChars="-31"/>
              <w:jc w:val="center"/>
              <w:rPr>
                <w:rFonts w:hint="eastAsia" w:ascii="宋体" w:hAnsi="宋体" w:cs="宋体"/>
                <w:kern w:val="0"/>
                <w:sz w:val="24"/>
              </w:rPr>
            </w:pPr>
          </w:p>
        </w:tc>
      </w:tr>
      <w:tr w14:paraId="112E5A6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1F282BBA">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371" w:type="dxa"/>
            <w:vAlign w:val="center"/>
          </w:tcPr>
          <w:p w14:paraId="04B1FC41">
            <w:pPr>
              <w:spacing w:line="360" w:lineRule="auto"/>
              <w:ind w:left="-44" w:leftChars="-23" w:right="-60" w:rightChars="-31"/>
              <w:jc w:val="left"/>
              <w:rPr>
                <w:rFonts w:hint="eastAsia" w:ascii="宋体" w:hAnsi="宋体" w:cs="宋体"/>
                <w:kern w:val="0"/>
                <w:sz w:val="24"/>
              </w:rPr>
            </w:pPr>
          </w:p>
        </w:tc>
        <w:tc>
          <w:tcPr>
            <w:tcW w:w="1788" w:type="dxa"/>
            <w:vAlign w:val="center"/>
          </w:tcPr>
          <w:p w14:paraId="6B6D0910">
            <w:pPr>
              <w:spacing w:line="360" w:lineRule="auto"/>
              <w:ind w:left="-44" w:leftChars="-23" w:right="-60" w:rightChars="-31"/>
              <w:jc w:val="left"/>
              <w:rPr>
                <w:rFonts w:hint="eastAsia" w:ascii="宋体" w:hAnsi="宋体" w:cs="宋体"/>
                <w:kern w:val="0"/>
                <w:sz w:val="24"/>
              </w:rPr>
            </w:pPr>
          </w:p>
        </w:tc>
        <w:tc>
          <w:tcPr>
            <w:tcW w:w="794" w:type="dxa"/>
            <w:vAlign w:val="center"/>
          </w:tcPr>
          <w:p w14:paraId="6F6A16E4">
            <w:pPr>
              <w:spacing w:line="360" w:lineRule="auto"/>
              <w:ind w:left="-44" w:leftChars="-23" w:right="-60" w:rightChars="-31"/>
              <w:jc w:val="center"/>
              <w:rPr>
                <w:rFonts w:hint="eastAsia" w:ascii="宋体" w:hAnsi="宋体" w:cs="宋体"/>
                <w:kern w:val="0"/>
                <w:sz w:val="24"/>
              </w:rPr>
            </w:pPr>
          </w:p>
        </w:tc>
        <w:tc>
          <w:tcPr>
            <w:tcW w:w="1470" w:type="dxa"/>
            <w:vAlign w:val="center"/>
          </w:tcPr>
          <w:p w14:paraId="58DAC4FC">
            <w:pPr>
              <w:spacing w:line="360" w:lineRule="auto"/>
              <w:ind w:left="-44" w:leftChars="-23" w:right="-60" w:rightChars="-31"/>
              <w:jc w:val="center"/>
              <w:rPr>
                <w:rFonts w:hint="eastAsia" w:ascii="宋体" w:hAnsi="宋体" w:cs="宋体"/>
                <w:kern w:val="0"/>
                <w:sz w:val="24"/>
              </w:rPr>
            </w:pPr>
          </w:p>
        </w:tc>
        <w:tc>
          <w:tcPr>
            <w:tcW w:w="885" w:type="dxa"/>
          </w:tcPr>
          <w:p w14:paraId="1B05DE3D">
            <w:pPr>
              <w:spacing w:line="360" w:lineRule="auto"/>
              <w:ind w:left="-44" w:leftChars="-23" w:right="-60" w:rightChars="-31"/>
              <w:jc w:val="left"/>
              <w:rPr>
                <w:rFonts w:hint="eastAsia" w:ascii="宋体" w:hAnsi="宋体" w:cs="宋体"/>
                <w:kern w:val="0"/>
                <w:sz w:val="24"/>
              </w:rPr>
            </w:pPr>
          </w:p>
        </w:tc>
        <w:tc>
          <w:tcPr>
            <w:tcW w:w="719" w:type="dxa"/>
            <w:vAlign w:val="center"/>
          </w:tcPr>
          <w:p w14:paraId="6F203F93">
            <w:pPr>
              <w:spacing w:line="360" w:lineRule="auto"/>
              <w:ind w:left="-44" w:leftChars="-23" w:right="-60" w:rightChars="-31"/>
              <w:jc w:val="left"/>
              <w:rPr>
                <w:rFonts w:hint="eastAsia" w:ascii="宋体" w:hAnsi="宋体" w:cs="宋体"/>
                <w:kern w:val="0"/>
                <w:sz w:val="24"/>
              </w:rPr>
            </w:pPr>
          </w:p>
        </w:tc>
        <w:tc>
          <w:tcPr>
            <w:tcW w:w="1125" w:type="dxa"/>
            <w:vAlign w:val="center"/>
          </w:tcPr>
          <w:p w14:paraId="190D5327">
            <w:pPr>
              <w:spacing w:line="360" w:lineRule="auto"/>
              <w:ind w:left="-44" w:leftChars="-23" w:right="-60" w:rightChars="-31"/>
              <w:jc w:val="center"/>
              <w:rPr>
                <w:rFonts w:hint="eastAsia" w:ascii="宋体" w:hAnsi="宋体" w:cs="宋体"/>
                <w:kern w:val="0"/>
                <w:sz w:val="24"/>
              </w:rPr>
            </w:pPr>
          </w:p>
        </w:tc>
      </w:tr>
      <w:tr w14:paraId="515EBE8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6878" w:type="dxa"/>
            <w:gridSpan w:val="6"/>
            <w:vAlign w:val="center"/>
          </w:tcPr>
          <w:p w14:paraId="69984D4B">
            <w:pPr>
              <w:spacing w:line="360" w:lineRule="auto"/>
              <w:ind w:left="-44" w:leftChars="-23" w:right="-60" w:rightChars="-31"/>
              <w:jc w:val="center"/>
              <w:rPr>
                <w:rFonts w:hint="eastAsia" w:ascii="宋体" w:hAnsi="宋体" w:cs="宋体"/>
                <w:kern w:val="0"/>
                <w:sz w:val="24"/>
              </w:rPr>
            </w:pPr>
            <w:r>
              <w:rPr>
                <w:rFonts w:hint="eastAsia" w:ascii="宋体" w:hAnsi="宋体" w:cs="宋体"/>
                <w:kern w:val="0"/>
                <w:sz w:val="24"/>
              </w:rPr>
              <w:t xml:space="preserve">  合 计</w:t>
            </w:r>
          </w:p>
        </w:tc>
        <w:tc>
          <w:tcPr>
            <w:tcW w:w="1844" w:type="dxa"/>
            <w:gridSpan w:val="2"/>
            <w:vAlign w:val="center"/>
          </w:tcPr>
          <w:p w14:paraId="4CB58850">
            <w:pPr>
              <w:spacing w:line="360" w:lineRule="auto"/>
              <w:ind w:left="-44" w:leftChars="-23" w:right="-60" w:rightChars="-31"/>
              <w:jc w:val="left"/>
              <w:rPr>
                <w:rFonts w:hint="eastAsia" w:ascii="宋体" w:hAnsi="宋体" w:cs="宋体"/>
                <w:kern w:val="0"/>
                <w:sz w:val="24"/>
              </w:rPr>
            </w:pPr>
          </w:p>
        </w:tc>
      </w:tr>
    </w:tbl>
    <w:p w14:paraId="4AD59BA3">
      <w:pPr>
        <w:spacing w:line="360" w:lineRule="auto"/>
        <w:jc w:val="left"/>
        <w:rPr>
          <w:rFonts w:hint="eastAsia" w:ascii="宋体" w:hAnsi="宋体" w:cs="宋体"/>
          <w:szCs w:val="21"/>
        </w:rPr>
      </w:pPr>
      <w:r>
        <w:rPr>
          <w:rFonts w:hint="eastAsia" w:ascii="宋体" w:hAnsi="宋体" w:cs="宋体"/>
          <w:szCs w:val="21"/>
        </w:rPr>
        <w:t>注：</w:t>
      </w:r>
    </w:p>
    <w:p w14:paraId="6621565E">
      <w:pPr>
        <w:spacing w:line="360" w:lineRule="auto"/>
        <w:ind w:left="778" w:leftChars="166" w:hanging="456" w:hangingChars="235"/>
        <w:jc w:val="left"/>
        <w:rPr>
          <w:rFonts w:hint="eastAsia" w:ascii="宋体" w:hAnsi="宋体" w:cs="宋体"/>
          <w:szCs w:val="21"/>
        </w:rPr>
      </w:pPr>
      <w:r>
        <w:rPr>
          <w:rFonts w:hint="eastAsia" w:ascii="宋体" w:hAnsi="宋体" w:cs="宋体"/>
          <w:szCs w:val="21"/>
        </w:rPr>
        <w:t>1．所有价格均用人民币表示，单位为元。</w:t>
      </w:r>
    </w:p>
    <w:p w14:paraId="787071A9">
      <w:pPr>
        <w:spacing w:line="360" w:lineRule="auto"/>
        <w:ind w:firstLine="388" w:firstLineChars="200"/>
        <w:jc w:val="left"/>
        <w:rPr>
          <w:rFonts w:hint="eastAsia" w:ascii="宋体" w:hAnsi="宋体" w:cs="宋体"/>
          <w:szCs w:val="21"/>
        </w:rPr>
      </w:pPr>
      <w:r>
        <w:rPr>
          <w:rFonts w:hint="eastAsia" w:ascii="宋体" w:hAnsi="宋体" w:cs="宋体"/>
          <w:szCs w:val="21"/>
        </w:rPr>
        <w:t>2．报价明细表合计应与《开标一览表》中的投标报价一致。</w:t>
      </w:r>
    </w:p>
    <w:p w14:paraId="36C89F97">
      <w:pPr>
        <w:spacing w:line="360" w:lineRule="auto"/>
        <w:ind w:firstLine="388" w:firstLineChars="200"/>
        <w:jc w:val="left"/>
        <w:rPr>
          <w:rFonts w:hint="eastAsia" w:ascii="宋体" w:hAnsi="宋体" w:cs="宋体"/>
          <w:bCs/>
          <w:snapToGrid w:val="0"/>
          <w:kern w:val="0"/>
          <w:szCs w:val="21"/>
        </w:rPr>
      </w:pPr>
      <w:r>
        <w:rPr>
          <w:rFonts w:hint="eastAsia" w:ascii="宋体" w:hAnsi="宋体" w:cs="宋体"/>
          <w:szCs w:val="21"/>
        </w:rPr>
        <w:t>3.</w:t>
      </w:r>
      <w:r>
        <w:rPr>
          <w:rFonts w:hint="eastAsia" w:ascii="宋体" w:hAnsi="宋体" w:cs="宋体"/>
          <w:bCs/>
          <w:snapToGrid w:val="0"/>
          <w:kern w:val="0"/>
          <w:szCs w:val="21"/>
        </w:rPr>
        <w:t>投标人提报的投标报价是为完成该包全部工作所需的一切费用（</w:t>
      </w:r>
      <w:r>
        <w:rPr>
          <w:rFonts w:hint="eastAsia" w:ascii="宋体" w:hAnsi="宋体" w:cs="宋体"/>
          <w:szCs w:val="21"/>
        </w:rPr>
        <w:t>具体要求详见</w:t>
      </w:r>
      <w:r>
        <w:rPr>
          <w:rFonts w:hint="eastAsia" w:ascii="宋体" w:hAnsi="宋体" w:cs="宋体"/>
          <w:bCs/>
          <w:snapToGrid w:val="0"/>
          <w:kern w:val="0"/>
          <w:szCs w:val="21"/>
        </w:rPr>
        <w:t>招标文件第五章《投标人须知》中第13.3条的规定）。</w:t>
      </w:r>
    </w:p>
    <w:p w14:paraId="6ABFD203">
      <w:pPr>
        <w:spacing w:line="360" w:lineRule="auto"/>
        <w:ind w:firstLine="388" w:firstLineChars="200"/>
        <w:jc w:val="left"/>
        <w:rPr>
          <w:rFonts w:hint="eastAsia" w:ascii="宋体" w:hAnsi="宋体" w:cs="宋体"/>
          <w:szCs w:val="21"/>
        </w:rPr>
      </w:pPr>
      <w:r>
        <w:rPr>
          <w:rFonts w:hint="eastAsia" w:ascii="宋体" w:hAnsi="宋体" w:cs="宋体"/>
          <w:bCs/>
          <w:snapToGrid w:val="0"/>
          <w:kern w:val="0"/>
          <w:szCs w:val="21"/>
        </w:rPr>
        <w:t>4.</w:t>
      </w:r>
      <w:r>
        <w:rPr>
          <w:rFonts w:hint="eastAsia" w:ascii="宋体" w:hAnsi="宋体" w:cs="宋体"/>
          <w:szCs w:val="21"/>
        </w:rPr>
        <w:t>未提供详细的报价明细，导致的后果由投标人自行承担。特别的，缺漏核心产品报价的，投标无效。</w:t>
      </w:r>
    </w:p>
    <w:p w14:paraId="71D379A7">
      <w:pPr>
        <w:spacing w:line="360" w:lineRule="auto"/>
        <w:ind w:firstLine="388" w:firstLineChars="200"/>
        <w:jc w:val="left"/>
        <w:rPr>
          <w:rFonts w:hint="eastAsia" w:ascii="宋体" w:hAnsi="宋体" w:cs="宋体"/>
          <w:szCs w:val="21"/>
        </w:rPr>
      </w:pPr>
    </w:p>
    <w:p w14:paraId="09A7116B">
      <w:pPr>
        <w:spacing w:line="360" w:lineRule="auto"/>
        <w:ind w:firstLine="388" w:firstLineChars="200"/>
        <w:jc w:val="left"/>
        <w:rPr>
          <w:rFonts w:hint="eastAsia" w:ascii="宋体" w:hAnsi="宋体" w:cs="宋体"/>
          <w:szCs w:val="21"/>
        </w:rPr>
      </w:pPr>
    </w:p>
    <w:p w14:paraId="0C4ACB2C">
      <w:pPr>
        <w:spacing w:line="360" w:lineRule="auto"/>
        <w:ind w:firstLine="388" w:firstLineChars="200"/>
        <w:jc w:val="left"/>
        <w:rPr>
          <w:rFonts w:hint="eastAsia" w:ascii="宋体" w:hAnsi="宋体" w:cs="宋体"/>
          <w:szCs w:val="21"/>
        </w:rPr>
      </w:pPr>
    </w:p>
    <w:p w14:paraId="23D4C6B8">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29182A88">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2462D80F">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73B42E21">
      <w:pPr>
        <w:tabs>
          <w:tab w:val="left" w:pos="1573"/>
        </w:tabs>
        <w:spacing w:line="360" w:lineRule="auto"/>
        <w:rPr>
          <w:rFonts w:hint="eastAsia" w:ascii="宋体" w:hAnsi="宋体" w:cs="宋体"/>
          <w:sz w:val="24"/>
        </w:rPr>
      </w:pPr>
    </w:p>
    <w:p w14:paraId="29662834">
      <w:pPr>
        <w:pStyle w:val="7"/>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2FDED191">
      <w:pPr>
        <w:pStyle w:val="7"/>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5A593144">
      <w:pPr>
        <w:rPr>
          <w:rFonts w:hint="eastAsia" w:ascii="宋体" w:hAnsi="宋体" w:cs="宋体"/>
          <w:snapToGrid w:val="0"/>
          <w:kern w:val="0"/>
          <w:sz w:val="24"/>
        </w:rPr>
      </w:pPr>
      <w:r>
        <w:rPr>
          <w:rFonts w:hint="eastAsia" w:ascii="宋体" w:hAnsi="宋体" w:cs="宋体"/>
          <w:snapToGrid w:val="0"/>
          <w:kern w:val="0"/>
          <w:sz w:val="24"/>
        </w:rPr>
        <w:br w:type="page"/>
      </w:r>
    </w:p>
    <w:p w14:paraId="03701BC8">
      <w:pPr>
        <w:pStyle w:val="7"/>
        <w:adjustRightInd w:val="0"/>
        <w:snapToGrid w:val="0"/>
        <w:spacing w:line="360" w:lineRule="auto"/>
        <w:ind w:firstLine="568" w:firstLineChars="200"/>
        <w:jc w:val="center"/>
        <w:rPr>
          <w:rFonts w:hint="eastAsia" w:ascii="宋体" w:hAnsi="宋体" w:eastAsia="宋体" w:cs="宋体"/>
          <w:kern w:val="0"/>
          <w:szCs w:val="30"/>
        </w:rPr>
      </w:pPr>
      <w:r>
        <w:rPr>
          <w:rFonts w:hint="eastAsia" w:ascii="宋体" w:hAnsi="宋体" w:eastAsia="宋体" w:cs="宋体"/>
          <w:kern w:val="0"/>
          <w:szCs w:val="30"/>
        </w:rPr>
        <w:t>三、中小企业声明函</w:t>
      </w:r>
    </w:p>
    <w:p w14:paraId="77F439D4">
      <w:pPr>
        <w:pStyle w:val="12"/>
        <w:snapToGrid w:val="0"/>
        <w:spacing w:beforeAutospacing="0" w:afterAutospacing="0" w:line="440" w:lineRule="exact"/>
        <w:jc w:val="center"/>
        <w:rPr>
          <w:rFonts w:hint="eastAsia" w:cs="Times New Roman"/>
          <w:bCs/>
        </w:rPr>
      </w:pPr>
    </w:p>
    <w:p w14:paraId="51BD07E8">
      <w:pPr>
        <w:pStyle w:val="12"/>
        <w:snapToGrid w:val="0"/>
        <w:spacing w:beforeAutospacing="0" w:afterAutospacing="0" w:line="360" w:lineRule="auto"/>
        <w:ind w:right="58" w:firstLine="448" w:firstLineChars="200"/>
        <w:rPr>
          <w:rFonts w:hint="eastAsia"/>
        </w:rPr>
      </w:pPr>
      <w:r>
        <w:rPr>
          <w:rFonts w:hint="eastAsia"/>
        </w:rPr>
        <w:t>本公司</w:t>
      </w:r>
      <w:r>
        <w:rPr>
          <w:rFonts w:hint="eastAsia"/>
          <w:u w:val="single"/>
        </w:rPr>
        <w:t>（联合体）</w:t>
      </w:r>
      <w:r>
        <w:rPr>
          <w:rFonts w:hint="eastAsia"/>
        </w:rPr>
        <w:t>郑重声明，根据《政府采购促进中小企业发展管理办法》（财库﹝2020﹞46号）的规定，本公司</w:t>
      </w:r>
      <w:r>
        <w:rPr>
          <w:rFonts w:hint="eastAsia"/>
          <w:u w:val="single"/>
        </w:rPr>
        <w:t>（联合体）</w:t>
      </w:r>
      <w:r>
        <w:rPr>
          <w:rFonts w:hint="eastAsia"/>
        </w:rPr>
        <w:t>参加</w:t>
      </w:r>
      <w:r>
        <w:rPr>
          <w:rFonts w:hint="eastAsia"/>
          <w:u w:val="single"/>
        </w:rPr>
        <w:t>（单位名称）</w:t>
      </w:r>
      <w:r>
        <w:rPr>
          <w:rFonts w:hint="eastAsia"/>
        </w:rPr>
        <w:t>的</w:t>
      </w:r>
      <w:r>
        <w:rPr>
          <w:rFonts w:hint="eastAsia"/>
          <w:u w:val="single"/>
        </w:rPr>
        <w:t>（项目名称）</w:t>
      </w:r>
      <w:r>
        <w:rPr>
          <w:rFonts w:hint="eastAsia"/>
        </w:rPr>
        <w:t>采购活动，提供的货物全部由符合政策要求的中小企业制造。相关企业</w:t>
      </w:r>
      <w:r>
        <w:rPr>
          <w:rFonts w:hint="eastAsia"/>
          <w:u w:val="single"/>
        </w:rPr>
        <w:t>（含联合体中的中小企业、签订分包意向协议的中小企业）</w:t>
      </w:r>
      <w:r>
        <w:rPr>
          <w:rFonts w:hint="eastAsia"/>
        </w:rPr>
        <w:t>的具体情况如下：</w:t>
      </w:r>
    </w:p>
    <w:p w14:paraId="4B354C39">
      <w:pPr>
        <w:pStyle w:val="12"/>
        <w:snapToGrid w:val="0"/>
        <w:spacing w:beforeAutospacing="0" w:afterAutospacing="0" w:line="360" w:lineRule="auto"/>
        <w:ind w:right="58" w:firstLine="448" w:firstLineChars="200"/>
        <w:rPr>
          <w:rFonts w:hint="eastAsia"/>
        </w:rPr>
      </w:pPr>
      <w:r>
        <w:rPr>
          <w:rFonts w:hint="eastAsia"/>
        </w:rPr>
        <w:t>1.</w:t>
      </w:r>
      <w:r>
        <w:rPr>
          <w:rFonts w:hint="eastAsia"/>
          <w:u w:val="single"/>
        </w:rPr>
        <w:t>（标的名称）</w:t>
      </w:r>
      <w:r>
        <w:rPr>
          <w:rFonts w:hint="eastAsia"/>
        </w:rPr>
        <w:t>，属于</w:t>
      </w:r>
      <w:r>
        <w:rPr>
          <w:rFonts w:hint="eastAsia"/>
          <w:u w:val="single"/>
        </w:rPr>
        <w:t>（采购文件中明确的所属行业）</w:t>
      </w:r>
      <w:r>
        <w:rPr>
          <w:rFonts w:hint="eastAsia"/>
        </w:rPr>
        <w:t>行业；制造商为</w:t>
      </w:r>
      <w:r>
        <w:rPr>
          <w:rFonts w:hint="eastAsia"/>
          <w:u w:val="single"/>
        </w:rPr>
        <w:t>（企业名称）</w:t>
      </w:r>
      <w:r>
        <w:rPr>
          <w:rFonts w:hint="eastAsia"/>
        </w:rPr>
        <w:t>，从业人员</w:t>
      </w:r>
      <w:r>
        <w:rPr>
          <w:rFonts w:hint="eastAsia"/>
          <w:u w:val="single"/>
        </w:rPr>
        <w:t xml:space="preserve">    人</w:t>
      </w:r>
      <w:r>
        <w:rPr>
          <w:rFonts w:hint="eastAsia"/>
        </w:rPr>
        <w:t>，营业收入为</w:t>
      </w:r>
      <w:r>
        <w:rPr>
          <w:rFonts w:hint="eastAsia"/>
          <w:u w:val="single"/>
        </w:rPr>
        <w:t xml:space="preserve">    万元</w:t>
      </w:r>
      <w:r>
        <w:rPr>
          <w:rFonts w:hint="eastAsia"/>
        </w:rPr>
        <w:t>，资产总额为</w:t>
      </w:r>
      <w:r>
        <w:rPr>
          <w:rFonts w:hint="eastAsia"/>
          <w:u w:val="single"/>
        </w:rPr>
        <w:t xml:space="preserve">    万元</w:t>
      </w:r>
      <w:r>
        <w:rPr>
          <w:rFonts w:hint="eastAsia"/>
        </w:rPr>
        <w:t>，属于</w:t>
      </w:r>
      <w:r>
        <w:rPr>
          <w:rFonts w:hint="eastAsia"/>
          <w:u w:val="single"/>
        </w:rPr>
        <w:t>（中型企业、小型企业、微型企业）</w:t>
      </w:r>
      <w:r>
        <w:rPr>
          <w:rFonts w:hint="eastAsia"/>
        </w:rPr>
        <w:t>；</w:t>
      </w:r>
    </w:p>
    <w:p w14:paraId="1F951293">
      <w:pPr>
        <w:pStyle w:val="12"/>
        <w:snapToGrid w:val="0"/>
        <w:spacing w:beforeAutospacing="0" w:afterAutospacing="0" w:line="360" w:lineRule="auto"/>
        <w:ind w:right="58"/>
        <w:rPr>
          <w:rFonts w:hint="eastAsia"/>
        </w:rPr>
      </w:pPr>
      <w:r>
        <w:rPr>
          <w:rFonts w:hint="eastAsia"/>
        </w:rPr>
        <w:t>2.</w:t>
      </w:r>
      <w:r>
        <w:rPr>
          <w:rFonts w:hint="eastAsia"/>
          <w:u w:val="single"/>
        </w:rPr>
        <w:t>（标的名称）</w:t>
      </w:r>
      <w:r>
        <w:rPr>
          <w:rFonts w:hint="eastAsia"/>
        </w:rPr>
        <w:t>，属于</w:t>
      </w:r>
      <w:r>
        <w:rPr>
          <w:rFonts w:hint="eastAsia"/>
          <w:u w:val="single"/>
        </w:rPr>
        <w:t>（采购文件中明确的所属行业）</w:t>
      </w:r>
      <w:r>
        <w:rPr>
          <w:rFonts w:hint="eastAsia"/>
        </w:rPr>
        <w:t>行业；制造商为</w:t>
      </w:r>
      <w:r>
        <w:rPr>
          <w:rFonts w:hint="eastAsia"/>
          <w:u w:val="single"/>
        </w:rPr>
        <w:t>（企业名称）</w:t>
      </w:r>
      <w:r>
        <w:rPr>
          <w:rFonts w:hint="eastAsia"/>
        </w:rPr>
        <w:t>，从业人员</w:t>
      </w:r>
      <w:r>
        <w:rPr>
          <w:rFonts w:hint="eastAsia"/>
          <w:u w:val="single"/>
        </w:rPr>
        <w:t xml:space="preserve">    人</w:t>
      </w:r>
      <w:r>
        <w:rPr>
          <w:rFonts w:hint="eastAsia"/>
        </w:rPr>
        <w:t>，营业收入为</w:t>
      </w:r>
      <w:r>
        <w:rPr>
          <w:rFonts w:hint="eastAsia"/>
          <w:u w:val="single"/>
        </w:rPr>
        <w:t xml:space="preserve">    万元</w:t>
      </w:r>
      <w:r>
        <w:rPr>
          <w:rFonts w:hint="eastAsia"/>
        </w:rPr>
        <w:t>，资产总额为</w:t>
      </w:r>
      <w:r>
        <w:rPr>
          <w:rFonts w:hint="eastAsia"/>
          <w:u w:val="single"/>
        </w:rPr>
        <w:t xml:space="preserve">    万元</w:t>
      </w:r>
      <w:r>
        <w:rPr>
          <w:rFonts w:hint="eastAsia"/>
        </w:rPr>
        <w:t>，属于</w:t>
      </w:r>
      <w:r>
        <w:rPr>
          <w:rFonts w:hint="eastAsia"/>
          <w:u w:val="single"/>
        </w:rPr>
        <w:t>（中型企业、小型企业、微型企业）</w:t>
      </w:r>
      <w:r>
        <w:rPr>
          <w:rFonts w:hint="eastAsia"/>
        </w:rPr>
        <w:t>；</w:t>
      </w:r>
    </w:p>
    <w:p w14:paraId="49130135">
      <w:pPr>
        <w:pStyle w:val="12"/>
        <w:snapToGrid w:val="0"/>
        <w:spacing w:beforeAutospacing="0" w:afterAutospacing="0" w:line="360" w:lineRule="auto"/>
        <w:ind w:right="480" w:firstLine="2912" w:firstLineChars="1300"/>
        <w:rPr>
          <w:rFonts w:hint="eastAsia"/>
        </w:rPr>
      </w:pPr>
      <w:r>
        <w:rPr>
          <w:rFonts w:hint="eastAsia"/>
        </w:rPr>
        <w:t>……</w:t>
      </w:r>
    </w:p>
    <w:p w14:paraId="40177404">
      <w:pPr>
        <w:pStyle w:val="12"/>
        <w:snapToGrid w:val="0"/>
        <w:spacing w:beforeAutospacing="0" w:afterAutospacing="0" w:line="360" w:lineRule="auto"/>
        <w:ind w:right="58"/>
        <w:rPr>
          <w:rFonts w:hint="eastAsia"/>
        </w:rPr>
      </w:pPr>
      <w:r>
        <w:rPr>
          <w:rFonts w:hint="eastAsia"/>
        </w:rPr>
        <w:t>以上企业，不属于大企业的分支机构，不存在控股股东为大企业的情形，也不存在与大企业的负责人为同一人的情形。</w:t>
      </w:r>
    </w:p>
    <w:p w14:paraId="3ECC5373">
      <w:pPr>
        <w:pStyle w:val="12"/>
        <w:snapToGrid w:val="0"/>
        <w:spacing w:beforeAutospacing="0" w:afterAutospacing="0" w:line="360" w:lineRule="auto"/>
        <w:ind w:right="480"/>
        <w:rPr>
          <w:rFonts w:hint="eastAsia"/>
        </w:rPr>
      </w:pPr>
      <w:r>
        <w:rPr>
          <w:rFonts w:hint="eastAsia"/>
        </w:rPr>
        <w:t>本企业对上述声明内容的真实性负责。如有虚假，将依法承担相应责任。</w:t>
      </w:r>
    </w:p>
    <w:p w14:paraId="7A69A60B">
      <w:pPr>
        <w:pStyle w:val="12"/>
        <w:snapToGrid w:val="0"/>
        <w:spacing w:beforeAutospacing="0" w:afterAutospacing="0" w:line="360" w:lineRule="auto"/>
        <w:ind w:right="480" w:firstLine="5264" w:firstLineChars="2350"/>
        <w:rPr>
          <w:rFonts w:hint="eastAsia"/>
        </w:rPr>
      </w:pPr>
    </w:p>
    <w:p w14:paraId="06944789">
      <w:pPr>
        <w:pStyle w:val="12"/>
        <w:snapToGrid w:val="0"/>
        <w:spacing w:beforeAutospacing="0" w:afterAutospacing="0" w:line="360" w:lineRule="auto"/>
        <w:ind w:right="480" w:firstLine="5264" w:firstLineChars="2350"/>
        <w:rPr>
          <w:rFonts w:hint="eastAsia"/>
        </w:rPr>
      </w:pPr>
      <w:r>
        <w:rPr>
          <w:rFonts w:hint="eastAsia"/>
        </w:rPr>
        <w:t>企业名称（盖章）：</w:t>
      </w:r>
    </w:p>
    <w:p w14:paraId="27E6AE60">
      <w:pPr>
        <w:pStyle w:val="12"/>
        <w:snapToGrid w:val="0"/>
        <w:spacing w:beforeAutospacing="0" w:afterAutospacing="0" w:line="360" w:lineRule="auto"/>
        <w:ind w:right="480" w:firstLine="5264" w:firstLineChars="2350"/>
        <w:rPr>
          <w:rFonts w:hint="eastAsia"/>
        </w:rPr>
      </w:pPr>
      <w:r>
        <w:rPr>
          <w:rFonts w:hint="eastAsia"/>
        </w:rPr>
        <w:t>日期：</w:t>
      </w:r>
    </w:p>
    <w:p w14:paraId="69EA14D8">
      <w:pPr>
        <w:pStyle w:val="12"/>
        <w:snapToGrid w:val="0"/>
        <w:spacing w:beforeAutospacing="0" w:afterAutospacing="0" w:line="360" w:lineRule="auto"/>
        <w:ind w:right="480" w:firstLine="5264" w:firstLineChars="2350"/>
        <w:rPr>
          <w:rFonts w:hint="eastAsia"/>
        </w:rPr>
      </w:pPr>
    </w:p>
    <w:p w14:paraId="5A2B9B08">
      <w:pPr>
        <w:pStyle w:val="12"/>
        <w:snapToGrid w:val="0"/>
        <w:spacing w:beforeAutospacing="0" w:afterAutospacing="0" w:line="360" w:lineRule="auto"/>
        <w:ind w:right="480"/>
        <w:rPr>
          <w:rFonts w:hint="eastAsia"/>
        </w:rPr>
      </w:pPr>
      <w:r>
        <w:rPr>
          <w:rFonts w:hint="eastAsia"/>
        </w:rPr>
        <w:t>注：</w:t>
      </w:r>
    </w:p>
    <w:p w14:paraId="1BADAC8B">
      <w:pPr>
        <w:pStyle w:val="12"/>
        <w:snapToGrid w:val="0"/>
        <w:spacing w:beforeAutospacing="0" w:afterAutospacing="0" w:line="360" w:lineRule="auto"/>
        <w:ind w:right="58"/>
        <w:rPr>
          <w:rFonts w:hint="eastAsia"/>
          <w:b/>
          <w:bCs/>
          <w:lang w:val="zh-CN"/>
        </w:rPr>
      </w:pPr>
      <w:r>
        <w:rPr>
          <w:rFonts w:hint="eastAsia"/>
        </w:rPr>
        <w:t>1.从业人员、营业收入、资产总额填报上一年度数据，无上一年度数据的新成立企业可不填报。</w:t>
      </w:r>
    </w:p>
    <w:p w14:paraId="09C7B534">
      <w:pPr>
        <w:spacing w:line="360" w:lineRule="auto"/>
        <w:rPr>
          <w:rFonts w:hint="eastAsia" w:ascii="宋体" w:hAnsi="宋体" w:cs="宋体"/>
          <w:sz w:val="24"/>
        </w:rPr>
      </w:pPr>
      <w:r>
        <w:rPr>
          <w:rFonts w:hint="eastAsia" w:ascii="宋体" w:hAnsi="宋体" w:cs="宋体"/>
          <w:sz w:val="24"/>
        </w:rPr>
        <w:t>2.中标人享受中小企业扶持政策的，将随中标结果一并公示，如声明函内容不实的，将视为提供虚假材料谋取中标，将追究其法律责任。</w:t>
      </w:r>
    </w:p>
    <w:p w14:paraId="0930E79E">
      <w:pPr>
        <w:spacing w:line="360" w:lineRule="auto"/>
        <w:rPr>
          <w:rFonts w:hint="eastAsia" w:ascii="宋体" w:hAnsi="宋体" w:eastAsia="宋体" w:cs="宋体"/>
          <w:b/>
          <w:bCs/>
          <w:sz w:val="24"/>
          <w:lang w:eastAsia="zh-CN"/>
        </w:rPr>
      </w:pPr>
      <w:r>
        <w:rPr>
          <w:rFonts w:hint="eastAsia" w:ascii="宋体" w:hAnsi="宋体" w:cs="宋体"/>
          <w:b/>
          <w:bCs/>
          <w:sz w:val="24"/>
        </w:rPr>
        <w:t>3.本项目采购标的所属行业：</w:t>
      </w:r>
      <w:r>
        <w:rPr>
          <w:rFonts w:hint="eastAsia" w:ascii="宋体" w:hAnsi="宋体" w:cs="宋体"/>
          <w:b/>
          <w:bCs/>
          <w:sz w:val="24"/>
          <w:lang w:eastAsia="zh-CN"/>
        </w:rPr>
        <w:t>工业</w:t>
      </w:r>
    </w:p>
    <w:p w14:paraId="5199EC64">
      <w:pPr>
        <w:pStyle w:val="7"/>
        <w:adjustRightInd w:val="0"/>
        <w:snapToGrid w:val="0"/>
        <w:spacing w:line="360" w:lineRule="auto"/>
        <w:ind w:firstLine="448" w:firstLineChars="200"/>
        <w:rPr>
          <w:rFonts w:hint="eastAsia" w:ascii="宋体" w:hAnsi="宋体" w:eastAsia="宋体" w:cs="宋体"/>
          <w:snapToGrid w:val="0"/>
          <w:kern w:val="0"/>
          <w:sz w:val="24"/>
          <w:szCs w:val="24"/>
        </w:rPr>
      </w:pPr>
      <w:bookmarkStart w:id="32" w:name="_Toc476153619"/>
    </w:p>
    <w:p w14:paraId="01A7C44F">
      <w:pPr>
        <w:spacing w:line="360" w:lineRule="auto"/>
        <w:ind w:right="-60" w:rightChars="-31"/>
        <w:rPr>
          <w:rFonts w:hint="eastAsia" w:ascii="宋体" w:hAnsi="宋体" w:cs="宋体"/>
          <w:b/>
          <w:sz w:val="30"/>
          <w:szCs w:val="30"/>
        </w:rPr>
        <w:sectPr>
          <w:pgSz w:w="11907" w:h="16840"/>
          <w:pgMar w:top="1440" w:right="1803" w:bottom="1440" w:left="1803" w:header="851" w:footer="850" w:gutter="0"/>
          <w:cols w:space="0" w:num="1"/>
          <w:titlePg/>
          <w:docGrid w:type="linesAndChars" w:linePitch="325" w:charSpace="-3473"/>
        </w:sectPr>
      </w:pPr>
    </w:p>
    <w:p w14:paraId="0410E9DF">
      <w:pPr>
        <w:spacing w:line="360" w:lineRule="auto"/>
        <w:rPr>
          <w:rFonts w:hint="eastAsia" w:ascii="宋体" w:hAnsi="宋体" w:cs="宋体"/>
        </w:rPr>
      </w:pPr>
    </w:p>
    <w:p w14:paraId="784956D8">
      <w:pPr>
        <w:spacing w:line="360" w:lineRule="auto"/>
        <w:rPr>
          <w:rFonts w:hint="eastAsia" w:ascii="宋体" w:hAnsi="宋体" w:cs="宋体"/>
        </w:rPr>
      </w:pPr>
    </w:p>
    <w:p w14:paraId="518B8C55">
      <w:pPr>
        <w:spacing w:line="360" w:lineRule="auto"/>
        <w:ind w:left="-44" w:leftChars="-23" w:right="-60" w:rightChars="-31"/>
        <w:jc w:val="center"/>
        <w:rPr>
          <w:rFonts w:hint="eastAsia" w:ascii="宋体" w:hAnsi="宋体" w:cs="宋体"/>
          <w:b/>
          <w:sz w:val="30"/>
          <w:szCs w:val="30"/>
        </w:rPr>
        <w:sectPr>
          <w:type w:val="continuous"/>
          <w:pgSz w:w="11907" w:h="16840"/>
          <w:pgMar w:top="1440" w:right="1803" w:bottom="1440" w:left="1803" w:header="851" w:footer="850" w:gutter="0"/>
          <w:cols w:space="0" w:num="1"/>
          <w:titlePg/>
          <w:docGrid w:type="linesAndChars" w:linePitch="325" w:charSpace="-3473"/>
        </w:sectPr>
      </w:pPr>
    </w:p>
    <w:p w14:paraId="2CCF2622">
      <w:pPr>
        <w:spacing w:line="360" w:lineRule="auto"/>
        <w:ind w:left="-44" w:leftChars="-23" w:right="-60" w:rightChars="-31"/>
        <w:jc w:val="center"/>
        <w:rPr>
          <w:rFonts w:hint="eastAsia" w:ascii="宋体" w:hAnsi="宋体" w:cs="宋体"/>
          <w:b/>
          <w:sz w:val="30"/>
          <w:szCs w:val="30"/>
        </w:rPr>
      </w:pPr>
      <w:r>
        <w:rPr>
          <w:rFonts w:hint="eastAsia" w:ascii="宋体" w:hAnsi="宋体" w:cs="宋体"/>
          <w:b/>
          <w:sz w:val="30"/>
          <w:szCs w:val="30"/>
        </w:rPr>
        <w:t>中小企业划型标准</w:t>
      </w:r>
    </w:p>
    <w:tbl>
      <w:tblPr>
        <w:tblStyle w:val="13"/>
        <w:tblW w:w="0" w:type="auto"/>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01660C7F">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vAlign w:val="center"/>
          </w:tcPr>
          <w:p w14:paraId="30A9CE8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序号</w:t>
            </w:r>
            <w:bookmarkEnd w:id="32"/>
          </w:p>
        </w:tc>
        <w:tc>
          <w:tcPr>
            <w:tcW w:w="1872" w:type="dxa"/>
            <w:vMerge w:val="restart"/>
            <w:tcBorders>
              <w:top w:val="single" w:color="auto" w:sz="4" w:space="0"/>
              <w:left w:val="nil"/>
              <w:right w:val="single" w:color="auto" w:sz="4" w:space="0"/>
            </w:tcBorders>
            <w:vAlign w:val="center"/>
          </w:tcPr>
          <w:p w14:paraId="7DEB6913">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行业</w:t>
            </w:r>
          </w:p>
        </w:tc>
        <w:tc>
          <w:tcPr>
            <w:tcW w:w="2936" w:type="dxa"/>
            <w:gridSpan w:val="3"/>
            <w:tcBorders>
              <w:top w:val="single" w:color="auto" w:sz="4" w:space="0"/>
              <w:left w:val="nil"/>
              <w:bottom w:val="single" w:color="auto" w:sz="4" w:space="0"/>
              <w:right w:val="single" w:color="auto" w:sz="4" w:space="0"/>
            </w:tcBorders>
            <w:vAlign w:val="center"/>
          </w:tcPr>
          <w:p w14:paraId="7770D081">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大型企业</w:t>
            </w:r>
          </w:p>
        </w:tc>
        <w:tc>
          <w:tcPr>
            <w:tcW w:w="2925" w:type="dxa"/>
            <w:gridSpan w:val="3"/>
            <w:tcBorders>
              <w:top w:val="single" w:color="auto" w:sz="4" w:space="0"/>
              <w:left w:val="nil"/>
              <w:bottom w:val="single" w:color="auto" w:sz="4" w:space="0"/>
              <w:right w:val="single" w:color="auto" w:sz="4" w:space="0"/>
            </w:tcBorders>
            <w:vAlign w:val="center"/>
          </w:tcPr>
          <w:p w14:paraId="33BBED52">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中型企业</w:t>
            </w:r>
          </w:p>
        </w:tc>
        <w:tc>
          <w:tcPr>
            <w:tcW w:w="2947" w:type="dxa"/>
            <w:gridSpan w:val="3"/>
            <w:tcBorders>
              <w:top w:val="single" w:color="auto" w:sz="4" w:space="0"/>
              <w:left w:val="nil"/>
              <w:bottom w:val="single" w:color="auto" w:sz="4" w:space="0"/>
              <w:right w:val="single" w:color="auto" w:sz="4" w:space="0"/>
            </w:tcBorders>
            <w:vAlign w:val="center"/>
          </w:tcPr>
          <w:p w14:paraId="33E2BFDF">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小型企业</w:t>
            </w:r>
          </w:p>
        </w:tc>
        <w:tc>
          <w:tcPr>
            <w:tcW w:w="2725" w:type="dxa"/>
            <w:gridSpan w:val="3"/>
            <w:tcBorders>
              <w:top w:val="single" w:color="auto" w:sz="4" w:space="0"/>
              <w:left w:val="nil"/>
              <w:bottom w:val="single" w:color="auto" w:sz="4" w:space="0"/>
              <w:right w:val="single" w:color="auto" w:sz="4" w:space="0"/>
            </w:tcBorders>
            <w:vAlign w:val="center"/>
          </w:tcPr>
          <w:p w14:paraId="7357F48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微型企业</w:t>
            </w:r>
          </w:p>
        </w:tc>
      </w:tr>
      <w:tr w14:paraId="2406A779">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vAlign w:val="center"/>
          </w:tcPr>
          <w:p w14:paraId="3A4EE9CD">
            <w:pPr>
              <w:spacing w:line="360" w:lineRule="auto"/>
              <w:ind w:left="-44" w:leftChars="-23" w:right="-60" w:rightChars="-31"/>
              <w:jc w:val="center"/>
              <w:rPr>
                <w:rFonts w:hint="eastAsia" w:ascii="宋体" w:hAnsi="宋体" w:cs="宋体"/>
                <w:b/>
                <w:kern w:val="0"/>
                <w:szCs w:val="21"/>
              </w:rPr>
            </w:pPr>
          </w:p>
        </w:tc>
        <w:tc>
          <w:tcPr>
            <w:tcW w:w="1872" w:type="dxa"/>
            <w:vMerge w:val="continue"/>
            <w:tcBorders>
              <w:left w:val="nil"/>
              <w:bottom w:val="single" w:color="auto" w:sz="4" w:space="0"/>
              <w:right w:val="single" w:color="auto" w:sz="4" w:space="0"/>
            </w:tcBorders>
            <w:vAlign w:val="center"/>
          </w:tcPr>
          <w:p w14:paraId="35FEB5B0">
            <w:pPr>
              <w:spacing w:line="360" w:lineRule="auto"/>
              <w:ind w:left="-44" w:leftChars="-23" w:right="-60" w:rightChars="-31"/>
              <w:jc w:val="left"/>
              <w:rPr>
                <w:rFonts w:hint="eastAsia" w:ascii="宋体" w:hAnsi="宋体" w:cs="宋体"/>
                <w:b/>
                <w:kern w:val="0"/>
                <w:szCs w:val="21"/>
              </w:rPr>
            </w:pPr>
          </w:p>
        </w:tc>
        <w:tc>
          <w:tcPr>
            <w:tcW w:w="1149" w:type="dxa"/>
            <w:tcBorders>
              <w:top w:val="nil"/>
              <w:left w:val="nil"/>
              <w:bottom w:val="single" w:color="auto" w:sz="4" w:space="0"/>
              <w:right w:val="single" w:color="auto" w:sz="4" w:space="0"/>
            </w:tcBorders>
            <w:vAlign w:val="center"/>
          </w:tcPr>
          <w:p w14:paraId="07B2DC4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4E64BDB4">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885" w:type="dxa"/>
            <w:tcBorders>
              <w:top w:val="nil"/>
              <w:left w:val="nil"/>
              <w:bottom w:val="single" w:color="auto" w:sz="4" w:space="0"/>
              <w:right w:val="single" w:color="auto" w:sz="4" w:space="0"/>
            </w:tcBorders>
            <w:vAlign w:val="center"/>
          </w:tcPr>
          <w:p w14:paraId="2F4AE069">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从业人员</w:t>
            </w:r>
          </w:p>
          <w:p w14:paraId="05DED02A">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902" w:type="dxa"/>
            <w:tcBorders>
              <w:top w:val="nil"/>
              <w:left w:val="nil"/>
              <w:bottom w:val="single" w:color="auto" w:sz="4" w:space="0"/>
              <w:right w:val="single" w:color="auto" w:sz="4" w:space="0"/>
            </w:tcBorders>
            <w:vAlign w:val="center"/>
          </w:tcPr>
          <w:p w14:paraId="487F5D71">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16F03318">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295DF9B5">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4C0DA078">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905" w:type="dxa"/>
            <w:tcBorders>
              <w:top w:val="nil"/>
              <w:left w:val="nil"/>
              <w:bottom w:val="single" w:color="auto" w:sz="4" w:space="0"/>
              <w:right w:val="single" w:color="auto" w:sz="4" w:space="0"/>
            </w:tcBorders>
            <w:vAlign w:val="center"/>
          </w:tcPr>
          <w:p w14:paraId="60E14198">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从业人员</w:t>
            </w:r>
          </w:p>
          <w:p w14:paraId="59E2D01E">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957" w:type="dxa"/>
            <w:tcBorders>
              <w:top w:val="nil"/>
              <w:left w:val="nil"/>
              <w:bottom w:val="single" w:color="auto" w:sz="4" w:space="0"/>
              <w:right w:val="single" w:color="auto" w:sz="4" w:space="0"/>
            </w:tcBorders>
            <w:vAlign w:val="center"/>
          </w:tcPr>
          <w:p w14:paraId="4BB9CFCD">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7B318E25">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73343A50">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1600C81B">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921" w:type="dxa"/>
            <w:tcBorders>
              <w:top w:val="nil"/>
              <w:left w:val="nil"/>
              <w:bottom w:val="single" w:color="auto" w:sz="4" w:space="0"/>
              <w:right w:val="single" w:color="auto" w:sz="4" w:space="0"/>
            </w:tcBorders>
            <w:vAlign w:val="center"/>
          </w:tcPr>
          <w:p w14:paraId="4C5970B6">
            <w:pPr>
              <w:spacing w:line="360" w:lineRule="auto"/>
              <w:ind w:left="109" w:leftChars="-23" w:right="-60" w:rightChars="-31" w:hanging="153" w:hangingChars="79"/>
              <w:jc w:val="center"/>
              <w:rPr>
                <w:rFonts w:hint="eastAsia" w:ascii="宋体" w:hAnsi="宋体" w:cs="宋体"/>
                <w:b/>
                <w:kern w:val="0"/>
                <w:szCs w:val="21"/>
              </w:rPr>
            </w:pPr>
            <w:r>
              <w:rPr>
                <w:rFonts w:hint="eastAsia" w:ascii="宋体" w:hAnsi="宋体" w:cs="宋体"/>
                <w:b/>
                <w:kern w:val="0"/>
                <w:szCs w:val="21"/>
              </w:rPr>
              <w:t>从业人员</w:t>
            </w:r>
          </w:p>
          <w:p w14:paraId="1A3F94BC">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963" w:type="dxa"/>
            <w:tcBorders>
              <w:top w:val="nil"/>
              <w:left w:val="nil"/>
              <w:bottom w:val="single" w:color="auto" w:sz="4" w:space="0"/>
              <w:right w:val="single" w:color="auto" w:sz="4" w:space="0"/>
            </w:tcBorders>
            <w:vAlign w:val="center"/>
          </w:tcPr>
          <w:p w14:paraId="6C153CBF">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0BC523BD">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40DF8DBE">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2A2BEDC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846" w:type="dxa"/>
            <w:tcBorders>
              <w:top w:val="nil"/>
              <w:left w:val="nil"/>
              <w:bottom w:val="single" w:color="auto" w:sz="4" w:space="0"/>
              <w:right w:val="single" w:color="auto" w:sz="4" w:space="0"/>
            </w:tcBorders>
            <w:vAlign w:val="center"/>
          </w:tcPr>
          <w:p w14:paraId="1F5018F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从业人员</w:t>
            </w:r>
          </w:p>
          <w:p w14:paraId="2CEF71FD">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816" w:type="dxa"/>
            <w:tcBorders>
              <w:top w:val="nil"/>
              <w:left w:val="nil"/>
              <w:bottom w:val="single" w:color="auto" w:sz="4" w:space="0"/>
              <w:right w:val="single" w:color="auto" w:sz="4" w:space="0"/>
            </w:tcBorders>
            <w:vAlign w:val="center"/>
          </w:tcPr>
          <w:p w14:paraId="59E442F1">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7625670B">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r>
      <w:tr w14:paraId="4A18D5B9">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vAlign w:val="center"/>
          </w:tcPr>
          <w:p w14:paraId="6A47CEDC">
            <w:pPr>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w:t>
            </w:r>
          </w:p>
        </w:tc>
        <w:tc>
          <w:tcPr>
            <w:tcW w:w="1872" w:type="dxa"/>
            <w:tcBorders>
              <w:top w:val="single" w:color="auto" w:sz="4" w:space="0"/>
              <w:left w:val="nil"/>
              <w:bottom w:val="single" w:color="auto" w:sz="4" w:space="0"/>
              <w:right w:val="single" w:color="auto" w:sz="4" w:space="0"/>
            </w:tcBorders>
            <w:vAlign w:val="center"/>
          </w:tcPr>
          <w:p w14:paraId="66C46666">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农、林、牧、渔业</w:t>
            </w:r>
          </w:p>
        </w:tc>
        <w:tc>
          <w:tcPr>
            <w:tcW w:w="1149" w:type="dxa"/>
            <w:tcBorders>
              <w:top w:val="single" w:color="auto" w:sz="4" w:space="0"/>
              <w:left w:val="nil"/>
              <w:bottom w:val="single" w:color="auto" w:sz="4" w:space="0"/>
              <w:right w:val="single" w:color="auto" w:sz="4" w:space="0"/>
            </w:tcBorders>
            <w:vAlign w:val="center"/>
          </w:tcPr>
          <w:p w14:paraId="62213F0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582656A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547D5B7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60745B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02A583B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4B5EFFF2">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A13E7C5">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65BA261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3E5012C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140C863">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1B8D245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5170159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0B0FCC4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6712A2B">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2</w:t>
            </w:r>
          </w:p>
        </w:tc>
        <w:tc>
          <w:tcPr>
            <w:tcW w:w="1872" w:type="dxa"/>
            <w:tcBorders>
              <w:top w:val="nil"/>
              <w:left w:val="nil"/>
              <w:bottom w:val="single" w:color="auto" w:sz="4" w:space="0"/>
              <w:right w:val="single" w:color="auto" w:sz="4" w:space="0"/>
            </w:tcBorders>
            <w:vAlign w:val="center"/>
          </w:tcPr>
          <w:p w14:paraId="082A3A48">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工业</w:t>
            </w:r>
          </w:p>
        </w:tc>
        <w:tc>
          <w:tcPr>
            <w:tcW w:w="1149" w:type="dxa"/>
            <w:tcBorders>
              <w:top w:val="nil"/>
              <w:left w:val="nil"/>
              <w:bottom w:val="single" w:color="auto" w:sz="4" w:space="0"/>
              <w:right w:val="single" w:color="auto" w:sz="4" w:space="0"/>
            </w:tcBorders>
            <w:vAlign w:val="center"/>
          </w:tcPr>
          <w:p w14:paraId="113ED5F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4673E8F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01400FC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8A0A8F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4F630F3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1815776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267F9E5">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69FC43E0">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128152A2">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D234C2A">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209BDAD7">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7CD3C1F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016FEA4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F36E35A">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3</w:t>
            </w:r>
          </w:p>
        </w:tc>
        <w:tc>
          <w:tcPr>
            <w:tcW w:w="1872" w:type="dxa"/>
            <w:tcBorders>
              <w:top w:val="nil"/>
              <w:left w:val="nil"/>
              <w:bottom w:val="single" w:color="auto" w:sz="4" w:space="0"/>
              <w:right w:val="single" w:color="auto" w:sz="4" w:space="0"/>
            </w:tcBorders>
            <w:vAlign w:val="center"/>
          </w:tcPr>
          <w:p w14:paraId="0FDBA9C4">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建筑业</w:t>
            </w:r>
          </w:p>
        </w:tc>
        <w:tc>
          <w:tcPr>
            <w:tcW w:w="1149" w:type="dxa"/>
            <w:tcBorders>
              <w:top w:val="nil"/>
              <w:left w:val="nil"/>
              <w:bottom w:val="single" w:color="auto" w:sz="4" w:space="0"/>
              <w:right w:val="single" w:color="auto" w:sz="4" w:space="0"/>
            </w:tcBorders>
            <w:vAlign w:val="center"/>
          </w:tcPr>
          <w:p w14:paraId="3ECF5EB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≥80000</w:t>
            </w:r>
          </w:p>
        </w:tc>
        <w:tc>
          <w:tcPr>
            <w:tcW w:w="885" w:type="dxa"/>
            <w:tcBorders>
              <w:top w:val="nil"/>
              <w:left w:val="nil"/>
              <w:bottom w:val="single" w:color="auto" w:sz="4" w:space="0"/>
              <w:right w:val="single" w:color="auto" w:sz="4" w:space="0"/>
            </w:tcBorders>
            <w:vAlign w:val="center"/>
          </w:tcPr>
          <w:p w14:paraId="0CC227E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7D4EFF3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≥80000</w:t>
            </w:r>
          </w:p>
        </w:tc>
        <w:tc>
          <w:tcPr>
            <w:tcW w:w="1063" w:type="dxa"/>
            <w:tcBorders>
              <w:top w:val="nil"/>
              <w:left w:val="nil"/>
              <w:bottom w:val="single" w:color="auto" w:sz="4" w:space="0"/>
              <w:right w:val="single" w:color="auto" w:sz="4" w:space="0"/>
            </w:tcBorders>
            <w:vAlign w:val="center"/>
          </w:tcPr>
          <w:p w14:paraId="51BDD8B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6157944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19E45886">
            <w:pPr>
              <w:widowControl/>
              <w:spacing w:line="360" w:lineRule="auto"/>
              <w:jc w:val="center"/>
              <w:rPr>
                <w:rFonts w:hint="eastAsia" w:ascii="宋体" w:hAnsi="宋体" w:cs="宋体"/>
                <w:kern w:val="0"/>
                <w:szCs w:val="21"/>
              </w:rPr>
            </w:pPr>
            <w:r>
              <w:rPr>
                <w:rFonts w:hint="eastAsia" w:ascii="宋体" w:hAnsi="宋体" w:cs="宋体"/>
                <w:kern w:val="0"/>
                <w:szCs w:val="21"/>
              </w:rPr>
              <w:t>≥5000</w:t>
            </w:r>
          </w:p>
        </w:tc>
        <w:tc>
          <w:tcPr>
            <w:tcW w:w="1063" w:type="dxa"/>
            <w:tcBorders>
              <w:top w:val="nil"/>
              <w:left w:val="nil"/>
              <w:bottom w:val="single" w:color="auto" w:sz="4" w:space="0"/>
              <w:right w:val="single" w:color="auto" w:sz="4" w:space="0"/>
            </w:tcBorders>
            <w:vAlign w:val="center"/>
          </w:tcPr>
          <w:p w14:paraId="31863DEE">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0071D457">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51427C38">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1063" w:type="dxa"/>
            <w:tcBorders>
              <w:top w:val="nil"/>
              <w:left w:val="nil"/>
              <w:bottom w:val="single" w:color="auto" w:sz="4" w:space="0"/>
              <w:right w:val="single" w:color="auto" w:sz="4" w:space="0"/>
            </w:tcBorders>
            <w:vAlign w:val="center"/>
          </w:tcPr>
          <w:p w14:paraId="0936573C">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24D628E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6F21D497">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r>
      <w:tr w14:paraId="0B78BE34">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3D915E5">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4</w:t>
            </w:r>
          </w:p>
        </w:tc>
        <w:tc>
          <w:tcPr>
            <w:tcW w:w="1872" w:type="dxa"/>
            <w:tcBorders>
              <w:top w:val="nil"/>
              <w:left w:val="nil"/>
              <w:bottom w:val="single" w:color="auto" w:sz="4" w:space="0"/>
              <w:right w:val="single" w:color="auto" w:sz="4" w:space="0"/>
            </w:tcBorders>
            <w:vAlign w:val="center"/>
          </w:tcPr>
          <w:p w14:paraId="0937AEC9">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批发业</w:t>
            </w:r>
          </w:p>
        </w:tc>
        <w:tc>
          <w:tcPr>
            <w:tcW w:w="1149" w:type="dxa"/>
            <w:tcBorders>
              <w:top w:val="nil"/>
              <w:left w:val="nil"/>
              <w:bottom w:val="single" w:color="auto" w:sz="4" w:space="0"/>
              <w:right w:val="single" w:color="auto" w:sz="4" w:space="0"/>
            </w:tcBorders>
            <w:vAlign w:val="center"/>
          </w:tcPr>
          <w:p w14:paraId="0FB58B1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3B70F95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759F61F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A5F3E9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74A0039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w:t>
            </w:r>
          </w:p>
        </w:tc>
        <w:tc>
          <w:tcPr>
            <w:tcW w:w="957" w:type="dxa"/>
            <w:tcBorders>
              <w:top w:val="nil"/>
              <w:left w:val="nil"/>
              <w:bottom w:val="single" w:color="auto" w:sz="4" w:space="0"/>
              <w:right w:val="single" w:color="auto" w:sz="4" w:space="0"/>
            </w:tcBorders>
            <w:vAlign w:val="center"/>
          </w:tcPr>
          <w:p w14:paraId="2BB97DE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D1425C8">
            <w:pPr>
              <w:widowControl/>
              <w:spacing w:line="360" w:lineRule="auto"/>
              <w:jc w:val="center"/>
              <w:rPr>
                <w:rFonts w:hint="eastAsia" w:ascii="宋体" w:hAnsi="宋体" w:cs="宋体"/>
                <w:kern w:val="0"/>
                <w:szCs w:val="21"/>
              </w:rPr>
            </w:pPr>
            <w:r>
              <w:rPr>
                <w:rFonts w:hint="eastAsia" w:ascii="宋体" w:hAnsi="宋体" w:cs="宋体"/>
                <w:kern w:val="0"/>
                <w:szCs w:val="21"/>
              </w:rPr>
              <w:t>≥1000</w:t>
            </w:r>
          </w:p>
        </w:tc>
        <w:tc>
          <w:tcPr>
            <w:tcW w:w="921" w:type="dxa"/>
            <w:tcBorders>
              <w:top w:val="nil"/>
              <w:left w:val="nil"/>
              <w:bottom w:val="single" w:color="auto" w:sz="4" w:space="0"/>
              <w:right w:val="single" w:color="auto" w:sz="4" w:space="0"/>
            </w:tcBorders>
            <w:vAlign w:val="center"/>
          </w:tcPr>
          <w:p w14:paraId="652CC6E4">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69513BD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DCEAE92">
            <w:pPr>
              <w:widowControl/>
              <w:spacing w:line="360" w:lineRule="auto"/>
              <w:jc w:val="center"/>
              <w:rPr>
                <w:rFonts w:hint="eastAsia" w:ascii="宋体" w:hAnsi="宋体" w:cs="宋体"/>
                <w:kern w:val="0"/>
                <w:szCs w:val="21"/>
              </w:rPr>
            </w:pPr>
            <w:r>
              <w:rPr>
                <w:rFonts w:hint="eastAsia" w:ascii="宋体" w:hAnsi="宋体" w:cs="宋体"/>
                <w:kern w:val="0"/>
                <w:szCs w:val="21"/>
              </w:rPr>
              <w:t>＜1000</w:t>
            </w:r>
          </w:p>
        </w:tc>
        <w:tc>
          <w:tcPr>
            <w:tcW w:w="846" w:type="dxa"/>
            <w:tcBorders>
              <w:top w:val="nil"/>
              <w:left w:val="nil"/>
              <w:bottom w:val="single" w:color="auto" w:sz="4" w:space="0"/>
              <w:right w:val="single" w:color="auto" w:sz="4" w:space="0"/>
            </w:tcBorders>
            <w:vAlign w:val="center"/>
          </w:tcPr>
          <w:p w14:paraId="58C138E0">
            <w:pPr>
              <w:widowControl/>
              <w:spacing w:line="360" w:lineRule="auto"/>
              <w:jc w:val="center"/>
              <w:rPr>
                <w:rFonts w:hint="eastAsia" w:ascii="宋体" w:hAnsi="宋体" w:cs="宋体"/>
                <w:kern w:val="0"/>
                <w:szCs w:val="21"/>
              </w:rPr>
            </w:pPr>
            <w:r>
              <w:rPr>
                <w:rFonts w:hint="eastAsia" w:ascii="宋体" w:hAnsi="宋体" w:cs="宋体"/>
                <w:kern w:val="0"/>
                <w:szCs w:val="21"/>
              </w:rPr>
              <w:t>＜5</w:t>
            </w:r>
          </w:p>
        </w:tc>
        <w:tc>
          <w:tcPr>
            <w:tcW w:w="816" w:type="dxa"/>
            <w:tcBorders>
              <w:top w:val="nil"/>
              <w:left w:val="nil"/>
              <w:bottom w:val="single" w:color="auto" w:sz="4" w:space="0"/>
              <w:right w:val="single" w:color="auto" w:sz="4" w:space="0"/>
            </w:tcBorders>
            <w:vAlign w:val="center"/>
          </w:tcPr>
          <w:p w14:paraId="596FB86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5EFA859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B80470E">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5</w:t>
            </w:r>
          </w:p>
        </w:tc>
        <w:tc>
          <w:tcPr>
            <w:tcW w:w="1872" w:type="dxa"/>
            <w:tcBorders>
              <w:top w:val="nil"/>
              <w:left w:val="nil"/>
              <w:bottom w:val="single" w:color="auto" w:sz="4" w:space="0"/>
              <w:right w:val="single" w:color="auto" w:sz="4" w:space="0"/>
            </w:tcBorders>
            <w:vAlign w:val="center"/>
          </w:tcPr>
          <w:p w14:paraId="03D3788C">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零售业</w:t>
            </w:r>
          </w:p>
        </w:tc>
        <w:tc>
          <w:tcPr>
            <w:tcW w:w="1149" w:type="dxa"/>
            <w:tcBorders>
              <w:top w:val="nil"/>
              <w:left w:val="nil"/>
              <w:bottom w:val="single" w:color="auto" w:sz="4" w:space="0"/>
              <w:right w:val="single" w:color="auto" w:sz="4" w:space="0"/>
            </w:tcBorders>
            <w:vAlign w:val="center"/>
          </w:tcPr>
          <w:p w14:paraId="37E80EC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53834BC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60CBD5E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B15D64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4177C23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w:t>
            </w:r>
          </w:p>
        </w:tc>
        <w:tc>
          <w:tcPr>
            <w:tcW w:w="957" w:type="dxa"/>
            <w:tcBorders>
              <w:top w:val="nil"/>
              <w:left w:val="nil"/>
              <w:bottom w:val="single" w:color="auto" w:sz="4" w:space="0"/>
              <w:right w:val="single" w:color="auto" w:sz="4" w:space="0"/>
            </w:tcBorders>
            <w:vAlign w:val="center"/>
          </w:tcPr>
          <w:p w14:paraId="7FF8976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1908A2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665C5A6">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225B16AB">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67C5AFF">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788B16A6">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13EBBF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02A572F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CDF7B30">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6</w:t>
            </w:r>
          </w:p>
        </w:tc>
        <w:tc>
          <w:tcPr>
            <w:tcW w:w="1872" w:type="dxa"/>
            <w:tcBorders>
              <w:top w:val="nil"/>
              <w:left w:val="nil"/>
              <w:bottom w:val="single" w:color="auto" w:sz="4" w:space="0"/>
              <w:right w:val="single" w:color="auto" w:sz="4" w:space="0"/>
            </w:tcBorders>
            <w:vAlign w:val="center"/>
          </w:tcPr>
          <w:p w14:paraId="3E8A71D0">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交通运输业</w:t>
            </w:r>
          </w:p>
        </w:tc>
        <w:tc>
          <w:tcPr>
            <w:tcW w:w="1149" w:type="dxa"/>
            <w:tcBorders>
              <w:top w:val="nil"/>
              <w:left w:val="nil"/>
              <w:bottom w:val="single" w:color="auto" w:sz="4" w:space="0"/>
              <w:right w:val="single" w:color="auto" w:sz="4" w:space="0"/>
            </w:tcBorders>
            <w:vAlign w:val="center"/>
          </w:tcPr>
          <w:p w14:paraId="3396EB86">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68DDAFE6">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3D65DAA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DE40C8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w:t>
            </w:r>
          </w:p>
        </w:tc>
        <w:tc>
          <w:tcPr>
            <w:tcW w:w="905" w:type="dxa"/>
            <w:tcBorders>
              <w:top w:val="nil"/>
              <w:left w:val="nil"/>
              <w:bottom w:val="single" w:color="auto" w:sz="4" w:space="0"/>
              <w:right w:val="single" w:color="auto" w:sz="4" w:space="0"/>
            </w:tcBorders>
            <w:vAlign w:val="center"/>
          </w:tcPr>
          <w:p w14:paraId="5D3345D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6900B3B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AA58686">
            <w:pPr>
              <w:widowControl/>
              <w:spacing w:line="360" w:lineRule="auto"/>
              <w:jc w:val="center"/>
              <w:rPr>
                <w:rFonts w:hint="eastAsia" w:ascii="宋体" w:hAnsi="宋体" w:cs="宋体"/>
                <w:kern w:val="0"/>
                <w:szCs w:val="21"/>
              </w:rPr>
            </w:pPr>
            <w:r>
              <w:rPr>
                <w:rFonts w:hint="eastAsia" w:ascii="宋体" w:hAnsi="宋体" w:cs="宋体"/>
                <w:kern w:val="0"/>
                <w:szCs w:val="21"/>
              </w:rPr>
              <w:t>≥200</w:t>
            </w:r>
          </w:p>
        </w:tc>
        <w:tc>
          <w:tcPr>
            <w:tcW w:w="921" w:type="dxa"/>
            <w:tcBorders>
              <w:top w:val="nil"/>
              <w:left w:val="nil"/>
              <w:bottom w:val="single" w:color="auto" w:sz="4" w:space="0"/>
              <w:right w:val="single" w:color="auto" w:sz="4" w:space="0"/>
            </w:tcBorders>
            <w:vAlign w:val="center"/>
          </w:tcPr>
          <w:p w14:paraId="7AFCA26E">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2431D5C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64B7FDB">
            <w:pPr>
              <w:widowControl/>
              <w:spacing w:line="360" w:lineRule="auto"/>
              <w:jc w:val="center"/>
              <w:rPr>
                <w:rFonts w:hint="eastAsia" w:ascii="宋体" w:hAnsi="宋体" w:cs="宋体"/>
                <w:kern w:val="0"/>
                <w:szCs w:val="21"/>
              </w:rPr>
            </w:pPr>
            <w:r>
              <w:rPr>
                <w:rFonts w:hint="eastAsia" w:ascii="宋体" w:hAnsi="宋体" w:cs="宋体"/>
                <w:kern w:val="0"/>
                <w:szCs w:val="21"/>
              </w:rPr>
              <w:t>＜200</w:t>
            </w:r>
          </w:p>
        </w:tc>
        <w:tc>
          <w:tcPr>
            <w:tcW w:w="846" w:type="dxa"/>
            <w:tcBorders>
              <w:top w:val="nil"/>
              <w:left w:val="nil"/>
              <w:bottom w:val="single" w:color="auto" w:sz="4" w:space="0"/>
              <w:right w:val="single" w:color="auto" w:sz="4" w:space="0"/>
            </w:tcBorders>
            <w:vAlign w:val="center"/>
          </w:tcPr>
          <w:p w14:paraId="05AF22FD">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7902967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204DF72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D073F73">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7</w:t>
            </w:r>
          </w:p>
        </w:tc>
        <w:tc>
          <w:tcPr>
            <w:tcW w:w="1872" w:type="dxa"/>
            <w:tcBorders>
              <w:top w:val="nil"/>
              <w:left w:val="nil"/>
              <w:bottom w:val="single" w:color="auto" w:sz="4" w:space="0"/>
              <w:right w:val="single" w:color="auto" w:sz="4" w:space="0"/>
            </w:tcBorders>
            <w:vAlign w:val="center"/>
          </w:tcPr>
          <w:p w14:paraId="15A2FF55">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仓储业</w:t>
            </w:r>
          </w:p>
        </w:tc>
        <w:tc>
          <w:tcPr>
            <w:tcW w:w="1149" w:type="dxa"/>
            <w:tcBorders>
              <w:top w:val="nil"/>
              <w:left w:val="nil"/>
              <w:bottom w:val="single" w:color="auto" w:sz="4" w:space="0"/>
              <w:right w:val="single" w:color="auto" w:sz="4" w:space="0"/>
            </w:tcBorders>
            <w:vAlign w:val="center"/>
          </w:tcPr>
          <w:p w14:paraId="7E5BC24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7170F19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6C844A0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AF0623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7A1D90B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163115F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F21E267">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09286D88">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6D0FC2F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8C6BBF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10E6044C">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19380C3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55EFED1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E696018">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8</w:t>
            </w:r>
          </w:p>
        </w:tc>
        <w:tc>
          <w:tcPr>
            <w:tcW w:w="1872" w:type="dxa"/>
            <w:tcBorders>
              <w:top w:val="nil"/>
              <w:left w:val="nil"/>
              <w:bottom w:val="single" w:color="auto" w:sz="4" w:space="0"/>
              <w:right w:val="single" w:color="auto" w:sz="4" w:space="0"/>
            </w:tcBorders>
            <w:vAlign w:val="center"/>
          </w:tcPr>
          <w:p w14:paraId="3B811F62">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邮政业</w:t>
            </w:r>
          </w:p>
        </w:tc>
        <w:tc>
          <w:tcPr>
            <w:tcW w:w="1149" w:type="dxa"/>
            <w:tcBorders>
              <w:top w:val="nil"/>
              <w:left w:val="nil"/>
              <w:bottom w:val="single" w:color="auto" w:sz="4" w:space="0"/>
              <w:right w:val="single" w:color="auto" w:sz="4" w:space="0"/>
            </w:tcBorders>
            <w:vAlign w:val="center"/>
          </w:tcPr>
          <w:p w14:paraId="12F6184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0A388DA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1AA895A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23912A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1E35151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1157371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56CFF22">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14AAEBD">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62A0AD0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D1D90A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17CEA0D3">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508CE95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4EA2CFF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6CE48A6">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9</w:t>
            </w:r>
          </w:p>
        </w:tc>
        <w:tc>
          <w:tcPr>
            <w:tcW w:w="1872" w:type="dxa"/>
            <w:tcBorders>
              <w:top w:val="nil"/>
              <w:left w:val="nil"/>
              <w:bottom w:val="single" w:color="auto" w:sz="4" w:space="0"/>
              <w:right w:val="single" w:color="auto" w:sz="4" w:space="0"/>
            </w:tcBorders>
            <w:vAlign w:val="center"/>
          </w:tcPr>
          <w:p w14:paraId="2B20BA4C">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住宿业</w:t>
            </w:r>
          </w:p>
        </w:tc>
        <w:tc>
          <w:tcPr>
            <w:tcW w:w="1149" w:type="dxa"/>
            <w:tcBorders>
              <w:top w:val="nil"/>
              <w:left w:val="nil"/>
              <w:bottom w:val="single" w:color="auto" w:sz="4" w:space="0"/>
              <w:right w:val="single" w:color="auto" w:sz="4" w:space="0"/>
            </w:tcBorders>
            <w:vAlign w:val="center"/>
          </w:tcPr>
          <w:p w14:paraId="31E10CA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5134CED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44357B4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527BC0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7207314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4DA2219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204257C">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6FA5C7A8">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44B311A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AB7C56D">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8FBD909">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3F02EE2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3AB692E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BA6C102">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10</w:t>
            </w:r>
          </w:p>
        </w:tc>
        <w:tc>
          <w:tcPr>
            <w:tcW w:w="1872" w:type="dxa"/>
            <w:tcBorders>
              <w:top w:val="nil"/>
              <w:left w:val="nil"/>
              <w:bottom w:val="single" w:color="auto" w:sz="4" w:space="0"/>
              <w:right w:val="single" w:color="auto" w:sz="4" w:space="0"/>
            </w:tcBorders>
            <w:vAlign w:val="center"/>
          </w:tcPr>
          <w:p w14:paraId="09E5D8D4">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餐饮业</w:t>
            </w:r>
          </w:p>
        </w:tc>
        <w:tc>
          <w:tcPr>
            <w:tcW w:w="1149" w:type="dxa"/>
            <w:tcBorders>
              <w:top w:val="nil"/>
              <w:left w:val="nil"/>
              <w:bottom w:val="single" w:color="auto" w:sz="4" w:space="0"/>
              <w:right w:val="single" w:color="auto" w:sz="4" w:space="0"/>
            </w:tcBorders>
            <w:vAlign w:val="center"/>
          </w:tcPr>
          <w:p w14:paraId="2C2481C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2943438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1B263EC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4B7DBC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5C0E772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6015CA6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2586A15">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6CE4899D">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31BFA75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3CE461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396C7C96">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B40C6BB">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1B7025A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FD672D1">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11</w:t>
            </w:r>
          </w:p>
        </w:tc>
        <w:tc>
          <w:tcPr>
            <w:tcW w:w="1872" w:type="dxa"/>
            <w:tcBorders>
              <w:top w:val="nil"/>
              <w:left w:val="nil"/>
              <w:bottom w:val="single" w:color="auto" w:sz="4" w:space="0"/>
              <w:right w:val="single" w:color="auto" w:sz="4" w:space="0"/>
            </w:tcBorders>
            <w:vAlign w:val="center"/>
          </w:tcPr>
          <w:p w14:paraId="539BA0AE">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信息传输业</w:t>
            </w:r>
          </w:p>
        </w:tc>
        <w:tc>
          <w:tcPr>
            <w:tcW w:w="1149" w:type="dxa"/>
            <w:tcBorders>
              <w:top w:val="nil"/>
              <w:left w:val="nil"/>
              <w:bottom w:val="single" w:color="auto" w:sz="4" w:space="0"/>
              <w:right w:val="single" w:color="auto" w:sz="4" w:space="0"/>
            </w:tcBorders>
            <w:vAlign w:val="center"/>
          </w:tcPr>
          <w:p w14:paraId="1D24C57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≥100000</w:t>
            </w:r>
          </w:p>
        </w:tc>
        <w:tc>
          <w:tcPr>
            <w:tcW w:w="885" w:type="dxa"/>
            <w:tcBorders>
              <w:top w:val="nil"/>
              <w:left w:val="nil"/>
              <w:bottom w:val="single" w:color="auto" w:sz="4" w:space="0"/>
              <w:right w:val="single" w:color="auto" w:sz="4" w:space="0"/>
            </w:tcBorders>
            <w:vAlign w:val="center"/>
          </w:tcPr>
          <w:p w14:paraId="2D38254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2" w:type="dxa"/>
            <w:tcBorders>
              <w:top w:val="nil"/>
              <w:left w:val="nil"/>
              <w:bottom w:val="single" w:color="auto" w:sz="4" w:space="0"/>
              <w:right w:val="single" w:color="auto" w:sz="4" w:space="0"/>
            </w:tcBorders>
            <w:vAlign w:val="center"/>
          </w:tcPr>
          <w:p w14:paraId="437345C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278FBD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21205C6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7DC645D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01EC015">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4E985855">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2897D58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2994300">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6A9810AB">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66DC962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538805A8">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A2F9DCB">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12</w:t>
            </w:r>
          </w:p>
        </w:tc>
        <w:tc>
          <w:tcPr>
            <w:tcW w:w="1872" w:type="dxa"/>
            <w:tcBorders>
              <w:top w:val="nil"/>
              <w:left w:val="nil"/>
              <w:bottom w:val="single" w:color="auto" w:sz="4" w:space="0"/>
              <w:right w:val="single" w:color="auto" w:sz="4" w:space="0"/>
            </w:tcBorders>
            <w:vAlign w:val="center"/>
          </w:tcPr>
          <w:p w14:paraId="1D83473D">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软件和信息技术货物业</w:t>
            </w:r>
          </w:p>
        </w:tc>
        <w:tc>
          <w:tcPr>
            <w:tcW w:w="1149" w:type="dxa"/>
            <w:tcBorders>
              <w:top w:val="nil"/>
              <w:left w:val="nil"/>
              <w:bottom w:val="single" w:color="auto" w:sz="4" w:space="0"/>
              <w:right w:val="single" w:color="auto" w:sz="4" w:space="0"/>
            </w:tcBorders>
            <w:vAlign w:val="center"/>
          </w:tcPr>
          <w:p w14:paraId="2055EB1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7C40A96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2DD8C1D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9D12E0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05AEDE5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1E2B100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8741F6E">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3E7C96DD">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0769418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C787A41">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3E114498">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5A33BAD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3CE7DB5F">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2B7DFEE">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13</w:t>
            </w:r>
          </w:p>
        </w:tc>
        <w:tc>
          <w:tcPr>
            <w:tcW w:w="1872" w:type="dxa"/>
            <w:tcBorders>
              <w:top w:val="nil"/>
              <w:left w:val="nil"/>
              <w:bottom w:val="single" w:color="auto" w:sz="4" w:space="0"/>
              <w:right w:val="single" w:color="auto" w:sz="4" w:space="0"/>
            </w:tcBorders>
            <w:vAlign w:val="center"/>
          </w:tcPr>
          <w:p w14:paraId="180A356D">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房地产开发经验</w:t>
            </w:r>
          </w:p>
        </w:tc>
        <w:tc>
          <w:tcPr>
            <w:tcW w:w="1149" w:type="dxa"/>
            <w:tcBorders>
              <w:top w:val="nil"/>
              <w:left w:val="nil"/>
              <w:bottom w:val="single" w:color="auto" w:sz="4" w:space="0"/>
              <w:right w:val="single" w:color="auto" w:sz="4" w:space="0"/>
            </w:tcBorders>
            <w:vAlign w:val="center"/>
          </w:tcPr>
          <w:p w14:paraId="150F5E4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≥200000</w:t>
            </w:r>
          </w:p>
        </w:tc>
        <w:tc>
          <w:tcPr>
            <w:tcW w:w="885" w:type="dxa"/>
            <w:tcBorders>
              <w:top w:val="nil"/>
              <w:left w:val="nil"/>
              <w:bottom w:val="single" w:color="auto" w:sz="4" w:space="0"/>
              <w:right w:val="single" w:color="auto" w:sz="4" w:space="0"/>
            </w:tcBorders>
            <w:vAlign w:val="center"/>
          </w:tcPr>
          <w:p w14:paraId="7095598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3BF9071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或,≥10000</w:t>
            </w:r>
          </w:p>
        </w:tc>
        <w:tc>
          <w:tcPr>
            <w:tcW w:w="1063" w:type="dxa"/>
            <w:tcBorders>
              <w:top w:val="nil"/>
              <w:left w:val="nil"/>
              <w:bottom w:val="single" w:color="auto" w:sz="4" w:space="0"/>
              <w:right w:val="single" w:color="auto" w:sz="4" w:space="0"/>
            </w:tcBorders>
            <w:vAlign w:val="center"/>
          </w:tcPr>
          <w:p w14:paraId="541A357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7244B77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4B487E63">
            <w:pPr>
              <w:widowControl/>
              <w:spacing w:line="360" w:lineRule="auto"/>
              <w:jc w:val="center"/>
              <w:rPr>
                <w:rFonts w:hint="eastAsia" w:ascii="宋体" w:hAnsi="宋体" w:cs="宋体"/>
                <w:kern w:val="0"/>
                <w:szCs w:val="21"/>
              </w:rPr>
            </w:pPr>
            <w:r>
              <w:rPr>
                <w:rFonts w:hint="eastAsia" w:ascii="宋体" w:hAnsi="宋体" w:cs="宋体"/>
                <w:kern w:val="0"/>
                <w:szCs w:val="21"/>
              </w:rPr>
              <w:t>且,≥5000</w:t>
            </w:r>
          </w:p>
        </w:tc>
        <w:tc>
          <w:tcPr>
            <w:tcW w:w="1063" w:type="dxa"/>
            <w:tcBorders>
              <w:top w:val="nil"/>
              <w:left w:val="nil"/>
              <w:bottom w:val="single" w:color="auto" w:sz="4" w:space="0"/>
              <w:right w:val="single" w:color="auto" w:sz="4" w:space="0"/>
            </w:tcBorders>
            <w:vAlign w:val="center"/>
          </w:tcPr>
          <w:p w14:paraId="6B26B224">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40F3A73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6FD9B60B">
            <w:pPr>
              <w:widowControl/>
              <w:spacing w:line="360" w:lineRule="auto"/>
              <w:jc w:val="center"/>
              <w:rPr>
                <w:rFonts w:hint="eastAsia" w:ascii="宋体" w:hAnsi="宋体" w:cs="宋体"/>
                <w:kern w:val="0"/>
                <w:szCs w:val="21"/>
              </w:rPr>
            </w:pPr>
            <w:r>
              <w:rPr>
                <w:rFonts w:hint="eastAsia" w:ascii="宋体" w:hAnsi="宋体" w:cs="宋体"/>
                <w:kern w:val="0"/>
                <w:szCs w:val="21"/>
              </w:rPr>
              <w:t>且,≥2000</w:t>
            </w:r>
          </w:p>
        </w:tc>
        <w:tc>
          <w:tcPr>
            <w:tcW w:w="1063" w:type="dxa"/>
            <w:tcBorders>
              <w:top w:val="nil"/>
              <w:left w:val="nil"/>
              <w:bottom w:val="single" w:color="auto" w:sz="4" w:space="0"/>
              <w:right w:val="single" w:color="auto" w:sz="4" w:space="0"/>
            </w:tcBorders>
            <w:vAlign w:val="center"/>
          </w:tcPr>
          <w:p w14:paraId="22DB1277">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A89BDF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5573FFCF">
            <w:pPr>
              <w:widowControl/>
              <w:spacing w:line="360" w:lineRule="auto"/>
              <w:jc w:val="center"/>
              <w:rPr>
                <w:rFonts w:hint="eastAsia" w:ascii="宋体" w:hAnsi="宋体" w:cs="宋体"/>
                <w:kern w:val="0"/>
                <w:szCs w:val="21"/>
              </w:rPr>
            </w:pPr>
            <w:r>
              <w:rPr>
                <w:rFonts w:hint="eastAsia" w:ascii="宋体" w:hAnsi="宋体" w:cs="宋体"/>
                <w:kern w:val="0"/>
                <w:szCs w:val="21"/>
              </w:rPr>
              <w:t>或,＜2000</w:t>
            </w:r>
          </w:p>
        </w:tc>
      </w:tr>
      <w:tr w14:paraId="75F3108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C0822A8">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14</w:t>
            </w:r>
          </w:p>
        </w:tc>
        <w:tc>
          <w:tcPr>
            <w:tcW w:w="1872" w:type="dxa"/>
            <w:tcBorders>
              <w:top w:val="nil"/>
              <w:left w:val="nil"/>
              <w:bottom w:val="single" w:color="auto" w:sz="4" w:space="0"/>
              <w:right w:val="single" w:color="auto" w:sz="4" w:space="0"/>
            </w:tcBorders>
            <w:vAlign w:val="center"/>
          </w:tcPr>
          <w:p w14:paraId="7F38928F">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物业管理</w:t>
            </w:r>
          </w:p>
        </w:tc>
        <w:tc>
          <w:tcPr>
            <w:tcW w:w="1149" w:type="dxa"/>
            <w:tcBorders>
              <w:top w:val="nil"/>
              <w:left w:val="nil"/>
              <w:bottom w:val="single" w:color="auto" w:sz="4" w:space="0"/>
              <w:right w:val="single" w:color="auto" w:sz="4" w:space="0"/>
            </w:tcBorders>
            <w:vAlign w:val="center"/>
          </w:tcPr>
          <w:p w14:paraId="27C6595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≥5000</w:t>
            </w:r>
          </w:p>
        </w:tc>
        <w:tc>
          <w:tcPr>
            <w:tcW w:w="885" w:type="dxa"/>
            <w:tcBorders>
              <w:top w:val="nil"/>
              <w:left w:val="nil"/>
              <w:bottom w:val="single" w:color="auto" w:sz="4" w:space="0"/>
              <w:right w:val="single" w:color="auto" w:sz="4" w:space="0"/>
            </w:tcBorders>
            <w:vAlign w:val="center"/>
          </w:tcPr>
          <w:p w14:paraId="7E1780C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7C88D38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32106B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1BD5234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11F0010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891FFA6">
            <w:pPr>
              <w:widowControl/>
              <w:spacing w:line="360" w:lineRule="auto"/>
              <w:jc w:val="center"/>
              <w:rPr>
                <w:rFonts w:hint="eastAsia" w:ascii="宋体" w:hAnsi="宋体" w:cs="宋体"/>
                <w:kern w:val="0"/>
                <w:szCs w:val="21"/>
              </w:rPr>
            </w:pPr>
            <w:r>
              <w:rPr>
                <w:rFonts w:hint="eastAsia" w:ascii="宋体" w:hAnsi="宋体" w:cs="宋体"/>
                <w:kern w:val="0"/>
                <w:szCs w:val="21"/>
              </w:rPr>
              <w:t>≥500</w:t>
            </w:r>
          </w:p>
        </w:tc>
        <w:tc>
          <w:tcPr>
            <w:tcW w:w="921" w:type="dxa"/>
            <w:tcBorders>
              <w:top w:val="nil"/>
              <w:left w:val="nil"/>
              <w:bottom w:val="single" w:color="auto" w:sz="4" w:space="0"/>
              <w:right w:val="single" w:color="auto" w:sz="4" w:space="0"/>
            </w:tcBorders>
            <w:vAlign w:val="center"/>
          </w:tcPr>
          <w:p w14:paraId="04C8FC48">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63" w:type="dxa"/>
            <w:tcBorders>
              <w:top w:val="nil"/>
              <w:left w:val="nil"/>
              <w:bottom w:val="single" w:color="auto" w:sz="4" w:space="0"/>
              <w:right w:val="single" w:color="auto" w:sz="4" w:space="0"/>
            </w:tcBorders>
            <w:vAlign w:val="center"/>
          </w:tcPr>
          <w:p w14:paraId="29AB793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8FF2CE1">
            <w:pPr>
              <w:widowControl/>
              <w:spacing w:line="360" w:lineRule="auto"/>
              <w:jc w:val="center"/>
              <w:rPr>
                <w:rFonts w:hint="eastAsia" w:ascii="宋体" w:hAnsi="宋体" w:cs="宋体"/>
                <w:kern w:val="0"/>
                <w:szCs w:val="21"/>
              </w:rPr>
            </w:pPr>
            <w:r>
              <w:rPr>
                <w:rFonts w:hint="eastAsia" w:ascii="宋体" w:hAnsi="宋体" w:cs="宋体"/>
                <w:kern w:val="0"/>
                <w:szCs w:val="21"/>
              </w:rPr>
              <w:t>＜500</w:t>
            </w:r>
          </w:p>
        </w:tc>
        <w:tc>
          <w:tcPr>
            <w:tcW w:w="846" w:type="dxa"/>
            <w:tcBorders>
              <w:top w:val="nil"/>
              <w:left w:val="nil"/>
              <w:bottom w:val="single" w:color="auto" w:sz="4" w:space="0"/>
              <w:right w:val="single" w:color="auto" w:sz="4" w:space="0"/>
            </w:tcBorders>
            <w:vAlign w:val="center"/>
          </w:tcPr>
          <w:p w14:paraId="3B81EA9F">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16" w:type="dxa"/>
            <w:tcBorders>
              <w:top w:val="nil"/>
              <w:left w:val="nil"/>
              <w:bottom w:val="single" w:color="auto" w:sz="4" w:space="0"/>
              <w:right w:val="single" w:color="auto" w:sz="4" w:space="0"/>
            </w:tcBorders>
            <w:vAlign w:val="center"/>
          </w:tcPr>
          <w:p w14:paraId="009A99F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2BD2F3D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BD0D6C2">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15</w:t>
            </w:r>
          </w:p>
        </w:tc>
        <w:tc>
          <w:tcPr>
            <w:tcW w:w="1872" w:type="dxa"/>
            <w:tcBorders>
              <w:top w:val="nil"/>
              <w:left w:val="nil"/>
              <w:bottom w:val="single" w:color="auto" w:sz="4" w:space="0"/>
              <w:right w:val="single" w:color="auto" w:sz="4" w:space="0"/>
            </w:tcBorders>
            <w:vAlign w:val="center"/>
          </w:tcPr>
          <w:p w14:paraId="5C2899CD">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租赁和商务货物业</w:t>
            </w:r>
          </w:p>
        </w:tc>
        <w:tc>
          <w:tcPr>
            <w:tcW w:w="1149" w:type="dxa"/>
            <w:tcBorders>
              <w:top w:val="nil"/>
              <w:left w:val="nil"/>
              <w:bottom w:val="single" w:color="auto" w:sz="4" w:space="0"/>
              <w:right w:val="single" w:color="auto" w:sz="4" w:space="0"/>
            </w:tcBorders>
            <w:vAlign w:val="center"/>
          </w:tcPr>
          <w:p w14:paraId="3A5CE68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6B10AD6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02CF815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或,≥120000</w:t>
            </w:r>
          </w:p>
        </w:tc>
        <w:tc>
          <w:tcPr>
            <w:tcW w:w="1063" w:type="dxa"/>
            <w:tcBorders>
              <w:top w:val="nil"/>
              <w:left w:val="nil"/>
              <w:bottom w:val="single" w:color="auto" w:sz="4" w:space="0"/>
              <w:right w:val="single" w:color="auto" w:sz="4" w:space="0"/>
            </w:tcBorders>
            <w:vAlign w:val="center"/>
          </w:tcPr>
          <w:p w14:paraId="7F59D89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1EA0E78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7487FF6C">
            <w:pPr>
              <w:widowControl/>
              <w:spacing w:line="360" w:lineRule="auto"/>
              <w:jc w:val="center"/>
              <w:rPr>
                <w:rFonts w:hint="eastAsia" w:ascii="宋体" w:hAnsi="宋体" w:cs="宋体"/>
                <w:kern w:val="0"/>
                <w:szCs w:val="21"/>
              </w:rPr>
            </w:pPr>
            <w:r>
              <w:rPr>
                <w:rFonts w:hint="eastAsia" w:ascii="宋体" w:hAnsi="宋体" w:cs="宋体"/>
                <w:kern w:val="0"/>
                <w:szCs w:val="21"/>
              </w:rPr>
              <w:t>且,≥8000</w:t>
            </w:r>
          </w:p>
        </w:tc>
        <w:tc>
          <w:tcPr>
            <w:tcW w:w="1063" w:type="dxa"/>
            <w:tcBorders>
              <w:top w:val="nil"/>
              <w:left w:val="nil"/>
              <w:bottom w:val="single" w:color="auto" w:sz="4" w:space="0"/>
              <w:right w:val="single" w:color="auto" w:sz="4" w:space="0"/>
            </w:tcBorders>
            <w:vAlign w:val="center"/>
          </w:tcPr>
          <w:p w14:paraId="6C76F3A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2F60EB1E">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6A28238E">
            <w:pPr>
              <w:widowControl/>
              <w:spacing w:line="360" w:lineRule="auto"/>
              <w:jc w:val="center"/>
              <w:rPr>
                <w:rFonts w:hint="eastAsia" w:ascii="宋体" w:hAnsi="宋体" w:cs="宋体"/>
                <w:kern w:val="0"/>
                <w:szCs w:val="21"/>
              </w:rPr>
            </w:pPr>
            <w:r>
              <w:rPr>
                <w:rFonts w:hint="eastAsia" w:ascii="宋体" w:hAnsi="宋体" w:cs="宋体"/>
                <w:kern w:val="0"/>
                <w:szCs w:val="21"/>
              </w:rPr>
              <w:t>且,≥100</w:t>
            </w:r>
          </w:p>
        </w:tc>
        <w:tc>
          <w:tcPr>
            <w:tcW w:w="1063" w:type="dxa"/>
            <w:tcBorders>
              <w:top w:val="nil"/>
              <w:left w:val="nil"/>
              <w:bottom w:val="single" w:color="auto" w:sz="4" w:space="0"/>
              <w:right w:val="single" w:color="auto" w:sz="4" w:space="0"/>
            </w:tcBorders>
            <w:vAlign w:val="center"/>
          </w:tcPr>
          <w:p w14:paraId="24E2D77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14BD74D0">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496EEB9">
            <w:pPr>
              <w:widowControl/>
              <w:spacing w:line="360" w:lineRule="auto"/>
              <w:jc w:val="center"/>
              <w:rPr>
                <w:rFonts w:hint="eastAsia" w:ascii="宋体" w:hAnsi="宋体" w:cs="宋体"/>
                <w:kern w:val="0"/>
                <w:szCs w:val="21"/>
              </w:rPr>
            </w:pPr>
            <w:r>
              <w:rPr>
                <w:rFonts w:hint="eastAsia" w:ascii="宋体" w:hAnsi="宋体" w:cs="宋体"/>
                <w:kern w:val="0"/>
                <w:szCs w:val="21"/>
              </w:rPr>
              <w:t>或,＜100</w:t>
            </w:r>
          </w:p>
        </w:tc>
      </w:tr>
      <w:tr w14:paraId="5E9A20A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48E485B">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16</w:t>
            </w:r>
          </w:p>
        </w:tc>
        <w:tc>
          <w:tcPr>
            <w:tcW w:w="1872" w:type="dxa"/>
            <w:tcBorders>
              <w:top w:val="nil"/>
              <w:left w:val="nil"/>
              <w:bottom w:val="single" w:color="auto" w:sz="4" w:space="0"/>
              <w:right w:val="single" w:color="auto" w:sz="4" w:space="0"/>
            </w:tcBorders>
            <w:vAlign w:val="center"/>
          </w:tcPr>
          <w:p w14:paraId="21E2627B">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其他未列明行业</w:t>
            </w:r>
          </w:p>
        </w:tc>
        <w:tc>
          <w:tcPr>
            <w:tcW w:w="1149" w:type="dxa"/>
            <w:tcBorders>
              <w:top w:val="nil"/>
              <w:left w:val="nil"/>
              <w:bottom w:val="single" w:color="auto" w:sz="4" w:space="0"/>
              <w:right w:val="single" w:color="auto" w:sz="4" w:space="0"/>
            </w:tcBorders>
            <w:vAlign w:val="center"/>
          </w:tcPr>
          <w:p w14:paraId="5474E1D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04D956C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07A7382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4CC6B9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2C2FA8C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7616C5D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7F1107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414E9295">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1085303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C74835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0CA214AC">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6B2885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bl>
    <w:p w14:paraId="76D7C9CF">
      <w:pPr>
        <w:autoSpaceDE w:val="0"/>
        <w:autoSpaceDN w:val="0"/>
        <w:adjustRightInd w:val="0"/>
        <w:spacing w:before="166" w:beforeLines="50" w:after="166" w:afterLines="50" w:line="360" w:lineRule="auto"/>
        <w:rPr>
          <w:rFonts w:hint="eastAsia" w:ascii="宋体" w:hAnsi="宋体" w:cs="宋体"/>
          <w:b/>
          <w:bCs/>
          <w:kern w:val="0"/>
          <w:sz w:val="30"/>
          <w:szCs w:val="30"/>
        </w:rPr>
      </w:pPr>
    </w:p>
    <w:p w14:paraId="2F102B9E">
      <w:pPr>
        <w:autoSpaceDE w:val="0"/>
        <w:autoSpaceDN w:val="0"/>
        <w:adjustRightInd w:val="0"/>
        <w:spacing w:before="166" w:beforeLines="50" w:after="166" w:afterLines="50" w:line="360" w:lineRule="auto"/>
        <w:rPr>
          <w:rFonts w:hint="eastAsia" w:ascii="宋体" w:hAnsi="宋体" w:cs="宋体"/>
          <w:b/>
          <w:bCs/>
          <w:kern w:val="0"/>
          <w:sz w:val="30"/>
          <w:szCs w:val="30"/>
        </w:rPr>
        <w:sectPr>
          <w:pgSz w:w="16840" w:h="11907" w:orient="landscape"/>
          <w:pgMar w:top="1803" w:right="1440" w:bottom="1803" w:left="1440" w:header="851" w:footer="850" w:gutter="0"/>
          <w:cols w:space="0" w:num="1"/>
          <w:titlePg/>
          <w:docGrid w:type="linesAndChars" w:linePitch="332" w:charSpace="-3473"/>
        </w:sectPr>
      </w:pPr>
    </w:p>
    <w:p w14:paraId="545E381F">
      <w:pPr>
        <w:pStyle w:val="2"/>
        <w:spacing w:line="360" w:lineRule="auto"/>
        <w:jc w:val="center"/>
        <w:rPr>
          <w:rFonts w:hint="eastAsia" w:ascii="宋体" w:hAnsi="宋体" w:cs="宋体"/>
          <w:b w:val="0"/>
          <w:bCs w:val="0"/>
          <w:kern w:val="0"/>
          <w:sz w:val="30"/>
          <w:szCs w:val="30"/>
        </w:rPr>
        <w:sectPr>
          <w:type w:val="continuous"/>
          <w:pgSz w:w="16840" w:h="11907" w:orient="landscape"/>
          <w:pgMar w:top="1803" w:right="1440" w:bottom="1803" w:left="1440" w:header="851" w:footer="850" w:gutter="0"/>
          <w:cols w:space="0" w:num="1"/>
          <w:titlePg/>
          <w:docGrid w:type="linesAndChars" w:linePitch="332" w:charSpace="-3473"/>
        </w:sectPr>
      </w:pPr>
    </w:p>
    <w:p w14:paraId="7F022B4D">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四、残疾人福利性单位声明函</w:t>
      </w:r>
    </w:p>
    <w:p w14:paraId="02FE3316">
      <w:pPr>
        <w:autoSpaceDE w:val="0"/>
        <w:autoSpaceDN w:val="0"/>
        <w:adjustRightInd w:val="0"/>
        <w:spacing w:before="166" w:beforeLines="50" w:after="166" w:afterLines="50" w:line="360" w:lineRule="auto"/>
        <w:ind w:firstLine="448" w:firstLineChars="200"/>
        <w:jc w:val="center"/>
        <w:rPr>
          <w:rFonts w:hint="eastAsia" w:ascii="宋体" w:hAnsi="宋体" w:cs="宋体"/>
          <w:snapToGrid w:val="0"/>
          <w:kern w:val="0"/>
          <w:sz w:val="24"/>
        </w:rPr>
      </w:pPr>
      <w:r>
        <w:rPr>
          <w:rFonts w:hint="eastAsia" w:ascii="宋体" w:hAnsi="宋体" w:cs="宋体"/>
          <w:snapToGrid w:val="0"/>
          <w:kern w:val="0"/>
          <w:sz w:val="24"/>
        </w:rPr>
        <w:t>（如果是，提供）</w:t>
      </w:r>
    </w:p>
    <w:p w14:paraId="2B47FEA7">
      <w:pPr>
        <w:autoSpaceDE w:val="0"/>
        <w:autoSpaceDN w:val="0"/>
        <w:adjustRightInd w:val="0"/>
        <w:spacing w:before="166" w:beforeLines="50" w:after="166" w:afterLines="50"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货物），或者提供其他残疾人福利性单位制造的货物（不包括使用非残疾人福利性单位注册商标的货物）。</w:t>
      </w:r>
    </w:p>
    <w:p w14:paraId="40D21C75">
      <w:pPr>
        <w:autoSpaceDE w:val="0"/>
        <w:autoSpaceDN w:val="0"/>
        <w:adjustRightInd w:val="0"/>
        <w:spacing w:before="166" w:beforeLines="50" w:after="166" w:afterLines="50"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本单位对上述声明的真实性负责。如有虚假，将依法承担相应责任。</w:t>
      </w:r>
    </w:p>
    <w:p w14:paraId="3C1C5DEE">
      <w:pPr>
        <w:adjustRightInd w:val="0"/>
        <w:snapToGrid w:val="0"/>
        <w:spacing w:line="360" w:lineRule="auto"/>
        <w:ind w:firstLine="448" w:firstLineChars="200"/>
        <w:rPr>
          <w:rFonts w:hint="eastAsia" w:ascii="宋体" w:hAnsi="宋体" w:cs="宋体"/>
          <w:snapToGrid w:val="0"/>
          <w:kern w:val="0"/>
          <w:sz w:val="24"/>
        </w:rPr>
      </w:pPr>
    </w:p>
    <w:p w14:paraId="49B9475C">
      <w:pPr>
        <w:adjustRightInd w:val="0"/>
        <w:snapToGrid w:val="0"/>
        <w:spacing w:line="360" w:lineRule="auto"/>
        <w:ind w:firstLine="448" w:firstLineChars="200"/>
        <w:rPr>
          <w:rFonts w:hint="eastAsia" w:ascii="宋体" w:hAnsi="宋体" w:cs="宋体"/>
          <w:snapToGrid w:val="0"/>
          <w:kern w:val="0"/>
          <w:sz w:val="24"/>
        </w:rPr>
      </w:pPr>
    </w:p>
    <w:p w14:paraId="72254DEF">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 xml:space="preserve">                                         </w:t>
      </w:r>
    </w:p>
    <w:p w14:paraId="54F2D728">
      <w:pPr>
        <w:adjustRightInd w:val="0"/>
        <w:snapToGrid w:val="0"/>
        <w:spacing w:line="360" w:lineRule="auto"/>
        <w:ind w:firstLine="448" w:firstLineChars="200"/>
        <w:rPr>
          <w:rFonts w:hint="eastAsia" w:ascii="宋体" w:hAnsi="宋体" w:cs="宋体"/>
          <w:sz w:val="24"/>
        </w:rPr>
      </w:pPr>
      <w:r>
        <w:rPr>
          <w:rFonts w:hint="eastAsia" w:ascii="宋体" w:hAnsi="宋体" w:cs="宋体"/>
          <w:sz w:val="24"/>
        </w:rPr>
        <w:t xml:space="preserve">                                </w:t>
      </w:r>
    </w:p>
    <w:p w14:paraId="642ED12A">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1F529164">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0CABD07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403BBCFA">
      <w:pPr>
        <w:tabs>
          <w:tab w:val="left" w:pos="1573"/>
        </w:tabs>
        <w:spacing w:line="360" w:lineRule="auto"/>
        <w:rPr>
          <w:rFonts w:hint="eastAsia" w:ascii="宋体" w:hAnsi="宋体" w:cs="宋体"/>
          <w:sz w:val="24"/>
        </w:rPr>
      </w:pPr>
    </w:p>
    <w:p w14:paraId="14EF370C">
      <w:pPr>
        <w:pStyle w:val="7"/>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3D666661">
      <w:pPr>
        <w:pStyle w:val="7"/>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60BBBEE8">
      <w:pPr>
        <w:adjustRightInd w:val="0"/>
        <w:snapToGrid w:val="0"/>
        <w:spacing w:line="360" w:lineRule="auto"/>
        <w:ind w:firstLine="448" w:firstLineChars="200"/>
        <w:rPr>
          <w:rFonts w:hint="eastAsia" w:ascii="宋体" w:hAnsi="宋体" w:cs="宋体"/>
          <w:snapToGrid w:val="0"/>
          <w:kern w:val="0"/>
          <w:sz w:val="24"/>
        </w:rPr>
      </w:pPr>
    </w:p>
    <w:p w14:paraId="1300B877">
      <w:pPr>
        <w:spacing w:line="360" w:lineRule="auto"/>
        <w:rPr>
          <w:rFonts w:hint="eastAsia" w:ascii="宋体" w:hAnsi="宋体" w:cs="宋体"/>
        </w:rPr>
      </w:pPr>
    </w:p>
    <w:p w14:paraId="42D4F41F">
      <w:pPr>
        <w:spacing w:line="360" w:lineRule="auto"/>
        <w:rPr>
          <w:rFonts w:hint="eastAsia" w:ascii="宋体" w:hAnsi="宋体" w:cs="宋体"/>
        </w:rPr>
      </w:pPr>
    </w:p>
    <w:p w14:paraId="188DC4B8">
      <w:pPr>
        <w:spacing w:line="360" w:lineRule="auto"/>
        <w:rPr>
          <w:rFonts w:hint="eastAsia" w:ascii="宋体" w:hAnsi="宋体" w:cs="宋体"/>
          <w:b/>
          <w:bCs/>
          <w:sz w:val="30"/>
          <w:szCs w:val="30"/>
        </w:rPr>
      </w:pPr>
    </w:p>
    <w:p w14:paraId="16901D8E">
      <w:pPr>
        <w:spacing w:line="360" w:lineRule="auto"/>
        <w:rPr>
          <w:rFonts w:hint="eastAsia" w:ascii="宋体" w:hAnsi="宋体" w:cs="宋体"/>
          <w:b/>
          <w:bCs/>
          <w:sz w:val="30"/>
          <w:szCs w:val="30"/>
        </w:rPr>
      </w:pPr>
    </w:p>
    <w:p w14:paraId="34925AEC">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31DB4FA0">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五、省级以上监狱管理局、戒毒管理局（含新疆生产建设兵团）     出具的属于监狱企业的证明文件</w:t>
      </w:r>
    </w:p>
    <w:p w14:paraId="202B3D90">
      <w:pPr>
        <w:autoSpaceDE w:val="0"/>
        <w:autoSpaceDN w:val="0"/>
        <w:adjustRightInd w:val="0"/>
        <w:spacing w:before="166" w:beforeLines="50" w:after="166" w:afterLines="50" w:line="360" w:lineRule="auto"/>
        <w:jc w:val="center"/>
        <w:rPr>
          <w:rStyle w:val="16"/>
          <w:rFonts w:hint="eastAsia" w:ascii="宋体" w:hAnsi="宋体" w:cs="宋体"/>
          <w:b w:val="0"/>
          <w:bCs w:val="0"/>
          <w:sz w:val="36"/>
          <w:szCs w:val="36"/>
        </w:rPr>
      </w:pPr>
      <w:r>
        <w:rPr>
          <w:rFonts w:hint="eastAsia" w:ascii="宋体" w:hAnsi="宋体" w:cs="宋体"/>
          <w:kern w:val="0"/>
          <w:sz w:val="24"/>
        </w:rPr>
        <w:t>（如果是，提供）</w:t>
      </w:r>
      <w:r>
        <w:rPr>
          <w:rFonts w:hint="eastAsia" w:ascii="宋体" w:hAnsi="宋体" w:cs="宋体"/>
          <w:kern w:val="0"/>
          <w:sz w:val="24"/>
        </w:rPr>
        <w:tab/>
      </w:r>
    </w:p>
    <w:p w14:paraId="00155D9F">
      <w:pPr>
        <w:autoSpaceDE w:val="0"/>
        <w:autoSpaceDN w:val="0"/>
        <w:adjustRightInd w:val="0"/>
        <w:spacing w:before="166" w:beforeLines="50" w:after="166" w:afterLines="50" w:line="360" w:lineRule="auto"/>
        <w:jc w:val="center"/>
        <w:rPr>
          <w:rStyle w:val="16"/>
          <w:rFonts w:hint="eastAsia" w:ascii="宋体" w:hAnsi="宋体" w:cs="宋体"/>
          <w:b w:val="0"/>
          <w:bCs w:val="0"/>
          <w:sz w:val="36"/>
          <w:szCs w:val="36"/>
        </w:rPr>
      </w:pPr>
    </w:p>
    <w:p w14:paraId="3D3E6BB7">
      <w:pPr>
        <w:autoSpaceDE w:val="0"/>
        <w:autoSpaceDN w:val="0"/>
        <w:adjustRightInd w:val="0"/>
        <w:spacing w:before="166" w:beforeLines="50" w:after="166" w:afterLines="50" w:line="360" w:lineRule="auto"/>
        <w:jc w:val="center"/>
        <w:rPr>
          <w:rStyle w:val="16"/>
          <w:rFonts w:hint="eastAsia" w:ascii="宋体" w:hAnsi="宋体" w:cs="宋体"/>
          <w:b w:val="0"/>
          <w:bCs w:val="0"/>
          <w:sz w:val="36"/>
          <w:szCs w:val="36"/>
        </w:rPr>
      </w:pPr>
    </w:p>
    <w:p w14:paraId="44E8528C">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3F7963C1">
      <w:pPr>
        <w:autoSpaceDE w:val="0"/>
        <w:autoSpaceDN w:val="0"/>
        <w:adjustRightInd w:val="0"/>
        <w:spacing w:before="166" w:beforeLines="50" w:after="166" w:afterLines="50" w:line="360" w:lineRule="auto"/>
        <w:jc w:val="center"/>
        <w:rPr>
          <w:rFonts w:hint="eastAsia" w:ascii="宋体" w:hAnsi="宋体" w:cs="宋体"/>
          <w:kern w:val="0"/>
          <w:sz w:val="30"/>
          <w:szCs w:val="30"/>
        </w:rPr>
      </w:pPr>
      <w:r>
        <w:rPr>
          <w:rFonts w:hint="eastAsia" w:ascii="宋体" w:hAnsi="宋体" w:cs="宋体"/>
          <w:kern w:val="0"/>
          <w:sz w:val="30"/>
          <w:szCs w:val="30"/>
        </w:rPr>
        <w:t>六、招标文件要求提供或投标人认为需要提供的其它材料</w:t>
      </w:r>
      <w:r>
        <w:rPr>
          <w:rFonts w:hint="eastAsia" w:ascii="宋体" w:hAnsi="宋体" w:cs="宋体"/>
          <w:kern w:val="0"/>
          <w:sz w:val="30"/>
          <w:szCs w:val="30"/>
        </w:rPr>
        <w:tab/>
      </w:r>
    </w:p>
    <w:p w14:paraId="1219983A">
      <w:pPr>
        <w:autoSpaceDE w:val="0"/>
        <w:autoSpaceDN w:val="0"/>
        <w:adjustRightInd w:val="0"/>
        <w:spacing w:before="166" w:beforeLines="50" w:after="166"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26089C9F">
      <w:pPr>
        <w:spacing w:line="360" w:lineRule="auto"/>
        <w:rPr>
          <w:rFonts w:hint="eastAsia" w:ascii="宋体" w:hAnsi="宋体" w:cs="宋体"/>
        </w:rPr>
      </w:pPr>
    </w:p>
    <w:p w14:paraId="3D6F1000">
      <w:pPr>
        <w:pStyle w:val="3"/>
        <w:spacing w:line="360" w:lineRule="auto"/>
        <w:ind w:firstLine="0"/>
        <w:jc w:val="center"/>
        <w:rPr>
          <w:rStyle w:val="16"/>
          <w:rFonts w:hint="eastAsia" w:ascii="宋体" w:hAnsi="宋体" w:cs="宋体"/>
          <w:b/>
          <w:bCs/>
          <w:sz w:val="36"/>
          <w:szCs w:val="36"/>
        </w:rPr>
      </w:pPr>
    </w:p>
    <w:p w14:paraId="337F82C9">
      <w:pPr>
        <w:pStyle w:val="3"/>
        <w:spacing w:line="360" w:lineRule="auto"/>
        <w:ind w:firstLine="0"/>
        <w:jc w:val="center"/>
        <w:rPr>
          <w:rStyle w:val="16"/>
          <w:rFonts w:hint="eastAsia" w:ascii="宋体" w:hAnsi="宋体" w:cs="宋体"/>
          <w:b/>
          <w:bCs/>
          <w:sz w:val="36"/>
          <w:szCs w:val="36"/>
        </w:rPr>
      </w:pPr>
    </w:p>
    <w:p w14:paraId="7B44704D">
      <w:pPr>
        <w:pStyle w:val="3"/>
        <w:spacing w:line="360" w:lineRule="auto"/>
        <w:ind w:firstLine="0"/>
        <w:jc w:val="center"/>
        <w:rPr>
          <w:rStyle w:val="16"/>
          <w:rFonts w:hint="eastAsia" w:ascii="宋体" w:hAnsi="宋体" w:cs="宋体"/>
          <w:b/>
          <w:bCs/>
          <w:sz w:val="36"/>
          <w:szCs w:val="36"/>
        </w:rPr>
      </w:pPr>
    </w:p>
    <w:p w14:paraId="4A3C3075">
      <w:pPr>
        <w:pStyle w:val="3"/>
        <w:spacing w:line="360" w:lineRule="auto"/>
        <w:ind w:firstLine="0"/>
        <w:jc w:val="center"/>
        <w:rPr>
          <w:rStyle w:val="16"/>
          <w:rFonts w:hint="eastAsia" w:ascii="宋体" w:hAnsi="宋体" w:cs="宋体"/>
          <w:b/>
          <w:bCs/>
          <w:sz w:val="36"/>
          <w:szCs w:val="36"/>
        </w:rPr>
      </w:pPr>
    </w:p>
    <w:p w14:paraId="162FA0BE">
      <w:pPr>
        <w:pStyle w:val="3"/>
        <w:spacing w:line="360" w:lineRule="auto"/>
        <w:ind w:firstLine="0"/>
        <w:rPr>
          <w:rStyle w:val="16"/>
          <w:rFonts w:hint="eastAsia" w:ascii="宋体" w:hAnsi="宋体" w:cs="宋体"/>
          <w:b/>
          <w:bCs/>
          <w:sz w:val="36"/>
          <w:szCs w:val="36"/>
        </w:rPr>
      </w:pPr>
    </w:p>
    <w:p w14:paraId="2FFE03B1">
      <w:pPr>
        <w:pStyle w:val="3"/>
        <w:spacing w:line="360" w:lineRule="auto"/>
        <w:ind w:firstLine="0"/>
        <w:rPr>
          <w:rStyle w:val="16"/>
          <w:rFonts w:hint="eastAsia" w:ascii="宋体" w:hAnsi="宋体" w:cs="宋体"/>
          <w:b/>
          <w:bCs/>
          <w:sz w:val="36"/>
          <w:szCs w:val="36"/>
        </w:rPr>
      </w:pPr>
    </w:p>
    <w:p w14:paraId="7E42A079">
      <w:pPr>
        <w:spacing w:line="360" w:lineRule="auto"/>
        <w:outlineLvl w:val="1"/>
        <w:rPr>
          <w:rFonts w:hint="eastAsia" w:ascii="宋体" w:hAnsi="宋体" w:cs="宋体"/>
          <w:b/>
          <w:bCs/>
          <w:sz w:val="30"/>
        </w:rPr>
      </w:pPr>
    </w:p>
    <w:p w14:paraId="0B2DCD65">
      <w:pPr>
        <w:spacing w:line="360" w:lineRule="auto"/>
        <w:rPr>
          <w:rStyle w:val="16"/>
          <w:rFonts w:hint="eastAsia" w:ascii="宋体" w:hAnsi="宋体" w:cs="宋体"/>
          <w:sz w:val="36"/>
          <w:szCs w:val="36"/>
        </w:rPr>
      </w:pPr>
      <w:r>
        <w:rPr>
          <w:rStyle w:val="16"/>
          <w:rFonts w:hint="eastAsia" w:ascii="宋体" w:hAnsi="宋体" w:cs="宋体"/>
          <w:sz w:val="36"/>
          <w:szCs w:val="36"/>
        </w:rPr>
        <w:br w:type="page"/>
      </w:r>
    </w:p>
    <w:p w14:paraId="003E1499">
      <w:pPr>
        <w:pStyle w:val="3"/>
        <w:spacing w:line="360" w:lineRule="auto"/>
        <w:ind w:firstLine="0"/>
        <w:jc w:val="center"/>
        <w:rPr>
          <w:rFonts w:hint="eastAsia" w:ascii="宋体" w:hAnsi="宋体" w:cs="宋体"/>
          <w:b w:val="0"/>
          <w:bCs w:val="0"/>
          <w:sz w:val="36"/>
          <w:szCs w:val="36"/>
        </w:rPr>
      </w:pPr>
      <w:r>
        <w:rPr>
          <w:rStyle w:val="16"/>
          <w:rFonts w:hint="eastAsia" w:ascii="宋体" w:hAnsi="宋体" w:cs="宋体"/>
          <w:b/>
          <w:bCs/>
          <w:sz w:val="36"/>
          <w:szCs w:val="36"/>
        </w:rPr>
        <w:t>第八章  附件</w:t>
      </w:r>
    </w:p>
    <w:p w14:paraId="59AAEC66">
      <w:pPr>
        <w:spacing w:line="360" w:lineRule="auto"/>
        <w:outlineLvl w:val="1"/>
        <w:rPr>
          <w:rFonts w:hint="eastAsia" w:ascii="宋体" w:hAnsi="宋体" w:cs="宋体"/>
          <w:b/>
          <w:bCs/>
          <w:sz w:val="30"/>
        </w:rPr>
      </w:pPr>
    </w:p>
    <w:p w14:paraId="3B531C29">
      <w:pPr>
        <w:spacing w:line="360" w:lineRule="auto"/>
        <w:outlineLvl w:val="1"/>
        <w:rPr>
          <w:rFonts w:hint="eastAsia" w:ascii="宋体" w:hAnsi="宋体" w:cs="宋体"/>
          <w:b/>
          <w:bCs/>
          <w:sz w:val="30"/>
        </w:rPr>
      </w:pPr>
    </w:p>
    <w:p w14:paraId="2680D321">
      <w:pPr>
        <w:spacing w:line="360" w:lineRule="auto"/>
        <w:outlineLvl w:val="1"/>
        <w:rPr>
          <w:rFonts w:hint="eastAsia" w:ascii="宋体" w:hAnsi="宋体" w:cs="宋体"/>
          <w:b/>
          <w:bCs/>
          <w:sz w:val="30"/>
        </w:rPr>
      </w:pPr>
    </w:p>
    <w:p w14:paraId="090670A0">
      <w:pPr>
        <w:spacing w:line="360" w:lineRule="auto"/>
        <w:outlineLvl w:val="1"/>
        <w:rPr>
          <w:rFonts w:hint="eastAsia" w:ascii="宋体" w:hAnsi="宋体" w:cs="宋体"/>
          <w:b/>
          <w:bCs/>
          <w:sz w:val="30"/>
        </w:rPr>
      </w:pPr>
    </w:p>
    <w:p w14:paraId="0836B163">
      <w:pPr>
        <w:spacing w:line="360" w:lineRule="auto"/>
        <w:outlineLvl w:val="1"/>
        <w:rPr>
          <w:rFonts w:hint="eastAsia" w:ascii="宋体" w:hAnsi="宋体" w:cs="宋体"/>
          <w:b/>
          <w:bCs/>
          <w:sz w:val="30"/>
        </w:rPr>
      </w:pPr>
    </w:p>
    <w:p w14:paraId="3EF1FE63">
      <w:pPr>
        <w:spacing w:line="360" w:lineRule="auto"/>
        <w:outlineLvl w:val="1"/>
        <w:rPr>
          <w:rFonts w:hint="eastAsia" w:ascii="宋体" w:hAnsi="宋体" w:cs="宋体"/>
          <w:b/>
          <w:bCs/>
          <w:sz w:val="30"/>
        </w:rPr>
      </w:pPr>
    </w:p>
    <w:p w14:paraId="489CF54C">
      <w:pPr>
        <w:pStyle w:val="4"/>
        <w:numPr>
          <w:ilvl w:val="0"/>
          <w:numId w:val="0"/>
        </w:numPr>
        <w:spacing w:line="360" w:lineRule="auto"/>
        <w:ind w:left="709"/>
        <w:rPr>
          <w:rFonts w:hint="eastAsia" w:ascii="宋体" w:hAnsi="宋体" w:eastAsia="宋体" w:cs="宋体"/>
        </w:rPr>
      </w:pPr>
    </w:p>
    <w:p w14:paraId="53D2564F">
      <w:pPr>
        <w:spacing w:line="360" w:lineRule="auto"/>
        <w:rPr>
          <w:rFonts w:hint="eastAsia" w:ascii="宋体" w:hAnsi="宋体" w:cs="宋体"/>
        </w:rPr>
      </w:pPr>
    </w:p>
    <w:p w14:paraId="6D948B38">
      <w:pPr>
        <w:pStyle w:val="4"/>
        <w:numPr>
          <w:ilvl w:val="0"/>
          <w:numId w:val="0"/>
        </w:numPr>
        <w:spacing w:line="360" w:lineRule="auto"/>
        <w:ind w:left="709"/>
        <w:rPr>
          <w:rFonts w:hint="eastAsia" w:ascii="宋体" w:hAnsi="宋体" w:eastAsia="宋体" w:cs="宋体"/>
        </w:rPr>
      </w:pPr>
    </w:p>
    <w:p w14:paraId="6D05141E">
      <w:pPr>
        <w:spacing w:line="360" w:lineRule="auto"/>
        <w:rPr>
          <w:rFonts w:hint="eastAsia" w:ascii="宋体" w:hAnsi="宋体" w:cs="宋体"/>
        </w:rPr>
      </w:pPr>
    </w:p>
    <w:p w14:paraId="545C70FA">
      <w:pPr>
        <w:pStyle w:val="4"/>
        <w:numPr>
          <w:ilvl w:val="0"/>
          <w:numId w:val="0"/>
        </w:numPr>
        <w:spacing w:line="360" w:lineRule="auto"/>
        <w:ind w:left="709"/>
        <w:rPr>
          <w:rFonts w:hint="eastAsia" w:ascii="宋体" w:hAnsi="宋体" w:eastAsia="宋体" w:cs="宋体"/>
        </w:rPr>
      </w:pPr>
    </w:p>
    <w:p w14:paraId="4199F893">
      <w:pPr>
        <w:spacing w:line="360" w:lineRule="auto"/>
        <w:rPr>
          <w:rFonts w:hint="eastAsia" w:ascii="宋体" w:hAnsi="宋体" w:cs="宋体"/>
        </w:rPr>
      </w:pPr>
    </w:p>
    <w:p w14:paraId="45869388">
      <w:pPr>
        <w:widowControl/>
        <w:adjustRightInd w:val="0"/>
        <w:spacing w:line="360" w:lineRule="auto"/>
        <w:jc w:val="left"/>
        <w:rPr>
          <w:rFonts w:hint="eastAsia" w:ascii="宋体" w:hAnsi="宋体" w:cs="宋体"/>
          <w:b/>
          <w:bCs/>
          <w:sz w:val="32"/>
          <w:szCs w:val="32"/>
        </w:rPr>
      </w:pPr>
    </w:p>
    <w:p w14:paraId="097E7287">
      <w:pPr>
        <w:widowControl/>
        <w:adjustRightInd w:val="0"/>
        <w:spacing w:line="360" w:lineRule="auto"/>
        <w:jc w:val="left"/>
        <w:rPr>
          <w:rFonts w:hint="eastAsia" w:ascii="宋体" w:hAnsi="宋体" w:cs="宋体"/>
          <w:b/>
          <w:bCs/>
          <w:kern w:val="0"/>
          <w:sz w:val="30"/>
          <w:szCs w:val="30"/>
        </w:rPr>
      </w:pPr>
      <w:r>
        <w:rPr>
          <w:rFonts w:hint="eastAsia" w:ascii="宋体" w:hAnsi="宋体" w:cs="宋体"/>
          <w:b/>
          <w:bCs/>
          <w:kern w:val="0"/>
          <w:sz w:val="30"/>
          <w:szCs w:val="30"/>
        </w:rPr>
        <w:t xml:space="preserve"> </w:t>
      </w:r>
    </w:p>
    <w:p w14:paraId="0DDF7766">
      <w:pPr>
        <w:spacing w:line="360" w:lineRule="auto"/>
        <w:rPr>
          <w:rFonts w:hint="eastAsia" w:ascii="宋体" w:hAnsi="宋体" w:cs="宋体"/>
          <w:b/>
          <w:bCs/>
          <w:kern w:val="0"/>
          <w:sz w:val="30"/>
          <w:szCs w:val="30"/>
        </w:rPr>
      </w:pPr>
      <w:r>
        <w:rPr>
          <w:rFonts w:hint="eastAsia" w:ascii="宋体" w:hAnsi="宋体" w:cs="宋体"/>
          <w:b/>
          <w:bCs/>
          <w:kern w:val="0"/>
          <w:sz w:val="30"/>
          <w:szCs w:val="30"/>
        </w:rPr>
        <w:br w:type="page"/>
      </w:r>
    </w:p>
    <w:p w14:paraId="498F2DC0">
      <w:pPr>
        <w:widowControl/>
        <w:adjustRightInd w:val="0"/>
        <w:spacing w:line="360" w:lineRule="auto"/>
        <w:rPr>
          <w:rFonts w:hint="eastAsia" w:ascii="宋体" w:hAnsi="宋体" w:cs="宋体"/>
          <w:b/>
          <w:bCs/>
          <w:sz w:val="30"/>
        </w:rPr>
      </w:pPr>
      <w:r>
        <w:rPr>
          <w:rFonts w:hint="eastAsia" w:ascii="宋体" w:hAnsi="宋体" w:cs="宋体"/>
          <w:b/>
          <w:bCs/>
          <w:sz w:val="30"/>
        </w:rPr>
        <w:t>附件1</w:t>
      </w:r>
    </w:p>
    <w:p w14:paraId="76B124EF">
      <w:pPr>
        <w:spacing w:line="360" w:lineRule="auto"/>
        <w:jc w:val="center"/>
        <w:outlineLvl w:val="1"/>
        <w:rPr>
          <w:rFonts w:hint="eastAsia" w:ascii="宋体" w:hAnsi="宋体" w:cs="宋体"/>
          <w:b/>
          <w:bCs/>
          <w:sz w:val="30"/>
        </w:rPr>
      </w:pPr>
      <w:r>
        <w:rPr>
          <w:rFonts w:hint="eastAsia" w:ascii="宋体" w:hAnsi="宋体" w:cs="宋体"/>
          <w:b/>
          <w:bCs/>
          <w:sz w:val="30"/>
        </w:rPr>
        <w:t>政府采购履约担保函</w:t>
      </w:r>
    </w:p>
    <w:p w14:paraId="508295D4">
      <w:pPr>
        <w:spacing w:line="360" w:lineRule="auto"/>
        <w:jc w:val="center"/>
        <w:rPr>
          <w:rFonts w:hint="eastAsia" w:ascii="宋体" w:hAnsi="宋体" w:cs="宋体"/>
          <w:b/>
          <w:bCs/>
          <w:sz w:val="18"/>
          <w:szCs w:val="18"/>
        </w:rPr>
      </w:pPr>
    </w:p>
    <w:p w14:paraId="5263B51D">
      <w:pPr>
        <w:spacing w:line="360" w:lineRule="auto"/>
        <w:rPr>
          <w:rFonts w:hint="eastAsia" w:ascii="宋体" w:hAnsi="宋体" w:cs="宋体"/>
          <w:sz w:val="24"/>
        </w:rPr>
      </w:pPr>
      <w:r>
        <w:rPr>
          <w:rFonts w:hint="eastAsia" w:ascii="宋体" w:hAnsi="宋体" w:cs="宋体"/>
        </w:rPr>
        <w:t xml:space="preserve">                                                        </w:t>
      </w:r>
      <w:r>
        <w:rPr>
          <w:rFonts w:hint="eastAsia" w:ascii="宋体" w:hAnsi="宋体" w:cs="宋体"/>
          <w:sz w:val="18"/>
          <w:szCs w:val="18"/>
        </w:rPr>
        <w:t xml:space="preserve">  </w:t>
      </w:r>
      <w:r>
        <w:rPr>
          <w:rFonts w:hint="eastAsia" w:ascii="宋体" w:hAnsi="宋体" w:cs="宋体"/>
          <w:sz w:val="24"/>
        </w:rPr>
        <w:t xml:space="preserve">  编号：</w:t>
      </w:r>
    </w:p>
    <w:p w14:paraId="761DBB31">
      <w:pPr>
        <w:spacing w:line="360" w:lineRule="auto"/>
        <w:rPr>
          <w:rFonts w:hint="eastAsia" w:ascii="宋体" w:hAnsi="宋体" w:cs="宋体"/>
          <w:sz w:val="24"/>
        </w:rPr>
      </w:pPr>
      <w:r>
        <w:rPr>
          <w:rFonts w:hint="eastAsia" w:ascii="宋体" w:hAnsi="宋体" w:cs="宋体"/>
          <w:sz w:val="24"/>
          <w:u w:val="single"/>
        </w:rPr>
        <w:t>集安市政府采购中心</w:t>
      </w:r>
      <w:r>
        <w:rPr>
          <w:rFonts w:hint="eastAsia" w:ascii="宋体" w:hAnsi="宋体" w:cs="宋体"/>
          <w:sz w:val="24"/>
        </w:rPr>
        <w:t>：</w:t>
      </w:r>
    </w:p>
    <w:p w14:paraId="7D1F0C87">
      <w:pPr>
        <w:spacing w:line="360" w:lineRule="auto"/>
        <w:ind w:firstLine="448" w:firstLineChars="200"/>
        <w:rPr>
          <w:rFonts w:hint="eastAsia" w:ascii="宋体" w:hAnsi="宋体" w:cs="宋体"/>
          <w:sz w:val="24"/>
        </w:rPr>
      </w:pPr>
      <w:r>
        <w:rPr>
          <w:rFonts w:hint="eastAsia" w:ascii="宋体" w:hAnsi="宋体" w:cs="宋体"/>
          <w:sz w:val="24"/>
        </w:rPr>
        <w:t>鉴于你方与</w:t>
      </w:r>
      <w:r>
        <w:rPr>
          <w:rFonts w:hint="eastAsia" w:ascii="宋体" w:hAnsi="宋体" w:cs="宋体"/>
          <w:sz w:val="24"/>
          <w:u w:val="single"/>
        </w:rPr>
        <w:t xml:space="preserve">                    </w:t>
      </w:r>
      <w:r>
        <w:rPr>
          <w:rFonts w:hint="eastAsia" w:ascii="宋体" w:hAnsi="宋体" w:cs="宋体"/>
          <w:sz w:val="24"/>
        </w:rPr>
        <w:t>（以下简称供应商）于</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日签定编号为</w:t>
      </w:r>
      <w:r>
        <w:rPr>
          <w:rFonts w:hint="eastAsia" w:ascii="宋体" w:hAnsi="宋体" w:cs="宋体"/>
          <w:sz w:val="24"/>
          <w:u w:val="single"/>
        </w:rPr>
        <w:t xml:space="preserve">            </w:t>
      </w:r>
      <w:r>
        <w:rPr>
          <w:rFonts w:hint="eastAsia" w:ascii="宋体" w:hAnsi="宋体" w:cs="宋体"/>
          <w:sz w:val="24"/>
        </w:rPr>
        <w:t>的《</w:t>
      </w:r>
      <w:r>
        <w:rPr>
          <w:rFonts w:hint="eastAsia" w:ascii="宋体" w:hAnsi="宋体" w:cs="宋体"/>
          <w:sz w:val="24"/>
          <w:u w:val="single"/>
        </w:rPr>
        <w:t xml:space="preserve">           </w:t>
      </w:r>
      <w:r>
        <w:rPr>
          <w:rFonts w:hint="eastAsia" w:ascii="宋体" w:hAnsi="宋体" w:cs="宋体"/>
          <w:sz w:val="24"/>
        </w:rPr>
        <w:t>政府采购合同》（以下简称主合同），且依据该合同的约定，供应商应在</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日前向你方提交履约保证金，且可以以履约担保函的形式提交履约保证金。应供应商的申请，我方以保证的方式向你方提供如下履约保证金担保：</w:t>
      </w:r>
    </w:p>
    <w:p w14:paraId="4EB5E38E">
      <w:pPr>
        <w:spacing w:line="360" w:lineRule="auto"/>
        <w:ind w:firstLine="448" w:firstLineChars="200"/>
        <w:rPr>
          <w:rFonts w:hint="eastAsia" w:ascii="宋体" w:hAnsi="宋体" w:cs="宋体"/>
          <w:b/>
          <w:bCs/>
          <w:sz w:val="24"/>
        </w:rPr>
      </w:pPr>
      <w:r>
        <w:rPr>
          <w:rFonts w:hint="eastAsia" w:ascii="宋体" w:hAnsi="宋体" w:cs="宋体"/>
          <w:b/>
          <w:bCs/>
          <w:sz w:val="24"/>
        </w:rPr>
        <w:t>一、保证责任的情形及保证金额</w:t>
      </w:r>
    </w:p>
    <w:p w14:paraId="1D1A1758">
      <w:pPr>
        <w:spacing w:line="360" w:lineRule="auto"/>
        <w:rPr>
          <w:rFonts w:hint="eastAsia" w:ascii="宋体" w:hAnsi="宋体" w:cs="宋体"/>
          <w:sz w:val="24"/>
        </w:rPr>
      </w:pPr>
      <w:r>
        <w:rPr>
          <w:rFonts w:hint="eastAsia" w:ascii="宋体" w:hAnsi="宋体" w:cs="宋体"/>
          <w:sz w:val="24"/>
        </w:rPr>
        <w:t xml:space="preserve">   （一）在供应商出现下列情形之一时，我方承担保证责任：</w:t>
      </w:r>
    </w:p>
    <w:p w14:paraId="25B93670">
      <w:pPr>
        <w:spacing w:line="360" w:lineRule="auto"/>
        <w:ind w:firstLine="448" w:firstLineChars="200"/>
        <w:rPr>
          <w:rFonts w:hint="eastAsia" w:ascii="宋体" w:hAnsi="宋体" w:cs="宋体"/>
          <w:sz w:val="24"/>
        </w:rPr>
      </w:pPr>
      <w:r>
        <w:rPr>
          <w:rFonts w:hint="eastAsia" w:ascii="宋体" w:hAnsi="宋体" w:cs="宋体"/>
          <w:sz w:val="24"/>
        </w:rPr>
        <w:t>1．将中标项目转让给他人，或者在投标文件中未说明，且未经采购人同意，将中标项目分包给他人的；</w:t>
      </w:r>
    </w:p>
    <w:p w14:paraId="56CC8079">
      <w:pPr>
        <w:spacing w:line="360" w:lineRule="auto"/>
        <w:rPr>
          <w:rFonts w:hint="eastAsia" w:ascii="宋体" w:hAnsi="宋体" w:cs="宋体"/>
          <w:sz w:val="24"/>
        </w:rPr>
      </w:pPr>
      <w:r>
        <w:rPr>
          <w:rFonts w:hint="eastAsia" w:ascii="宋体" w:hAnsi="宋体" w:cs="宋体"/>
          <w:sz w:val="24"/>
        </w:rPr>
        <w:t xml:space="preserve">　　2．主合同约定的应当提交履约保证金的情形: </w:t>
      </w:r>
    </w:p>
    <w:p w14:paraId="4D6A9ADA">
      <w:pPr>
        <w:spacing w:line="360" w:lineRule="auto"/>
        <w:ind w:firstLine="448" w:firstLineChars="200"/>
        <w:rPr>
          <w:rFonts w:hint="eastAsia" w:ascii="宋体" w:hAnsi="宋体" w:cs="宋体"/>
          <w:sz w:val="24"/>
        </w:rPr>
      </w:pPr>
      <w:r>
        <w:rPr>
          <w:rFonts w:hint="eastAsia" w:ascii="宋体" w:hAnsi="宋体" w:cs="宋体"/>
          <w:sz w:val="24"/>
        </w:rPr>
        <w:t>（1）未按主合同约定的质量、数量和期限供应货物/提供服务/完成工程的；</w:t>
      </w:r>
    </w:p>
    <w:p w14:paraId="79C595DE">
      <w:pPr>
        <w:spacing w:line="360" w:lineRule="auto"/>
        <w:ind w:firstLine="448" w:firstLineChars="200"/>
        <w:rPr>
          <w:rFonts w:hint="eastAsia" w:ascii="宋体" w:hAnsi="宋体" w:cs="宋体"/>
          <w:sz w:val="24"/>
        </w:rPr>
      </w:pPr>
      <w:r>
        <w:rPr>
          <w:rFonts w:hint="eastAsia" w:ascii="宋体" w:hAnsi="宋体" w:cs="宋体"/>
          <w:sz w:val="24"/>
        </w:rPr>
        <w:t>（2）</w:t>
      </w:r>
      <w:r>
        <w:rPr>
          <w:rFonts w:hint="eastAsia" w:ascii="宋体" w:hAnsi="宋体" w:cs="宋体"/>
          <w:sz w:val="24"/>
          <w:u w:val="single"/>
        </w:rPr>
        <w:t xml:space="preserve">                                                           </w:t>
      </w:r>
      <w:r>
        <w:rPr>
          <w:rFonts w:hint="eastAsia" w:ascii="宋体" w:hAnsi="宋体" w:cs="宋体"/>
          <w:sz w:val="24"/>
        </w:rPr>
        <w:t>。</w:t>
      </w:r>
    </w:p>
    <w:p w14:paraId="2F3F8916">
      <w:pPr>
        <w:spacing w:line="360" w:lineRule="auto"/>
        <w:ind w:firstLine="448" w:firstLineChars="200"/>
        <w:rPr>
          <w:rFonts w:hint="eastAsia" w:ascii="宋体" w:hAnsi="宋体" w:cs="宋体"/>
          <w:sz w:val="24"/>
        </w:rPr>
      </w:pPr>
      <w:r>
        <w:rPr>
          <w:rFonts w:hint="eastAsia" w:ascii="宋体" w:hAnsi="宋体" w:cs="宋体"/>
          <w:sz w:val="24"/>
        </w:rPr>
        <w:t>（二）我方的保证范围是主合同约定的合同价款总额的</w:t>
      </w:r>
      <w:r>
        <w:rPr>
          <w:rFonts w:hint="eastAsia" w:ascii="宋体" w:hAnsi="宋体" w:cs="宋体"/>
          <w:sz w:val="24"/>
          <w:u w:val="single"/>
        </w:rPr>
        <w:t xml:space="preserve">        </w:t>
      </w:r>
      <w:r>
        <w:rPr>
          <w:rFonts w:hint="eastAsia" w:ascii="宋体" w:hAnsi="宋体" w:cs="宋体"/>
          <w:sz w:val="24"/>
        </w:rPr>
        <w:t>%数额为</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w:t>
      </w:r>
      <w:r>
        <w:rPr>
          <w:rFonts w:hint="eastAsia" w:ascii="宋体" w:hAnsi="宋体" w:cs="宋体"/>
          <w:sz w:val="24"/>
        </w:rPr>
        <w:t>），币种为</w:t>
      </w:r>
      <w:r>
        <w:rPr>
          <w:rFonts w:hint="eastAsia" w:ascii="宋体" w:hAnsi="宋体" w:cs="宋体"/>
          <w:sz w:val="24"/>
          <w:u w:val="single"/>
        </w:rPr>
        <w:t xml:space="preserve">        </w:t>
      </w:r>
      <w:r>
        <w:rPr>
          <w:rFonts w:hint="eastAsia" w:ascii="宋体" w:hAnsi="宋体" w:cs="宋体"/>
          <w:sz w:val="24"/>
        </w:rPr>
        <w:t>。（即主合同履约保证金金额）</w:t>
      </w:r>
    </w:p>
    <w:p w14:paraId="36AA70A7">
      <w:pPr>
        <w:spacing w:line="360" w:lineRule="auto"/>
        <w:ind w:firstLine="448" w:firstLineChars="200"/>
        <w:rPr>
          <w:rFonts w:hint="eastAsia" w:ascii="宋体" w:hAnsi="宋体" w:cs="宋体"/>
          <w:b/>
          <w:bCs/>
          <w:sz w:val="24"/>
        </w:rPr>
      </w:pPr>
      <w:r>
        <w:rPr>
          <w:rFonts w:hint="eastAsia" w:ascii="宋体" w:hAnsi="宋体" w:cs="宋体"/>
          <w:b/>
          <w:bCs/>
          <w:sz w:val="24"/>
        </w:rPr>
        <w:t>二、保证的方式及保证期间</w:t>
      </w:r>
    </w:p>
    <w:p w14:paraId="4BD6A19F">
      <w:pPr>
        <w:spacing w:line="360" w:lineRule="auto"/>
        <w:ind w:firstLine="448" w:firstLineChars="200"/>
        <w:rPr>
          <w:rFonts w:hint="eastAsia" w:ascii="宋体" w:hAnsi="宋体" w:cs="宋体"/>
          <w:sz w:val="24"/>
        </w:rPr>
      </w:pPr>
      <w:r>
        <w:rPr>
          <w:rFonts w:hint="eastAsia" w:ascii="宋体" w:hAnsi="宋体" w:cs="宋体"/>
          <w:sz w:val="24"/>
        </w:rPr>
        <w:t>我方保证的方式为：连带责任保证。</w:t>
      </w:r>
    </w:p>
    <w:p w14:paraId="134117D3">
      <w:pPr>
        <w:spacing w:line="360" w:lineRule="auto"/>
        <w:ind w:firstLine="448" w:firstLineChars="200"/>
        <w:rPr>
          <w:rFonts w:hint="eastAsia" w:ascii="宋体" w:hAnsi="宋体" w:cs="宋体"/>
          <w:sz w:val="24"/>
        </w:rPr>
      </w:pPr>
      <w:r>
        <w:rPr>
          <w:rFonts w:hint="eastAsia" w:ascii="宋体" w:hAnsi="宋体" w:cs="宋体"/>
          <w:sz w:val="24"/>
        </w:rPr>
        <w:t>我方保证的期间为：自本合同生效之日起至供应商按照主合同约定的供货/完工期限届满后</w:t>
      </w:r>
      <w:r>
        <w:rPr>
          <w:rFonts w:hint="eastAsia" w:ascii="宋体" w:hAnsi="宋体" w:cs="宋体"/>
          <w:sz w:val="24"/>
          <w:u w:val="single"/>
        </w:rPr>
        <w:t xml:space="preserve">     </w:t>
      </w:r>
      <w:r>
        <w:rPr>
          <w:rFonts w:hint="eastAsia" w:ascii="宋体" w:hAnsi="宋体" w:cs="宋体"/>
          <w:sz w:val="24"/>
        </w:rPr>
        <w:t>日内。</w:t>
      </w:r>
    </w:p>
    <w:p w14:paraId="03C09356">
      <w:pPr>
        <w:spacing w:line="360" w:lineRule="auto"/>
        <w:ind w:firstLine="448" w:firstLineChars="200"/>
        <w:rPr>
          <w:rFonts w:hint="eastAsia" w:ascii="宋体" w:hAnsi="宋体" w:cs="宋体"/>
          <w:sz w:val="24"/>
        </w:rPr>
      </w:pPr>
      <w:r>
        <w:rPr>
          <w:rFonts w:hint="eastAsia" w:ascii="宋体" w:hAnsi="宋体" w:cs="宋体"/>
          <w:sz w:val="24"/>
        </w:rPr>
        <w:t>如果供应商未按主合同约定向贵方供应货物/提供服务/完成工程的，由我方在保证金额内向你方支付上述款项。</w:t>
      </w:r>
    </w:p>
    <w:p w14:paraId="7895CF5F">
      <w:pPr>
        <w:spacing w:line="360" w:lineRule="auto"/>
        <w:ind w:firstLine="448" w:firstLineChars="200"/>
        <w:rPr>
          <w:rFonts w:hint="eastAsia" w:ascii="宋体" w:hAnsi="宋体" w:cs="宋体"/>
          <w:b/>
          <w:bCs/>
          <w:sz w:val="24"/>
        </w:rPr>
      </w:pPr>
      <w:r>
        <w:rPr>
          <w:rFonts w:hint="eastAsia" w:ascii="宋体" w:hAnsi="宋体" w:cs="宋体"/>
          <w:b/>
          <w:bCs/>
          <w:sz w:val="24"/>
        </w:rPr>
        <w:t>三、承担保证责任的程序</w:t>
      </w:r>
    </w:p>
    <w:p w14:paraId="4B9F0737">
      <w:pPr>
        <w:spacing w:line="360" w:lineRule="auto"/>
        <w:ind w:firstLine="448" w:firstLineChars="200"/>
        <w:rPr>
          <w:rFonts w:hint="eastAsia" w:ascii="宋体" w:hAnsi="宋体" w:cs="宋体"/>
          <w:sz w:val="24"/>
        </w:rPr>
      </w:pPr>
      <w:r>
        <w:rPr>
          <w:rFonts w:hint="eastAsia" w:ascii="宋体" w:hAnsi="宋体" w:cs="宋体"/>
          <w:sz w:val="24"/>
        </w:rPr>
        <w:t>1．你方要求我方承担保证责任的，应在本保函保证期间内向我方发出书面索赔通知。索赔通知应写明要求索赔的金额，支付款项应到达的帐号。并附有证明供应商违约事实的证明材料。</w:t>
      </w:r>
    </w:p>
    <w:p w14:paraId="1EBD955E">
      <w:pPr>
        <w:spacing w:line="360" w:lineRule="auto"/>
        <w:ind w:firstLine="448" w:firstLineChars="200"/>
        <w:rPr>
          <w:rFonts w:hint="eastAsia" w:ascii="宋体" w:hAnsi="宋体" w:cs="宋体"/>
          <w:sz w:val="24"/>
        </w:rPr>
      </w:pPr>
      <w:r>
        <w:rPr>
          <w:rFonts w:hint="eastAsia" w:ascii="宋体" w:hAnsi="宋体" w:cs="宋体"/>
          <w:sz w:val="24"/>
        </w:rPr>
        <w:t>如果你方与供应商因货物质量问题产生争议，你方还需同时提供</w:t>
      </w:r>
      <w:r>
        <w:rPr>
          <w:rFonts w:hint="eastAsia" w:ascii="宋体" w:hAnsi="宋体" w:cs="宋体"/>
          <w:sz w:val="24"/>
          <w:u w:val="single"/>
        </w:rPr>
        <w:t xml:space="preserve">        </w:t>
      </w:r>
      <w:r>
        <w:rPr>
          <w:rFonts w:hint="eastAsia" w:ascii="宋体" w:hAnsi="宋体" w:cs="宋体"/>
          <w:sz w:val="24"/>
        </w:rPr>
        <w:t>部门出具的质量检测报告，或经诉讼（仲裁）程序裁决后的裁决书、调解书，本保证人即按照检测结果或裁决书、调解书决定是否承担保证责任。</w:t>
      </w:r>
    </w:p>
    <w:p w14:paraId="2C58799B">
      <w:pPr>
        <w:spacing w:line="360" w:lineRule="auto"/>
        <w:ind w:firstLine="448" w:firstLineChars="200"/>
        <w:rPr>
          <w:rFonts w:hint="eastAsia" w:ascii="宋体" w:hAnsi="宋体" w:cs="宋体"/>
          <w:sz w:val="24"/>
        </w:rPr>
      </w:pPr>
      <w:r>
        <w:rPr>
          <w:rFonts w:hint="eastAsia" w:ascii="宋体" w:hAnsi="宋体" w:cs="宋体"/>
          <w:sz w:val="24"/>
        </w:rPr>
        <w:t>2．我方收到你方的书面索赔通知及相应证明材料，在</w:t>
      </w:r>
      <w:r>
        <w:rPr>
          <w:rFonts w:hint="eastAsia" w:ascii="宋体" w:hAnsi="宋体" w:cs="宋体"/>
          <w:sz w:val="24"/>
          <w:u w:val="single"/>
        </w:rPr>
        <w:t xml:space="preserve">     </w:t>
      </w:r>
      <w:r>
        <w:rPr>
          <w:rFonts w:hint="eastAsia" w:ascii="宋体" w:hAnsi="宋体" w:cs="宋体"/>
          <w:sz w:val="24"/>
        </w:rPr>
        <w:t>工作日内进行核定后按照本保函的承诺承担保证责任。</w:t>
      </w:r>
    </w:p>
    <w:p w14:paraId="27F29DC5">
      <w:pPr>
        <w:spacing w:line="360" w:lineRule="auto"/>
        <w:ind w:firstLine="448" w:firstLineChars="200"/>
        <w:rPr>
          <w:rFonts w:hint="eastAsia" w:ascii="宋体" w:hAnsi="宋体" w:cs="宋体"/>
          <w:b/>
          <w:bCs/>
          <w:sz w:val="24"/>
        </w:rPr>
      </w:pPr>
      <w:r>
        <w:rPr>
          <w:rFonts w:hint="eastAsia" w:ascii="宋体" w:hAnsi="宋体" w:cs="宋体"/>
          <w:b/>
          <w:bCs/>
          <w:sz w:val="24"/>
        </w:rPr>
        <w:t>四、保证责任的终止</w:t>
      </w:r>
    </w:p>
    <w:p w14:paraId="7A098321">
      <w:pPr>
        <w:spacing w:line="360" w:lineRule="auto"/>
        <w:ind w:firstLine="448" w:firstLineChars="200"/>
        <w:rPr>
          <w:rFonts w:hint="eastAsia" w:ascii="宋体" w:hAnsi="宋体" w:cs="宋体"/>
          <w:sz w:val="24"/>
        </w:rPr>
      </w:pPr>
      <w:r>
        <w:rPr>
          <w:rFonts w:hint="eastAsia" w:ascii="宋体" w:hAnsi="宋体" w:cs="宋体"/>
          <w:sz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1C521FF3">
      <w:pPr>
        <w:spacing w:line="360" w:lineRule="auto"/>
        <w:ind w:firstLine="448" w:firstLineChars="200"/>
        <w:rPr>
          <w:rFonts w:hint="eastAsia" w:ascii="宋体" w:hAnsi="宋体" w:cs="宋体"/>
          <w:sz w:val="24"/>
        </w:rPr>
      </w:pPr>
      <w:r>
        <w:rPr>
          <w:rFonts w:hint="eastAsia" w:ascii="宋体" w:hAnsi="宋体" w:cs="宋体"/>
          <w:sz w:val="24"/>
        </w:rPr>
        <w:t>2．我方按照本保函向你方履行了保证责任后，自我方向你方支付款项（支付款项从我方账户划出）之日起，保证责任即终止。</w:t>
      </w:r>
    </w:p>
    <w:p w14:paraId="2BB5762D">
      <w:pPr>
        <w:spacing w:line="360" w:lineRule="auto"/>
        <w:ind w:firstLine="448" w:firstLineChars="200"/>
        <w:rPr>
          <w:rFonts w:hint="eastAsia" w:ascii="宋体" w:hAnsi="宋体" w:cs="宋体"/>
          <w:sz w:val="24"/>
        </w:rPr>
      </w:pPr>
      <w:r>
        <w:rPr>
          <w:rFonts w:hint="eastAsia" w:ascii="宋体" w:hAnsi="宋体" w:cs="宋体"/>
          <w:sz w:val="24"/>
        </w:rPr>
        <w:t>3．按照法律法规的规定或出现应终止我方保证责任的其它情形的，我方在本保函项下的保证责任亦终止。</w:t>
      </w:r>
    </w:p>
    <w:p w14:paraId="37FD9390">
      <w:pPr>
        <w:spacing w:line="360" w:lineRule="auto"/>
        <w:ind w:firstLine="448" w:firstLineChars="200"/>
        <w:rPr>
          <w:rFonts w:hint="eastAsia" w:ascii="宋体" w:hAnsi="宋体" w:cs="宋体"/>
          <w:sz w:val="24"/>
        </w:rPr>
      </w:pPr>
      <w:r>
        <w:rPr>
          <w:rFonts w:hint="eastAsia" w:ascii="宋体" w:hAnsi="宋体" w:cs="宋体"/>
          <w:sz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205360A4">
      <w:pPr>
        <w:spacing w:line="360" w:lineRule="auto"/>
        <w:ind w:firstLine="448" w:firstLineChars="200"/>
        <w:rPr>
          <w:rFonts w:hint="eastAsia" w:ascii="宋体" w:hAnsi="宋体" w:cs="宋体"/>
          <w:b/>
          <w:bCs/>
          <w:sz w:val="24"/>
        </w:rPr>
      </w:pPr>
      <w:r>
        <w:rPr>
          <w:rFonts w:hint="eastAsia" w:ascii="宋体" w:hAnsi="宋体" w:cs="宋体"/>
          <w:b/>
          <w:bCs/>
          <w:sz w:val="24"/>
        </w:rPr>
        <w:t>五、免责条款</w:t>
      </w:r>
    </w:p>
    <w:p w14:paraId="05EEE2C1">
      <w:pPr>
        <w:spacing w:line="360" w:lineRule="auto"/>
        <w:ind w:firstLine="448" w:firstLineChars="200"/>
        <w:rPr>
          <w:rFonts w:hint="eastAsia" w:ascii="宋体" w:hAnsi="宋体" w:cs="宋体"/>
          <w:sz w:val="24"/>
        </w:rPr>
      </w:pPr>
      <w:r>
        <w:rPr>
          <w:rFonts w:hint="eastAsia" w:ascii="宋体" w:hAnsi="宋体" w:cs="宋体"/>
          <w:sz w:val="24"/>
        </w:rPr>
        <w:t>1．因你方违反主合同约定致使供应商不能履行义务的，我方不承担保证责任。</w:t>
      </w:r>
    </w:p>
    <w:p w14:paraId="5D0BAD90">
      <w:pPr>
        <w:spacing w:line="360" w:lineRule="auto"/>
        <w:ind w:firstLine="448" w:firstLineChars="200"/>
        <w:rPr>
          <w:rFonts w:hint="eastAsia" w:ascii="宋体" w:hAnsi="宋体" w:cs="宋体"/>
          <w:sz w:val="24"/>
        </w:rPr>
      </w:pPr>
      <w:r>
        <w:rPr>
          <w:rFonts w:hint="eastAsia" w:ascii="宋体" w:hAnsi="宋体" w:cs="宋体"/>
          <w:sz w:val="24"/>
        </w:rPr>
        <w:t>2．依照法律法规的规定或你方与供应商的另行约定，全部或者部分免除供应商应提交的保证金义务的，我方亦免除相应的保证责任。</w:t>
      </w:r>
    </w:p>
    <w:p w14:paraId="3071527A">
      <w:pPr>
        <w:spacing w:line="360" w:lineRule="auto"/>
        <w:ind w:firstLine="448" w:firstLineChars="200"/>
        <w:rPr>
          <w:rFonts w:hint="eastAsia" w:ascii="宋体" w:hAnsi="宋体" w:cs="宋体"/>
          <w:sz w:val="24"/>
        </w:rPr>
      </w:pPr>
      <w:r>
        <w:rPr>
          <w:rFonts w:hint="eastAsia" w:ascii="宋体" w:hAnsi="宋体" w:cs="宋体"/>
          <w:sz w:val="24"/>
        </w:rPr>
        <w:t>3．因不可抗力造成供应商不能履行供货义务的，我方不承担保证责任。</w:t>
      </w:r>
    </w:p>
    <w:p w14:paraId="7AF0D9CB">
      <w:pPr>
        <w:spacing w:line="360" w:lineRule="auto"/>
        <w:ind w:firstLine="448" w:firstLineChars="200"/>
        <w:rPr>
          <w:rFonts w:hint="eastAsia" w:ascii="宋体" w:hAnsi="宋体" w:cs="宋体"/>
          <w:b/>
          <w:bCs/>
          <w:sz w:val="24"/>
        </w:rPr>
      </w:pPr>
      <w:r>
        <w:rPr>
          <w:rFonts w:hint="eastAsia" w:ascii="宋体" w:hAnsi="宋体" w:cs="宋体"/>
          <w:b/>
          <w:bCs/>
          <w:sz w:val="24"/>
        </w:rPr>
        <w:t>六、争议的解决</w:t>
      </w:r>
    </w:p>
    <w:p w14:paraId="0F7A84CE">
      <w:pPr>
        <w:spacing w:line="360" w:lineRule="auto"/>
        <w:ind w:firstLine="448" w:firstLineChars="200"/>
        <w:rPr>
          <w:rFonts w:hint="eastAsia" w:ascii="宋体" w:hAnsi="宋体" w:cs="宋体"/>
          <w:sz w:val="24"/>
        </w:rPr>
      </w:pPr>
      <w:r>
        <w:rPr>
          <w:rFonts w:hint="eastAsia" w:ascii="宋体" w:hAnsi="宋体" w:cs="宋体"/>
          <w:sz w:val="24"/>
        </w:rPr>
        <w:t>因本保函发生的纠纷，由你我双方协商解决，协商不成的，通过诉讼程序解决，诉讼管辖地法院为</w:t>
      </w:r>
      <w:r>
        <w:rPr>
          <w:rFonts w:hint="eastAsia" w:ascii="宋体" w:hAnsi="宋体" w:cs="宋体"/>
          <w:sz w:val="24"/>
          <w:u w:val="single"/>
        </w:rPr>
        <w:t xml:space="preserve">        </w:t>
      </w:r>
      <w:r>
        <w:rPr>
          <w:rFonts w:hint="eastAsia" w:ascii="宋体" w:hAnsi="宋体" w:cs="宋体"/>
          <w:sz w:val="24"/>
        </w:rPr>
        <w:t>法院。</w:t>
      </w:r>
    </w:p>
    <w:p w14:paraId="5C5A27E6">
      <w:pPr>
        <w:spacing w:line="360" w:lineRule="auto"/>
        <w:ind w:firstLine="448" w:firstLineChars="200"/>
        <w:rPr>
          <w:rFonts w:hint="eastAsia" w:ascii="宋体" w:hAnsi="宋体" w:cs="宋体"/>
          <w:b/>
          <w:bCs/>
          <w:sz w:val="24"/>
        </w:rPr>
      </w:pPr>
      <w:r>
        <w:rPr>
          <w:rFonts w:hint="eastAsia" w:ascii="宋体" w:hAnsi="宋体" w:cs="宋体"/>
          <w:b/>
          <w:bCs/>
          <w:sz w:val="24"/>
        </w:rPr>
        <w:t>七、保函的生效</w:t>
      </w:r>
    </w:p>
    <w:p w14:paraId="4214C7F8">
      <w:pPr>
        <w:spacing w:line="360" w:lineRule="auto"/>
        <w:ind w:firstLine="448" w:firstLineChars="200"/>
        <w:rPr>
          <w:rFonts w:hint="eastAsia" w:ascii="宋体" w:hAnsi="宋体" w:cs="宋体"/>
          <w:sz w:val="24"/>
        </w:rPr>
      </w:pPr>
      <w:r>
        <w:rPr>
          <w:rFonts w:hint="eastAsia" w:ascii="宋体" w:hAnsi="宋体" w:cs="宋体"/>
          <w:sz w:val="24"/>
        </w:rPr>
        <w:t xml:space="preserve">本保函自我方加盖公章之日起生效。  </w:t>
      </w:r>
    </w:p>
    <w:p w14:paraId="622435DA">
      <w:pPr>
        <w:spacing w:line="360" w:lineRule="auto"/>
        <w:rPr>
          <w:rFonts w:hint="eastAsia" w:ascii="宋体" w:hAnsi="宋体" w:cs="宋体"/>
          <w:sz w:val="24"/>
        </w:rPr>
      </w:pPr>
    </w:p>
    <w:p w14:paraId="64E3C61C">
      <w:pPr>
        <w:spacing w:line="360" w:lineRule="auto"/>
        <w:rPr>
          <w:rFonts w:hint="eastAsia" w:ascii="宋体" w:hAnsi="宋体" w:cs="宋体"/>
          <w:sz w:val="24"/>
        </w:rPr>
      </w:pPr>
    </w:p>
    <w:p w14:paraId="62410C42">
      <w:pPr>
        <w:spacing w:line="360" w:lineRule="auto"/>
        <w:rPr>
          <w:rFonts w:hint="eastAsia" w:ascii="宋体" w:hAnsi="宋体" w:cs="宋体"/>
          <w:sz w:val="24"/>
        </w:rPr>
      </w:pPr>
    </w:p>
    <w:p w14:paraId="7DA813F3">
      <w:pPr>
        <w:spacing w:line="360" w:lineRule="auto"/>
        <w:ind w:firstLine="4928" w:firstLineChars="2200"/>
        <w:rPr>
          <w:rFonts w:hint="eastAsia" w:ascii="宋体" w:hAnsi="宋体" w:cs="宋体"/>
          <w:sz w:val="24"/>
        </w:rPr>
      </w:pPr>
      <w:r>
        <w:rPr>
          <w:rFonts w:hint="eastAsia" w:ascii="宋体" w:hAnsi="宋体" w:cs="宋体"/>
          <w:sz w:val="24"/>
        </w:rPr>
        <w:t xml:space="preserve">保证人：（公章）        </w:t>
      </w:r>
    </w:p>
    <w:p w14:paraId="411C013B">
      <w:pPr>
        <w:spacing w:line="360" w:lineRule="auto"/>
        <w:ind w:firstLine="4928" w:firstLineChars="2200"/>
        <w:rPr>
          <w:rFonts w:hint="eastAsia" w:ascii="宋体" w:hAnsi="宋体" w:cs="宋体"/>
          <w:sz w:val="24"/>
        </w:rPr>
      </w:pPr>
    </w:p>
    <w:p w14:paraId="69050501">
      <w:pPr>
        <w:spacing w:line="360" w:lineRule="auto"/>
        <w:ind w:firstLine="4928" w:firstLineChars="2200"/>
        <w:rPr>
          <w:rFonts w:hint="eastAsia" w:ascii="宋体" w:hAnsi="宋体" w:cs="宋体"/>
          <w:sz w:val="24"/>
        </w:rPr>
      </w:pPr>
      <w:r>
        <w:rPr>
          <w:rFonts w:hint="eastAsia" w:ascii="宋体" w:hAnsi="宋体" w:cs="宋体"/>
          <w:sz w:val="24"/>
        </w:rPr>
        <w:t>年     月      日</w:t>
      </w:r>
    </w:p>
    <w:p w14:paraId="494314BE">
      <w:pPr>
        <w:spacing w:line="360" w:lineRule="auto"/>
        <w:rPr>
          <w:rFonts w:hint="eastAsia" w:ascii="宋体" w:hAnsi="宋体" w:cs="宋体"/>
          <w:sz w:val="24"/>
        </w:rPr>
      </w:pPr>
    </w:p>
    <w:p w14:paraId="7011433E">
      <w:pPr>
        <w:spacing w:line="360" w:lineRule="auto"/>
        <w:rPr>
          <w:rFonts w:hint="eastAsia" w:ascii="宋体" w:hAnsi="宋体" w:cs="宋体"/>
          <w:sz w:val="24"/>
        </w:rPr>
      </w:pPr>
    </w:p>
    <w:p w14:paraId="5D4FF615">
      <w:pPr>
        <w:spacing w:line="360" w:lineRule="auto"/>
        <w:rPr>
          <w:rFonts w:hint="eastAsia" w:ascii="宋体" w:hAnsi="宋体" w:cs="宋体"/>
          <w:sz w:val="24"/>
        </w:rPr>
      </w:pPr>
    </w:p>
    <w:p w14:paraId="4423F39D">
      <w:pPr>
        <w:spacing w:line="360" w:lineRule="auto"/>
        <w:rPr>
          <w:rFonts w:hint="eastAsia" w:ascii="宋体" w:hAnsi="宋体" w:cs="宋体"/>
          <w:sz w:val="24"/>
        </w:rPr>
      </w:pPr>
    </w:p>
    <w:p w14:paraId="584B6B45">
      <w:pPr>
        <w:spacing w:line="360" w:lineRule="auto"/>
        <w:rPr>
          <w:rFonts w:hint="eastAsia" w:ascii="宋体" w:hAnsi="宋体" w:cs="宋体"/>
          <w:sz w:val="24"/>
        </w:rPr>
      </w:pPr>
    </w:p>
    <w:p w14:paraId="26695C83">
      <w:pPr>
        <w:spacing w:line="360" w:lineRule="auto"/>
        <w:rPr>
          <w:rFonts w:hint="eastAsia" w:ascii="宋体" w:hAnsi="宋体" w:cs="宋体"/>
          <w:sz w:val="24"/>
        </w:rPr>
      </w:pPr>
    </w:p>
    <w:p w14:paraId="2B06CBD5">
      <w:pPr>
        <w:spacing w:line="360" w:lineRule="auto"/>
        <w:rPr>
          <w:rFonts w:hint="eastAsia" w:ascii="宋体" w:hAnsi="宋体" w:cs="宋体"/>
          <w:sz w:val="24"/>
        </w:rPr>
      </w:pPr>
    </w:p>
    <w:p w14:paraId="63CCD6A3">
      <w:pPr>
        <w:spacing w:line="360" w:lineRule="auto"/>
        <w:rPr>
          <w:rFonts w:hint="eastAsia" w:ascii="宋体" w:hAnsi="宋体" w:cs="宋体"/>
          <w:sz w:val="24"/>
        </w:rPr>
      </w:pPr>
    </w:p>
    <w:p w14:paraId="5089F408">
      <w:pPr>
        <w:spacing w:line="360" w:lineRule="auto"/>
        <w:rPr>
          <w:rFonts w:hint="eastAsia" w:ascii="宋体" w:hAnsi="宋体" w:cs="宋体"/>
          <w:sz w:val="24"/>
        </w:rPr>
      </w:pPr>
    </w:p>
    <w:p w14:paraId="16C868BA">
      <w:pPr>
        <w:spacing w:line="360" w:lineRule="auto"/>
        <w:rPr>
          <w:rFonts w:hint="eastAsia" w:ascii="宋体" w:hAnsi="宋体" w:cs="宋体"/>
          <w:sz w:val="24"/>
        </w:rPr>
      </w:pPr>
    </w:p>
    <w:p w14:paraId="4F551941">
      <w:pPr>
        <w:spacing w:line="360" w:lineRule="auto"/>
        <w:rPr>
          <w:rFonts w:hint="eastAsia" w:ascii="宋体" w:hAnsi="宋体" w:cs="宋体"/>
          <w:sz w:val="24"/>
        </w:rPr>
      </w:pPr>
    </w:p>
    <w:p w14:paraId="4AAAD1F6">
      <w:pPr>
        <w:pStyle w:val="4"/>
        <w:numPr>
          <w:ilvl w:val="0"/>
          <w:numId w:val="0"/>
        </w:numPr>
        <w:spacing w:line="360" w:lineRule="auto"/>
        <w:ind w:left="709"/>
        <w:rPr>
          <w:rFonts w:hint="eastAsia" w:ascii="宋体" w:hAnsi="宋体" w:eastAsia="宋体" w:cs="宋体"/>
        </w:rPr>
      </w:pPr>
    </w:p>
    <w:p w14:paraId="130E8231">
      <w:pPr>
        <w:spacing w:line="360" w:lineRule="auto"/>
        <w:rPr>
          <w:rFonts w:hint="eastAsia" w:ascii="宋体" w:hAnsi="宋体" w:cs="宋体"/>
        </w:rPr>
      </w:pPr>
    </w:p>
    <w:p w14:paraId="120F3642">
      <w:pPr>
        <w:widowControl/>
        <w:adjustRightInd w:val="0"/>
        <w:spacing w:line="360" w:lineRule="auto"/>
        <w:ind w:firstLine="1145" w:firstLineChars="511"/>
        <w:rPr>
          <w:rFonts w:hint="eastAsia" w:ascii="宋体" w:hAnsi="宋体" w:cs="宋体"/>
          <w:kern w:val="0"/>
          <w:sz w:val="24"/>
          <w:lang w:val="zh-CN"/>
        </w:rPr>
      </w:pPr>
    </w:p>
    <w:p w14:paraId="1120543A">
      <w:pPr>
        <w:rPr>
          <w:rFonts w:hint="eastAsia" w:ascii="宋体" w:hAnsi="宋体" w:cs="宋体"/>
          <w:b/>
          <w:bCs/>
          <w:sz w:val="30"/>
        </w:rPr>
      </w:pPr>
      <w:r>
        <w:rPr>
          <w:rFonts w:hint="eastAsia" w:ascii="宋体" w:hAnsi="宋体" w:cs="宋体"/>
          <w:b/>
          <w:bCs/>
          <w:sz w:val="30"/>
        </w:rPr>
        <w:br w:type="page"/>
      </w:r>
    </w:p>
    <w:p w14:paraId="1EA6B412">
      <w:pPr>
        <w:spacing w:line="360" w:lineRule="auto"/>
        <w:ind w:right="-702" w:rightChars="-362"/>
        <w:rPr>
          <w:rFonts w:hint="eastAsia" w:ascii="宋体" w:hAnsi="宋体" w:cs="宋体"/>
          <w:b/>
          <w:sz w:val="44"/>
          <w:szCs w:val="44"/>
        </w:rPr>
      </w:pPr>
      <w:r>
        <w:rPr>
          <w:rFonts w:hint="eastAsia" w:ascii="宋体" w:hAnsi="宋体" w:cs="宋体"/>
          <w:b/>
          <w:bCs/>
          <w:sz w:val="30"/>
        </w:rPr>
        <w:t>附件2</w:t>
      </w:r>
      <w:r>
        <w:rPr>
          <w:rFonts w:hint="eastAsia" w:ascii="宋体" w:hAnsi="宋体" w:cs="宋体"/>
          <w:b/>
          <w:bCs/>
          <w:sz w:val="30"/>
          <w:lang w:val="zh-CN"/>
        </w:rPr>
        <w:t>（此表由中标人在退还履约保证金时提交）</w:t>
      </w:r>
    </w:p>
    <w:p w14:paraId="02D9D50B">
      <w:pPr>
        <w:widowControl/>
        <w:adjustRightInd w:val="0"/>
        <w:spacing w:line="360" w:lineRule="auto"/>
        <w:ind w:firstLine="1696" w:firstLineChars="400"/>
        <w:jc w:val="center"/>
        <w:rPr>
          <w:rFonts w:hint="eastAsia" w:ascii="宋体" w:hAnsi="宋体" w:cs="宋体"/>
          <w:b/>
          <w:sz w:val="44"/>
          <w:szCs w:val="44"/>
          <w:lang w:val="zh-CN"/>
        </w:rPr>
      </w:pPr>
    </w:p>
    <w:p w14:paraId="63B51B72">
      <w:pPr>
        <w:widowControl/>
        <w:adjustRightInd w:val="0"/>
        <w:spacing w:line="360" w:lineRule="auto"/>
        <w:ind w:firstLine="1696" w:firstLineChars="400"/>
        <w:jc w:val="center"/>
        <w:rPr>
          <w:rFonts w:hint="eastAsia" w:ascii="宋体" w:hAnsi="宋体" w:cs="宋体"/>
          <w:b/>
          <w:bCs/>
          <w:kern w:val="0"/>
          <w:sz w:val="30"/>
          <w:szCs w:val="30"/>
          <w:lang w:val="zh-CN"/>
        </w:rPr>
      </w:pPr>
      <w:r>
        <w:rPr>
          <w:rFonts w:hint="eastAsia" w:ascii="宋体" w:hAnsi="宋体" w:cs="宋体"/>
          <w:b/>
          <w:sz w:val="44"/>
          <w:szCs w:val="44"/>
          <w:lang w:val="zh-CN"/>
        </w:rPr>
        <w:t>履约保证金</w:t>
      </w:r>
      <w:r>
        <w:rPr>
          <w:rFonts w:hint="eastAsia" w:ascii="宋体" w:hAnsi="宋体" w:cs="宋体"/>
          <w:b/>
          <w:sz w:val="44"/>
          <w:szCs w:val="44"/>
        </w:rPr>
        <w:t>退还申请单</w:t>
      </w:r>
    </w:p>
    <w:p w14:paraId="49B97D36">
      <w:pPr>
        <w:widowControl/>
        <w:adjustRightInd w:val="0"/>
        <w:spacing w:line="360" w:lineRule="auto"/>
        <w:rPr>
          <w:rFonts w:hint="eastAsia" w:ascii="宋体" w:hAnsi="宋体" w:cs="宋体"/>
          <w:kern w:val="0"/>
          <w:sz w:val="24"/>
          <w:lang w:val="zh-CN"/>
        </w:rPr>
      </w:pPr>
    </w:p>
    <w:p w14:paraId="397B8FF5">
      <w:pPr>
        <w:widowControl/>
        <w:adjustRightInd w:val="0"/>
        <w:spacing w:line="360" w:lineRule="auto"/>
        <w:rPr>
          <w:rFonts w:hint="eastAsia" w:ascii="宋体" w:hAnsi="宋体" w:cs="宋体"/>
          <w:kern w:val="0"/>
          <w:sz w:val="24"/>
          <w:lang w:val="zh-CN"/>
        </w:rPr>
      </w:pPr>
      <w:r>
        <w:rPr>
          <w:rFonts w:hint="eastAsia" w:ascii="宋体" w:hAnsi="宋体" w:cs="宋体"/>
          <w:kern w:val="0"/>
          <w:sz w:val="24"/>
          <w:lang w:val="zh-CN"/>
        </w:rPr>
        <w:t>****单位：</w:t>
      </w:r>
    </w:p>
    <w:p w14:paraId="167EB6A4">
      <w:pPr>
        <w:widowControl/>
        <w:adjustRightInd w:val="0"/>
        <w:spacing w:line="360" w:lineRule="auto"/>
        <w:ind w:firstLine="448" w:firstLineChars="200"/>
        <w:rPr>
          <w:rFonts w:hint="eastAsia" w:ascii="宋体" w:hAnsi="宋体" w:cs="宋体"/>
          <w:kern w:val="0"/>
          <w:sz w:val="24"/>
        </w:rPr>
      </w:pPr>
      <w:r>
        <w:rPr>
          <w:rFonts w:hint="eastAsia" w:ascii="宋体" w:hAnsi="宋体" w:cs="宋体"/>
          <w:kern w:val="0"/>
          <w:sz w:val="24"/>
          <w:lang w:val="zh-CN"/>
        </w:rPr>
        <w:t>我方自愿参与集安市政府采购</w:t>
      </w:r>
      <w:r>
        <w:rPr>
          <w:rFonts w:hint="eastAsia" w:ascii="宋体" w:hAnsi="宋体" w:cs="宋体"/>
          <w:kern w:val="0"/>
          <w:sz w:val="24"/>
          <w:u w:val="single"/>
        </w:rPr>
        <w:t xml:space="preserve">           </w:t>
      </w:r>
      <w:r>
        <w:rPr>
          <w:rFonts w:hint="eastAsia" w:ascii="宋体" w:hAnsi="宋体" w:cs="宋体"/>
          <w:kern w:val="0"/>
          <w:sz w:val="24"/>
          <w:lang w:val="zh-CN"/>
        </w:rPr>
        <w:t>项目（项目编号：</w:t>
      </w:r>
      <w:r>
        <w:rPr>
          <w:rFonts w:hint="eastAsia" w:ascii="宋体" w:hAnsi="宋体" w:cs="宋体"/>
          <w:kern w:val="0"/>
          <w:sz w:val="24"/>
        </w:rPr>
        <w:t xml:space="preserve">    </w:t>
      </w:r>
      <w:r>
        <w:rPr>
          <w:rFonts w:hint="eastAsia" w:ascii="宋体" w:hAnsi="宋体" w:cs="宋体"/>
          <w:kern w:val="0"/>
          <w:sz w:val="24"/>
          <w:lang w:val="zh-CN"/>
        </w:rPr>
        <w:t>）的投标，并按贵方招标文件的要求采购人提交履约保证金，请贵中心在符合退还条件下退还至我单位提交时的银行账户：</w:t>
      </w:r>
    </w:p>
    <w:tbl>
      <w:tblPr>
        <w:tblStyle w:val="13"/>
        <w:tblW w:w="789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678"/>
        <w:gridCol w:w="3221"/>
      </w:tblGrid>
      <w:tr w14:paraId="35268C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2" w:hRule="atLeast"/>
        </w:trPr>
        <w:tc>
          <w:tcPr>
            <w:tcW w:w="4678" w:type="dxa"/>
          </w:tcPr>
          <w:p w14:paraId="70B2FE58">
            <w:pPr>
              <w:widowControl/>
              <w:adjustRightInd w:val="0"/>
              <w:spacing w:line="360" w:lineRule="auto"/>
              <w:rPr>
                <w:rFonts w:hint="eastAsia" w:ascii="宋体" w:hAnsi="宋体" w:cs="宋体"/>
                <w:b/>
                <w:bCs/>
                <w:kern w:val="0"/>
                <w:sz w:val="24"/>
              </w:rPr>
            </w:pPr>
            <w:r>
              <w:rPr>
                <w:rFonts w:hint="eastAsia" w:ascii="宋体" w:hAnsi="宋体" w:cs="宋体"/>
                <w:b/>
                <w:bCs/>
                <w:kern w:val="0"/>
                <w:sz w:val="24"/>
                <w:lang w:val="zh-CN"/>
              </w:rPr>
              <w:t>项目名称：</w:t>
            </w:r>
          </w:p>
        </w:tc>
        <w:tc>
          <w:tcPr>
            <w:tcW w:w="3221" w:type="dxa"/>
          </w:tcPr>
          <w:p w14:paraId="3AC23033">
            <w:pPr>
              <w:widowControl/>
              <w:tabs>
                <w:tab w:val="left" w:pos="972"/>
              </w:tabs>
              <w:adjustRightInd w:val="0"/>
              <w:spacing w:line="360" w:lineRule="auto"/>
              <w:rPr>
                <w:rFonts w:hint="eastAsia" w:ascii="宋体" w:hAnsi="宋体" w:cs="宋体"/>
                <w:b/>
                <w:bCs/>
                <w:kern w:val="0"/>
                <w:sz w:val="24"/>
              </w:rPr>
            </w:pPr>
            <w:r>
              <w:rPr>
                <w:rFonts w:hint="eastAsia" w:ascii="宋体" w:hAnsi="宋体" w:cs="宋体"/>
                <w:b/>
                <w:bCs/>
                <w:kern w:val="0"/>
                <w:sz w:val="24"/>
                <w:lang w:val="zh-CN"/>
              </w:rPr>
              <w:t>项目编号：</w:t>
            </w:r>
            <w:r>
              <w:rPr>
                <w:rFonts w:hint="eastAsia" w:ascii="宋体" w:hAnsi="宋体" w:cs="宋体"/>
                <w:b/>
                <w:bCs/>
                <w:kern w:val="0"/>
                <w:sz w:val="24"/>
              </w:rPr>
              <w:t xml:space="preserve">  </w:t>
            </w:r>
          </w:p>
        </w:tc>
      </w:tr>
      <w:tr w14:paraId="56D62F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5" w:hRule="atLeast"/>
        </w:trPr>
        <w:tc>
          <w:tcPr>
            <w:tcW w:w="4678" w:type="dxa"/>
          </w:tcPr>
          <w:p w14:paraId="278DAF63">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分包一：□</w:t>
            </w:r>
          </w:p>
        </w:tc>
        <w:tc>
          <w:tcPr>
            <w:tcW w:w="3221" w:type="dxa"/>
          </w:tcPr>
          <w:p w14:paraId="1D3C4234">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64224A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1" w:hRule="atLeast"/>
        </w:trPr>
        <w:tc>
          <w:tcPr>
            <w:tcW w:w="4678" w:type="dxa"/>
          </w:tcPr>
          <w:p w14:paraId="5E1146D0">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分包二：□</w:t>
            </w:r>
          </w:p>
        </w:tc>
        <w:tc>
          <w:tcPr>
            <w:tcW w:w="3221" w:type="dxa"/>
          </w:tcPr>
          <w:p w14:paraId="30763104">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5ADF97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1" w:hRule="atLeast"/>
        </w:trPr>
        <w:tc>
          <w:tcPr>
            <w:tcW w:w="4678" w:type="dxa"/>
          </w:tcPr>
          <w:p w14:paraId="159FCA2C">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分包三：□</w:t>
            </w:r>
          </w:p>
        </w:tc>
        <w:tc>
          <w:tcPr>
            <w:tcW w:w="3221" w:type="dxa"/>
          </w:tcPr>
          <w:p w14:paraId="799259A0">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151560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61" w:hRule="atLeast"/>
        </w:trPr>
        <w:tc>
          <w:tcPr>
            <w:tcW w:w="7899" w:type="dxa"/>
            <w:gridSpan w:val="2"/>
            <w:tcBorders>
              <w:bottom w:val="single" w:color="auto" w:sz="4" w:space="0"/>
            </w:tcBorders>
          </w:tcPr>
          <w:p w14:paraId="76BBDECA">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履约保证金合计总额（人民币）：</w:t>
            </w:r>
          </w:p>
          <w:p w14:paraId="77268561">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大写：</w:t>
            </w:r>
            <w:r>
              <w:rPr>
                <w:rFonts w:hint="eastAsia" w:ascii="宋体" w:hAnsi="宋体" w:cs="宋体"/>
                <w:b/>
                <w:bCs/>
                <w:kern w:val="0"/>
                <w:sz w:val="24"/>
              </w:rPr>
              <w:t xml:space="preserve">                </w:t>
            </w:r>
            <w:r>
              <w:rPr>
                <w:rFonts w:hint="eastAsia" w:ascii="宋体" w:hAnsi="宋体" w:cs="宋体"/>
                <w:b/>
                <w:bCs/>
                <w:kern w:val="0"/>
                <w:sz w:val="24"/>
                <w:lang w:val="zh-CN"/>
              </w:rPr>
              <w:t>元；</w:t>
            </w:r>
          </w:p>
          <w:p w14:paraId="1CE7BFB8">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小写：</w:t>
            </w:r>
            <w:r>
              <w:rPr>
                <w:rFonts w:hint="eastAsia" w:ascii="宋体" w:hAnsi="宋体" w:cs="宋体"/>
                <w:b/>
                <w:bCs/>
                <w:kern w:val="0"/>
                <w:sz w:val="24"/>
              </w:rPr>
              <w:t xml:space="preserve">                </w:t>
            </w:r>
            <w:r>
              <w:rPr>
                <w:rFonts w:hint="eastAsia" w:ascii="宋体" w:hAnsi="宋体" w:cs="宋体"/>
                <w:b/>
                <w:bCs/>
                <w:kern w:val="0"/>
                <w:sz w:val="24"/>
                <w:lang w:val="zh-CN"/>
              </w:rPr>
              <w:t>元。</w:t>
            </w:r>
          </w:p>
        </w:tc>
      </w:tr>
    </w:tbl>
    <w:p w14:paraId="4079170C">
      <w:pPr>
        <w:widowControl/>
        <w:adjustRightInd w:val="0"/>
        <w:spacing w:line="360" w:lineRule="auto"/>
        <w:rPr>
          <w:rFonts w:hint="eastAsia" w:ascii="宋体" w:hAnsi="宋体" w:cs="宋体"/>
          <w:b/>
          <w:bCs/>
          <w:kern w:val="0"/>
          <w:sz w:val="24"/>
          <w:lang w:val="zh-CN"/>
        </w:rPr>
      </w:pPr>
      <w:r>
        <w:rPr>
          <w:rFonts w:hint="eastAsia" w:ascii="宋体" w:hAnsi="宋体" w:cs="宋体"/>
          <w:b/>
          <w:bCs/>
          <w:kern w:val="0"/>
          <w:sz w:val="24"/>
          <w:lang w:val="zh-CN"/>
        </w:rPr>
        <w:t>中标人名称：</w:t>
      </w:r>
      <w:r>
        <w:rPr>
          <w:rFonts w:hint="eastAsia" w:ascii="宋体" w:hAnsi="宋体" w:cs="宋体"/>
          <w:b/>
          <w:bCs/>
          <w:kern w:val="0"/>
          <w:sz w:val="24"/>
        </w:rPr>
        <w:t xml:space="preserve"> </w:t>
      </w:r>
      <w:r>
        <w:rPr>
          <w:rFonts w:hint="eastAsia" w:ascii="宋体" w:hAnsi="宋体" w:cs="宋体"/>
          <w:b/>
          <w:bCs/>
          <w:kern w:val="0"/>
          <w:sz w:val="24"/>
          <w:u w:val="single"/>
        </w:rPr>
        <w:t xml:space="preserve">               （</w:t>
      </w:r>
      <w:r>
        <w:rPr>
          <w:rFonts w:hint="eastAsia" w:ascii="宋体" w:hAnsi="宋体" w:cs="宋体"/>
          <w:b/>
          <w:bCs/>
          <w:kern w:val="0"/>
          <w:sz w:val="24"/>
          <w:lang w:val="zh-CN"/>
        </w:rPr>
        <w:t xml:space="preserve">全称）                      </w:t>
      </w:r>
    </w:p>
    <w:p w14:paraId="7A30750D">
      <w:pPr>
        <w:widowControl/>
        <w:adjustRightInd w:val="0"/>
        <w:spacing w:line="360" w:lineRule="auto"/>
        <w:rPr>
          <w:rFonts w:hint="eastAsia" w:ascii="宋体" w:hAnsi="宋体" w:cs="宋体"/>
          <w:b/>
          <w:bCs/>
          <w:kern w:val="0"/>
          <w:sz w:val="24"/>
          <w:u w:val="single"/>
          <w:lang w:val="zh-CN"/>
        </w:rPr>
      </w:pPr>
      <w:r>
        <w:rPr>
          <w:rFonts w:hint="eastAsia" w:ascii="宋体" w:hAnsi="宋体" w:cs="宋体"/>
          <w:b/>
          <w:bCs/>
          <w:kern w:val="0"/>
          <w:sz w:val="24"/>
          <w:lang w:val="zh-CN"/>
        </w:rPr>
        <w:t>联系人：</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p>
    <w:p w14:paraId="36838267">
      <w:pPr>
        <w:widowControl/>
        <w:adjustRightInd w:val="0"/>
        <w:spacing w:line="360" w:lineRule="auto"/>
        <w:rPr>
          <w:rFonts w:hint="eastAsia" w:ascii="宋体" w:hAnsi="宋体" w:cs="宋体"/>
          <w:b/>
          <w:bCs/>
          <w:kern w:val="0"/>
          <w:sz w:val="24"/>
          <w:u w:val="single"/>
          <w:lang w:val="zh-CN"/>
        </w:rPr>
      </w:pPr>
      <w:r>
        <w:rPr>
          <w:rFonts w:hint="eastAsia" w:ascii="宋体" w:hAnsi="宋体" w:cs="宋体"/>
          <w:b/>
          <w:bCs/>
          <w:kern w:val="0"/>
          <w:sz w:val="24"/>
          <w:lang w:val="zh-CN"/>
        </w:rPr>
        <w:t>联系电话：</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p>
    <w:p w14:paraId="34A24EB8">
      <w:pPr>
        <w:widowControl/>
        <w:adjustRightInd w:val="0"/>
        <w:spacing w:line="360" w:lineRule="auto"/>
        <w:rPr>
          <w:rFonts w:hint="eastAsia" w:ascii="宋体" w:hAnsi="宋体" w:cs="宋体"/>
          <w:b/>
          <w:bCs/>
          <w:kern w:val="0"/>
          <w:sz w:val="24"/>
          <w:lang w:val="zh-CN"/>
        </w:rPr>
      </w:pPr>
      <w:r>
        <w:rPr>
          <w:rFonts w:hint="eastAsia" w:ascii="宋体" w:hAnsi="宋体" w:cs="宋体"/>
          <w:b/>
          <w:bCs/>
          <w:kern w:val="0"/>
          <w:sz w:val="24"/>
          <w:lang w:val="zh-CN"/>
        </w:rPr>
        <w:t>日期：</w:t>
      </w:r>
      <w:r>
        <w:rPr>
          <w:rFonts w:hint="eastAsia" w:ascii="宋体" w:hAnsi="宋体" w:cs="宋体"/>
          <w:b/>
          <w:bCs/>
          <w:kern w:val="0"/>
          <w:sz w:val="24"/>
          <w:u w:val="single"/>
        </w:rPr>
        <w:t xml:space="preserve">      </w:t>
      </w:r>
      <w:r>
        <w:rPr>
          <w:rFonts w:hint="eastAsia" w:ascii="宋体" w:hAnsi="宋体" w:cs="宋体"/>
          <w:b/>
          <w:bCs/>
          <w:kern w:val="0"/>
          <w:sz w:val="24"/>
          <w:lang w:val="zh-CN"/>
        </w:rPr>
        <w:t>年</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lang w:val="zh-CN"/>
        </w:rPr>
        <w:t>月</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lang w:val="zh-CN"/>
        </w:rPr>
        <w:t>日</w:t>
      </w:r>
    </w:p>
    <w:p w14:paraId="5645AA3B">
      <w:pPr>
        <w:widowControl/>
        <w:adjustRightInd w:val="0"/>
        <w:spacing w:line="360" w:lineRule="auto"/>
        <w:rPr>
          <w:rFonts w:hint="eastAsia" w:ascii="宋体" w:hAnsi="宋体" w:cs="宋体"/>
          <w:b/>
          <w:bCs/>
          <w:kern w:val="0"/>
          <w:sz w:val="24"/>
          <w:lang w:val="zh-CN"/>
        </w:rPr>
      </w:pPr>
    </w:p>
    <w:p w14:paraId="3B2B8C18">
      <w:pPr>
        <w:spacing w:line="360" w:lineRule="auto"/>
        <w:rPr>
          <w:rFonts w:hint="eastAsia" w:ascii="宋体" w:hAnsi="宋体" w:cs="宋体"/>
          <w:sz w:val="24"/>
        </w:rPr>
      </w:pPr>
    </w:p>
    <w:p w14:paraId="517394FD"/>
    <w:p w14:paraId="2E1709B6"/>
    <w:sectPr>
      <w:pgSz w:w="11907" w:h="16840"/>
      <w:pgMar w:top="1440" w:right="1803" w:bottom="1440" w:left="1803" w:header="851" w:footer="850" w:gutter="0"/>
      <w:cols w:space="0" w:num="1"/>
      <w:titlePg/>
      <w:docGrid w:type="linesAndChars" w:linePitch="332"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Yu Gothic">
    <w:panose1 w:val="020B0400000000000000"/>
    <w:charset w:val="80"/>
    <w:family w:val="swiss"/>
    <w:pitch w:val="default"/>
    <w:sig w:usb0="E00002FF" w:usb1="2AC7FDFF" w:usb2="00000016" w:usb3="00000000" w:csb0="200200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A954F">
    <w:pPr>
      <w:pStyle w:val="9"/>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33985" cy="153035"/>
              <wp:effectExtent l="0" t="0" r="0" b="0"/>
              <wp:wrapNone/>
              <wp:docPr id="9" name="文本框 3"/>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21355929">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48</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文本框 3" o:spid="_x0000_s1026" o:spt="202" type="#_x0000_t202" style="position:absolute;left:0pt;margin-top:0pt;height:12.05pt;width:10.55pt;mso-position-horizontal:center;mso-position-horizontal-relative:margin;mso-wrap-style:none;z-index:251665408;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JB7XTPQAAAAAwEAAA8AAAAA&#10;AAAAAQAgAAAAIgAAAGRycy9kb3ducmV2LnhtbFBLAQIUABQAAAAIAIdO4kCkEHcj4wEAALwDAAAO&#10;AAAAAAAAAAEAIAAAAB8BAABkcnMvZTJvRG9jLnhtbFBLBQYAAAAABgAGAFkBAAB0BQAAAAA=&#10;">
              <v:fill on="f" focussize="0,0"/>
              <v:stroke on="f"/>
              <v:imagedata o:title=""/>
              <o:lock v:ext="edit" aspectratio="f"/>
              <v:textbox inset="0mm,0mm,0mm,0mm" style="mso-fit-shape-to-text:t;">
                <w:txbxContent>
                  <w:p w14:paraId="21355929">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48</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062EF9">
    <w:pPr>
      <w:pStyle w:val="9"/>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67310" cy="153035"/>
              <wp:effectExtent l="0" t="0" r="0" b="0"/>
              <wp:wrapNone/>
              <wp:docPr id="8" name="文本框 8"/>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wps:spPr>
                    <wps:txbx>
                      <w:txbxContent>
                        <w:p w14:paraId="7996BEA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_x0000_s1026" o:spid="_x0000_s1026" o:spt="202" type="#_x0000_t202" style="position:absolute;left:0pt;margin-top:0pt;height:12.05pt;width:5.3pt;mso-position-horizontal:center;mso-position-horizontal-relative:margin;mso-wrap-style:none;z-index:251666432;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nqzVF0AAAAAMBAAAPAAAAAAAA&#10;AAEAIAAAACIAAABkcnMvZG93bnJldi54bWxQSwECFAAUAAAACACHTuJAgGX7HeEBAAC7AwAADgAA&#10;AAAAAAABACAAAAAfAQAAZHJzL2Uyb0RvYy54bWxQSwUGAAAAAAYABgBZAQAAcgUAAAAA&#10;">
              <v:fill on="f" focussize="0,0"/>
              <v:stroke on="f"/>
              <v:imagedata o:title=""/>
              <o:lock v:ext="edit" aspectratio="f"/>
              <v:textbox inset="0mm,0mm,0mm,0mm" style="mso-fit-shape-to-text:t;">
                <w:txbxContent>
                  <w:p w14:paraId="7996BEA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w:t>
                    </w:r>
                    <w:r>
                      <w:rPr>
                        <w:rFonts w:hint="eastAsia"/>
                        <w:sz w:val="1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C2C738">
    <w:pPr>
      <w:pStyle w:val="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33985" cy="153035"/>
              <wp:effectExtent l="0" t="0" r="0" b="0"/>
              <wp:wrapNone/>
              <wp:docPr id="1" name="文本框 3"/>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1FB396B5">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105</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文本框 3" o:spid="_x0000_s1026"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JB7XTPQAAAAAwEAAA8AAAAA&#10;AAAAAQAgAAAAIgAAAGRycy9kb3ducmV2LnhtbFBLAQIUABQAAAAIAIdO4kAOtZl54wEAALwDAAAO&#10;AAAAAAAAAAEAIAAAAB8BAABkcnMvZTJvRG9jLnhtbFBLBQYAAAAABgAGAFkBAAB0BQAAAAA=&#10;">
              <v:fill on="f" focussize="0,0"/>
              <v:stroke on="f"/>
              <v:imagedata o:title=""/>
              <o:lock v:ext="edit" aspectratio="f"/>
              <v:textbox inset="0mm,0mm,0mm,0mm" style="mso-fit-shape-to-text:t;">
                <w:txbxContent>
                  <w:p w14:paraId="1FB396B5">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105</w:t>
                    </w:r>
                    <w:r>
                      <w:rPr>
                        <w:rFonts w:hint="eastAsia"/>
                        <w:sz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5442DF">
    <w:pPr>
      <w:pStyle w:val="9"/>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67310" cy="153035"/>
              <wp:effectExtent l="0" t="0" r="0" b="0"/>
              <wp:wrapNone/>
              <wp:docPr id="2" name="文本框 2"/>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wps:spPr>
                    <wps:txbx>
                      <w:txbxContent>
                        <w:p w14:paraId="697267A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_x0000_s1026" o:spid="_x0000_s1026" o:spt="202" type="#_x0000_t202" style="position:absolute;left:0pt;margin-top:0pt;height:12.05pt;width:5.3pt;mso-position-horizontal:center;mso-position-horizontal-relative:margin;mso-wrap-style:none;z-index:251660288;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nqzVF0AAAAAMBAAAPAAAAAAAA&#10;AAEAIAAAACIAAABkcnMvZG93bnJldi54bWxQSwECFAAUAAAACACHTuJABNkeBeEBAAC7AwAADgAA&#10;AAAAAAABACAAAAAfAQAAZHJzL2Uyb0RvYy54bWxQSwUGAAAAAAYABgBZAQAAcgUAAAAA&#10;">
              <v:fill on="f" focussize="0,0"/>
              <v:stroke on="f"/>
              <v:imagedata o:title=""/>
              <o:lock v:ext="edit" aspectratio="f"/>
              <v:textbox inset="0mm,0mm,0mm,0mm" style="mso-fit-shape-to-text:t;">
                <w:txbxContent>
                  <w:p w14:paraId="697267A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w:t>
                    </w:r>
                    <w:r>
                      <w:rPr>
                        <w:rFonts w:hint="eastAsia"/>
                        <w:sz w:val="18"/>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DF9272">
    <w:pPr>
      <w:pStyle w:val="9"/>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053A6F12">
                          <w:pPr>
                            <w:pStyle w:val="9"/>
                          </w:pPr>
                          <w:r>
                            <w:fldChar w:fldCharType="begin"/>
                          </w:r>
                          <w:r>
                            <w:instrText xml:space="preserve"> PAGE  \* MERGEFORMAT </w:instrText>
                          </w:r>
                          <w:r>
                            <w:fldChar w:fldCharType="separate"/>
                          </w:r>
                          <w:r>
                            <w:t>219</w:t>
                          </w:r>
                          <w:r>
                            <w:fldChar w:fldCharType="end"/>
                          </w:r>
                        </w:p>
                      </w:txbxContent>
                    </wps:txbx>
                    <wps:bodyPr vert="horz" wrap="none" lIns="0" tIns="0" rIns="0" bIns="0" anchor="t" anchorCtr="0">
                      <a:spAutoFit/>
                    </wps:bodyPr>
                  </wps:wsp>
                </a:graphicData>
              </a:graphic>
            </wp:anchor>
          </w:drawing>
        </mc:Choice>
        <mc:Fallback>
          <w:pict>
            <v:shape id="文本框 9"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zql5uc8AAAAFAQAADwAAAAAAAAAB&#10;ACAAAAAiAAAAZHJzL2Rvd25yZXYueG1sUEsBAhQAFAAAAAgAh07iQNsKkgPgAQAAuwMAAA4AAAAA&#10;AAAAAQAgAAAAHgEAAGRycy9lMm9Eb2MueG1sUEsFBgAAAAAGAAYAWQEAAHAFAAAAAA==&#10;">
              <v:fill on="f" focussize="0,0"/>
              <v:stroke on="f"/>
              <v:imagedata o:title=""/>
              <o:lock v:ext="edit" aspectratio="f"/>
              <v:textbox inset="0mm,0mm,0mm,0mm" style="mso-fit-shape-to-text:t;">
                <w:txbxContent>
                  <w:p w14:paraId="053A6F12">
                    <w:pPr>
                      <w:pStyle w:val="9"/>
                    </w:pPr>
                    <w:r>
                      <w:fldChar w:fldCharType="begin"/>
                    </w:r>
                    <w:r>
                      <w:instrText xml:space="preserve"> PAGE  \* MERGEFORMAT </w:instrText>
                    </w:r>
                    <w:r>
                      <w:fldChar w:fldCharType="separate"/>
                    </w:r>
                    <w:r>
                      <w:t>219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5D6C4C">
    <w:pPr>
      <w:pStyle w:val="9"/>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10907F65">
                          <w:pPr>
                            <w:pStyle w:val="9"/>
                          </w:pPr>
                          <w:r>
                            <w:fldChar w:fldCharType="begin"/>
                          </w:r>
                          <w:r>
                            <w:instrText xml:space="preserve"> PAGE  \* MERGEFORMAT </w:instrText>
                          </w:r>
                          <w:r>
                            <w:fldChar w:fldCharType="separate"/>
                          </w:r>
                          <w:r>
                            <w:t>217</w:t>
                          </w:r>
                          <w:r>
                            <w:fldChar w:fldCharType="end"/>
                          </w:r>
                        </w:p>
                      </w:txbxContent>
                    </wps:txbx>
                    <wps:bodyPr vert="horz" wrap="none" lIns="0" tIns="0" rIns="0" bIns="0" anchor="t" anchorCtr="0">
                      <a:spAutoFit/>
                    </wps:bodyPr>
                  </wps:wsp>
                </a:graphicData>
              </a:graphic>
            </wp:anchor>
          </w:drawing>
        </mc:Choice>
        <mc:Fallback>
          <w:pict>
            <v:shape id="文本框 10"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zql5uc8AAAAFAQAADwAAAAAAAAAB&#10;ACAAAAAiAAAAZHJzL2Rvd25yZXYueG1sUEsBAhQAFAAAAAgAh07iQEeoXBLgAQAAvAMAAA4AAAAA&#10;AAAAAQAgAAAAHgEAAGRycy9lMm9Eb2MueG1sUEsFBgAAAAAGAAYAWQEAAHAFAAAAAA==&#10;">
              <v:fill on="f" focussize="0,0"/>
              <v:stroke on="f"/>
              <v:imagedata o:title=""/>
              <o:lock v:ext="edit" aspectratio="f"/>
              <v:textbox inset="0mm,0mm,0mm,0mm" style="mso-fit-shape-to-text:t;">
                <w:txbxContent>
                  <w:p w14:paraId="10907F65">
                    <w:pPr>
                      <w:pStyle w:val="9"/>
                    </w:pPr>
                    <w:r>
                      <w:fldChar w:fldCharType="begin"/>
                    </w:r>
                    <w:r>
                      <w:instrText xml:space="preserve"> PAGE  \* MERGEFORMAT </w:instrText>
                    </w:r>
                    <w:r>
                      <w:fldChar w:fldCharType="separate"/>
                    </w:r>
                    <w:r>
                      <w:t>217</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4FB0C9">
    <w:pPr>
      <w:pStyle w:val="9"/>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33985" cy="153035"/>
              <wp:effectExtent l="0" t="0" r="0" b="0"/>
              <wp:wrapNone/>
              <wp:docPr id="3" name="文本框 6"/>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6D7F30E3">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300</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文本框 6" o:spid="_x0000_s1026" o:spt="202" type="#_x0000_t202" style="position:absolute;left:0pt;margin-top:0pt;height:12.05pt;width:10.55pt;mso-position-horizontal:center;mso-position-horizontal-relative:margin;mso-wrap-style:none;z-index:251661312;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JB7XTPQAAAAAwEAAA8AAAAA&#10;AAAAAQAgAAAAIgAAAGRycy9kb3ducmV2LnhtbFBLAQIUABQAAAAIAIdO4kDWCrJK4wEAALwDAAAO&#10;AAAAAAAAAAEAIAAAAB8BAABkcnMvZTJvRG9jLnhtbFBLBQYAAAAABgAGAFkBAAB0BQAAAAA=&#10;">
              <v:fill on="f" focussize="0,0"/>
              <v:stroke on="f"/>
              <v:imagedata o:title=""/>
              <o:lock v:ext="edit" aspectratio="f"/>
              <v:textbox inset="0mm,0mm,0mm,0mm" style="mso-fit-shape-to-text:t;">
                <w:txbxContent>
                  <w:p w14:paraId="6D7F30E3">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300</w:t>
                    </w:r>
                    <w:r>
                      <w:rPr>
                        <w:rFonts w:hint="eastAsia"/>
                        <w:sz w:val="18"/>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AAFF50">
    <w:pPr>
      <w:pStyle w:val="9"/>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67310" cy="153035"/>
              <wp:effectExtent l="0" t="0" r="0" b="0"/>
              <wp:wrapNone/>
              <wp:docPr id="4" name="文本框 2"/>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a:effectLst/>
                    </wps:spPr>
                    <wps:txbx>
                      <w:txbxContent>
                        <w:p w14:paraId="1B5392B0">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293</w:t>
                          </w:r>
                          <w:r>
                            <w:rPr>
                              <w:rFonts w:hint="eastAsia"/>
                              <w:sz w:val="18"/>
                            </w:rPr>
                            <w:fldChar w:fldCharType="end"/>
                          </w:r>
                        </w:p>
                      </w:txbxContent>
                    </wps:txbx>
                    <wps:bodyPr wrap="none" lIns="0" tIns="0" rIns="0" bIns="0">
                      <a:spAutoFit/>
                    </wps:bodyPr>
                  </wps:wsp>
                </a:graphicData>
              </a:graphic>
            </wp:anchor>
          </w:drawing>
        </mc:Choice>
        <mc:Fallback>
          <w:pict>
            <v:shape id="文本框 2" o:spid="_x0000_s1026" o:spt="202" type="#_x0000_t202" style="position:absolute;left:0pt;margin-top:0pt;height:12.05pt;width:5.3pt;mso-position-horizontal:center;mso-position-horizontal-relative:margin;mso-wrap-style:none;z-index:251662336;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6s1RdAAAAADAQAADwAAAAAAAAABACAAAAAiAAAAZHJzL2Rvd25yZXYu&#10;eG1sUEsBAhQAFAAAAAgAh07iQFjBoCDKAQAAmAMAAA4AAAAAAAAAAQAgAAAAHwEAAGRycy9lMm9E&#10;b2MueG1sUEsFBgAAAAAGAAYAWQEAAFsFAAAAAA==&#10;">
              <v:fill on="f" focussize="0,0"/>
              <v:stroke on="f"/>
              <v:imagedata o:title=""/>
              <o:lock v:ext="edit" aspectratio="f"/>
              <v:textbox inset="0mm,0mm,0mm,0mm" style="mso-fit-shape-to-text:t;">
                <w:txbxContent>
                  <w:p w14:paraId="1B5392B0">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293</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A317">
    <w:pPr>
      <w:pStyle w:val="10"/>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6BF68">
    <w:pPr>
      <w:pStyle w:val="1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7F0150">
    <w:pPr>
      <w:pStyle w:val="10"/>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54093">
    <w:pPr>
      <w:pStyle w:val="1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1C5CAF"/>
    <w:multiLevelType w:val="singleLevel"/>
    <w:tmpl w:val="811C5CAF"/>
    <w:lvl w:ilvl="0" w:tentative="0">
      <w:start w:val="1"/>
      <w:numFmt w:val="decimal"/>
      <w:lvlText w:val="%1."/>
      <w:lvlJc w:val="left"/>
      <w:pPr>
        <w:tabs>
          <w:tab w:val="left" w:pos="312"/>
        </w:tabs>
      </w:pPr>
    </w:lvl>
  </w:abstractNum>
  <w:abstractNum w:abstractNumId="1">
    <w:nsid w:val="8A577AED"/>
    <w:multiLevelType w:val="singleLevel"/>
    <w:tmpl w:val="8A577AED"/>
    <w:lvl w:ilvl="0" w:tentative="0">
      <w:start w:val="16"/>
      <w:numFmt w:val="decimal"/>
      <w:suff w:val="space"/>
      <w:lvlText w:val="%1."/>
      <w:lvlJc w:val="left"/>
    </w:lvl>
  </w:abstractNum>
  <w:abstractNum w:abstractNumId="2">
    <w:nsid w:val="8CC3B48A"/>
    <w:multiLevelType w:val="singleLevel"/>
    <w:tmpl w:val="8CC3B48A"/>
    <w:lvl w:ilvl="0" w:tentative="0">
      <w:start w:val="15"/>
      <w:numFmt w:val="decimal"/>
      <w:suff w:val="space"/>
      <w:lvlText w:val="%1、"/>
      <w:lvlJc w:val="left"/>
    </w:lvl>
  </w:abstractNum>
  <w:abstractNum w:abstractNumId="3">
    <w:nsid w:val="8D1C2915"/>
    <w:multiLevelType w:val="singleLevel"/>
    <w:tmpl w:val="8D1C2915"/>
    <w:lvl w:ilvl="0" w:tentative="0">
      <w:start w:val="1"/>
      <w:numFmt w:val="decimal"/>
      <w:suff w:val="nothing"/>
      <w:lvlText w:val="%1、"/>
      <w:lvlJc w:val="left"/>
    </w:lvl>
  </w:abstractNum>
  <w:abstractNum w:abstractNumId="4">
    <w:nsid w:val="8E79E156"/>
    <w:multiLevelType w:val="singleLevel"/>
    <w:tmpl w:val="8E79E156"/>
    <w:lvl w:ilvl="0" w:tentative="0">
      <w:start w:val="2"/>
      <w:numFmt w:val="decimal"/>
      <w:suff w:val="nothing"/>
      <w:lvlText w:val="%1）"/>
      <w:lvlJc w:val="left"/>
    </w:lvl>
  </w:abstractNum>
  <w:abstractNum w:abstractNumId="5">
    <w:nsid w:val="8F76C110"/>
    <w:multiLevelType w:val="singleLevel"/>
    <w:tmpl w:val="8F76C110"/>
    <w:lvl w:ilvl="0" w:tentative="0">
      <w:start w:val="19"/>
      <w:numFmt w:val="decimal"/>
      <w:suff w:val="space"/>
      <w:lvlText w:val="%1、"/>
      <w:lvlJc w:val="left"/>
    </w:lvl>
  </w:abstractNum>
  <w:abstractNum w:abstractNumId="6">
    <w:nsid w:val="92B1A423"/>
    <w:multiLevelType w:val="singleLevel"/>
    <w:tmpl w:val="92B1A423"/>
    <w:lvl w:ilvl="0" w:tentative="0">
      <w:start w:val="1"/>
      <w:numFmt w:val="decimal"/>
      <w:suff w:val="nothing"/>
      <w:lvlText w:val="%1、"/>
      <w:lvlJc w:val="left"/>
    </w:lvl>
  </w:abstractNum>
  <w:abstractNum w:abstractNumId="7">
    <w:nsid w:val="9A3D5802"/>
    <w:multiLevelType w:val="singleLevel"/>
    <w:tmpl w:val="9A3D5802"/>
    <w:lvl w:ilvl="0" w:tentative="0">
      <w:start w:val="1"/>
      <w:numFmt w:val="decimal"/>
      <w:suff w:val="nothing"/>
      <w:lvlText w:val="%1、"/>
      <w:lvlJc w:val="left"/>
    </w:lvl>
  </w:abstractNum>
  <w:abstractNum w:abstractNumId="8">
    <w:nsid w:val="A27BFAF0"/>
    <w:multiLevelType w:val="singleLevel"/>
    <w:tmpl w:val="A27BFAF0"/>
    <w:lvl w:ilvl="0" w:tentative="0">
      <w:start w:val="4"/>
      <w:numFmt w:val="decimal"/>
      <w:suff w:val="space"/>
      <w:lvlText w:val="%1)"/>
      <w:lvlJc w:val="left"/>
    </w:lvl>
  </w:abstractNum>
  <w:abstractNum w:abstractNumId="9">
    <w:nsid w:val="AB91E965"/>
    <w:multiLevelType w:val="singleLevel"/>
    <w:tmpl w:val="AB91E965"/>
    <w:lvl w:ilvl="0" w:tentative="0">
      <w:start w:val="1"/>
      <w:numFmt w:val="decimal"/>
      <w:suff w:val="space"/>
      <w:lvlText w:val="%1、"/>
      <w:lvlJc w:val="left"/>
    </w:lvl>
  </w:abstractNum>
  <w:abstractNum w:abstractNumId="10">
    <w:nsid w:val="AF1DB642"/>
    <w:multiLevelType w:val="singleLevel"/>
    <w:tmpl w:val="AF1DB642"/>
    <w:lvl w:ilvl="0" w:tentative="0">
      <w:start w:val="1"/>
      <w:numFmt w:val="decimal"/>
      <w:suff w:val="nothing"/>
      <w:lvlText w:val="%1、"/>
      <w:lvlJc w:val="left"/>
      <w:rPr>
        <w:rFonts w:hint="default"/>
        <w:color w:val="auto"/>
      </w:rPr>
    </w:lvl>
  </w:abstractNum>
  <w:abstractNum w:abstractNumId="11">
    <w:nsid w:val="B1989F84"/>
    <w:multiLevelType w:val="singleLevel"/>
    <w:tmpl w:val="B1989F84"/>
    <w:lvl w:ilvl="0" w:tentative="0">
      <w:start w:val="1"/>
      <w:numFmt w:val="decimal"/>
      <w:suff w:val="nothing"/>
      <w:lvlText w:val="%1、"/>
      <w:lvlJc w:val="left"/>
      <w:rPr>
        <w:rFonts w:hint="default"/>
        <w:color w:val="auto"/>
      </w:rPr>
    </w:lvl>
  </w:abstractNum>
  <w:abstractNum w:abstractNumId="12">
    <w:nsid w:val="B7ACB72B"/>
    <w:multiLevelType w:val="singleLevel"/>
    <w:tmpl w:val="B7ACB72B"/>
    <w:lvl w:ilvl="0" w:tentative="0">
      <w:start w:val="1"/>
      <w:numFmt w:val="decimal"/>
      <w:suff w:val="nothing"/>
      <w:lvlText w:val="%1、"/>
      <w:lvlJc w:val="left"/>
    </w:lvl>
  </w:abstractNum>
  <w:abstractNum w:abstractNumId="13">
    <w:nsid w:val="B7C89CD7"/>
    <w:multiLevelType w:val="singleLevel"/>
    <w:tmpl w:val="B7C89CD7"/>
    <w:lvl w:ilvl="0" w:tentative="0">
      <w:start w:val="1"/>
      <w:numFmt w:val="decimal"/>
      <w:suff w:val="space"/>
      <w:lvlText w:val="%1、"/>
      <w:lvlJc w:val="left"/>
    </w:lvl>
  </w:abstractNum>
  <w:abstractNum w:abstractNumId="14">
    <w:nsid w:val="BCB42ABA"/>
    <w:multiLevelType w:val="singleLevel"/>
    <w:tmpl w:val="BCB42ABA"/>
    <w:lvl w:ilvl="0" w:tentative="0">
      <w:start w:val="1"/>
      <w:numFmt w:val="decimal"/>
      <w:suff w:val="space"/>
      <w:lvlText w:val="%1."/>
      <w:lvlJc w:val="left"/>
    </w:lvl>
  </w:abstractNum>
  <w:abstractNum w:abstractNumId="15">
    <w:nsid w:val="C6C0DD68"/>
    <w:multiLevelType w:val="singleLevel"/>
    <w:tmpl w:val="C6C0DD68"/>
    <w:lvl w:ilvl="0" w:tentative="0">
      <w:start w:val="1"/>
      <w:numFmt w:val="decimal"/>
      <w:suff w:val="nothing"/>
      <w:lvlText w:val="%1、"/>
      <w:lvlJc w:val="left"/>
    </w:lvl>
  </w:abstractNum>
  <w:abstractNum w:abstractNumId="16">
    <w:nsid w:val="CD39EC5D"/>
    <w:multiLevelType w:val="singleLevel"/>
    <w:tmpl w:val="CD39EC5D"/>
    <w:lvl w:ilvl="0" w:tentative="0">
      <w:start w:val="1"/>
      <w:numFmt w:val="decimal"/>
      <w:suff w:val="nothing"/>
      <w:lvlText w:val="%1、"/>
      <w:lvlJc w:val="left"/>
      <w:rPr>
        <w:rFonts w:hint="default"/>
        <w:color w:val="auto"/>
      </w:rPr>
    </w:lvl>
  </w:abstractNum>
  <w:abstractNum w:abstractNumId="17">
    <w:nsid w:val="D6BC6AB0"/>
    <w:multiLevelType w:val="singleLevel"/>
    <w:tmpl w:val="D6BC6AB0"/>
    <w:lvl w:ilvl="0" w:tentative="0">
      <w:start w:val="1"/>
      <w:numFmt w:val="decimal"/>
      <w:suff w:val="nothing"/>
      <w:lvlText w:val="%1、"/>
      <w:lvlJc w:val="left"/>
      <w:rPr>
        <w:rFonts w:hint="default"/>
        <w:color w:val="auto"/>
      </w:rPr>
    </w:lvl>
  </w:abstractNum>
  <w:abstractNum w:abstractNumId="18">
    <w:nsid w:val="DB153FE3"/>
    <w:multiLevelType w:val="singleLevel"/>
    <w:tmpl w:val="DB153FE3"/>
    <w:lvl w:ilvl="0" w:tentative="0">
      <w:start w:val="6"/>
      <w:numFmt w:val="decimal"/>
      <w:suff w:val="nothing"/>
      <w:lvlText w:val="%1）"/>
      <w:lvlJc w:val="left"/>
    </w:lvl>
  </w:abstractNum>
  <w:abstractNum w:abstractNumId="19">
    <w:nsid w:val="DC01280B"/>
    <w:multiLevelType w:val="singleLevel"/>
    <w:tmpl w:val="DC01280B"/>
    <w:lvl w:ilvl="0" w:tentative="0">
      <w:start w:val="1"/>
      <w:numFmt w:val="decimal"/>
      <w:suff w:val="nothing"/>
      <w:lvlText w:val="%1、"/>
      <w:lvlJc w:val="left"/>
    </w:lvl>
  </w:abstractNum>
  <w:abstractNum w:abstractNumId="20">
    <w:nsid w:val="DC24A6FC"/>
    <w:multiLevelType w:val="singleLevel"/>
    <w:tmpl w:val="DC24A6FC"/>
    <w:lvl w:ilvl="0" w:tentative="0">
      <w:start w:val="1"/>
      <w:numFmt w:val="decimal"/>
      <w:suff w:val="nothing"/>
      <w:lvlText w:val="%1、"/>
      <w:lvlJc w:val="left"/>
      <w:rPr>
        <w:rFonts w:hint="default"/>
        <w:color w:val="auto"/>
      </w:rPr>
    </w:lvl>
  </w:abstractNum>
  <w:abstractNum w:abstractNumId="21">
    <w:nsid w:val="DC88E4BD"/>
    <w:multiLevelType w:val="singleLevel"/>
    <w:tmpl w:val="DC88E4BD"/>
    <w:lvl w:ilvl="0" w:tentative="0">
      <w:start w:val="1"/>
      <w:numFmt w:val="decimal"/>
      <w:suff w:val="nothing"/>
      <w:lvlText w:val="%1、"/>
      <w:lvlJc w:val="left"/>
    </w:lvl>
  </w:abstractNum>
  <w:abstractNum w:abstractNumId="22">
    <w:nsid w:val="E1B11A4B"/>
    <w:multiLevelType w:val="singleLevel"/>
    <w:tmpl w:val="E1B11A4B"/>
    <w:lvl w:ilvl="0" w:tentative="0">
      <w:start w:val="1"/>
      <w:numFmt w:val="decimal"/>
      <w:lvlText w:val="%1."/>
      <w:lvlJc w:val="left"/>
      <w:pPr>
        <w:tabs>
          <w:tab w:val="left" w:pos="312"/>
        </w:tabs>
      </w:pPr>
    </w:lvl>
  </w:abstractNum>
  <w:abstractNum w:abstractNumId="23">
    <w:nsid w:val="E4886CA6"/>
    <w:multiLevelType w:val="singleLevel"/>
    <w:tmpl w:val="E4886CA6"/>
    <w:lvl w:ilvl="0" w:tentative="0">
      <w:start w:val="1"/>
      <w:numFmt w:val="decimal"/>
      <w:suff w:val="nothing"/>
      <w:lvlText w:val="%1、"/>
      <w:lvlJc w:val="left"/>
    </w:lvl>
  </w:abstractNum>
  <w:abstractNum w:abstractNumId="24">
    <w:nsid w:val="F1B69EC6"/>
    <w:multiLevelType w:val="singleLevel"/>
    <w:tmpl w:val="F1B69EC6"/>
    <w:lvl w:ilvl="0" w:tentative="0">
      <w:start w:val="1"/>
      <w:numFmt w:val="decimal"/>
      <w:suff w:val="space"/>
      <w:lvlText w:val="%1、"/>
      <w:lvlJc w:val="left"/>
    </w:lvl>
  </w:abstractNum>
  <w:abstractNum w:abstractNumId="25">
    <w:nsid w:val="F9C9E9B5"/>
    <w:multiLevelType w:val="singleLevel"/>
    <w:tmpl w:val="F9C9E9B5"/>
    <w:lvl w:ilvl="0" w:tentative="0">
      <w:start w:val="1"/>
      <w:numFmt w:val="decimal"/>
      <w:lvlText w:val="%1."/>
      <w:lvlJc w:val="left"/>
      <w:pPr>
        <w:tabs>
          <w:tab w:val="left" w:pos="312"/>
        </w:tabs>
      </w:pPr>
    </w:lvl>
  </w:abstractNum>
  <w:abstractNum w:abstractNumId="26">
    <w:nsid w:val="FAB02619"/>
    <w:multiLevelType w:val="singleLevel"/>
    <w:tmpl w:val="FAB02619"/>
    <w:lvl w:ilvl="0" w:tentative="0">
      <w:start w:val="1"/>
      <w:numFmt w:val="decimal"/>
      <w:suff w:val="nothing"/>
      <w:lvlText w:val="%1、"/>
      <w:lvlJc w:val="left"/>
      <w:rPr>
        <w:rFonts w:hint="default"/>
        <w:color w:val="auto"/>
      </w:rPr>
    </w:lvl>
  </w:abstractNum>
  <w:abstractNum w:abstractNumId="27">
    <w:nsid w:val="FAC93E39"/>
    <w:multiLevelType w:val="singleLevel"/>
    <w:tmpl w:val="FAC93E39"/>
    <w:lvl w:ilvl="0" w:tentative="0">
      <w:start w:val="1"/>
      <w:numFmt w:val="decimal"/>
      <w:suff w:val="nothing"/>
      <w:lvlText w:val="%1、"/>
      <w:lvlJc w:val="left"/>
      <w:rPr>
        <w:rFonts w:hint="default"/>
        <w:color w:val="auto"/>
      </w:rPr>
    </w:lvl>
  </w:abstractNum>
  <w:abstractNum w:abstractNumId="28">
    <w:nsid w:val="FECE6FBC"/>
    <w:multiLevelType w:val="singleLevel"/>
    <w:tmpl w:val="FECE6FBC"/>
    <w:lvl w:ilvl="0" w:tentative="0">
      <w:start w:val="1"/>
      <w:numFmt w:val="decimal"/>
      <w:suff w:val="nothing"/>
      <w:lvlText w:val="%1、"/>
      <w:lvlJc w:val="left"/>
    </w:lvl>
  </w:abstractNum>
  <w:abstractNum w:abstractNumId="29">
    <w:nsid w:val="00000012"/>
    <w:multiLevelType w:val="multilevel"/>
    <w:tmpl w:val="00000012"/>
    <w:lvl w:ilvl="0" w:tentative="0">
      <w:start w:val="1"/>
      <w:numFmt w:val="decimal"/>
      <w:pStyle w:val="32"/>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0">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4"/>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31">
    <w:nsid w:val="038000C8"/>
    <w:multiLevelType w:val="multilevel"/>
    <w:tmpl w:val="038000C8"/>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2">
    <w:nsid w:val="2DF28D6C"/>
    <w:multiLevelType w:val="singleLevel"/>
    <w:tmpl w:val="2DF28D6C"/>
    <w:lvl w:ilvl="0" w:tentative="0">
      <w:start w:val="1"/>
      <w:numFmt w:val="decimal"/>
      <w:suff w:val="space"/>
      <w:lvlText w:val="%1."/>
      <w:lvlJc w:val="left"/>
    </w:lvl>
  </w:abstractNum>
  <w:abstractNum w:abstractNumId="33">
    <w:nsid w:val="2E6BB65B"/>
    <w:multiLevelType w:val="singleLevel"/>
    <w:tmpl w:val="2E6BB65B"/>
    <w:lvl w:ilvl="0" w:tentative="0">
      <w:start w:val="4"/>
      <w:numFmt w:val="chineseCounting"/>
      <w:suff w:val="nothing"/>
      <w:lvlText w:val="%1、"/>
      <w:lvlJc w:val="left"/>
      <w:rPr>
        <w:rFonts w:hint="eastAsia"/>
      </w:rPr>
    </w:lvl>
  </w:abstractNum>
  <w:abstractNum w:abstractNumId="34">
    <w:nsid w:val="2F81D005"/>
    <w:multiLevelType w:val="singleLevel"/>
    <w:tmpl w:val="2F81D005"/>
    <w:lvl w:ilvl="0" w:tentative="0">
      <w:start w:val="1"/>
      <w:numFmt w:val="decimal"/>
      <w:suff w:val="nothing"/>
      <w:lvlText w:val="%1、"/>
      <w:lvlJc w:val="left"/>
    </w:lvl>
  </w:abstractNum>
  <w:abstractNum w:abstractNumId="35">
    <w:nsid w:val="3672DBB0"/>
    <w:multiLevelType w:val="singleLevel"/>
    <w:tmpl w:val="3672DBB0"/>
    <w:lvl w:ilvl="0" w:tentative="0">
      <w:start w:val="1"/>
      <w:numFmt w:val="decimal"/>
      <w:suff w:val="space"/>
      <w:lvlText w:val="%1."/>
      <w:lvlJc w:val="left"/>
    </w:lvl>
  </w:abstractNum>
  <w:abstractNum w:abstractNumId="36">
    <w:nsid w:val="3E232C18"/>
    <w:multiLevelType w:val="singleLevel"/>
    <w:tmpl w:val="3E232C18"/>
    <w:lvl w:ilvl="0" w:tentative="0">
      <w:start w:val="10"/>
      <w:numFmt w:val="decimal"/>
      <w:suff w:val="space"/>
      <w:lvlText w:val="%1."/>
      <w:lvlJc w:val="left"/>
    </w:lvl>
  </w:abstractNum>
  <w:abstractNum w:abstractNumId="37">
    <w:nsid w:val="41B2896C"/>
    <w:multiLevelType w:val="singleLevel"/>
    <w:tmpl w:val="41B2896C"/>
    <w:lvl w:ilvl="0" w:tentative="0">
      <w:start w:val="1"/>
      <w:numFmt w:val="decimal"/>
      <w:suff w:val="nothing"/>
      <w:lvlText w:val="%1、"/>
      <w:lvlJc w:val="left"/>
    </w:lvl>
  </w:abstractNum>
  <w:abstractNum w:abstractNumId="38">
    <w:nsid w:val="443AACBF"/>
    <w:multiLevelType w:val="singleLevel"/>
    <w:tmpl w:val="443AACBF"/>
    <w:lvl w:ilvl="0" w:tentative="0">
      <w:start w:val="1"/>
      <w:numFmt w:val="decimal"/>
      <w:suff w:val="nothing"/>
      <w:lvlText w:val="%1）"/>
      <w:lvlJc w:val="left"/>
    </w:lvl>
  </w:abstractNum>
  <w:abstractNum w:abstractNumId="39">
    <w:nsid w:val="47A2F343"/>
    <w:multiLevelType w:val="singleLevel"/>
    <w:tmpl w:val="47A2F343"/>
    <w:lvl w:ilvl="0" w:tentative="0">
      <w:start w:val="5"/>
      <w:numFmt w:val="decimal"/>
      <w:suff w:val="space"/>
      <w:lvlText w:val="%1、"/>
      <w:lvlJc w:val="left"/>
    </w:lvl>
  </w:abstractNum>
  <w:abstractNum w:abstractNumId="40">
    <w:nsid w:val="4BDFDF87"/>
    <w:multiLevelType w:val="singleLevel"/>
    <w:tmpl w:val="4BDFDF87"/>
    <w:lvl w:ilvl="0" w:tentative="0">
      <w:start w:val="1"/>
      <w:numFmt w:val="decimal"/>
      <w:suff w:val="nothing"/>
      <w:lvlText w:val="%1、"/>
      <w:lvlJc w:val="left"/>
      <w:rPr>
        <w:rFonts w:hint="default"/>
        <w:color w:val="auto"/>
      </w:rPr>
    </w:lvl>
  </w:abstractNum>
  <w:abstractNum w:abstractNumId="41">
    <w:nsid w:val="4D7C8624"/>
    <w:multiLevelType w:val="singleLevel"/>
    <w:tmpl w:val="4D7C8624"/>
    <w:lvl w:ilvl="0" w:tentative="0">
      <w:start w:val="1"/>
      <w:numFmt w:val="decimal"/>
      <w:suff w:val="space"/>
      <w:lvlText w:val="%1、"/>
      <w:lvlJc w:val="left"/>
    </w:lvl>
  </w:abstractNum>
  <w:abstractNum w:abstractNumId="42">
    <w:nsid w:val="4DADB03B"/>
    <w:multiLevelType w:val="singleLevel"/>
    <w:tmpl w:val="4DADB03B"/>
    <w:lvl w:ilvl="0" w:tentative="0">
      <w:start w:val="1"/>
      <w:numFmt w:val="decimal"/>
      <w:suff w:val="nothing"/>
      <w:lvlText w:val="%1、"/>
      <w:lvlJc w:val="left"/>
    </w:lvl>
  </w:abstractNum>
  <w:abstractNum w:abstractNumId="43">
    <w:nsid w:val="4EFAD3C9"/>
    <w:multiLevelType w:val="singleLevel"/>
    <w:tmpl w:val="4EFAD3C9"/>
    <w:lvl w:ilvl="0" w:tentative="0">
      <w:start w:val="1"/>
      <w:numFmt w:val="decimal"/>
      <w:suff w:val="nothing"/>
      <w:lvlText w:val="%1、"/>
      <w:lvlJc w:val="left"/>
    </w:lvl>
  </w:abstractNum>
  <w:abstractNum w:abstractNumId="44">
    <w:nsid w:val="57F2CC96"/>
    <w:multiLevelType w:val="singleLevel"/>
    <w:tmpl w:val="57F2CC96"/>
    <w:lvl w:ilvl="0" w:tentative="0">
      <w:start w:val="1"/>
      <w:numFmt w:val="decimal"/>
      <w:suff w:val="space"/>
      <w:lvlText w:val="%1."/>
      <w:lvlJc w:val="left"/>
    </w:lvl>
  </w:abstractNum>
  <w:abstractNum w:abstractNumId="45">
    <w:nsid w:val="66C532C6"/>
    <w:multiLevelType w:val="singleLevel"/>
    <w:tmpl w:val="66C532C6"/>
    <w:lvl w:ilvl="0" w:tentative="0">
      <w:start w:val="1"/>
      <w:numFmt w:val="decimal"/>
      <w:suff w:val="nothing"/>
      <w:lvlText w:val="%1、"/>
      <w:lvlJc w:val="left"/>
    </w:lvl>
  </w:abstractNum>
  <w:abstractNum w:abstractNumId="46">
    <w:nsid w:val="68136595"/>
    <w:multiLevelType w:val="singleLevel"/>
    <w:tmpl w:val="68136595"/>
    <w:lvl w:ilvl="0" w:tentative="0">
      <w:start w:val="1"/>
      <w:numFmt w:val="decimal"/>
      <w:suff w:val="space"/>
      <w:lvlText w:val="%1."/>
      <w:lvlJc w:val="left"/>
    </w:lvl>
  </w:abstractNum>
  <w:abstractNum w:abstractNumId="47">
    <w:nsid w:val="6FBAF73C"/>
    <w:multiLevelType w:val="singleLevel"/>
    <w:tmpl w:val="6FBAF73C"/>
    <w:lvl w:ilvl="0" w:tentative="0">
      <w:start w:val="2"/>
      <w:numFmt w:val="chineseCounting"/>
      <w:suff w:val="space"/>
      <w:lvlText w:val="第%1章"/>
      <w:lvlJc w:val="left"/>
      <w:rPr>
        <w:rFonts w:hint="eastAsia"/>
      </w:rPr>
    </w:lvl>
  </w:abstractNum>
  <w:abstractNum w:abstractNumId="48">
    <w:nsid w:val="7802FF8B"/>
    <w:multiLevelType w:val="singleLevel"/>
    <w:tmpl w:val="7802FF8B"/>
    <w:lvl w:ilvl="0" w:tentative="0">
      <w:start w:val="1"/>
      <w:numFmt w:val="decimal"/>
      <w:suff w:val="nothing"/>
      <w:lvlText w:val="%1、"/>
      <w:lvlJc w:val="left"/>
    </w:lvl>
  </w:abstractNum>
  <w:abstractNum w:abstractNumId="49">
    <w:nsid w:val="78461124"/>
    <w:multiLevelType w:val="singleLevel"/>
    <w:tmpl w:val="78461124"/>
    <w:lvl w:ilvl="0" w:tentative="0">
      <w:start w:val="1"/>
      <w:numFmt w:val="decimal"/>
      <w:suff w:val="space"/>
      <w:lvlText w:val="%1、"/>
      <w:lvlJc w:val="left"/>
    </w:lvl>
  </w:abstractNum>
  <w:num w:numId="1">
    <w:abstractNumId w:val="30"/>
  </w:num>
  <w:num w:numId="2">
    <w:abstractNumId w:val="29"/>
  </w:num>
  <w:num w:numId="3">
    <w:abstractNumId w:val="33"/>
  </w:num>
  <w:num w:numId="4">
    <w:abstractNumId w:val="47"/>
  </w:num>
  <w:num w:numId="5">
    <w:abstractNumId w:val="25"/>
  </w:num>
  <w:num w:numId="6">
    <w:abstractNumId w:val="6"/>
  </w:num>
  <w:num w:numId="7">
    <w:abstractNumId w:val="27"/>
  </w:num>
  <w:num w:numId="8">
    <w:abstractNumId w:val="38"/>
  </w:num>
  <w:num w:numId="9">
    <w:abstractNumId w:val="9"/>
  </w:num>
  <w:num w:numId="10">
    <w:abstractNumId w:val="2"/>
  </w:num>
  <w:num w:numId="11">
    <w:abstractNumId w:val="5"/>
  </w:num>
  <w:num w:numId="12">
    <w:abstractNumId w:val="43"/>
  </w:num>
  <w:num w:numId="13">
    <w:abstractNumId w:val="12"/>
  </w:num>
  <w:num w:numId="14">
    <w:abstractNumId w:val="20"/>
  </w:num>
  <w:num w:numId="15">
    <w:abstractNumId w:val="11"/>
  </w:num>
  <w:num w:numId="16">
    <w:abstractNumId w:val="40"/>
  </w:num>
  <w:num w:numId="17">
    <w:abstractNumId w:val="16"/>
  </w:num>
  <w:num w:numId="18">
    <w:abstractNumId w:val="26"/>
  </w:num>
  <w:num w:numId="19">
    <w:abstractNumId w:val="49"/>
  </w:num>
  <w:num w:numId="20">
    <w:abstractNumId w:val="19"/>
  </w:num>
  <w:num w:numId="21">
    <w:abstractNumId w:val="46"/>
  </w:num>
  <w:num w:numId="22">
    <w:abstractNumId w:val="17"/>
  </w:num>
  <w:num w:numId="23">
    <w:abstractNumId w:val="34"/>
  </w:num>
  <w:num w:numId="24">
    <w:abstractNumId w:val="21"/>
  </w:num>
  <w:num w:numId="25">
    <w:abstractNumId w:val="24"/>
  </w:num>
  <w:num w:numId="26">
    <w:abstractNumId w:val="0"/>
  </w:num>
  <w:num w:numId="27">
    <w:abstractNumId w:val="13"/>
  </w:num>
  <w:num w:numId="28">
    <w:abstractNumId w:val="3"/>
  </w:num>
  <w:num w:numId="29">
    <w:abstractNumId w:val="23"/>
  </w:num>
  <w:num w:numId="30">
    <w:abstractNumId w:val="42"/>
  </w:num>
  <w:num w:numId="31">
    <w:abstractNumId w:val="35"/>
  </w:num>
  <w:num w:numId="32">
    <w:abstractNumId w:val="14"/>
  </w:num>
  <w:num w:numId="33">
    <w:abstractNumId w:val="44"/>
  </w:num>
  <w:num w:numId="34">
    <w:abstractNumId w:val="22"/>
  </w:num>
  <w:num w:numId="35">
    <w:abstractNumId w:val="37"/>
  </w:num>
  <w:num w:numId="36">
    <w:abstractNumId w:val="7"/>
  </w:num>
  <w:num w:numId="37">
    <w:abstractNumId w:val="15"/>
  </w:num>
  <w:num w:numId="38">
    <w:abstractNumId w:val="10"/>
  </w:num>
  <w:num w:numId="39">
    <w:abstractNumId w:val="32"/>
  </w:num>
  <w:num w:numId="40">
    <w:abstractNumId w:val="36"/>
  </w:num>
  <w:num w:numId="41">
    <w:abstractNumId w:val="1"/>
  </w:num>
  <w:num w:numId="42">
    <w:abstractNumId w:val="41"/>
  </w:num>
  <w:num w:numId="43">
    <w:abstractNumId w:val="39"/>
  </w:num>
  <w:num w:numId="44">
    <w:abstractNumId w:val="28"/>
  </w:num>
  <w:num w:numId="45">
    <w:abstractNumId w:val="4"/>
  </w:num>
  <w:num w:numId="46">
    <w:abstractNumId w:val="8"/>
  </w:num>
  <w:num w:numId="47">
    <w:abstractNumId w:val="18"/>
  </w:num>
  <w:num w:numId="48">
    <w:abstractNumId w:val="45"/>
  </w:num>
  <w:num w:numId="49">
    <w:abstractNumId w:val="48"/>
  </w:num>
  <w:num w:numId="50">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A0ZDJhZjYwODUwZDA4Y2JiNzE3ZmQ4ODEzZmI3ODcifQ=="/>
  </w:docVars>
  <w:rsids>
    <w:rsidRoot w:val="2A28582C"/>
    <w:rsid w:val="03437D94"/>
    <w:rsid w:val="08052B0D"/>
    <w:rsid w:val="1E7A1CC5"/>
    <w:rsid w:val="1EFC4EA3"/>
    <w:rsid w:val="26221B1E"/>
    <w:rsid w:val="2A28582C"/>
    <w:rsid w:val="2AEE3B4C"/>
    <w:rsid w:val="3D01231A"/>
    <w:rsid w:val="56106BC1"/>
    <w:rsid w:val="607463A7"/>
    <w:rsid w:val="6DD91223"/>
    <w:rsid w:val="714B147E"/>
    <w:rsid w:val="718B6C79"/>
    <w:rsid w:val="765F0D4D"/>
    <w:rsid w:val="79C476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spacing w:line="578" w:lineRule="atLeast"/>
      <w:ind w:firstLine="288"/>
      <w:outlineLvl w:val="0"/>
    </w:pPr>
    <w:rPr>
      <w:b/>
      <w:bCs/>
      <w:kern w:val="44"/>
      <w:sz w:val="44"/>
      <w:szCs w:val="44"/>
    </w:rPr>
  </w:style>
  <w:style w:type="paragraph" w:styleId="4">
    <w:name w:val="heading 2"/>
    <w:basedOn w:val="1"/>
    <w:next w:val="1"/>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2">
    <w:name w:val="heading 3"/>
    <w:basedOn w:val="1"/>
    <w:next w:val="1"/>
    <w:qFormat/>
    <w:uiPriority w:val="9"/>
    <w:pPr>
      <w:keepNext/>
      <w:keepLines/>
      <w:spacing w:line="416" w:lineRule="atLeast"/>
      <w:outlineLvl w:val="2"/>
    </w:pPr>
    <w:rPr>
      <w:b/>
      <w:bCs/>
      <w:sz w:val="32"/>
      <w:szCs w:val="32"/>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5">
    <w:name w:val="Normal Indent"/>
    <w:basedOn w:val="1"/>
    <w:unhideWhenUsed/>
    <w:qFormat/>
    <w:uiPriority w:val="99"/>
    <w:pPr>
      <w:ind w:firstLine="420"/>
    </w:pPr>
  </w:style>
  <w:style w:type="paragraph" w:styleId="6">
    <w:name w:val="Body Text"/>
    <w:basedOn w:val="1"/>
    <w:qFormat/>
    <w:uiPriority w:val="0"/>
    <w:rPr>
      <w:rFonts w:eastAsia="楷体_GB2312"/>
      <w:sz w:val="30"/>
    </w:rPr>
  </w:style>
  <w:style w:type="paragraph" w:styleId="7">
    <w:name w:val="Body Text Indent"/>
    <w:basedOn w:val="1"/>
    <w:next w:val="1"/>
    <w:qFormat/>
    <w:uiPriority w:val="0"/>
    <w:pPr>
      <w:ind w:firstLine="600"/>
    </w:pPr>
    <w:rPr>
      <w:rFonts w:ascii="楷体_GB2312" w:eastAsia="楷体_GB2312"/>
      <w:sz w:val="30"/>
      <w:szCs w:val="20"/>
    </w:rPr>
  </w:style>
  <w:style w:type="paragraph" w:styleId="8">
    <w:name w:val="Date"/>
    <w:basedOn w:val="1"/>
    <w:next w:val="1"/>
    <w:qFormat/>
    <w:uiPriority w:val="0"/>
    <w:pPr>
      <w:ind w:left="100" w:leftChars="2500"/>
    </w:pPr>
  </w:style>
  <w:style w:type="paragraph" w:styleId="9">
    <w:name w:val="footer"/>
    <w:basedOn w:val="1"/>
    <w:qFormat/>
    <w:uiPriority w:val="0"/>
    <w:pPr>
      <w:tabs>
        <w:tab w:val="center" w:pos="4153"/>
        <w:tab w:val="right" w:pos="8306"/>
      </w:tabs>
      <w:snapToGrid w:val="0"/>
      <w:jc w:val="left"/>
    </w:pPr>
    <w:rPr>
      <w:sz w:val="18"/>
      <w:szCs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paragraph" w:styleId="11">
    <w:name w:val="Body Text Indent 3"/>
    <w:basedOn w:val="1"/>
    <w:qFormat/>
    <w:uiPriority w:val="0"/>
    <w:pPr>
      <w:ind w:firstLine="570"/>
      <w:outlineLvl w:val="0"/>
    </w:pPr>
    <w:rPr>
      <w:rFonts w:ascii="宋体"/>
      <w:sz w:val="28"/>
      <w:szCs w:val="20"/>
    </w:rPr>
  </w:style>
  <w:style w:type="paragraph" w:styleId="12">
    <w:name w:val="Normal (Web)"/>
    <w:basedOn w:val="1"/>
    <w:qFormat/>
    <w:uiPriority w:val="0"/>
    <w:pPr>
      <w:widowControl/>
      <w:spacing w:beforeAutospacing="1" w:afterAutospacing="1"/>
      <w:jc w:val="left"/>
    </w:pPr>
    <w:rPr>
      <w:rFonts w:ascii="宋体" w:hAnsi="宋体" w:cs="宋体"/>
      <w:kern w:val="0"/>
      <w:sz w:val="24"/>
    </w:rPr>
  </w:style>
  <w:style w:type="table" w:styleId="14">
    <w:name w:val="Table Grid"/>
    <w:basedOn w:val="13"/>
    <w:qFormat/>
    <w:uiPriority w:val="39"/>
    <w:rPr>
      <w:rFonts w:asciiTheme="minorHAnsi" w:hAnsiTheme="minorHAnsi" w:eastAsiaTheme="minorEastAsia" w:cstheme="minorBid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Strong"/>
    <w:basedOn w:val="15"/>
    <w:qFormat/>
    <w:uiPriority w:val="0"/>
    <w:rPr>
      <w:b/>
      <w:bCs/>
    </w:rPr>
  </w:style>
  <w:style w:type="character" w:styleId="17">
    <w:name w:val="Hyperlink"/>
    <w:basedOn w:val="15"/>
    <w:qFormat/>
    <w:uiPriority w:val="0"/>
    <w:rPr>
      <w:color w:val="0000FF"/>
      <w:u w:val="none"/>
    </w:rPr>
  </w:style>
  <w:style w:type="paragraph" w:customStyle="1" w:styleId="18">
    <w:name w:val="普通(网站)2"/>
    <w:basedOn w:val="1"/>
    <w:qFormat/>
    <w:uiPriority w:val="0"/>
    <w:pPr>
      <w:widowControl/>
      <w:spacing w:before="100" w:beforeAutospacing="1" w:after="100" w:afterAutospacing="1"/>
      <w:jc w:val="left"/>
    </w:pPr>
    <w:rPr>
      <w:rFonts w:ascii="宋体" w:hAnsi="宋体" w:cs="宋体"/>
      <w:kern w:val="0"/>
      <w:sz w:val="24"/>
    </w:rPr>
  </w:style>
  <w:style w:type="paragraph" w:customStyle="1" w:styleId="19">
    <w:name w:val="普通(网站)1"/>
    <w:basedOn w:val="1"/>
    <w:qFormat/>
    <w:uiPriority w:val="0"/>
    <w:pPr>
      <w:widowControl/>
      <w:spacing w:beforeAutospacing="1" w:afterAutospacing="1"/>
      <w:jc w:val="left"/>
    </w:pPr>
    <w:rPr>
      <w:rFonts w:ascii="宋体" w:hAnsi="宋体" w:cs="宋体"/>
      <w:kern w:val="0"/>
      <w:sz w:val="24"/>
    </w:rPr>
  </w:style>
  <w:style w:type="character" w:customStyle="1" w:styleId="20">
    <w:name w:val="NormalCharacter"/>
    <w:qFormat/>
    <w:uiPriority w:val="0"/>
    <w:rPr>
      <w:rFonts w:ascii="Calibri" w:hAnsi="Calibri" w:eastAsia="宋体"/>
    </w:rPr>
  </w:style>
  <w:style w:type="character" w:customStyle="1" w:styleId="21">
    <w:name w:val="font61"/>
    <w:basedOn w:val="15"/>
    <w:qFormat/>
    <w:uiPriority w:val="0"/>
    <w:rPr>
      <w:rFonts w:hint="eastAsia" w:ascii="宋体" w:hAnsi="宋体" w:eastAsia="宋体" w:cs="宋体"/>
      <w:color w:val="000000"/>
      <w:sz w:val="16"/>
      <w:szCs w:val="16"/>
      <w:u w:val="none"/>
    </w:rPr>
  </w:style>
  <w:style w:type="character" w:customStyle="1" w:styleId="22">
    <w:name w:val="font151"/>
    <w:basedOn w:val="15"/>
    <w:qFormat/>
    <w:uiPriority w:val="0"/>
    <w:rPr>
      <w:rFonts w:ascii="Calibri" w:hAnsi="Calibri" w:cs="Calibri"/>
      <w:color w:val="000000"/>
      <w:sz w:val="16"/>
      <w:szCs w:val="16"/>
      <w:u w:val="none"/>
    </w:rPr>
  </w:style>
  <w:style w:type="character" w:customStyle="1" w:styleId="23">
    <w:name w:val="font161"/>
    <w:basedOn w:val="15"/>
    <w:qFormat/>
    <w:uiPriority w:val="0"/>
    <w:rPr>
      <w:rFonts w:hint="default" w:ascii="Calibri" w:hAnsi="Calibri" w:cs="Calibri"/>
      <w:color w:val="000000"/>
      <w:sz w:val="16"/>
      <w:szCs w:val="16"/>
      <w:u w:val="none"/>
    </w:rPr>
  </w:style>
  <w:style w:type="character" w:customStyle="1" w:styleId="24">
    <w:name w:val="font171"/>
    <w:basedOn w:val="15"/>
    <w:qFormat/>
    <w:uiPriority w:val="0"/>
    <w:rPr>
      <w:rFonts w:hint="default" w:ascii="Calibri" w:hAnsi="Calibri" w:cs="Calibri"/>
      <w:color w:val="000000"/>
      <w:sz w:val="16"/>
      <w:szCs w:val="16"/>
      <w:u w:val="none"/>
    </w:rPr>
  </w:style>
  <w:style w:type="character" w:customStyle="1" w:styleId="25">
    <w:name w:val="font81"/>
    <w:basedOn w:val="15"/>
    <w:qFormat/>
    <w:uiPriority w:val="0"/>
    <w:rPr>
      <w:rFonts w:hint="eastAsia" w:ascii="宋体" w:hAnsi="宋体" w:eastAsia="宋体" w:cs="宋体"/>
      <w:color w:val="000000"/>
      <w:sz w:val="16"/>
      <w:szCs w:val="16"/>
      <w:u w:val="none"/>
    </w:rPr>
  </w:style>
  <w:style w:type="character" w:customStyle="1" w:styleId="26">
    <w:name w:val="font181"/>
    <w:basedOn w:val="15"/>
    <w:qFormat/>
    <w:uiPriority w:val="0"/>
    <w:rPr>
      <w:rFonts w:hint="default" w:ascii="Calibri" w:hAnsi="Calibri" w:cs="Calibri"/>
      <w:color w:val="000000"/>
      <w:sz w:val="16"/>
      <w:szCs w:val="16"/>
      <w:u w:val="none"/>
    </w:rPr>
  </w:style>
  <w:style w:type="character" w:customStyle="1" w:styleId="27">
    <w:name w:val="font191"/>
    <w:basedOn w:val="15"/>
    <w:qFormat/>
    <w:uiPriority w:val="0"/>
    <w:rPr>
      <w:rFonts w:ascii="Yu Gothic" w:hAnsi="Yu Gothic" w:eastAsia="Yu Gothic" w:cs="Yu Gothic"/>
      <w:color w:val="000000"/>
      <w:sz w:val="16"/>
      <w:szCs w:val="16"/>
      <w:u w:val="none"/>
    </w:rPr>
  </w:style>
  <w:style w:type="character" w:customStyle="1" w:styleId="28">
    <w:name w:val="font11"/>
    <w:basedOn w:val="15"/>
    <w:qFormat/>
    <w:uiPriority w:val="0"/>
    <w:rPr>
      <w:rFonts w:hint="eastAsia" w:ascii="宋体" w:hAnsi="宋体" w:eastAsia="宋体" w:cs="宋体"/>
      <w:color w:val="000000"/>
      <w:sz w:val="16"/>
      <w:szCs w:val="16"/>
      <w:u w:val="none"/>
    </w:rPr>
  </w:style>
  <w:style w:type="character" w:customStyle="1" w:styleId="29">
    <w:name w:val="font41"/>
    <w:basedOn w:val="15"/>
    <w:qFormat/>
    <w:uiPriority w:val="0"/>
    <w:rPr>
      <w:rFonts w:hint="eastAsia" w:ascii="宋体" w:hAnsi="宋体" w:eastAsia="宋体" w:cs="宋体"/>
      <w:color w:val="FF0000"/>
      <w:sz w:val="16"/>
      <w:szCs w:val="16"/>
      <w:u w:val="none"/>
    </w:rPr>
  </w:style>
  <w:style w:type="paragraph" w:styleId="30">
    <w:name w:val="List Paragraph"/>
    <w:basedOn w:val="1"/>
    <w:qFormat/>
    <w:uiPriority w:val="34"/>
    <w:pPr>
      <w:ind w:firstLine="420" w:firstLineChars="200"/>
    </w:pPr>
    <w:rPr>
      <w:rFonts w:ascii="Calibri" w:hAnsi="Calibri"/>
      <w:szCs w:val="22"/>
    </w:rPr>
  </w:style>
  <w:style w:type="character" w:customStyle="1" w:styleId="31">
    <w:name w:val="apple-converted-space"/>
    <w:basedOn w:val="15"/>
    <w:qFormat/>
    <w:uiPriority w:val="0"/>
  </w:style>
  <w:style w:type="paragraph" w:customStyle="1" w:styleId="32">
    <w:name w:val="样式1"/>
    <w:basedOn w:val="1"/>
    <w:qFormat/>
    <w:uiPriority w:val="0"/>
    <w:pPr>
      <w:numPr>
        <w:ilvl w:val="0"/>
        <w:numId w:val="2"/>
      </w:numPr>
    </w:pPr>
    <w:rPr>
      <w:rFonts w:ascii="宋体" w:hAnsi="宋体"/>
      <w:szCs w:val="21"/>
    </w:rPr>
  </w:style>
  <w:style w:type="paragraph" w:customStyle="1" w:styleId="33">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4">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5">
    <w:name w:val="正文_16"/>
    <w:qFormat/>
    <w:uiPriority w:val="0"/>
    <w:rPr>
      <w:rFonts w:ascii="Times New Roman" w:hAnsi="Times New Roman" w:eastAsia="宋体" w:cs="Times New Roman"/>
      <w:sz w:val="21"/>
      <w:lang w:val="en-US" w:eastAsia="zh-CN" w:bidi="ar-SA"/>
    </w:rPr>
  </w:style>
  <w:style w:type="paragraph" w:customStyle="1" w:styleId="36">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7">
    <w:name w:val="正文_7"/>
    <w:qFormat/>
    <w:uiPriority w:val="0"/>
    <w:rPr>
      <w:rFonts w:ascii="Times New Roman" w:hAnsi="Times New Roman" w:eastAsia="宋体" w:cs="Times New Roman"/>
      <w:sz w:val="21"/>
      <w:lang w:val="en-US" w:eastAsia="zh-CN" w:bidi="ar-SA"/>
    </w:rPr>
  </w:style>
  <w:style w:type="table" w:customStyle="1" w:styleId="38">
    <w:name w:val="网格型1"/>
    <w:basedOn w:val="1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9">
    <w:name w:val="Table Normal"/>
    <w:semiHidden/>
    <w:unhideWhenUsed/>
    <w:qFormat/>
    <w:uiPriority w:val="0"/>
    <w:tblPr>
      <w:tblCellMar>
        <w:top w:w="0" w:type="dxa"/>
        <w:left w:w="0" w:type="dxa"/>
        <w:bottom w:w="0" w:type="dxa"/>
        <w:right w:w="0" w:type="dxa"/>
      </w:tblCellMar>
    </w:tblPr>
  </w:style>
  <w:style w:type="character" w:customStyle="1" w:styleId="40">
    <w:name w:val="p141_1"/>
    <w:qFormat/>
    <w:uiPriority w:val="0"/>
    <w:rPr>
      <w:rFonts w:ascii="Calibri" w:hAnsi="Calibri" w:eastAsia="宋体"/>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173</Pages>
  <Words>204</Words>
  <Characters>232</Characters>
  <Lines>0</Lines>
  <Paragraphs>0</Paragraphs>
  <TotalTime>2</TotalTime>
  <ScaleCrop>false</ScaleCrop>
  <LinksUpToDate>false</LinksUpToDate>
  <CharactersWithSpaces>281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2025-03-27T04:18:00Z</dcterms:created>
  <dc:creator>曹立红</dc:creator>
  <cp:lastModifiedBy>　</cp:lastModifiedBy>
  <dcterms:modified xsi:type="dcterms:W3CDTF">2025-04-01T06:21:30Z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2D71CA44A84A4488B2413761AB8A91BD_13</vt:lpwstr>
  </property>
  <property fmtid="{D5CDD505-2E9C-101B-9397-08002B2CF9AE}" pid="4" name="KSOTemplateDocerSaveRecord">
    <vt:lpwstr>eyJoZGlkIjoiNDZjOGU3MWE3ZjVkMTMwZTM4MGNlMWI3MmIyMzg1OGYiLCJ1c2VySWQiOiIzMTA0OTYxMjEifQ==</vt:lpwstr>
  </property>
</Properties>
</file>