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5655D">
      <w:pPr>
        <w:autoSpaceDE w:val="0"/>
        <w:autoSpaceDN w:val="0"/>
        <w:adjustRightInd w:val="0"/>
        <w:spacing w:line="360" w:lineRule="auto"/>
        <w:ind w:firstLine="1440" w:firstLineChars="300"/>
        <w:jc w:val="center"/>
        <w:rPr>
          <w:rFonts w:ascii="宋体" w:hAnsi="宋体" w:cs="宋体"/>
          <w:sz w:val="48"/>
          <w:szCs w:val="36"/>
        </w:rPr>
      </w:pPr>
    </w:p>
    <w:p w14:paraId="3AF3AF1C">
      <w:pPr>
        <w:autoSpaceDE w:val="0"/>
        <w:autoSpaceDN w:val="0"/>
        <w:adjustRightInd w:val="0"/>
        <w:spacing w:line="360" w:lineRule="auto"/>
        <w:jc w:val="center"/>
        <w:rPr>
          <w:rFonts w:ascii="宋体" w:hAnsi="宋体" w:cs="宋体"/>
          <w:sz w:val="48"/>
          <w:szCs w:val="36"/>
          <w:lang w:val="zh-CN"/>
        </w:rPr>
      </w:pPr>
      <w:r>
        <w:rPr>
          <w:rFonts w:hint="eastAsia" w:ascii="宋体" w:hAnsi="宋体" w:cs="宋体"/>
          <w:sz w:val="52"/>
          <w:szCs w:val="40"/>
        </w:rPr>
        <w:t>2025年站西街以东绿化养护服务</w:t>
      </w:r>
    </w:p>
    <w:p w14:paraId="3C5DDFC3">
      <w:pPr>
        <w:autoSpaceDE w:val="0"/>
        <w:autoSpaceDN w:val="0"/>
        <w:jc w:val="center"/>
        <w:rPr>
          <w:rFonts w:ascii="宋体" w:hAnsi="宋体" w:cs="宋体"/>
          <w:sz w:val="32"/>
          <w:lang w:val="zh-CN"/>
        </w:rPr>
      </w:pPr>
    </w:p>
    <w:p w14:paraId="36B11F7E">
      <w:pPr>
        <w:autoSpaceDE w:val="0"/>
        <w:autoSpaceDN w:val="0"/>
        <w:rPr>
          <w:rFonts w:ascii="宋体" w:hAnsi="宋体" w:cs="宋体"/>
          <w:sz w:val="32"/>
          <w:lang w:val="zh-CN"/>
        </w:rPr>
      </w:pPr>
    </w:p>
    <w:p w14:paraId="19472AE8">
      <w:pPr>
        <w:autoSpaceDE w:val="0"/>
        <w:autoSpaceDN w:val="0"/>
        <w:jc w:val="center"/>
        <w:rPr>
          <w:rFonts w:ascii="宋体" w:hAnsi="宋体" w:cs="宋体"/>
          <w:sz w:val="96"/>
          <w:szCs w:val="72"/>
        </w:rPr>
      </w:pPr>
      <w:r>
        <w:rPr>
          <w:rFonts w:hint="eastAsia" w:ascii="宋体" w:hAnsi="宋体" w:cs="宋体"/>
          <w:sz w:val="72"/>
          <w:szCs w:val="56"/>
          <w:lang w:val="zh-CN"/>
        </w:rPr>
        <w:t>竞争性磋商文件</w:t>
      </w:r>
    </w:p>
    <w:p w14:paraId="5FDAE7C6">
      <w:pPr>
        <w:autoSpaceDE w:val="0"/>
        <w:autoSpaceDN w:val="0"/>
        <w:spacing w:line="360" w:lineRule="auto"/>
        <w:jc w:val="center"/>
        <w:rPr>
          <w:rFonts w:ascii="宋体" w:hAnsi="宋体" w:cs="宋体"/>
          <w:sz w:val="28"/>
          <w:szCs w:val="22"/>
          <w:lang w:val="zh-CN"/>
        </w:rPr>
      </w:pPr>
    </w:p>
    <w:p w14:paraId="628F97B6">
      <w:pPr>
        <w:autoSpaceDE w:val="0"/>
        <w:autoSpaceDN w:val="0"/>
        <w:spacing w:line="360" w:lineRule="auto"/>
        <w:jc w:val="center"/>
        <w:rPr>
          <w:rFonts w:ascii="宋体" w:hAnsi="宋体" w:cs="宋体"/>
          <w:b/>
          <w:sz w:val="28"/>
          <w:szCs w:val="18"/>
        </w:rPr>
      </w:pPr>
      <w:r>
        <w:rPr>
          <w:rFonts w:hint="eastAsia" w:ascii="宋体" w:hAnsi="宋体" w:cs="宋体"/>
          <w:sz w:val="28"/>
          <w:szCs w:val="22"/>
          <w:lang w:val="zh-CN"/>
        </w:rPr>
        <w:t>项</w:t>
      </w:r>
      <w:r>
        <w:rPr>
          <w:rFonts w:hint="eastAsia" w:ascii="宋体" w:hAnsi="宋体" w:cs="宋体"/>
          <w:sz w:val="28"/>
          <w:szCs w:val="22"/>
        </w:rPr>
        <w:t xml:space="preserve"> </w:t>
      </w:r>
      <w:r>
        <w:rPr>
          <w:rFonts w:hint="eastAsia" w:ascii="宋体" w:hAnsi="宋体" w:cs="宋体"/>
          <w:sz w:val="28"/>
          <w:szCs w:val="22"/>
          <w:lang w:val="zh-CN"/>
        </w:rPr>
        <w:t>目</w:t>
      </w:r>
      <w:r>
        <w:rPr>
          <w:rFonts w:hint="eastAsia" w:ascii="宋体" w:hAnsi="宋体" w:cs="宋体"/>
          <w:sz w:val="28"/>
          <w:szCs w:val="22"/>
        </w:rPr>
        <w:t xml:space="preserve"> </w:t>
      </w:r>
      <w:r>
        <w:rPr>
          <w:rFonts w:hint="eastAsia" w:ascii="宋体" w:hAnsi="宋体" w:cs="宋体"/>
          <w:sz w:val="28"/>
          <w:szCs w:val="22"/>
          <w:lang w:val="zh-CN"/>
        </w:rPr>
        <w:t>编 号：ZJZC-2025-001</w:t>
      </w:r>
    </w:p>
    <w:p w14:paraId="21C976FC">
      <w:pPr>
        <w:autoSpaceDE w:val="0"/>
        <w:autoSpaceDN w:val="0"/>
        <w:spacing w:line="360" w:lineRule="auto"/>
        <w:jc w:val="center"/>
        <w:rPr>
          <w:rFonts w:ascii="宋体" w:hAnsi="宋体" w:cs="宋体"/>
          <w:b/>
          <w:sz w:val="32"/>
          <w:lang w:val="zh-CN"/>
        </w:rPr>
      </w:pPr>
    </w:p>
    <w:p w14:paraId="40A473FD">
      <w:pPr>
        <w:autoSpaceDE w:val="0"/>
        <w:autoSpaceDN w:val="0"/>
        <w:spacing w:line="360" w:lineRule="auto"/>
        <w:jc w:val="center"/>
        <w:rPr>
          <w:rFonts w:ascii="宋体" w:hAnsi="宋体" w:cs="宋体"/>
          <w:b/>
          <w:sz w:val="32"/>
          <w:lang w:val="zh-CN"/>
        </w:rPr>
      </w:pPr>
    </w:p>
    <w:p w14:paraId="4332505C">
      <w:pPr>
        <w:autoSpaceDE w:val="0"/>
        <w:autoSpaceDN w:val="0"/>
        <w:spacing w:line="360" w:lineRule="auto"/>
        <w:rPr>
          <w:rFonts w:ascii="宋体" w:hAnsi="宋体" w:cs="宋体"/>
          <w:b/>
          <w:sz w:val="32"/>
          <w:lang w:val="zh-CN"/>
        </w:rPr>
      </w:pPr>
    </w:p>
    <w:p w14:paraId="511062D9">
      <w:pPr>
        <w:autoSpaceDE w:val="0"/>
        <w:autoSpaceDN w:val="0"/>
        <w:spacing w:line="360" w:lineRule="auto"/>
        <w:jc w:val="center"/>
        <w:rPr>
          <w:rFonts w:ascii="宋体" w:hAnsi="宋体" w:cs="宋体"/>
          <w:b/>
          <w:sz w:val="32"/>
          <w:lang w:val="zh-CN"/>
        </w:rPr>
      </w:pPr>
    </w:p>
    <w:p w14:paraId="4839D356">
      <w:pPr>
        <w:pStyle w:val="35"/>
        <w:jc w:val="center"/>
        <w:rPr>
          <w:rFonts w:ascii="宋体" w:hAnsi="宋体" w:cs="宋体"/>
          <w:b/>
          <w:sz w:val="32"/>
          <w:lang w:val="zh-CN"/>
        </w:rPr>
      </w:pPr>
    </w:p>
    <w:p w14:paraId="6D29A38C">
      <w:pPr>
        <w:pStyle w:val="35"/>
        <w:ind w:left="0" w:leftChars="0" w:firstLine="0"/>
        <w:jc w:val="center"/>
        <w:rPr>
          <w:rFonts w:ascii="宋体" w:hAnsi="宋体" w:cs="宋体"/>
          <w:b/>
          <w:sz w:val="32"/>
          <w:lang w:val="zh-CN"/>
        </w:rPr>
      </w:pPr>
    </w:p>
    <w:p w14:paraId="1563080C">
      <w:pPr>
        <w:autoSpaceDE w:val="0"/>
        <w:autoSpaceDN w:val="0"/>
        <w:spacing w:line="360" w:lineRule="auto"/>
        <w:jc w:val="center"/>
        <w:rPr>
          <w:rFonts w:ascii="宋体" w:hAnsi="宋体" w:cs="宋体"/>
          <w:b/>
          <w:sz w:val="32"/>
          <w:lang w:val="zh-CN"/>
        </w:rPr>
      </w:pPr>
    </w:p>
    <w:p w14:paraId="5D75C9CC">
      <w:pPr>
        <w:autoSpaceDE w:val="0"/>
        <w:autoSpaceDN w:val="0"/>
        <w:adjustRightInd w:val="0"/>
        <w:spacing w:line="360" w:lineRule="auto"/>
        <w:jc w:val="center"/>
        <w:rPr>
          <w:rFonts w:ascii="宋体" w:hAnsi="宋体" w:cs="宋体"/>
          <w:sz w:val="32"/>
          <w:szCs w:val="22"/>
          <w:u w:val="single"/>
        </w:rPr>
      </w:pPr>
      <w:r>
        <w:rPr>
          <w:rFonts w:hint="eastAsia" w:ascii="宋体" w:hAnsi="宋体" w:cs="宋体"/>
          <w:sz w:val="32"/>
          <w:lang w:val="zh-CN"/>
        </w:rPr>
        <w:t>采</w:t>
      </w:r>
      <w:r>
        <w:rPr>
          <w:rFonts w:hint="eastAsia" w:ascii="宋体" w:hAnsi="宋体" w:cs="宋体"/>
          <w:sz w:val="32"/>
        </w:rPr>
        <w:t xml:space="preserve">   </w:t>
      </w:r>
      <w:r>
        <w:rPr>
          <w:rFonts w:hint="eastAsia" w:ascii="宋体" w:hAnsi="宋体" w:cs="宋体"/>
          <w:sz w:val="32"/>
          <w:lang w:val="zh-CN"/>
        </w:rPr>
        <w:t>购</w:t>
      </w:r>
      <w:r>
        <w:rPr>
          <w:rFonts w:hint="eastAsia" w:ascii="宋体" w:hAnsi="宋体" w:cs="宋体"/>
          <w:sz w:val="32"/>
        </w:rPr>
        <w:t xml:space="preserve">   </w:t>
      </w:r>
      <w:r>
        <w:rPr>
          <w:rFonts w:hint="eastAsia" w:ascii="宋体" w:hAnsi="宋体" w:cs="宋体"/>
          <w:sz w:val="32"/>
          <w:lang w:val="zh-CN"/>
        </w:rPr>
        <w:t>人：</w:t>
      </w:r>
      <w:r>
        <w:rPr>
          <w:rFonts w:hint="eastAsia" w:ascii="宋体" w:hAnsi="宋体" w:cs="宋体"/>
          <w:sz w:val="32"/>
          <w:szCs w:val="22"/>
          <w:u w:val="single"/>
        </w:rPr>
        <w:t>集安市住房和城乡建设局</w:t>
      </w:r>
    </w:p>
    <w:p w14:paraId="47E819D8">
      <w:pPr>
        <w:autoSpaceDE w:val="0"/>
        <w:autoSpaceDN w:val="0"/>
        <w:adjustRightInd w:val="0"/>
        <w:spacing w:line="360" w:lineRule="auto"/>
        <w:jc w:val="center"/>
        <w:rPr>
          <w:rFonts w:ascii="宋体" w:hAnsi="宋体" w:cs="宋体"/>
          <w:sz w:val="32"/>
          <w:szCs w:val="22"/>
          <w:u w:val="single"/>
          <w:lang w:val="zh-CN"/>
        </w:rPr>
      </w:pPr>
    </w:p>
    <w:p w14:paraId="6C7727B0">
      <w:pPr>
        <w:autoSpaceDE w:val="0"/>
        <w:autoSpaceDN w:val="0"/>
        <w:adjustRightInd w:val="0"/>
        <w:spacing w:line="360" w:lineRule="auto"/>
        <w:jc w:val="center"/>
        <w:rPr>
          <w:rFonts w:ascii="宋体" w:hAnsi="宋体" w:cs="宋体"/>
          <w:sz w:val="32"/>
          <w:u w:val="single"/>
          <w:lang w:val="zh-CN"/>
        </w:rPr>
      </w:pPr>
      <w:r>
        <w:rPr>
          <w:rFonts w:hint="eastAsia" w:ascii="宋体" w:hAnsi="宋体" w:cs="宋体"/>
          <w:sz w:val="32"/>
          <w:lang w:val="zh-CN"/>
        </w:rPr>
        <w:t>采购代理机构：</w:t>
      </w:r>
      <w:r>
        <w:rPr>
          <w:rFonts w:hint="eastAsia" w:ascii="宋体" w:hAnsi="宋体" w:cs="宋体"/>
          <w:sz w:val="32"/>
          <w:szCs w:val="22"/>
          <w:u w:val="single"/>
        </w:rPr>
        <w:t>吉林省中基筑城项目管理有限公司</w:t>
      </w:r>
    </w:p>
    <w:p w14:paraId="324F7B66">
      <w:pPr>
        <w:rPr>
          <w:rFonts w:ascii="宋体" w:hAnsi="宋体" w:cs="宋体"/>
          <w:sz w:val="32"/>
          <w:szCs w:val="30"/>
        </w:rPr>
      </w:pPr>
    </w:p>
    <w:p w14:paraId="38E51740">
      <w:pPr>
        <w:jc w:val="center"/>
        <w:rPr>
          <w:rFonts w:ascii="宋体" w:hAnsi="宋体" w:cs="宋体"/>
          <w:b/>
          <w:bCs/>
        </w:rPr>
      </w:pPr>
      <w:r>
        <w:rPr>
          <w:rFonts w:hint="eastAsia" w:ascii="宋体" w:hAnsi="宋体" w:cs="宋体"/>
          <w:sz w:val="32"/>
          <w:szCs w:val="30"/>
        </w:rPr>
        <w:t>二○二五年一月</w:t>
      </w:r>
    </w:p>
    <w:p w14:paraId="34610D8B">
      <w:pPr>
        <w:rPr>
          <w:rFonts w:ascii="宋体" w:hAnsi="宋体" w:cs="宋体"/>
        </w:rPr>
      </w:pPr>
      <w:r>
        <w:rPr>
          <w:rFonts w:hint="eastAsia" w:ascii="宋体" w:hAnsi="宋体" w:cs="宋体"/>
        </w:rPr>
        <w:br w:type="page"/>
      </w:r>
    </w:p>
    <w:p w14:paraId="0EC0418B">
      <w:pPr>
        <w:jc w:val="center"/>
        <w:outlineLvl w:val="0"/>
        <w:rPr>
          <w:rFonts w:ascii="宋体" w:hAnsi="宋体" w:cs="宋体"/>
          <w:sz w:val="28"/>
          <w:szCs w:val="24"/>
        </w:rPr>
      </w:pPr>
      <w:bookmarkStart w:id="0" w:name="_Toc18525"/>
      <w:r>
        <w:rPr>
          <w:rFonts w:hint="eastAsia" w:ascii="宋体" w:hAnsi="宋体" w:cs="宋体"/>
          <w:sz w:val="28"/>
          <w:szCs w:val="24"/>
        </w:rPr>
        <w:t>目   录</w:t>
      </w:r>
      <w:bookmarkEnd w:id="0"/>
    </w:p>
    <w:sdt>
      <w:sdtPr>
        <w:rPr>
          <w:rFonts w:hint="eastAsia" w:ascii="宋体" w:hAnsi="宋体" w:cs="宋体"/>
          <w:color w:val="000000"/>
          <w:kern w:val="0"/>
          <w:sz w:val="24"/>
          <w:szCs w:val="22"/>
        </w:rPr>
        <w:id w:val="147474047"/>
        <w:docPartObj>
          <w:docPartGallery w:val="Table of Contents"/>
          <w:docPartUnique/>
        </w:docPartObj>
      </w:sdtPr>
      <w:sdtEndPr>
        <w:rPr>
          <w:rFonts w:hint="eastAsia" w:ascii="宋体" w:hAnsi="宋体" w:cs="宋体"/>
          <w:color w:val="000000"/>
          <w:kern w:val="0"/>
          <w:sz w:val="24"/>
          <w:szCs w:val="22"/>
        </w:rPr>
      </w:sdtEndPr>
      <w:sdtContent>
        <w:p w14:paraId="6E0C1232">
          <w:pPr>
            <w:jc w:val="center"/>
            <w:rPr>
              <w:rFonts w:ascii="宋体" w:hAnsi="宋体" w:cs="宋体"/>
              <w:sz w:val="24"/>
              <w:szCs w:val="22"/>
            </w:rPr>
          </w:pPr>
        </w:p>
        <w:p w14:paraId="4863ECC3">
          <w:pPr>
            <w:pStyle w:val="26"/>
            <w:tabs>
              <w:tab w:val="right" w:leader="dot" w:pos="8306"/>
            </w:tabs>
            <w:spacing w:line="360" w:lineRule="auto"/>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"1-1" \h \u </w:instrText>
          </w:r>
          <w:r>
            <w:rPr>
              <w:rFonts w:hint="eastAsia" w:ascii="宋体" w:hAnsi="宋体" w:cs="宋体"/>
              <w:sz w:val="24"/>
              <w:szCs w:val="24"/>
            </w:rPr>
            <w:fldChar w:fldCharType="separate"/>
          </w:r>
        </w:p>
        <w:p w14:paraId="2C8F6B67">
          <w:pPr>
            <w:pStyle w:val="26"/>
            <w:tabs>
              <w:tab w:val="right" w:leader="dot" w:pos="8306"/>
            </w:tabs>
            <w:spacing w:line="360" w:lineRule="auto"/>
            <w:rPr>
              <w:rFonts w:ascii="宋体" w:hAnsi="宋体" w:cs="宋体"/>
              <w:sz w:val="24"/>
              <w:szCs w:val="24"/>
            </w:rPr>
          </w:pPr>
          <w:r>
            <w:fldChar w:fldCharType="begin"/>
          </w:r>
          <w:r>
            <w:instrText xml:space="preserve"> HYPERLINK \l "_Toc6608" </w:instrText>
          </w:r>
          <w:r>
            <w:fldChar w:fldCharType="separate"/>
          </w:r>
          <w:r>
            <w:rPr>
              <w:rFonts w:hint="eastAsia" w:ascii="宋体" w:hAnsi="宋体" w:cs="宋体"/>
              <w:sz w:val="24"/>
              <w:szCs w:val="24"/>
            </w:rPr>
            <w:t>第一章 竞争性磋商公告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_Toc6608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14:paraId="5E54C46D">
          <w:pPr>
            <w:pStyle w:val="26"/>
            <w:tabs>
              <w:tab w:val="right" w:leader="dot" w:pos="8306"/>
            </w:tabs>
            <w:spacing w:line="360" w:lineRule="auto"/>
            <w:rPr>
              <w:rFonts w:ascii="宋体" w:hAnsi="宋体" w:cs="宋体"/>
              <w:sz w:val="24"/>
              <w:szCs w:val="24"/>
            </w:rPr>
          </w:pPr>
          <w:r>
            <w:fldChar w:fldCharType="begin"/>
          </w:r>
          <w:r>
            <w:instrText xml:space="preserve"> HYPERLINK \l "_Toc30264" </w:instrText>
          </w:r>
          <w:r>
            <w:fldChar w:fldCharType="separate"/>
          </w:r>
          <w:r>
            <w:rPr>
              <w:rFonts w:hint="eastAsia" w:ascii="宋体" w:hAnsi="宋体" w:cs="宋体"/>
              <w:sz w:val="24"/>
              <w:szCs w:val="24"/>
            </w:rPr>
            <w:t>第二章  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_Toc30264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14:paraId="2D612C62">
          <w:pPr>
            <w:pStyle w:val="26"/>
            <w:tabs>
              <w:tab w:val="right" w:leader="dot" w:pos="8306"/>
            </w:tabs>
            <w:spacing w:line="360" w:lineRule="auto"/>
            <w:rPr>
              <w:rFonts w:ascii="宋体" w:hAnsi="宋体" w:cs="宋体"/>
              <w:sz w:val="24"/>
              <w:szCs w:val="24"/>
            </w:rPr>
          </w:pPr>
          <w:r>
            <w:fldChar w:fldCharType="begin"/>
          </w:r>
          <w:r>
            <w:instrText xml:space="preserve"> HYPERLINK \l "_Toc24438" </w:instrText>
          </w:r>
          <w:r>
            <w:fldChar w:fldCharType="separate"/>
          </w:r>
          <w:r>
            <w:rPr>
              <w:rFonts w:hint="eastAsia" w:ascii="宋体" w:hAnsi="宋体" w:cs="宋体"/>
              <w:sz w:val="24"/>
              <w:szCs w:val="24"/>
              <w:lang w:val="zh-CN"/>
            </w:rPr>
            <w:t>第三章  评审</w:t>
          </w:r>
          <w:r>
            <w:rPr>
              <w:rFonts w:hint="eastAsia" w:ascii="宋体" w:hAnsi="宋体" w:cs="宋体"/>
              <w:sz w:val="24"/>
              <w:szCs w:val="24"/>
            </w:rPr>
            <w:t>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_Toc24438 \h </w:instrText>
          </w:r>
          <w:r>
            <w:rPr>
              <w:rFonts w:hint="eastAsia" w:ascii="宋体" w:hAnsi="宋体" w:cs="宋体"/>
              <w:sz w:val="24"/>
              <w:szCs w:val="24"/>
            </w:rPr>
            <w:fldChar w:fldCharType="separate"/>
          </w:r>
          <w:r>
            <w:rPr>
              <w:rFonts w:hint="eastAsia" w:ascii="宋体" w:hAnsi="宋体" w:cs="宋体"/>
              <w:sz w:val="24"/>
              <w:szCs w:val="24"/>
            </w:rPr>
            <w:t>26</w:t>
          </w:r>
          <w:r>
            <w:rPr>
              <w:rFonts w:hint="eastAsia" w:ascii="宋体" w:hAnsi="宋体" w:cs="宋体"/>
              <w:sz w:val="24"/>
              <w:szCs w:val="24"/>
            </w:rPr>
            <w:fldChar w:fldCharType="end"/>
          </w:r>
          <w:r>
            <w:rPr>
              <w:rFonts w:hint="eastAsia" w:ascii="宋体" w:hAnsi="宋体" w:cs="宋体"/>
              <w:sz w:val="24"/>
              <w:szCs w:val="24"/>
            </w:rPr>
            <w:fldChar w:fldCharType="end"/>
          </w:r>
        </w:p>
        <w:p w14:paraId="7F0614ED">
          <w:pPr>
            <w:pStyle w:val="26"/>
            <w:tabs>
              <w:tab w:val="right" w:leader="dot" w:pos="8306"/>
            </w:tabs>
            <w:spacing w:line="360" w:lineRule="auto"/>
            <w:rPr>
              <w:rFonts w:ascii="宋体" w:hAnsi="宋体" w:cs="宋体"/>
              <w:sz w:val="24"/>
              <w:szCs w:val="24"/>
            </w:rPr>
          </w:pPr>
          <w:r>
            <w:fldChar w:fldCharType="begin"/>
          </w:r>
          <w:r>
            <w:instrText xml:space="preserve"> HYPERLINK \l "_Toc6736" </w:instrText>
          </w:r>
          <w:r>
            <w:fldChar w:fldCharType="separate"/>
          </w:r>
          <w:r>
            <w:rPr>
              <w:rFonts w:hint="eastAsia" w:ascii="宋体" w:hAnsi="宋体" w:cs="宋体"/>
              <w:sz w:val="24"/>
              <w:szCs w:val="24"/>
              <w:lang w:val="zh-CN"/>
            </w:rPr>
            <w:t>第四章  合同条款和格式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_Toc6736 \h </w:instrText>
          </w:r>
          <w:r>
            <w:rPr>
              <w:rFonts w:hint="eastAsia" w:ascii="宋体" w:hAnsi="宋体" w:cs="宋体"/>
              <w:sz w:val="24"/>
              <w:szCs w:val="24"/>
            </w:rPr>
            <w:fldChar w:fldCharType="separate"/>
          </w:r>
          <w:r>
            <w:rPr>
              <w:rFonts w:hint="eastAsia" w:ascii="宋体" w:hAnsi="宋体" w:cs="宋体"/>
              <w:sz w:val="24"/>
              <w:szCs w:val="24"/>
            </w:rPr>
            <w:t>32</w:t>
          </w:r>
          <w:r>
            <w:rPr>
              <w:rFonts w:hint="eastAsia" w:ascii="宋体" w:hAnsi="宋体" w:cs="宋体"/>
              <w:sz w:val="24"/>
              <w:szCs w:val="24"/>
            </w:rPr>
            <w:fldChar w:fldCharType="end"/>
          </w:r>
          <w:r>
            <w:rPr>
              <w:rFonts w:hint="eastAsia" w:ascii="宋体" w:hAnsi="宋体" w:cs="宋体"/>
              <w:sz w:val="24"/>
              <w:szCs w:val="24"/>
            </w:rPr>
            <w:fldChar w:fldCharType="end"/>
          </w:r>
        </w:p>
        <w:p w14:paraId="32EDF65C">
          <w:pPr>
            <w:pStyle w:val="26"/>
            <w:tabs>
              <w:tab w:val="right" w:leader="dot" w:pos="8306"/>
            </w:tabs>
            <w:spacing w:line="360" w:lineRule="auto"/>
            <w:rPr>
              <w:rFonts w:ascii="宋体" w:hAnsi="宋体" w:cs="宋体"/>
              <w:sz w:val="24"/>
              <w:szCs w:val="24"/>
            </w:rPr>
          </w:pPr>
          <w:r>
            <w:fldChar w:fldCharType="begin"/>
          </w:r>
          <w:r>
            <w:instrText xml:space="preserve"> HYPERLINK \l "_Toc28723" </w:instrText>
          </w:r>
          <w:r>
            <w:fldChar w:fldCharType="separate"/>
          </w:r>
          <w:r>
            <w:rPr>
              <w:rFonts w:hint="eastAsia" w:ascii="宋体" w:hAnsi="宋体" w:cs="宋体"/>
              <w:sz w:val="24"/>
              <w:szCs w:val="24"/>
              <w:lang w:val="zh-CN"/>
            </w:rPr>
            <w:t>第</w:t>
          </w:r>
          <w:r>
            <w:rPr>
              <w:rFonts w:hint="eastAsia" w:ascii="宋体" w:hAnsi="宋体" w:cs="宋体"/>
              <w:sz w:val="24"/>
              <w:szCs w:val="24"/>
            </w:rPr>
            <w:t>五</w:t>
          </w:r>
          <w:r>
            <w:rPr>
              <w:rFonts w:hint="eastAsia" w:ascii="宋体" w:hAnsi="宋体" w:cs="宋体"/>
              <w:sz w:val="24"/>
              <w:szCs w:val="24"/>
              <w:lang w:val="zh-CN"/>
            </w:rPr>
            <w:t xml:space="preserve">章  </w:t>
          </w:r>
          <w:r>
            <w:rPr>
              <w:rFonts w:hint="eastAsia" w:ascii="宋体" w:hAnsi="宋体" w:cs="宋体"/>
              <w:sz w:val="24"/>
              <w:szCs w:val="24"/>
            </w:rPr>
            <w:t>服务</w:t>
          </w:r>
          <w:r>
            <w:rPr>
              <w:rFonts w:hint="eastAsia" w:ascii="宋体" w:hAnsi="宋体" w:cs="宋体"/>
              <w:sz w:val="24"/>
              <w:szCs w:val="24"/>
              <w:lang w:val="zh-CN"/>
            </w:rPr>
            <w:t>标准和要求</w:t>
          </w:r>
          <w:bookmarkStart w:id="42" w:name="_GoBack"/>
          <w:bookmarkEnd w:id="42"/>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_Toc28723 \h </w:instrText>
          </w:r>
          <w:r>
            <w:rPr>
              <w:rFonts w:hint="eastAsia" w:ascii="宋体" w:hAnsi="宋体" w:cs="宋体"/>
              <w:sz w:val="24"/>
              <w:szCs w:val="24"/>
            </w:rPr>
            <w:fldChar w:fldCharType="separate"/>
          </w:r>
          <w:r>
            <w:rPr>
              <w:rFonts w:hint="eastAsia" w:ascii="宋体" w:hAnsi="宋体" w:cs="宋体"/>
              <w:sz w:val="24"/>
              <w:szCs w:val="24"/>
            </w:rPr>
            <w:t>33</w:t>
          </w:r>
          <w:r>
            <w:rPr>
              <w:rFonts w:hint="eastAsia" w:ascii="宋体" w:hAnsi="宋体" w:cs="宋体"/>
              <w:sz w:val="24"/>
              <w:szCs w:val="24"/>
            </w:rPr>
            <w:fldChar w:fldCharType="end"/>
          </w:r>
          <w:r>
            <w:rPr>
              <w:rFonts w:hint="eastAsia" w:ascii="宋体" w:hAnsi="宋体" w:cs="宋体"/>
              <w:sz w:val="24"/>
              <w:szCs w:val="24"/>
            </w:rPr>
            <w:fldChar w:fldCharType="end"/>
          </w:r>
        </w:p>
        <w:p w14:paraId="689C0760">
          <w:pPr>
            <w:pStyle w:val="26"/>
            <w:tabs>
              <w:tab w:val="right" w:leader="dot" w:pos="8306"/>
            </w:tabs>
            <w:spacing w:line="360" w:lineRule="auto"/>
            <w:rPr>
              <w:rFonts w:ascii="宋体" w:hAnsi="宋体" w:cs="宋体"/>
              <w:sz w:val="24"/>
              <w:szCs w:val="24"/>
            </w:rPr>
          </w:pPr>
          <w:r>
            <w:fldChar w:fldCharType="begin"/>
          </w:r>
          <w:r>
            <w:instrText xml:space="preserve"> HYPERLINK \l "_Toc23718" </w:instrText>
          </w:r>
          <w:r>
            <w:fldChar w:fldCharType="separate"/>
          </w:r>
          <w:r>
            <w:rPr>
              <w:rFonts w:hint="eastAsia" w:ascii="宋体" w:hAnsi="宋体" w:cs="宋体"/>
              <w:sz w:val="24"/>
              <w:szCs w:val="24"/>
              <w:lang w:val="zh-CN"/>
            </w:rPr>
            <w:t>第</w:t>
          </w:r>
          <w:r>
            <w:rPr>
              <w:rFonts w:hint="eastAsia" w:ascii="宋体" w:hAnsi="宋体" w:cs="宋体"/>
              <w:sz w:val="24"/>
              <w:szCs w:val="24"/>
            </w:rPr>
            <w:t>六</w:t>
          </w:r>
          <w:r>
            <w:rPr>
              <w:rFonts w:hint="eastAsia" w:ascii="宋体" w:hAnsi="宋体" w:cs="宋体"/>
              <w:sz w:val="24"/>
              <w:szCs w:val="24"/>
              <w:lang w:val="zh-CN"/>
            </w:rPr>
            <w:t>章  响应文件格式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_Toc23718 \h </w:instrText>
          </w:r>
          <w:r>
            <w:rPr>
              <w:rFonts w:hint="eastAsia" w:ascii="宋体" w:hAnsi="宋体" w:cs="宋体"/>
              <w:sz w:val="24"/>
              <w:szCs w:val="24"/>
            </w:rPr>
            <w:fldChar w:fldCharType="separate"/>
          </w:r>
          <w:r>
            <w:rPr>
              <w:rFonts w:hint="eastAsia" w:ascii="宋体" w:hAnsi="宋体" w:cs="宋体"/>
              <w:sz w:val="24"/>
              <w:szCs w:val="24"/>
            </w:rPr>
            <w:t>35</w:t>
          </w:r>
          <w:r>
            <w:rPr>
              <w:rFonts w:hint="eastAsia" w:ascii="宋体" w:hAnsi="宋体" w:cs="宋体"/>
              <w:sz w:val="24"/>
              <w:szCs w:val="24"/>
            </w:rPr>
            <w:fldChar w:fldCharType="end"/>
          </w:r>
          <w:r>
            <w:rPr>
              <w:rFonts w:hint="eastAsia" w:ascii="宋体" w:hAnsi="宋体" w:cs="宋体"/>
              <w:sz w:val="24"/>
              <w:szCs w:val="24"/>
            </w:rPr>
            <w:fldChar w:fldCharType="end"/>
          </w:r>
        </w:p>
        <w:p w14:paraId="27790F27">
          <w:pPr>
            <w:pStyle w:val="48"/>
            <w:spacing w:line="360" w:lineRule="auto"/>
            <w:rPr>
              <w:rFonts w:hAnsi="宋体" w:cs="宋体"/>
              <w:color w:val="auto"/>
            </w:rPr>
          </w:pPr>
          <w:r>
            <w:rPr>
              <w:rFonts w:hint="eastAsia" w:hAnsi="宋体" w:cs="宋体"/>
              <w:color w:val="auto"/>
              <w:szCs w:val="24"/>
            </w:rPr>
            <w:fldChar w:fldCharType="end"/>
          </w:r>
        </w:p>
      </w:sdtContent>
    </w:sdt>
    <w:p w14:paraId="46037599">
      <w:pPr>
        <w:pStyle w:val="2"/>
        <w:numPr>
          <w:ilvl w:val="0"/>
          <w:numId w:val="1"/>
        </w:numPr>
        <w:jc w:val="center"/>
        <w:rPr>
          <w:rFonts w:ascii="宋体" w:hAnsi="宋体" w:cs="宋体"/>
        </w:rPr>
        <w:sectPr>
          <w:headerReference r:id="rId3" w:type="default"/>
          <w:pgSz w:w="11906" w:h="16838"/>
          <w:pgMar w:top="1440" w:right="1800" w:bottom="1440" w:left="1800" w:header="851" w:footer="992" w:gutter="0"/>
          <w:cols w:space="425" w:num="1"/>
          <w:docGrid w:type="lines" w:linePitch="312" w:charSpace="0"/>
        </w:sectPr>
      </w:pPr>
    </w:p>
    <w:p w14:paraId="4AB25EDA">
      <w:pPr>
        <w:pStyle w:val="2"/>
        <w:spacing w:after="0"/>
        <w:jc w:val="center"/>
        <w:rPr>
          <w:rFonts w:ascii="宋体" w:hAnsi="宋体" w:cs="宋体"/>
        </w:rPr>
      </w:pPr>
      <w:bookmarkStart w:id="1" w:name="_Toc6608"/>
      <w:r>
        <w:rPr>
          <w:rFonts w:hint="eastAsia" w:ascii="宋体" w:hAnsi="宋体" w:cs="宋体"/>
        </w:rPr>
        <w:t>第一章 竞争性磋商公告</w:t>
      </w:r>
      <w:bookmarkEnd w:id="1"/>
    </w:p>
    <w:tbl>
      <w:tblPr>
        <w:tblStyle w:val="36"/>
        <w:tblpPr w:leftFromText="180" w:rightFromText="180" w:vertAnchor="text" w:horzAnchor="page" w:tblpX="1493" w:tblpY="260"/>
        <w:tblOverlap w:val="never"/>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6"/>
      </w:tblGrid>
      <w:tr w14:paraId="04E8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266" w:type="dxa"/>
            <w:tcBorders>
              <w:top w:val="single" w:color="auto" w:sz="4" w:space="0"/>
              <w:left w:val="single" w:color="auto" w:sz="4" w:space="0"/>
              <w:bottom w:val="single" w:color="auto" w:sz="4" w:space="0"/>
              <w:right w:val="single" w:color="auto" w:sz="4" w:space="0"/>
            </w:tcBorders>
          </w:tcPr>
          <w:p w14:paraId="0E2098CD">
            <w:pPr>
              <w:spacing w:line="360" w:lineRule="auto"/>
              <w:jc w:val="left"/>
              <w:rPr>
                <w:rFonts w:ascii="宋体" w:hAnsi="宋体"/>
                <w:bCs/>
                <w:sz w:val="24"/>
              </w:rPr>
            </w:pPr>
            <w:bookmarkStart w:id="2" w:name="OLE_LINK10"/>
            <w:bookmarkStart w:id="3" w:name="OLE_LINK7"/>
            <w:bookmarkStart w:id="4" w:name="OLE_LINK9"/>
            <w:bookmarkStart w:id="5" w:name="OLE_LINK11"/>
            <w:r>
              <w:rPr>
                <w:rFonts w:hint="eastAsia" w:ascii="宋体" w:hAnsi="宋体"/>
                <w:bCs/>
                <w:sz w:val="24"/>
              </w:rPr>
              <w:t>项目概况</w:t>
            </w:r>
          </w:p>
        </w:tc>
      </w:tr>
      <w:tr w14:paraId="16FF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266" w:type="dxa"/>
            <w:tcBorders>
              <w:top w:val="single" w:color="auto" w:sz="4" w:space="0"/>
              <w:left w:val="single" w:color="auto" w:sz="4" w:space="0"/>
              <w:bottom w:val="single" w:color="auto" w:sz="4" w:space="0"/>
              <w:right w:val="single" w:color="auto" w:sz="4" w:space="0"/>
            </w:tcBorders>
          </w:tcPr>
          <w:p w14:paraId="22FB78CC">
            <w:pPr>
              <w:spacing w:line="360" w:lineRule="auto"/>
              <w:ind w:firstLine="480" w:firstLineChars="200"/>
              <w:jc w:val="left"/>
              <w:rPr>
                <w:rFonts w:ascii="宋体" w:hAnsi="宋体"/>
                <w:bCs/>
                <w:sz w:val="24"/>
              </w:rPr>
            </w:pPr>
            <w:r>
              <w:rPr>
                <w:rFonts w:hint="eastAsia" w:ascii="宋体" w:hAnsi="宋体"/>
                <w:bCs/>
                <w:sz w:val="24"/>
                <w:u w:val="single"/>
              </w:rPr>
              <w:t>2025年站西街以东绿化养护服务</w:t>
            </w:r>
            <w:r>
              <w:rPr>
                <w:rFonts w:hint="eastAsia" w:ascii="宋体" w:hAnsi="宋体"/>
                <w:bCs/>
                <w:sz w:val="24"/>
              </w:rPr>
              <w:t>的潜在供应商应在“政采云”平台（http：//www.zcygov.cn）获取竞争性磋商文件，并于</w:t>
            </w:r>
            <w:r>
              <w:rPr>
                <w:rFonts w:hint="eastAsia" w:ascii="宋体" w:hAnsi="宋体"/>
                <w:bCs/>
                <w:color w:val="000000"/>
                <w:sz w:val="24"/>
              </w:rPr>
              <w:t>2025年02月25日13点30分</w:t>
            </w:r>
            <w:r>
              <w:rPr>
                <w:rFonts w:hint="eastAsia" w:ascii="宋体" w:hAnsi="宋体"/>
                <w:bCs/>
                <w:sz w:val="24"/>
              </w:rPr>
              <w:t>（北京时间）前提交响应文件。</w:t>
            </w:r>
          </w:p>
        </w:tc>
      </w:tr>
      <w:bookmarkEnd w:id="2"/>
      <w:bookmarkEnd w:id="3"/>
      <w:bookmarkEnd w:id="4"/>
      <w:bookmarkEnd w:id="5"/>
    </w:tbl>
    <w:p w14:paraId="1DB3ABD0">
      <w:pPr>
        <w:spacing w:line="360" w:lineRule="auto"/>
        <w:jc w:val="left"/>
        <w:rPr>
          <w:rFonts w:ascii="宋体" w:hAnsi="宋体" w:cs="宋体"/>
          <w:bCs/>
          <w:sz w:val="24"/>
          <w:szCs w:val="24"/>
          <w:lang w:val="zh-CN"/>
        </w:rPr>
      </w:pPr>
      <w:r>
        <w:rPr>
          <w:rFonts w:hint="eastAsia" w:ascii="宋体" w:hAnsi="宋体" w:cs="宋体"/>
          <w:b/>
          <w:sz w:val="24"/>
          <w:szCs w:val="24"/>
          <w:lang w:val="zh-CN"/>
        </w:rPr>
        <w:t>一、项目基本情况</w:t>
      </w:r>
    </w:p>
    <w:p w14:paraId="1C72E7EC">
      <w:pPr>
        <w:spacing w:line="360" w:lineRule="auto"/>
        <w:ind w:firstLine="480" w:firstLineChars="200"/>
        <w:jc w:val="left"/>
        <w:rPr>
          <w:rFonts w:ascii="宋体" w:hAnsi="宋体" w:cs="宋体"/>
          <w:bCs/>
          <w:sz w:val="24"/>
          <w:szCs w:val="24"/>
        </w:rPr>
      </w:pPr>
      <w:r>
        <w:rPr>
          <w:rFonts w:hint="eastAsia" w:ascii="宋体" w:hAnsi="宋体" w:cs="宋体"/>
          <w:bCs/>
          <w:sz w:val="24"/>
          <w:szCs w:val="24"/>
          <w:lang w:val="zh-CN"/>
        </w:rPr>
        <w:t>项目编号：ZJZC-2025-001；</w:t>
      </w:r>
    </w:p>
    <w:p w14:paraId="7350A499">
      <w:pPr>
        <w:spacing w:line="360" w:lineRule="auto"/>
        <w:ind w:firstLine="480" w:firstLineChars="200"/>
        <w:jc w:val="left"/>
        <w:rPr>
          <w:rFonts w:ascii="宋体" w:hAnsi="宋体" w:cs="宋体"/>
          <w:bCs/>
          <w:sz w:val="24"/>
          <w:szCs w:val="24"/>
          <w:lang w:val="zh-CN"/>
        </w:rPr>
      </w:pPr>
      <w:r>
        <w:rPr>
          <w:rFonts w:hint="eastAsia" w:ascii="宋体" w:hAnsi="宋体" w:cs="宋体"/>
          <w:bCs/>
          <w:sz w:val="24"/>
          <w:szCs w:val="24"/>
          <w:lang w:val="zh-CN"/>
        </w:rPr>
        <w:t>项目名称：</w:t>
      </w:r>
      <w:r>
        <w:rPr>
          <w:rFonts w:hint="eastAsia" w:ascii="宋体" w:hAnsi="宋体"/>
          <w:bCs/>
          <w:sz w:val="24"/>
        </w:rPr>
        <w:t>2025年站西街以东绿化养护服务；</w:t>
      </w:r>
    </w:p>
    <w:p w14:paraId="7BA6E155">
      <w:pPr>
        <w:spacing w:line="360" w:lineRule="auto"/>
        <w:ind w:firstLine="480" w:firstLineChars="200"/>
        <w:jc w:val="left"/>
        <w:rPr>
          <w:rFonts w:ascii="宋体" w:hAnsi="宋体" w:cs="宋体"/>
          <w:bCs/>
          <w:sz w:val="24"/>
          <w:szCs w:val="24"/>
          <w:lang w:val="zh-CN"/>
        </w:rPr>
      </w:pPr>
      <w:r>
        <w:rPr>
          <w:rFonts w:hint="eastAsia" w:ascii="宋体" w:hAnsi="宋体" w:cs="宋体"/>
          <w:bCs/>
          <w:sz w:val="24"/>
          <w:szCs w:val="24"/>
          <w:lang w:val="zh-CN"/>
        </w:rPr>
        <w:t>采购方式：竞争性磋商；</w:t>
      </w:r>
    </w:p>
    <w:p w14:paraId="2C7891F9">
      <w:pPr>
        <w:spacing w:line="360" w:lineRule="auto"/>
        <w:ind w:firstLine="480" w:firstLineChars="200"/>
        <w:jc w:val="left"/>
        <w:rPr>
          <w:rFonts w:ascii="宋体" w:hAnsi="宋体" w:cs="宋体"/>
          <w:bCs/>
          <w:sz w:val="24"/>
          <w:szCs w:val="24"/>
          <w:lang w:val="zh-CN"/>
        </w:rPr>
      </w:pPr>
      <w:r>
        <w:rPr>
          <w:rFonts w:hint="eastAsia" w:ascii="宋体" w:hAnsi="宋体" w:cs="宋体"/>
          <w:bCs/>
          <w:sz w:val="24"/>
          <w:szCs w:val="24"/>
          <w:lang w:val="zh-CN"/>
        </w:rPr>
        <w:t>预算金额：</w:t>
      </w:r>
      <w:r>
        <w:rPr>
          <w:rFonts w:hint="eastAsia" w:ascii="宋体" w:hAnsi="宋体" w:cs="宋体"/>
          <w:bCs/>
          <w:sz w:val="24"/>
          <w:szCs w:val="24"/>
        </w:rPr>
        <w:t>1725000元人民币；</w:t>
      </w:r>
    </w:p>
    <w:p w14:paraId="4925165F">
      <w:pPr>
        <w:pStyle w:val="48"/>
        <w:spacing w:line="360" w:lineRule="auto"/>
        <w:ind w:firstLine="480" w:firstLineChars="200"/>
        <w:rPr>
          <w:rFonts w:hAnsi="宋体" w:cs="宋体"/>
          <w:b/>
          <w:bCs/>
          <w:szCs w:val="24"/>
        </w:rPr>
      </w:pPr>
      <w:r>
        <w:rPr>
          <w:rFonts w:hint="eastAsia" w:cs="宋体"/>
          <w:szCs w:val="24"/>
          <w:lang w:val="zh-CN"/>
        </w:rPr>
        <w:t>最高限价：</w:t>
      </w:r>
      <w:r>
        <w:rPr>
          <w:rFonts w:hint="eastAsia" w:cs="宋体"/>
          <w:szCs w:val="24"/>
        </w:rPr>
        <w:t>1725000元人民币；</w:t>
      </w:r>
    </w:p>
    <w:p w14:paraId="7A74C285">
      <w:pPr>
        <w:spacing w:line="360" w:lineRule="auto"/>
        <w:ind w:firstLine="480" w:firstLineChars="200"/>
        <w:jc w:val="left"/>
        <w:rPr>
          <w:rFonts w:ascii="宋体" w:hAnsi="宋体" w:cs="宋体"/>
          <w:bCs/>
          <w:sz w:val="24"/>
          <w:szCs w:val="24"/>
          <w:lang w:val="zh-CN"/>
        </w:rPr>
      </w:pPr>
      <w:r>
        <w:rPr>
          <w:rFonts w:hint="eastAsia" w:ascii="宋体" w:hAnsi="宋体" w:cs="宋体"/>
          <w:bCs/>
          <w:sz w:val="24"/>
          <w:szCs w:val="24"/>
          <w:lang w:val="zh-CN"/>
        </w:rPr>
        <w:t>采购需求：</w:t>
      </w:r>
      <w:r>
        <w:rPr>
          <w:rFonts w:hint="eastAsia" w:ascii="宋体" w:hAnsi="宋体"/>
          <w:bCs/>
          <w:sz w:val="24"/>
        </w:rPr>
        <w:t>2025年站西街以东绿化养护服务，具体详见“第五章服务标准和要求”；</w:t>
      </w:r>
    </w:p>
    <w:p w14:paraId="2C19A3B7">
      <w:pPr>
        <w:spacing w:line="360" w:lineRule="auto"/>
        <w:ind w:firstLine="480" w:firstLineChars="200"/>
        <w:jc w:val="left"/>
        <w:rPr>
          <w:rFonts w:ascii="宋体" w:hAnsi="宋体" w:cs="宋体"/>
          <w:bCs/>
          <w:color w:val="000000"/>
          <w:sz w:val="24"/>
          <w:szCs w:val="24"/>
          <w:lang w:val="zh-CN"/>
        </w:rPr>
      </w:pPr>
      <w:r>
        <w:rPr>
          <w:rFonts w:hint="eastAsia" w:ascii="宋体" w:hAnsi="宋体" w:cs="宋体"/>
          <w:bCs/>
          <w:color w:val="000000"/>
          <w:sz w:val="24"/>
          <w:szCs w:val="24"/>
          <w:lang w:val="zh-CN"/>
        </w:rPr>
        <w:t>合同履行期限：2025年4月15日到2025年10月15日；</w:t>
      </w:r>
    </w:p>
    <w:p w14:paraId="68DD9019">
      <w:pPr>
        <w:spacing w:line="360" w:lineRule="auto"/>
        <w:ind w:firstLine="480" w:firstLineChars="200"/>
        <w:jc w:val="left"/>
        <w:rPr>
          <w:rFonts w:ascii="宋体" w:hAnsi="宋体" w:cs="宋体"/>
          <w:bCs/>
          <w:sz w:val="24"/>
          <w:szCs w:val="24"/>
          <w:lang w:val="zh-CN"/>
        </w:rPr>
      </w:pPr>
      <w:r>
        <w:rPr>
          <w:rFonts w:hint="eastAsia" w:ascii="宋体" w:hAnsi="宋体" w:cs="宋体"/>
          <w:bCs/>
          <w:sz w:val="24"/>
          <w:szCs w:val="24"/>
          <w:lang w:val="zh-CN"/>
        </w:rPr>
        <w:t>本项目不接受联合体投标。</w:t>
      </w:r>
    </w:p>
    <w:p w14:paraId="2D1833E0">
      <w:pPr>
        <w:spacing w:line="360" w:lineRule="auto"/>
        <w:ind w:firstLine="482" w:firstLineChars="200"/>
        <w:jc w:val="left"/>
        <w:rPr>
          <w:rFonts w:ascii="宋体" w:hAnsi="宋体" w:cs="宋体"/>
          <w:bCs/>
          <w:sz w:val="24"/>
          <w:szCs w:val="24"/>
          <w:lang w:val="zh-CN"/>
        </w:rPr>
      </w:pPr>
      <w:r>
        <w:rPr>
          <w:rFonts w:hint="eastAsia" w:ascii="宋体" w:hAnsi="宋体" w:cs="宋体"/>
          <w:b/>
          <w:sz w:val="24"/>
          <w:szCs w:val="24"/>
          <w:lang w:val="zh-CN"/>
        </w:rPr>
        <w:t>二、申请人的资格要求</w:t>
      </w:r>
    </w:p>
    <w:p w14:paraId="5D2A23C9">
      <w:pPr>
        <w:spacing w:line="360" w:lineRule="auto"/>
        <w:ind w:firstLine="480" w:firstLineChars="200"/>
        <w:jc w:val="left"/>
        <w:rPr>
          <w:rFonts w:ascii="宋体" w:hAnsi="宋体" w:cs="宋体"/>
          <w:bCs/>
          <w:sz w:val="24"/>
          <w:szCs w:val="24"/>
          <w:lang w:val="zh-CN"/>
        </w:rPr>
      </w:pPr>
      <w:r>
        <w:rPr>
          <w:rFonts w:hint="eastAsia" w:ascii="宋体" w:hAnsi="宋体" w:cs="宋体"/>
          <w:bCs/>
          <w:sz w:val="24"/>
          <w:szCs w:val="24"/>
          <w:lang w:val="zh-CN"/>
        </w:rPr>
        <w:t>1.满足《中华人民共和国政府采购法》第二十二条规定；</w:t>
      </w:r>
    </w:p>
    <w:p w14:paraId="79898ECC">
      <w:pPr>
        <w:spacing w:line="360" w:lineRule="auto"/>
        <w:ind w:firstLine="480" w:firstLineChars="200"/>
        <w:jc w:val="left"/>
        <w:rPr>
          <w:rFonts w:ascii="宋体" w:hAnsi="宋体" w:cs="宋体"/>
          <w:bCs/>
          <w:sz w:val="24"/>
          <w:szCs w:val="24"/>
          <w:lang w:val="zh-CN"/>
        </w:rPr>
      </w:pPr>
      <w:r>
        <w:rPr>
          <w:rFonts w:hint="eastAsia" w:ascii="宋体" w:hAnsi="宋体" w:cs="宋体"/>
          <w:bCs/>
          <w:sz w:val="24"/>
          <w:szCs w:val="24"/>
          <w:lang w:val="zh-CN"/>
        </w:rPr>
        <w:t>2.落实政府采购政策需满足的资格要求：本项目全部面向中小企业采购；</w:t>
      </w:r>
    </w:p>
    <w:p w14:paraId="165FC44A">
      <w:pPr>
        <w:spacing w:line="360" w:lineRule="auto"/>
        <w:ind w:firstLine="480" w:firstLineChars="200"/>
        <w:jc w:val="left"/>
        <w:rPr>
          <w:rFonts w:ascii="宋体" w:hAnsi="宋体" w:cs="宋体"/>
          <w:bCs/>
          <w:sz w:val="24"/>
          <w:szCs w:val="24"/>
          <w:lang w:val="zh-CN"/>
        </w:rPr>
      </w:pPr>
      <w:r>
        <w:rPr>
          <w:rFonts w:hint="eastAsia" w:ascii="宋体" w:hAnsi="宋体" w:cs="宋体"/>
          <w:bCs/>
          <w:sz w:val="24"/>
          <w:szCs w:val="24"/>
          <w:lang w:val="zh-CN"/>
        </w:rPr>
        <w:t>3.本项目的特定资格要求：</w:t>
      </w:r>
    </w:p>
    <w:p w14:paraId="62F06060">
      <w:pPr>
        <w:spacing w:line="360" w:lineRule="auto"/>
        <w:ind w:firstLine="480" w:firstLineChars="200"/>
        <w:jc w:val="left"/>
        <w:rPr>
          <w:rFonts w:ascii="宋体" w:hAnsi="宋体" w:cs="宋体"/>
          <w:bCs/>
          <w:sz w:val="24"/>
          <w:szCs w:val="24"/>
          <w:lang w:val="zh-CN"/>
        </w:rPr>
      </w:pPr>
      <w:r>
        <w:rPr>
          <w:rFonts w:hint="eastAsia" w:ascii="宋体" w:hAnsi="宋体" w:cs="宋体"/>
          <w:bCs/>
          <w:sz w:val="24"/>
          <w:szCs w:val="24"/>
          <w:lang w:val="zh-CN"/>
        </w:rPr>
        <w:t xml:space="preserve">3.1 </w:t>
      </w:r>
      <w:r>
        <w:rPr>
          <w:rFonts w:hint="eastAsia" w:ascii="宋体" w:hAnsi="宋体" w:cs="宋体"/>
          <w:bCs/>
          <w:sz w:val="24"/>
          <w:szCs w:val="24"/>
        </w:rPr>
        <w:t>供应商须在中华人民共和国境内注册，能够独立承担民事责任的独立法人或其他组织，具有园林绿化相关经营范围并有效的营业执照</w:t>
      </w:r>
      <w:r>
        <w:rPr>
          <w:rFonts w:hint="eastAsia" w:ascii="宋体" w:hAnsi="宋体" w:cs="宋体"/>
          <w:bCs/>
          <w:sz w:val="24"/>
          <w:szCs w:val="24"/>
          <w:lang w:val="zh-CN"/>
        </w:rPr>
        <w:t>；</w:t>
      </w:r>
    </w:p>
    <w:p w14:paraId="7DD2619D">
      <w:pPr>
        <w:spacing w:line="360" w:lineRule="auto"/>
        <w:ind w:firstLine="480" w:firstLineChars="200"/>
        <w:jc w:val="left"/>
        <w:rPr>
          <w:rFonts w:ascii="宋体" w:hAnsi="宋体" w:cs="宋体"/>
          <w:bCs/>
          <w:sz w:val="24"/>
          <w:szCs w:val="24"/>
          <w:lang w:val="zh-CN"/>
        </w:rPr>
      </w:pPr>
      <w:r>
        <w:rPr>
          <w:rFonts w:hint="eastAsia" w:ascii="宋体" w:hAnsi="宋体" w:cs="宋体"/>
          <w:bCs/>
          <w:sz w:val="24"/>
          <w:szCs w:val="24"/>
          <w:lang w:val="zh-CN"/>
        </w:rPr>
        <w:t xml:space="preserve">3.2 </w:t>
      </w:r>
      <w:r>
        <w:rPr>
          <w:rFonts w:hint="eastAsia" w:ascii="宋体" w:hAnsi="宋体" w:cs="宋体"/>
          <w:bCs/>
          <w:sz w:val="24"/>
          <w:szCs w:val="24"/>
        </w:rPr>
        <w:t>供应商</w:t>
      </w:r>
      <w:r>
        <w:rPr>
          <w:rFonts w:hint="eastAsia" w:ascii="宋体" w:hAnsi="宋体" w:cs="宋体"/>
          <w:bCs/>
          <w:sz w:val="24"/>
          <w:szCs w:val="24"/>
          <w:lang w:val="zh-CN"/>
        </w:rPr>
        <w:t>拟派出的项目负责人具备绿化相关专业中级及以上技术职称资格；</w:t>
      </w:r>
    </w:p>
    <w:p w14:paraId="2E1D378F">
      <w:pPr>
        <w:spacing w:line="360" w:lineRule="auto"/>
        <w:ind w:firstLine="480" w:firstLineChars="200"/>
        <w:jc w:val="left"/>
        <w:rPr>
          <w:rFonts w:ascii="宋体" w:hAnsi="宋体" w:cs="宋体"/>
          <w:bCs/>
          <w:sz w:val="24"/>
          <w:szCs w:val="24"/>
          <w:lang w:val="zh-CN"/>
        </w:rPr>
      </w:pPr>
      <w:r>
        <w:rPr>
          <w:rFonts w:hint="eastAsia" w:ascii="宋体" w:hAnsi="宋体" w:cs="宋体"/>
          <w:bCs/>
          <w:sz w:val="24"/>
          <w:szCs w:val="24"/>
          <w:lang w:val="zh-CN"/>
        </w:rPr>
        <w:t xml:space="preserve">3.3 </w:t>
      </w:r>
      <w:r>
        <w:rPr>
          <w:rFonts w:hint="eastAsia" w:ascii="宋体" w:hAnsi="宋体" w:cs="宋体"/>
          <w:bCs/>
          <w:sz w:val="24"/>
          <w:szCs w:val="24"/>
        </w:rPr>
        <w:t>供应商</w:t>
      </w:r>
      <w:r>
        <w:rPr>
          <w:rFonts w:hint="eastAsia" w:ascii="宋体" w:hAnsi="宋体" w:cs="宋体"/>
          <w:bCs/>
          <w:sz w:val="24"/>
          <w:szCs w:val="24"/>
          <w:lang w:val="zh-CN"/>
        </w:rPr>
        <w:t>近三年（2021年-2023年）财务状况良好（新成立公司提供成立年份以后的财务状况报告或财务状况承诺书，承诺书可自行拟定）；</w:t>
      </w:r>
    </w:p>
    <w:p w14:paraId="5601FA9E">
      <w:pPr>
        <w:spacing w:line="360" w:lineRule="auto"/>
        <w:ind w:firstLine="480" w:firstLineChars="200"/>
        <w:jc w:val="left"/>
        <w:rPr>
          <w:rFonts w:ascii="宋体" w:hAnsi="宋体" w:cs="宋体"/>
          <w:bCs/>
          <w:sz w:val="24"/>
          <w:szCs w:val="24"/>
          <w:lang w:val="zh-CN"/>
        </w:rPr>
      </w:pPr>
      <w:r>
        <w:rPr>
          <w:rFonts w:hint="eastAsia" w:ascii="宋体" w:hAnsi="宋体" w:cs="宋体"/>
          <w:bCs/>
          <w:sz w:val="24"/>
          <w:szCs w:val="24"/>
          <w:lang w:val="zh-CN"/>
        </w:rPr>
        <w:t>3.4 具有履行合同所必需的设备和专业技术能力；</w:t>
      </w:r>
    </w:p>
    <w:p w14:paraId="647874EA">
      <w:pPr>
        <w:spacing w:line="360" w:lineRule="auto"/>
        <w:ind w:firstLine="480" w:firstLineChars="200"/>
        <w:jc w:val="left"/>
        <w:rPr>
          <w:rFonts w:ascii="宋体" w:hAnsi="宋体" w:cs="宋体"/>
          <w:bCs/>
          <w:sz w:val="24"/>
          <w:szCs w:val="24"/>
          <w:lang w:val="zh-CN"/>
        </w:rPr>
      </w:pPr>
      <w:r>
        <w:rPr>
          <w:rFonts w:hint="eastAsia" w:ascii="宋体" w:hAnsi="宋体" w:cs="宋体"/>
          <w:bCs/>
          <w:sz w:val="24"/>
          <w:szCs w:val="24"/>
          <w:lang w:val="zh-CN"/>
        </w:rPr>
        <w:t>3.5 提供近半年任意一个月依法缴纳税收和任意一个月缴纳社会保障资金的良好记录相应证明文件；</w:t>
      </w:r>
    </w:p>
    <w:p w14:paraId="27D05464">
      <w:pPr>
        <w:spacing w:line="360" w:lineRule="auto"/>
        <w:ind w:firstLine="480" w:firstLineChars="200"/>
        <w:jc w:val="left"/>
        <w:rPr>
          <w:rFonts w:ascii="宋体" w:hAnsi="宋体" w:cs="宋体"/>
          <w:bCs/>
          <w:sz w:val="24"/>
          <w:szCs w:val="24"/>
        </w:rPr>
      </w:pPr>
      <w:r>
        <w:rPr>
          <w:rFonts w:hint="eastAsia" w:ascii="宋体" w:hAnsi="宋体" w:cs="宋体"/>
          <w:bCs/>
          <w:sz w:val="24"/>
          <w:szCs w:val="24"/>
        </w:rPr>
        <w:t>3.6信誉要求：（1）拒绝列入政府取消投标资格记录期间的企业或个人参加投标；（2）供应商未被列入信用中国网（www.creditchina.gov.cn）渠道信用记录失信被执行人、重大税收违法案件当事人名单（即“税收违法黑名单”）；未被列入中国政府采购网（http://www.ccgp.gov.cn）政府采购严重违法失信行为记录名单。</w:t>
      </w:r>
    </w:p>
    <w:p w14:paraId="00F81270">
      <w:pPr>
        <w:spacing w:line="360" w:lineRule="auto"/>
        <w:ind w:firstLine="480" w:firstLineChars="200"/>
        <w:jc w:val="left"/>
        <w:rPr>
          <w:rFonts w:ascii="宋体" w:hAnsi="宋体" w:cs="宋体"/>
          <w:bCs/>
          <w:sz w:val="24"/>
          <w:szCs w:val="24"/>
          <w:lang w:val="zh-CN"/>
        </w:rPr>
      </w:pPr>
      <w:r>
        <w:rPr>
          <w:rFonts w:hint="eastAsia" w:ascii="宋体" w:hAnsi="宋体" w:cs="宋体"/>
          <w:bCs/>
          <w:sz w:val="24"/>
          <w:szCs w:val="24"/>
          <w:lang w:val="zh-CN"/>
        </w:rPr>
        <w:t>3.</w:t>
      </w:r>
      <w:r>
        <w:rPr>
          <w:rFonts w:hint="eastAsia" w:ascii="宋体" w:hAnsi="宋体" w:cs="宋体"/>
          <w:bCs/>
          <w:sz w:val="24"/>
          <w:szCs w:val="24"/>
        </w:rPr>
        <w:t>7单位负责人为同一人或者存在直接控股、管理关系的不同供应商，不得参加同一合同下的政府采购活动。违反此项规定的，相关响应无效。</w:t>
      </w:r>
    </w:p>
    <w:p w14:paraId="235A2509">
      <w:pPr>
        <w:spacing w:line="360" w:lineRule="auto"/>
        <w:ind w:firstLine="482" w:firstLineChars="200"/>
        <w:jc w:val="left"/>
        <w:rPr>
          <w:rFonts w:ascii="宋体" w:hAnsi="宋体" w:cs="宋体"/>
          <w:bCs/>
          <w:sz w:val="24"/>
          <w:szCs w:val="24"/>
          <w:lang w:val="zh-CN"/>
        </w:rPr>
      </w:pPr>
      <w:r>
        <w:rPr>
          <w:rFonts w:hint="eastAsia" w:ascii="宋体" w:hAnsi="宋体" w:cs="宋体"/>
          <w:b/>
          <w:sz w:val="24"/>
          <w:szCs w:val="24"/>
          <w:lang w:val="zh-CN"/>
        </w:rPr>
        <w:t>三、获取竞争性磋商文件</w:t>
      </w:r>
    </w:p>
    <w:p w14:paraId="21F22297">
      <w:pPr>
        <w:spacing w:line="360" w:lineRule="auto"/>
        <w:ind w:firstLine="480" w:firstLineChars="200"/>
        <w:jc w:val="left"/>
        <w:rPr>
          <w:rFonts w:ascii="宋体" w:hAnsi="宋体" w:cs="宋体"/>
          <w:bCs/>
          <w:sz w:val="24"/>
          <w:szCs w:val="24"/>
          <w:lang w:val="zh-CN"/>
        </w:rPr>
      </w:pPr>
      <w:r>
        <w:rPr>
          <w:rFonts w:hint="eastAsia" w:ascii="宋体" w:hAnsi="宋体" w:cs="宋体"/>
          <w:bCs/>
          <w:sz w:val="24"/>
          <w:szCs w:val="24"/>
        </w:rPr>
        <w:t>1.时间：自2025年01月24日至2025年02月07日，每天上午8:30至11:30，下午13:00至16:00（北京时间，法定节假日除外）。</w:t>
      </w:r>
    </w:p>
    <w:p w14:paraId="313FDD69">
      <w:pPr>
        <w:spacing w:line="360" w:lineRule="auto"/>
        <w:ind w:firstLine="480" w:firstLineChars="200"/>
        <w:jc w:val="left"/>
        <w:rPr>
          <w:rFonts w:ascii="宋体" w:hAnsi="宋体" w:cs="宋体"/>
          <w:bCs/>
          <w:sz w:val="24"/>
          <w:szCs w:val="24"/>
          <w:lang w:val="zh-CN"/>
        </w:rPr>
      </w:pPr>
      <w:r>
        <w:rPr>
          <w:rFonts w:hint="eastAsia" w:ascii="宋体" w:hAnsi="宋体" w:cs="宋体"/>
          <w:bCs/>
          <w:sz w:val="24"/>
          <w:szCs w:val="24"/>
          <w:lang w:val="zh-CN"/>
        </w:rPr>
        <w:t>2.地点：政府采购云平台（http://www.zcygov.cn）。</w:t>
      </w:r>
    </w:p>
    <w:p w14:paraId="5C352EAB">
      <w:pPr>
        <w:pStyle w:val="48"/>
        <w:spacing w:line="360" w:lineRule="auto"/>
        <w:ind w:firstLine="480" w:firstLineChars="200"/>
        <w:rPr>
          <w:rFonts w:hAnsi="宋体" w:cs="宋体"/>
          <w:bCs/>
          <w:szCs w:val="24"/>
          <w:lang w:val="zh-CN"/>
        </w:rPr>
      </w:pPr>
      <w:r>
        <w:rPr>
          <w:rFonts w:hint="eastAsia" w:hAnsi="宋体" w:cs="宋体"/>
          <w:bCs/>
          <w:szCs w:val="24"/>
          <w:lang w:val="zh-CN"/>
        </w:rPr>
        <w:t>3.方式：网上下载，本项目不发放纸质版竞争性磋商文件。供应商可自行在“政采云”平台（https://www.zcygov.cn/）下载采购文件（操作路径：登录“政采云”平台-项目采购-获取采购文件-找到本项目-点击“申请获取采购文件”），电子响应文件制作需要基于“政采云”平台获取的采购文件编制。</w:t>
      </w:r>
    </w:p>
    <w:p w14:paraId="053B944F">
      <w:pPr>
        <w:pStyle w:val="48"/>
        <w:spacing w:line="360" w:lineRule="auto"/>
        <w:ind w:firstLine="480" w:firstLineChars="200"/>
        <w:rPr>
          <w:lang w:val="zh-CN"/>
        </w:rPr>
      </w:pPr>
      <w:r>
        <w:rPr>
          <w:rFonts w:hint="eastAsia" w:hAnsi="宋体" w:cs="宋体"/>
          <w:bCs/>
          <w:szCs w:val="24"/>
          <w:lang w:val="zh-CN"/>
        </w:rPr>
        <w:t>4.售价：</w:t>
      </w:r>
      <w:r>
        <w:rPr>
          <w:rFonts w:hint="eastAsia" w:cs="宋体"/>
          <w:bCs/>
          <w:szCs w:val="24"/>
        </w:rPr>
        <w:t>0元</w:t>
      </w:r>
      <w:r>
        <w:rPr>
          <w:rFonts w:hint="eastAsia" w:hAnsi="宋体" w:cs="宋体"/>
          <w:bCs/>
          <w:szCs w:val="24"/>
          <w:lang w:val="zh-CN"/>
        </w:rPr>
        <w:t>。</w:t>
      </w:r>
    </w:p>
    <w:p w14:paraId="14942F6A">
      <w:pPr>
        <w:spacing w:line="360" w:lineRule="auto"/>
        <w:ind w:firstLine="482" w:firstLineChars="200"/>
        <w:jc w:val="left"/>
        <w:rPr>
          <w:rFonts w:ascii="宋体" w:hAnsi="宋体" w:cs="宋体"/>
          <w:bCs/>
          <w:sz w:val="24"/>
          <w:szCs w:val="24"/>
          <w:lang w:val="zh-CN"/>
        </w:rPr>
      </w:pPr>
      <w:r>
        <w:rPr>
          <w:rFonts w:hint="eastAsia" w:ascii="宋体" w:hAnsi="宋体" w:cs="宋体"/>
          <w:b/>
          <w:sz w:val="24"/>
          <w:szCs w:val="24"/>
          <w:lang w:val="zh-CN"/>
        </w:rPr>
        <w:t>四、响应文件提交</w:t>
      </w:r>
    </w:p>
    <w:p w14:paraId="624EB7A1">
      <w:pPr>
        <w:spacing w:line="360" w:lineRule="auto"/>
        <w:ind w:firstLine="480" w:firstLineChars="200"/>
        <w:jc w:val="left"/>
        <w:rPr>
          <w:rFonts w:ascii="宋体" w:hAnsi="宋体" w:cs="宋体"/>
          <w:bCs/>
          <w:sz w:val="24"/>
          <w:szCs w:val="24"/>
        </w:rPr>
      </w:pPr>
      <w:r>
        <w:rPr>
          <w:rFonts w:hint="eastAsia" w:ascii="宋体" w:hAnsi="宋体" w:cs="宋体"/>
          <w:bCs/>
          <w:sz w:val="24"/>
          <w:szCs w:val="24"/>
        </w:rPr>
        <w:t>1.截止时间：2025年02月25日13点30分（北京时间）</w:t>
      </w:r>
    </w:p>
    <w:p w14:paraId="2CADACEB">
      <w:pPr>
        <w:spacing w:line="360" w:lineRule="auto"/>
        <w:ind w:firstLine="480" w:firstLineChars="200"/>
        <w:jc w:val="left"/>
        <w:rPr>
          <w:rFonts w:ascii="宋体" w:hAnsi="宋体" w:cs="宋体"/>
          <w:bCs/>
          <w:sz w:val="24"/>
          <w:szCs w:val="24"/>
        </w:rPr>
      </w:pPr>
      <w:r>
        <w:rPr>
          <w:rFonts w:hint="eastAsia" w:ascii="宋体" w:hAnsi="宋体" w:cs="宋体"/>
          <w:bCs/>
          <w:sz w:val="24"/>
          <w:szCs w:val="24"/>
        </w:rPr>
        <w:t>2.地点：通化市公共资源交易中心新城路113号（新站广场步行街）第四开标室。</w:t>
      </w:r>
    </w:p>
    <w:p w14:paraId="10C26B4D">
      <w:pPr>
        <w:spacing w:line="360" w:lineRule="auto"/>
        <w:ind w:firstLine="480" w:firstLineChars="200"/>
        <w:jc w:val="left"/>
        <w:rPr>
          <w:rFonts w:ascii="宋体" w:hAnsi="宋体" w:cs="宋体"/>
          <w:bCs/>
          <w:sz w:val="24"/>
          <w:szCs w:val="24"/>
        </w:rPr>
      </w:pPr>
      <w:r>
        <w:rPr>
          <w:rFonts w:hint="eastAsia" w:ascii="宋体" w:hAnsi="宋体" w:cs="宋体"/>
          <w:bCs/>
          <w:sz w:val="24"/>
          <w:szCs w:val="24"/>
        </w:rPr>
        <w:t>本项目执行电子化招投标，须通过政府政采云平台（网址：http://www.zcygov.cn） 递交电子版响应文件。</w:t>
      </w:r>
    </w:p>
    <w:p w14:paraId="397D5BAB">
      <w:pPr>
        <w:spacing w:line="360" w:lineRule="auto"/>
        <w:ind w:firstLine="482" w:firstLineChars="200"/>
        <w:jc w:val="left"/>
        <w:rPr>
          <w:rFonts w:ascii="宋体" w:hAnsi="宋体" w:cs="宋体"/>
          <w:bCs/>
          <w:sz w:val="24"/>
          <w:szCs w:val="24"/>
          <w:lang w:val="zh-CN"/>
        </w:rPr>
      </w:pPr>
      <w:r>
        <w:rPr>
          <w:rFonts w:hint="eastAsia" w:ascii="宋体" w:hAnsi="宋体" w:cs="宋体"/>
          <w:b/>
          <w:sz w:val="24"/>
          <w:szCs w:val="24"/>
          <w:lang w:val="zh-CN"/>
        </w:rPr>
        <w:t>五、开启</w:t>
      </w:r>
    </w:p>
    <w:p w14:paraId="6FADDF77">
      <w:pPr>
        <w:spacing w:line="360" w:lineRule="auto"/>
        <w:ind w:firstLine="480" w:firstLineChars="200"/>
        <w:jc w:val="left"/>
        <w:rPr>
          <w:rFonts w:ascii="宋体" w:hAnsi="宋体" w:cs="宋体"/>
          <w:bCs/>
          <w:sz w:val="24"/>
          <w:szCs w:val="24"/>
          <w:lang w:val="zh-CN"/>
        </w:rPr>
      </w:pPr>
      <w:r>
        <w:rPr>
          <w:rFonts w:hint="eastAsia" w:ascii="宋体" w:hAnsi="宋体" w:cs="宋体"/>
          <w:bCs/>
          <w:sz w:val="24"/>
          <w:szCs w:val="24"/>
          <w:lang w:val="zh-CN"/>
        </w:rPr>
        <w:t>1.时间：</w:t>
      </w:r>
      <w:r>
        <w:rPr>
          <w:rFonts w:hint="eastAsia" w:ascii="宋体" w:hAnsi="宋体" w:cs="宋体"/>
          <w:bCs/>
          <w:sz w:val="24"/>
          <w:szCs w:val="24"/>
        </w:rPr>
        <w:t>2025年02月25日13点30分（北京时间）</w:t>
      </w:r>
    </w:p>
    <w:p w14:paraId="2E5E7A3E">
      <w:pPr>
        <w:spacing w:line="360" w:lineRule="auto"/>
        <w:ind w:firstLine="480" w:firstLineChars="200"/>
        <w:jc w:val="left"/>
        <w:rPr>
          <w:rFonts w:ascii="宋体" w:hAnsi="宋体" w:cs="宋体"/>
          <w:bCs/>
          <w:sz w:val="24"/>
          <w:szCs w:val="24"/>
          <w:lang w:val="zh-CN"/>
        </w:rPr>
      </w:pPr>
      <w:r>
        <w:rPr>
          <w:rFonts w:hint="eastAsia" w:ascii="宋体" w:hAnsi="宋体" w:cs="宋体"/>
          <w:bCs/>
          <w:sz w:val="24"/>
          <w:szCs w:val="24"/>
          <w:lang w:val="zh-CN"/>
        </w:rPr>
        <w:t>2.地点：通化市公共资源交易中心新城路113号（新站广场步行街）第四开标室。</w:t>
      </w:r>
    </w:p>
    <w:p w14:paraId="38C968A1">
      <w:pPr>
        <w:spacing w:line="360" w:lineRule="auto"/>
        <w:ind w:firstLine="482" w:firstLineChars="200"/>
        <w:jc w:val="left"/>
        <w:rPr>
          <w:rFonts w:ascii="宋体" w:hAnsi="宋体" w:cs="宋体"/>
          <w:bCs/>
          <w:sz w:val="24"/>
          <w:szCs w:val="24"/>
          <w:lang w:val="zh-CN"/>
        </w:rPr>
      </w:pPr>
      <w:r>
        <w:rPr>
          <w:rFonts w:hint="eastAsia" w:ascii="宋体" w:hAnsi="宋体" w:cs="宋体"/>
          <w:b/>
          <w:sz w:val="24"/>
          <w:szCs w:val="24"/>
          <w:lang w:val="zh-CN"/>
        </w:rPr>
        <w:t>六、公告期限</w:t>
      </w:r>
    </w:p>
    <w:p w14:paraId="584752B0">
      <w:pPr>
        <w:spacing w:line="360" w:lineRule="auto"/>
        <w:ind w:firstLine="480" w:firstLineChars="200"/>
        <w:jc w:val="left"/>
        <w:rPr>
          <w:rFonts w:ascii="宋体" w:hAnsi="宋体" w:cs="宋体"/>
          <w:bCs/>
          <w:sz w:val="24"/>
          <w:szCs w:val="24"/>
          <w:lang w:val="zh-CN"/>
        </w:rPr>
      </w:pPr>
      <w:r>
        <w:rPr>
          <w:rFonts w:hint="eastAsia" w:ascii="宋体" w:hAnsi="宋体" w:cs="宋体"/>
          <w:bCs/>
          <w:sz w:val="24"/>
          <w:szCs w:val="24"/>
          <w:lang w:val="zh-CN"/>
        </w:rPr>
        <w:t>自本公告发布之日起</w:t>
      </w:r>
      <w:r>
        <w:rPr>
          <w:rFonts w:hint="eastAsia" w:ascii="宋体" w:hAnsi="宋体" w:cs="宋体"/>
          <w:bCs/>
          <w:sz w:val="24"/>
          <w:szCs w:val="24"/>
        </w:rPr>
        <w:t>5</w:t>
      </w:r>
      <w:r>
        <w:rPr>
          <w:rFonts w:hint="eastAsia" w:ascii="宋体" w:hAnsi="宋体" w:cs="宋体"/>
          <w:bCs/>
          <w:sz w:val="24"/>
          <w:szCs w:val="24"/>
          <w:lang w:val="zh-CN"/>
        </w:rPr>
        <w:t>个工作日。</w:t>
      </w:r>
    </w:p>
    <w:p w14:paraId="522F7FF7">
      <w:pPr>
        <w:spacing w:line="360" w:lineRule="auto"/>
        <w:ind w:firstLine="482" w:firstLineChars="200"/>
        <w:jc w:val="left"/>
        <w:rPr>
          <w:rFonts w:ascii="宋体" w:hAnsi="宋体" w:cs="宋体"/>
          <w:bCs/>
          <w:sz w:val="24"/>
          <w:szCs w:val="24"/>
          <w:lang w:val="zh-CN"/>
        </w:rPr>
      </w:pPr>
      <w:r>
        <w:rPr>
          <w:rFonts w:hint="eastAsia" w:ascii="宋体" w:hAnsi="宋体" w:cs="宋体"/>
          <w:b/>
          <w:sz w:val="24"/>
          <w:szCs w:val="24"/>
          <w:lang w:val="zh-CN"/>
        </w:rPr>
        <w:t>七、其他补充事宜</w:t>
      </w:r>
    </w:p>
    <w:p w14:paraId="7C1846CF">
      <w:pPr>
        <w:pStyle w:val="48"/>
        <w:spacing w:line="360" w:lineRule="auto"/>
        <w:ind w:firstLine="480" w:firstLineChars="200"/>
        <w:rPr>
          <w:rFonts w:hAnsi="宋体" w:cs="宋体"/>
          <w:bCs/>
          <w:color w:val="auto"/>
          <w:kern w:val="2"/>
          <w:szCs w:val="24"/>
        </w:rPr>
      </w:pPr>
      <w:r>
        <w:rPr>
          <w:rFonts w:hint="eastAsia" w:hAnsi="宋体" w:cs="宋体"/>
          <w:bCs/>
          <w:color w:val="auto"/>
          <w:kern w:val="2"/>
          <w:szCs w:val="24"/>
        </w:rPr>
        <w:t>1.操作流程注意事项：供应商在政府采购云平台网注册入库成为正式供应商后，在平台上按《政府采购项目电子交易管理操作指南-供应商》进行投标操作。供应商须办理数字证书方可参加投标（数字证书办理时限为1-3个工作日，投标单位须自行考虑办理时间，由于投标单位自身原因在开标前无法完成办理，后果自负。数字证书办理咨询电话：0431-85177688）若对项目采购电子交易系统操作有疑问，可登录“政采云”平台（http://www.zcygov.cn）点击右侧咨询小采，获取采小蜜智能服务管家帮助，或拨打政采云服务热线95763（工作日9:00-18:00）获取热线服务帮助。</w:t>
      </w:r>
    </w:p>
    <w:p w14:paraId="22AACFD3">
      <w:pPr>
        <w:pStyle w:val="48"/>
        <w:spacing w:line="360" w:lineRule="auto"/>
        <w:ind w:firstLine="480" w:firstLineChars="200"/>
        <w:rPr>
          <w:rFonts w:hAnsi="宋体" w:cs="宋体"/>
          <w:bCs/>
          <w:color w:val="auto"/>
          <w:kern w:val="2"/>
          <w:szCs w:val="24"/>
        </w:rPr>
      </w:pPr>
      <w:r>
        <w:rPr>
          <w:rFonts w:hint="eastAsia" w:hAnsi="宋体" w:cs="宋体"/>
          <w:bCs/>
          <w:color w:val="auto"/>
          <w:kern w:val="2"/>
          <w:szCs w:val="24"/>
        </w:rPr>
        <w:t>2.电子响应文件解密期限及方式：开启解密时间后30分钟内，由供应商持制作该电子响应文件的同一数字证书（CA锁）及电脑进行远程解密，由于供应商自身原因在规定时间内无法完成解密的，其投标将被拒绝。</w:t>
      </w:r>
    </w:p>
    <w:p w14:paraId="6EC36007">
      <w:pPr>
        <w:pStyle w:val="48"/>
        <w:spacing w:line="360" w:lineRule="auto"/>
        <w:ind w:firstLine="480" w:firstLineChars="200"/>
        <w:rPr>
          <w:rFonts w:hAnsi="宋体" w:cs="宋体"/>
          <w:bCs/>
          <w:color w:val="auto"/>
          <w:kern w:val="2"/>
          <w:szCs w:val="24"/>
        </w:rPr>
      </w:pPr>
      <w:r>
        <w:rPr>
          <w:rFonts w:hint="eastAsia" w:hAnsi="宋体" w:cs="宋体"/>
          <w:bCs/>
          <w:color w:val="auto"/>
          <w:kern w:val="2"/>
          <w:szCs w:val="24"/>
        </w:rPr>
        <w:t>3.</w:t>
      </w:r>
      <w:r>
        <w:rPr>
          <w:rFonts w:hint="eastAsia" w:hAnsi="宋体" w:cs="宋体"/>
          <w:color w:val="auto"/>
          <w:szCs w:val="24"/>
          <w:lang w:val="zh-CN"/>
        </w:rPr>
        <w:t>本次磋商公告同时在《中国政府采购网》、《中国采购与招标网》上发布</w:t>
      </w:r>
      <w:r>
        <w:rPr>
          <w:rFonts w:hint="eastAsia" w:hAnsi="宋体"/>
          <w:color w:val="auto"/>
          <w:lang w:val="zh-CN"/>
        </w:rPr>
        <w:t>。</w:t>
      </w:r>
    </w:p>
    <w:p w14:paraId="3F94F868">
      <w:pPr>
        <w:pStyle w:val="48"/>
        <w:spacing w:line="360" w:lineRule="auto"/>
        <w:ind w:firstLine="482" w:firstLineChars="200"/>
      </w:pPr>
      <w:r>
        <w:rPr>
          <w:b/>
          <w:bCs/>
        </w:rPr>
        <w:t>八、凡对本次采购提出询问，请按以下方式联系：</w:t>
      </w:r>
    </w:p>
    <w:p w14:paraId="318BF15D">
      <w:pPr>
        <w:pStyle w:val="48"/>
        <w:spacing w:line="360" w:lineRule="auto"/>
        <w:ind w:firstLine="480" w:firstLineChars="200"/>
      </w:pPr>
      <w:r>
        <w:t>1.采购人信息</w:t>
      </w:r>
    </w:p>
    <w:p w14:paraId="5CA9D1A7">
      <w:pPr>
        <w:pStyle w:val="48"/>
        <w:spacing w:line="360" w:lineRule="auto"/>
        <w:ind w:firstLine="480" w:firstLineChars="200"/>
      </w:pPr>
      <w:r>
        <w:t>名称：</w:t>
      </w:r>
      <w:r>
        <w:rPr>
          <w:rFonts w:hint="eastAsia"/>
        </w:rPr>
        <w:t>集安市住房和城乡建设局</w:t>
      </w:r>
    </w:p>
    <w:p w14:paraId="7335F683">
      <w:pPr>
        <w:pStyle w:val="48"/>
        <w:spacing w:line="360" w:lineRule="auto"/>
        <w:ind w:firstLine="480" w:firstLineChars="200"/>
      </w:pPr>
      <w:r>
        <w:t>地址：集安市东盛街95号</w:t>
      </w:r>
    </w:p>
    <w:p w14:paraId="2092639A">
      <w:pPr>
        <w:pStyle w:val="48"/>
        <w:spacing w:line="360" w:lineRule="auto"/>
        <w:ind w:firstLine="480" w:firstLineChars="200"/>
      </w:pPr>
      <w:r>
        <w:t>联系方式：</w:t>
      </w:r>
      <w:r>
        <w:rPr>
          <w:rFonts w:hint="eastAsia"/>
        </w:rPr>
        <w:t>15584831121</w:t>
      </w:r>
    </w:p>
    <w:p w14:paraId="1E4EBF04">
      <w:pPr>
        <w:pStyle w:val="48"/>
        <w:spacing w:line="360" w:lineRule="auto"/>
        <w:ind w:firstLine="480" w:firstLineChars="200"/>
      </w:pPr>
      <w:bookmarkStart w:id="6" w:name="_Toc28359020"/>
      <w:bookmarkStart w:id="7" w:name="_Toc35393807"/>
      <w:bookmarkStart w:id="8" w:name="_Toc35393638"/>
      <w:bookmarkStart w:id="9" w:name="_Toc28359097"/>
      <w:r>
        <w:t>2.采购代理机构信息</w:t>
      </w:r>
      <w:bookmarkEnd w:id="6"/>
      <w:bookmarkEnd w:id="7"/>
      <w:bookmarkEnd w:id="8"/>
      <w:bookmarkEnd w:id="9"/>
    </w:p>
    <w:p w14:paraId="6B973113">
      <w:pPr>
        <w:pStyle w:val="48"/>
        <w:spacing w:line="360" w:lineRule="auto"/>
        <w:ind w:firstLine="480" w:firstLineChars="200"/>
      </w:pPr>
      <w:r>
        <w:t>名称：</w:t>
      </w:r>
      <w:r>
        <w:rPr>
          <w:rFonts w:hint="eastAsia"/>
        </w:rPr>
        <w:t>吉林省中基筑城项目管理有限公司</w:t>
      </w:r>
    </w:p>
    <w:p w14:paraId="65ED35E9">
      <w:pPr>
        <w:pStyle w:val="48"/>
        <w:spacing w:line="360" w:lineRule="auto"/>
        <w:ind w:firstLine="480" w:firstLineChars="200"/>
      </w:pPr>
      <w:r>
        <w:t>地址：</w:t>
      </w:r>
      <w:r>
        <w:rPr>
          <w:rFonts w:hint="eastAsia"/>
        </w:rPr>
        <w:t>长春市朝阳区卫星路7440号远创国际2、3号楼1909室</w:t>
      </w:r>
    </w:p>
    <w:p w14:paraId="033FD693">
      <w:pPr>
        <w:pStyle w:val="48"/>
        <w:spacing w:line="360" w:lineRule="auto"/>
        <w:ind w:firstLine="480" w:firstLineChars="200"/>
      </w:pPr>
      <w:r>
        <w:t>联系电话：</w:t>
      </w:r>
      <w:r>
        <w:rPr>
          <w:rFonts w:hint="eastAsia"/>
        </w:rPr>
        <w:t>15904319744</w:t>
      </w:r>
      <w:r>
        <w:t xml:space="preserve"> </w:t>
      </w:r>
    </w:p>
    <w:p w14:paraId="32097D38">
      <w:pPr>
        <w:pStyle w:val="48"/>
        <w:spacing w:line="360" w:lineRule="auto"/>
        <w:ind w:firstLine="480" w:firstLineChars="200"/>
      </w:pPr>
      <w:bookmarkStart w:id="10" w:name="_Toc28359098"/>
      <w:bookmarkStart w:id="11" w:name="_Toc35393639"/>
      <w:bookmarkStart w:id="12" w:name="_Toc28359021"/>
      <w:bookmarkStart w:id="13" w:name="_Toc35393808"/>
      <w:r>
        <w:t>3.项目联系方式</w:t>
      </w:r>
      <w:bookmarkEnd w:id="10"/>
      <w:bookmarkEnd w:id="11"/>
      <w:bookmarkEnd w:id="12"/>
      <w:bookmarkEnd w:id="13"/>
    </w:p>
    <w:p w14:paraId="40EFE27D">
      <w:pPr>
        <w:pStyle w:val="48"/>
        <w:spacing w:line="360" w:lineRule="auto"/>
        <w:ind w:firstLine="480" w:firstLineChars="200"/>
      </w:pPr>
      <w:r>
        <w:t>项目联系人：</w:t>
      </w:r>
      <w:r>
        <w:rPr>
          <w:rFonts w:hint="eastAsia"/>
        </w:rPr>
        <w:t>马宁</w:t>
      </w:r>
    </w:p>
    <w:p w14:paraId="0364B508">
      <w:pPr>
        <w:pStyle w:val="48"/>
        <w:spacing w:line="360" w:lineRule="auto"/>
        <w:ind w:firstLine="480" w:firstLineChars="200"/>
      </w:pPr>
      <w:r>
        <w:t>电　话：</w:t>
      </w:r>
      <w:r>
        <w:rPr>
          <w:rFonts w:hint="eastAsia"/>
        </w:rPr>
        <w:t>15904319744</w:t>
      </w:r>
    </w:p>
    <w:p w14:paraId="159C307C">
      <w:pPr>
        <w:pStyle w:val="48"/>
        <w:spacing w:line="360" w:lineRule="auto"/>
        <w:ind w:firstLine="480" w:firstLineChars="200"/>
      </w:pPr>
    </w:p>
    <w:p w14:paraId="6325065A">
      <w:pPr>
        <w:pStyle w:val="48"/>
        <w:spacing w:line="360" w:lineRule="auto"/>
        <w:ind w:firstLine="480" w:firstLineChars="200"/>
      </w:pPr>
    </w:p>
    <w:p w14:paraId="7FB1A68C">
      <w:pPr>
        <w:wordWrap w:val="0"/>
        <w:spacing w:line="360" w:lineRule="auto"/>
        <w:ind w:firstLine="480" w:firstLineChars="200"/>
        <w:rPr>
          <w:rFonts w:ascii="宋体" w:hAnsi="宋体" w:cs="宋体"/>
          <w:sz w:val="24"/>
          <w:szCs w:val="24"/>
          <w:lang w:val="zh-CN"/>
        </w:rPr>
      </w:pPr>
    </w:p>
    <w:p w14:paraId="4C91029C">
      <w:pPr>
        <w:wordWrap w:val="0"/>
        <w:spacing w:line="360" w:lineRule="auto"/>
        <w:ind w:firstLine="420" w:firstLineChars="200"/>
        <w:rPr>
          <w:rFonts w:ascii="宋体" w:hAnsi="宋体" w:cs="宋体"/>
        </w:rPr>
        <w:sectPr>
          <w:footerReference r:id="rId4" w:type="default"/>
          <w:pgSz w:w="11906" w:h="16838"/>
          <w:pgMar w:top="1440" w:right="1080" w:bottom="1440" w:left="1080" w:header="1134" w:footer="992" w:gutter="0"/>
          <w:pgNumType w:start="1"/>
          <w:cols w:space="720" w:num="1"/>
          <w:docGrid w:linePitch="312" w:charSpace="0"/>
        </w:sectPr>
      </w:pPr>
    </w:p>
    <w:p w14:paraId="28DA884C">
      <w:pPr>
        <w:pStyle w:val="2"/>
        <w:wordWrap w:val="0"/>
        <w:spacing w:before="0" w:after="0" w:line="360" w:lineRule="auto"/>
        <w:jc w:val="center"/>
        <w:rPr>
          <w:rFonts w:ascii="宋体" w:hAnsi="宋体" w:cs="宋体"/>
          <w:sz w:val="32"/>
          <w:szCs w:val="32"/>
        </w:rPr>
      </w:pPr>
      <w:bookmarkStart w:id="14" w:name="_Toc30264"/>
      <w:bookmarkStart w:id="15" w:name="_Toc475360672"/>
      <w:bookmarkStart w:id="16" w:name="_Toc27890"/>
      <w:r>
        <w:rPr>
          <w:rFonts w:hint="eastAsia" w:ascii="宋体" w:hAnsi="宋体" w:cs="宋体"/>
          <w:sz w:val="32"/>
          <w:szCs w:val="32"/>
        </w:rPr>
        <w:t>第二章  供应商须知</w:t>
      </w:r>
      <w:bookmarkEnd w:id="14"/>
      <w:bookmarkEnd w:id="15"/>
      <w:bookmarkEnd w:id="16"/>
    </w:p>
    <w:p w14:paraId="732E0DAB">
      <w:pPr>
        <w:wordWrap w:val="0"/>
        <w:spacing w:line="360" w:lineRule="auto"/>
        <w:jc w:val="left"/>
        <w:rPr>
          <w:rFonts w:ascii="宋体" w:hAnsi="宋体" w:cs="宋体"/>
          <w:b/>
          <w:bCs/>
          <w:sz w:val="28"/>
          <w:szCs w:val="28"/>
          <w:lang w:val="zh-CN"/>
        </w:rPr>
      </w:pPr>
      <w:bookmarkStart w:id="17" w:name="_Toc222232330"/>
      <w:bookmarkStart w:id="18" w:name="_Toc414607337"/>
      <w:r>
        <w:rPr>
          <w:rFonts w:hint="eastAsia" w:ascii="宋体" w:hAnsi="宋体" w:cs="宋体"/>
          <w:b/>
          <w:sz w:val="28"/>
          <w:szCs w:val="28"/>
          <w:lang w:val="zh-CN"/>
        </w:rPr>
        <w:t>一、供应商须知前附表</w:t>
      </w:r>
      <w:bookmarkEnd w:id="17"/>
      <w:bookmarkEnd w:id="18"/>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750"/>
        <w:gridCol w:w="1996"/>
        <w:gridCol w:w="7212"/>
      </w:tblGrid>
      <w:tr w14:paraId="321D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377" w:type="pct"/>
            <w:shd w:val="clear" w:color="auto" w:fill="FFFFFF"/>
            <w:vAlign w:val="center"/>
          </w:tcPr>
          <w:p w14:paraId="6B29CEBC">
            <w:pPr>
              <w:wordWrap w:val="0"/>
              <w:autoSpaceDE w:val="0"/>
              <w:autoSpaceDN w:val="0"/>
              <w:adjustRightInd w:val="0"/>
              <w:snapToGrid w:val="0"/>
              <w:spacing w:line="360" w:lineRule="auto"/>
              <w:jc w:val="center"/>
              <w:rPr>
                <w:rFonts w:ascii="宋体" w:hAnsi="宋体" w:cs="宋体"/>
                <w:b/>
                <w:bCs/>
                <w:sz w:val="24"/>
                <w:szCs w:val="24"/>
                <w:lang w:val="zh-CN"/>
              </w:rPr>
            </w:pPr>
            <w:r>
              <w:rPr>
                <w:rFonts w:hint="eastAsia" w:ascii="宋体" w:hAnsi="宋体" w:cs="宋体"/>
                <w:b/>
                <w:bCs/>
                <w:sz w:val="24"/>
                <w:szCs w:val="24"/>
                <w:lang w:val="zh-CN"/>
              </w:rPr>
              <w:t>序号</w:t>
            </w:r>
          </w:p>
        </w:tc>
        <w:tc>
          <w:tcPr>
            <w:tcW w:w="1002" w:type="pct"/>
            <w:shd w:val="clear" w:color="auto" w:fill="FFFFFF"/>
            <w:vAlign w:val="center"/>
          </w:tcPr>
          <w:p w14:paraId="1B8309E2">
            <w:pPr>
              <w:pStyle w:val="25"/>
              <w:pBdr>
                <w:bottom w:val="none" w:color="auto" w:sz="0" w:space="0"/>
              </w:pBdr>
              <w:tabs>
                <w:tab w:val="clear" w:pos="4153"/>
                <w:tab w:val="clear" w:pos="8306"/>
              </w:tabs>
              <w:wordWrap w:val="0"/>
              <w:autoSpaceDE w:val="0"/>
              <w:autoSpaceDN w:val="0"/>
              <w:adjustRightInd w:val="0"/>
              <w:spacing w:line="360" w:lineRule="auto"/>
              <w:rPr>
                <w:rFonts w:hint="default" w:ascii="宋体" w:hAnsi="宋体" w:cs="宋体"/>
                <w:b/>
                <w:bCs/>
                <w:sz w:val="24"/>
                <w:szCs w:val="24"/>
                <w:lang w:val="zh-CN"/>
              </w:rPr>
            </w:pPr>
            <w:r>
              <w:rPr>
                <w:rFonts w:ascii="宋体" w:hAnsi="宋体" w:cs="宋体"/>
                <w:b/>
                <w:bCs/>
                <w:sz w:val="24"/>
                <w:szCs w:val="24"/>
              </w:rPr>
              <w:t>名称</w:t>
            </w:r>
          </w:p>
        </w:tc>
        <w:tc>
          <w:tcPr>
            <w:tcW w:w="3620" w:type="pct"/>
            <w:shd w:val="clear" w:color="auto" w:fill="FFFFFF"/>
            <w:vAlign w:val="center"/>
          </w:tcPr>
          <w:p w14:paraId="65E616E7">
            <w:pPr>
              <w:pStyle w:val="25"/>
              <w:pBdr>
                <w:bottom w:val="none" w:color="auto" w:sz="0" w:space="0"/>
              </w:pBdr>
              <w:tabs>
                <w:tab w:val="clear" w:pos="4153"/>
                <w:tab w:val="clear" w:pos="8306"/>
              </w:tabs>
              <w:wordWrap w:val="0"/>
              <w:autoSpaceDE w:val="0"/>
              <w:autoSpaceDN w:val="0"/>
              <w:adjustRightInd w:val="0"/>
              <w:spacing w:line="360" w:lineRule="auto"/>
              <w:rPr>
                <w:rFonts w:hint="default" w:ascii="宋体" w:hAnsi="宋体" w:cs="宋体"/>
                <w:b/>
                <w:bCs/>
                <w:sz w:val="24"/>
                <w:szCs w:val="24"/>
                <w:lang w:val="zh-CN"/>
              </w:rPr>
            </w:pPr>
            <w:r>
              <w:rPr>
                <w:rFonts w:ascii="宋体" w:hAnsi="宋体" w:cs="宋体"/>
                <w:b/>
                <w:bCs/>
                <w:sz w:val="24"/>
                <w:szCs w:val="24"/>
                <w:lang w:val="zh-CN"/>
              </w:rPr>
              <w:t>内容</w:t>
            </w:r>
          </w:p>
        </w:tc>
      </w:tr>
      <w:tr w14:paraId="19FC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vAlign w:val="center"/>
          </w:tcPr>
          <w:p w14:paraId="0E6E7F2F">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lang w:val="zh-CN"/>
              </w:rPr>
            </w:pPr>
          </w:p>
        </w:tc>
        <w:tc>
          <w:tcPr>
            <w:tcW w:w="1002" w:type="pct"/>
            <w:shd w:val="clear" w:color="auto" w:fill="FFFFFF"/>
            <w:vAlign w:val="center"/>
          </w:tcPr>
          <w:p w14:paraId="10C2F778">
            <w:pPr>
              <w:wordWrap w:val="0"/>
              <w:autoSpaceDE w:val="0"/>
              <w:autoSpaceDN w:val="0"/>
              <w:adjustRightInd w:val="0"/>
              <w:snapToGrid w:val="0"/>
              <w:spacing w:line="360" w:lineRule="auto"/>
              <w:jc w:val="center"/>
              <w:rPr>
                <w:rFonts w:ascii="宋体" w:hAnsi="宋体" w:cs="宋体"/>
                <w:bCs/>
                <w:sz w:val="24"/>
                <w:szCs w:val="24"/>
                <w:lang w:val="zh-CN"/>
              </w:rPr>
            </w:pPr>
            <w:r>
              <w:rPr>
                <w:rFonts w:hint="eastAsia" w:ascii="宋体" w:hAnsi="宋体" w:cs="宋体"/>
                <w:bCs/>
                <w:sz w:val="24"/>
                <w:szCs w:val="24"/>
                <w:lang w:val="zh-CN"/>
              </w:rPr>
              <w:t>采购人</w:t>
            </w:r>
          </w:p>
        </w:tc>
        <w:tc>
          <w:tcPr>
            <w:tcW w:w="3620" w:type="pct"/>
            <w:shd w:val="clear" w:color="auto" w:fill="FFFFFF"/>
            <w:vAlign w:val="center"/>
          </w:tcPr>
          <w:p w14:paraId="1E70DF60">
            <w:pPr>
              <w:spacing w:line="360" w:lineRule="auto"/>
              <w:jc w:val="left"/>
              <w:rPr>
                <w:rFonts w:ascii="宋体" w:hAnsi="宋体" w:cs="宋体"/>
                <w:sz w:val="24"/>
                <w:szCs w:val="24"/>
                <w:lang w:val="zh-CN"/>
              </w:rPr>
            </w:pPr>
            <w:r>
              <w:rPr>
                <w:rFonts w:hint="eastAsia" w:ascii="宋体" w:hAnsi="宋体" w:cs="宋体"/>
                <w:sz w:val="24"/>
                <w:szCs w:val="24"/>
                <w:lang w:val="zh-CN"/>
              </w:rPr>
              <w:t>采  购 人：集安市住房和城乡建设局</w:t>
            </w:r>
          </w:p>
          <w:p w14:paraId="62F4636A">
            <w:pPr>
              <w:spacing w:line="360" w:lineRule="auto"/>
              <w:jc w:val="left"/>
              <w:rPr>
                <w:rFonts w:ascii="宋体" w:hAnsi="宋体" w:cs="宋体"/>
                <w:sz w:val="24"/>
                <w:szCs w:val="24"/>
                <w:lang w:val="zh-CN"/>
              </w:rPr>
            </w:pPr>
            <w:r>
              <w:rPr>
                <w:rFonts w:hint="eastAsia" w:ascii="宋体" w:hAnsi="宋体" w:cs="宋体"/>
                <w:sz w:val="24"/>
                <w:szCs w:val="24"/>
                <w:lang w:val="zh-CN"/>
              </w:rPr>
              <w:t>地址：集安市东盛街95号</w:t>
            </w:r>
          </w:p>
          <w:p w14:paraId="3887F25B">
            <w:pPr>
              <w:spacing w:line="360" w:lineRule="auto"/>
              <w:jc w:val="left"/>
              <w:rPr>
                <w:rFonts w:ascii="宋体" w:hAnsi="宋体" w:cs="宋体"/>
                <w:sz w:val="24"/>
                <w:szCs w:val="24"/>
                <w:lang w:val="zh-CN"/>
              </w:rPr>
            </w:pPr>
            <w:r>
              <w:rPr>
                <w:rFonts w:hint="eastAsia" w:ascii="宋体" w:hAnsi="宋体" w:cs="宋体"/>
                <w:sz w:val="24"/>
                <w:szCs w:val="24"/>
                <w:lang w:val="zh-CN"/>
              </w:rPr>
              <w:t>联系人：赵晓毅</w:t>
            </w:r>
          </w:p>
          <w:p w14:paraId="4242EB98">
            <w:pPr>
              <w:spacing w:line="360" w:lineRule="auto"/>
              <w:jc w:val="left"/>
              <w:rPr>
                <w:rFonts w:ascii="宋体" w:hAnsi="宋体" w:cs="宋体"/>
                <w:sz w:val="24"/>
                <w:szCs w:val="24"/>
                <w:lang w:val="zh-CN"/>
              </w:rPr>
            </w:pPr>
            <w:r>
              <w:rPr>
                <w:rFonts w:hint="eastAsia" w:ascii="宋体" w:hAnsi="宋体" w:cs="宋体"/>
                <w:sz w:val="24"/>
                <w:szCs w:val="24"/>
                <w:lang w:val="zh-CN"/>
              </w:rPr>
              <w:t>联系方式：15584831121</w:t>
            </w:r>
          </w:p>
        </w:tc>
      </w:tr>
      <w:tr w14:paraId="51A5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vAlign w:val="center"/>
          </w:tcPr>
          <w:p w14:paraId="52965469">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lang w:val="zh-CN"/>
              </w:rPr>
            </w:pPr>
          </w:p>
        </w:tc>
        <w:tc>
          <w:tcPr>
            <w:tcW w:w="1002" w:type="pct"/>
            <w:shd w:val="clear" w:color="auto" w:fill="FFFFFF"/>
            <w:vAlign w:val="center"/>
          </w:tcPr>
          <w:p w14:paraId="0C8E8D7A">
            <w:pPr>
              <w:wordWrap w:val="0"/>
              <w:autoSpaceDE w:val="0"/>
              <w:autoSpaceDN w:val="0"/>
              <w:adjustRightInd w:val="0"/>
              <w:snapToGrid w:val="0"/>
              <w:spacing w:line="360" w:lineRule="auto"/>
              <w:jc w:val="center"/>
              <w:rPr>
                <w:rFonts w:ascii="宋体" w:hAnsi="宋体" w:cs="宋体"/>
                <w:bCs/>
                <w:sz w:val="24"/>
                <w:szCs w:val="24"/>
                <w:lang w:val="zh-CN"/>
              </w:rPr>
            </w:pPr>
            <w:r>
              <w:rPr>
                <w:rFonts w:hint="eastAsia" w:ascii="宋体" w:hAnsi="宋体" w:cs="宋体"/>
                <w:bCs/>
                <w:sz w:val="24"/>
                <w:szCs w:val="24"/>
                <w:lang w:val="zh-CN"/>
              </w:rPr>
              <w:t>采购代理机构</w:t>
            </w:r>
          </w:p>
        </w:tc>
        <w:tc>
          <w:tcPr>
            <w:tcW w:w="3620" w:type="pct"/>
            <w:shd w:val="clear" w:color="auto" w:fill="FFFFFF"/>
            <w:vAlign w:val="center"/>
          </w:tcPr>
          <w:p w14:paraId="238AEB42">
            <w:pPr>
              <w:spacing w:line="360" w:lineRule="auto"/>
              <w:jc w:val="left"/>
              <w:rPr>
                <w:rFonts w:ascii="宋体" w:hAnsi="宋体" w:cs="宋体"/>
                <w:sz w:val="24"/>
                <w:szCs w:val="24"/>
              </w:rPr>
            </w:pPr>
            <w:r>
              <w:rPr>
                <w:rFonts w:hint="eastAsia" w:ascii="宋体" w:hAnsi="宋体" w:cs="宋体"/>
                <w:sz w:val="24"/>
                <w:szCs w:val="24"/>
              </w:rPr>
              <w:t>采购代理机构：吉林省中基筑城项目管理有限公司</w:t>
            </w:r>
          </w:p>
          <w:p w14:paraId="4C841D0C">
            <w:pPr>
              <w:spacing w:line="360" w:lineRule="auto"/>
              <w:jc w:val="left"/>
              <w:rPr>
                <w:rFonts w:ascii="宋体" w:hAnsi="宋体" w:cs="宋体"/>
                <w:sz w:val="24"/>
                <w:szCs w:val="24"/>
              </w:rPr>
            </w:pPr>
            <w:r>
              <w:rPr>
                <w:rFonts w:hint="eastAsia" w:ascii="宋体" w:hAnsi="宋体" w:cs="宋体"/>
                <w:sz w:val="24"/>
                <w:szCs w:val="24"/>
              </w:rPr>
              <w:t>地址：长春市朝阳区卫星路7440号远创国际2、3号楼1909室</w:t>
            </w:r>
          </w:p>
          <w:p w14:paraId="00A9CE41">
            <w:pPr>
              <w:spacing w:line="360" w:lineRule="auto"/>
              <w:jc w:val="left"/>
              <w:rPr>
                <w:rFonts w:ascii="宋体" w:hAnsi="宋体" w:cs="宋体"/>
                <w:sz w:val="24"/>
                <w:szCs w:val="24"/>
              </w:rPr>
            </w:pPr>
            <w:r>
              <w:rPr>
                <w:rFonts w:hint="eastAsia" w:ascii="宋体" w:hAnsi="宋体" w:cs="宋体"/>
                <w:sz w:val="24"/>
                <w:szCs w:val="24"/>
              </w:rPr>
              <w:t>联系人：马宁</w:t>
            </w:r>
          </w:p>
          <w:p w14:paraId="4395A81C">
            <w:pPr>
              <w:spacing w:line="360" w:lineRule="auto"/>
              <w:jc w:val="left"/>
              <w:rPr>
                <w:rFonts w:ascii="宋体" w:hAnsi="宋体" w:cs="宋体"/>
                <w:sz w:val="24"/>
                <w:szCs w:val="24"/>
              </w:rPr>
            </w:pPr>
            <w:r>
              <w:rPr>
                <w:rFonts w:hint="eastAsia" w:ascii="宋体" w:hAnsi="宋体" w:cs="宋体"/>
                <w:sz w:val="24"/>
                <w:szCs w:val="24"/>
              </w:rPr>
              <w:t xml:space="preserve">联系电话：15904319744 </w:t>
            </w:r>
          </w:p>
        </w:tc>
      </w:tr>
      <w:tr w14:paraId="5EF7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97" w:hRule="atLeast"/>
        </w:trPr>
        <w:tc>
          <w:tcPr>
            <w:tcW w:w="377" w:type="pct"/>
            <w:shd w:val="clear" w:color="auto" w:fill="FFFFFF"/>
            <w:vAlign w:val="center"/>
          </w:tcPr>
          <w:p w14:paraId="77996D62">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lang w:val="zh-CN"/>
              </w:rPr>
            </w:pPr>
          </w:p>
        </w:tc>
        <w:tc>
          <w:tcPr>
            <w:tcW w:w="1002" w:type="pct"/>
            <w:shd w:val="clear" w:color="auto" w:fill="FFFFFF"/>
            <w:vAlign w:val="center"/>
          </w:tcPr>
          <w:p w14:paraId="61FC440D">
            <w:pPr>
              <w:spacing w:line="360" w:lineRule="auto"/>
              <w:jc w:val="center"/>
              <w:rPr>
                <w:rFonts w:ascii="宋体" w:hAnsi="宋体" w:cs="宋体"/>
                <w:sz w:val="24"/>
                <w:szCs w:val="24"/>
                <w:lang w:val="zh-CN"/>
              </w:rPr>
            </w:pPr>
            <w:r>
              <w:rPr>
                <w:rFonts w:hint="eastAsia" w:ascii="宋体" w:hAnsi="宋体" w:cs="宋体"/>
                <w:sz w:val="24"/>
                <w:szCs w:val="24"/>
                <w:lang w:val="zh-CN"/>
              </w:rPr>
              <w:t>项目名称</w:t>
            </w:r>
          </w:p>
        </w:tc>
        <w:tc>
          <w:tcPr>
            <w:tcW w:w="3620" w:type="pct"/>
            <w:shd w:val="clear" w:color="auto" w:fill="FFFFFF"/>
            <w:vAlign w:val="center"/>
          </w:tcPr>
          <w:p w14:paraId="758A0FA4">
            <w:pPr>
              <w:spacing w:line="360" w:lineRule="auto"/>
              <w:jc w:val="left"/>
              <w:rPr>
                <w:rFonts w:ascii="宋体" w:hAnsi="宋体" w:cs="宋体"/>
                <w:sz w:val="24"/>
                <w:szCs w:val="24"/>
              </w:rPr>
            </w:pPr>
            <w:r>
              <w:rPr>
                <w:rFonts w:hint="eastAsia" w:ascii="宋体" w:hAnsi="宋体" w:cs="宋体"/>
                <w:sz w:val="24"/>
                <w:szCs w:val="24"/>
                <w:lang w:val="zh-CN"/>
              </w:rPr>
              <w:t>2025年站西街以东绿化养护服务</w:t>
            </w:r>
          </w:p>
        </w:tc>
      </w:tr>
      <w:tr w14:paraId="102F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10" w:hRule="atLeast"/>
        </w:trPr>
        <w:tc>
          <w:tcPr>
            <w:tcW w:w="377" w:type="pct"/>
            <w:shd w:val="clear" w:color="auto" w:fill="FFFFFF"/>
            <w:vAlign w:val="center"/>
          </w:tcPr>
          <w:p w14:paraId="5F003693">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lang w:val="zh-CN"/>
              </w:rPr>
            </w:pPr>
          </w:p>
        </w:tc>
        <w:tc>
          <w:tcPr>
            <w:tcW w:w="1002" w:type="pct"/>
            <w:shd w:val="clear" w:color="auto" w:fill="FFFFFF"/>
            <w:vAlign w:val="center"/>
          </w:tcPr>
          <w:p w14:paraId="7D840B87">
            <w:pPr>
              <w:wordWrap w:val="0"/>
              <w:autoSpaceDE w:val="0"/>
              <w:autoSpaceDN w:val="0"/>
              <w:adjustRightInd w:val="0"/>
              <w:snapToGrid w:val="0"/>
              <w:spacing w:line="360" w:lineRule="auto"/>
              <w:jc w:val="center"/>
              <w:rPr>
                <w:rFonts w:ascii="宋体" w:hAnsi="宋体" w:cs="宋体"/>
                <w:bCs/>
                <w:sz w:val="24"/>
                <w:szCs w:val="24"/>
                <w:lang w:val="zh-CN"/>
              </w:rPr>
            </w:pPr>
            <w:r>
              <w:rPr>
                <w:rFonts w:hint="eastAsia" w:ascii="宋体" w:hAnsi="宋体" w:cs="宋体"/>
                <w:sz w:val="24"/>
                <w:szCs w:val="24"/>
                <w:lang w:val="zh-CN"/>
              </w:rPr>
              <w:t>项目编号</w:t>
            </w:r>
          </w:p>
        </w:tc>
        <w:tc>
          <w:tcPr>
            <w:tcW w:w="3620" w:type="pct"/>
            <w:shd w:val="clear" w:color="auto" w:fill="FFFFFF"/>
            <w:vAlign w:val="center"/>
          </w:tcPr>
          <w:p w14:paraId="7CC80B0C">
            <w:pPr>
              <w:wordWrap w:val="0"/>
              <w:autoSpaceDE w:val="0"/>
              <w:autoSpaceDN w:val="0"/>
              <w:adjustRightInd w:val="0"/>
              <w:snapToGrid w:val="0"/>
              <w:spacing w:line="360" w:lineRule="auto"/>
              <w:rPr>
                <w:rFonts w:ascii="宋体" w:hAnsi="宋体" w:cs="宋体"/>
                <w:sz w:val="24"/>
                <w:szCs w:val="24"/>
                <w:lang w:val="zh-CN"/>
              </w:rPr>
            </w:pPr>
            <w:r>
              <w:rPr>
                <w:rFonts w:hint="eastAsia" w:ascii="宋体" w:hAnsi="宋体" w:cs="宋体"/>
                <w:sz w:val="24"/>
                <w:szCs w:val="24"/>
                <w:lang w:val="zh-CN"/>
              </w:rPr>
              <w:t>ZJZC-2025-001</w:t>
            </w:r>
          </w:p>
        </w:tc>
      </w:tr>
      <w:tr w14:paraId="1804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vAlign w:val="center"/>
          </w:tcPr>
          <w:p w14:paraId="43B42A19">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rPr>
            </w:pPr>
          </w:p>
        </w:tc>
        <w:tc>
          <w:tcPr>
            <w:tcW w:w="1002" w:type="pct"/>
            <w:shd w:val="clear" w:color="auto" w:fill="FFFFFF"/>
            <w:vAlign w:val="center"/>
          </w:tcPr>
          <w:p w14:paraId="032A82F5">
            <w:pPr>
              <w:wordWrap w:val="0"/>
              <w:autoSpaceDE w:val="0"/>
              <w:autoSpaceDN w:val="0"/>
              <w:adjustRightInd w:val="0"/>
              <w:snapToGrid w:val="0"/>
              <w:spacing w:line="360" w:lineRule="auto"/>
              <w:jc w:val="center"/>
              <w:rPr>
                <w:rFonts w:ascii="宋体" w:hAnsi="宋体" w:cs="宋体"/>
                <w:sz w:val="24"/>
                <w:szCs w:val="24"/>
                <w:lang w:val="zh-CN"/>
              </w:rPr>
            </w:pPr>
            <w:r>
              <w:rPr>
                <w:rFonts w:hint="eastAsia" w:ascii="宋体" w:hAnsi="宋体" w:cs="宋体"/>
                <w:sz w:val="24"/>
                <w:szCs w:val="24"/>
              </w:rPr>
              <w:t>采购需求</w:t>
            </w:r>
          </w:p>
        </w:tc>
        <w:tc>
          <w:tcPr>
            <w:tcW w:w="3620" w:type="pct"/>
            <w:shd w:val="clear" w:color="auto" w:fill="FFFFFF"/>
            <w:vAlign w:val="center"/>
          </w:tcPr>
          <w:p w14:paraId="18D209A7">
            <w:pPr>
              <w:wordWrap w:val="0"/>
              <w:autoSpaceDE w:val="0"/>
              <w:autoSpaceDN w:val="0"/>
              <w:adjustRightInd w:val="0"/>
              <w:snapToGrid w:val="0"/>
              <w:spacing w:line="360" w:lineRule="auto"/>
              <w:rPr>
                <w:rFonts w:ascii="宋体" w:hAnsi="宋体" w:cs="宋体"/>
                <w:sz w:val="24"/>
                <w:szCs w:val="24"/>
                <w:lang w:val="zh-CN"/>
              </w:rPr>
            </w:pPr>
            <w:r>
              <w:rPr>
                <w:rFonts w:hint="eastAsia" w:ascii="宋体" w:hAnsi="宋体" w:cs="宋体"/>
                <w:sz w:val="24"/>
                <w:szCs w:val="24"/>
                <w:lang w:val="zh-CN"/>
              </w:rPr>
              <w:t>2025年站西街以东绿化养护服务，具体详见“第五章服务标准和要求”；</w:t>
            </w:r>
          </w:p>
        </w:tc>
      </w:tr>
      <w:tr w14:paraId="3770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vAlign w:val="center"/>
          </w:tcPr>
          <w:p w14:paraId="1E222444">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rPr>
            </w:pPr>
          </w:p>
        </w:tc>
        <w:tc>
          <w:tcPr>
            <w:tcW w:w="1002" w:type="pct"/>
            <w:shd w:val="clear" w:color="auto" w:fill="FFFFFF"/>
            <w:vAlign w:val="center"/>
          </w:tcPr>
          <w:p w14:paraId="0EE8BFE4">
            <w:pPr>
              <w:wordWrap w:val="0"/>
              <w:autoSpaceDE w:val="0"/>
              <w:autoSpaceDN w:val="0"/>
              <w:adjustRightInd w:val="0"/>
              <w:snapToGrid w:val="0"/>
              <w:spacing w:line="360" w:lineRule="auto"/>
              <w:jc w:val="center"/>
              <w:rPr>
                <w:rFonts w:ascii="宋体" w:hAnsi="宋体" w:cs="宋体"/>
                <w:sz w:val="24"/>
                <w:szCs w:val="24"/>
                <w:lang w:val="zh-CN"/>
              </w:rPr>
            </w:pPr>
            <w:r>
              <w:rPr>
                <w:rFonts w:hint="eastAsia" w:ascii="宋体" w:hAnsi="宋体" w:cs="宋体"/>
                <w:sz w:val="24"/>
                <w:szCs w:val="24"/>
              </w:rPr>
              <w:t>项目地点</w:t>
            </w:r>
          </w:p>
        </w:tc>
        <w:tc>
          <w:tcPr>
            <w:tcW w:w="3620" w:type="pct"/>
            <w:shd w:val="clear" w:color="auto" w:fill="FFFFFF"/>
            <w:vAlign w:val="center"/>
          </w:tcPr>
          <w:p w14:paraId="6525E7C9">
            <w:pPr>
              <w:wordWrap w:val="0"/>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lang w:val="zh-CN"/>
              </w:rPr>
              <w:t>通化市集安市</w:t>
            </w:r>
          </w:p>
        </w:tc>
      </w:tr>
      <w:tr w14:paraId="6D95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77" w:type="pct"/>
            <w:shd w:val="clear" w:color="auto" w:fill="FFFFFF"/>
            <w:vAlign w:val="center"/>
          </w:tcPr>
          <w:p w14:paraId="10DB64AC">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lang w:val="zh-CN"/>
              </w:rPr>
            </w:pPr>
          </w:p>
        </w:tc>
        <w:tc>
          <w:tcPr>
            <w:tcW w:w="1002" w:type="pct"/>
            <w:shd w:val="clear" w:color="auto" w:fill="FFFFFF"/>
            <w:vAlign w:val="center"/>
          </w:tcPr>
          <w:p w14:paraId="748B6AD7">
            <w:pPr>
              <w:wordWrap w:val="0"/>
              <w:autoSpaceDE w:val="0"/>
              <w:autoSpaceDN w:val="0"/>
              <w:adjustRightInd w:val="0"/>
              <w:snapToGrid w:val="0"/>
              <w:spacing w:line="360" w:lineRule="auto"/>
              <w:jc w:val="center"/>
              <w:rPr>
                <w:rFonts w:ascii="宋体" w:hAnsi="宋体" w:cs="宋体"/>
                <w:bCs/>
                <w:sz w:val="24"/>
                <w:szCs w:val="24"/>
                <w:lang w:val="zh-CN"/>
              </w:rPr>
            </w:pPr>
            <w:r>
              <w:rPr>
                <w:rFonts w:hint="eastAsia" w:ascii="宋体" w:hAnsi="宋体" w:cs="宋体"/>
                <w:bCs/>
                <w:sz w:val="24"/>
                <w:szCs w:val="24"/>
                <w:lang w:val="zh-CN"/>
              </w:rPr>
              <w:t>资金来源及出资比例</w:t>
            </w:r>
          </w:p>
        </w:tc>
        <w:tc>
          <w:tcPr>
            <w:tcW w:w="3620" w:type="pct"/>
            <w:shd w:val="clear" w:color="auto" w:fill="FFFFFF"/>
            <w:vAlign w:val="center"/>
          </w:tcPr>
          <w:p w14:paraId="4C9AA171">
            <w:pPr>
              <w:wordWrap w:val="0"/>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财政</w:t>
            </w:r>
            <w:r>
              <w:rPr>
                <w:rFonts w:hint="eastAsia" w:ascii="宋体" w:hAnsi="宋体" w:cs="宋体"/>
                <w:sz w:val="24"/>
                <w:szCs w:val="24"/>
                <w:lang w:val="zh-CN"/>
              </w:rPr>
              <w:t>资金，</w:t>
            </w:r>
            <w:r>
              <w:rPr>
                <w:rFonts w:hint="eastAsia" w:ascii="宋体" w:hAnsi="宋体" w:cs="宋体"/>
                <w:sz w:val="24"/>
                <w:szCs w:val="24"/>
              </w:rPr>
              <w:t>100%</w:t>
            </w:r>
          </w:p>
        </w:tc>
      </w:tr>
      <w:tr w14:paraId="6FEB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77" w:type="pct"/>
            <w:shd w:val="clear" w:color="auto" w:fill="FFFFFF"/>
            <w:vAlign w:val="center"/>
          </w:tcPr>
          <w:p w14:paraId="1B535B43">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lang w:val="zh-CN"/>
              </w:rPr>
            </w:pPr>
          </w:p>
        </w:tc>
        <w:tc>
          <w:tcPr>
            <w:tcW w:w="1002" w:type="pct"/>
            <w:shd w:val="clear" w:color="auto" w:fill="FFFFFF"/>
            <w:vAlign w:val="center"/>
          </w:tcPr>
          <w:p w14:paraId="31FEFEB4">
            <w:pPr>
              <w:wordWrap w:val="0"/>
              <w:autoSpaceDE w:val="0"/>
              <w:autoSpaceDN w:val="0"/>
              <w:adjustRightInd w:val="0"/>
              <w:snapToGrid w:val="0"/>
              <w:spacing w:line="360" w:lineRule="auto"/>
              <w:jc w:val="center"/>
              <w:rPr>
                <w:rFonts w:ascii="宋体" w:hAnsi="宋体" w:cs="宋体"/>
                <w:bCs/>
                <w:sz w:val="24"/>
                <w:szCs w:val="24"/>
              </w:rPr>
            </w:pPr>
            <w:r>
              <w:rPr>
                <w:rFonts w:hint="eastAsia" w:ascii="宋体" w:hAnsi="宋体" w:cs="宋体"/>
                <w:bCs/>
                <w:sz w:val="24"/>
                <w:szCs w:val="24"/>
              </w:rPr>
              <w:t>合同履行期限</w:t>
            </w:r>
          </w:p>
        </w:tc>
        <w:tc>
          <w:tcPr>
            <w:tcW w:w="3620" w:type="pct"/>
            <w:shd w:val="clear" w:color="auto" w:fill="FFFFFF"/>
            <w:vAlign w:val="center"/>
          </w:tcPr>
          <w:p w14:paraId="214A5D3F">
            <w:pPr>
              <w:wordWrap w:val="0"/>
              <w:autoSpaceDE w:val="0"/>
              <w:autoSpaceDN w:val="0"/>
              <w:adjustRightInd w:val="0"/>
              <w:snapToGrid w:val="0"/>
              <w:spacing w:line="360" w:lineRule="auto"/>
              <w:rPr>
                <w:rFonts w:ascii="宋体" w:hAnsi="宋体" w:cs="宋体"/>
                <w:sz w:val="24"/>
                <w:szCs w:val="24"/>
                <w:lang w:val="zh-CN"/>
              </w:rPr>
            </w:pPr>
            <w:r>
              <w:rPr>
                <w:rFonts w:hint="eastAsia" w:ascii="宋体" w:hAnsi="宋体" w:cs="宋体"/>
                <w:sz w:val="24"/>
                <w:szCs w:val="24"/>
                <w:lang w:val="zh-CN"/>
              </w:rPr>
              <w:t>2025年4月15日到2025年10月15日；</w:t>
            </w:r>
          </w:p>
        </w:tc>
      </w:tr>
      <w:tr w14:paraId="05B0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377" w:type="pct"/>
            <w:shd w:val="clear" w:color="auto" w:fill="FFFFFF"/>
            <w:vAlign w:val="center"/>
          </w:tcPr>
          <w:p w14:paraId="6DBFDFAB">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lang w:val="zh-CN"/>
              </w:rPr>
            </w:pPr>
          </w:p>
        </w:tc>
        <w:tc>
          <w:tcPr>
            <w:tcW w:w="1002" w:type="pct"/>
            <w:shd w:val="clear" w:color="auto" w:fill="FFFFFF"/>
            <w:vAlign w:val="center"/>
          </w:tcPr>
          <w:p w14:paraId="3A1C8E30">
            <w:pPr>
              <w:wordWrap w:val="0"/>
              <w:autoSpaceDE w:val="0"/>
              <w:autoSpaceDN w:val="0"/>
              <w:adjustRightInd w:val="0"/>
              <w:snapToGrid w:val="0"/>
              <w:spacing w:line="360" w:lineRule="auto"/>
              <w:jc w:val="center"/>
              <w:rPr>
                <w:rFonts w:ascii="宋体" w:hAnsi="宋体" w:cs="宋体"/>
                <w:sz w:val="24"/>
                <w:szCs w:val="24"/>
                <w:lang w:val="zh-CN"/>
              </w:rPr>
            </w:pPr>
            <w:r>
              <w:rPr>
                <w:rFonts w:hint="eastAsia" w:ascii="宋体" w:hAnsi="宋体" w:cs="宋体"/>
                <w:sz w:val="24"/>
                <w:szCs w:val="24"/>
              </w:rPr>
              <w:t>服务标准</w:t>
            </w:r>
          </w:p>
        </w:tc>
        <w:tc>
          <w:tcPr>
            <w:tcW w:w="3620" w:type="pct"/>
            <w:shd w:val="clear" w:color="auto" w:fill="FFFFFF"/>
            <w:vAlign w:val="center"/>
          </w:tcPr>
          <w:p w14:paraId="2523E6CA">
            <w:pPr>
              <w:wordWrap w:val="0"/>
              <w:autoSpaceDE w:val="0"/>
              <w:autoSpaceDN w:val="0"/>
              <w:adjustRightInd w:val="0"/>
              <w:snapToGrid w:val="0"/>
              <w:spacing w:line="360" w:lineRule="auto"/>
              <w:rPr>
                <w:rFonts w:ascii="宋体" w:hAnsi="宋体" w:cs="宋体"/>
                <w:sz w:val="24"/>
                <w:szCs w:val="24"/>
                <w:lang w:val="zh-CN"/>
              </w:rPr>
            </w:pPr>
            <w:r>
              <w:rPr>
                <w:rFonts w:hint="eastAsia" w:ascii="宋体" w:hAnsi="宋体" w:cs="宋体"/>
                <w:sz w:val="24"/>
                <w:szCs w:val="24"/>
              </w:rPr>
              <w:t>优质服务</w:t>
            </w:r>
          </w:p>
        </w:tc>
      </w:tr>
      <w:tr w14:paraId="09EC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vAlign w:val="center"/>
          </w:tcPr>
          <w:p w14:paraId="250C305F">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lang w:val="zh-CN"/>
              </w:rPr>
            </w:pPr>
          </w:p>
        </w:tc>
        <w:tc>
          <w:tcPr>
            <w:tcW w:w="1002" w:type="pct"/>
            <w:shd w:val="clear" w:color="auto" w:fill="FFFFFF"/>
            <w:vAlign w:val="center"/>
          </w:tcPr>
          <w:p w14:paraId="023A8896">
            <w:pPr>
              <w:wordWrap w:val="0"/>
              <w:autoSpaceDE w:val="0"/>
              <w:autoSpaceDN w:val="0"/>
              <w:adjustRightInd w:val="0"/>
              <w:snapToGrid w:val="0"/>
              <w:spacing w:line="360" w:lineRule="auto"/>
              <w:jc w:val="center"/>
              <w:rPr>
                <w:rFonts w:ascii="宋体" w:hAnsi="宋体" w:cs="宋体"/>
                <w:bCs/>
                <w:sz w:val="24"/>
                <w:szCs w:val="24"/>
                <w:lang w:val="zh-CN"/>
              </w:rPr>
            </w:pPr>
            <w:r>
              <w:rPr>
                <w:rFonts w:hint="eastAsia" w:ascii="宋体" w:hAnsi="宋体" w:cs="宋体"/>
                <w:bCs/>
                <w:sz w:val="24"/>
                <w:szCs w:val="24"/>
                <w:lang w:val="zh-CN"/>
              </w:rPr>
              <w:t>申请人的资格要求</w:t>
            </w:r>
          </w:p>
        </w:tc>
        <w:tc>
          <w:tcPr>
            <w:tcW w:w="3620" w:type="pct"/>
            <w:shd w:val="clear" w:color="auto" w:fill="FFFFFF"/>
            <w:vAlign w:val="center"/>
          </w:tcPr>
          <w:p w14:paraId="449110AC">
            <w:pPr>
              <w:wordWrap w:val="0"/>
              <w:spacing w:line="360" w:lineRule="auto"/>
              <w:rPr>
                <w:rFonts w:ascii="宋体" w:hAnsi="宋体" w:cs="宋体"/>
                <w:sz w:val="24"/>
                <w:szCs w:val="24"/>
              </w:rPr>
            </w:pPr>
            <w:r>
              <w:rPr>
                <w:rFonts w:hint="eastAsia" w:ascii="宋体" w:hAnsi="宋体" w:cs="宋体"/>
                <w:sz w:val="24"/>
                <w:szCs w:val="24"/>
              </w:rPr>
              <w:t>详见第一章“竞争性磋商公告”</w:t>
            </w:r>
          </w:p>
        </w:tc>
      </w:tr>
      <w:tr w14:paraId="262D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vAlign w:val="center"/>
          </w:tcPr>
          <w:p w14:paraId="39887B2A">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lang w:val="zh-CN"/>
              </w:rPr>
            </w:pPr>
          </w:p>
        </w:tc>
        <w:tc>
          <w:tcPr>
            <w:tcW w:w="1002" w:type="pct"/>
            <w:shd w:val="clear" w:color="auto" w:fill="FFFFFF"/>
            <w:vAlign w:val="center"/>
          </w:tcPr>
          <w:p w14:paraId="39B04C16">
            <w:pPr>
              <w:wordWrap w:val="0"/>
              <w:spacing w:line="360" w:lineRule="auto"/>
              <w:jc w:val="center"/>
              <w:rPr>
                <w:rFonts w:ascii="宋体" w:hAnsi="宋体" w:cs="宋体"/>
                <w:bCs/>
                <w:sz w:val="24"/>
                <w:szCs w:val="24"/>
                <w:lang w:val="zh-CN"/>
              </w:rPr>
            </w:pPr>
            <w:r>
              <w:rPr>
                <w:rFonts w:hint="eastAsia" w:ascii="宋体" w:hAnsi="宋体" w:cs="宋体"/>
                <w:sz w:val="24"/>
                <w:szCs w:val="24"/>
              </w:rPr>
              <w:t>是否接受联合体磋商</w:t>
            </w:r>
          </w:p>
        </w:tc>
        <w:tc>
          <w:tcPr>
            <w:tcW w:w="3620" w:type="pct"/>
            <w:shd w:val="clear" w:color="auto" w:fill="FFFFFF"/>
            <w:vAlign w:val="center"/>
          </w:tcPr>
          <w:p w14:paraId="0F1CF564">
            <w:pPr>
              <w:wordWrap w:val="0"/>
              <w:spacing w:line="360" w:lineRule="auto"/>
              <w:jc w:val="left"/>
              <w:rPr>
                <w:rFonts w:ascii="宋体" w:hAnsi="宋体" w:cs="宋体"/>
                <w:sz w:val="24"/>
                <w:szCs w:val="24"/>
              </w:rPr>
            </w:pPr>
            <w:r>
              <w:rPr>
                <w:rFonts w:hint="eastAsia" w:ascii="宋体" w:hAnsi="宋体" w:cs="宋体"/>
                <w:sz w:val="24"/>
                <w:szCs w:val="24"/>
              </w:rPr>
              <w:t>■不接受</w:t>
            </w:r>
          </w:p>
          <w:p w14:paraId="3F48166A">
            <w:pPr>
              <w:wordWrap w:val="0"/>
              <w:spacing w:line="360" w:lineRule="auto"/>
              <w:jc w:val="left"/>
              <w:rPr>
                <w:rFonts w:ascii="宋体" w:hAnsi="宋体" w:cs="宋体"/>
                <w:sz w:val="24"/>
                <w:szCs w:val="24"/>
              </w:rPr>
            </w:pPr>
            <w:r>
              <w:rPr>
                <w:rFonts w:hint="eastAsia" w:ascii="宋体" w:hAnsi="宋体" w:cs="宋体"/>
                <w:sz w:val="24"/>
                <w:szCs w:val="24"/>
              </w:rPr>
              <w:t>□接受，应满足下列要求：</w:t>
            </w:r>
          </w:p>
          <w:p w14:paraId="2BA80881">
            <w:pPr>
              <w:pStyle w:val="13"/>
              <w:wordWrap w:val="0"/>
              <w:topLinePunct/>
              <w:spacing w:after="0" w:line="360" w:lineRule="auto"/>
              <w:jc w:val="left"/>
              <w:rPr>
                <w:rFonts w:ascii="宋体" w:hAnsi="宋体" w:cs="宋体"/>
                <w:sz w:val="24"/>
                <w:szCs w:val="24"/>
              </w:rPr>
            </w:pPr>
            <w:r>
              <w:rPr>
                <w:rFonts w:hint="eastAsia" w:ascii="宋体" w:hAnsi="宋体" w:cs="宋体"/>
                <w:sz w:val="24"/>
                <w:szCs w:val="24"/>
              </w:rPr>
              <w:t>联合体资质按照联合体协议约定的分工认定。</w:t>
            </w:r>
          </w:p>
        </w:tc>
      </w:tr>
      <w:tr w14:paraId="6F13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vAlign w:val="center"/>
          </w:tcPr>
          <w:p w14:paraId="3BDACCE9">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lang w:val="zh-CN"/>
              </w:rPr>
            </w:pPr>
          </w:p>
        </w:tc>
        <w:tc>
          <w:tcPr>
            <w:tcW w:w="1002" w:type="pct"/>
            <w:shd w:val="clear" w:color="auto" w:fill="FFFFFF"/>
            <w:vAlign w:val="center"/>
          </w:tcPr>
          <w:p w14:paraId="206AC354">
            <w:pPr>
              <w:wordWrap w:val="0"/>
              <w:spacing w:line="360" w:lineRule="auto"/>
              <w:jc w:val="center"/>
              <w:rPr>
                <w:rFonts w:ascii="宋体" w:hAnsi="宋体" w:cs="宋体"/>
                <w:sz w:val="24"/>
                <w:szCs w:val="24"/>
              </w:rPr>
            </w:pPr>
            <w:r>
              <w:rPr>
                <w:rFonts w:hint="eastAsia" w:ascii="宋体" w:hAnsi="宋体" w:cs="宋体"/>
                <w:sz w:val="24"/>
                <w:szCs w:val="24"/>
              </w:rPr>
              <w:t>踏勘现场</w:t>
            </w:r>
          </w:p>
        </w:tc>
        <w:tc>
          <w:tcPr>
            <w:tcW w:w="3620" w:type="pct"/>
            <w:shd w:val="clear" w:color="auto" w:fill="FFFFFF"/>
            <w:vAlign w:val="center"/>
          </w:tcPr>
          <w:p w14:paraId="2B5A1EE2">
            <w:pPr>
              <w:kinsoku w:val="0"/>
              <w:wordWrap w:val="0"/>
              <w:autoSpaceDE w:val="0"/>
              <w:autoSpaceDN w:val="0"/>
              <w:adjustRightInd w:val="0"/>
              <w:snapToGrid w:val="0"/>
              <w:spacing w:line="360" w:lineRule="auto"/>
              <w:jc w:val="left"/>
              <w:textAlignment w:val="baseline"/>
              <w:rPr>
                <w:rFonts w:ascii="宋体" w:hAnsi="宋体" w:cs="宋体"/>
                <w:sz w:val="24"/>
                <w:szCs w:val="24"/>
              </w:rPr>
            </w:pPr>
            <w:r>
              <w:rPr>
                <w:rFonts w:hint="eastAsia" w:ascii="宋体" w:hAnsi="宋体" w:cs="宋体"/>
                <w:sz w:val="24"/>
                <w:szCs w:val="24"/>
              </w:rPr>
              <w:t>■不组织，供应商自行踏勘</w:t>
            </w:r>
          </w:p>
          <w:p w14:paraId="00B07D63">
            <w:pPr>
              <w:kinsoku w:val="0"/>
              <w:wordWrap w:val="0"/>
              <w:autoSpaceDE w:val="0"/>
              <w:autoSpaceDN w:val="0"/>
              <w:adjustRightInd w:val="0"/>
              <w:snapToGrid w:val="0"/>
              <w:spacing w:line="360" w:lineRule="auto"/>
              <w:jc w:val="left"/>
              <w:textAlignment w:val="baseline"/>
              <w:rPr>
                <w:rFonts w:ascii="宋体" w:hAnsi="宋体" w:cs="宋体"/>
                <w:sz w:val="24"/>
                <w:szCs w:val="24"/>
              </w:rPr>
            </w:pPr>
            <w:r>
              <w:rPr>
                <w:rFonts w:hint="eastAsia" w:ascii="宋体" w:hAnsi="宋体" w:cs="宋体"/>
                <w:sz w:val="24"/>
                <w:szCs w:val="24"/>
              </w:rPr>
              <w:t>□组织</w:t>
            </w:r>
          </w:p>
        </w:tc>
      </w:tr>
      <w:tr w14:paraId="1200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vAlign w:val="center"/>
          </w:tcPr>
          <w:p w14:paraId="3BF3E007">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lang w:val="zh-CN"/>
              </w:rPr>
            </w:pPr>
          </w:p>
        </w:tc>
        <w:tc>
          <w:tcPr>
            <w:tcW w:w="1002" w:type="pct"/>
            <w:shd w:val="clear" w:color="auto" w:fill="FFFFFF"/>
            <w:vAlign w:val="center"/>
          </w:tcPr>
          <w:p w14:paraId="5F7F5F8D">
            <w:pPr>
              <w:wordWrap w:val="0"/>
              <w:adjustRightInd w:val="0"/>
              <w:snapToGrid w:val="0"/>
              <w:spacing w:line="360" w:lineRule="auto"/>
              <w:jc w:val="center"/>
              <w:rPr>
                <w:rFonts w:ascii="宋体" w:hAnsi="宋体" w:cs="宋体"/>
                <w:bCs/>
                <w:sz w:val="24"/>
                <w:szCs w:val="24"/>
                <w:lang w:val="zh-CN"/>
              </w:rPr>
            </w:pPr>
            <w:r>
              <w:rPr>
                <w:rFonts w:hint="eastAsia" w:ascii="宋体" w:hAnsi="宋体" w:cs="宋体"/>
                <w:sz w:val="24"/>
                <w:szCs w:val="24"/>
              </w:rPr>
              <w:t>分包情况</w:t>
            </w:r>
          </w:p>
        </w:tc>
        <w:tc>
          <w:tcPr>
            <w:tcW w:w="3620" w:type="pct"/>
            <w:shd w:val="clear" w:color="auto" w:fill="FFFFFF"/>
            <w:vAlign w:val="center"/>
          </w:tcPr>
          <w:p w14:paraId="36D41ED7">
            <w:pPr>
              <w:wordWrap w:val="0"/>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不允许分包</w:t>
            </w:r>
          </w:p>
        </w:tc>
      </w:tr>
      <w:tr w14:paraId="5D37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vAlign w:val="center"/>
          </w:tcPr>
          <w:p w14:paraId="1C902421">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lang w:val="zh-CN"/>
              </w:rPr>
            </w:pPr>
          </w:p>
        </w:tc>
        <w:tc>
          <w:tcPr>
            <w:tcW w:w="1002" w:type="pct"/>
            <w:shd w:val="clear" w:color="auto" w:fill="FFFFFF"/>
            <w:vAlign w:val="center"/>
          </w:tcPr>
          <w:p w14:paraId="0072958A">
            <w:pPr>
              <w:wordWrap w:val="0"/>
              <w:adjustRightInd w:val="0"/>
              <w:snapToGrid w:val="0"/>
              <w:spacing w:line="360" w:lineRule="auto"/>
              <w:ind w:firstLine="10"/>
              <w:jc w:val="center"/>
              <w:rPr>
                <w:rFonts w:ascii="宋体" w:hAnsi="宋体" w:cs="宋体"/>
                <w:bCs/>
                <w:sz w:val="24"/>
                <w:szCs w:val="24"/>
                <w:lang w:val="zh-CN"/>
              </w:rPr>
            </w:pPr>
            <w:r>
              <w:rPr>
                <w:rFonts w:hint="eastAsia" w:ascii="宋体" w:hAnsi="宋体" w:cs="宋体"/>
                <w:sz w:val="24"/>
                <w:szCs w:val="24"/>
              </w:rPr>
              <w:t>采购方式</w:t>
            </w:r>
          </w:p>
        </w:tc>
        <w:tc>
          <w:tcPr>
            <w:tcW w:w="3620" w:type="pct"/>
            <w:shd w:val="clear" w:color="auto" w:fill="FFFFFF"/>
            <w:vAlign w:val="center"/>
          </w:tcPr>
          <w:p w14:paraId="64201B0E">
            <w:pPr>
              <w:wordWrap w:val="0"/>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竞争性磋商</w:t>
            </w:r>
          </w:p>
        </w:tc>
      </w:tr>
      <w:tr w14:paraId="207A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vAlign w:val="center"/>
          </w:tcPr>
          <w:p w14:paraId="22606673">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rPr>
            </w:pPr>
          </w:p>
        </w:tc>
        <w:tc>
          <w:tcPr>
            <w:tcW w:w="1002" w:type="pct"/>
            <w:shd w:val="clear" w:color="auto" w:fill="FFFFFF"/>
            <w:vAlign w:val="center"/>
          </w:tcPr>
          <w:p w14:paraId="134B6649">
            <w:pPr>
              <w:wordWrap w:val="0"/>
              <w:autoSpaceDE w:val="0"/>
              <w:autoSpaceDN w:val="0"/>
              <w:adjustRightInd w:val="0"/>
              <w:snapToGrid w:val="0"/>
              <w:spacing w:line="360" w:lineRule="auto"/>
              <w:jc w:val="center"/>
              <w:rPr>
                <w:rFonts w:ascii="宋体" w:hAnsi="宋体" w:cs="宋体"/>
                <w:bCs/>
                <w:sz w:val="24"/>
                <w:szCs w:val="24"/>
                <w:lang w:val="zh-CN"/>
              </w:rPr>
            </w:pPr>
            <w:r>
              <w:rPr>
                <w:rFonts w:hint="eastAsia" w:ascii="宋体" w:hAnsi="宋体" w:cs="宋体"/>
                <w:bCs/>
                <w:sz w:val="24"/>
                <w:szCs w:val="24"/>
              </w:rPr>
              <w:t>磋商</w:t>
            </w:r>
            <w:r>
              <w:rPr>
                <w:rFonts w:hint="eastAsia" w:ascii="宋体" w:hAnsi="宋体" w:cs="宋体"/>
                <w:bCs/>
                <w:sz w:val="24"/>
                <w:szCs w:val="24"/>
                <w:lang w:val="zh-CN"/>
              </w:rPr>
              <w:t>预备会</w:t>
            </w:r>
          </w:p>
        </w:tc>
        <w:tc>
          <w:tcPr>
            <w:tcW w:w="3620" w:type="pct"/>
            <w:shd w:val="clear" w:color="auto" w:fill="FFFFFF"/>
            <w:vAlign w:val="center"/>
          </w:tcPr>
          <w:p w14:paraId="7553F919">
            <w:pPr>
              <w:wordWrap w:val="0"/>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lang w:val="zh-CN"/>
              </w:rPr>
              <w:t>不召开</w:t>
            </w:r>
          </w:p>
        </w:tc>
      </w:tr>
      <w:tr w14:paraId="0E6E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vAlign w:val="center"/>
          </w:tcPr>
          <w:p w14:paraId="4FDBD4BE">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rPr>
            </w:pPr>
          </w:p>
        </w:tc>
        <w:tc>
          <w:tcPr>
            <w:tcW w:w="1002" w:type="pct"/>
            <w:shd w:val="clear" w:color="auto" w:fill="FFFFFF"/>
            <w:vAlign w:val="center"/>
          </w:tcPr>
          <w:p w14:paraId="040CEED7">
            <w:pPr>
              <w:wordWrap w:val="0"/>
              <w:autoSpaceDE w:val="0"/>
              <w:autoSpaceDN w:val="0"/>
              <w:adjustRightInd w:val="0"/>
              <w:snapToGrid w:val="0"/>
              <w:spacing w:line="360" w:lineRule="auto"/>
              <w:jc w:val="center"/>
              <w:rPr>
                <w:rFonts w:ascii="宋体" w:hAnsi="宋体" w:cs="宋体"/>
                <w:bCs/>
                <w:sz w:val="24"/>
                <w:szCs w:val="24"/>
                <w:lang w:val="zh-CN"/>
              </w:rPr>
            </w:pPr>
            <w:r>
              <w:rPr>
                <w:rFonts w:hint="eastAsia" w:ascii="宋体" w:hAnsi="宋体" w:cs="宋体"/>
                <w:bCs/>
                <w:sz w:val="24"/>
                <w:szCs w:val="24"/>
                <w:lang w:val="zh-CN"/>
              </w:rPr>
              <w:t>供应商提出问题的截止时间</w:t>
            </w:r>
          </w:p>
        </w:tc>
        <w:tc>
          <w:tcPr>
            <w:tcW w:w="3620" w:type="pct"/>
            <w:shd w:val="clear" w:color="auto" w:fill="FFFFFF"/>
            <w:vAlign w:val="center"/>
          </w:tcPr>
          <w:p w14:paraId="5BF2AF54">
            <w:pPr>
              <w:wordWrap w:val="0"/>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lang w:val="zh-CN"/>
              </w:rPr>
              <w:t>响应文件截止时间</w:t>
            </w:r>
            <w:r>
              <w:rPr>
                <w:rFonts w:hint="eastAsia" w:ascii="宋体" w:hAnsi="宋体" w:cs="宋体"/>
                <w:sz w:val="24"/>
                <w:szCs w:val="24"/>
              </w:rPr>
              <w:t>3</w:t>
            </w:r>
            <w:r>
              <w:rPr>
                <w:rFonts w:hint="eastAsia" w:ascii="宋体" w:hAnsi="宋体" w:cs="宋体"/>
                <w:sz w:val="24"/>
                <w:szCs w:val="24"/>
                <w:lang w:val="zh-CN"/>
              </w:rPr>
              <w:t>日前</w:t>
            </w:r>
          </w:p>
        </w:tc>
      </w:tr>
      <w:tr w14:paraId="2818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377" w:type="pct"/>
            <w:shd w:val="clear" w:color="auto" w:fill="FFFFFF"/>
            <w:vAlign w:val="center"/>
          </w:tcPr>
          <w:p w14:paraId="74AC9EFC">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rPr>
            </w:pPr>
          </w:p>
        </w:tc>
        <w:tc>
          <w:tcPr>
            <w:tcW w:w="1002" w:type="pct"/>
            <w:shd w:val="clear" w:color="auto" w:fill="FFFFFF"/>
            <w:vAlign w:val="center"/>
          </w:tcPr>
          <w:p w14:paraId="010FDC5C">
            <w:pPr>
              <w:wordWrap w:val="0"/>
              <w:autoSpaceDE w:val="0"/>
              <w:autoSpaceDN w:val="0"/>
              <w:adjustRightInd w:val="0"/>
              <w:snapToGrid w:val="0"/>
              <w:spacing w:line="360" w:lineRule="auto"/>
              <w:jc w:val="center"/>
              <w:rPr>
                <w:rFonts w:ascii="宋体" w:hAnsi="宋体" w:cs="宋体"/>
                <w:bCs/>
                <w:sz w:val="24"/>
                <w:szCs w:val="24"/>
                <w:lang w:val="zh-CN"/>
              </w:rPr>
            </w:pPr>
            <w:r>
              <w:rPr>
                <w:rFonts w:hint="eastAsia" w:ascii="宋体" w:hAnsi="宋体" w:cs="宋体"/>
                <w:bCs/>
                <w:sz w:val="24"/>
                <w:szCs w:val="24"/>
                <w:lang w:val="zh-CN"/>
              </w:rPr>
              <w:t>采购人书面</w:t>
            </w:r>
            <w:r>
              <w:rPr>
                <w:rFonts w:hint="eastAsia" w:ascii="宋体" w:hAnsi="宋体" w:cs="宋体"/>
                <w:bCs/>
                <w:sz w:val="24"/>
                <w:szCs w:val="24"/>
              </w:rPr>
              <w:t>澄清或者修改</w:t>
            </w:r>
            <w:r>
              <w:rPr>
                <w:rFonts w:hint="eastAsia" w:ascii="宋体" w:hAnsi="宋体" w:cs="宋体"/>
                <w:bCs/>
                <w:sz w:val="24"/>
                <w:szCs w:val="24"/>
                <w:lang w:val="zh-CN"/>
              </w:rPr>
              <w:t>的时间</w:t>
            </w:r>
          </w:p>
        </w:tc>
        <w:tc>
          <w:tcPr>
            <w:tcW w:w="3620" w:type="pct"/>
            <w:shd w:val="clear" w:color="auto" w:fill="FFFFFF"/>
            <w:vAlign w:val="center"/>
          </w:tcPr>
          <w:p w14:paraId="74D4BFDC">
            <w:pPr>
              <w:wordWrap w:val="0"/>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lang w:val="zh-CN"/>
              </w:rPr>
              <w:t>响应文件截止时间</w:t>
            </w:r>
            <w:r>
              <w:rPr>
                <w:rFonts w:hint="eastAsia" w:ascii="宋体" w:hAnsi="宋体" w:cs="宋体"/>
                <w:sz w:val="24"/>
                <w:szCs w:val="24"/>
              </w:rPr>
              <w:t>3</w:t>
            </w:r>
            <w:r>
              <w:rPr>
                <w:rFonts w:hint="eastAsia" w:ascii="宋体" w:hAnsi="宋体" w:cs="宋体"/>
                <w:sz w:val="24"/>
                <w:szCs w:val="24"/>
                <w:lang w:val="zh-CN"/>
              </w:rPr>
              <w:t>日前</w:t>
            </w:r>
          </w:p>
        </w:tc>
      </w:tr>
      <w:tr w14:paraId="20FB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77" w:type="pct"/>
            <w:shd w:val="clear" w:color="auto" w:fill="FFFFFF"/>
            <w:vAlign w:val="center"/>
          </w:tcPr>
          <w:p w14:paraId="1B99A110">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rPr>
            </w:pPr>
          </w:p>
        </w:tc>
        <w:tc>
          <w:tcPr>
            <w:tcW w:w="1002" w:type="pct"/>
            <w:shd w:val="clear" w:color="auto" w:fill="FFFFFF"/>
            <w:vAlign w:val="center"/>
          </w:tcPr>
          <w:p w14:paraId="77823C36">
            <w:pPr>
              <w:wordWrap w:val="0"/>
              <w:autoSpaceDE w:val="0"/>
              <w:autoSpaceDN w:val="0"/>
              <w:adjustRightInd w:val="0"/>
              <w:snapToGrid w:val="0"/>
              <w:spacing w:line="360" w:lineRule="auto"/>
              <w:jc w:val="center"/>
              <w:rPr>
                <w:rFonts w:ascii="宋体" w:hAnsi="宋体" w:cs="宋体"/>
                <w:bCs/>
                <w:sz w:val="24"/>
                <w:szCs w:val="24"/>
                <w:lang w:val="zh-CN"/>
              </w:rPr>
            </w:pPr>
            <w:r>
              <w:rPr>
                <w:rFonts w:hint="eastAsia" w:ascii="宋体" w:hAnsi="宋体" w:cs="宋体"/>
                <w:bCs/>
                <w:sz w:val="24"/>
                <w:szCs w:val="24"/>
                <w:lang w:val="zh-CN"/>
              </w:rPr>
              <w:t>采购预算</w:t>
            </w:r>
          </w:p>
        </w:tc>
        <w:tc>
          <w:tcPr>
            <w:tcW w:w="3620" w:type="pct"/>
            <w:shd w:val="clear" w:color="auto" w:fill="FFFFFF"/>
            <w:vAlign w:val="center"/>
          </w:tcPr>
          <w:p w14:paraId="42B56962">
            <w:pPr>
              <w:widowControl/>
              <w:autoSpaceDN w:val="0"/>
              <w:spacing w:line="360" w:lineRule="auto"/>
              <w:rPr>
                <w:rFonts w:ascii="宋体" w:hAnsi="宋体" w:cs="宋体"/>
                <w:sz w:val="24"/>
                <w:szCs w:val="24"/>
                <w:lang w:bidi="ar"/>
              </w:rPr>
            </w:pPr>
            <w:r>
              <w:rPr>
                <w:rFonts w:hint="eastAsia" w:ascii="宋体" w:hAnsi="宋体" w:cs="宋体"/>
                <w:sz w:val="24"/>
                <w:szCs w:val="24"/>
                <w:lang w:bidi="ar"/>
              </w:rPr>
              <w:t>本项目最高限价：</w:t>
            </w:r>
            <w:r>
              <w:rPr>
                <w:rFonts w:hint="eastAsia" w:ascii="宋体" w:hAnsi="宋体" w:cs="宋体"/>
                <w:bCs/>
                <w:sz w:val="24"/>
                <w:szCs w:val="24"/>
              </w:rPr>
              <w:t>1725000元</w:t>
            </w:r>
            <w:r>
              <w:rPr>
                <w:rFonts w:hint="eastAsia" w:ascii="宋体" w:hAnsi="宋体" w:cs="宋体"/>
                <w:sz w:val="24"/>
                <w:szCs w:val="24"/>
                <w:lang w:bidi="ar"/>
              </w:rPr>
              <w:t>（人民币）；</w:t>
            </w:r>
          </w:p>
          <w:p w14:paraId="0DF1D2DF">
            <w:pPr>
              <w:widowControl/>
              <w:autoSpaceDN w:val="0"/>
              <w:spacing w:line="360" w:lineRule="auto"/>
              <w:rPr>
                <w:rFonts w:ascii="宋体" w:hAnsi="宋体" w:cs="宋体"/>
                <w:sz w:val="24"/>
                <w:szCs w:val="24"/>
                <w:lang w:bidi="ar"/>
              </w:rPr>
            </w:pPr>
            <w:r>
              <w:rPr>
                <w:rFonts w:hint="eastAsia" w:ascii="宋体" w:hAnsi="宋体" w:cs="宋体"/>
                <w:sz w:val="24"/>
                <w:szCs w:val="24"/>
                <w:lang w:bidi="ar"/>
              </w:rPr>
              <w:t>1.超出采购预算的首次报价及最终报价视为无效报价，响应文件将被否决。</w:t>
            </w:r>
          </w:p>
          <w:p w14:paraId="42BE1E07">
            <w:pPr>
              <w:widowControl/>
              <w:autoSpaceDN w:val="0"/>
              <w:spacing w:line="360" w:lineRule="auto"/>
              <w:rPr>
                <w:rFonts w:ascii="宋体" w:hAnsi="宋体" w:cs="宋体"/>
                <w:sz w:val="24"/>
                <w:szCs w:val="24"/>
                <w:lang w:val="zh-CN" w:bidi="ar"/>
              </w:rPr>
            </w:pPr>
            <w:r>
              <w:rPr>
                <w:rFonts w:hint="eastAsia" w:ascii="宋体" w:hAnsi="宋体" w:cs="宋体"/>
                <w:sz w:val="24"/>
                <w:szCs w:val="24"/>
                <w:lang w:bidi="ar"/>
              </w:rPr>
              <w:t>2.在评标过程中，磋商小组认为供应商的报价明显低于其他通过符合性审查供应商的报价，有可能影响产品质量或者不能诚信履约的，应当要求其在评标现场合理的时间内提供书面说明，必要时提交相关证明材料。供应商不能合理说明或者不能提供相关证明材料的，由磋商小组认定该供应商以低于成本报价竞标，低于成本视为废标处理。</w:t>
            </w:r>
          </w:p>
        </w:tc>
      </w:tr>
      <w:tr w14:paraId="5038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77" w:type="pct"/>
            <w:shd w:val="clear" w:color="auto" w:fill="FFFFFF"/>
            <w:vAlign w:val="center"/>
          </w:tcPr>
          <w:p w14:paraId="5D09AE1F">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lang w:val="zh-CN"/>
              </w:rPr>
            </w:pPr>
          </w:p>
        </w:tc>
        <w:tc>
          <w:tcPr>
            <w:tcW w:w="1002" w:type="pct"/>
            <w:shd w:val="clear" w:color="auto" w:fill="FFFFFF"/>
            <w:vAlign w:val="center"/>
          </w:tcPr>
          <w:p w14:paraId="4C15CC45">
            <w:pPr>
              <w:wordWrap w:val="0"/>
              <w:autoSpaceDE w:val="0"/>
              <w:autoSpaceDN w:val="0"/>
              <w:adjustRightInd w:val="0"/>
              <w:snapToGrid w:val="0"/>
              <w:spacing w:line="360" w:lineRule="auto"/>
              <w:jc w:val="center"/>
              <w:rPr>
                <w:rFonts w:ascii="宋体" w:hAnsi="宋体" w:cs="宋体"/>
                <w:bCs/>
                <w:sz w:val="24"/>
                <w:szCs w:val="24"/>
                <w:lang w:val="zh-CN"/>
              </w:rPr>
            </w:pPr>
            <w:r>
              <w:rPr>
                <w:rFonts w:hint="eastAsia" w:ascii="宋体" w:hAnsi="宋体" w:cs="宋体"/>
                <w:bCs/>
                <w:sz w:val="24"/>
                <w:szCs w:val="24"/>
              </w:rPr>
              <w:t>响应</w:t>
            </w:r>
            <w:r>
              <w:rPr>
                <w:rFonts w:hint="eastAsia" w:ascii="宋体" w:hAnsi="宋体" w:cs="宋体"/>
                <w:bCs/>
                <w:sz w:val="24"/>
                <w:szCs w:val="24"/>
                <w:lang w:val="zh-CN"/>
              </w:rPr>
              <w:t>有效期</w:t>
            </w:r>
          </w:p>
        </w:tc>
        <w:tc>
          <w:tcPr>
            <w:tcW w:w="3620" w:type="pct"/>
            <w:shd w:val="clear" w:color="auto" w:fill="FFFFFF"/>
            <w:vAlign w:val="center"/>
          </w:tcPr>
          <w:p w14:paraId="3768CF10">
            <w:pPr>
              <w:widowControl/>
              <w:autoSpaceDN w:val="0"/>
              <w:spacing w:line="360" w:lineRule="auto"/>
              <w:rPr>
                <w:rFonts w:ascii="宋体" w:hAnsi="宋体" w:cs="宋体"/>
                <w:sz w:val="24"/>
                <w:szCs w:val="24"/>
                <w:lang w:val="zh-CN" w:bidi="ar"/>
              </w:rPr>
            </w:pPr>
            <w:r>
              <w:rPr>
                <w:rFonts w:hint="eastAsia" w:ascii="宋体" w:hAnsi="宋体" w:cs="宋体"/>
                <w:sz w:val="24"/>
                <w:szCs w:val="24"/>
                <w:lang w:bidi="ar"/>
              </w:rPr>
              <w:t>响应文件截止之日后90</w:t>
            </w:r>
            <w:r>
              <w:rPr>
                <w:rFonts w:hint="eastAsia" w:ascii="宋体" w:hAnsi="宋体" w:cs="宋体"/>
                <w:sz w:val="24"/>
                <w:szCs w:val="24"/>
                <w:lang w:val="zh-CN" w:bidi="ar"/>
              </w:rPr>
              <w:t>天（日历天）</w:t>
            </w:r>
          </w:p>
        </w:tc>
      </w:tr>
      <w:tr w14:paraId="5676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77" w:type="pct"/>
            <w:shd w:val="clear" w:color="auto" w:fill="FFFFFF"/>
            <w:vAlign w:val="center"/>
          </w:tcPr>
          <w:p w14:paraId="4ECF054C">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lang w:val="zh-CN"/>
              </w:rPr>
            </w:pPr>
          </w:p>
        </w:tc>
        <w:tc>
          <w:tcPr>
            <w:tcW w:w="1002" w:type="pct"/>
            <w:shd w:val="clear" w:color="auto" w:fill="FFFFFF"/>
            <w:vAlign w:val="center"/>
          </w:tcPr>
          <w:p w14:paraId="42877370">
            <w:pPr>
              <w:wordWrap w:val="0"/>
              <w:autoSpaceDE w:val="0"/>
              <w:autoSpaceDN w:val="0"/>
              <w:adjustRightInd w:val="0"/>
              <w:snapToGrid w:val="0"/>
              <w:spacing w:line="360" w:lineRule="auto"/>
              <w:jc w:val="center"/>
              <w:rPr>
                <w:rFonts w:ascii="宋体" w:hAnsi="宋体" w:cs="宋体"/>
                <w:bCs/>
                <w:sz w:val="24"/>
                <w:szCs w:val="24"/>
                <w:lang w:val="zh-CN"/>
              </w:rPr>
            </w:pPr>
            <w:r>
              <w:rPr>
                <w:rFonts w:hint="eastAsia" w:ascii="宋体" w:hAnsi="宋体" w:cs="宋体"/>
                <w:bCs/>
                <w:sz w:val="24"/>
                <w:szCs w:val="24"/>
                <w:lang w:val="zh-CN"/>
              </w:rPr>
              <w:t>磋商保证金</w:t>
            </w:r>
          </w:p>
        </w:tc>
        <w:tc>
          <w:tcPr>
            <w:tcW w:w="3620" w:type="pct"/>
            <w:shd w:val="clear" w:color="auto" w:fill="FFFFFF"/>
            <w:vAlign w:val="center"/>
          </w:tcPr>
          <w:p w14:paraId="10A1257D">
            <w:pPr>
              <w:widowControl/>
              <w:autoSpaceDN w:val="0"/>
              <w:spacing w:line="360" w:lineRule="auto"/>
              <w:rPr>
                <w:rFonts w:ascii="宋体" w:hAnsi="宋体" w:cs="宋体"/>
                <w:sz w:val="24"/>
                <w:szCs w:val="24"/>
                <w:lang w:val="zh-CN" w:bidi="ar"/>
              </w:rPr>
            </w:pPr>
            <w:r>
              <w:rPr>
                <w:rFonts w:hint="eastAsia" w:ascii="宋体" w:hAnsi="宋体" w:cs="宋体"/>
                <w:sz w:val="24"/>
                <w:szCs w:val="24"/>
                <w:lang w:bidi="ar"/>
              </w:rPr>
              <w:t>无</w:t>
            </w:r>
          </w:p>
        </w:tc>
      </w:tr>
      <w:tr w14:paraId="5D4B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vAlign w:val="center"/>
          </w:tcPr>
          <w:p w14:paraId="14A2A812">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lang w:val="zh-CN"/>
              </w:rPr>
            </w:pPr>
          </w:p>
        </w:tc>
        <w:tc>
          <w:tcPr>
            <w:tcW w:w="1002" w:type="pct"/>
            <w:shd w:val="clear" w:color="auto" w:fill="FFFFFF"/>
            <w:vAlign w:val="center"/>
          </w:tcPr>
          <w:p w14:paraId="6B92DC33">
            <w:pPr>
              <w:wordWrap w:val="0"/>
              <w:autoSpaceDE w:val="0"/>
              <w:autoSpaceDN w:val="0"/>
              <w:adjustRightInd w:val="0"/>
              <w:snapToGrid w:val="0"/>
              <w:spacing w:line="360" w:lineRule="auto"/>
              <w:jc w:val="center"/>
              <w:rPr>
                <w:rFonts w:ascii="宋体" w:hAnsi="宋体" w:cs="宋体"/>
                <w:bCs/>
                <w:sz w:val="24"/>
                <w:szCs w:val="24"/>
                <w:lang w:val="zh-CN"/>
              </w:rPr>
            </w:pPr>
            <w:r>
              <w:rPr>
                <w:rFonts w:hint="eastAsia" w:ascii="宋体" w:hAnsi="宋体" w:cs="宋体"/>
                <w:bCs/>
                <w:sz w:val="24"/>
                <w:szCs w:val="24"/>
                <w:lang w:val="zh-CN"/>
              </w:rPr>
              <w:t>响应文件份数</w:t>
            </w:r>
          </w:p>
        </w:tc>
        <w:tc>
          <w:tcPr>
            <w:tcW w:w="3620" w:type="pct"/>
            <w:shd w:val="clear" w:color="auto" w:fill="FFFFFF"/>
            <w:vAlign w:val="center"/>
          </w:tcPr>
          <w:p w14:paraId="0B987B8C">
            <w:pPr>
              <w:widowControl/>
              <w:autoSpaceDN w:val="0"/>
              <w:spacing w:line="360" w:lineRule="auto"/>
              <w:rPr>
                <w:rFonts w:ascii="宋体" w:hAnsi="宋体" w:cs="宋体"/>
                <w:sz w:val="24"/>
                <w:szCs w:val="24"/>
                <w:lang w:bidi="ar"/>
              </w:rPr>
            </w:pPr>
            <w:r>
              <w:rPr>
                <w:rFonts w:hint="eastAsia" w:ascii="宋体" w:hAnsi="宋体" w:cs="宋体"/>
                <w:sz w:val="24"/>
                <w:szCs w:val="24"/>
                <w:lang w:bidi="ar"/>
              </w:rPr>
              <w:t>1.纸质版响应文件份数要求：</w:t>
            </w:r>
          </w:p>
          <w:p w14:paraId="4F4A8191">
            <w:pPr>
              <w:widowControl/>
              <w:autoSpaceDN w:val="0"/>
              <w:spacing w:line="360" w:lineRule="auto"/>
              <w:rPr>
                <w:rFonts w:ascii="宋体" w:hAnsi="宋体" w:cs="宋体"/>
                <w:sz w:val="24"/>
                <w:szCs w:val="24"/>
                <w:lang w:bidi="ar"/>
              </w:rPr>
            </w:pPr>
            <w:r>
              <w:rPr>
                <w:rFonts w:hint="eastAsia" w:ascii="宋体" w:hAnsi="宋体" w:cs="宋体"/>
                <w:b/>
                <w:bCs/>
                <w:sz w:val="24"/>
                <w:szCs w:val="24"/>
                <w:lang w:bidi="ar"/>
              </w:rPr>
              <w:t>成交供应商提供正本1份，副本2份</w:t>
            </w:r>
            <w:r>
              <w:rPr>
                <w:rFonts w:hint="eastAsia" w:ascii="宋体" w:hAnsi="宋体" w:cs="宋体"/>
                <w:sz w:val="24"/>
                <w:szCs w:val="24"/>
                <w:lang w:bidi="ar"/>
              </w:rPr>
              <w:t>，同时提供电子文件U盘2份（响应文件格式为签字盖章后的PDF版本扫描件和word文件），提交电子文件中要求的内容应包括纸质响应文件的全部内容。</w:t>
            </w:r>
            <w:r>
              <w:rPr>
                <w:rFonts w:hint="eastAsia" w:ascii="宋体" w:hAnsi="宋体" w:cs="宋体"/>
                <w:b/>
                <w:bCs/>
                <w:sz w:val="24"/>
                <w:szCs w:val="24"/>
                <w:lang w:bidi="ar"/>
              </w:rPr>
              <w:t>（未成交供应商无需提供）</w:t>
            </w:r>
          </w:p>
          <w:p w14:paraId="3A3D7891">
            <w:pPr>
              <w:widowControl/>
              <w:autoSpaceDN w:val="0"/>
              <w:spacing w:line="360" w:lineRule="auto"/>
              <w:rPr>
                <w:rFonts w:ascii="宋体" w:hAnsi="宋体" w:cs="宋体"/>
                <w:sz w:val="24"/>
                <w:szCs w:val="24"/>
                <w:lang w:bidi="ar"/>
              </w:rPr>
            </w:pPr>
            <w:r>
              <w:rPr>
                <w:rFonts w:hint="eastAsia" w:ascii="宋体" w:hAnsi="宋体" w:cs="宋体"/>
                <w:sz w:val="24"/>
                <w:szCs w:val="24"/>
                <w:lang w:bidi="ar"/>
              </w:rPr>
              <w:t>2.其他要求：</w:t>
            </w:r>
          </w:p>
          <w:p w14:paraId="3A948442">
            <w:pPr>
              <w:widowControl/>
              <w:autoSpaceDN w:val="0"/>
              <w:spacing w:line="360" w:lineRule="auto"/>
              <w:rPr>
                <w:rFonts w:ascii="宋体" w:hAnsi="宋体" w:cs="宋体"/>
                <w:sz w:val="24"/>
                <w:szCs w:val="24"/>
                <w:lang w:bidi="ar"/>
              </w:rPr>
            </w:pPr>
            <w:r>
              <w:rPr>
                <w:rFonts w:hint="eastAsia" w:ascii="宋体" w:hAnsi="宋体" w:cs="宋体"/>
                <w:sz w:val="24"/>
                <w:szCs w:val="24"/>
                <w:lang w:bidi="ar"/>
              </w:rPr>
              <w:t>（1）评标过程中以电子响应文件为准。</w:t>
            </w:r>
          </w:p>
          <w:p w14:paraId="3296D8C8">
            <w:pPr>
              <w:widowControl/>
              <w:autoSpaceDN w:val="0"/>
              <w:spacing w:line="360" w:lineRule="auto"/>
              <w:rPr>
                <w:rFonts w:ascii="宋体" w:hAnsi="宋体" w:cs="宋体"/>
                <w:sz w:val="24"/>
                <w:szCs w:val="24"/>
                <w:lang w:bidi="ar"/>
              </w:rPr>
            </w:pPr>
            <w:r>
              <w:rPr>
                <w:rFonts w:hint="eastAsia" w:ascii="宋体" w:hAnsi="宋体" w:cs="宋体"/>
                <w:sz w:val="24"/>
                <w:szCs w:val="24"/>
                <w:lang w:bidi="ar"/>
              </w:rPr>
              <w:t>（2）供应商在“政采云”平台（http：//www.zcygov.cn）上制作响应文件1份（此响应文件须上传至“政采云”平台）。</w:t>
            </w:r>
          </w:p>
          <w:p w14:paraId="241946C6">
            <w:pPr>
              <w:widowControl/>
              <w:autoSpaceDN w:val="0"/>
              <w:spacing w:line="360" w:lineRule="auto"/>
              <w:rPr>
                <w:rFonts w:ascii="宋体" w:hAnsi="宋体" w:cs="宋体"/>
                <w:bCs/>
                <w:sz w:val="24"/>
                <w:szCs w:val="24"/>
              </w:rPr>
            </w:pPr>
            <w:r>
              <w:rPr>
                <w:rFonts w:hint="eastAsia" w:ascii="宋体" w:hAnsi="宋体" w:cs="宋体"/>
                <w:sz w:val="24"/>
                <w:szCs w:val="24"/>
                <w:lang w:bidi="ar"/>
              </w:rPr>
              <w:t>（3）供应商在制作响应文件时，电子响应文件以“政采云”平台的响应文件格式为准。</w:t>
            </w:r>
          </w:p>
        </w:tc>
      </w:tr>
      <w:tr w14:paraId="564C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vAlign w:val="center"/>
          </w:tcPr>
          <w:p w14:paraId="5D5443D8">
            <w:pPr>
              <w:numPr>
                <w:ilvl w:val="0"/>
                <w:numId w:val="2"/>
              </w:numPr>
              <w:wordWrap w:val="0"/>
              <w:adjustRightInd w:val="0"/>
              <w:snapToGrid w:val="0"/>
              <w:spacing w:line="360" w:lineRule="auto"/>
              <w:ind w:firstLine="0"/>
              <w:jc w:val="center"/>
              <w:rPr>
                <w:rFonts w:ascii="宋体" w:hAnsi="宋体" w:cs="宋体"/>
                <w:bCs/>
                <w:sz w:val="24"/>
                <w:szCs w:val="24"/>
              </w:rPr>
            </w:pPr>
          </w:p>
        </w:tc>
        <w:tc>
          <w:tcPr>
            <w:tcW w:w="1002" w:type="pct"/>
            <w:shd w:val="clear" w:color="auto" w:fill="FFFFFF"/>
            <w:vAlign w:val="center"/>
          </w:tcPr>
          <w:p w14:paraId="50F2C105">
            <w:pPr>
              <w:wordWrap w:val="0"/>
              <w:autoSpaceDE w:val="0"/>
              <w:autoSpaceDN w:val="0"/>
              <w:adjustRightInd w:val="0"/>
              <w:snapToGrid w:val="0"/>
              <w:spacing w:line="360" w:lineRule="auto"/>
              <w:jc w:val="center"/>
              <w:rPr>
                <w:rFonts w:ascii="宋体" w:hAnsi="宋体" w:cs="宋体"/>
                <w:bCs/>
                <w:sz w:val="24"/>
                <w:szCs w:val="24"/>
                <w:lang w:val="zh-CN"/>
              </w:rPr>
            </w:pPr>
            <w:r>
              <w:rPr>
                <w:rFonts w:hint="eastAsia" w:ascii="宋体" w:hAnsi="宋体" w:cs="宋体"/>
                <w:bCs/>
                <w:sz w:val="24"/>
                <w:szCs w:val="24"/>
                <w:lang w:val="zh-CN"/>
              </w:rPr>
              <w:t>装订要求</w:t>
            </w:r>
          </w:p>
        </w:tc>
        <w:tc>
          <w:tcPr>
            <w:tcW w:w="3620" w:type="pct"/>
            <w:shd w:val="clear" w:color="auto" w:fill="FFFFFF"/>
            <w:vAlign w:val="center"/>
          </w:tcPr>
          <w:p w14:paraId="776E54BC">
            <w:pPr>
              <w:wordWrap w:val="0"/>
              <w:adjustRightInd w:val="0"/>
              <w:snapToGrid w:val="0"/>
              <w:spacing w:line="360" w:lineRule="auto"/>
              <w:rPr>
                <w:rFonts w:ascii="宋体" w:hAnsi="宋体" w:cs="宋体"/>
                <w:bCs/>
                <w:sz w:val="24"/>
                <w:szCs w:val="24"/>
                <w:lang w:val="zh-CN"/>
              </w:rPr>
            </w:pPr>
            <w:r>
              <w:rPr>
                <w:rFonts w:hint="eastAsia" w:ascii="宋体" w:hAnsi="宋体" w:cs="宋体"/>
                <w:sz w:val="24"/>
                <w:szCs w:val="24"/>
                <w:shd w:val="clear" w:color="auto" w:fill="FFFFFF"/>
              </w:rPr>
              <w:t>/</w:t>
            </w:r>
          </w:p>
        </w:tc>
      </w:tr>
      <w:tr w14:paraId="5FA5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vAlign w:val="center"/>
          </w:tcPr>
          <w:p w14:paraId="4A74A905">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lang w:val="zh-CN"/>
              </w:rPr>
            </w:pPr>
          </w:p>
        </w:tc>
        <w:tc>
          <w:tcPr>
            <w:tcW w:w="1002" w:type="pct"/>
            <w:shd w:val="clear" w:color="auto" w:fill="FFFFFF"/>
            <w:vAlign w:val="center"/>
          </w:tcPr>
          <w:p w14:paraId="0241E03A">
            <w:pPr>
              <w:wordWrap w:val="0"/>
              <w:spacing w:line="360" w:lineRule="auto"/>
              <w:jc w:val="left"/>
              <w:rPr>
                <w:rFonts w:ascii="宋体" w:hAnsi="宋体" w:cs="宋体"/>
                <w:bCs/>
                <w:sz w:val="24"/>
                <w:szCs w:val="24"/>
                <w:lang w:val="zh-CN"/>
              </w:rPr>
            </w:pPr>
            <w:r>
              <w:rPr>
                <w:rFonts w:hint="eastAsia" w:ascii="宋体" w:hAnsi="宋体" w:cs="宋体"/>
                <w:bCs/>
                <w:sz w:val="24"/>
                <w:szCs w:val="24"/>
                <w:lang w:val="zh-CN"/>
              </w:rPr>
              <w:t>签字或盖章要求</w:t>
            </w:r>
          </w:p>
        </w:tc>
        <w:tc>
          <w:tcPr>
            <w:tcW w:w="3620" w:type="pct"/>
            <w:shd w:val="clear" w:color="auto" w:fill="FFFFFF"/>
            <w:vAlign w:val="center"/>
          </w:tcPr>
          <w:p w14:paraId="16F1E934">
            <w:pPr>
              <w:wordWrap w:val="0"/>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(1)响应文件所有要求签字的地方都应由本人签字(包括姓和名)，不得由他人代签。</w:t>
            </w:r>
          </w:p>
          <w:p w14:paraId="2D68C333">
            <w:pPr>
              <w:wordWrap w:val="0"/>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(2)响应文件所有要求盖章的地方都应按照竞争性磋商文件的规定加盖与供应商名称全称一致的标准公章，不得使用专用章(如经济专用章、投标专用章等)或下属单位印章代替。</w:t>
            </w:r>
          </w:p>
          <w:p w14:paraId="464C6C54">
            <w:pPr>
              <w:wordWrap w:val="0"/>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(3)响应文件所有要求法人盖章的地方，都应按照竞争性磋商文件的规定加盖经相关部门备案的法人章。</w:t>
            </w:r>
          </w:p>
          <w:p w14:paraId="62828E7B">
            <w:pPr>
              <w:wordWrap w:val="0"/>
              <w:autoSpaceDE w:val="0"/>
              <w:autoSpaceDN w:val="0"/>
              <w:adjustRightInd w:val="0"/>
              <w:snapToGrid w:val="0"/>
              <w:spacing w:line="360" w:lineRule="auto"/>
              <w:rPr>
                <w:rFonts w:ascii="宋体" w:hAnsi="宋体" w:cs="宋体"/>
                <w:sz w:val="24"/>
                <w:szCs w:val="24"/>
                <w:lang w:val="zh-CN"/>
              </w:rPr>
            </w:pPr>
            <w:r>
              <w:rPr>
                <w:rFonts w:hint="eastAsia" w:ascii="宋体" w:hAnsi="宋体" w:cs="宋体"/>
                <w:sz w:val="24"/>
                <w:szCs w:val="24"/>
              </w:rPr>
              <w:t>(4)响应文件格式中要求供应商“法定代表人或其委托代理人”签字的，如法定代表人亲自参与采购活动而不委托代理人参与采购活动，由法定代表人签字；如法定代表人授权委托代理人参与采购活动，由委托代理人签字，也可由法定代表人签字。</w:t>
            </w:r>
          </w:p>
        </w:tc>
      </w:tr>
      <w:tr w14:paraId="42DD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vAlign w:val="center"/>
          </w:tcPr>
          <w:p w14:paraId="2B3FA453">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lang w:val="zh-CN"/>
              </w:rPr>
            </w:pPr>
          </w:p>
        </w:tc>
        <w:tc>
          <w:tcPr>
            <w:tcW w:w="1002" w:type="pct"/>
            <w:shd w:val="clear" w:color="auto" w:fill="FFFFFF"/>
            <w:vAlign w:val="center"/>
          </w:tcPr>
          <w:p w14:paraId="45C5FFE0">
            <w:pPr>
              <w:wordWrap w:val="0"/>
              <w:adjustRightInd w:val="0"/>
              <w:snapToGrid w:val="0"/>
              <w:spacing w:line="360" w:lineRule="auto"/>
              <w:jc w:val="center"/>
              <w:rPr>
                <w:rFonts w:ascii="宋体" w:hAnsi="宋体" w:cs="宋体"/>
                <w:bCs/>
                <w:sz w:val="24"/>
                <w:szCs w:val="24"/>
                <w:lang w:val="zh-CN"/>
              </w:rPr>
            </w:pPr>
            <w:r>
              <w:rPr>
                <w:rFonts w:hint="eastAsia" w:ascii="宋体" w:hAnsi="宋体" w:cs="宋体"/>
                <w:sz w:val="24"/>
                <w:szCs w:val="24"/>
              </w:rPr>
              <w:t>提</w:t>
            </w:r>
            <w:r>
              <w:rPr>
                <w:rFonts w:hint="eastAsia" w:ascii="宋体" w:hAnsi="宋体" w:cs="宋体"/>
                <w:sz w:val="24"/>
                <w:szCs w:val="24"/>
                <w:lang w:val="zh-CN"/>
              </w:rPr>
              <w:t>交文件地点</w:t>
            </w:r>
          </w:p>
        </w:tc>
        <w:tc>
          <w:tcPr>
            <w:tcW w:w="3620" w:type="pct"/>
            <w:shd w:val="clear" w:color="auto" w:fill="FFFFFF"/>
            <w:vAlign w:val="center"/>
          </w:tcPr>
          <w:p w14:paraId="12F2461D">
            <w:pPr>
              <w:wordWrap w:val="0"/>
              <w:adjustRightInd w:val="0"/>
              <w:snapToGrid w:val="0"/>
              <w:spacing w:line="360" w:lineRule="auto"/>
              <w:rPr>
                <w:rFonts w:ascii="宋体" w:hAnsi="宋体" w:cs="宋体"/>
                <w:bCs/>
                <w:sz w:val="24"/>
                <w:szCs w:val="24"/>
              </w:rPr>
            </w:pPr>
            <w:r>
              <w:rPr>
                <w:rFonts w:hint="eastAsia" w:ascii="宋体" w:hAnsi="宋体" w:cs="宋体"/>
                <w:sz w:val="24"/>
                <w:szCs w:val="24"/>
                <w:lang w:val="zh-CN"/>
              </w:rPr>
              <w:t>政府采购云平台（网址：http:// www.zcygov.cn）</w:t>
            </w:r>
          </w:p>
        </w:tc>
      </w:tr>
      <w:tr w14:paraId="3533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vAlign w:val="center"/>
          </w:tcPr>
          <w:p w14:paraId="416B62E7">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lang w:val="zh-CN"/>
              </w:rPr>
            </w:pPr>
          </w:p>
        </w:tc>
        <w:tc>
          <w:tcPr>
            <w:tcW w:w="1002" w:type="pct"/>
            <w:shd w:val="clear" w:color="auto" w:fill="FFFFFF"/>
            <w:vAlign w:val="center"/>
          </w:tcPr>
          <w:p w14:paraId="7223A372">
            <w:pPr>
              <w:wordWrap w:val="0"/>
              <w:spacing w:line="360" w:lineRule="auto"/>
              <w:jc w:val="center"/>
              <w:rPr>
                <w:rFonts w:ascii="宋体" w:hAnsi="宋体" w:cs="宋体"/>
                <w:sz w:val="24"/>
                <w:szCs w:val="24"/>
                <w:lang w:val="zh-CN"/>
              </w:rPr>
            </w:pPr>
            <w:r>
              <w:rPr>
                <w:rFonts w:hint="eastAsia" w:ascii="宋体" w:hAnsi="宋体" w:cs="宋体"/>
                <w:sz w:val="24"/>
                <w:szCs w:val="24"/>
              </w:rPr>
              <w:t>是否退还响应文件</w:t>
            </w:r>
          </w:p>
        </w:tc>
        <w:tc>
          <w:tcPr>
            <w:tcW w:w="3620" w:type="pct"/>
            <w:shd w:val="clear" w:color="auto" w:fill="FFFFFF"/>
            <w:vAlign w:val="center"/>
          </w:tcPr>
          <w:p w14:paraId="740D9635">
            <w:pPr>
              <w:pStyle w:val="13"/>
              <w:wordWrap w:val="0"/>
              <w:topLinePunct/>
              <w:spacing w:after="0" w:line="360" w:lineRule="auto"/>
              <w:jc w:val="left"/>
              <w:rPr>
                <w:rFonts w:ascii="宋体" w:hAnsi="宋体" w:cs="宋体"/>
                <w:sz w:val="24"/>
                <w:szCs w:val="24"/>
                <w:lang w:val="zh-CN"/>
              </w:rPr>
            </w:pPr>
            <w:r>
              <w:rPr>
                <w:rFonts w:hint="eastAsia" w:ascii="宋体" w:hAnsi="宋体" w:cs="宋体"/>
                <w:sz w:val="24"/>
                <w:szCs w:val="24"/>
              </w:rPr>
              <w:t>否</w:t>
            </w:r>
          </w:p>
        </w:tc>
      </w:tr>
      <w:tr w14:paraId="4D96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vAlign w:val="center"/>
          </w:tcPr>
          <w:p w14:paraId="1C6B6A99">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lang w:val="zh-CN"/>
              </w:rPr>
            </w:pPr>
          </w:p>
        </w:tc>
        <w:tc>
          <w:tcPr>
            <w:tcW w:w="1002" w:type="pct"/>
            <w:shd w:val="clear" w:color="auto" w:fill="FFFFFF"/>
            <w:vAlign w:val="center"/>
          </w:tcPr>
          <w:p w14:paraId="4F416CEF">
            <w:pPr>
              <w:wordWrap w:val="0"/>
              <w:spacing w:line="360" w:lineRule="auto"/>
              <w:jc w:val="center"/>
              <w:rPr>
                <w:rFonts w:ascii="宋体" w:hAnsi="宋体" w:cs="宋体"/>
                <w:sz w:val="24"/>
                <w:szCs w:val="24"/>
              </w:rPr>
            </w:pPr>
            <w:r>
              <w:rPr>
                <w:rFonts w:hint="eastAsia" w:ascii="宋体" w:hAnsi="宋体" w:cs="宋体"/>
                <w:sz w:val="24"/>
                <w:szCs w:val="24"/>
              </w:rPr>
              <w:t>提交响应文件截止时间</w:t>
            </w:r>
          </w:p>
        </w:tc>
        <w:tc>
          <w:tcPr>
            <w:tcW w:w="3620" w:type="pct"/>
            <w:shd w:val="clear" w:color="auto" w:fill="FFFFFF"/>
            <w:vAlign w:val="center"/>
          </w:tcPr>
          <w:p w14:paraId="17C86373">
            <w:pPr>
              <w:wordWrap w:val="0"/>
              <w:spacing w:line="360" w:lineRule="auto"/>
              <w:rPr>
                <w:rFonts w:ascii="宋体" w:hAnsi="宋体" w:cs="宋体"/>
                <w:sz w:val="24"/>
                <w:szCs w:val="24"/>
                <w:lang w:val="zh-CN"/>
              </w:rPr>
            </w:pPr>
            <w:r>
              <w:rPr>
                <w:rFonts w:hint="eastAsia" w:ascii="宋体" w:hAnsi="宋体" w:cs="宋体"/>
                <w:sz w:val="24"/>
                <w:szCs w:val="24"/>
              </w:rPr>
              <w:t>同公告</w:t>
            </w:r>
          </w:p>
        </w:tc>
      </w:tr>
      <w:tr w14:paraId="121E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vAlign w:val="center"/>
          </w:tcPr>
          <w:p w14:paraId="5A7CCC8E">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lang w:val="zh-CN"/>
              </w:rPr>
            </w:pPr>
          </w:p>
        </w:tc>
        <w:tc>
          <w:tcPr>
            <w:tcW w:w="1002" w:type="pct"/>
            <w:shd w:val="clear" w:color="auto" w:fill="FFFFFF"/>
            <w:vAlign w:val="center"/>
          </w:tcPr>
          <w:p w14:paraId="5DD44E27">
            <w:pPr>
              <w:wordWrap w:val="0"/>
              <w:spacing w:line="360" w:lineRule="auto"/>
              <w:jc w:val="center"/>
              <w:rPr>
                <w:rFonts w:ascii="宋体" w:hAnsi="宋体" w:cs="宋体"/>
                <w:sz w:val="24"/>
                <w:szCs w:val="24"/>
                <w:lang w:val="zh-CN"/>
              </w:rPr>
            </w:pPr>
            <w:r>
              <w:rPr>
                <w:rFonts w:hint="eastAsia" w:ascii="宋体" w:hAnsi="宋体" w:cs="宋体"/>
                <w:sz w:val="24"/>
                <w:szCs w:val="24"/>
              </w:rPr>
              <w:t>响应文件远程解密方式</w:t>
            </w:r>
          </w:p>
        </w:tc>
        <w:tc>
          <w:tcPr>
            <w:tcW w:w="3620" w:type="pct"/>
            <w:shd w:val="clear" w:color="auto" w:fill="FFFFFF"/>
            <w:vAlign w:val="center"/>
          </w:tcPr>
          <w:p w14:paraId="0355F5A9">
            <w:pPr>
              <w:wordWrap w:val="0"/>
              <w:adjustRightInd w:val="0"/>
              <w:snapToGrid w:val="0"/>
              <w:spacing w:line="360" w:lineRule="auto"/>
              <w:rPr>
                <w:rFonts w:ascii="宋体" w:hAnsi="宋体" w:cs="宋体"/>
                <w:sz w:val="24"/>
                <w:szCs w:val="24"/>
                <w:lang w:val="zh-CN"/>
              </w:rPr>
            </w:pPr>
            <w:r>
              <w:rPr>
                <w:rFonts w:hint="eastAsia" w:ascii="宋体" w:hAnsi="宋体" w:cs="宋体"/>
                <w:sz w:val="24"/>
                <w:szCs w:val="24"/>
                <w:lang w:val="zh-CN"/>
              </w:rPr>
              <w:t>本项目采用“政采云”平台(http：//www.zcygov.cn)不见面开标大厅进行远程采购活动。</w:t>
            </w:r>
          </w:p>
          <w:p w14:paraId="77F68EE7">
            <w:pPr>
              <w:wordWrap w:val="0"/>
              <w:adjustRightInd w:val="0"/>
              <w:snapToGrid w:val="0"/>
              <w:spacing w:line="360" w:lineRule="auto"/>
              <w:rPr>
                <w:rFonts w:ascii="宋体" w:hAnsi="宋体" w:cs="宋体"/>
                <w:sz w:val="24"/>
                <w:szCs w:val="24"/>
                <w:lang w:val="zh-CN"/>
              </w:rPr>
            </w:pPr>
            <w:r>
              <w:rPr>
                <w:rFonts w:hint="eastAsia" w:ascii="宋体" w:hAnsi="宋体" w:cs="宋体"/>
                <w:sz w:val="24"/>
                <w:szCs w:val="24"/>
                <w:lang w:val="zh-CN"/>
              </w:rPr>
              <w:t>响应文件远程解密方式：</w:t>
            </w:r>
          </w:p>
          <w:p w14:paraId="7DE5840C">
            <w:pPr>
              <w:wordWrap w:val="0"/>
              <w:adjustRightInd w:val="0"/>
              <w:snapToGrid w:val="0"/>
              <w:spacing w:line="360" w:lineRule="auto"/>
              <w:rPr>
                <w:rFonts w:ascii="宋体" w:hAnsi="宋体" w:cs="宋体"/>
                <w:sz w:val="24"/>
                <w:szCs w:val="24"/>
                <w:lang w:val="zh-CN"/>
              </w:rPr>
            </w:pPr>
            <w:r>
              <w:rPr>
                <w:rFonts w:hint="eastAsia" w:ascii="宋体" w:hAnsi="宋体" w:cs="宋体"/>
                <w:sz w:val="24"/>
                <w:szCs w:val="24"/>
                <w:lang w:val="zh-CN"/>
              </w:rPr>
              <w:t>①公布供应商名单后30分钟内，由供应商持制作该电子响应文件的相同数字证书(CA锁)及电脑进行远程解密(各供应商在响应文件提交截止时间前及“政采云”系统公布供应商名单前，不要提前进行远程解密)。</w:t>
            </w:r>
          </w:p>
          <w:p w14:paraId="36678E89">
            <w:pPr>
              <w:wordWrap w:val="0"/>
              <w:adjustRightInd w:val="0"/>
              <w:snapToGrid w:val="0"/>
              <w:spacing w:line="360" w:lineRule="auto"/>
              <w:rPr>
                <w:rFonts w:ascii="宋体" w:hAnsi="宋体" w:cs="宋体"/>
                <w:sz w:val="24"/>
                <w:szCs w:val="24"/>
                <w:lang w:val="zh-CN"/>
              </w:rPr>
            </w:pPr>
            <w:r>
              <w:rPr>
                <w:rFonts w:hint="eastAsia" w:ascii="宋体" w:hAnsi="宋体" w:cs="宋体"/>
                <w:sz w:val="24"/>
                <w:szCs w:val="24"/>
                <w:lang w:val="zh-CN"/>
              </w:rPr>
              <w:t>②响应文件解密截止时间后，“政采云”平台公布磋商报价信息，供应商需持企业数字证书登录“政采云”平台在线确认磋商报价信息。</w:t>
            </w:r>
          </w:p>
          <w:p w14:paraId="532201C8">
            <w:pPr>
              <w:wordWrap w:val="0"/>
              <w:adjustRightInd w:val="0"/>
              <w:snapToGrid w:val="0"/>
              <w:spacing w:line="360" w:lineRule="auto"/>
              <w:rPr>
                <w:rFonts w:ascii="宋体" w:hAnsi="宋体" w:cs="宋体"/>
                <w:sz w:val="24"/>
                <w:szCs w:val="24"/>
                <w:lang w:val="zh-CN"/>
              </w:rPr>
            </w:pPr>
            <w:r>
              <w:rPr>
                <w:rFonts w:hint="eastAsia" w:ascii="宋体" w:hAnsi="宋体" w:cs="宋体"/>
                <w:sz w:val="24"/>
                <w:szCs w:val="24"/>
                <w:lang w:val="zh-CN"/>
              </w:rPr>
              <w:t>③因供应商自身原因未能按时完成解密的，视为逾期未提交响应文件，其磋商无效。</w:t>
            </w:r>
          </w:p>
          <w:p w14:paraId="3B44821A">
            <w:pPr>
              <w:wordWrap w:val="0"/>
              <w:adjustRightInd w:val="0"/>
              <w:snapToGrid w:val="0"/>
              <w:spacing w:line="360" w:lineRule="auto"/>
              <w:rPr>
                <w:rFonts w:ascii="宋体" w:hAnsi="宋体" w:cs="宋体"/>
                <w:sz w:val="24"/>
                <w:szCs w:val="24"/>
                <w:lang w:val="zh-CN"/>
              </w:rPr>
            </w:pPr>
            <w:r>
              <w:rPr>
                <w:rFonts w:hint="eastAsia" w:ascii="宋体" w:hAnsi="宋体" w:cs="宋体"/>
                <w:sz w:val="24"/>
                <w:szCs w:val="24"/>
                <w:lang w:val="zh-CN"/>
              </w:rPr>
              <w:t>二次报价递交方式：收到平台短信后</w:t>
            </w:r>
            <w:r>
              <w:rPr>
                <w:rFonts w:hint="eastAsia" w:ascii="宋体" w:hAnsi="宋体" w:cs="宋体"/>
                <w:sz w:val="24"/>
                <w:szCs w:val="24"/>
              </w:rPr>
              <w:t>10</w:t>
            </w:r>
            <w:r>
              <w:rPr>
                <w:rFonts w:hint="eastAsia" w:ascii="宋体" w:hAnsi="宋体" w:cs="宋体"/>
                <w:sz w:val="24"/>
                <w:szCs w:val="24"/>
                <w:lang w:val="zh-CN"/>
              </w:rPr>
              <w:t>分钟内登陆“政采云”平台(http：//www.zcygov.cn)，并于30分钟内提交最终报价，逾期未提交，其响应无效。</w:t>
            </w:r>
          </w:p>
        </w:tc>
      </w:tr>
      <w:tr w14:paraId="5DF4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vAlign w:val="center"/>
          </w:tcPr>
          <w:p w14:paraId="102D106F">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lang w:val="zh-CN"/>
              </w:rPr>
            </w:pPr>
          </w:p>
        </w:tc>
        <w:tc>
          <w:tcPr>
            <w:tcW w:w="1002" w:type="pct"/>
            <w:shd w:val="clear" w:color="auto" w:fill="FFFFFF"/>
            <w:vAlign w:val="center"/>
          </w:tcPr>
          <w:p w14:paraId="18FD6565">
            <w:pPr>
              <w:wordWrap w:val="0"/>
              <w:autoSpaceDE w:val="0"/>
              <w:autoSpaceDN w:val="0"/>
              <w:adjustRightInd w:val="0"/>
              <w:snapToGrid w:val="0"/>
              <w:spacing w:line="360" w:lineRule="auto"/>
              <w:jc w:val="center"/>
              <w:rPr>
                <w:rFonts w:ascii="宋体" w:hAnsi="宋体" w:cs="宋体"/>
                <w:sz w:val="24"/>
                <w:szCs w:val="24"/>
                <w:lang w:val="zh-CN"/>
              </w:rPr>
            </w:pPr>
            <w:r>
              <w:rPr>
                <w:rFonts w:hint="eastAsia" w:ascii="宋体" w:hAnsi="宋体" w:cs="宋体"/>
                <w:bCs/>
                <w:sz w:val="24"/>
                <w:szCs w:val="24"/>
              </w:rPr>
              <w:t>磋商小组的构成</w:t>
            </w:r>
          </w:p>
        </w:tc>
        <w:tc>
          <w:tcPr>
            <w:tcW w:w="3620" w:type="pct"/>
            <w:shd w:val="clear" w:color="auto" w:fill="FFFFFF"/>
          </w:tcPr>
          <w:p w14:paraId="5DB774E2">
            <w:pPr>
              <w:wordWrap w:val="0"/>
              <w:adjustRightInd w:val="0"/>
              <w:snapToGrid w:val="0"/>
              <w:spacing w:line="360" w:lineRule="auto"/>
              <w:rPr>
                <w:rFonts w:ascii="宋体" w:hAnsi="宋体" w:cs="宋体"/>
                <w:sz w:val="24"/>
                <w:szCs w:val="24"/>
                <w:lang w:val="zh-CN"/>
              </w:rPr>
            </w:pPr>
            <w:r>
              <w:rPr>
                <w:rFonts w:hint="eastAsia" w:ascii="宋体" w:hAnsi="宋体" w:cs="宋体"/>
                <w:sz w:val="24"/>
                <w:szCs w:val="24"/>
                <w:lang w:val="zh-CN"/>
              </w:rPr>
              <w:t>磋商小组构成：</w:t>
            </w:r>
            <w:r>
              <w:rPr>
                <w:rFonts w:hint="eastAsia" w:ascii="宋体" w:hAnsi="宋体" w:cs="宋体"/>
                <w:sz w:val="24"/>
                <w:szCs w:val="24"/>
              </w:rPr>
              <w:t>经济、技术类</w:t>
            </w:r>
            <w:r>
              <w:rPr>
                <w:rFonts w:hint="eastAsia" w:ascii="宋体" w:hAnsi="宋体" w:cs="宋体"/>
                <w:sz w:val="24"/>
                <w:szCs w:val="24"/>
                <w:lang w:val="zh-CN"/>
              </w:rPr>
              <w:t>专家</w:t>
            </w:r>
            <w:r>
              <w:rPr>
                <w:rFonts w:hint="eastAsia" w:ascii="宋体" w:hAnsi="宋体" w:cs="宋体"/>
                <w:sz w:val="24"/>
                <w:szCs w:val="24"/>
              </w:rPr>
              <w:t>3</w:t>
            </w:r>
            <w:r>
              <w:rPr>
                <w:rFonts w:hint="eastAsia" w:ascii="宋体" w:hAnsi="宋体" w:cs="宋体"/>
                <w:sz w:val="24"/>
                <w:szCs w:val="24"/>
                <w:lang w:val="zh-CN"/>
              </w:rPr>
              <w:t>人；</w:t>
            </w:r>
          </w:p>
          <w:p w14:paraId="76A94CEB">
            <w:pPr>
              <w:wordWrap w:val="0"/>
              <w:adjustRightInd w:val="0"/>
              <w:snapToGrid w:val="0"/>
              <w:spacing w:line="360" w:lineRule="auto"/>
              <w:rPr>
                <w:rFonts w:ascii="宋体" w:hAnsi="宋体" w:cs="宋体"/>
                <w:sz w:val="24"/>
                <w:szCs w:val="24"/>
                <w:lang w:val="zh-CN"/>
              </w:rPr>
            </w:pPr>
            <w:r>
              <w:rPr>
                <w:rFonts w:hint="eastAsia" w:ascii="宋体" w:hAnsi="宋体" w:cs="宋体"/>
                <w:sz w:val="24"/>
                <w:szCs w:val="24"/>
                <w:lang w:val="zh-CN"/>
              </w:rPr>
              <w:t>评标专家确定方式：</w:t>
            </w:r>
            <w:r>
              <w:rPr>
                <w:rFonts w:hint="eastAsia" w:ascii="宋体" w:hAnsi="宋体" w:cs="宋体"/>
                <w:kern w:val="0"/>
                <w:sz w:val="24"/>
                <w:szCs w:val="24"/>
                <w:lang w:val="zh-CN"/>
              </w:rPr>
              <w:t>从政府采购云平台的评审专家库中随机抽取评审专家</w:t>
            </w:r>
            <w:r>
              <w:rPr>
                <w:rFonts w:hint="eastAsia" w:ascii="宋体" w:hAnsi="宋体" w:cs="宋体"/>
                <w:sz w:val="24"/>
                <w:szCs w:val="24"/>
                <w:lang w:val="zh-CN"/>
              </w:rPr>
              <w:t>。</w:t>
            </w:r>
          </w:p>
        </w:tc>
      </w:tr>
      <w:tr w14:paraId="05A3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0" w:hRule="atLeast"/>
        </w:trPr>
        <w:tc>
          <w:tcPr>
            <w:tcW w:w="377" w:type="pct"/>
            <w:shd w:val="clear" w:color="auto" w:fill="FFFFFF"/>
            <w:vAlign w:val="center"/>
          </w:tcPr>
          <w:p w14:paraId="6070D6E1">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lang w:val="zh-CN"/>
              </w:rPr>
            </w:pPr>
          </w:p>
        </w:tc>
        <w:tc>
          <w:tcPr>
            <w:tcW w:w="1002" w:type="pct"/>
            <w:shd w:val="clear" w:color="auto" w:fill="FFFFFF"/>
            <w:vAlign w:val="center"/>
          </w:tcPr>
          <w:p w14:paraId="2676192F">
            <w:pPr>
              <w:autoSpaceDE w:val="0"/>
              <w:autoSpaceDN w:val="0"/>
              <w:snapToGrid w:val="0"/>
              <w:spacing w:line="400" w:lineRule="exact"/>
              <w:jc w:val="center"/>
              <w:rPr>
                <w:rFonts w:ascii="宋体" w:hAnsi="宋体" w:cs="宋体"/>
                <w:bCs/>
                <w:sz w:val="24"/>
                <w:szCs w:val="24"/>
                <w:lang w:val="zh-CN"/>
              </w:rPr>
            </w:pPr>
            <w:r>
              <w:rPr>
                <w:rFonts w:hint="eastAsia" w:ascii="宋体" w:hAnsi="宋体" w:cs="宋体"/>
                <w:sz w:val="24"/>
                <w:szCs w:val="24"/>
                <w:lang w:val="zh-CN"/>
              </w:rPr>
              <w:t>评审办法</w:t>
            </w:r>
          </w:p>
        </w:tc>
        <w:tc>
          <w:tcPr>
            <w:tcW w:w="3620" w:type="pct"/>
            <w:shd w:val="clear" w:color="auto" w:fill="FFFFFF"/>
            <w:vAlign w:val="center"/>
          </w:tcPr>
          <w:p w14:paraId="5E2ED38D">
            <w:pPr>
              <w:autoSpaceDE w:val="0"/>
              <w:autoSpaceDN w:val="0"/>
              <w:spacing w:line="400" w:lineRule="exact"/>
              <w:rPr>
                <w:rFonts w:ascii="宋体" w:hAnsi="宋体" w:cs="宋体"/>
                <w:sz w:val="24"/>
                <w:szCs w:val="24"/>
                <w:lang w:val="zh-CN"/>
              </w:rPr>
            </w:pPr>
            <w:r>
              <w:rPr>
                <w:rFonts w:hint="eastAsia" w:ascii="宋体" w:hAnsi="宋体" w:cs="宋体"/>
                <w:sz w:val="24"/>
                <w:szCs w:val="24"/>
              </w:rPr>
              <w:t>综合评分法</w:t>
            </w:r>
          </w:p>
        </w:tc>
      </w:tr>
      <w:tr w14:paraId="794B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77" w:type="pct"/>
            <w:shd w:val="clear" w:color="auto" w:fill="FFFFFF"/>
            <w:vAlign w:val="center"/>
          </w:tcPr>
          <w:p w14:paraId="61215495">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lang w:val="zh-CN"/>
              </w:rPr>
            </w:pPr>
          </w:p>
        </w:tc>
        <w:tc>
          <w:tcPr>
            <w:tcW w:w="1002" w:type="pct"/>
            <w:shd w:val="clear" w:color="auto" w:fill="FFFFFF"/>
            <w:vAlign w:val="center"/>
          </w:tcPr>
          <w:p w14:paraId="0B56BBCE">
            <w:pPr>
              <w:autoSpaceDE w:val="0"/>
              <w:autoSpaceDN w:val="0"/>
              <w:snapToGrid w:val="0"/>
              <w:spacing w:line="400" w:lineRule="exact"/>
              <w:jc w:val="center"/>
              <w:rPr>
                <w:rFonts w:ascii="宋体" w:hAnsi="宋体" w:cs="宋体"/>
                <w:bCs/>
                <w:sz w:val="24"/>
                <w:szCs w:val="24"/>
                <w:lang w:val="zh-CN"/>
              </w:rPr>
            </w:pPr>
            <w:r>
              <w:rPr>
                <w:rFonts w:hint="eastAsia" w:ascii="宋体" w:hAnsi="宋体" w:cs="宋体"/>
                <w:sz w:val="24"/>
                <w:szCs w:val="24"/>
                <w:lang w:val="zh-CN"/>
              </w:rPr>
              <w:t>报价轮次</w:t>
            </w:r>
          </w:p>
        </w:tc>
        <w:tc>
          <w:tcPr>
            <w:tcW w:w="3620" w:type="pct"/>
            <w:shd w:val="clear" w:color="auto" w:fill="FFFFFF"/>
            <w:vAlign w:val="center"/>
          </w:tcPr>
          <w:p w14:paraId="1907EE9E">
            <w:pPr>
              <w:autoSpaceDE w:val="0"/>
              <w:autoSpaceDN w:val="0"/>
              <w:snapToGrid w:val="0"/>
              <w:spacing w:line="400" w:lineRule="exact"/>
              <w:rPr>
                <w:rFonts w:ascii="宋体" w:hAnsi="宋体" w:cs="宋体"/>
                <w:bCs/>
                <w:sz w:val="24"/>
                <w:szCs w:val="24"/>
                <w:lang w:val="zh-CN"/>
              </w:rPr>
            </w:pPr>
            <w:r>
              <w:rPr>
                <w:rFonts w:hint="eastAsia" w:ascii="宋体" w:hAnsi="宋体" w:cs="宋体"/>
                <w:sz w:val="24"/>
                <w:szCs w:val="24"/>
                <w:lang w:val="zh-CN"/>
              </w:rPr>
              <w:t>本次</w:t>
            </w:r>
            <w:r>
              <w:rPr>
                <w:rFonts w:hint="eastAsia" w:ascii="宋体" w:hAnsi="宋体" w:cs="宋体"/>
                <w:sz w:val="24"/>
                <w:szCs w:val="24"/>
              </w:rPr>
              <w:t>磋商</w:t>
            </w:r>
            <w:r>
              <w:rPr>
                <w:rFonts w:hint="eastAsia" w:ascii="宋体" w:hAnsi="宋体" w:cs="宋体"/>
                <w:sz w:val="24"/>
                <w:szCs w:val="24"/>
                <w:lang w:val="zh-CN"/>
              </w:rPr>
              <w:t>共</w:t>
            </w:r>
            <w:r>
              <w:rPr>
                <w:rFonts w:hint="eastAsia" w:ascii="宋体" w:hAnsi="宋体" w:cs="宋体"/>
                <w:sz w:val="24"/>
                <w:szCs w:val="24"/>
                <w:u w:val="single"/>
                <w:lang w:val="zh-CN"/>
              </w:rPr>
              <w:t xml:space="preserve"> 两 </w:t>
            </w:r>
            <w:r>
              <w:rPr>
                <w:rFonts w:hint="eastAsia" w:ascii="宋体" w:hAnsi="宋体" w:cs="宋体"/>
                <w:sz w:val="24"/>
                <w:szCs w:val="24"/>
                <w:lang w:val="zh-CN"/>
              </w:rPr>
              <w:t>轮报价</w:t>
            </w:r>
          </w:p>
        </w:tc>
      </w:tr>
      <w:tr w14:paraId="5F8D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vAlign w:val="center"/>
          </w:tcPr>
          <w:p w14:paraId="0C76A95E">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rPr>
            </w:pPr>
          </w:p>
        </w:tc>
        <w:tc>
          <w:tcPr>
            <w:tcW w:w="1002" w:type="pct"/>
            <w:shd w:val="clear" w:color="auto" w:fill="FFFFFF"/>
            <w:vAlign w:val="center"/>
          </w:tcPr>
          <w:p w14:paraId="2F0D3D92">
            <w:pPr>
              <w:autoSpaceDE w:val="0"/>
              <w:autoSpaceDN w:val="0"/>
              <w:snapToGrid w:val="0"/>
              <w:spacing w:line="400" w:lineRule="exact"/>
              <w:jc w:val="center"/>
              <w:rPr>
                <w:rFonts w:ascii="宋体" w:hAnsi="宋体" w:cs="宋体"/>
                <w:bCs/>
                <w:sz w:val="24"/>
                <w:szCs w:val="24"/>
                <w:lang w:val="zh-CN"/>
              </w:rPr>
            </w:pPr>
            <w:r>
              <w:rPr>
                <w:rFonts w:hint="eastAsia" w:ascii="宋体" w:hAnsi="宋体" w:cs="宋体"/>
                <w:sz w:val="24"/>
                <w:szCs w:val="24"/>
                <w:lang w:val="zh-CN"/>
              </w:rPr>
              <w:t>成交供应商确定</w:t>
            </w:r>
          </w:p>
        </w:tc>
        <w:tc>
          <w:tcPr>
            <w:tcW w:w="3620" w:type="pct"/>
            <w:shd w:val="clear" w:color="auto" w:fill="FFFFFF"/>
            <w:vAlign w:val="center"/>
          </w:tcPr>
          <w:p w14:paraId="18059CE6">
            <w:pPr>
              <w:autoSpaceDE w:val="0"/>
              <w:autoSpaceDN w:val="0"/>
              <w:snapToGrid w:val="0"/>
              <w:spacing w:line="400" w:lineRule="exact"/>
              <w:rPr>
                <w:rFonts w:ascii="宋体" w:hAnsi="宋体" w:cs="宋体"/>
                <w:bCs/>
                <w:kern w:val="0"/>
                <w:sz w:val="24"/>
                <w:szCs w:val="24"/>
                <w:lang w:val="zh-CN" w:bidi="ar"/>
              </w:rPr>
            </w:pPr>
            <w:r>
              <w:rPr>
                <w:rFonts w:hint="eastAsia" w:ascii="宋体" w:hAnsi="宋体" w:cs="宋体"/>
                <w:bCs/>
                <w:spacing w:val="-4"/>
                <w:sz w:val="24"/>
                <w:szCs w:val="24"/>
                <w:lang w:val="zh-CN"/>
              </w:rPr>
              <w:t>磋商小组根据综合评分情况，按照评审得分由高到低顺序推荐前3名成交候选供应商。原则上推荐排名位于第一名的成交候选供应商为成交供应商。</w:t>
            </w:r>
          </w:p>
        </w:tc>
      </w:tr>
      <w:tr w14:paraId="04E9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77" w:type="pct"/>
            <w:shd w:val="clear" w:color="auto" w:fill="FFFFFF"/>
            <w:vAlign w:val="center"/>
          </w:tcPr>
          <w:p w14:paraId="043E626C">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rPr>
            </w:pPr>
          </w:p>
        </w:tc>
        <w:tc>
          <w:tcPr>
            <w:tcW w:w="1002" w:type="pct"/>
            <w:shd w:val="clear" w:color="auto" w:fill="FFFFFF"/>
            <w:vAlign w:val="center"/>
          </w:tcPr>
          <w:p w14:paraId="38E2DCB0">
            <w:pPr>
              <w:wordWrap w:val="0"/>
              <w:autoSpaceDE w:val="0"/>
              <w:autoSpaceDN w:val="0"/>
              <w:adjustRightInd w:val="0"/>
              <w:snapToGrid w:val="0"/>
              <w:spacing w:line="360" w:lineRule="auto"/>
              <w:jc w:val="center"/>
              <w:rPr>
                <w:rFonts w:ascii="宋体" w:hAnsi="宋体" w:cs="宋体"/>
                <w:bCs/>
                <w:sz w:val="24"/>
                <w:szCs w:val="24"/>
                <w:lang w:val="zh-CN"/>
              </w:rPr>
            </w:pPr>
            <w:r>
              <w:rPr>
                <w:rFonts w:hint="eastAsia" w:ascii="宋体" w:hAnsi="宋体" w:cs="宋体"/>
                <w:bCs/>
                <w:sz w:val="24"/>
                <w:szCs w:val="24"/>
              </w:rPr>
              <w:t>采购代理服务费</w:t>
            </w:r>
          </w:p>
        </w:tc>
        <w:tc>
          <w:tcPr>
            <w:tcW w:w="3620" w:type="pct"/>
            <w:shd w:val="clear" w:color="auto" w:fill="FFFFFF"/>
          </w:tcPr>
          <w:p w14:paraId="03DC7644">
            <w:pPr>
              <w:widowControl/>
              <w:wordWrap w:val="0"/>
              <w:spacing w:line="360" w:lineRule="auto"/>
              <w:jc w:val="left"/>
              <w:rPr>
                <w:rFonts w:ascii="宋体" w:hAnsi="宋体" w:cs="宋体"/>
                <w:bCs/>
                <w:sz w:val="24"/>
                <w:szCs w:val="24"/>
              </w:rPr>
            </w:pPr>
            <w:r>
              <w:rPr>
                <w:rFonts w:hint="eastAsia" w:ascii="宋体" w:hAnsi="宋体" w:cs="宋体"/>
                <w:bCs/>
                <w:kern w:val="0"/>
                <w:sz w:val="24"/>
                <w:szCs w:val="24"/>
                <w:lang w:bidi="ar"/>
              </w:rPr>
              <w:t>参考国家发展计划委员会文件（计价格【2002】1980号）及国家发展改革委办公厅关于招标代理服务收费有关问题的通知（发改办价格【2003】857号）的取费标准收取采购代理服务费，采购代理服务费由成交单位支付。</w:t>
            </w:r>
          </w:p>
        </w:tc>
      </w:tr>
      <w:tr w14:paraId="377BA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77" w:type="pct"/>
            <w:shd w:val="clear" w:color="auto" w:fill="FFFFFF"/>
            <w:vAlign w:val="center"/>
          </w:tcPr>
          <w:p w14:paraId="0232A311">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rPr>
            </w:pPr>
          </w:p>
        </w:tc>
        <w:tc>
          <w:tcPr>
            <w:tcW w:w="1002" w:type="pct"/>
            <w:shd w:val="clear" w:color="auto" w:fill="FFFFFF"/>
            <w:vAlign w:val="center"/>
          </w:tcPr>
          <w:p w14:paraId="0F8901DA">
            <w:pPr>
              <w:wordWrap w:val="0"/>
              <w:adjustRightInd w:val="0"/>
              <w:spacing w:line="360" w:lineRule="auto"/>
              <w:jc w:val="center"/>
              <w:rPr>
                <w:rFonts w:ascii="宋体" w:hAnsi="宋体" w:cs="宋体"/>
                <w:bCs/>
                <w:sz w:val="24"/>
                <w:szCs w:val="24"/>
                <w:lang w:val="zh-CN"/>
              </w:rPr>
            </w:pPr>
            <w:r>
              <w:rPr>
                <w:rFonts w:hint="eastAsia" w:ascii="宋体" w:hAnsi="宋体" w:cs="宋体"/>
                <w:sz w:val="24"/>
                <w:szCs w:val="24"/>
              </w:rPr>
              <w:t>合同方式</w:t>
            </w:r>
          </w:p>
        </w:tc>
        <w:tc>
          <w:tcPr>
            <w:tcW w:w="3620" w:type="pct"/>
            <w:shd w:val="clear" w:color="auto" w:fill="FFFFFF"/>
            <w:vAlign w:val="center"/>
          </w:tcPr>
          <w:p w14:paraId="405B1CD6">
            <w:pPr>
              <w:wordWrap w:val="0"/>
              <w:spacing w:line="360" w:lineRule="auto"/>
              <w:rPr>
                <w:rFonts w:ascii="宋体" w:hAnsi="宋体" w:cs="宋体"/>
                <w:bCs/>
                <w:kern w:val="44"/>
                <w:sz w:val="24"/>
                <w:szCs w:val="24"/>
              </w:rPr>
            </w:pPr>
            <w:r>
              <w:rPr>
                <w:rFonts w:hint="eastAsia" w:ascii="宋体" w:hAnsi="宋体" w:cs="宋体"/>
                <w:sz w:val="24"/>
                <w:szCs w:val="24"/>
              </w:rPr>
              <w:t>固定总价。</w:t>
            </w:r>
          </w:p>
        </w:tc>
      </w:tr>
      <w:tr w14:paraId="012D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77" w:type="pct"/>
            <w:shd w:val="clear" w:color="auto" w:fill="FFFFFF"/>
            <w:vAlign w:val="center"/>
          </w:tcPr>
          <w:p w14:paraId="7F804F5C">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rPr>
            </w:pPr>
          </w:p>
        </w:tc>
        <w:tc>
          <w:tcPr>
            <w:tcW w:w="1002" w:type="pct"/>
            <w:shd w:val="clear" w:color="auto" w:fill="FFFFFF"/>
            <w:vAlign w:val="center"/>
          </w:tcPr>
          <w:p w14:paraId="1622D518">
            <w:pPr>
              <w:widowControl/>
              <w:kinsoku w:val="0"/>
              <w:wordWrap w:val="0"/>
              <w:autoSpaceDE w:val="0"/>
              <w:autoSpaceDN w:val="0"/>
              <w:adjustRightInd w:val="0"/>
              <w:snapToGrid w:val="0"/>
              <w:spacing w:line="360" w:lineRule="auto"/>
              <w:jc w:val="center"/>
              <w:textAlignment w:val="baseline"/>
              <w:rPr>
                <w:rFonts w:ascii="宋体" w:hAnsi="宋体" w:cs="宋体"/>
                <w:sz w:val="24"/>
                <w:szCs w:val="24"/>
              </w:rPr>
            </w:pPr>
            <w:r>
              <w:rPr>
                <w:rFonts w:hint="eastAsia" w:ascii="宋体" w:hAnsi="宋体" w:cs="宋体"/>
                <w:snapToGrid w:val="0"/>
                <w:kern w:val="0"/>
                <w:sz w:val="24"/>
                <w:szCs w:val="24"/>
              </w:rPr>
              <w:t>合同签订</w:t>
            </w:r>
          </w:p>
        </w:tc>
        <w:tc>
          <w:tcPr>
            <w:tcW w:w="3620" w:type="pct"/>
            <w:shd w:val="clear" w:color="auto" w:fill="FFFFFF"/>
            <w:vAlign w:val="center"/>
          </w:tcPr>
          <w:p w14:paraId="6582B4BD">
            <w:pPr>
              <w:widowControl/>
              <w:kinsoku w:val="0"/>
              <w:wordWrap w:val="0"/>
              <w:autoSpaceDE w:val="0"/>
              <w:autoSpaceDN w:val="0"/>
              <w:adjustRightInd w:val="0"/>
              <w:snapToGrid w:val="0"/>
              <w:spacing w:line="360" w:lineRule="auto"/>
              <w:jc w:val="left"/>
              <w:textAlignment w:val="baseline"/>
              <w:rPr>
                <w:rFonts w:ascii="宋体" w:hAnsi="宋体" w:cs="宋体"/>
                <w:sz w:val="24"/>
                <w:szCs w:val="24"/>
              </w:rPr>
            </w:pPr>
            <w:r>
              <w:rPr>
                <w:rFonts w:hint="eastAsia" w:ascii="宋体" w:hAnsi="宋体" w:cs="宋体"/>
                <w:sz w:val="24"/>
                <w:szCs w:val="24"/>
              </w:rPr>
              <w:t>①采购人应当自成交通知书发出之日起30日内，按照采购文件和成交单位响应文件的规定，与成交单位签订政府采购合同；</w:t>
            </w:r>
          </w:p>
          <w:p w14:paraId="2C4BA05E">
            <w:pPr>
              <w:widowControl/>
              <w:kinsoku w:val="0"/>
              <w:wordWrap w:val="0"/>
              <w:autoSpaceDE w:val="0"/>
              <w:autoSpaceDN w:val="0"/>
              <w:adjustRightInd w:val="0"/>
              <w:snapToGrid w:val="0"/>
              <w:spacing w:line="360" w:lineRule="auto"/>
              <w:jc w:val="left"/>
              <w:textAlignment w:val="baseline"/>
              <w:rPr>
                <w:rFonts w:ascii="宋体" w:hAnsi="宋体" w:cs="宋体"/>
                <w:sz w:val="24"/>
                <w:szCs w:val="24"/>
              </w:rPr>
            </w:pPr>
            <w:r>
              <w:rPr>
                <w:rFonts w:hint="eastAsia" w:ascii="宋体" w:hAnsi="宋体" w:cs="宋体"/>
                <w:sz w:val="24"/>
                <w:szCs w:val="24"/>
              </w:rPr>
              <w:t>②并于采购合同签订2日内完成相关合同备案。</w:t>
            </w:r>
          </w:p>
        </w:tc>
      </w:tr>
      <w:tr w14:paraId="3000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377" w:type="pct"/>
            <w:shd w:val="clear" w:color="auto" w:fill="FFFFFF"/>
            <w:vAlign w:val="center"/>
          </w:tcPr>
          <w:p w14:paraId="1DB16334">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rPr>
            </w:pPr>
          </w:p>
        </w:tc>
        <w:tc>
          <w:tcPr>
            <w:tcW w:w="1002" w:type="pct"/>
            <w:shd w:val="clear" w:color="auto" w:fill="FFFFFF"/>
            <w:vAlign w:val="center"/>
          </w:tcPr>
          <w:p w14:paraId="047FB739">
            <w:pPr>
              <w:wordWrap w:val="0"/>
              <w:adjustRightInd w:val="0"/>
              <w:spacing w:line="360" w:lineRule="auto"/>
              <w:jc w:val="center"/>
              <w:rPr>
                <w:rFonts w:ascii="宋体" w:hAnsi="宋体" w:cs="宋体"/>
                <w:bCs/>
                <w:sz w:val="24"/>
                <w:szCs w:val="24"/>
                <w:lang w:val="zh-CN"/>
              </w:rPr>
            </w:pPr>
            <w:r>
              <w:rPr>
                <w:rFonts w:hint="eastAsia" w:ascii="宋体" w:hAnsi="宋体" w:cs="宋体"/>
                <w:sz w:val="24"/>
                <w:szCs w:val="24"/>
              </w:rPr>
              <w:t>付款方式</w:t>
            </w:r>
          </w:p>
        </w:tc>
        <w:tc>
          <w:tcPr>
            <w:tcW w:w="3620" w:type="pct"/>
            <w:shd w:val="clear" w:color="auto" w:fill="FFFFFF"/>
            <w:vAlign w:val="center"/>
          </w:tcPr>
          <w:p w14:paraId="260D9DA5">
            <w:pPr>
              <w:wordWrap w:val="0"/>
              <w:adjustRightInd w:val="0"/>
              <w:spacing w:line="360" w:lineRule="auto"/>
              <w:jc w:val="left"/>
              <w:rPr>
                <w:rFonts w:ascii="宋体" w:hAnsi="宋体" w:cs="宋体"/>
                <w:sz w:val="24"/>
                <w:szCs w:val="24"/>
              </w:rPr>
            </w:pPr>
            <w:r>
              <w:rPr>
                <w:rFonts w:hint="eastAsia" w:ascii="宋体" w:hAnsi="宋体" w:cs="宋体"/>
                <w:sz w:val="24"/>
                <w:szCs w:val="24"/>
              </w:rPr>
              <w:t>以实际合同为准</w:t>
            </w:r>
          </w:p>
        </w:tc>
      </w:tr>
      <w:tr w14:paraId="4F9F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vAlign w:val="center"/>
          </w:tcPr>
          <w:p w14:paraId="639C06C0">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rPr>
            </w:pPr>
          </w:p>
        </w:tc>
        <w:tc>
          <w:tcPr>
            <w:tcW w:w="1002" w:type="pct"/>
            <w:shd w:val="clear" w:color="auto" w:fill="FFFFFF"/>
            <w:vAlign w:val="center"/>
          </w:tcPr>
          <w:p w14:paraId="1F4DA09E">
            <w:pPr>
              <w:wordWrap w:val="0"/>
              <w:spacing w:line="360" w:lineRule="auto"/>
              <w:jc w:val="center"/>
              <w:rPr>
                <w:rFonts w:ascii="宋体" w:hAnsi="宋体" w:cs="宋体"/>
                <w:sz w:val="24"/>
                <w:szCs w:val="24"/>
                <w:lang w:val="zh-CN"/>
              </w:rPr>
            </w:pPr>
            <w:r>
              <w:rPr>
                <w:rFonts w:hint="eastAsia" w:ascii="宋体" w:hAnsi="宋体" w:cs="宋体"/>
                <w:sz w:val="24"/>
                <w:szCs w:val="24"/>
              </w:rPr>
              <w:t>履约保证金</w:t>
            </w:r>
          </w:p>
        </w:tc>
        <w:tc>
          <w:tcPr>
            <w:tcW w:w="3620" w:type="pct"/>
            <w:shd w:val="clear" w:color="auto" w:fill="FFFFFF"/>
            <w:vAlign w:val="center"/>
          </w:tcPr>
          <w:p w14:paraId="11669012">
            <w:pPr>
              <w:pStyle w:val="83"/>
              <w:tabs>
                <w:tab w:val="left" w:pos="8295"/>
              </w:tabs>
              <w:wordWrap w:val="0"/>
              <w:adjustRightInd/>
              <w:spacing w:before="0" w:after="0" w:line="360" w:lineRule="auto"/>
              <w:ind w:left="0" w:right="0"/>
              <w:jc w:val="both"/>
              <w:rPr>
                <w:rFonts w:ascii="宋体" w:hAnsi="宋体" w:cs="宋体"/>
                <w:szCs w:val="24"/>
              </w:rPr>
            </w:pPr>
            <w:r>
              <w:rPr>
                <w:rFonts w:hint="eastAsia" w:ascii="宋体" w:hAnsi="宋体" w:cs="宋体"/>
                <w:szCs w:val="24"/>
              </w:rPr>
              <w:t>/</w:t>
            </w:r>
          </w:p>
        </w:tc>
      </w:tr>
      <w:tr w14:paraId="1FF3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vAlign w:val="center"/>
          </w:tcPr>
          <w:p w14:paraId="41E5B681">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rPr>
            </w:pPr>
          </w:p>
        </w:tc>
        <w:tc>
          <w:tcPr>
            <w:tcW w:w="1002" w:type="pct"/>
            <w:shd w:val="clear" w:color="auto" w:fill="FFFFFF"/>
            <w:vAlign w:val="center"/>
          </w:tcPr>
          <w:p w14:paraId="142C9A34">
            <w:pPr>
              <w:wordWrap w:val="0"/>
              <w:spacing w:line="360" w:lineRule="auto"/>
              <w:jc w:val="center"/>
              <w:rPr>
                <w:rFonts w:ascii="宋体" w:hAnsi="宋体" w:cs="宋体"/>
                <w:sz w:val="24"/>
                <w:szCs w:val="24"/>
              </w:rPr>
            </w:pPr>
            <w:r>
              <w:rPr>
                <w:rFonts w:hint="eastAsia" w:ascii="宋体" w:hAnsi="宋体" w:cs="宋体"/>
                <w:sz w:val="24"/>
                <w:szCs w:val="24"/>
              </w:rPr>
              <w:t>验收交付标准和方法</w:t>
            </w:r>
          </w:p>
        </w:tc>
        <w:tc>
          <w:tcPr>
            <w:tcW w:w="3620" w:type="pct"/>
            <w:shd w:val="clear" w:color="auto" w:fill="FFFFFF"/>
            <w:vAlign w:val="center"/>
          </w:tcPr>
          <w:p w14:paraId="44EE3F3B">
            <w:pPr>
              <w:pStyle w:val="83"/>
              <w:tabs>
                <w:tab w:val="left" w:pos="8295"/>
              </w:tabs>
              <w:wordWrap w:val="0"/>
              <w:adjustRightInd/>
              <w:spacing w:before="0" w:after="0" w:line="360" w:lineRule="auto"/>
              <w:ind w:left="0" w:right="0"/>
              <w:jc w:val="both"/>
              <w:rPr>
                <w:rFonts w:ascii="宋体" w:hAnsi="宋体" w:cs="宋体"/>
                <w:kern w:val="2"/>
                <w:szCs w:val="24"/>
              </w:rPr>
            </w:pPr>
            <w:r>
              <w:rPr>
                <w:rFonts w:hint="eastAsia" w:ascii="宋体" w:hAnsi="宋体" w:cs="宋体"/>
                <w:szCs w:val="24"/>
              </w:rPr>
              <w:t>以实际合同为准</w:t>
            </w:r>
          </w:p>
        </w:tc>
      </w:tr>
      <w:tr w14:paraId="1EBA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vAlign w:val="center"/>
          </w:tcPr>
          <w:p w14:paraId="23C775C0">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rPr>
            </w:pPr>
          </w:p>
        </w:tc>
        <w:tc>
          <w:tcPr>
            <w:tcW w:w="1002" w:type="pct"/>
            <w:shd w:val="clear" w:color="auto" w:fill="FFFFFF"/>
            <w:vAlign w:val="center"/>
          </w:tcPr>
          <w:p w14:paraId="1963ABEB">
            <w:pPr>
              <w:widowControl/>
              <w:wordWrap w:val="0"/>
              <w:spacing w:line="360" w:lineRule="auto"/>
              <w:jc w:val="center"/>
              <w:rPr>
                <w:rFonts w:ascii="宋体" w:hAnsi="宋体" w:cs="宋体"/>
                <w:sz w:val="24"/>
                <w:szCs w:val="24"/>
                <w:lang w:val="zh-CN"/>
              </w:rPr>
            </w:pPr>
            <w:r>
              <w:rPr>
                <w:rFonts w:hint="eastAsia" w:ascii="宋体" w:hAnsi="宋体" w:cs="宋体"/>
                <w:bCs/>
                <w:kern w:val="0"/>
                <w:sz w:val="24"/>
                <w:szCs w:val="24"/>
                <w:lang w:val="zh-CN" w:bidi="ar"/>
              </w:rPr>
              <w:t>电子标说明</w:t>
            </w:r>
          </w:p>
        </w:tc>
        <w:tc>
          <w:tcPr>
            <w:tcW w:w="3620" w:type="pct"/>
            <w:shd w:val="clear" w:color="auto" w:fill="FFFFFF"/>
            <w:vAlign w:val="center"/>
          </w:tcPr>
          <w:p w14:paraId="0D290131">
            <w:pPr>
              <w:widowControl/>
              <w:wordWrap w:val="0"/>
              <w:spacing w:line="360" w:lineRule="auto"/>
              <w:jc w:val="left"/>
              <w:rPr>
                <w:rFonts w:ascii="宋体" w:hAnsi="宋体" w:cs="宋体"/>
                <w:bCs/>
                <w:kern w:val="0"/>
                <w:sz w:val="24"/>
                <w:szCs w:val="24"/>
                <w:lang w:val="zh-CN" w:bidi="ar"/>
              </w:rPr>
            </w:pPr>
            <w:r>
              <w:rPr>
                <w:rFonts w:hint="eastAsia" w:ascii="宋体" w:hAnsi="宋体" w:cs="宋体"/>
                <w:bCs/>
                <w:kern w:val="0"/>
                <w:sz w:val="24"/>
                <w:szCs w:val="24"/>
                <w:lang w:val="zh-CN" w:bidi="ar"/>
              </w:rPr>
              <w:t>上传的电子证件及资料均需按要求签字盖章上传，否则按未签章处理。</w:t>
            </w:r>
          </w:p>
          <w:p w14:paraId="7ABD3E6A">
            <w:pPr>
              <w:widowControl/>
              <w:wordWrap w:val="0"/>
              <w:spacing w:line="360" w:lineRule="auto"/>
              <w:jc w:val="left"/>
              <w:rPr>
                <w:rFonts w:ascii="宋体" w:hAnsi="宋体" w:cs="宋体"/>
                <w:bCs/>
                <w:kern w:val="0"/>
                <w:sz w:val="24"/>
                <w:szCs w:val="24"/>
                <w:lang w:val="zh-CN" w:bidi="ar"/>
              </w:rPr>
            </w:pPr>
            <w:r>
              <w:rPr>
                <w:rFonts w:hint="eastAsia" w:ascii="宋体" w:hAnsi="宋体" w:cs="宋体"/>
                <w:bCs/>
                <w:kern w:val="0"/>
                <w:sz w:val="24"/>
                <w:szCs w:val="24"/>
                <w:lang w:val="zh-CN" w:bidi="ar"/>
              </w:rPr>
              <w:t>响应文件电子版方面技术支持：95763</w:t>
            </w:r>
          </w:p>
          <w:p w14:paraId="582A9693">
            <w:pPr>
              <w:widowControl/>
              <w:wordWrap w:val="0"/>
              <w:spacing w:line="360" w:lineRule="auto"/>
              <w:jc w:val="left"/>
              <w:rPr>
                <w:rFonts w:ascii="宋体" w:hAnsi="宋体" w:cs="宋体"/>
                <w:bCs/>
                <w:kern w:val="0"/>
                <w:sz w:val="24"/>
                <w:szCs w:val="24"/>
                <w:lang w:val="zh-CN" w:bidi="ar"/>
              </w:rPr>
            </w:pPr>
            <w:r>
              <w:rPr>
                <w:rFonts w:hint="eastAsia" w:ascii="宋体" w:hAnsi="宋体" w:cs="宋体"/>
                <w:bCs/>
                <w:kern w:val="0"/>
                <w:sz w:val="24"/>
                <w:szCs w:val="24"/>
                <w:lang w:val="zh-CN" w:bidi="ar"/>
              </w:rPr>
              <w:t>供应商在政府采购云平台（网址：http:// www.zcygov.cn）通过数字证书制作响应文件1份（此响应文件需上传至政府采购云平台，并在开标</w:t>
            </w:r>
            <w:r>
              <w:rPr>
                <w:rFonts w:hint="eastAsia" w:ascii="宋体" w:hAnsi="宋体" w:cs="宋体"/>
                <w:bCs/>
                <w:kern w:val="0"/>
                <w:sz w:val="24"/>
                <w:szCs w:val="24"/>
                <w:lang w:bidi="ar"/>
              </w:rPr>
              <w:t>时</w:t>
            </w:r>
            <w:r>
              <w:rPr>
                <w:rFonts w:hint="eastAsia" w:ascii="宋体" w:hAnsi="宋体" w:cs="宋体"/>
                <w:bCs/>
                <w:kern w:val="0"/>
                <w:sz w:val="24"/>
                <w:szCs w:val="24"/>
                <w:lang w:val="zh-CN" w:bidi="ar"/>
              </w:rPr>
              <w:t>持编制响应文件的供应商数字证书解密）。</w:t>
            </w:r>
          </w:p>
          <w:p w14:paraId="49225F19">
            <w:pPr>
              <w:widowControl/>
              <w:wordWrap w:val="0"/>
              <w:spacing w:line="360" w:lineRule="auto"/>
              <w:jc w:val="left"/>
              <w:rPr>
                <w:rFonts w:ascii="宋体" w:hAnsi="宋体" w:cs="宋体"/>
                <w:bCs/>
                <w:kern w:val="0"/>
                <w:sz w:val="24"/>
                <w:szCs w:val="24"/>
                <w:lang w:val="zh-CN" w:bidi="ar"/>
              </w:rPr>
            </w:pPr>
            <w:r>
              <w:rPr>
                <w:rFonts w:hint="eastAsia" w:ascii="宋体" w:hAnsi="宋体" w:cs="宋体"/>
                <w:bCs/>
                <w:kern w:val="0"/>
                <w:sz w:val="24"/>
                <w:szCs w:val="24"/>
                <w:lang w:val="zh-CN" w:bidi="ar"/>
              </w:rPr>
              <w:t>备注：</w:t>
            </w:r>
          </w:p>
          <w:p w14:paraId="2B3FB8A2">
            <w:pPr>
              <w:widowControl/>
              <w:wordWrap w:val="0"/>
              <w:spacing w:line="360" w:lineRule="auto"/>
              <w:jc w:val="left"/>
              <w:rPr>
                <w:rFonts w:ascii="宋体" w:hAnsi="宋体" w:cs="宋体"/>
                <w:sz w:val="24"/>
                <w:szCs w:val="24"/>
              </w:rPr>
            </w:pPr>
            <w:r>
              <w:rPr>
                <w:rFonts w:hint="eastAsia" w:ascii="宋体" w:hAnsi="宋体" w:cs="宋体"/>
                <w:bCs/>
                <w:kern w:val="0"/>
                <w:sz w:val="24"/>
                <w:szCs w:val="24"/>
                <w:lang w:val="zh-CN" w:bidi="ar"/>
              </w:rPr>
              <w:t>响应文件电子版(U盘)按竞争性磋商文件规定执行，用数字证书编制的电子版按《政府采购项目电子交易管理操作指南-供应商》进行操作。</w:t>
            </w:r>
          </w:p>
        </w:tc>
      </w:tr>
      <w:tr w14:paraId="490A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vAlign w:val="center"/>
          </w:tcPr>
          <w:p w14:paraId="3942384A">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rPr>
            </w:pPr>
          </w:p>
        </w:tc>
        <w:tc>
          <w:tcPr>
            <w:tcW w:w="1002" w:type="pct"/>
            <w:shd w:val="clear" w:color="auto" w:fill="FFFFFF"/>
            <w:vAlign w:val="center"/>
          </w:tcPr>
          <w:p w14:paraId="19725547">
            <w:pPr>
              <w:autoSpaceDE w:val="0"/>
              <w:autoSpaceDN w:val="0"/>
              <w:snapToGrid w:val="0"/>
              <w:spacing w:line="400" w:lineRule="exact"/>
              <w:jc w:val="center"/>
              <w:rPr>
                <w:rFonts w:ascii="宋体" w:hAnsi="宋体" w:cs="宋体"/>
                <w:bCs/>
                <w:kern w:val="0"/>
                <w:sz w:val="24"/>
                <w:szCs w:val="24"/>
                <w:lang w:val="zh-CN" w:bidi="ar"/>
              </w:rPr>
            </w:pPr>
            <w:r>
              <w:rPr>
                <w:rFonts w:hint="eastAsia" w:ascii="宋体" w:hAnsi="宋体" w:cs="宋体"/>
                <w:sz w:val="24"/>
                <w:szCs w:val="24"/>
                <w:lang w:val="zh-CN"/>
              </w:rPr>
              <w:t>所属行业</w:t>
            </w:r>
          </w:p>
        </w:tc>
        <w:tc>
          <w:tcPr>
            <w:tcW w:w="3620" w:type="pct"/>
            <w:shd w:val="clear" w:color="auto" w:fill="FFFFFF"/>
            <w:vAlign w:val="center"/>
          </w:tcPr>
          <w:p w14:paraId="397DACE1">
            <w:pPr>
              <w:autoSpaceDE w:val="0"/>
              <w:autoSpaceDN w:val="0"/>
              <w:spacing w:line="400" w:lineRule="exact"/>
              <w:jc w:val="left"/>
              <w:rPr>
                <w:rFonts w:ascii="宋体" w:hAnsi="宋体" w:cs="宋体"/>
                <w:bCs/>
                <w:kern w:val="0"/>
                <w:sz w:val="24"/>
                <w:szCs w:val="24"/>
                <w:lang w:val="zh-CN" w:bidi="ar"/>
              </w:rPr>
            </w:pPr>
            <w:r>
              <w:rPr>
                <w:rFonts w:hint="eastAsia" w:ascii="宋体" w:hAnsi="宋体" w:cs="宋体"/>
                <w:sz w:val="24"/>
                <w:szCs w:val="24"/>
              </w:rPr>
              <w:t>其他未列明行业</w:t>
            </w:r>
          </w:p>
        </w:tc>
      </w:tr>
      <w:tr w14:paraId="7EF4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7" w:type="pct"/>
            <w:shd w:val="clear" w:color="auto" w:fill="FFFFFF"/>
            <w:vAlign w:val="center"/>
          </w:tcPr>
          <w:p w14:paraId="3F7C308E">
            <w:pPr>
              <w:numPr>
                <w:ilvl w:val="0"/>
                <w:numId w:val="2"/>
              </w:numPr>
              <w:wordWrap w:val="0"/>
              <w:autoSpaceDE w:val="0"/>
              <w:autoSpaceDN w:val="0"/>
              <w:adjustRightInd w:val="0"/>
              <w:snapToGrid w:val="0"/>
              <w:spacing w:line="360" w:lineRule="auto"/>
              <w:ind w:firstLine="0"/>
              <w:jc w:val="center"/>
              <w:rPr>
                <w:rFonts w:ascii="宋体" w:hAnsi="宋体" w:cs="宋体"/>
                <w:bCs/>
                <w:sz w:val="24"/>
                <w:szCs w:val="24"/>
              </w:rPr>
            </w:pPr>
          </w:p>
        </w:tc>
        <w:tc>
          <w:tcPr>
            <w:tcW w:w="1002" w:type="pct"/>
            <w:shd w:val="clear" w:color="auto" w:fill="FFFFFF"/>
            <w:vAlign w:val="center"/>
          </w:tcPr>
          <w:p w14:paraId="4AA4835E">
            <w:pPr>
              <w:autoSpaceDE w:val="0"/>
              <w:autoSpaceDN w:val="0"/>
              <w:snapToGrid w:val="0"/>
              <w:spacing w:line="400" w:lineRule="exact"/>
              <w:jc w:val="center"/>
              <w:rPr>
                <w:rFonts w:ascii="宋体" w:hAnsi="宋体" w:cs="宋体"/>
                <w:sz w:val="24"/>
                <w:szCs w:val="24"/>
              </w:rPr>
            </w:pPr>
            <w:r>
              <w:rPr>
                <w:rFonts w:hint="eastAsia" w:ascii="宋体" w:hAnsi="宋体" w:cs="宋体"/>
                <w:sz w:val="24"/>
                <w:szCs w:val="24"/>
              </w:rPr>
              <w:t>公告媒介</w:t>
            </w:r>
          </w:p>
        </w:tc>
        <w:tc>
          <w:tcPr>
            <w:tcW w:w="3620" w:type="pct"/>
            <w:shd w:val="clear" w:color="auto" w:fill="FFFFFF"/>
            <w:vAlign w:val="center"/>
          </w:tcPr>
          <w:p w14:paraId="7C9EA3CC">
            <w:pPr>
              <w:autoSpaceDE w:val="0"/>
              <w:autoSpaceDN w:val="0"/>
              <w:spacing w:line="400" w:lineRule="exact"/>
              <w:jc w:val="left"/>
              <w:rPr>
                <w:rFonts w:ascii="宋体" w:hAnsi="宋体" w:cs="宋体"/>
                <w:sz w:val="24"/>
                <w:szCs w:val="24"/>
              </w:rPr>
            </w:pPr>
            <w:r>
              <w:rPr>
                <w:rFonts w:hint="eastAsia" w:ascii="宋体" w:hAnsi="宋体" w:cs="宋体"/>
                <w:sz w:val="24"/>
                <w:szCs w:val="24"/>
                <w:lang w:val="zh-CN"/>
              </w:rPr>
              <w:t>《中国政府采购网》、《中国采购与招标网》</w:t>
            </w:r>
          </w:p>
        </w:tc>
      </w:tr>
      <w:tr w14:paraId="6317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shd w:val="clear" w:color="auto" w:fill="FFFFFF"/>
            <w:vAlign w:val="center"/>
          </w:tcPr>
          <w:p w14:paraId="09364EBA">
            <w:pPr>
              <w:widowControl/>
              <w:wordWrap w:val="0"/>
              <w:spacing w:line="360" w:lineRule="auto"/>
              <w:jc w:val="left"/>
              <w:rPr>
                <w:rFonts w:ascii="宋体" w:hAnsi="宋体" w:cs="宋体"/>
                <w:bCs/>
                <w:kern w:val="0"/>
                <w:sz w:val="24"/>
                <w:szCs w:val="24"/>
                <w:lang w:val="zh-CN" w:bidi="ar"/>
              </w:rPr>
            </w:pPr>
            <w:r>
              <w:rPr>
                <w:rFonts w:hint="eastAsia" w:ascii="宋体" w:hAnsi="宋体" w:cs="宋体"/>
                <w:b/>
                <w:sz w:val="24"/>
                <w:szCs w:val="24"/>
              </w:rPr>
              <w:t>注：供应商须知正文与供应商须知前附表中不一致处，以供应商须知前附表为准。</w:t>
            </w:r>
          </w:p>
        </w:tc>
      </w:tr>
    </w:tbl>
    <w:p w14:paraId="01E41544">
      <w:pPr>
        <w:rPr>
          <w:rFonts w:ascii="宋体" w:hAnsi="宋体" w:cs="宋体"/>
        </w:rPr>
      </w:pPr>
      <w:r>
        <w:rPr>
          <w:rFonts w:hint="eastAsia" w:ascii="宋体" w:hAnsi="宋体" w:cs="宋体"/>
        </w:rPr>
        <w:br w:type="page"/>
      </w:r>
    </w:p>
    <w:p w14:paraId="4948835F">
      <w:pPr>
        <w:pStyle w:val="3"/>
        <w:wordWrap w:val="0"/>
        <w:spacing w:before="0" w:after="0" w:line="360" w:lineRule="auto"/>
        <w:jc w:val="center"/>
        <w:rPr>
          <w:rFonts w:ascii="宋体" w:hAnsi="宋体" w:cs="宋体"/>
          <w:sz w:val="28"/>
          <w:szCs w:val="28"/>
        </w:rPr>
      </w:pPr>
      <w:bookmarkStart w:id="19" w:name="_Toc18281"/>
      <w:bookmarkStart w:id="20" w:name="_Toc14779"/>
      <w:bookmarkStart w:id="21" w:name="_Toc3126"/>
      <w:bookmarkStart w:id="22" w:name="_Toc19014"/>
      <w:bookmarkStart w:id="23" w:name="_Toc411064159"/>
      <w:r>
        <w:rPr>
          <w:rFonts w:hint="eastAsia" w:ascii="宋体" w:hAnsi="宋体" w:cs="宋体"/>
          <w:sz w:val="28"/>
          <w:szCs w:val="28"/>
        </w:rPr>
        <w:t>二、供应商须知</w:t>
      </w:r>
      <w:bookmarkEnd w:id="19"/>
      <w:bookmarkEnd w:id="20"/>
      <w:bookmarkEnd w:id="21"/>
      <w:bookmarkEnd w:id="22"/>
      <w:r>
        <w:rPr>
          <w:rFonts w:hint="eastAsia" w:ascii="宋体" w:hAnsi="宋体" w:cs="宋体"/>
          <w:sz w:val="28"/>
          <w:szCs w:val="28"/>
        </w:rPr>
        <w:t>正文</w:t>
      </w:r>
    </w:p>
    <w:p w14:paraId="5617B587">
      <w:pPr>
        <w:pStyle w:val="3"/>
        <w:wordWrap w:val="0"/>
        <w:spacing w:before="0" w:after="0" w:line="360" w:lineRule="auto"/>
        <w:rPr>
          <w:rFonts w:ascii="宋体" w:hAnsi="宋体" w:cs="宋体"/>
          <w:sz w:val="24"/>
          <w:szCs w:val="24"/>
        </w:rPr>
      </w:pPr>
      <w:bookmarkStart w:id="24" w:name="_Toc19188"/>
      <w:r>
        <w:rPr>
          <w:rFonts w:hint="eastAsia" w:ascii="宋体" w:hAnsi="宋体" w:cs="宋体"/>
          <w:sz w:val="24"/>
        </w:rPr>
        <w:t>1. 总则</w:t>
      </w:r>
      <w:bookmarkEnd w:id="24"/>
    </w:p>
    <w:p w14:paraId="185225E9">
      <w:pPr>
        <w:wordWrap w:val="0"/>
        <w:autoSpaceDE w:val="0"/>
        <w:spacing w:line="360" w:lineRule="auto"/>
        <w:jc w:val="left"/>
        <w:rPr>
          <w:rFonts w:ascii="宋体" w:hAnsi="宋体" w:cs="宋体"/>
          <w:sz w:val="24"/>
          <w:szCs w:val="24"/>
        </w:rPr>
      </w:pPr>
      <w:r>
        <w:rPr>
          <w:rFonts w:hint="eastAsia" w:ascii="宋体" w:hAnsi="宋体" w:cs="宋体"/>
          <w:b/>
          <w:kern w:val="0"/>
          <w:sz w:val="24"/>
          <w:szCs w:val="24"/>
        </w:rPr>
        <w:t>1.1 项目概况</w:t>
      </w:r>
    </w:p>
    <w:p w14:paraId="3420AD26">
      <w:pPr>
        <w:wordWrap w:val="0"/>
        <w:autoSpaceDE w:val="0"/>
        <w:spacing w:line="360" w:lineRule="auto"/>
        <w:jc w:val="left"/>
        <w:rPr>
          <w:rFonts w:ascii="宋体" w:hAnsi="宋体" w:cs="宋体"/>
          <w:sz w:val="24"/>
          <w:szCs w:val="24"/>
        </w:rPr>
      </w:pPr>
      <w:r>
        <w:rPr>
          <w:rFonts w:hint="eastAsia" w:ascii="宋体" w:hAnsi="宋体" w:cs="宋体"/>
          <w:kern w:val="0"/>
          <w:sz w:val="24"/>
          <w:szCs w:val="24"/>
        </w:rPr>
        <w:t>1.1.1 根据《中华人民共和国政府采购法》、《中华人民共和</w:t>
      </w:r>
      <w:r>
        <w:rPr>
          <w:rFonts w:hint="eastAsia" w:ascii="宋体" w:hAnsi="宋体" w:cs="宋体"/>
          <w:kern w:val="0"/>
          <w:sz w:val="24"/>
          <w:szCs w:val="24"/>
          <w:shd w:val="clear" w:color="auto" w:fill="FFFFFF"/>
        </w:rPr>
        <w:t>国政府采</w:t>
      </w:r>
      <w:r>
        <w:rPr>
          <w:rFonts w:hint="eastAsia" w:ascii="宋体" w:hAnsi="宋体" w:cs="宋体"/>
          <w:kern w:val="0"/>
          <w:sz w:val="24"/>
          <w:szCs w:val="24"/>
        </w:rPr>
        <w:t>购法实施条例》、《政府采购竞争性磋商采购方式管理暂行办法》等有关法律、法规和规章的规定，对本项目进行采购。</w:t>
      </w:r>
    </w:p>
    <w:p w14:paraId="11F2DF01">
      <w:pPr>
        <w:wordWrap w:val="0"/>
        <w:autoSpaceDE w:val="0"/>
        <w:spacing w:line="360" w:lineRule="auto"/>
        <w:jc w:val="left"/>
        <w:rPr>
          <w:rFonts w:ascii="宋体" w:hAnsi="宋体" w:cs="宋体"/>
          <w:sz w:val="24"/>
          <w:szCs w:val="24"/>
        </w:rPr>
      </w:pPr>
      <w:r>
        <w:rPr>
          <w:rFonts w:hint="eastAsia" w:ascii="宋体" w:hAnsi="宋体" w:cs="宋体"/>
          <w:kern w:val="0"/>
          <w:sz w:val="24"/>
          <w:szCs w:val="24"/>
        </w:rPr>
        <w:t>1.1.2 本项目采购人：见供应商须知前附表。</w:t>
      </w:r>
    </w:p>
    <w:p w14:paraId="5D229C63">
      <w:pPr>
        <w:wordWrap w:val="0"/>
        <w:autoSpaceDE w:val="0"/>
        <w:spacing w:line="360" w:lineRule="auto"/>
        <w:jc w:val="left"/>
        <w:rPr>
          <w:rFonts w:ascii="宋体" w:hAnsi="宋体" w:cs="宋体"/>
          <w:sz w:val="24"/>
          <w:szCs w:val="24"/>
        </w:rPr>
      </w:pPr>
      <w:r>
        <w:rPr>
          <w:rFonts w:hint="eastAsia" w:ascii="宋体" w:hAnsi="宋体" w:cs="宋体"/>
          <w:kern w:val="0"/>
          <w:sz w:val="24"/>
          <w:szCs w:val="24"/>
        </w:rPr>
        <w:t>1.1.3 本项目采购代理机构：见供应商须知前附表。</w:t>
      </w:r>
    </w:p>
    <w:p w14:paraId="42126A6D">
      <w:pPr>
        <w:wordWrap w:val="0"/>
        <w:autoSpaceDE w:val="0"/>
        <w:spacing w:line="360" w:lineRule="auto"/>
        <w:jc w:val="left"/>
        <w:rPr>
          <w:rFonts w:ascii="宋体" w:hAnsi="宋体" w:cs="宋体"/>
          <w:sz w:val="24"/>
          <w:szCs w:val="24"/>
        </w:rPr>
      </w:pPr>
      <w:r>
        <w:rPr>
          <w:rFonts w:hint="eastAsia" w:ascii="宋体" w:hAnsi="宋体" w:cs="宋体"/>
          <w:kern w:val="0"/>
          <w:sz w:val="24"/>
          <w:szCs w:val="24"/>
        </w:rPr>
        <w:t>1.1.4 本采购项目名称：见供应商须知前附表。</w:t>
      </w:r>
    </w:p>
    <w:p w14:paraId="330C635A">
      <w:pPr>
        <w:wordWrap w:val="0"/>
        <w:autoSpaceDE w:val="0"/>
        <w:spacing w:line="360" w:lineRule="auto"/>
        <w:jc w:val="left"/>
        <w:rPr>
          <w:rFonts w:ascii="宋体" w:hAnsi="宋体" w:cs="宋体"/>
          <w:sz w:val="24"/>
          <w:szCs w:val="24"/>
        </w:rPr>
      </w:pPr>
      <w:r>
        <w:rPr>
          <w:rFonts w:hint="eastAsia" w:ascii="宋体" w:hAnsi="宋体" w:cs="宋体"/>
          <w:b/>
          <w:kern w:val="0"/>
          <w:sz w:val="24"/>
          <w:szCs w:val="24"/>
        </w:rPr>
        <w:t>1.2 资金来源和落实情况</w:t>
      </w:r>
    </w:p>
    <w:p w14:paraId="0C7E3E48">
      <w:pPr>
        <w:wordWrap w:val="0"/>
        <w:autoSpaceDE w:val="0"/>
        <w:spacing w:line="360" w:lineRule="auto"/>
        <w:jc w:val="left"/>
        <w:rPr>
          <w:rFonts w:ascii="宋体" w:hAnsi="宋体" w:cs="宋体"/>
          <w:sz w:val="24"/>
          <w:szCs w:val="24"/>
        </w:rPr>
      </w:pPr>
      <w:r>
        <w:rPr>
          <w:rFonts w:hint="eastAsia" w:ascii="宋体" w:hAnsi="宋体" w:cs="宋体"/>
          <w:kern w:val="0"/>
          <w:sz w:val="24"/>
          <w:szCs w:val="24"/>
        </w:rPr>
        <w:t>1.2.1 本招标项目的资金来源及出资比例：见供应商须知前附表。</w:t>
      </w:r>
    </w:p>
    <w:p w14:paraId="7616242A">
      <w:pPr>
        <w:wordWrap w:val="0"/>
        <w:autoSpaceDE w:val="0"/>
        <w:spacing w:line="360" w:lineRule="auto"/>
        <w:jc w:val="left"/>
        <w:rPr>
          <w:rFonts w:ascii="宋体" w:hAnsi="宋体" w:cs="宋体"/>
          <w:sz w:val="24"/>
          <w:szCs w:val="24"/>
        </w:rPr>
      </w:pPr>
      <w:r>
        <w:rPr>
          <w:rFonts w:hint="eastAsia" w:ascii="宋体" w:hAnsi="宋体" w:cs="宋体"/>
          <w:kern w:val="0"/>
          <w:sz w:val="24"/>
          <w:szCs w:val="24"/>
        </w:rPr>
        <w:t>1.2.2 本招标项目的资金落实情况：见供应商须知前附表。</w:t>
      </w:r>
    </w:p>
    <w:p w14:paraId="00A52AB9">
      <w:pPr>
        <w:wordWrap w:val="0"/>
        <w:autoSpaceDE w:val="0"/>
        <w:spacing w:line="360" w:lineRule="auto"/>
        <w:jc w:val="left"/>
        <w:rPr>
          <w:rFonts w:ascii="宋体" w:hAnsi="宋体" w:cs="宋体"/>
          <w:sz w:val="24"/>
          <w:szCs w:val="24"/>
        </w:rPr>
      </w:pPr>
      <w:r>
        <w:rPr>
          <w:rFonts w:hint="eastAsia" w:ascii="宋体" w:hAnsi="宋体" w:cs="宋体"/>
          <w:b/>
          <w:kern w:val="0"/>
          <w:sz w:val="24"/>
          <w:szCs w:val="24"/>
        </w:rPr>
        <w:t>1.3 采购需求、合同履行期限、质量标准：</w:t>
      </w:r>
    </w:p>
    <w:p w14:paraId="74F0E3C2">
      <w:pPr>
        <w:wordWrap w:val="0"/>
        <w:autoSpaceDE w:val="0"/>
        <w:spacing w:line="360" w:lineRule="auto"/>
        <w:jc w:val="left"/>
        <w:rPr>
          <w:rFonts w:ascii="宋体" w:hAnsi="宋体" w:cs="宋体"/>
          <w:sz w:val="24"/>
          <w:szCs w:val="24"/>
        </w:rPr>
      </w:pPr>
      <w:r>
        <w:rPr>
          <w:rFonts w:hint="eastAsia" w:ascii="宋体" w:hAnsi="宋体" w:cs="宋体"/>
          <w:kern w:val="0"/>
          <w:sz w:val="24"/>
          <w:szCs w:val="24"/>
        </w:rPr>
        <w:t>1.3.1 本次采购需求：见供应商须知前附表。</w:t>
      </w:r>
    </w:p>
    <w:p w14:paraId="65357C97">
      <w:pPr>
        <w:wordWrap w:val="0"/>
        <w:autoSpaceDE w:val="0"/>
        <w:spacing w:line="360" w:lineRule="auto"/>
        <w:jc w:val="left"/>
        <w:rPr>
          <w:rFonts w:ascii="宋体" w:hAnsi="宋体" w:cs="宋体"/>
          <w:sz w:val="24"/>
          <w:szCs w:val="24"/>
        </w:rPr>
      </w:pPr>
      <w:r>
        <w:rPr>
          <w:rFonts w:hint="eastAsia" w:ascii="宋体" w:hAnsi="宋体" w:cs="宋体"/>
          <w:kern w:val="0"/>
          <w:sz w:val="24"/>
          <w:szCs w:val="24"/>
        </w:rPr>
        <w:t>1.3.2 本项目的合同履行期限：见供应商须知前附表。</w:t>
      </w:r>
    </w:p>
    <w:p w14:paraId="262DC2D1">
      <w:pPr>
        <w:wordWrap w:val="0"/>
        <w:autoSpaceDE w:val="0"/>
        <w:spacing w:line="360" w:lineRule="auto"/>
        <w:jc w:val="left"/>
        <w:rPr>
          <w:rFonts w:ascii="宋体" w:hAnsi="宋体" w:cs="宋体"/>
          <w:sz w:val="24"/>
          <w:szCs w:val="24"/>
        </w:rPr>
      </w:pPr>
      <w:r>
        <w:rPr>
          <w:rFonts w:hint="eastAsia" w:ascii="宋体" w:hAnsi="宋体" w:cs="宋体"/>
          <w:kern w:val="0"/>
          <w:sz w:val="24"/>
          <w:szCs w:val="24"/>
        </w:rPr>
        <w:t>1.3.3 本项目的质量标准：见供应商须知前附表。</w:t>
      </w:r>
    </w:p>
    <w:p w14:paraId="0BB9BE4A">
      <w:pPr>
        <w:wordWrap w:val="0"/>
        <w:autoSpaceDE w:val="0"/>
        <w:spacing w:line="360" w:lineRule="auto"/>
        <w:jc w:val="left"/>
        <w:rPr>
          <w:rFonts w:ascii="宋体" w:hAnsi="宋体" w:cs="宋体"/>
          <w:sz w:val="24"/>
          <w:szCs w:val="24"/>
        </w:rPr>
      </w:pPr>
      <w:r>
        <w:rPr>
          <w:rFonts w:hint="eastAsia" w:ascii="宋体" w:hAnsi="宋体" w:cs="宋体"/>
          <w:b/>
          <w:kern w:val="0"/>
          <w:sz w:val="24"/>
          <w:szCs w:val="24"/>
        </w:rPr>
        <w:t>1.4 供应商资格要求</w:t>
      </w:r>
    </w:p>
    <w:p w14:paraId="2FBAD4A5">
      <w:pPr>
        <w:wordWrap w:val="0"/>
        <w:autoSpaceDE w:val="0"/>
        <w:spacing w:line="360" w:lineRule="auto"/>
        <w:jc w:val="left"/>
        <w:rPr>
          <w:rFonts w:ascii="宋体" w:hAnsi="宋体" w:cs="宋体"/>
          <w:sz w:val="24"/>
          <w:szCs w:val="24"/>
        </w:rPr>
      </w:pPr>
      <w:r>
        <w:rPr>
          <w:rFonts w:hint="eastAsia" w:ascii="宋体" w:hAnsi="宋体" w:cs="宋体"/>
          <w:kern w:val="0"/>
          <w:sz w:val="24"/>
          <w:szCs w:val="24"/>
        </w:rPr>
        <w:t>1.4.1 供应商应具备承担本项目的资质条件、能力和信誉：见供应商须知前附表。</w:t>
      </w:r>
    </w:p>
    <w:p w14:paraId="75039138">
      <w:pPr>
        <w:wordWrap w:val="0"/>
        <w:autoSpaceDE w:val="0"/>
        <w:spacing w:line="360" w:lineRule="auto"/>
        <w:jc w:val="left"/>
        <w:rPr>
          <w:rFonts w:ascii="宋体" w:hAnsi="宋体" w:cs="宋体"/>
          <w:sz w:val="24"/>
          <w:szCs w:val="24"/>
        </w:rPr>
      </w:pPr>
      <w:r>
        <w:rPr>
          <w:rFonts w:hint="eastAsia" w:ascii="宋体" w:hAnsi="宋体" w:cs="宋体"/>
          <w:kern w:val="0"/>
          <w:sz w:val="24"/>
          <w:szCs w:val="24"/>
        </w:rPr>
        <w:t>1.4.2 供应商不得存在下列情形之一：</w:t>
      </w:r>
    </w:p>
    <w:p w14:paraId="3B8D715E">
      <w:pPr>
        <w:wordWrap w:val="0"/>
        <w:autoSpaceDE w:val="0"/>
        <w:spacing w:line="360" w:lineRule="auto"/>
        <w:jc w:val="left"/>
        <w:rPr>
          <w:rFonts w:ascii="宋体" w:hAnsi="宋体" w:cs="宋体"/>
          <w:sz w:val="24"/>
          <w:szCs w:val="24"/>
        </w:rPr>
      </w:pPr>
      <w:r>
        <w:rPr>
          <w:rFonts w:hint="eastAsia" w:ascii="宋体" w:hAnsi="宋体" w:cs="宋体"/>
          <w:kern w:val="0"/>
          <w:sz w:val="24"/>
          <w:szCs w:val="24"/>
        </w:rPr>
        <w:t>(1)为采购人不具有独立法人资格的附属机构(单位)；</w:t>
      </w:r>
    </w:p>
    <w:p w14:paraId="532C456D">
      <w:pPr>
        <w:wordWrap w:val="0"/>
        <w:autoSpaceDE w:val="0"/>
        <w:spacing w:line="360" w:lineRule="auto"/>
        <w:jc w:val="left"/>
        <w:rPr>
          <w:rFonts w:ascii="宋体" w:hAnsi="宋体" w:cs="宋体"/>
          <w:sz w:val="24"/>
          <w:szCs w:val="24"/>
        </w:rPr>
      </w:pPr>
      <w:r>
        <w:rPr>
          <w:rFonts w:hint="eastAsia" w:ascii="宋体" w:hAnsi="宋体" w:cs="宋体"/>
          <w:kern w:val="0"/>
          <w:sz w:val="24"/>
          <w:szCs w:val="24"/>
        </w:rPr>
        <w:t>(2)为本项目提供采购代理服务的；</w:t>
      </w:r>
    </w:p>
    <w:p w14:paraId="4018F7E0">
      <w:pPr>
        <w:wordWrap w:val="0"/>
        <w:autoSpaceDE w:val="0"/>
        <w:spacing w:line="360" w:lineRule="auto"/>
        <w:jc w:val="left"/>
        <w:rPr>
          <w:rFonts w:ascii="宋体" w:hAnsi="宋体" w:cs="宋体"/>
          <w:sz w:val="24"/>
          <w:szCs w:val="24"/>
        </w:rPr>
      </w:pPr>
      <w:r>
        <w:rPr>
          <w:rFonts w:hint="eastAsia" w:ascii="宋体" w:hAnsi="宋体" w:cs="宋体"/>
          <w:kern w:val="0"/>
          <w:sz w:val="24"/>
          <w:szCs w:val="24"/>
        </w:rPr>
        <w:t>(3)被责令停业的；</w:t>
      </w:r>
    </w:p>
    <w:p w14:paraId="231A84ED">
      <w:pPr>
        <w:wordWrap w:val="0"/>
        <w:autoSpaceDE w:val="0"/>
        <w:spacing w:line="360" w:lineRule="auto"/>
        <w:jc w:val="left"/>
        <w:rPr>
          <w:rFonts w:ascii="宋体" w:hAnsi="宋体" w:cs="宋体"/>
          <w:sz w:val="24"/>
          <w:szCs w:val="24"/>
        </w:rPr>
      </w:pPr>
      <w:r>
        <w:rPr>
          <w:rFonts w:hint="eastAsia" w:ascii="宋体" w:hAnsi="宋体" w:cs="宋体"/>
          <w:kern w:val="0"/>
          <w:sz w:val="24"/>
          <w:szCs w:val="24"/>
        </w:rPr>
        <w:t>(4)被暂停或取消磋商资格的；</w:t>
      </w:r>
    </w:p>
    <w:p w14:paraId="25B84890">
      <w:pPr>
        <w:wordWrap w:val="0"/>
        <w:autoSpaceDE w:val="0"/>
        <w:spacing w:line="360" w:lineRule="auto"/>
        <w:jc w:val="left"/>
        <w:rPr>
          <w:rFonts w:ascii="宋体" w:hAnsi="宋体" w:cs="宋体"/>
          <w:sz w:val="24"/>
          <w:szCs w:val="24"/>
        </w:rPr>
      </w:pPr>
      <w:r>
        <w:rPr>
          <w:rFonts w:hint="eastAsia" w:ascii="宋体" w:hAnsi="宋体" w:cs="宋体"/>
          <w:kern w:val="0"/>
          <w:sz w:val="24"/>
          <w:szCs w:val="24"/>
        </w:rPr>
        <w:t>(5)财产被接管或冻结的；</w:t>
      </w:r>
    </w:p>
    <w:p w14:paraId="7DFE2E6D">
      <w:pPr>
        <w:wordWrap w:val="0"/>
        <w:autoSpaceDE w:val="0"/>
        <w:spacing w:line="360" w:lineRule="auto"/>
        <w:jc w:val="left"/>
        <w:rPr>
          <w:rFonts w:ascii="宋体" w:hAnsi="宋体" w:cs="宋体"/>
          <w:sz w:val="24"/>
          <w:szCs w:val="24"/>
        </w:rPr>
      </w:pPr>
      <w:r>
        <w:rPr>
          <w:rFonts w:hint="eastAsia" w:ascii="宋体" w:hAnsi="宋体" w:cs="宋体"/>
          <w:kern w:val="0"/>
          <w:sz w:val="24"/>
          <w:szCs w:val="24"/>
        </w:rPr>
        <w:t>(6)在最近三年内有骗取中标或严重违约的。</w:t>
      </w:r>
    </w:p>
    <w:p w14:paraId="48824593">
      <w:pPr>
        <w:wordWrap w:val="0"/>
        <w:autoSpaceDE w:val="0"/>
        <w:spacing w:line="360" w:lineRule="auto"/>
        <w:jc w:val="left"/>
        <w:rPr>
          <w:rFonts w:ascii="宋体" w:hAnsi="宋体" w:cs="宋体"/>
          <w:sz w:val="24"/>
          <w:szCs w:val="24"/>
        </w:rPr>
      </w:pPr>
      <w:r>
        <w:rPr>
          <w:rFonts w:hint="eastAsia" w:ascii="宋体" w:hAnsi="宋体" w:cs="宋体"/>
          <w:b/>
          <w:kern w:val="0"/>
          <w:sz w:val="24"/>
          <w:szCs w:val="24"/>
        </w:rPr>
        <w:t>1.5 费用承担</w:t>
      </w:r>
    </w:p>
    <w:p w14:paraId="7C41C94D">
      <w:pPr>
        <w:wordWrap w:val="0"/>
        <w:autoSpaceDE w:val="0"/>
        <w:spacing w:line="360" w:lineRule="auto"/>
        <w:jc w:val="left"/>
        <w:rPr>
          <w:rFonts w:ascii="宋体" w:hAnsi="宋体" w:cs="宋体"/>
          <w:sz w:val="24"/>
          <w:szCs w:val="24"/>
        </w:rPr>
      </w:pPr>
      <w:r>
        <w:rPr>
          <w:rFonts w:hint="eastAsia" w:ascii="宋体" w:hAnsi="宋体" w:cs="宋体"/>
          <w:kern w:val="0"/>
          <w:sz w:val="24"/>
          <w:szCs w:val="24"/>
        </w:rPr>
        <w:t>供应商准备和参加磋商活动发生的费用自理。</w:t>
      </w:r>
    </w:p>
    <w:p w14:paraId="5D74CF95">
      <w:pPr>
        <w:wordWrap w:val="0"/>
        <w:autoSpaceDE w:val="0"/>
        <w:spacing w:line="360" w:lineRule="auto"/>
        <w:jc w:val="left"/>
        <w:rPr>
          <w:rFonts w:ascii="宋体" w:hAnsi="宋体" w:cs="宋体"/>
          <w:sz w:val="24"/>
          <w:szCs w:val="24"/>
        </w:rPr>
      </w:pPr>
      <w:r>
        <w:rPr>
          <w:rFonts w:hint="eastAsia" w:ascii="宋体" w:hAnsi="宋体" w:cs="宋体"/>
          <w:b/>
          <w:kern w:val="0"/>
          <w:sz w:val="24"/>
          <w:szCs w:val="24"/>
        </w:rPr>
        <w:t>1.6 保密</w:t>
      </w:r>
    </w:p>
    <w:p w14:paraId="6375AD12">
      <w:pPr>
        <w:wordWrap w:val="0"/>
        <w:autoSpaceDE w:val="0"/>
        <w:spacing w:line="360" w:lineRule="auto"/>
        <w:jc w:val="left"/>
        <w:rPr>
          <w:rFonts w:ascii="宋体" w:hAnsi="宋体" w:cs="宋体"/>
          <w:sz w:val="24"/>
          <w:szCs w:val="24"/>
        </w:rPr>
      </w:pPr>
      <w:r>
        <w:rPr>
          <w:rFonts w:hint="eastAsia" w:ascii="宋体" w:hAnsi="宋体" w:cs="宋体"/>
          <w:kern w:val="0"/>
          <w:sz w:val="24"/>
          <w:szCs w:val="24"/>
        </w:rPr>
        <w:t>参与采购活动的各方应对竞争性磋商文件和响应文件中的商业和技术等秘密保密，违者应对由此造成的后果承担法律责任。</w:t>
      </w:r>
    </w:p>
    <w:p w14:paraId="144C9F28">
      <w:pPr>
        <w:wordWrap w:val="0"/>
        <w:autoSpaceDE w:val="0"/>
        <w:spacing w:line="360" w:lineRule="auto"/>
        <w:jc w:val="left"/>
        <w:rPr>
          <w:rFonts w:ascii="宋体" w:hAnsi="宋体" w:cs="宋体"/>
          <w:sz w:val="24"/>
          <w:szCs w:val="24"/>
        </w:rPr>
      </w:pPr>
      <w:r>
        <w:rPr>
          <w:rFonts w:hint="eastAsia" w:ascii="宋体" w:hAnsi="宋体" w:cs="宋体"/>
          <w:b/>
          <w:kern w:val="0"/>
          <w:sz w:val="24"/>
          <w:szCs w:val="24"/>
        </w:rPr>
        <w:t>1.7 语言文字</w:t>
      </w:r>
    </w:p>
    <w:p w14:paraId="00BEAE29">
      <w:pPr>
        <w:wordWrap w:val="0"/>
        <w:autoSpaceDE w:val="0"/>
        <w:spacing w:line="360" w:lineRule="auto"/>
        <w:jc w:val="left"/>
        <w:rPr>
          <w:rFonts w:ascii="宋体" w:hAnsi="宋体" w:cs="宋体"/>
          <w:sz w:val="24"/>
          <w:szCs w:val="24"/>
        </w:rPr>
      </w:pPr>
      <w:r>
        <w:rPr>
          <w:rFonts w:hint="eastAsia" w:ascii="宋体" w:hAnsi="宋体" w:cs="宋体"/>
          <w:kern w:val="0"/>
          <w:sz w:val="24"/>
          <w:szCs w:val="24"/>
        </w:rPr>
        <w:t>除专用术语外，与采购有关的语言均使用中文。必要时专用术语应附有中文注释。</w:t>
      </w:r>
    </w:p>
    <w:p w14:paraId="4FD159C5">
      <w:pPr>
        <w:wordWrap w:val="0"/>
        <w:autoSpaceDE w:val="0"/>
        <w:spacing w:line="360" w:lineRule="auto"/>
        <w:jc w:val="left"/>
        <w:rPr>
          <w:rFonts w:ascii="宋体" w:hAnsi="宋体" w:cs="宋体"/>
          <w:sz w:val="24"/>
          <w:szCs w:val="24"/>
        </w:rPr>
      </w:pPr>
      <w:r>
        <w:rPr>
          <w:rFonts w:hint="eastAsia" w:ascii="宋体" w:hAnsi="宋体" w:cs="宋体"/>
          <w:b/>
          <w:kern w:val="0"/>
          <w:sz w:val="24"/>
          <w:szCs w:val="24"/>
        </w:rPr>
        <w:t>1.8 计量单位</w:t>
      </w:r>
    </w:p>
    <w:p w14:paraId="3694F206">
      <w:pPr>
        <w:wordWrap w:val="0"/>
        <w:autoSpaceDE w:val="0"/>
        <w:spacing w:line="360" w:lineRule="auto"/>
        <w:jc w:val="left"/>
        <w:rPr>
          <w:rFonts w:ascii="宋体" w:hAnsi="宋体" w:cs="宋体"/>
          <w:sz w:val="24"/>
          <w:szCs w:val="24"/>
        </w:rPr>
      </w:pPr>
      <w:r>
        <w:rPr>
          <w:rFonts w:hint="eastAsia" w:ascii="宋体" w:hAnsi="宋体" w:cs="宋体"/>
          <w:kern w:val="0"/>
          <w:sz w:val="24"/>
          <w:szCs w:val="24"/>
        </w:rPr>
        <w:t>所有计量均采用中华人民共和国法定计量单位。</w:t>
      </w:r>
    </w:p>
    <w:p w14:paraId="76925EDB">
      <w:pPr>
        <w:tabs>
          <w:tab w:val="left" w:pos="3120"/>
        </w:tabs>
        <w:wordWrap w:val="0"/>
        <w:autoSpaceDE w:val="0"/>
        <w:spacing w:line="360" w:lineRule="auto"/>
        <w:jc w:val="left"/>
        <w:rPr>
          <w:rFonts w:ascii="宋体" w:hAnsi="宋体" w:cs="宋体"/>
          <w:sz w:val="24"/>
          <w:szCs w:val="24"/>
        </w:rPr>
      </w:pPr>
      <w:r>
        <w:rPr>
          <w:rFonts w:hint="eastAsia" w:ascii="宋体" w:hAnsi="宋体" w:cs="宋体"/>
          <w:b/>
          <w:kern w:val="0"/>
          <w:sz w:val="24"/>
          <w:szCs w:val="24"/>
        </w:rPr>
        <w:t>1.9 磋商预备会</w:t>
      </w:r>
    </w:p>
    <w:p w14:paraId="709D1C43">
      <w:pPr>
        <w:wordWrap w:val="0"/>
        <w:autoSpaceDE w:val="0"/>
        <w:spacing w:line="360" w:lineRule="auto"/>
        <w:jc w:val="left"/>
        <w:rPr>
          <w:rFonts w:ascii="宋体" w:hAnsi="宋体" w:cs="宋体"/>
          <w:sz w:val="24"/>
          <w:szCs w:val="24"/>
        </w:rPr>
      </w:pPr>
      <w:r>
        <w:rPr>
          <w:rFonts w:hint="eastAsia" w:ascii="宋体" w:hAnsi="宋体" w:cs="宋体"/>
          <w:kern w:val="0"/>
          <w:sz w:val="24"/>
          <w:szCs w:val="24"/>
        </w:rPr>
        <w:t>1.9.1 供应商须知前附表规定召开磋商预备会的，采购人按供应商须知前附表规定的时间和地点召开磋商预备会，澄清供应商提出的问题。</w:t>
      </w:r>
    </w:p>
    <w:p w14:paraId="235FDAEB">
      <w:pPr>
        <w:wordWrap w:val="0"/>
        <w:autoSpaceDE w:val="0"/>
        <w:spacing w:line="360" w:lineRule="auto"/>
        <w:jc w:val="left"/>
        <w:rPr>
          <w:rFonts w:ascii="宋体" w:hAnsi="宋体" w:cs="宋体"/>
          <w:sz w:val="24"/>
          <w:szCs w:val="24"/>
        </w:rPr>
      </w:pPr>
      <w:r>
        <w:rPr>
          <w:rFonts w:hint="eastAsia" w:ascii="宋体" w:hAnsi="宋体" w:cs="宋体"/>
          <w:kern w:val="0"/>
          <w:sz w:val="24"/>
          <w:szCs w:val="24"/>
        </w:rPr>
        <w:t>1.9.2 供应商应在供应商须知前附表规定的时间前，以书面形式将提出的问题送达采购人，以便采购人在会议期间澄清。</w:t>
      </w:r>
    </w:p>
    <w:p w14:paraId="01ECC9C4">
      <w:pPr>
        <w:wordWrap w:val="0"/>
        <w:autoSpaceDE w:val="0"/>
        <w:spacing w:line="360" w:lineRule="auto"/>
        <w:jc w:val="left"/>
        <w:rPr>
          <w:rFonts w:ascii="宋体" w:hAnsi="宋体" w:cs="宋体"/>
          <w:sz w:val="24"/>
          <w:szCs w:val="24"/>
        </w:rPr>
      </w:pPr>
      <w:r>
        <w:rPr>
          <w:rFonts w:hint="eastAsia" w:ascii="宋体" w:hAnsi="宋体" w:cs="宋体"/>
          <w:kern w:val="0"/>
          <w:sz w:val="24"/>
          <w:szCs w:val="24"/>
        </w:rPr>
        <w:t>1.9.3 磋商预备会后，采购人在供应商须知前附表规定的时间内，将对供应商所提问题的澄清，以书面形式通知所有购买磋商文件的供应商。该澄清内容为磋商文件的组成部分。</w:t>
      </w:r>
    </w:p>
    <w:p w14:paraId="615DA521">
      <w:pPr>
        <w:tabs>
          <w:tab w:val="left" w:pos="3120"/>
        </w:tabs>
        <w:wordWrap w:val="0"/>
        <w:autoSpaceDE w:val="0"/>
        <w:spacing w:line="360" w:lineRule="auto"/>
        <w:jc w:val="left"/>
        <w:rPr>
          <w:rFonts w:ascii="宋体" w:hAnsi="宋体" w:cs="宋体"/>
          <w:sz w:val="24"/>
          <w:szCs w:val="24"/>
        </w:rPr>
      </w:pPr>
      <w:r>
        <w:rPr>
          <w:rFonts w:hint="eastAsia" w:ascii="宋体" w:hAnsi="宋体" w:cs="宋体"/>
          <w:b/>
          <w:kern w:val="0"/>
          <w:sz w:val="24"/>
          <w:szCs w:val="24"/>
        </w:rPr>
        <w:t>1.10 偏离</w:t>
      </w:r>
    </w:p>
    <w:p w14:paraId="10182190">
      <w:pPr>
        <w:tabs>
          <w:tab w:val="left" w:pos="3120"/>
        </w:tabs>
        <w:wordWrap w:val="0"/>
        <w:autoSpaceDE w:val="0"/>
        <w:spacing w:line="360" w:lineRule="auto"/>
        <w:jc w:val="left"/>
        <w:rPr>
          <w:rFonts w:ascii="宋体" w:hAnsi="宋体" w:cs="宋体"/>
          <w:sz w:val="24"/>
          <w:szCs w:val="24"/>
        </w:rPr>
      </w:pPr>
      <w:r>
        <w:rPr>
          <w:rFonts w:hint="eastAsia" w:ascii="宋体" w:hAnsi="宋体" w:cs="宋体"/>
          <w:kern w:val="0"/>
          <w:sz w:val="24"/>
          <w:szCs w:val="24"/>
          <w:lang w:val="zh-CN"/>
        </w:rPr>
        <w:t>符合</w:t>
      </w:r>
      <w:r>
        <w:rPr>
          <w:rFonts w:hint="eastAsia" w:ascii="宋体" w:hAnsi="宋体" w:cs="宋体"/>
          <w:kern w:val="0"/>
          <w:sz w:val="24"/>
          <w:szCs w:val="24"/>
        </w:rPr>
        <w:t>磋商</w:t>
      </w:r>
      <w:r>
        <w:rPr>
          <w:rFonts w:hint="eastAsia" w:ascii="宋体" w:hAnsi="宋体" w:cs="宋体"/>
          <w:kern w:val="0"/>
          <w:sz w:val="24"/>
          <w:szCs w:val="24"/>
          <w:lang w:val="zh-CN"/>
        </w:rPr>
        <w:t>文件“采购需求”规定，技术条款无实质性偏离</w:t>
      </w:r>
      <w:r>
        <w:rPr>
          <w:rFonts w:hint="eastAsia" w:ascii="宋体" w:hAnsi="宋体" w:cs="宋体"/>
          <w:kern w:val="0"/>
          <w:sz w:val="24"/>
          <w:szCs w:val="24"/>
        </w:rPr>
        <w:t>。</w:t>
      </w:r>
    </w:p>
    <w:p w14:paraId="5905A4D8">
      <w:pPr>
        <w:tabs>
          <w:tab w:val="left" w:pos="3120"/>
        </w:tabs>
        <w:wordWrap w:val="0"/>
        <w:autoSpaceDE w:val="0"/>
        <w:spacing w:line="360" w:lineRule="auto"/>
        <w:jc w:val="left"/>
        <w:rPr>
          <w:rFonts w:ascii="宋体" w:hAnsi="宋体" w:cs="宋体"/>
          <w:sz w:val="24"/>
          <w:szCs w:val="24"/>
        </w:rPr>
      </w:pPr>
      <w:r>
        <w:rPr>
          <w:rFonts w:hint="eastAsia" w:ascii="宋体" w:hAnsi="宋体" w:cs="宋体"/>
          <w:b/>
          <w:kern w:val="0"/>
          <w:sz w:val="24"/>
          <w:szCs w:val="24"/>
        </w:rPr>
        <w:t>2. 磋商文件</w:t>
      </w:r>
    </w:p>
    <w:p w14:paraId="16E0D8CC">
      <w:pPr>
        <w:wordWrap w:val="0"/>
        <w:autoSpaceDE w:val="0"/>
        <w:spacing w:line="360" w:lineRule="auto"/>
        <w:jc w:val="left"/>
        <w:rPr>
          <w:rFonts w:ascii="宋体" w:hAnsi="宋体" w:cs="宋体"/>
          <w:sz w:val="24"/>
          <w:szCs w:val="24"/>
        </w:rPr>
      </w:pPr>
      <w:r>
        <w:rPr>
          <w:rFonts w:hint="eastAsia" w:ascii="宋体" w:hAnsi="宋体" w:cs="宋体"/>
          <w:b/>
          <w:kern w:val="0"/>
          <w:sz w:val="24"/>
          <w:szCs w:val="24"/>
        </w:rPr>
        <w:t>2.1 磋商文件的组成</w:t>
      </w:r>
    </w:p>
    <w:p w14:paraId="14CE5406">
      <w:pPr>
        <w:wordWrap w:val="0"/>
        <w:spacing w:line="360" w:lineRule="auto"/>
        <w:rPr>
          <w:rFonts w:ascii="宋体" w:hAnsi="宋体" w:cs="宋体"/>
          <w:sz w:val="24"/>
          <w:szCs w:val="24"/>
        </w:rPr>
      </w:pPr>
      <w:r>
        <w:rPr>
          <w:rFonts w:hint="eastAsia" w:ascii="宋体" w:hAnsi="宋体" w:cs="宋体"/>
          <w:kern w:val="0"/>
          <w:sz w:val="24"/>
          <w:szCs w:val="24"/>
        </w:rPr>
        <w:t>　　2.1.1 本竞争性磋商文件包括：</w:t>
      </w:r>
    </w:p>
    <w:p w14:paraId="17248FFE">
      <w:pPr>
        <w:wordWrap w:val="0"/>
        <w:spacing w:line="360" w:lineRule="auto"/>
        <w:ind w:left="479" w:leftChars="228"/>
        <w:rPr>
          <w:rFonts w:ascii="宋体" w:hAnsi="宋体" w:cs="宋体"/>
          <w:kern w:val="0"/>
          <w:sz w:val="24"/>
          <w:szCs w:val="24"/>
        </w:rPr>
      </w:pPr>
      <w:r>
        <w:fldChar w:fldCharType="begin"/>
      </w:r>
      <w:r>
        <w:instrText xml:space="preserve"> HYPERLINK \l "_Toc30795" </w:instrText>
      </w:r>
      <w:r>
        <w:fldChar w:fldCharType="separate"/>
      </w:r>
      <w:r>
        <w:rPr>
          <w:rFonts w:hint="eastAsia" w:ascii="宋体" w:hAnsi="宋体" w:cs="宋体"/>
          <w:kern w:val="0"/>
          <w:sz w:val="24"/>
          <w:szCs w:val="24"/>
        </w:rPr>
        <w:t>（1）竞争性磋商公告</w:t>
      </w:r>
      <w:r>
        <w:rPr>
          <w:rFonts w:hint="eastAsia" w:ascii="宋体" w:hAnsi="宋体" w:cs="宋体"/>
          <w:kern w:val="0"/>
          <w:sz w:val="24"/>
          <w:szCs w:val="24"/>
        </w:rPr>
        <w:fldChar w:fldCharType="end"/>
      </w:r>
    </w:p>
    <w:p w14:paraId="1F85F840">
      <w:pPr>
        <w:wordWrap w:val="0"/>
        <w:spacing w:line="360" w:lineRule="auto"/>
        <w:ind w:left="479" w:leftChars="228"/>
        <w:rPr>
          <w:rFonts w:ascii="宋体" w:hAnsi="宋体" w:cs="宋体"/>
          <w:kern w:val="0"/>
          <w:sz w:val="24"/>
          <w:szCs w:val="24"/>
        </w:rPr>
      </w:pPr>
      <w:r>
        <w:fldChar w:fldCharType="begin"/>
      </w:r>
      <w:r>
        <w:instrText xml:space="preserve"> HYPERLINK \l "_Toc27890" </w:instrText>
      </w:r>
      <w:r>
        <w:fldChar w:fldCharType="separate"/>
      </w:r>
      <w:r>
        <w:rPr>
          <w:rFonts w:hint="eastAsia" w:ascii="宋体" w:hAnsi="宋体" w:cs="宋体"/>
          <w:kern w:val="0"/>
          <w:sz w:val="24"/>
          <w:szCs w:val="24"/>
        </w:rPr>
        <w:t>（2）供应商须知</w:t>
      </w:r>
      <w:r>
        <w:rPr>
          <w:rFonts w:hint="eastAsia" w:ascii="宋体" w:hAnsi="宋体" w:cs="宋体"/>
          <w:kern w:val="0"/>
          <w:sz w:val="24"/>
          <w:szCs w:val="24"/>
        </w:rPr>
        <w:fldChar w:fldCharType="end"/>
      </w:r>
    </w:p>
    <w:p w14:paraId="4C28D50E">
      <w:pPr>
        <w:wordWrap w:val="0"/>
        <w:spacing w:line="360" w:lineRule="auto"/>
        <w:ind w:left="479" w:leftChars="228"/>
        <w:rPr>
          <w:rFonts w:ascii="宋体" w:hAnsi="宋体" w:cs="宋体"/>
          <w:kern w:val="0"/>
          <w:sz w:val="24"/>
          <w:szCs w:val="24"/>
        </w:rPr>
      </w:pPr>
      <w:r>
        <w:fldChar w:fldCharType="begin"/>
      </w:r>
      <w:r>
        <w:instrText xml:space="preserve"> HYPERLINK \l "_Toc15499" </w:instrText>
      </w:r>
      <w:r>
        <w:fldChar w:fldCharType="separate"/>
      </w:r>
      <w:r>
        <w:rPr>
          <w:rFonts w:hint="eastAsia" w:ascii="宋体" w:hAnsi="宋体" w:cs="宋体"/>
          <w:kern w:val="0"/>
          <w:sz w:val="24"/>
          <w:szCs w:val="24"/>
        </w:rPr>
        <w:t>（3）磋商评审细则</w:t>
      </w:r>
      <w:r>
        <w:rPr>
          <w:rFonts w:hint="eastAsia" w:ascii="宋体" w:hAnsi="宋体" w:cs="宋体"/>
          <w:kern w:val="0"/>
          <w:sz w:val="24"/>
          <w:szCs w:val="24"/>
        </w:rPr>
        <w:fldChar w:fldCharType="end"/>
      </w:r>
    </w:p>
    <w:p w14:paraId="6235B27F">
      <w:pPr>
        <w:wordWrap w:val="0"/>
        <w:spacing w:line="360" w:lineRule="auto"/>
        <w:ind w:left="479" w:leftChars="228"/>
        <w:rPr>
          <w:rFonts w:ascii="宋体" w:hAnsi="宋体" w:cs="宋体"/>
          <w:kern w:val="0"/>
          <w:sz w:val="24"/>
          <w:szCs w:val="24"/>
        </w:rPr>
      </w:pPr>
      <w:r>
        <w:fldChar w:fldCharType="begin"/>
      </w:r>
      <w:r>
        <w:instrText xml:space="preserve"> HYPERLINK \l "_Toc30640" </w:instrText>
      </w:r>
      <w:r>
        <w:fldChar w:fldCharType="separate"/>
      </w:r>
      <w:r>
        <w:rPr>
          <w:rFonts w:hint="eastAsia" w:ascii="宋体" w:hAnsi="宋体" w:cs="宋体"/>
          <w:kern w:val="0"/>
          <w:sz w:val="24"/>
          <w:szCs w:val="24"/>
          <w:lang w:val="zh-CN"/>
        </w:rPr>
        <w:t>（</w:t>
      </w:r>
      <w:r>
        <w:rPr>
          <w:rFonts w:hint="eastAsia" w:ascii="宋体" w:hAnsi="宋体" w:cs="宋体"/>
          <w:kern w:val="0"/>
          <w:sz w:val="24"/>
          <w:szCs w:val="24"/>
        </w:rPr>
        <w:t>4</w:t>
      </w:r>
      <w:r>
        <w:rPr>
          <w:rFonts w:hint="eastAsia" w:ascii="宋体" w:hAnsi="宋体" w:cs="宋体"/>
          <w:kern w:val="0"/>
          <w:sz w:val="24"/>
          <w:szCs w:val="24"/>
          <w:lang w:val="zh-CN"/>
        </w:rPr>
        <w:t>）合同条款及格式</w:t>
      </w:r>
      <w:r>
        <w:rPr>
          <w:rFonts w:hint="eastAsia" w:ascii="宋体" w:hAnsi="宋体" w:cs="宋体"/>
          <w:kern w:val="0"/>
          <w:sz w:val="24"/>
          <w:szCs w:val="24"/>
          <w:lang w:val="zh-CN"/>
        </w:rPr>
        <w:fldChar w:fldCharType="end"/>
      </w:r>
    </w:p>
    <w:p w14:paraId="0057A419">
      <w:pPr>
        <w:wordWrap w:val="0"/>
        <w:spacing w:line="360" w:lineRule="auto"/>
        <w:ind w:left="479" w:leftChars="228"/>
        <w:rPr>
          <w:rFonts w:ascii="宋体" w:hAnsi="宋体" w:cs="宋体"/>
          <w:kern w:val="0"/>
          <w:sz w:val="24"/>
          <w:szCs w:val="24"/>
        </w:rPr>
      </w:pPr>
      <w:r>
        <w:fldChar w:fldCharType="begin"/>
      </w:r>
      <w:r>
        <w:instrText xml:space="preserve"> HYPERLINK \l "_Toc2794" </w:instrText>
      </w:r>
      <w:r>
        <w:fldChar w:fldCharType="separate"/>
      </w:r>
      <w:r>
        <w:rPr>
          <w:rFonts w:hint="eastAsia" w:ascii="宋体" w:hAnsi="宋体" w:cs="宋体"/>
          <w:kern w:val="0"/>
          <w:sz w:val="24"/>
          <w:szCs w:val="24"/>
          <w:lang w:val="zh-CN"/>
        </w:rPr>
        <w:t>（</w:t>
      </w:r>
      <w:r>
        <w:rPr>
          <w:rFonts w:hint="eastAsia" w:ascii="宋体" w:hAnsi="宋体" w:cs="宋体"/>
          <w:kern w:val="0"/>
          <w:sz w:val="24"/>
          <w:szCs w:val="24"/>
        </w:rPr>
        <w:t>5</w:t>
      </w:r>
      <w:r>
        <w:rPr>
          <w:rFonts w:hint="eastAsia" w:ascii="宋体" w:hAnsi="宋体" w:cs="宋体"/>
          <w:kern w:val="0"/>
          <w:sz w:val="24"/>
          <w:szCs w:val="24"/>
          <w:lang w:val="zh-CN"/>
        </w:rPr>
        <w:t>）</w:t>
      </w:r>
      <w:r>
        <w:rPr>
          <w:rFonts w:hint="eastAsia" w:ascii="宋体" w:hAnsi="宋体" w:cs="宋体"/>
          <w:kern w:val="0"/>
          <w:sz w:val="24"/>
          <w:szCs w:val="24"/>
        </w:rPr>
        <w:t>服务标准</w:t>
      </w:r>
      <w:r>
        <w:rPr>
          <w:rFonts w:hint="eastAsia" w:ascii="宋体" w:hAnsi="宋体" w:cs="宋体"/>
          <w:kern w:val="0"/>
          <w:sz w:val="24"/>
          <w:szCs w:val="24"/>
        </w:rPr>
        <w:fldChar w:fldCharType="end"/>
      </w:r>
      <w:r>
        <w:rPr>
          <w:rFonts w:hint="eastAsia" w:ascii="宋体" w:hAnsi="宋体" w:cs="宋体"/>
          <w:kern w:val="0"/>
          <w:sz w:val="24"/>
          <w:szCs w:val="24"/>
        </w:rPr>
        <w:t>和要求</w:t>
      </w:r>
    </w:p>
    <w:p w14:paraId="472B88B0">
      <w:pPr>
        <w:wordWrap w:val="0"/>
        <w:spacing w:line="360" w:lineRule="auto"/>
        <w:ind w:left="479" w:leftChars="228"/>
        <w:rPr>
          <w:rFonts w:ascii="宋体" w:hAnsi="宋体" w:cs="宋体"/>
          <w:kern w:val="0"/>
          <w:sz w:val="24"/>
          <w:szCs w:val="24"/>
          <w:lang w:val="zh-CN"/>
        </w:rPr>
      </w:pPr>
      <w:r>
        <w:fldChar w:fldCharType="begin"/>
      </w:r>
      <w:r>
        <w:instrText xml:space="preserve"> HYPERLINK \l "_Toc32749" </w:instrText>
      </w:r>
      <w:r>
        <w:fldChar w:fldCharType="separate"/>
      </w:r>
      <w:r>
        <w:rPr>
          <w:rFonts w:hint="eastAsia" w:ascii="宋体" w:hAnsi="宋体" w:cs="宋体"/>
          <w:kern w:val="0"/>
          <w:sz w:val="24"/>
          <w:szCs w:val="24"/>
          <w:lang w:val="zh-CN"/>
        </w:rPr>
        <w:t>（</w:t>
      </w:r>
      <w:r>
        <w:rPr>
          <w:rFonts w:hint="eastAsia" w:ascii="宋体" w:hAnsi="宋体" w:cs="宋体"/>
          <w:kern w:val="0"/>
          <w:sz w:val="24"/>
          <w:szCs w:val="24"/>
        </w:rPr>
        <w:t>6</w:t>
      </w:r>
      <w:r>
        <w:rPr>
          <w:rFonts w:hint="eastAsia" w:ascii="宋体" w:hAnsi="宋体" w:cs="宋体"/>
          <w:kern w:val="0"/>
          <w:sz w:val="24"/>
          <w:szCs w:val="24"/>
          <w:lang w:val="zh-CN"/>
        </w:rPr>
        <w:t>）磋商响应文件格式</w:t>
      </w:r>
      <w:r>
        <w:rPr>
          <w:rFonts w:hint="eastAsia" w:ascii="宋体" w:hAnsi="宋体" w:cs="宋体"/>
          <w:kern w:val="0"/>
          <w:sz w:val="24"/>
          <w:szCs w:val="24"/>
          <w:lang w:val="zh-CN"/>
        </w:rPr>
        <w:fldChar w:fldCharType="end"/>
      </w:r>
    </w:p>
    <w:p w14:paraId="2BE023A9">
      <w:pPr>
        <w:wordWrap w:val="0"/>
        <w:spacing w:line="360" w:lineRule="auto"/>
        <w:rPr>
          <w:rFonts w:ascii="宋体" w:hAnsi="宋体" w:cs="宋体"/>
          <w:sz w:val="24"/>
          <w:szCs w:val="24"/>
        </w:rPr>
      </w:pPr>
      <w:r>
        <w:rPr>
          <w:rFonts w:hint="eastAsia" w:ascii="宋体" w:hAnsi="宋体" w:cs="宋体"/>
          <w:kern w:val="0"/>
          <w:sz w:val="24"/>
          <w:szCs w:val="24"/>
        </w:rPr>
        <w:t>2.1.2 对磋商文件所作的澄清、修改，构成磋商文件的组成部分。</w:t>
      </w:r>
    </w:p>
    <w:p w14:paraId="75F89640">
      <w:pPr>
        <w:wordWrap w:val="0"/>
        <w:autoSpaceDE w:val="0"/>
        <w:spacing w:line="360" w:lineRule="auto"/>
        <w:jc w:val="left"/>
        <w:rPr>
          <w:rFonts w:ascii="宋体" w:hAnsi="宋体" w:cs="宋体"/>
          <w:sz w:val="24"/>
          <w:szCs w:val="24"/>
        </w:rPr>
      </w:pPr>
      <w:r>
        <w:rPr>
          <w:rFonts w:hint="eastAsia" w:ascii="宋体" w:hAnsi="宋体" w:cs="宋体"/>
          <w:b/>
          <w:kern w:val="0"/>
          <w:sz w:val="24"/>
          <w:szCs w:val="24"/>
        </w:rPr>
        <w:t>2.2 磋商文件的澄清</w:t>
      </w:r>
    </w:p>
    <w:p w14:paraId="002B5164">
      <w:pPr>
        <w:wordWrap w:val="0"/>
        <w:spacing w:line="360" w:lineRule="auto"/>
        <w:rPr>
          <w:rFonts w:ascii="宋体" w:hAnsi="宋体" w:cs="宋体"/>
          <w:sz w:val="24"/>
          <w:szCs w:val="24"/>
        </w:rPr>
      </w:pPr>
      <w:r>
        <w:rPr>
          <w:rFonts w:hint="eastAsia" w:ascii="宋体" w:hAnsi="宋体" w:cs="宋体"/>
          <w:kern w:val="0"/>
          <w:sz w:val="24"/>
          <w:szCs w:val="24"/>
        </w:rPr>
        <w:t>2.2.1 供应商应仔细阅读和检查磋商文件的全部内容。如发现缺页或附件不全，应及时向采购人提出，以便补齐。如有疑问，应在供应商须知前附表规定的时间前以书面形式(包括信函、电报、传真等可以有形地表现所载内容的形式，下同)，要求采购人对磋商文件予以澄清。</w:t>
      </w:r>
    </w:p>
    <w:p w14:paraId="0DA502A5">
      <w:pPr>
        <w:wordWrap w:val="0"/>
        <w:spacing w:line="360" w:lineRule="auto"/>
        <w:rPr>
          <w:rFonts w:ascii="宋体" w:hAnsi="宋体" w:cs="宋体"/>
          <w:sz w:val="24"/>
          <w:szCs w:val="24"/>
        </w:rPr>
      </w:pPr>
      <w:r>
        <w:rPr>
          <w:rFonts w:hint="eastAsia" w:ascii="宋体" w:hAnsi="宋体" w:cs="宋体"/>
          <w:kern w:val="0"/>
          <w:sz w:val="24"/>
          <w:szCs w:val="24"/>
        </w:rPr>
        <w:t>2.2.2磋商文件的澄清将以书面形式发给所有获取磋商文件的供应商，但不指明澄清问题的来源。如果澄清发出的时间距供应商须知前附表规定的磋商时间不足5天，并且澄清内容影响响应文件编制的，将相应延长磋商时间。</w:t>
      </w:r>
    </w:p>
    <w:p w14:paraId="10AD2A1F">
      <w:pPr>
        <w:wordWrap w:val="0"/>
        <w:spacing w:line="360" w:lineRule="auto"/>
        <w:rPr>
          <w:rFonts w:ascii="宋体" w:hAnsi="宋体" w:cs="宋体"/>
          <w:sz w:val="24"/>
          <w:szCs w:val="24"/>
        </w:rPr>
      </w:pPr>
      <w:r>
        <w:rPr>
          <w:rFonts w:hint="eastAsia" w:ascii="宋体" w:hAnsi="宋体" w:cs="宋体"/>
          <w:kern w:val="0"/>
          <w:sz w:val="24"/>
          <w:szCs w:val="24"/>
        </w:rPr>
        <w:t xml:space="preserve"> 2.2.3 供应商在收到澄清后，应在供应商须知前附表规定的时间内以书面形式通知采购人，确认已收到该澄清。</w:t>
      </w:r>
    </w:p>
    <w:p w14:paraId="6C90EE3C">
      <w:pPr>
        <w:wordWrap w:val="0"/>
        <w:autoSpaceDE w:val="0"/>
        <w:spacing w:line="360" w:lineRule="auto"/>
        <w:jc w:val="left"/>
        <w:rPr>
          <w:rFonts w:ascii="宋体" w:hAnsi="宋体" w:cs="宋体"/>
          <w:sz w:val="24"/>
          <w:szCs w:val="24"/>
        </w:rPr>
      </w:pPr>
      <w:r>
        <w:rPr>
          <w:rFonts w:hint="eastAsia" w:ascii="宋体" w:hAnsi="宋体" w:cs="宋体"/>
          <w:b/>
          <w:kern w:val="0"/>
          <w:sz w:val="24"/>
          <w:szCs w:val="24"/>
        </w:rPr>
        <w:t>2.3 磋商文件的修改</w:t>
      </w:r>
    </w:p>
    <w:p w14:paraId="3B01FC22">
      <w:pPr>
        <w:wordWrap w:val="0"/>
        <w:autoSpaceDE w:val="0"/>
        <w:spacing w:line="360" w:lineRule="auto"/>
        <w:jc w:val="left"/>
        <w:rPr>
          <w:rFonts w:ascii="宋体" w:hAnsi="宋体" w:cs="宋体"/>
          <w:sz w:val="24"/>
          <w:szCs w:val="24"/>
        </w:rPr>
      </w:pPr>
      <w:r>
        <w:rPr>
          <w:rFonts w:hint="eastAsia" w:ascii="宋体" w:hAnsi="宋体" w:cs="宋体"/>
          <w:kern w:val="0"/>
          <w:sz w:val="24"/>
          <w:szCs w:val="24"/>
        </w:rPr>
        <w:t>2.3.1</w:t>
      </w:r>
      <w:r>
        <w:rPr>
          <w:rFonts w:hint="eastAsia" w:ascii="宋体" w:hAnsi="宋体" w:cs="宋体"/>
          <w:sz w:val="24"/>
          <w:szCs w:val="24"/>
        </w:rPr>
        <w:t>采购人可以书面形式修改磋商文件，并通知所有已购买磋商文件的供应商。但如果修改磋商文件的时间距磋商时间不足5天，并且修改内容影响响应文件编制的，将相应延长磋商时间。</w:t>
      </w:r>
    </w:p>
    <w:p w14:paraId="20B2CCEC">
      <w:pPr>
        <w:wordWrap w:val="0"/>
        <w:autoSpaceDE w:val="0"/>
        <w:spacing w:line="360" w:lineRule="auto"/>
        <w:jc w:val="left"/>
        <w:rPr>
          <w:rFonts w:ascii="宋体" w:hAnsi="宋体" w:cs="宋体"/>
          <w:sz w:val="24"/>
          <w:szCs w:val="24"/>
        </w:rPr>
      </w:pPr>
      <w:r>
        <w:rPr>
          <w:rFonts w:hint="eastAsia" w:ascii="宋体" w:hAnsi="宋体" w:cs="宋体"/>
          <w:kern w:val="0"/>
          <w:sz w:val="24"/>
          <w:szCs w:val="24"/>
        </w:rPr>
        <w:t>2.3.2 供应商收到修改内容后，应在供应商须知前附表规定的时间内以书面形式通知采购人，确认已收到该修改。</w:t>
      </w:r>
    </w:p>
    <w:p w14:paraId="0D762425">
      <w:pPr>
        <w:wordWrap w:val="0"/>
        <w:autoSpaceDE w:val="0"/>
        <w:spacing w:line="360" w:lineRule="auto"/>
        <w:jc w:val="left"/>
        <w:rPr>
          <w:rFonts w:ascii="宋体" w:hAnsi="宋体" w:cs="宋体"/>
          <w:sz w:val="24"/>
          <w:szCs w:val="24"/>
        </w:rPr>
      </w:pPr>
      <w:r>
        <w:rPr>
          <w:rFonts w:hint="eastAsia" w:ascii="宋体" w:hAnsi="宋体" w:cs="宋体"/>
          <w:b/>
          <w:kern w:val="0"/>
          <w:sz w:val="24"/>
          <w:szCs w:val="24"/>
        </w:rPr>
        <w:t>3. 响应文件</w:t>
      </w:r>
    </w:p>
    <w:p w14:paraId="55D25D0D">
      <w:pPr>
        <w:wordWrap w:val="0"/>
        <w:autoSpaceDE w:val="0"/>
        <w:spacing w:line="360" w:lineRule="auto"/>
        <w:jc w:val="left"/>
        <w:rPr>
          <w:rFonts w:ascii="宋体" w:hAnsi="宋体" w:cs="宋体"/>
          <w:sz w:val="24"/>
          <w:szCs w:val="24"/>
        </w:rPr>
      </w:pPr>
      <w:r>
        <w:rPr>
          <w:rFonts w:hint="eastAsia" w:ascii="宋体" w:hAnsi="宋体" w:cs="宋体"/>
          <w:b/>
          <w:kern w:val="0"/>
          <w:sz w:val="24"/>
          <w:szCs w:val="24"/>
        </w:rPr>
        <w:t>3.1 响应文件的组成</w:t>
      </w:r>
    </w:p>
    <w:p w14:paraId="6549BAB3">
      <w:pPr>
        <w:wordWrap w:val="0"/>
        <w:autoSpaceDE w:val="0"/>
        <w:spacing w:line="360" w:lineRule="auto"/>
        <w:jc w:val="left"/>
        <w:rPr>
          <w:rFonts w:ascii="宋体" w:hAnsi="宋体" w:cs="宋体"/>
          <w:sz w:val="24"/>
          <w:szCs w:val="24"/>
        </w:rPr>
      </w:pPr>
      <w:r>
        <w:rPr>
          <w:rFonts w:hint="eastAsia" w:ascii="宋体" w:hAnsi="宋体" w:cs="宋体"/>
          <w:kern w:val="0"/>
          <w:sz w:val="24"/>
          <w:szCs w:val="24"/>
        </w:rPr>
        <w:t>3.1.1响应文件应包括下列内容：</w:t>
      </w:r>
    </w:p>
    <w:p w14:paraId="491529F5">
      <w:pPr>
        <w:numPr>
          <w:ilvl w:val="0"/>
          <w:numId w:val="3"/>
        </w:numPr>
        <w:wordWrap w:val="0"/>
        <w:autoSpaceDE w:val="0"/>
        <w:autoSpaceDN w:val="0"/>
        <w:adjustRightInd w:val="0"/>
        <w:spacing w:line="360" w:lineRule="auto"/>
        <w:rPr>
          <w:rFonts w:ascii="宋体" w:hAnsi="宋体" w:cs="宋体"/>
          <w:sz w:val="24"/>
          <w:szCs w:val="24"/>
        </w:rPr>
      </w:pPr>
      <w:r>
        <w:rPr>
          <w:rFonts w:hint="eastAsia" w:ascii="宋体" w:hAnsi="宋体" w:cs="宋体"/>
          <w:sz w:val="24"/>
          <w:szCs w:val="24"/>
        </w:rPr>
        <w:t>报价函（格式）</w:t>
      </w:r>
    </w:p>
    <w:p w14:paraId="42DF8AA7">
      <w:pPr>
        <w:numPr>
          <w:ilvl w:val="0"/>
          <w:numId w:val="3"/>
        </w:numPr>
        <w:wordWrap w:val="0"/>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rPr>
        <w:t>法定代表人授权书（如有）</w:t>
      </w:r>
    </w:p>
    <w:p w14:paraId="75F95616">
      <w:pPr>
        <w:numPr>
          <w:ilvl w:val="0"/>
          <w:numId w:val="3"/>
        </w:numPr>
        <w:wordWrap w:val="0"/>
        <w:autoSpaceDE w:val="0"/>
        <w:autoSpaceDN w:val="0"/>
        <w:adjustRightInd w:val="0"/>
        <w:spacing w:line="360" w:lineRule="auto"/>
        <w:rPr>
          <w:rFonts w:ascii="宋体" w:hAnsi="宋体" w:cs="宋体"/>
          <w:sz w:val="24"/>
          <w:szCs w:val="24"/>
        </w:rPr>
      </w:pPr>
      <w:r>
        <w:rPr>
          <w:rFonts w:hint="eastAsia" w:ascii="宋体" w:hAnsi="宋体" w:cs="宋体"/>
          <w:sz w:val="24"/>
          <w:szCs w:val="24"/>
          <w:lang w:val="zh-CN"/>
        </w:rPr>
        <w:t>法定代表人身份证明</w:t>
      </w:r>
    </w:p>
    <w:p w14:paraId="6725F38A">
      <w:pPr>
        <w:numPr>
          <w:ilvl w:val="0"/>
          <w:numId w:val="3"/>
        </w:numPr>
        <w:wordWrap w:val="0"/>
        <w:autoSpaceDE w:val="0"/>
        <w:autoSpaceDN w:val="0"/>
        <w:adjustRightInd w:val="0"/>
        <w:spacing w:line="360" w:lineRule="auto"/>
        <w:rPr>
          <w:rFonts w:ascii="宋体" w:hAnsi="宋体" w:cs="宋体"/>
          <w:sz w:val="24"/>
          <w:szCs w:val="24"/>
        </w:rPr>
      </w:pPr>
      <w:r>
        <w:rPr>
          <w:rFonts w:hint="eastAsia" w:ascii="宋体" w:hAnsi="宋体" w:cs="宋体"/>
          <w:sz w:val="24"/>
          <w:szCs w:val="24"/>
        </w:rPr>
        <w:t>首次报价一览表</w:t>
      </w:r>
    </w:p>
    <w:p w14:paraId="704162B3">
      <w:pPr>
        <w:numPr>
          <w:ilvl w:val="0"/>
          <w:numId w:val="3"/>
        </w:numPr>
        <w:wordWrap w:val="0"/>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资格审查资料</w:t>
      </w:r>
    </w:p>
    <w:p w14:paraId="46FAE082">
      <w:pPr>
        <w:numPr>
          <w:ilvl w:val="0"/>
          <w:numId w:val="3"/>
        </w:numPr>
        <w:wordWrap w:val="0"/>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rPr>
        <w:t>服务方案</w:t>
      </w:r>
    </w:p>
    <w:p w14:paraId="0D790BFC">
      <w:pPr>
        <w:numPr>
          <w:ilvl w:val="0"/>
          <w:numId w:val="3"/>
        </w:numPr>
        <w:wordWrap w:val="0"/>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其他材料</w:t>
      </w:r>
    </w:p>
    <w:p w14:paraId="6FEA2A80">
      <w:pPr>
        <w:wordWrap w:val="0"/>
        <w:autoSpaceDE w:val="0"/>
        <w:spacing w:line="360" w:lineRule="auto"/>
        <w:jc w:val="left"/>
        <w:rPr>
          <w:rFonts w:ascii="宋体" w:hAnsi="宋体" w:cs="宋体"/>
          <w:sz w:val="24"/>
          <w:szCs w:val="24"/>
        </w:rPr>
      </w:pPr>
      <w:r>
        <w:rPr>
          <w:rFonts w:hint="eastAsia" w:ascii="宋体" w:hAnsi="宋体" w:cs="宋体"/>
          <w:b/>
          <w:kern w:val="0"/>
          <w:sz w:val="24"/>
          <w:szCs w:val="24"/>
        </w:rPr>
        <w:t>3.2 磋商报价</w:t>
      </w:r>
    </w:p>
    <w:p w14:paraId="6B992486">
      <w:pPr>
        <w:wordWrap w:val="0"/>
        <w:spacing w:line="360" w:lineRule="auto"/>
        <w:rPr>
          <w:rFonts w:ascii="宋体" w:hAnsi="宋体" w:cs="宋体"/>
          <w:sz w:val="24"/>
          <w:szCs w:val="24"/>
        </w:rPr>
      </w:pPr>
      <w:r>
        <w:rPr>
          <w:rFonts w:hint="eastAsia" w:ascii="宋体" w:hAnsi="宋体" w:cs="宋体"/>
          <w:sz w:val="24"/>
          <w:szCs w:val="24"/>
        </w:rPr>
        <w:t xml:space="preserve">3.2.1以人民币报价，现场进行磋商二次报价。 </w:t>
      </w:r>
    </w:p>
    <w:p w14:paraId="0BA06AC4">
      <w:pPr>
        <w:wordWrap w:val="0"/>
        <w:spacing w:line="360" w:lineRule="auto"/>
        <w:rPr>
          <w:rFonts w:ascii="宋体" w:hAnsi="宋体" w:cs="宋体"/>
          <w:sz w:val="24"/>
          <w:szCs w:val="24"/>
        </w:rPr>
      </w:pPr>
      <w:r>
        <w:rPr>
          <w:rFonts w:hint="eastAsia" w:ascii="宋体" w:hAnsi="宋体" w:cs="宋体"/>
          <w:sz w:val="24"/>
          <w:szCs w:val="24"/>
        </w:rPr>
        <w:t xml:space="preserve">3.2.2供应商因本项目需支付的一切费用均由承包人承担，并包含在所报的总价内。 </w:t>
      </w:r>
    </w:p>
    <w:p w14:paraId="4B0F915D">
      <w:pPr>
        <w:wordWrap w:val="0"/>
        <w:autoSpaceDE w:val="0"/>
        <w:spacing w:line="360" w:lineRule="auto"/>
        <w:jc w:val="left"/>
        <w:rPr>
          <w:rFonts w:ascii="宋体" w:hAnsi="宋体" w:cs="宋体"/>
          <w:sz w:val="24"/>
          <w:szCs w:val="24"/>
        </w:rPr>
      </w:pPr>
      <w:r>
        <w:rPr>
          <w:rFonts w:hint="eastAsia" w:ascii="宋体" w:hAnsi="宋体" w:cs="宋体"/>
          <w:b/>
          <w:kern w:val="0"/>
          <w:sz w:val="24"/>
          <w:szCs w:val="24"/>
        </w:rPr>
        <w:t>3.3 磋商有效期</w:t>
      </w:r>
    </w:p>
    <w:p w14:paraId="0BDF5E8A">
      <w:pPr>
        <w:wordWrap w:val="0"/>
        <w:autoSpaceDE w:val="0"/>
        <w:spacing w:line="360" w:lineRule="auto"/>
        <w:jc w:val="left"/>
        <w:rPr>
          <w:rFonts w:ascii="宋体" w:hAnsi="宋体" w:cs="宋体"/>
          <w:sz w:val="24"/>
          <w:szCs w:val="24"/>
        </w:rPr>
      </w:pPr>
      <w:r>
        <w:rPr>
          <w:rFonts w:hint="eastAsia" w:ascii="宋体" w:hAnsi="宋体" w:cs="宋体"/>
          <w:kern w:val="0"/>
          <w:sz w:val="24"/>
          <w:szCs w:val="24"/>
        </w:rPr>
        <w:t>3.3.1 在供应商须知前附表规定的磋商有效期内，供应商不得要求撤销或修改其响应文件。</w:t>
      </w:r>
    </w:p>
    <w:p w14:paraId="70568068">
      <w:pPr>
        <w:wordWrap w:val="0"/>
        <w:autoSpaceDE w:val="0"/>
        <w:spacing w:line="360" w:lineRule="auto"/>
        <w:jc w:val="left"/>
        <w:rPr>
          <w:rFonts w:ascii="宋体" w:hAnsi="宋体" w:cs="宋体"/>
          <w:sz w:val="24"/>
          <w:szCs w:val="24"/>
        </w:rPr>
      </w:pPr>
      <w:r>
        <w:rPr>
          <w:rFonts w:hint="eastAsia" w:ascii="宋体" w:hAnsi="宋体" w:cs="宋体"/>
          <w:kern w:val="0"/>
          <w:sz w:val="24"/>
          <w:szCs w:val="24"/>
        </w:rPr>
        <w:t>3.3.2 出现特殊情况需要延长磋商有效期的，采购人以书面形式通知所有供应商延长磋商有效期。</w:t>
      </w:r>
    </w:p>
    <w:p w14:paraId="00F6D98C">
      <w:pPr>
        <w:wordWrap w:val="0"/>
        <w:autoSpaceDE w:val="0"/>
        <w:spacing w:line="360" w:lineRule="auto"/>
        <w:jc w:val="left"/>
        <w:rPr>
          <w:rFonts w:ascii="宋体" w:hAnsi="宋体" w:cs="宋体"/>
          <w:sz w:val="24"/>
          <w:szCs w:val="24"/>
        </w:rPr>
      </w:pPr>
      <w:r>
        <w:rPr>
          <w:rFonts w:hint="eastAsia" w:ascii="宋体" w:hAnsi="宋体" w:cs="宋体"/>
          <w:b/>
          <w:kern w:val="0"/>
          <w:sz w:val="24"/>
          <w:szCs w:val="24"/>
        </w:rPr>
        <w:t>3.4 资格审查资料</w:t>
      </w:r>
    </w:p>
    <w:p w14:paraId="597D5C2C">
      <w:pPr>
        <w:wordWrap w:val="0"/>
        <w:spacing w:line="360" w:lineRule="auto"/>
        <w:rPr>
          <w:rFonts w:ascii="宋体" w:hAnsi="宋体" w:cs="宋体"/>
          <w:sz w:val="24"/>
          <w:szCs w:val="24"/>
        </w:rPr>
      </w:pPr>
      <w:r>
        <w:rPr>
          <w:rFonts w:hint="eastAsia" w:ascii="宋体" w:hAnsi="宋体" w:cs="宋体"/>
          <w:sz w:val="24"/>
          <w:szCs w:val="24"/>
        </w:rPr>
        <w:t xml:space="preserve">    3.4.1 响应文件中需附供应商的营业执照副本复印件加盖公章。</w:t>
      </w:r>
    </w:p>
    <w:p w14:paraId="1EFA8902">
      <w:pPr>
        <w:wordWrap w:val="0"/>
        <w:spacing w:line="360" w:lineRule="auto"/>
        <w:ind w:firstLine="480" w:firstLineChars="200"/>
        <w:rPr>
          <w:rFonts w:ascii="宋体" w:hAnsi="宋体" w:cs="宋体"/>
          <w:sz w:val="24"/>
          <w:szCs w:val="24"/>
        </w:rPr>
      </w:pPr>
      <w:r>
        <w:rPr>
          <w:rFonts w:hint="eastAsia" w:ascii="宋体" w:hAnsi="宋体" w:cs="宋体"/>
          <w:sz w:val="24"/>
          <w:szCs w:val="24"/>
        </w:rPr>
        <w:t>3.4.2 供应商“近年完成的类似项目情况表”应附合同协议书等复印件加盖公章，具体年份要求见供应商须知前附表。</w:t>
      </w:r>
    </w:p>
    <w:p w14:paraId="24CA4054">
      <w:pPr>
        <w:wordWrap w:val="0"/>
        <w:autoSpaceDE w:val="0"/>
        <w:spacing w:line="360" w:lineRule="auto"/>
        <w:jc w:val="left"/>
        <w:rPr>
          <w:rFonts w:ascii="宋体" w:hAnsi="宋体" w:cs="宋体"/>
          <w:sz w:val="24"/>
          <w:szCs w:val="24"/>
        </w:rPr>
      </w:pPr>
      <w:r>
        <w:rPr>
          <w:rFonts w:hint="eastAsia" w:ascii="宋体" w:hAnsi="宋体" w:cs="宋体"/>
          <w:b/>
          <w:kern w:val="0"/>
          <w:sz w:val="24"/>
          <w:szCs w:val="24"/>
        </w:rPr>
        <w:t>3.5 备选磋商方案</w:t>
      </w:r>
    </w:p>
    <w:p w14:paraId="1B78624A">
      <w:pPr>
        <w:wordWrap w:val="0"/>
        <w:autoSpaceDE w:val="0"/>
        <w:spacing w:line="360" w:lineRule="auto"/>
        <w:jc w:val="left"/>
        <w:rPr>
          <w:rFonts w:ascii="宋体" w:hAnsi="宋体" w:cs="宋体"/>
          <w:sz w:val="24"/>
          <w:szCs w:val="24"/>
        </w:rPr>
      </w:pPr>
      <w:r>
        <w:rPr>
          <w:rFonts w:hint="eastAsia" w:ascii="宋体" w:hAnsi="宋体" w:cs="宋体"/>
          <w:kern w:val="0"/>
          <w:sz w:val="24"/>
          <w:szCs w:val="24"/>
        </w:rPr>
        <w:t xml:space="preserve">     不接受。</w:t>
      </w:r>
    </w:p>
    <w:p w14:paraId="7CA68E03">
      <w:pPr>
        <w:wordWrap w:val="0"/>
        <w:autoSpaceDE w:val="0"/>
        <w:spacing w:line="360" w:lineRule="auto"/>
        <w:jc w:val="left"/>
        <w:rPr>
          <w:rFonts w:ascii="宋体" w:hAnsi="宋体" w:cs="宋体"/>
          <w:sz w:val="24"/>
          <w:szCs w:val="24"/>
        </w:rPr>
      </w:pPr>
      <w:r>
        <w:rPr>
          <w:rFonts w:hint="eastAsia" w:ascii="宋体" w:hAnsi="宋体" w:cs="宋体"/>
          <w:b/>
          <w:kern w:val="0"/>
          <w:sz w:val="24"/>
          <w:szCs w:val="24"/>
        </w:rPr>
        <w:t>3.6 响应文件的编制要求</w:t>
      </w:r>
    </w:p>
    <w:p w14:paraId="66C29D39">
      <w:pPr>
        <w:wordWrap w:val="0"/>
        <w:autoSpaceDE w:val="0"/>
        <w:spacing w:line="360" w:lineRule="auto"/>
        <w:jc w:val="left"/>
        <w:rPr>
          <w:rFonts w:ascii="宋体" w:hAnsi="宋体" w:cs="宋体"/>
          <w:sz w:val="24"/>
          <w:szCs w:val="24"/>
        </w:rPr>
      </w:pPr>
      <w:r>
        <w:rPr>
          <w:rFonts w:hint="eastAsia" w:ascii="宋体" w:hAnsi="宋体" w:cs="宋体"/>
          <w:kern w:val="0"/>
          <w:sz w:val="24"/>
          <w:szCs w:val="24"/>
        </w:rPr>
        <w:t>3.6.1 响应文件应按磋商文件中提供的 “响应文件格式”进行编写，并填写目录与页码，如有必要，可以增加附页，作为响应文件的组成部分。</w:t>
      </w:r>
    </w:p>
    <w:p w14:paraId="7206E14E">
      <w:pPr>
        <w:wordWrap w:val="0"/>
        <w:autoSpaceDE w:val="0"/>
        <w:spacing w:line="360" w:lineRule="auto"/>
        <w:jc w:val="left"/>
        <w:rPr>
          <w:rFonts w:ascii="宋体" w:hAnsi="宋体" w:cs="宋体"/>
          <w:sz w:val="24"/>
          <w:szCs w:val="24"/>
        </w:rPr>
      </w:pPr>
      <w:r>
        <w:rPr>
          <w:rFonts w:hint="eastAsia" w:ascii="宋体" w:hAnsi="宋体" w:cs="宋体"/>
          <w:kern w:val="0"/>
          <w:sz w:val="24"/>
          <w:szCs w:val="24"/>
        </w:rPr>
        <w:t>3.6.2 响应文件应当对磋商文件有关合同履行期限、磋商有效期、技术标准和要求、采购需求等实质性内容作出响应。</w:t>
      </w:r>
    </w:p>
    <w:p w14:paraId="3AD4BA5A">
      <w:pPr>
        <w:wordWrap w:val="0"/>
        <w:autoSpaceDE w:val="0"/>
        <w:spacing w:line="360" w:lineRule="auto"/>
        <w:jc w:val="left"/>
        <w:rPr>
          <w:rFonts w:ascii="宋体" w:hAnsi="宋体" w:cs="宋体"/>
          <w:sz w:val="24"/>
          <w:szCs w:val="24"/>
        </w:rPr>
      </w:pPr>
      <w:r>
        <w:rPr>
          <w:rFonts w:hint="eastAsia" w:ascii="宋体" w:hAnsi="宋体" w:cs="宋体"/>
          <w:kern w:val="0"/>
          <w:sz w:val="24"/>
          <w:szCs w:val="24"/>
        </w:rPr>
        <w:t>3.6.3 响应文件应用不褪色的材料书写或打印，并由供应商的法定代表人或其委托代理人签字、盖单位章。委托代理人签字的，响应文件应附法定代表人签署的授权委托书。响应文件应尽量避免涂改、行间插字或删除。如果出现上述情况，改动之处应加盖单位章或由供应商的法定代表人或其授权的代理人签字确认。签字、盖章的具体要求见供应商须知前附表。</w:t>
      </w:r>
    </w:p>
    <w:p w14:paraId="2A69770F">
      <w:pPr>
        <w:wordWrap w:val="0"/>
        <w:autoSpaceDE w:val="0"/>
        <w:spacing w:line="360" w:lineRule="auto"/>
        <w:jc w:val="left"/>
        <w:rPr>
          <w:rFonts w:ascii="宋体" w:hAnsi="宋体" w:cs="宋体"/>
          <w:sz w:val="24"/>
          <w:szCs w:val="24"/>
        </w:rPr>
      </w:pPr>
      <w:r>
        <w:rPr>
          <w:rFonts w:hint="eastAsia" w:ascii="宋体" w:hAnsi="宋体" w:cs="宋体"/>
          <w:kern w:val="0"/>
          <w:sz w:val="24"/>
          <w:szCs w:val="24"/>
        </w:rPr>
        <w:t>3.6.4 响应文件份数见供应商须知前附表。正本和副本的封面上应清楚地标记“正本”或“副本”的字样。当副本和正本不一致时，以正本为准。</w:t>
      </w:r>
    </w:p>
    <w:p w14:paraId="501BC705">
      <w:pPr>
        <w:wordWrap w:val="0"/>
        <w:autoSpaceDE w:val="0"/>
        <w:spacing w:line="360" w:lineRule="auto"/>
        <w:jc w:val="left"/>
        <w:rPr>
          <w:rFonts w:ascii="宋体" w:hAnsi="宋体" w:cs="宋体"/>
          <w:sz w:val="24"/>
          <w:szCs w:val="24"/>
        </w:rPr>
      </w:pPr>
      <w:r>
        <w:rPr>
          <w:rFonts w:hint="eastAsia" w:ascii="宋体" w:hAnsi="宋体" w:cs="宋体"/>
          <w:kern w:val="0"/>
          <w:sz w:val="24"/>
          <w:szCs w:val="24"/>
        </w:rPr>
        <w:t>3.6.5 响应文件的正本与副本应分别装订成册，具体装订要求见供应商须知前附表规定。</w:t>
      </w:r>
    </w:p>
    <w:p w14:paraId="27FF4B70">
      <w:pPr>
        <w:wordWrap w:val="0"/>
        <w:autoSpaceDE w:val="0"/>
        <w:spacing w:line="360" w:lineRule="auto"/>
        <w:jc w:val="left"/>
        <w:rPr>
          <w:rFonts w:ascii="宋体" w:hAnsi="宋体" w:cs="宋体"/>
          <w:sz w:val="24"/>
          <w:szCs w:val="24"/>
        </w:rPr>
      </w:pPr>
      <w:r>
        <w:rPr>
          <w:rFonts w:hint="eastAsia" w:ascii="宋体" w:hAnsi="宋体" w:cs="宋体"/>
          <w:b/>
          <w:kern w:val="0"/>
          <w:sz w:val="24"/>
          <w:szCs w:val="24"/>
        </w:rPr>
        <w:t>4. 磋商</w:t>
      </w:r>
    </w:p>
    <w:p w14:paraId="46A2823A">
      <w:pPr>
        <w:wordWrap w:val="0"/>
        <w:autoSpaceDE w:val="0"/>
        <w:spacing w:line="360" w:lineRule="auto"/>
        <w:jc w:val="left"/>
        <w:rPr>
          <w:rFonts w:ascii="宋体" w:hAnsi="宋体" w:cs="宋体"/>
          <w:sz w:val="24"/>
          <w:szCs w:val="24"/>
        </w:rPr>
      </w:pPr>
      <w:r>
        <w:rPr>
          <w:rFonts w:hint="eastAsia" w:ascii="宋体" w:hAnsi="宋体" w:cs="宋体"/>
          <w:b/>
          <w:kern w:val="0"/>
          <w:sz w:val="24"/>
          <w:szCs w:val="24"/>
        </w:rPr>
        <w:t>4.1 响应文件的密封和标识（本项目不适用）</w:t>
      </w:r>
    </w:p>
    <w:p w14:paraId="708D4EE9">
      <w:pPr>
        <w:wordWrap w:val="0"/>
        <w:autoSpaceDE w:val="0"/>
        <w:spacing w:line="360" w:lineRule="auto"/>
        <w:jc w:val="left"/>
        <w:rPr>
          <w:rFonts w:ascii="宋体" w:hAnsi="宋体" w:cs="宋体"/>
          <w:sz w:val="24"/>
          <w:szCs w:val="24"/>
        </w:rPr>
      </w:pPr>
      <w:r>
        <w:rPr>
          <w:rFonts w:hint="eastAsia" w:ascii="宋体" w:hAnsi="宋体" w:cs="宋体"/>
          <w:kern w:val="0"/>
          <w:sz w:val="24"/>
          <w:szCs w:val="24"/>
        </w:rPr>
        <w:t>4.1.1 响应文件的正本与副本应分开包装，加贴封条，并在封套的封口处加盖供应商单位章。</w:t>
      </w:r>
    </w:p>
    <w:p w14:paraId="46D4E6B4">
      <w:pPr>
        <w:wordWrap w:val="0"/>
        <w:autoSpaceDE w:val="0"/>
        <w:spacing w:line="360" w:lineRule="auto"/>
        <w:jc w:val="left"/>
        <w:rPr>
          <w:rFonts w:ascii="宋体" w:hAnsi="宋体" w:cs="宋体"/>
          <w:sz w:val="24"/>
          <w:szCs w:val="24"/>
        </w:rPr>
      </w:pPr>
      <w:r>
        <w:rPr>
          <w:rFonts w:hint="eastAsia" w:ascii="宋体" w:hAnsi="宋体" w:cs="宋体"/>
          <w:kern w:val="0"/>
          <w:sz w:val="24"/>
          <w:szCs w:val="24"/>
        </w:rPr>
        <w:t>4.1.2磋商报价表单独封装用于唱标；业绩原件应单独密封备查。</w:t>
      </w:r>
    </w:p>
    <w:p w14:paraId="0F8C6B54">
      <w:pPr>
        <w:wordWrap w:val="0"/>
        <w:autoSpaceDE w:val="0"/>
        <w:spacing w:line="360" w:lineRule="auto"/>
        <w:jc w:val="left"/>
        <w:rPr>
          <w:rFonts w:ascii="宋体" w:hAnsi="宋体" w:cs="宋体"/>
          <w:sz w:val="24"/>
          <w:szCs w:val="24"/>
        </w:rPr>
      </w:pPr>
      <w:r>
        <w:rPr>
          <w:rFonts w:hint="eastAsia" w:ascii="宋体" w:hAnsi="宋体" w:cs="宋体"/>
          <w:kern w:val="0"/>
          <w:sz w:val="24"/>
          <w:szCs w:val="24"/>
        </w:rPr>
        <w:t>4.1.3 响应文件的封套上应清楚地标记“正本”或“副本”字样，封套上应写明的其他内容见供应商须知前附表。</w:t>
      </w:r>
    </w:p>
    <w:p w14:paraId="3A9A19F0">
      <w:pPr>
        <w:wordWrap w:val="0"/>
        <w:autoSpaceDE w:val="0"/>
        <w:spacing w:line="360" w:lineRule="auto"/>
        <w:jc w:val="left"/>
        <w:rPr>
          <w:rFonts w:ascii="宋体" w:hAnsi="宋体" w:cs="宋体"/>
          <w:sz w:val="24"/>
          <w:szCs w:val="24"/>
        </w:rPr>
      </w:pPr>
      <w:r>
        <w:rPr>
          <w:rFonts w:hint="eastAsia" w:ascii="宋体" w:hAnsi="宋体" w:cs="宋体"/>
          <w:kern w:val="0"/>
          <w:sz w:val="24"/>
          <w:szCs w:val="24"/>
        </w:rPr>
        <w:t>4.1.4未按本章第4.1.1 项、第4.1.2项要求密封和加写标记的响应文件，采购人不予受理。</w:t>
      </w:r>
    </w:p>
    <w:p w14:paraId="5BEB66EB">
      <w:pPr>
        <w:wordWrap w:val="0"/>
        <w:autoSpaceDE w:val="0"/>
        <w:spacing w:line="360" w:lineRule="auto"/>
        <w:jc w:val="left"/>
        <w:rPr>
          <w:rFonts w:ascii="宋体" w:hAnsi="宋体" w:cs="宋体"/>
          <w:sz w:val="24"/>
          <w:szCs w:val="24"/>
        </w:rPr>
      </w:pPr>
      <w:r>
        <w:rPr>
          <w:rFonts w:hint="eastAsia" w:ascii="宋体" w:hAnsi="宋体" w:cs="宋体"/>
          <w:b/>
          <w:kern w:val="0"/>
          <w:sz w:val="24"/>
          <w:szCs w:val="24"/>
        </w:rPr>
        <w:t>4.2 响应文件的递交</w:t>
      </w:r>
    </w:p>
    <w:p w14:paraId="067520C7">
      <w:pPr>
        <w:wordWrap w:val="0"/>
        <w:autoSpaceDE w:val="0"/>
        <w:spacing w:line="360" w:lineRule="auto"/>
        <w:jc w:val="left"/>
        <w:rPr>
          <w:rFonts w:ascii="宋体" w:hAnsi="宋体" w:cs="宋体"/>
          <w:sz w:val="24"/>
          <w:szCs w:val="24"/>
        </w:rPr>
      </w:pPr>
      <w:r>
        <w:rPr>
          <w:rFonts w:hint="eastAsia" w:ascii="宋体" w:hAnsi="宋体" w:cs="宋体"/>
          <w:kern w:val="0"/>
          <w:sz w:val="24"/>
          <w:szCs w:val="24"/>
        </w:rPr>
        <w:t>4.2.1 供应商应在规定的磋商截止时间前递交响应文件。</w:t>
      </w:r>
    </w:p>
    <w:p w14:paraId="65194722">
      <w:pPr>
        <w:wordWrap w:val="0"/>
        <w:autoSpaceDE w:val="0"/>
        <w:spacing w:line="360" w:lineRule="auto"/>
        <w:jc w:val="left"/>
        <w:rPr>
          <w:rFonts w:ascii="宋体" w:hAnsi="宋体" w:cs="宋体"/>
          <w:sz w:val="24"/>
          <w:szCs w:val="24"/>
        </w:rPr>
      </w:pPr>
      <w:r>
        <w:rPr>
          <w:rFonts w:hint="eastAsia" w:ascii="宋体" w:hAnsi="宋体" w:cs="宋体"/>
          <w:kern w:val="0"/>
          <w:sz w:val="24"/>
          <w:szCs w:val="24"/>
        </w:rPr>
        <w:t>4.2.2 供应商递交响应文件的地点：见供应商须知前附表。</w:t>
      </w:r>
    </w:p>
    <w:p w14:paraId="7684E37C">
      <w:pPr>
        <w:wordWrap w:val="0"/>
        <w:autoSpaceDE w:val="0"/>
        <w:spacing w:line="360" w:lineRule="auto"/>
        <w:jc w:val="left"/>
        <w:rPr>
          <w:rFonts w:ascii="宋体" w:hAnsi="宋体" w:cs="宋体"/>
          <w:sz w:val="24"/>
          <w:szCs w:val="24"/>
        </w:rPr>
      </w:pPr>
      <w:r>
        <w:rPr>
          <w:rFonts w:hint="eastAsia" w:ascii="宋体" w:hAnsi="宋体" w:cs="宋体"/>
          <w:kern w:val="0"/>
          <w:sz w:val="24"/>
          <w:szCs w:val="24"/>
        </w:rPr>
        <w:t>4.2.3 除供应商须知前附表另有规定外，供应商所递交的响应文件不予退还。</w:t>
      </w:r>
    </w:p>
    <w:p w14:paraId="154FE6DC">
      <w:pPr>
        <w:wordWrap w:val="0"/>
        <w:autoSpaceDE w:val="0"/>
        <w:spacing w:line="360" w:lineRule="auto"/>
        <w:jc w:val="left"/>
        <w:rPr>
          <w:rFonts w:ascii="宋体" w:hAnsi="宋体" w:cs="宋体"/>
          <w:sz w:val="24"/>
          <w:szCs w:val="24"/>
        </w:rPr>
      </w:pPr>
      <w:r>
        <w:rPr>
          <w:rFonts w:hint="eastAsia" w:ascii="宋体" w:hAnsi="宋体" w:cs="宋体"/>
          <w:kern w:val="0"/>
          <w:sz w:val="24"/>
          <w:szCs w:val="24"/>
        </w:rPr>
        <w:t>4.2.4 逾期送达的或者未送达指定地点的响应文件，采购人不予受理。</w:t>
      </w:r>
    </w:p>
    <w:p w14:paraId="39BF98B4">
      <w:pPr>
        <w:wordWrap w:val="0"/>
        <w:autoSpaceDE w:val="0"/>
        <w:spacing w:line="360" w:lineRule="auto"/>
        <w:jc w:val="left"/>
        <w:rPr>
          <w:rFonts w:ascii="宋体" w:hAnsi="宋体" w:cs="宋体"/>
          <w:sz w:val="24"/>
          <w:szCs w:val="24"/>
        </w:rPr>
      </w:pPr>
      <w:r>
        <w:rPr>
          <w:rFonts w:hint="eastAsia" w:ascii="宋体" w:hAnsi="宋体" w:cs="宋体"/>
          <w:b/>
          <w:kern w:val="0"/>
          <w:sz w:val="24"/>
          <w:szCs w:val="24"/>
        </w:rPr>
        <w:t>4.3 响应文件的修改与撤回</w:t>
      </w:r>
    </w:p>
    <w:p w14:paraId="1873130C">
      <w:pPr>
        <w:wordWrap w:val="0"/>
        <w:autoSpaceDE w:val="0"/>
        <w:spacing w:line="360" w:lineRule="auto"/>
        <w:jc w:val="left"/>
        <w:rPr>
          <w:rFonts w:ascii="宋体" w:hAnsi="宋体" w:cs="宋体"/>
          <w:sz w:val="24"/>
          <w:szCs w:val="24"/>
        </w:rPr>
      </w:pPr>
      <w:r>
        <w:rPr>
          <w:rFonts w:hint="eastAsia" w:ascii="宋体" w:hAnsi="宋体" w:cs="宋体"/>
          <w:kern w:val="0"/>
          <w:sz w:val="24"/>
          <w:szCs w:val="24"/>
        </w:rPr>
        <w:t>4.3.1 在规定的磋商时间前，供应商可以修改或撤回已递交的响应文件，但应以书面形式通知采购人。</w:t>
      </w:r>
    </w:p>
    <w:p w14:paraId="737905FD">
      <w:pPr>
        <w:wordWrap w:val="0"/>
        <w:autoSpaceDE w:val="0"/>
        <w:spacing w:line="360" w:lineRule="auto"/>
        <w:jc w:val="left"/>
        <w:rPr>
          <w:rFonts w:ascii="宋体" w:hAnsi="宋体" w:cs="宋体"/>
          <w:sz w:val="24"/>
          <w:szCs w:val="24"/>
        </w:rPr>
      </w:pPr>
      <w:r>
        <w:rPr>
          <w:rFonts w:hint="eastAsia" w:ascii="宋体" w:hAnsi="宋体" w:cs="宋体"/>
          <w:kern w:val="0"/>
          <w:sz w:val="24"/>
          <w:szCs w:val="24"/>
        </w:rPr>
        <w:t>4.3.2 供应商修改或撤回已递交响应文件的书面通知应按要求签字或盖章。</w:t>
      </w:r>
    </w:p>
    <w:p w14:paraId="19B65960">
      <w:pPr>
        <w:wordWrap w:val="0"/>
        <w:autoSpaceDE w:val="0"/>
        <w:spacing w:line="360" w:lineRule="auto"/>
        <w:jc w:val="left"/>
        <w:rPr>
          <w:rFonts w:ascii="宋体" w:hAnsi="宋体" w:cs="宋体"/>
          <w:sz w:val="24"/>
          <w:szCs w:val="24"/>
        </w:rPr>
      </w:pPr>
      <w:r>
        <w:rPr>
          <w:rFonts w:hint="eastAsia" w:ascii="宋体" w:hAnsi="宋体" w:cs="宋体"/>
          <w:kern w:val="0"/>
          <w:sz w:val="24"/>
          <w:szCs w:val="24"/>
        </w:rPr>
        <w:t>4.3.3 修改的内容为响应文件的组成部分。修改的响应文件应按照本章规定进行编制、密封、标记和递交，并标明“修改”字样。</w:t>
      </w:r>
    </w:p>
    <w:p w14:paraId="5040B5A6">
      <w:pPr>
        <w:wordWrap w:val="0"/>
        <w:autoSpaceDE w:val="0"/>
        <w:spacing w:line="360" w:lineRule="auto"/>
        <w:jc w:val="left"/>
        <w:rPr>
          <w:rFonts w:ascii="宋体" w:hAnsi="宋体" w:cs="宋体"/>
          <w:sz w:val="24"/>
          <w:szCs w:val="24"/>
        </w:rPr>
      </w:pPr>
      <w:r>
        <w:rPr>
          <w:rFonts w:hint="eastAsia" w:ascii="宋体" w:hAnsi="宋体" w:cs="宋体"/>
          <w:b/>
          <w:kern w:val="0"/>
          <w:sz w:val="24"/>
          <w:szCs w:val="24"/>
        </w:rPr>
        <w:t>5. 磋商</w:t>
      </w:r>
    </w:p>
    <w:p w14:paraId="5EA40567">
      <w:pPr>
        <w:wordWrap w:val="0"/>
        <w:autoSpaceDE w:val="0"/>
        <w:spacing w:line="360" w:lineRule="auto"/>
        <w:jc w:val="left"/>
        <w:rPr>
          <w:rFonts w:ascii="宋体" w:hAnsi="宋体" w:cs="宋体"/>
          <w:sz w:val="24"/>
          <w:szCs w:val="24"/>
        </w:rPr>
      </w:pPr>
      <w:r>
        <w:rPr>
          <w:rFonts w:hint="eastAsia" w:ascii="宋体" w:hAnsi="宋体" w:cs="宋体"/>
          <w:b/>
          <w:kern w:val="0"/>
          <w:sz w:val="24"/>
          <w:szCs w:val="24"/>
        </w:rPr>
        <w:t>5.1 磋商时间和地点</w:t>
      </w:r>
    </w:p>
    <w:p w14:paraId="41FE0B9E">
      <w:pPr>
        <w:wordWrap w:val="0"/>
        <w:autoSpaceDE w:val="0"/>
        <w:spacing w:line="360" w:lineRule="auto"/>
        <w:jc w:val="left"/>
        <w:rPr>
          <w:rFonts w:ascii="宋体" w:hAnsi="宋体" w:cs="宋体"/>
          <w:sz w:val="24"/>
          <w:szCs w:val="24"/>
        </w:rPr>
      </w:pPr>
      <w:r>
        <w:rPr>
          <w:rFonts w:hint="eastAsia" w:ascii="宋体" w:hAnsi="宋体" w:cs="宋体"/>
          <w:kern w:val="0"/>
          <w:sz w:val="24"/>
          <w:szCs w:val="24"/>
        </w:rPr>
        <w:t>采购人在供应商须知前附表规定的地点进行磋商，并邀请所有供应商的法定代表人或其委托代理人准时参加。</w:t>
      </w:r>
    </w:p>
    <w:p w14:paraId="2C3F6D46">
      <w:pPr>
        <w:wordWrap w:val="0"/>
        <w:autoSpaceDE w:val="0"/>
        <w:spacing w:line="360" w:lineRule="auto"/>
        <w:jc w:val="left"/>
        <w:rPr>
          <w:rFonts w:ascii="宋体" w:hAnsi="宋体" w:cs="宋体"/>
          <w:sz w:val="24"/>
          <w:szCs w:val="24"/>
        </w:rPr>
      </w:pPr>
      <w:r>
        <w:rPr>
          <w:rFonts w:hint="eastAsia" w:ascii="宋体" w:hAnsi="宋体" w:cs="宋体"/>
          <w:b/>
          <w:kern w:val="0"/>
          <w:sz w:val="24"/>
          <w:szCs w:val="24"/>
        </w:rPr>
        <w:t>5.2 磋商程序</w:t>
      </w:r>
    </w:p>
    <w:p w14:paraId="6C5E46F3">
      <w:pPr>
        <w:wordWrap w:val="0"/>
        <w:autoSpaceDE w:val="0"/>
        <w:spacing w:line="360" w:lineRule="auto"/>
        <w:jc w:val="left"/>
        <w:rPr>
          <w:rFonts w:ascii="宋体" w:hAnsi="宋体" w:cs="宋体"/>
          <w:sz w:val="24"/>
          <w:szCs w:val="24"/>
        </w:rPr>
      </w:pPr>
      <w:r>
        <w:rPr>
          <w:rFonts w:hint="eastAsia" w:ascii="宋体" w:hAnsi="宋体" w:cs="宋体"/>
          <w:kern w:val="0"/>
          <w:sz w:val="24"/>
          <w:szCs w:val="24"/>
        </w:rPr>
        <w:t>主持人按下列程序进行磋商：</w:t>
      </w:r>
    </w:p>
    <w:p w14:paraId="6D583DDA">
      <w:pPr>
        <w:wordWrap w:val="0"/>
        <w:autoSpaceDE w:val="0"/>
        <w:spacing w:line="360" w:lineRule="auto"/>
        <w:jc w:val="left"/>
        <w:rPr>
          <w:rFonts w:ascii="宋体" w:hAnsi="宋体" w:cs="宋体"/>
          <w:sz w:val="24"/>
          <w:szCs w:val="24"/>
        </w:rPr>
      </w:pPr>
      <w:r>
        <w:rPr>
          <w:rFonts w:hint="eastAsia" w:ascii="宋体" w:hAnsi="宋体" w:cs="宋体"/>
          <w:kern w:val="0"/>
          <w:sz w:val="24"/>
          <w:szCs w:val="24"/>
        </w:rPr>
        <w:t>以政采云平台过程为准。</w:t>
      </w:r>
    </w:p>
    <w:p w14:paraId="6E8F3264">
      <w:pPr>
        <w:wordWrap w:val="0"/>
        <w:autoSpaceDE w:val="0"/>
        <w:spacing w:line="360" w:lineRule="auto"/>
        <w:jc w:val="left"/>
        <w:rPr>
          <w:rFonts w:ascii="宋体" w:hAnsi="宋体" w:cs="宋体"/>
          <w:sz w:val="24"/>
          <w:szCs w:val="24"/>
        </w:rPr>
      </w:pPr>
      <w:r>
        <w:rPr>
          <w:rFonts w:hint="eastAsia" w:ascii="宋体" w:hAnsi="宋体" w:cs="宋体"/>
          <w:b/>
          <w:kern w:val="0"/>
          <w:sz w:val="24"/>
          <w:szCs w:val="24"/>
        </w:rPr>
        <w:t>5.3 磋商异议</w:t>
      </w:r>
    </w:p>
    <w:p w14:paraId="16C037A8">
      <w:pPr>
        <w:wordWrap w:val="0"/>
        <w:autoSpaceDE w:val="0"/>
        <w:spacing w:line="360" w:lineRule="auto"/>
        <w:jc w:val="left"/>
        <w:rPr>
          <w:rFonts w:ascii="宋体" w:hAnsi="宋体" w:cs="宋体"/>
          <w:sz w:val="24"/>
          <w:szCs w:val="24"/>
        </w:rPr>
      </w:pPr>
      <w:r>
        <w:rPr>
          <w:rFonts w:hint="eastAsia" w:ascii="宋体" w:hAnsi="宋体" w:cs="宋体"/>
          <w:kern w:val="0"/>
          <w:sz w:val="24"/>
          <w:szCs w:val="24"/>
        </w:rPr>
        <w:t>供应商对磋商有异议的，应当在磋商现场提出，采购人当场作出答复，并制作记录。</w:t>
      </w:r>
    </w:p>
    <w:p w14:paraId="7A260F5A">
      <w:pPr>
        <w:wordWrap w:val="0"/>
        <w:autoSpaceDE w:val="0"/>
        <w:spacing w:line="360" w:lineRule="auto"/>
        <w:jc w:val="left"/>
        <w:rPr>
          <w:rFonts w:ascii="宋体" w:hAnsi="宋体" w:cs="宋体"/>
          <w:sz w:val="24"/>
          <w:szCs w:val="24"/>
        </w:rPr>
      </w:pPr>
      <w:r>
        <w:rPr>
          <w:rFonts w:hint="eastAsia" w:ascii="宋体" w:hAnsi="宋体" w:cs="宋体"/>
          <w:b/>
          <w:kern w:val="0"/>
          <w:sz w:val="24"/>
          <w:szCs w:val="24"/>
        </w:rPr>
        <w:t>6. 评审</w:t>
      </w:r>
    </w:p>
    <w:p w14:paraId="439CA588">
      <w:pPr>
        <w:wordWrap w:val="0"/>
        <w:autoSpaceDE w:val="0"/>
        <w:spacing w:line="360" w:lineRule="auto"/>
        <w:jc w:val="left"/>
        <w:rPr>
          <w:rFonts w:ascii="宋体" w:hAnsi="宋体" w:cs="宋体"/>
          <w:sz w:val="24"/>
          <w:szCs w:val="24"/>
        </w:rPr>
      </w:pPr>
      <w:r>
        <w:rPr>
          <w:rFonts w:hint="eastAsia" w:ascii="宋体" w:hAnsi="宋体" w:cs="宋体"/>
          <w:b/>
          <w:kern w:val="0"/>
          <w:sz w:val="24"/>
          <w:szCs w:val="24"/>
        </w:rPr>
        <w:t>6.1竞争性磋商小组</w:t>
      </w:r>
    </w:p>
    <w:p w14:paraId="031D10AA">
      <w:pPr>
        <w:wordWrap w:val="0"/>
        <w:autoSpaceDE w:val="0"/>
        <w:spacing w:line="360" w:lineRule="auto"/>
        <w:jc w:val="left"/>
        <w:rPr>
          <w:rFonts w:ascii="宋体" w:hAnsi="宋体" w:cs="宋体"/>
          <w:sz w:val="24"/>
          <w:szCs w:val="24"/>
        </w:rPr>
      </w:pPr>
      <w:r>
        <w:rPr>
          <w:rFonts w:hint="eastAsia" w:ascii="宋体" w:hAnsi="宋体" w:cs="宋体"/>
          <w:kern w:val="0"/>
          <w:sz w:val="24"/>
          <w:szCs w:val="24"/>
        </w:rPr>
        <w:t>6.1.1 评审由采购人依法组建的竞争性磋商小组负责。竞争性磋商小组成员人数以及技术、经济等方面专家的确定方式见供应商须知前附表。</w:t>
      </w:r>
    </w:p>
    <w:p w14:paraId="3F618799">
      <w:pPr>
        <w:wordWrap w:val="0"/>
        <w:autoSpaceDE w:val="0"/>
        <w:spacing w:line="360" w:lineRule="auto"/>
        <w:jc w:val="left"/>
        <w:rPr>
          <w:rFonts w:ascii="宋体" w:hAnsi="宋体" w:cs="宋体"/>
          <w:sz w:val="24"/>
          <w:szCs w:val="24"/>
        </w:rPr>
      </w:pPr>
      <w:r>
        <w:rPr>
          <w:rFonts w:hint="eastAsia" w:ascii="宋体" w:hAnsi="宋体" w:cs="宋体"/>
          <w:kern w:val="0"/>
          <w:sz w:val="24"/>
          <w:szCs w:val="24"/>
        </w:rPr>
        <w:t>6.1.2 竞争性磋商小组成员有下列情形之一的，应当回避：</w:t>
      </w:r>
    </w:p>
    <w:p w14:paraId="32637717">
      <w:pPr>
        <w:wordWrap w:val="0"/>
        <w:autoSpaceDE w:val="0"/>
        <w:spacing w:line="360" w:lineRule="auto"/>
        <w:jc w:val="left"/>
        <w:rPr>
          <w:rFonts w:ascii="宋体" w:hAnsi="宋体" w:cs="宋体"/>
          <w:sz w:val="24"/>
          <w:szCs w:val="24"/>
        </w:rPr>
      </w:pPr>
      <w:r>
        <w:rPr>
          <w:rFonts w:hint="eastAsia" w:ascii="宋体" w:hAnsi="宋体" w:cs="宋体"/>
          <w:kern w:val="0"/>
          <w:sz w:val="24"/>
          <w:szCs w:val="24"/>
        </w:rPr>
        <w:t>(1)采购人或供应商的主要负责人的近亲属；</w:t>
      </w:r>
    </w:p>
    <w:p w14:paraId="595184AD">
      <w:pPr>
        <w:wordWrap w:val="0"/>
        <w:autoSpaceDE w:val="0"/>
        <w:spacing w:line="360" w:lineRule="auto"/>
        <w:jc w:val="left"/>
        <w:rPr>
          <w:rFonts w:ascii="宋体" w:hAnsi="宋体" w:cs="宋体"/>
          <w:sz w:val="24"/>
          <w:szCs w:val="24"/>
        </w:rPr>
      </w:pPr>
      <w:r>
        <w:rPr>
          <w:rFonts w:hint="eastAsia" w:ascii="宋体" w:hAnsi="宋体" w:cs="宋体"/>
          <w:kern w:val="0"/>
          <w:sz w:val="24"/>
          <w:szCs w:val="24"/>
        </w:rPr>
        <w:t>(2)项目主管部门或者采购人的人员；</w:t>
      </w:r>
    </w:p>
    <w:p w14:paraId="540F9476">
      <w:pPr>
        <w:wordWrap w:val="0"/>
        <w:autoSpaceDE w:val="0"/>
        <w:spacing w:line="360" w:lineRule="auto"/>
        <w:jc w:val="left"/>
        <w:rPr>
          <w:rFonts w:ascii="宋体" w:hAnsi="宋体" w:cs="宋体"/>
          <w:sz w:val="24"/>
          <w:szCs w:val="24"/>
        </w:rPr>
      </w:pPr>
      <w:r>
        <w:rPr>
          <w:rFonts w:hint="eastAsia" w:ascii="宋体" w:hAnsi="宋体" w:cs="宋体"/>
          <w:kern w:val="0"/>
          <w:sz w:val="24"/>
          <w:szCs w:val="24"/>
        </w:rPr>
        <w:t>(3)与供应商有经济利益关系，可能影响对磋商公正评审的；</w:t>
      </w:r>
    </w:p>
    <w:p w14:paraId="3D966CE2">
      <w:pPr>
        <w:wordWrap w:val="0"/>
        <w:autoSpaceDE w:val="0"/>
        <w:spacing w:line="360" w:lineRule="auto"/>
        <w:jc w:val="left"/>
        <w:rPr>
          <w:rFonts w:ascii="宋体" w:hAnsi="宋体" w:cs="宋体"/>
          <w:sz w:val="24"/>
          <w:szCs w:val="24"/>
        </w:rPr>
      </w:pPr>
      <w:r>
        <w:rPr>
          <w:rFonts w:hint="eastAsia" w:ascii="宋体" w:hAnsi="宋体" w:cs="宋体"/>
          <w:spacing w:val="-2"/>
          <w:kern w:val="0"/>
          <w:sz w:val="24"/>
          <w:szCs w:val="24"/>
        </w:rPr>
        <w:t>(4)曾因在招标、评审以及其他与招标磋商有关活动中从事违法行为而受过行政处罚或刑事处罚的。</w:t>
      </w:r>
    </w:p>
    <w:p w14:paraId="4A8A68E9">
      <w:pPr>
        <w:wordWrap w:val="0"/>
        <w:autoSpaceDE w:val="0"/>
        <w:spacing w:line="360" w:lineRule="auto"/>
        <w:jc w:val="left"/>
        <w:rPr>
          <w:rFonts w:ascii="宋体" w:hAnsi="宋体" w:cs="宋体"/>
          <w:sz w:val="24"/>
          <w:szCs w:val="24"/>
        </w:rPr>
      </w:pPr>
      <w:r>
        <w:rPr>
          <w:rFonts w:hint="eastAsia" w:ascii="宋体" w:hAnsi="宋体" w:cs="宋体"/>
          <w:b/>
          <w:kern w:val="0"/>
          <w:sz w:val="24"/>
          <w:szCs w:val="24"/>
        </w:rPr>
        <w:t>6.2 评审原则</w:t>
      </w:r>
    </w:p>
    <w:p w14:paraId="245B1C11">
      <w:pPr>
        <w:wordWrap w:val="0"/>
        <w:autoSpaceDE w:val="0"/>
        <w:spacing w:line="360" w:lineRule="auto"/>
        <w:jc w:val="left"/>
        <w:rPr>
          <w:rFonts w:ascii="宋体" w:hAnsi="宋体" w:cs="宋体"/>
          <w:sz w:val="24"/>
          <w:szCs w:val="24"/>
        </w:rPr>
      </w:pPr>
      <w:r>
        <w:rPr>
          <w:rFonts w:hint="eastAsia" w:ascii="宋体" w:hAnsi="宋体" w:cs="宋体"/>
          <w:kern w:val="0"/>
          <w:sz w:val="24"/>
          <w:szCs w:val="24"/>
        </w:rPr>
        <w:t>评审活动遵循公平、公正、科学和择优的原则。</w:t>
      </w:r>
    </w:p>
    <w:p w14:paraId="3E7B2B1D">
      <w:pPr>
        <w:wordWrap w:val="0"/>
        <w:autoSpaceDE w:val="0"/>
        <w:spacing w:line="360" w:lineRule="auto"/>
        <w:jc w:val="left"/>
        <w:rPr>
          <w:rFonts w:ascii="宋体" w:hAnsi="宋体" w:cs="宋体"/>
          <w:sz w:val="24"/>
          <w:szCs w:val="24"/>
        </w:rPr>
      </w:pPr>
      <w:r>
        <w:rPr>
          <w:rFonts w:hint="eastAsia" w:ascii="宋体" w:hAnsi="宋体" w:cs="宋体"/>
          <w:b/>
          <w:kern w:val="0"/>
          <w:sz w:val="24"/>
          <w:szCs w:val="24"/>
        </w:rPr>
        <w:t>6.3 评审</w:t>
      </w:r>
    </w:p>
    <w:p w14:paraId="6F4EA5BB">
      <w:pPr>
        <w:wordWrap w:val="0"/>
        <w:autoSpaceDE w:val="0"/>
        <w:spacing w:line="360" w:lineRule="auto"/>
        <w:jc w:val="left"/>
        <w:rPr>
          <w:rFonts w:ascii="宋体" w:hAnsi="宋体" w:cs="宋体"/>
          <w:sz w:val="24"/>
          <w:szCs w:val="24"/>
        </w:rPr>
      </w:pPr>
      <w:r>
        <w:rPr>
          <w:rFonts w:hint="eastAsia" w:ascii="宋体" w:hAnsi="宋体" w:cs="宋体"/>
          <w:sz w:val="24"/>
          <w:szCs w:val="24"/>
        </w:rPr>
        <w:t>竞争性磋商小组</w:t>
      </w:r>
      <w:r>
        <w:rPr>
          <w:rFonts w:hint="eastAsia" w:ascii="宋体" w:hAnsi="宋体" w:cs="宋体"/>
          <w:kern w:val="0"/>
          <w:sz w:val="24"/>
          <w:szCs w:val="24"/>
        </w:rPr>
        <w:t>按照第三章“评审办法”规定的方法、评审因素、标准和程序对响应文件进行评审。第三章“评审办法”没有规定的方法、评审因素和标准，不作为评审依据。</w:t>
      </w:r>
    </w:p>
    <w:p w14:paraId="00A8BF03">
      <w:pPr>
        <w:wordWrap w:val="0"/>
        <w:autoSpaceDE w:val="0"/>
        <w:spacing w:line="360" w:lineRule="auto"/>
        <w:jc w:val="left"/>
        <w:rPr>
          <w:rFonts w:ascii="宋体" w:hAnsi="宋体" w:cs="宋体"/>
          <w:sz w:val="24"/>
          <w:szCs w:val="24"/>
        </w:rPr>
      </w:pPr>
      <w:r>
        <w:rPr>
          <w:rFonts w:hint="eastAsia" w:ascii="宋体" w:hAnsi="宋体" w:cs="宋体"/>
          <w:b/>
          <w:kern w:val="0"/>
          <w:sz w:val="24"/>
          <w:szCs w:val="24"/>
        </w:rPr>
        <w:t>7. 合同授予</w:t>
      </w:r>
    </w:p>
    <w:p w14:paraId="2CC29492">
      <w:pPr>
        <w:wordWrap w:val="0"/>
        <w:autoSpaceDE w:val="0"/>
        <w:spacing w:line="360" w:lineRule="auto"/>
        <w:jc w:val="left"/>
        <w:rPr>
          <w:rFonts w:ascii="宋体" w:hAnsi="宋体" w:cs="宋体"/>
          <w:sz w:val="24"/>
          <w:szCs w:val="24"/>
        </w:rPr>
      </w:pPr>
      <w:r>
        <w:rPr>
          <w:rFonts w:hint="eastAsia" w:ascii="宋体" w:hAnsi="宋体" w:cs="宋体"/>
          <w:b/>
          <w:kern w:val="0"/>
          <w:sz w:val="24"/>
          <w:szCs w:val="24"/>
        </w:rPr>
        <w:t>7.1 定标方式</w:t>
      </w:r>
    </w:p>
    <w:p w14:paraId="0003FA83">
      <w:pPr>
        <w:wordWrap w:val="0"/>
        <w:autoSpaceDE w:val="0"/>
        <w:spacing w:line="360" w:lineRule="auto"/>
        <w:jc w:val="left"/>
        <w:rPr>
          <w:rFonts w:ascii="宋体" w:hAnsi="宋体" w:cs="宋体"/>
          <w:sz w:val="24"/>
          <w:szCs w:val="24"/>
        </w:rPr>
      </w:pPr>
      <w:r>
        <w:rPr>
          <w:rFonts w:hint="eastAsia" w:ascii="宋体" w:hAnsi="宋体" w:cs="宋体"/>
          <w:sz w:val="24"/>
          <w:szCs w:val="24"/>
        </w:rPr>
        <w:t>除供应商须知前附表规定竞争性磋商小组直接确定成交人外，采购人依据竞争性磋商小组推荐的成交候选人确定成交供应商，竞争性磋商小组推荐成交候选人的人数见供应商须知前附表。</w:t>
      </w:r>
    </w:p>
    <w:p w14:paraId="27917CEB">
      <w:pPr>
        <w:wordWrap w:val="0"/>
        <w:autoSpaceDE w:val="0"/>
        <w:spacing w:line="360" w:lineRule="auto"/>
        <w:jc w:val="left"/>
        <w:rPr>
          <w:rFonts w:ascii="宋体" w:hAnsi="宋体" w:cs="宋体"/>
          <w:sz w:val="24"/>
          <w:szCs w:val="24"/>
        </w:rPr>
      </w:pPr>
      <w:r>
        <w:rPr>
          <w:rFonts w:hint="eastAsia" w:ascii="宋体" w:hAnsi="宋体" w:cs="宋体"/>
          <w:b/>
          <w:kern w:val="0"/>
          <w:sz w:val="24"/>
          <w:szCs w:val="24"/>
        </w:rPr>
        <w:t>7.2 成交结果公告</w:t>
      </w:r>
    </w:p>
    <w:p w14:paraId="23DCA96F">
      <w:pPr>
        <w:wordWrap w:val="0"/>
        <w:autoSpaceDE w:val="0"/>
        <w:spacing w:line="360" w:lineRule="auto"/>
        <w:jc w:val="left"/>
        <w:rPr>
          <w:rFonts w:ascii="宋体" w:hAnsi="宋体" w:cs="宋体"/>
          <w:sz w:val="24"/>
          <w:szCs w:val="24"/>
        </w:rPr>
      </w:pPr>
      <w:r>
        <w:rPr>
          <w:rFonts w:hint="eastAsia" w:ascii="宋体" w:hAnsi="宋体" w:cs="宋体"/>
          <w:sz w:val="24"/>
          <w:szCs w:val="24"/>
        </w:rPr>
        <w:t>采购人在供应商须知前附表规定的媒介公告成交结果。</w:t>
      </w:r>
    </w:p>
    <w:p w14:paraId="5E141D9B">
      <w:pPr>
        <w:wordWrap w:val="0"/>
        <w:autoSpaceDE w:val="0"/>
        <w:spacing w:line="360" w:lineRule="auto"/>
        <w:jc w:val="left"/>
        <w:rPr>
          <w:rFonts w:ascii="宋体" w:hAnsi="宋体" w:cs="宋体"/>
          <w:sz w:val="24"/>
          <w:szCs w:val="24"/>
        </w:rPr>
      </w:pPr>
      <w:r>
        <w:rPr>
          <w:rFonts w:hint="eastAsia" w:ascii="宋体" w:hAnsi="宋体" w:cs="宋体"/>
          <w:b/>
          <w:kern w:val="0"/>
          <w:sz w:val="24"/>
          <w:szCs w:val="24"/>
        </w:rPr>
        <w:t>7.3 成交通知</w:t>
      </w:r>
    </w:p>
    <w:p w14:paraId="0AC38949">
      <w:pPr>
        <w:wordWrap w:val="0"/>
        <w:spacing w:line="360" w:lineRule="auto"/>
        <w:rPr>
          <w:rFonts w:ascii="宋体" w:hAnsi="宋体" w:cs="宋体"/>
          <w:sz w:val="24"/>
          <w:szCs w:val="24"/>
        </w:rPr>
      </w:pPr>
      <w:r>
        <w:rPr>
          <w:rFonts w:hint="eastAsia" w:ascii="宋体" w:hAnsi="宋体" w:cs="宋体"/>
          <w:sz w:val="24"/>
          <w:szCs w:val="24"/>
        </w:rPr>
        <w:t>在本章第3.3款规定的磋商有效期内，采购人以书面形式向成交人发出成交通知书，同时将成交结果通知未成交的供应商。</w:t>
      </w:r>
    </w:p>
    <w:p w14:paraId="52B0E460">
      <w:pPr>
        <w:wordWrap w:val="0"/>
        <w:spacing w:line="360" w:lineRule="auto"/>
        <w:rPr>
          <w:rFonts w:ascii="宋体" w:hAnsi="宋体" w:cs="宋体"/>
          <w:sz w:val="24"/>
          <w:szCs w:val="24"/>
        </w:rPr>
      </w:pPr>
      <w:r>
        <w:rPr>
          <w:rFonts w:hint="eastAsia" w:ascii="宋体" w:hAnsi="宋体" w:cs="宋体"/>
          <w:b/>
          <w:sz w:val="24"/>
          <w:szCs w:val="24"/>
        </w:rPr>
        <w:t>7.4 签订合同</w:t>
      </w:r>
    </w:p>
    <w:p w14:paraId="46DEEF67">
      <w:pPr>
        <w:wordWrap w:val="0"/>
        <w:spacing w:line="360" w:lineRule="auto"/>
        <w:rPr>
          <w:rFonts w:ascii="宋体" w:hAnsi="宋体" w:cs="宋体"/>
          <w:sz w:val="24"/>
          <w:szCs w:val="24"/>
        </w:rPr>
      </w:pPr>
      <w:r>
        <w:rPr>
          <w:rFonts w:hint="eastAsia" w:ascii="宋体" w:hAnsi="宋体" w:cs="宋体"/>
          <w:sz w:val="24"/>
          <w:szCs w:val="24"/>
        </w:rPr>
        <w:t>7.4.1采购人和成交人应当自成交通知书发出之日起30天内，根据磋商文件和成交人的响应文件订立书面合同。成交人无正当理由拒签合同的，采购人取消其成交资格；给采购人造成的损失，成交人应当予以赔偿。</w:t>
      </w:r>
    </w:p>
    <w:p w14:paraId="5EAEC148">
      <w:pPr>
        <w:wordWrap w:val="0"/>
        <w:spacing w:line="360" w:lineRule="auto"/>
        <w:rPr>
          <w:rFonts w:ascii="宋体" w:hAnsi="宋体" w:cs="宋体"/>
          <w:sz w:val="24"/>
          <w:szCs w:val="24"/>
        </w:rPr>
      </w:pPr>
      <w:r>
        <w:rPr>
          <w:rFonts w:hint="eastAsia" w:ascii="宋体" w:hAnsi="宋体" w:cs="宋体"/>
          <w:b/>
          <w:sz w:val="24"/>
          <w:szCs w:val="24"/>
        </w:rPr>
        <w:t>8. 纪律和监督</w:t>
      </w:r>
    </w:p>
    <w:p w14:paraId="2265DFF4">
      <w:pPr>
        <w:wordWrap w:val="0"/>
        <w:spacing w:line="360" w:lineRule="auto"/>
        <w:rPr>
          <w:rFonts w:ascii="宋体" w:hAnsi="宋体" w:cs="宋体"/>
          <w:sz w:val="24"/>
          <w:szCs w:val="24"/>
        </w:rPr>
      </w:pPr>
      <w:r>
        <w:rPr>
          <w:rFonts w:hint="eastAsia" w:ascii="宋体" w:hAnsi="宋体" w:cs="宋体"/>
          <w:sz w:val="24"/>
          <w:szCs w:val="24"/>
        </w:rPr>
        <w:t>8.1 对采购人的纪律要求</w:t>
      </w:r>
    </w:p>
    <w:p w14:paraId="44F6F4C3">
      <w:pPr>
        <w:wordWrap w:val="0"/>
        <w:spacing w:line="360" w:lineRule="auto"/>
        <w:rPr>
          <w:rFonts w:ascii="宋体" w:hAnsi="宋体" w:cs="宋体"/>
          <w:sz w:val="24"/>
          <w:szCs w:val="24"/>
        </w:rPr>
      </w:pPr>
      <w:r>
        <w:rPr>
          <w:rFonts w:hint="eastAsia" w:ascii="宋体" w:hAnsi="宋体" w:cs="宋体"/>
          <w:sz w:val="24"/>
          <w:szCs w:val="24"/>
        </w:rPr>
        <w:t>采购人不得泄漏招标磋商活动中应当保密的情况和资料，不得与供应商串通损害国家利益、社会公共利益或者他人合法权益。</w:t>
      </w:r>
    </w:p>
    <w:p w14:paraId="42D4691C">
      <w:pPr>
        <w:wordWrap w:val="0"/>
        <w:spacing w:line="360" w:lineRule="auto"/>
        <w:rPr>
          <w:rFonts w:ascii="宋体" w:hAnsi="宋体" w:cs="宋体"/>
          <w:sz w:val="24"/>
          <w:szCs w:val="24"/>
        </w:rPr>
      </w:pPr>
      <w:r>
        <w:rPr>
          <w:rFonts w:hint="eastAsia" w:ascii="宋体" w:hAnsi="宋体" w:cs="宋体"/>
          <w:sz w:val="24"/>
          <w:szCs w:val="24"/>
        </w:rPr>
        <w:t>8.2 对供应商的纪律要求</w:t>
      </w:r>
    </w:p>
    <w:p w14:paraId="354E237E">
      <w:pPr>
        <w:wordWrap w:val="0"/>
        <w:spacing w:line="360" w:lineRule="auto"/>
        <w:rPr>
          <w:rFonts w:ascii="宋体" w:hAnsi="宋体" w:cs="宋体"/>
          <w:sz w:val="24"/>
          <w:szCs w:val="24"/>
        </w:rPr>
      </w:pPr>
      <w:r>
        <w:rPr>
          <w:rFonts w:hint="eastAsia" w:ascii="宋体" w:hAnsi="宋体" w:cs="宋体"/>
          <w:sz w:val="24"/>
          <w:szCs w:val="24"/>
        </w:rPr>
        <w:t>供应商不得相互串通磋商或者与采购人串通磋商，不得向采购人或者竞争性磋商小组成员行贿谋取成交，不得以他人名义磋商或者以其他方式弄虚作假骗取成交；供应商不得以任何方式干扰、影响评审工作。</w:t>
      </w:r>
    </w:p>
    <w:p w14:paraId="58BFF7A3">
      <w:pPr>
        <w:wordWrap w:val="0"/>
        <w:spacing w:line="360" w:lineRule="auto"/>
        <w:rPr>
          <w:rFonts w:ascii="宋体" w:hAnsi="宋体" w:cs="宋体"/>
          <w:sz w:val="24"/>
          <w:szCs w:val="24"/>
        </w:rPr>
      </w:pPr>
      <w:r>
        <w:rPr>
          <w:rFonts w:hint="eastAsia" w:ascii="宋体" w:hAnsi="宋体" w:cs="宋体"/>
          <w:sz w:val="24"/>
          <w:szCs w:val="24"/>
        </w:rPr>
        <w:t>8.3 对竞争性磋商小组成员的纪律要求</w:t>
      </w:r>
    </w:p>
    <w:p w14:paraId="767BFF0B">
      <w:pPr>
        <w:wordWrap w:val="0"/>
        <w:spacing w:line="360" w:lineRule="auto"/>
        <w:rPr>
          <w:rFonts w:ascii="宋体" w:hAnsi="宋体" w:cs="宋体"/>
          <w:sz w:val="24"/>
          <w:szCs w:val="24"/>
        </w:rPr>
      </w:pPr>
      <w:r>
        <w:rPr>
          <w:rFonts w:hint="eastAsia" w:ascii="宋体" w:hAnsi="宋体" w:cs="宋体"/>
          <w:sz w:val="24"/>
          <w:szCs w:val="24"/>
        </w:rPr>
        <w:t>竞争性磋商小组成员不得收受他人的财物或者其他好处，不得向他人透漏对响应文件的评审和比较、成交候选人的推荐情况以及评审有关的其他情况。在评审活动中，竞争性磋商小组成员应当客观、公正地履行职责，遵守职业道德，不得擅离职守，影响评审程序正常进行，不得使用第三章“评审办法”没有规定的评审因素和标准进行评审。</w:t>
      </w:r>
    </w:p>
    <w:p w14:paraId="7A0A4105">
      <w:pPr>
        <w:wordWrap w:val="0"/>
        <w:spacing w:line="360" w:lineRule="auto"/>
        <w:rPr>
          <w:rFonts w:ascii="宋体" w:hAnsi="宋体" w:cs="宋体"/>
          <w:sz w:val="24"/>
          <w:szCs w:val="24"/>
        </w:rPr>
      </w:pPr>
      <w:r>
        <w:rPr>
          <w:rFonts w:hint="eastAsia" w:ascii="宋体" w:hAnsi="宋体" w:cs="宋体"/>
          <w:sz w:val="24"/>
          <w:szCs w:val="24"/>
        </w:rPr>
        <w:t>8.4 对与评审活动有关的工作人员的纪律要求</w:t>
      </w:r>
    </w:p>
    <w:p w14:paraId="7C9579A7">
      <w:pPr>
        <w:wordWrap w:val="0"/>
        <w:spacing w:line="360" w:lineRule="auto"/>
        <w:rPr>
          <w:rFonts w:ascii="宋体" w:hAnsi="宋体" w:cs="宋体"/>
          <w:sz w:val="24"/>
          <w:szCs w:val="24"/>
        </w:rPr>
      </w:pPr>
      <w:r>
        <w:rPr>
          <w:rFonts w:hint="eastAsia" w:ascii="宋体" w:hAnsi="宋体" w:cs="宋体"/>
          <w:sz w:val="24"/>
          <w:szCs w:val="24"/>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64B2D16B">
      <w:pPr>
        <w:wordWrap w:val="0"/>
        <w:spacing w:line="360" w:lineRule="auto"/>
        <w:rPr>
          <w:rFonts w:ascii="宋体" w:hAnsi="宋体" w:cs="宋体"/>
          <w:sz w:val="24"/>
          <w:szCs w:val="24"/>
        </w:rPr>
      </w:pPr>
      <w:r>
        <w:rPr>
          <w:rFonts w:hint="eastAsia" w:ascii="宋体" w:hAnsi="宋体" w:cs="宋体"/>
          <w:sz w:val="24"/>
          <w:szCs w:val="24"/>
        </w:rPr>
        <w:t>8.5 投诉</w:t>
      </w:r>
    </w:p>
    <w:p w14:paraId="72701B85">
      <w:pPr>
        <w:wordWrap w:val="0"/>
        <w:spacing w:line="360" w:lineRule="auto"/>
        <w:rPr>
          <w:rFonts w:ascii="宋体" w:hAnsi="宋体" w:cs="宋体"/>
          <w:sz w:val="24"/>
          <w:szCs w:val="24"/>
        </w:rPr>
      </w:pPr>
      <w:r>
        <w:rPr>
          <w:rFonts w:hint="eastAsia" w:ascii="宋体" w:hAnsi="宋体" w:cs="宋体"/>
          <w:sz w:val="24"/>
          <w:szCs w:val="24"/>
        </w:rPr>
        <w:t>供应商和其他利害关系人认为本次磋商活动违反法律、法规和规章规定的，有权向有关采购人投诉。</w:t>
      </w:r>
    </w:p>
    <w:p w14:paraId="0D8753A2">
      <w:pPr>
        <w:wordWrap w:val="0"/>
        <w:spacing w:line="360" w:lineRule="auto"/>
        <w:rPr>
          <w:rFonts w:ascii="宋体" w:hAnsi="宋体" w:cs="宋体"/>
          <w:sz w:val="24"/>
          <w:szCs w:val="24"/>
        </w:rPr>
      </w:pPr>
      <w:r>
        <w:rPr>
          <w:rFonts w:hint="eastAsia" w:ascii="宋体" w:hAnsi="宋体" w:cs="宋体"/>
          <w:sz w:val="24"/>
          <w:szCs w:val="24"/>
        </w:rPr>
        <w:t>8.6纪律监督</w:t>
      </w:r>
    </w:p>
    <w:p w14:paraId="486D044C">
      <w:pPr>
        <w:wordWrap w:val="0"/>
        <w:spacing w:line="360" w:lineRule="auto"/>
        <w:rPr>
          <w:rFonts w:ascii="宋体" w:hAnsi="宋体" w:cs="宋体"/>
          <w:sz w:val="24"/>
          <w:szCs w:val="24"/>
        </w:rPr>
      </w:pPr>
      <w:r>
        <w:rPr>
          <w:rFonts w:hint="eastAsia" w:ascii="宋体" w:hAnsi="宋体" w:cs="宋体"/>
          <w:sz w:val="24"/>
          <w:szCs w:val="24"/>
        </w:rPr>
        <w:t>由监督部门对本次政府采购中出现的投诉事宜及违背政府采购法相关规定的行为做出纪律监督。</w:t>
      </w:r>
    </w:p>
    <w:p w14:paraId="6CC754F0">
      <w:pPr>
        <w:wordWrap w:val="0"/>
        <w:spacing w:line="360" w:lineRule="auto"/>
        <w:rPr>
          <w:rFonts w:ascii="宋体" w:hAnsi="宋体" w:cs="宋体"/>
          <w:sz w:val="24"/>
          <w:szCs w:val="24"/>
        </w:rPr>
      </w:pPr>
      <w:r>
        <w:rPr>
          <w:rFonts w:hint="eastAsia" w:ascii="宋体" w:hAnsi="宋体" w:cs="宋体"/>
          <w:b/>
          <w:bCs/>
          <w:sz w:val="24"/>
          <w:szCs w:val="24"/>
        </w:rPr>
        <w:t>9. 需要补充的其他内容</w:t>
      </w:r>
    </w:p>
    <w:p w14:paraId="293796A8">
      <w:pPr>
        <w:wordWrap w:val="0"/>
        <w:spacing w:line="360" w:lineRule="auto"/>
        <w:rPr>
          <w:rFonts w:ascii="宋体" w:hAnsi="宋体" w:cs="宋体"/>
          <w:sz w:val="24"/>
          <w:szCs w:val="24"/>
        </w:rPr>
      </w:pPr>
      <w:r>
        <w:rPr>
          <w:rFonts w:hint="eastAsia" w:ascii="宋体" w:hAnsi="宋体" w:cs="宋体"/>
          <w:sz w:val="24"/>
          <w:szCs w:val="24"/>
        </w:rPr>
        <w:t>需要补充的其他内容：见供应商须知前附表。</w:t>
      </w:r>
    </w:p>
    <w:p w14:paraId="1EEBD0F7">
      <w:pPr>
        <w:rPr>
          <w:rFonts w:ascii="宋体" w:hAnsi="宋体" w:cs="宋体"/>
          <w:sz w:val="24"/>
          <w:szCs w:val="24"/>
        </w:rPr>
      </w:pPr>
      <w:r>
        <w:rPr>
          <w:rFonts w:hint="eastAsia" w:ascii="宋体" w:hAnsi="宋体" w:cs="宋体"/>
          <w:sz w:val="24"/>
          <w:szCs w:val="24"/>
        </w:rPr>
        <w:br w:type="page"/>
      </w:r>
    </w:p>
    <w:p w14:paraId="23C6D536">
      <w:pPr>
        <w:pStyle w:val="3"/>
        <w:keepNext w:val="0"/>
        <w:keepLines w:val="0"/>
        <w:widowControl/>
        <w:spacing w:before="752" w:after="452" w:line="540" w:lineRule="atLeast"/>
        <w:ind w:left="150"/>
        <w:jc w:val="center"/>
        <w:rPr>
          <w:rFonts w:ascii="宋体" w:hAnsi="宋体" w:eastAsia="宋体" w:cs="宋体"/>
          <w:color w:val="383940"/>
        </w:rPr>
      </w:pPr>
      <w:bookmarkStart w:id="25" w:name="_Toc5223"/>
      <w:r>
        <w:rPr>
          <w:rFonts w:hint="eastAsia" w:ascii="宋体" w:hAnsi="宋体" w:eastAsia="宋体" w:cs="宋体"/>
          <w:color w:val="383940"/>
          <w:shd w:val="clear" w:color="auto" w:fill="FFFFFF"/>
        </w:rPr>
        <w:t>关于进一步加大政府采购支持中小企业力度的通知</w:t>
      </w:r>
      <w:bookmarkEnd w:id="25"/>
    </w:p>
    <w:p w14:paraId="72B08B9C">
      <w:pPr>
        <w:widowControl/>
        <w:spacing w:before="452" w:after="150" w:line="450" w:lineRule="atLeast"/>
        <w:ind w:left="150"/>
        <w:jc w:val="center"/>
        <w:rPr>
          <w:rFonts w:ascii="宋体" w:hAnsi="宋体" w:cs="宋体"/>
          <w:color w:val="000000"/>
          <w:szCs w:val="21"/>
        </w:rPr>
      </w:pPr>
      <w:r>
        <w:rPr>
          <w:rFonts w:hint="eastAsia" w:ascii="宋体" w:hAnsi="宋体" w:cs="宋体"/>
          <w:color w:val="000000"/>
          <w:kern w:val="0"/>
          <w:szCs w:val="21"/>
          <w:shd w:val="clear" w:color="auto" w:fill="FFFFFF"/>
          <w:lang w:bidi="ar"/>
        </w:rPr>
        <w:t> </w:t>
      </w:r>
      <w:r>
        <w:rPr>
          <w:rFonts w:hint="eastAsia" w:ascii="宋体" w:hAnsi="宋体" w:cs="宋体"/>
          <w:b/>
          <w:bCs/>
          <w:color w:val="333333"/>
          <w:kern w:val="0"/>
          <w:szCs w:val="21"/>
          <w:shd w:val="clear" w:color="auto" w:fill="FFFFFF"/>
          <w:lang w:bidi="ar"/>
        </w:rPr>
        <w:t>财库〔2022〕19号</w:t>
      </w:r>
    </w:p>
    <w:p w14:paraId="0F1CBA7D">
      <w:pPr>
        <w:pStyle w:val="31"/>
        <w:spacing w:before="452" w:beforeAutospacing="0" w:after="362" w:afterAutospacing="0" w:line="27" w:lineRule="atLeast"/>
        <w:jc w:val="both"/>
        <w:rPr>
          <w:rFonts w:hint="default" w:cs="宋体"/>
          <w:color w:val="333333"/>
          <w:sz w:val="21"/>
          <w:szCs w:val="21"/>
        </w:rPr>
      </w:pPr>
      <w:r>
        <w:rPr>
          <w:rFonts w:cs="宋体"/>
          <w:color w:val="333333"/>
          <w:sz w:val="21"/>
          <w:szCs w:val="21"/>
          <w:shd w:val="clear" w:color="auto" w:fill="FFFFFF"/>
        </w:rPr>
        <w:t>各中央预算单位，各省、自治区、直辖市、计划单列市财政厅（局），新疆生产建设兵团财政局：</w:t>
      </w:r>
    </w:p>
    <w:p w14:paraId="6D0E97CC">
      <w:pPr>
        <w:pStyle w:val="31"/>
        <w:spacing w:before="452" w:beforeAutospacing="0" w:after="362" w:afterAutospacing="0" w:line="27" w:lineRule="atLeast"/>
        <w:ind w:left="150"/>
        <w:jc w:val="both"/>
        <w:rPr>
          <w:rFonts w:hint="default" w:cs="宋体"/>
          <w:color w:val="333333"/>
          <w:sz w:val="21"/>
          <w:szCs w:val="21"/>
        </w:rPr>
      </w:pPr>
      <w:r>
        <w:rPr>
          <w:rFonts w:cs="宋体"/>
          <w:color w:val="333333"/>
          <w:sz w:val="21"/>
          <w:szCs w:val="21"/>
          <w:shd w:val="clear" w:color="auto" w:fill="FFFFFF"/>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0AFD87B5">
      <w:pPr>
        <w:pStyle w:val="31"/>
        <w:spacing w:before="452" w:beforeAutospacing="0" w:after="362" w:afterAutospacing="0" w:line="27" w:lineRule="atLeast"/>
        <w:ind w:left="150"/>
        <w:jc w:val="both"/>
        <w:rPr>
          <w:rFonts w:hint="default" w:cs="宋体"/>
          <w:color w:val="333333"/>
          <w:sz w:val="21"/>
          <w:szCs w:val="21"/>
        </w:rPr>
      </w:pPr>
      <w:r>
        <w:rPr>
          <w:rFonts w:cs="宋体"/>
          <w:color w:val="333333"/>
          <w:sz w:val="21"/>
          <w:szCs w:val="21"/>
          <w:shd w:val="clear" w:color="auto" w:fill="FFFFFF"/>
        </w:rPr>
        <w:t>　　</w:t>
      </w:r>
      <w:r>
        <w:rPr>
          <w:rFonts w:cs="宋体"/>
          <w:b/>
          <w:bCs/>
          <w:color w:val="333333"/>
          <w:sz w:val="21"/>
          <w:szCs w:val="21"/>
          <w:shd w:val="clear" w:color="auto" w:fill="FFFFFF"/>
        </w:rPr>
        <w:t>一、严格落实支持中小企业政府采购政策。</w:t>
      </w:r>
      <w:r>
        <w:rPr>
          <w:rFonts w:cs="宋体"/>
          <w:color w:val="333333"/>
          <w:sz w:val="21"/>
          <w:szCs w:val="21"/>
          <w:shd w:val="clear" w:color="auto" w:fill="FFFFFF"/>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6122ACEC">
      <w:pPr>
        <w:pStyle w:val="31"/>
        <w:spacing w:before="452" w:beforeAutospacing="0" w:after="362" w:afterAutospacing="0" w:line="27" w:lineRule="atLeast"/>
        <w:ind w:left="150"/>
        <w:jc w:val="both"/>
        <w:rPr>
          <w:rFonts w:hint="default" w:cs="宋体"/>
          <w:color w:val="333333"/>
          <w:sz w:val="21"/>
          <w:szCs w:val="21"/>
        </w:rPr>
      </w:pPr>
      <w:r>
        <w:rPr>
          <w:rFonts w:cs="宋体"/>
          <w:color w:val="333333"/>
          <w:sz w:val="21"/>
          <w:szCs w:val="21"/>
          <w:shd w:val="clear" w:color="auto" w:fill="FFFFFF"/>
        </w:rPr>
        <w:t>　　</w:t>
      </w:r>
      <w:r>
        <w:rPr>
          <w:rFonts w:cs="宋体"/>
          <w:b/>
          <w:bCs/>
          <w:color w:val="333333"/>
          <w:sz w:val="21"/>
          <w:szCs w:val="21"/>
          <w:shd w:val="clear" w:color="auto" w:fill="FFFFFF"/>
        </w:rPr>
        <w:t>二、调整对小微企业的价格评审优惠幅度。</w:t>
      </w:r>
      <w:r>
        <w:rPr>
          <w:rFonts w:cs="宋体"/>
          <w:color w:val="333333"/>
          <w:sz w:val="21"/>
          <w:szCs w:val="21"/>
          <w:shd w:val="clear" w:color="auto" w:fill="FFFFFF"/>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44147AA3">
      <w:pPr>
        <w:pStyle w:val="31"/>
        <w:spacing w:before="452" w:beforeAutospacing="0" w:after="362" w:afterAutospacing="0" w:line="27" w:lineRule="atLeast"/>
        <w:ind w:left="150"/>
        <w:jc w:val="both"/>
        <w:rPr>
          <w:rFonts w:hint="default" w:cs="宋体"/>
          <w:color w:val="333333"/>
          <w:sz w:val="21"/>
          <w:szCs w:val="21"/>
        </w:rPr>
      </w:pPr>
      <w:r>
        <w:rPr>
          <w:rFonts w:cs="宋体"/>
          <w:color w:val="333333"/>
          <w:sz w:val="21"/>
          <w:szCs w:val="21"/>
          <w:shd w:val="clear" w:color="auto" w:fill="FFFFFF"/>
        </w:rPr>
        <w:t>　　</w:t>
      </w:r>
      <w:r>
        <w:rPr>
          <w:rFonts w:cs="宋体"/>
          <w:b/>
          <w:bCs/>
          <w:color w:val="333333"/>
          <w:sz w:val="21"/>
          <w:szCs w:val="21"/>
          <w:shd w:val="clear" w:color="auto" w:fill="FFFFFF"/>
        </w:rPr>
        <w:t>三、提高政府采购工程面向中小企业预留份额。</w:t>
      </w:r>
      <w:r>
        <w:rPr>
          <w:rFonts w:cs="宋体"/>
          <w:color w:val="333333"/>
          <w:sz w:val="21"/>
          <w:szCs w:val="21"/>
          <w:shd w:val="clear" w:color="auto" w:fill="FFFFFF"/>
        </w:rPr>
        <w:t>400万元以下的工程采购项目适宜由中小企业提供的，采购人应当专门面向中小企业采购。超过400万元的工程采购项目中适宜由中小企业提供的，在坚持公开公正、公平竞争原则和统一服务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481BBC1">
      <w:pPr>
        <w:pStyle w:val="31"/>
        <w:spacing w:before="452" w:beforeAutospacing="0" w:after="362" w:afterAutospacing="0" w:line="27" w:lineRule="atLeast"/>
        <w:ind w:left="150"/>
        <w:jc w:val="both"/>
        <w:rPr>
          <w:rFonts w:hint="default" w:cs="宋体"/>
          <w:color w:val="333333"/>
          <w:sz w:val="21"/>
          <w:szCs w:val="21"/>
        </w:rPr>
      </w:pPr>
      <w:r>
        <w:rPr>
          <w:rFonts w:cs="宋体"/>
          <w:color w:val="333333"/>
          <w:sz w:val="21"/>
          <w:szCs w:val="21"/>
          <w:shd w:val="clear" w:color="auto" w:fill="FFFFFF"/>
        </w:rPr>
        <w:t>　　</w:t>
      </w:r>
      <w:r>
        <w:rPr>
          <w:rFonts w:cs="宋体"/>
          <w:b/>
          <w:bCs/>
          <w:color w:val="333333"/>
          <w:sz w:val="21"/>
          <w:szCs w:val="21"/>
          <w:shd w:val="clear" w:color="auto" w:fill="FFFFFF"/>
        </w:rPr>
        <w:t>四、认真做好组织实施。</w:t>
      </w:r>
      <w:r>
        <w:rPr>
          <w:rFonts w:cs="宋体"/>
          <w:color w:val="333333"/>
          <w:sz w:val="21"/>
          <w:szCs w:val="21"/>
          <w:shd w:val="clear" w:color="auto" w:fill="FFFFFF"/>
        </w:rPr>
        <w:t>各地区、各部门应当加强组织领导，明确工作责任，细化执行要求，强化监督检查，确保国务院部署落实到位，对通知执行中出现的问题要及时向财政部报告。</w:t>
      </w:r>
    </w:p>
    <w:p w14:paraId="19EACD03">
      <w:pPr>
        <w:pStyle w:val="31"/>
        <w:spacing w:before="452" w:beforeAutospacing="0" w:after="362" w:afterAutospacing="0" w:line="27" w:lineRule="atLeast"/>
        <w:ind w:left="150" w:firstLine="420"/>
        <w:jc w:val="both"/>
        <w:rPr>
          <w:rFonts w:hint="default" w:cs="宋体"/>
          <w:color w:val="333333"/>
          <w:sz w:val="21"/>
          <w:szCs w:val="21"/>
          <w:shd w:val="clear" w:color="auto" w:fill="FFFFFF"/>
        </w:rPr>
      </w:pPr>
      <w:r>
        <w:rPr>
          <w:rFonts w:cs="宋体"/>
          <w:color w:val="333333"/>
          <w:sz w:val="21"/>
          <w:szCs w:val="21"/>
          <w:shd w:val="clear" w:color="auto" w:fill="FFFFFF"/>
        </w:rPr>
        <w:t>本通知自2022年7月1日起执行。</w:t>
      </w:r>
    </w:p>
    <w:p w14:paraId="20211710">
      <w:pPr>
        <w:pStyle w:val="31"/>
        <w:spacing w:before="452" w:beforeAutospacing="0" w:after="362" w:afterAutospacing="0" w:line="27" w:lineRule="atLeast"/>
        <w:ind w:left="150" w:firstLine="420"/>
        <w:jc w:val="right"/>
        <w:rPr>
          <w:rFonts w:hint="default" w:cs="宋体"/>
          <w:b/>
          <w:sz w:val="21"/>
          <w:szCs w:val="21"/>
        </w:rPr>
      </w:pPr>
      <w:r>
        <w:rPr>
          <w:rFonts w:cs="宋体"/>
          <w:color w:val="333333"/>
          <w:sz w:val="21"/>
          <w:szCs w:val="21"/>
          <w:shd w:val="clear" w:color="auto" w:fill="FFFFFF"/>
        </w:rPr>
        <w:t>财  政  部2022年5月30日</w:t>
      </w:r>
    </w:p>
    <w:p w14:paraId="2A29AD36">
      <w:pPr>
        <w:spacing w:line="400" w:lineRule="exact"/>
        <w:rPr>
          <w:rFonts w:ascii="宋体" w:hAnsi="宋体" w:cs="宋体"/>
          <w:b/>
          <w:szCs w:val="21"/>
        </w:rPr>
      </w:pPr>
      <w:r>
        <w:rPr>
          <w:rFonts w:hint="eastAsia" w:ascii="宋体" w:hAnsi="宋体" w:cs="宋体"/>
          <w:b/>
          <w:szCs w:val="21"/>
        </w:rPr>
        <w:t>附件：</w:t>
      </w:r>
    </w:p>
    <w:p w14:paraId="78FA1675">
      <w:pPr>
        <w:spacing w:line="300" w:lineRule="auto"/>
        <w:ind w:firstLine="2940" w:firstLineChars="1400"/>
        <w:rPr>
          <w:rFonts w:ascii="宋体" w:hAnsi="宋体" w:cs="宋体"/>
        </w:rPr>
      </w:pPr>
      <w:r>
        <w:rPr>
          <w:rFonts w:hint="eastAsia" w:ascii="宋体" w:hAnsi="宋体" w:cs="宋体"/>
        </w:rPr>
        <w:t>政府采购促进中小企业发展管理办法</w:t>
      </w:r>
    </w:p>
    <w:p w14:paraId="12611BE6">
      <w:pPr>
        <w:spacing w:line="360" w:lineRule="auto"/>
        <w:ind w:firstLine="420" w:firstLineChars="200"/>
        <w:rPr>
          <w:rFonts w:ascii="宋体" w:hAnsi="宋体" w:cs="宋体"/>
        </w:rPr>
      </w:pPr>
      <w:r>
        <w:rPr>
          <w:rFonts w:hint="eastAsia" w:ascii="宋体" w:hAnsi="宋体" w:cs="宋体"/>
        </w:rPr>
        <w:t xml:space="preserve"> 第一条</w:t>
      </w:r>
    </w:p>
    <w:p w14:paraId="0995B946">
      <w:pPr>
        <w:spacing w:line="360" w:lineRule="auto"/>
        <w:ind w:firstLine="420" w:firstLineChars="200"/>
        <w:rPr>
          <w:rFonts w:ascii="宋体" w:hAnsi="宋体" w:cs="宋体"/>
        </w:rPr>
      </w:pPr>
      <w:r>
        <w:rPr>
          <w:rFonts w:hint="eastAsia" w:ascii="宋体" w:hAnsi="宋体" w:cs="宋体"/>
        </w:rPr>
        <w:t>为了发挥政府采购的政策功能，促进中小企业健康发展，根据《中华人民共和国政府采购法》、《中华人民共和国中小企业促进法》等有关法律法规，制定本办法。</w:t>
      </w:r>
    </w:p>
    <w:p w14:paraId="7E1BB400">
      <w:pPr>
        <w:spacing w:line="360" w:lineRule="auto"/>
        <w:ind w:firstLine="420" w:firstLineChars="200"/>
        <w:rPr>
          <w:rFonts w:ascii="宋体" w:hAnsi="宋体" w:cs="宋体"/>
        </w:rPr>
      </w:pPr>
      <w:r>
        <w:rPr>
          <w:rFonts w:hint="eastAsia" w:ascii="宋体" w:hAnsi="宋体" w:cs="宋体"/>
        </w:rPr>
        <w:t xml:space="preserve"> 第二条</w:t>
      </w:r>
    </w:p>
    <w:p w14:paraId="3FFDDDB1">
      <w:pPr>
        <w:spacing w:line="360" w:lineRule="auto"/>
        <w:ind w:firstLine="420" w:firstLineChars="200"/>
        <w:rPr>
          <w:rFonts w:ascii="宋体" w:hAnsi="宋体" w:cs="宋体"/>
        </w:rPr>
      </w:pPr>
      <w:r>
        <w:rPr>
          <w:rFonts w:hint="eastAsia" w:ascii="宋体" w:hAnsi="宋体" w:cs="宋体"/>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92FC651">
      <w:pPr>
        <w:spacing w:line="360" w:lineRule="auto"/>
        <w:ind w:firstLine="420" w:firstLineChars="200"/>
        <w:rPr>
          <w:rFonts w:ascii="宋体" w:hAnsi="宋体" w:cs="宋体"/>
        </w:rPr>
      </w:pPr>
      <w:r>
        <w:rPr>
          <w:rFonts w:hint="eastAsia" w:ascii="宋体" w:hAnsi="宋体" w:cs="宋体"/>
        </w:rPr>
        <w:t>符合中小企业划分标准的个体工商户，在政府采购活动中视同中小企业。</w:t>
      </w:r>
    </w:p>
    <w:p w14:paraId="6FF0C701">
      <w:pPr>
        <w:spacing w:line="360" w:lineRule="auto"/>
        <w:ind w:firstLine="420" w:firstLineChars="200"/>
        <w:rPr>
          <w:rFonts w:ascii="宋体" w:hAnsi="宋体" w:cs="宋体"/>
        </w:rPr>
      </w:pPr>
      <w:r>
        <w:rPr>
          <w:rFonts w:hint="eastAsia" w:ascii="宋体" w:hAnsi="宋体" w:cs="宋体"/>
        </w:rPr>
        <w:t>第三条</w:t>
      </w:r>
    </w:p>
    <w:p w14:paraId="1A752603">
      <w:pPr>
        <w:spacing w:line="360" w:lineRule="auto"/>
        <w:ind w:firstLine="420" w:firstLineChars="200"/>
        <w:rPr>
          <w:rFonts w:ascii="宋体" w:hAnsi="宋体" w:cs="宋体"/>
        </w:rPr>
      </w:pPr>
      <w:r>
        <w:rPr>
          <w:rFonts w:hint="eastAsia" w:ascii="宋体" w:hAnsi="宋体" w:cs="宋体"/>
        </w:rPr>
        <w:t>采购人在政府采购活动中应当通过加强采购需求管理，落实预留采购份额、价格评审优惠、优先采购等措施，提高中小企业在政府采购中的份额，支持中小企业发展。</w:t>
      </w:r>
    </w:p>
    <w:p w14:paraId="3CC5DBCA">
      <w:pPr>
        <w:spacing w:line="360" w:lineRule="auto"/>
        <w:ind w:firstLine="420" w:firstLineChars="200"/>
        <w:rPr>
          <w:rFonts w:ascii="宋体" w:hAnsi="宋体" w:cs="宋体"/>
        </w:rPr>
      </w:pPr>
      <w:r>
        <w:rPr>
          <w:rFonts w:hint="eastAsia" w:ascii="宋体" w:hAnsi="宋体" w:cs="宋体"/>
        </w:rPr>
        <w:t>第四条</w:t>
      </w:r>
    </w:p>
    <w:p w14:paraId="6147235F">
      <w:pPr>
        <w:spacing w:line="360" w:lineRule="auto"/>
        <w:ind w:firstLine="420" w:firstLineChars="200"/>
        <w:rPr>
          <w:rFonts w:ascii="宋体" w:hAnsi="宋体" w:cs="宋体"/>
        </w:rPr>
      </w:pPr>
      <w:r>
        <w:rPr>
          <w:rFonts w:hint="eastAsia" w:ascii="宋体" w:hAnsi="宋体" w:cs="宋体"/>
        </w:rPr>
        <w:t>在政府采购活动中，供应商提供的货物、工程或者服务符合下列情形的，享受本办法规定的中小企业扶持政策：</w:t>
      </w:r>
    </w:p>
    <w:p w14:paraId="600BC9CD">
      <w:pPr>
        <w:spacing w:line="360" w:lineRule="auto"/>
        <w:ind w:firstLine="420" w:firstLineChars="200"/>
        <w:rPr>
          <w:rFonts w:ascii="宋体" w:hAnsi="宋体" w:cs="宋体"/>
        </w:rPr>
      </w:pPr>
      <w:r>
        <w:rPr>
          <w:rFonts w:hint="eastAsia" w:ascii="宋体" w:hAnsi="宋体" w:cs="宋体"/>
        </w:rPr>
        <w:t>（一）在货物采购项目中，货物由中小企业制造，即货物由中小企业生产且使用该中小企业商号或者注册商标；</w:t>
      </w:r>
    </w:p>
    <w:p w14:paraId="3D178061">
      <w:pPr>
        <w:spacing w:line="360" w:lineRule="auto"/>
        <w:ind w:firstLine="420" w:firstLineChars="200"/>
        <w:rPr>
          <w:rFonts w:ascii="宋体" w:hAnsi="宋体" w:cs="宋体"/>
        </w:rPr>
      </w:pPr>
      <w:r>
        <w:rPr>
          <w:rFonts w:hint="eastAsia" w:ascii="宋体" w:hAnsi="宋体" w:cs="宋体"/>
        </w:rPr>
        <w:t>（二）在工程采购项目中，工程由中小企业承建，即工程施工单位为中小企业；</w:t>
      </w:r>
    </w:p>
    <w:p w14:paraId="3EEB5574">
      <w:pPr>
        <w:spacing w:line="360" w:lineRule="auto"/>
        <w:ind w:firstLine="420" w:firstLineChars="200"/>
        <w:rPr>
          <w:rFonts w:ascii="宋体" w:hAnsi="宋体" w:cs="宋体"/>
        </w:rPr>
      </w:pPr>
      <w:r>
        <w:rPr>
          <w:rFonts w:hint="eastAsia" w:ascii="宋体" w:hAnsi="宋体" w:cs="宋体"/>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p>
    <w:p w14:paraId="24B4885C">
      <w:pPr>
        <w:spacing w:line="360" w:lineRule="auto"/>
        <w:ind w:firstLine="420" w:firstLineChars="200"/>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14:paraId="3D656D60">
      <w:pPr>
        <w:spacing w:line="360" w:lineRule="auto"/>
        <w:ind w:firstLine="420" w:firstLineChars="200"/>
        <w:rPr>
          <w:rFonts w:ascii="宋体" w:hAnsi="宋体" w:cs="宋体"/>
        </w:rPr>
      </w:pPr>
      <w:r>
        <w:rPr>
          <w:rFonts w:hint="eastAsia" w:ascii="宋体" w:hAnsi="宋体" w:cs="宋体"/>
        </w:rPr>
        <w:t>第五条</w:t>
      </w:r>
    </w:p>
    <w:p w14:paraId="57ED73B6">
      <w:pPr>
        <w:spacing w:line="360" w:lineRule="auto"/>
        <w:ind w:firstLine="420" w:firstLineChars="200"/>
        <w:rPr>
          <w:rFonts w:ascii="宋体" w:hAnsi="宋体" w:cs="宋体"/>
        </w:rPr>
      </w:pPr>
      <w:r>
        <w:rPr>
          <w:rFonts w:hint="eastAsia" w:ascii="宋体" w:hAnsi="宋体" w:cs="宋体"/>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DB36FEF">
      <w:pPr>
        <w:spacing w:line="360" w:lineRule="auto"/>
        <w:ind w:firstLine="420" w:firstLineChars="200"/>
        <w:rPr>
          <w:rFonts w:ascii="宋体" w:hAnsi="宋体" w:cs="宋体"/>
        </w:rPr>
      </w:pPr>
      <w:r>
        <w:rPr>
          <w:rFonts w:hint="eastAsia" w:ascii="宋体" w:hAnsi="宋体" w:cs="宋体"/>
        </w:rPr>
        <w:t>第六条</w:t>
      </w:r>
    </w:p>
    <w:p w14:paraId="5C97BDA3">
      <w:pPr>
        <w:spacing w:line="360" w:lineRule="auto"/>
        <w:ind w:firstLine="420" w:firstLineChars="200"/>
      </w:pPr>
      <w:r>
        <w:rPr>
          <w:rFonts w:hint="eastAsia"/>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14478E0">
      <w:pPr>
        <w:spacing w:line="360" w:lineRule="auto"/>
        <w:ind w:firstLine="420" w:firstLineChars="200"/>
      </w:pPr>
      <w:r>
        <w:rPr>
          <w:rFonts w:hint="eastAsia"/>
        </w:rPr>
        <w:t>符合下列情形之一的，可不专门面向中小企业预留采购份额：</w:t>
      </w:r>
    </w:p>
    <w:p w14:paraId="1C216E92">
      <w:pPr>
        <w:spacing w:line="360" w:lineRule="auto"/>
        <w:ind w:firstLine="420" w:firstLineChars="200"/>
      </w:pPr>
      <w:r>
        <w:rPr>
          <w:rFonts w:hint="eastAsia"/>
        </w:rPr>
        <w:t>（一）法律法规和国家有关政策明确规定优先或者应当面向事业单位、社会组织等非企业主体采购的；</w:t>
      </w:r>
    </w:p>
    <w:p w14:paraId="6415ED77">
      <w:pPr>
        <w:spacing w:line="360" w:lineRule="auto"/>
        <w:ind w:firstLine="420" w:firstLineChars="200"/>
      </w:pPr>
      <w:r>
        <w:rPr>
          <w:rFonts w:hint="eastAsia"/>
        </w:rPr>
        <w:t>（二）因确需使用不可替代的专利、专有技术，基础设施限制，或者提供特定公共服务等原因，只能从中小企业之外的供应商处采购的；</w:t>
      </w:r>
    </w:p>
    <w:p w14:paraId="778E6EEC">
      <w:pPr>
        <w:spacing w:line="360" w:lineRule="auto"/>
        <w:ind w:firstLine="420" w:firstLineChars="200"/>
      </w:pPr>
      <w:r>
        <w:rPr>
          <w:rFonts w:hint="eastAsia"/>
        </w:rPr>
        <w:t>（三）按照本办法规定预留采购份额无法确保充分供应、充分竞争，或者存在可能影响政府采购目标实现的情形；</w:t>
      </w:r>
    </w:p>
    <w:p w14:paraId="1B6DBBA3">
      <w:pPr>
        <w:spacing w:line="360" w:lineRule="auto"/>
        <w:ind w:firstLine="420" w:firstLineChars="200"/>
      </w:pPr>
      <w:r>
        <w:rPr>
          <w:rFonts w:hint="eastAsia"/>
        </w:rPr>
        <w:t>（四）框架协议采购项目；</w:t>
      </w:r>
    </w:p>
    <w:p w14:paraId="369128F6">
      <w:pPr>
        <w:spacing w:line="360" w:lineRule="auto"/>
        <w:ind w:firstLine="420" w:firstLineChars="200"/>
      </w:pPr>
      <w:r>
        <w:rPr>
          <w:rFonts w:hint="eastAsia"/>
        </w:rPr>
        <w:t>（五）省级以上人民政府财政部门规定的其他情形。</w:t>
      </w:r>
    </w:p>
    <w:p w14:paraId="00DD6C9C">
      <w:pPr>
        <w:spacing w:line="360" w:lineRule="auto"/>
        <w:ind w:firstLine="420" w:firstLineChars="200"/>
      </w:pPr>
      <w:r>
        <w:rPr>
          <w:rFonts w:hint="eastAsia"/>
        </w:rPr>
        <w:t>除上述情形外，其他均为适宜由中小企业提供的情形。</w:t>
      </w:r>
    </w:p>
    <w:p w14:paraId="344DB4AE">
      <w:pPr>
        <w:spacing w:line="360" w:lineRule="auto"/>
        <w:ind w:firstLine="420" w:firstLineChars="200"/>
      </w:pPr>
      <w:r>
        <w:rPr>
          <w:rFonts w:hint="eastAsia"/>
        </w:rPr>
        <w:t>第七条</w:t>
      </w:r>
    </w:p>
    <w:p w14:paraId="717A180A">
      <w:pPr>
        <w:spacing w:line="360" w:lineRule="auto"/>
        <w:ind w:firstLine="420" w:firstLineChars="200"/>
      </w:pPr>
      <w:r>
        <w:rPr>
          <w:rFonts w:hint="eastAsia"/>
        </w:rPr>
        <w:t>采购限额标准以上，200 万元以下的货物和服务采购项目、400 万元以下的工程采购项目，适宜由中小企业提供的，采购人应当专门面向中小企业采购。</w:t>
      </w:r>
    </w:p>
    <w:p w14:paraId="285B1720">
      <w:pPr>
        <w:spacing w:line="360" w:lineRule="auto"/>
        <w:ind w:firstLine="420" w:firstLineChars="200"/>
      </w:pPr>
      <w:r>
        <w:t xml:space="preserve"> </w:t>
      </w:r>
      <w:r>
        <w:rPr>
          <w:rFonts w:hint="eastAsia"/>
        </w:rPr>
        <w:t>第八条</w:t>
      </w:r>
    </w:p>
    <w:p w14:paraId="1D250437">
      <w:pPr>
        <w:spacing w:line="360" w:lineRule="auto"/>
        <w:ind w:firstLine="420" w:firstLineChars="200"/>
      </w:pPr>
      <w:r>
        <w:t xml:space="preserve"> </w:t>
      </w:r>
      <w:r>
        <w:rPr>
          <w:rFonts w:hint="eastAsia"/>
        </w:rPr>
        <w:t>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7D0551D2">
      <w:pPr>
        <w:spacing w:line="360" w:lineRule="auto"/>
        <w:ind w:firstLine="420" w:firstLineChars="200"/>
      </w:pPr>
      <w:r>
        <w:rPr>
          <w:rFonts w:hint="eastAsia"/>
        </w:rPr>
        <w:t>（一）将采购项目整体或者设置采购包专门面向中小企业采购；</w:t>
      </w:r>
    </w:p>
    <w:p w14:paraId="6597573A">
      <w:pPr>
        <w:spacing w:line="360" w:lineRule="auto"/>
        <w:ind w:firstLine="420" w:firstLineChars="200"/>
      </w:pPr>
      <w:r>
        <w:rPr>
          <w:rFonts w:hint="eastAsia"/>
        </w:rPr>
        <w:t>（二）要求供应商以联合体形式参加采购活动，且联合体中中小企业承担的部分达到一定比例；</w:t>
      </w:r>
    </w:p>
    <w:p w14:paraId="60B7CCB8">
      <w:pPr>
        <w:spacing w:line="360" w:lineRule="auto"/>
        <w:ind w:firstLine="420" w:firstLineChars="200"/>
      </w:pPr>
      <w:r>
        <w:rPr>
          <w:rFonts w:hint="eastAsia"/>
        </w:rPr>
        <w:t>（三）要求获得采购合同的供应商将采购项目中的一定比例分包给一家或者多家中小企业。组成联合体或者接受分包合同的中小企业与联合体内其他企业、分包企业之间不得存在直接控股、管理关系。</w:t>
      </w:r>
    </w:p>
    <w:p w14:paraId="0C04117E">
      <w:pPr>
        <w:spacing w:line="360" w:lineRule="auto"/>
        <w:ind w:firstLine="420" w:firstLineChars="200"/>
      </w:pPr>
      <w:r>
        <w:t xml:space="preserve"> </w:t>
      </w:r>
      <w:r>
        <w:rPr>
          <w:rFonts w:hint="eastAsia"/>
        </w:rPr>
        <w:t>第九条</w:t>
      </w:r>
    </w:p>
    <w:p w14:paraId="6A69A99E">
      <w:pPr>
        <w:spacing w:line="360" w:lineRule="auto"/>
        <w:ind w:firstLine="420" w:firstLineChars="200"/>
      </w:pPr>
      <w:r>
        <w:t xml:space="preserve"> </w:t>
      </w:r>
      <w:r>
        <w:rPr>
          <w:rFonts w:hint="eastAsia"/>
        </w:rPr>
        <w:t>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7FE823E0">
      <w:pPr>
        <w:spacing w:line="360" w:lineRule="auto"/>
        <w:ind w:firstLine="420" w:firstLineChars="200"/>
      </w:pPr>
      <w:r>
        <w:rPr>
          <w:rFonts w:hint="eastAsia"/>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45A0B102">
      <w:pPr>
        <w:spacing w:line="360" w:lineRule="auto"/>
        <w:ind w:firstLine="420" w:firstLineChars="200"/>
      </w:pPr>
      <w:r>
        <w:t xml:space="preserve"> </w:t>
      </w:r>
      <w:r>
        <w:rPr>
          <w:rFonts w:hint="eastAsia"/>
        </w:rPr>
        <w:t>第十条</w:t>
      </w:r>
    </w:p>
    <w:p w14:paraId="63EED1F5">
      <w:pPr>
        <w:spacing w:line="360" w:lineRule="auto"/>
        <w:ind w:firstLine="420" w:firstLineChars="200"/>
      </w:pPr>
      <w:r>
        <w:t xml:space="preserve"> </w:t>
      </w:r>
      <w:r>
        <w:rPr>
          <w:rFonts w:hint="eastAsia"/>
        </w:rPr>
        <w:t>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108062D0">
      <w:pPr>
        <w:spacing w:line="360" w:lineRule="auto"/>
        <w:ind w:firstLine="420" w:firstLineChars="200"/>
      </w:pPr>
      <w:r>
        <w:t xml:space="preserve"> </w:t>
      </w:r>
      <w:r>
        <w:rPr>
          <w:rFonts w:hint="eastAsia"/>
        </w:rPr>
        <w:t>第十一条</w:t>
      </w:r>
    </w:p>
    <w:p w14:paraId="2B09D8B8">
      <w:pPr>
        <w:spacing w:line="360" w:lineRule="auto"/>
        <w:ind w:firstLine="420" w:firstLineChars="200"/>
      </w:pPr>
      <w:r>
        <w:t xml:space="preserve"> </w:t>
      </w:r>
      <w:r>
        <w:rPr>
          <w:rFonts w:hint="eastAsia"/>
        </w:rPr>
        <w:t>中小企业参加政府采购活动，应当出具本办法规定的《中小企业声明函》（附 1），否则不得享受相关中小企业扶持政策。任何单位和个人不得要求供应商提供《中小企业声明函》之外的中小企业身份证明文件。</w:t>
      </w:r>
    </w:p>
    <w:p w14:paraId="450019A1">
      <w:pPr>
        <w:spacing w:line="360" w:lineRule="auto"/>
        <w:ind w:firstLine="420" w:firstLineChars="200"/>
      </w:pPr>
      <w:r>
        <w:t xml:space="preserve"> </w:t>
      </w:r>
      <w:r>
        <w:rPr>
          <w:rFonts w:hint="eastAsia"/>
        </w:rPr>
        <w:t>第十二条</w:t>
      </w:r>
    </w:p>
    <w:p w14:paraId="49BF32BE">
      <w:pPr>
        <w:spacing w:line="360" w:lineRule="auto"/>
        <w:ind w:firstLine="420" w:firstLineChars="200"/>
      </w:pPr>
      <w:r>
        <w:t xml:space="preserve"> </w:t>
      </w:r>
      <w:r>
        <w:rPr>
          <w:rFonts w:hint="eastAsia"/>
        </w:rPr>
        <w:t>采购项目涉及中小企业采购的，采购文件应当明确以下内容：</w:t>
      </w:r>
    </w:p>
    <w:p w14:paraId="650E119B">
      <w:pPr>
        <w:spacing w:line="360" w:lineRule="auto"/>
        <w:ind w:firstLine="420" w:firstLineChars="200"/>
      </w:pPr>
      <w:r>
        <w:rPr>
          <w:rFonts w:hint="eastAsia"/>
        </w:rPr>
        <w:t>（一）预留份额的采购项目或者采购包，明确该项目或相关采购包专门面向中小企业采购，以及相关标的及预算金额；</w:t>
      </w:r>
    </w:p>
    <w:p w14:paraId="5D36AC35">
      <w:pPr>
        <w:spacing w:line="360" w:lineRule="auto"/>
        <w:ind w:firstLine="420" w:firstLineChars="200"/>
      </w:pPr>
      <w:r>
        <w:rPr>
          <w:rFonts w:hint="eastAsia"/>
        </w:rPr>
        <w:t>（二）要求以联合体形式参加或者合同分包的，明确联合协议或者分包意向协议中中小企业合同金额应当达到的比例，并作为供应商资格条件；</w:t>
      </w:r>
    </w:p>
    <w:p w14:paraId="172B3557">
      <w:pPr>
        <w:spacing w:line="360" w:lineRule="auto"/>
        <w:ind w:firstLine="420" w:firstLineChars="200"/>
      </w:pPr>
      <w:r>
        <w:rPr>
          <w:rFonts w:hint="eastAsia"/>
        </w:rPr>
        <w:t>（三）非预留份额的采购项目或者采购包，明确有关价格扣除比例或者价格分加分比例；</w:t>
      </w:r>
    </w:p>
    <w:p w14:paraId="5DE18454">
      <w:pPr>
        <w:spacing w:line="360" w:lineRule="auto"/>
        <w:ind w:firstLine="420" w:firstLineChars="200"/>
      </w:pPr>
      <w:r>
        <w:rPr>
          <w:rFonts w:hint="eastAsia"/>
        </w:rPr>
        <w:t>（四）规定依据本办法规定享受扶持政策获得政府采购合同的，小微企业不得将合同分包给大中型企业，中型企业不得将合同分包给大型企业；</w:t>
      </w:r>
    </w:p>
    <w:p w14:paraId="26AB378B">
      <w:pPr>
        <w:spacing w:line="360" w:lineRule="auto"/>
        <w:ind w:firstLine="420" w:firstLineChars="200"/>
      </w:pPr>
      <w:r>
        <w:rPr>
          <w:rFonts w:hint="eastAsia"/>
        </w:rPr>
        <w:t>（五）采购人认为具备相关条件的，明确对中小企业在资金支付期限、预付款比例等方面的优惠措施；</w:t>
      </w:r>
    </w:p>
    <w:p w14:paraId="5A094CE0">
      <w:pPr>
        <w:spacing w:line="360" w:lineRule="auto"/>
        <w:ind w:firstLine="420" w:firstLineChars="200"/>
      </w:pPr>
      <w:r>
        <w:rPr>
          <w:rFonts w:hint="eastAsia"/>
        </w:rPr>
        <w:t>（六）明确采购标的对应的中小企业划分标准所属行业；</w:t>
      </w:r>
    </w:p>
    <w:p w14:paraId="7B98A1F5">
      <w:pPr>
        <w:spacing w:line="360" w:lineRule="auto"/>
        <w:ind w:firstLine="420" w:firstLineChars="200"/>
      </w:pPr>
      <w:r>
        <w:rPr>
          <w:rFonts w:hint="eastAsia"/>
        </w:rPr>
        <w:t>（七）法律法规和省级以上人民政府财政部门规定的其他事项。</w:t>
      </w:r>
    </w:p>
    <w:p w14:paraId="46515261">
      <w:pPr>
        <w:spacing w:line="360" w:lineRule="auto"/>
        <w:ind w:firstLine="420" w:firstLineChars="200"/>
      </w:pPr>
      <w:r>
        <w:t xml:space="preserve"> </w:t>
      </w:r>
      <w:r>
        <w:rPr>
          <w:rFonts w:hint="eastAsia"/>
        </w:rPr>
        <w:t>第十三条</w:t>
      </w:r>
    </w:p>
    <w:p w14:paraId="50590B4F">
      <w:pPr>
        <w:spacing w:line="360" w:lineRule="auto"/>
        <w:ind w:firstLine="420" w:firstLineChars="200"/>
      </w:pPr>
      <w:r>
        <w:t xml:space="preserve"> </w:t>
      </w:r>
      <w:r>
        <w:rPr>
          <w:rFonts w:hint="eastAsia"/>
        </w:rPr>
        <w:t>中标、成交供应商享受本办法规定的中小企业扶持政策的，采购人、采购代理机构应当随中标、成交结果公开中标、成交供应商的《中小企业声明函》。适用招标投标法的政府采购工程建设项目，应当在公示中标候选人时公开中标候选人的《中小企业声明函》。</w:t>
      </w:r>
    </w:p>
    <w:p w14:paraId="7E47F41A">
      <w:pPr>
        <w:spacing w:line="360" w:lineRule="auto"/>
        <w:ind w:firstLine="420" w:firstLineChars="200"/>
      </w:pPr>
      <w:r>
        <w:t xml:space="preserve"> </w:t>
      </w:r>
      <w:r>
        <w:rPr>
          <w:rFonts w:hint="eastAsia"/>
        </w:rPr>
        <w:t>第十四条</w:t>
      </w:r>
    </w:p>
    <w:p w14:paraId="140B2611">
      <w:pPr>
        <w:spacing w:line="360" w:lineRule="auto"/>
        <w:ind w:firstLine="420" w:firstLineChars="200"/>
      </w:pPr>
      <w:r>
        <w:t xml:space="preserve"> </w:t>
      </w:r>
      <w:r>
        <w:rPr>
          <w:rFonts w:hint="eastAsia"/>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2A180E9">
      <w:pPr>
        <w:spacing w:line="360" w:lineRule="auto"/>
        <w:ind w:firstLine="420" w:firstLineChars="200"/>
      </w:pPr>
      <w:r>
        <w:t xml:space="preserve"> </w:t>
      </w:r>
      <w:r>
        <w:rPr>
          <w:rFonts w:hint="eastAsia"/>
        </w:rPr>
        <w:t>第十五条</w:t>
      </w:r>
    </w:p>
    <w:p w14:paraId="6B2FDC1E">
      <w:pPr>
        <w:spacing w:line="360" w:lineRule="auto"/>
        <w:ind w:firstLine="420" w:firstLineChars="200"/>
      </w:pPr>
      <w:r>
        <w:rPr>
          <w:rFonts w:hint="eastAsia"/>
        </w:rPr>
        <w:t>鼓励各地区、各部门在采购活动中允许中小企业引入信用担保手段，为中小企业在投标（响应）保证、履约保证等方面提供专业化服务。鼓励中小企业依法合规通过政府采购合同融资。</w:t>
      </w:r>
    </w:p>
    <w:p w14:paraId="430DB2B0">
      <w:pPr>
        <w:spacing w:line="360" w:lineRule="auto"/>
        <w:ind w:firstLine="420" w:firstLineChars="200"/>
      </w:pPr>
      <w:r>
        <w:t xml:space="preserve"> </w:t>
      </w:r>
      <w:r>
        <w:rPr>
          <w:rFonts w:hint="eastAsia"/>
        </w:rPr>
        <w:t>第十六条</w:t>
      </w:r>
    </w:p>
    <w:p w14:paraId="002F3E84">
      <w:pPr>
        <w:spacing w:line="360" w:lineRule="auto"/>
        <w:ind w:firstLine="420" w:firstLineChars="200"/>
      </w:pPr>
      <w:r>
        <w:t xml:space="preserve"> </w:t>
      </w:r>
      <w:r>
        <w:rPr>
          <w:rFonts w:hint="eastAsia"/>
        </w:rPr>
        <w:t>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 10 个工作日内做出书面答复。</w:t>
      </w:r>
    </w:p>
    <w:p w14:paraId="7F3EA571">
      <w:pPr>
        <w:spacing w:line="360" w:lineRule="auto"/>
        <w:ind w:firstLine="420" w:firstLineChars="200"/>
      </w:pPr>
      <w:r>
        <w:t xml:space="preserve"> </w:t>
      </w:r>
      <w:r>
        <w:rPr>
          <w:rFonts w:hint="eastAsia"/>
        </w:rPr>
        <w:t>第十七条</w:t>
      </w:r>
    </w:p>
    <w:p w14:paraId="7895CF83">
      <w:pPr>
        <w:spacing w:line="360" w:lineRule="auto"/>
        <w:ind w:firstLine="420" w:firstLineChars="200"/>
      </w:pPr>
      <w:r>
        <w:t xml:space="preserve"> </w:t>
      </w:r>
      <w:r>
        <w:rPr>
          <w:rFonts w:hint="eastAsia"/>
        </w:rPr>
        <w:t>各地区、各部门应当对涉及中小企业采购的预算项目实施全过程绩效管理，合理设置绩效目标和指标，落实扶持中小企业有关政策要求，定期开展绩效监控和评价，强化绩效评价结果应用。</w:t>
      </w:r>
    </w:p>
    <w:p w14:paraId="6E03E1CD">
      <w:pPr>
        <w:spacing w:line="360" w:lineRule="auto"/>
        <w:ind w:firstLine="420" w:firstLineChars="200"/>
      </w:pPr>
      <w:r>
        <w:rPr>
          <w:rFonts w:hint="eastAsia"/>
        </w:rPr>
        <w:t>第十八条</w:t>
      </w:r>
    </w:p>
    <w:p w14:paraId="5858F1F4">
      <w:pPr>
        <w:spacing w:line="360" w:lineRule="auto"/>
        <w:ind w:firstLine="420" w:firstLineChars="200"/>
      </w:pPr>
      <w:r>
        <w:t xml:space="preserve"> </w:t>
      </w:r>
      <w:r>
        <w:rPr>
          <w:rFonts w:hint="eastAsia"/>
        </w:rPr>
        <w:t>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0E1F50AF">
      <w:pPr>
        <w:spacing w:line="360" w:lineRule="auto"/>
        <w:ind w:firstLine="420" w:firstLineChars="200"/>
      </w:pPr>
      <w:r>
        <w:t xml:space="preserve"> </w:t>
      </w:r>
      <w:r>
        <w:rPr>
          <w:rFonts w:hint="eastAsia"/>
        </w:rPr>
        <w:t>第十九条</w:t>
      </w:r>
    </w:p>
    <w:p w14:paraId="01D684F8">
      <w:pPr>
        <w:spacing w:line="360" w:lineRule="auto"/>
        <w:ind w:firstLine="420" w:firstLineChars="200"/>
      </w:pPr>
      <w:r>
        <w:t xml:space="preserve"> </w:t>
      </w:r>
      <w:r>
        <w:rPr>
          <w:rFonts w:hint="eastAsia"/>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BB4669B">
      <w:pPr>
        <w:spacing w:line="360" w:lineRule="auto"/>
        <w:ind w:firstLine="420" w:firstLineChars="200"/>
      </w:pPr>
      <w:r>
        <w:t xml:space="preserve"> </w:t>
      </w:r>
      <w:r>
        <w:rPr>
          <w:rFonts w:hint="eastAsia"/>
        </w:rPr>
        <w:t>第二十条</w:t>
      </w:r>
    </w:p>
    <w:p w14:paraId="34FB7C2A">
      <w:pPr>
        <w:spacing w:line="360" w:lineRule="auto"/>
        <w:ind w:firstLine="420" w:firstLineChars="200"/>
      </w:pPr>
      <w:r>
        <w:rPr>
          <w:rFonts w:hint="eastAsia"/>
        </w:rPr>
        <w:t>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14:paraId="1D98A7BB">
      <w:pPr>
        <w:spacing w:line="360" w:lineRule="auto"/>
        <w:ind w:firstLine="420" w:firstLineChars="200"/>
      </w:pPr>
      <w:r>
        <w:t xml:space="preserve"> </w:t>
      </w:r>
      <w:r>
        <w:rPr>
          <w:rFonts w:hint="eastAsia"/>
        </w:rPr>
        <w:t>第二十一条</w:t>
      </w:r>
    </w:p>
    <w:p w14:paraId="74CD205A">
      <w:pPr>
        <w:spacing w:line="360" w:lineRule="auto"/>
        <w:ind w:firstLine="420" w:firstLineChars="200"/>
      </w:pPr>
      <w:r>
        <w:t xml:space="preserve"> </w:t>
      </w:r>
      <w:r>
        <w:rPr>
          <w:rFonts w:hint="eastAsia"/>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w:t>
      </w:r>
    </w:p>
    <w:p w14:paraId="03F2E472">
      <w:pPr>
        <w:spacing w:line="360" w:lineRule="auto"/>
        <w:ind w:firstLine="420" w:firstLineChars="200"/>
      </w:pPr>
      <w:r>
        <w:rPr>
          <w:rFonts w:hint="eastAsia"/>
        </w:rPr>
        <w:t>有关规定追究相应责任；涉嫌犯罪的，依法移送有关国家机关处理。</w:t>
      </w:r>
    </w:p>
    <w:p w14:paraId="6B869EDF">
      <w:pPr>
        <w:spacing w:line="360" w:lineRule="auto"/>
        <w:ind w:firstLine="420" w:firstLineChars="200"/>
      </w:pPr>
      <w:r>
        <w:t xml:space="preserve"> </w:t>
      </w:r>
      <w:r>
        <w:rPr>
          <w:rFonts w:hint="eastAsia"/>
        </w:rPr>
        <w:t>第二十二条</w:t>
      </w:r>
    </w:p>
    <w:p w14:paraId="378EB342">
      <w:pPr>
        <w:spacing w:line="360" w:lineRule="auto"/>
        <w:ind w:firstLine="420" w:firstLineChars="200"/>
      </w:pPr>
      <w:r>
        <w:rPr>
          <w:rFonts w:hint="eastAsia"/>
        </w:rPr>
        <w:t>对外援助项目、国家相关资格或者资质管理制度另有规定的项目，不适用本办法。</w:t>
      </w:r>
    </w:p>
    <w:p w14:paraId="4A3D9873">
      <w:pPr>
        <w:spacing w:line="360" w:lineRule="auto"/>
        <w:ind w:firstLine="420" w:firstLineChars="200"/>
      </w:pPr>
      <w:r>
        <w:rPr>
          <w:rFonts w:hint="eastAsia"/>
        </w:rPr>
        <w:t>第二十三条</w:t>
      </w:r>
    </w:p>
    <w:p w14:paraId="643330C8">
      <w:pPr>
        <w:spacing w:line="360" w:lineRule="auto"/>
        <w:ind w:firstLine="420" w:firstLineChars="200"/>
      </w:pPr>
      <w:r>
        <w:rPr>
          <w:rFonts w:hint="eastAsia"/>
        </w:rPr>
        <w:t>关于视同中小企业的其他主体的政府采购扶持政策，由财政部会同有关部门另行规定。</w:t>
      </w:r>
    </w:p>
    <w:p w14:paraId="4D7EEE34">
      <w:pPr>
        <w:spacing w:line="360" w:lineRule="auto"/>
        <w:ind w:firstLine="420" w:firstLineChars="200"/>
      </w:pPr>
      <w:r>
        <w:t xml:space="preserve"> </w:t>
      </w:r>
      <w:r>
        <w:rPr>
          <w:rFonts w:hint="eastAsia"/>
        </w:rPr>
        <w:t>第二十四条</w:t>
      </w:r>
    </w:p>
    <w:p w14:paraId="2D6D04D3">
      <w:pPr>
        <w:spacing w:line="360" w:lineRule="auto"/>
        <w:ind w:firstLine="420" w:firstLineChars="200"/>
      </w:pPr>
      <w:r>
        <w:t xml:space="preserve"> </w:t>
      </w:r>
      <w:r>
        <w:rPr>
          <w:rFonts w:hint="eastAsia"/>
        </w:rPr>
        <w:t>省级财政部门可以会同中小企业主管部门根据本办法的规定制定具体实施办法。</w:t>
      </w:r>
    </w:p>
    <w:p w14:paraId="0C20AA2D">
      <w:pPr>
        <w:spacing w:line="360" w:lineRule="auto"/>
        <w:ind w:firstLine="420" w:firstLineChars="200"/>
      </w:pPr>
      <w:r>
        <w:t xml:space="preserve"> </w:t>
      </w:r>
      <w:r>
        <w:rPr>
          <w:rFonts w:hint="eastAsia"/>
        </w:rPr>
        <w:t>第二十五条</w:t>
      </w:r>
    </w:p>
    <w:p w14:paraId="525B5E06">
      <w:pPr>
        <w:spacing w:line="360" w:lineRule="auto"/>
        <w:ind w:firstLine="420" w:firstLineChars="200"/>
        <w:rPr>
          <w:rFonts w:ascii="宋体" w:hAnsi="Courier New" w:eastAsia="黑体" w:cs="Century"/>
          <w:b/>
          <w:bCs/>
          <w:sz w:val="36"/>
          <w:szCs w:val="36"/>
          <w:lang w:val="zh-CN"/>
        </w:rPr>
      </w:pPr>
      <w:r>
        <w:t xml:space="preserve"> </w:t>
      </w:r>
      <w:r>
        <w:rPr>
          <w:rFonts w:hint="eastAsia"/>
        </w:rPr>
        <w:t>本办法自2021 年1月1日起施行。 财政部工业和信息化部关于印发〈政府采购促进中小企业发展暂行办法〉的通知》（财库﹝2011﹞181 号）同时废止。</w:t>
      </w:r>
    </w:p>
    <w:p w14:paraId="0B858CAF">
      <w:pPr>
        <w:jc w:val="center"/>
        <w:rPr>
          <w:rFonts w:ascii="宋体" w:hAnsi="Courier New" w:eastAsia="黑体" w:cs="Century"/>
          <w:b/>
          <w:bCs/>
          <w:sz w:val="36"/>
          <w:szCs w:val="36"/>
          <w:lang w:val="zh-CN"/>
        </w:rPr>
      </w:pPr>
    </w:p>
    <w:p w14:paraId="71B50145">
      <w:pPr>
        <w:pStyle w:val="35"/>
        <w:ind w:left="0" w:leftChars="0" w:firstLine="0"/>
        <w:rPr>
          <w:rFonts w:ascii="宋体" w:hAnsi="Courier New" w:eastAsia="黑体" w:cs="Century"/>
          <w:b/>
          <w:bCs/>
          <w:sz w:val="36"/>
          <w:szCs w:val="36"/>
          <w:lang w:val="zh-CN"/>
        </w:rPr>
      </w:pPr>
    </w:p>
    <w:p w14:paraId="5E7747AF">
      <w:pPr>
        <w:pStyle w:val="35"/>
        <w:ind w:left="0" w:leftChars="0" w:firstLine="0"/>
        <w:rPr>
          <w:rFonts w:ascii="宋体" w:hAnsi="Courier New" w:eastAsia="黑体" w:cs="Century"/>
          <w:b/>
          <w:bCs/>
          <w:sz w:val="36"/>
          <w:szCs w:val="36"/>
          <w:lang w:val="zh-CN"/>
        </w:rPr>
      </w:pPr>
    </w:p>
    <w:p w14:paraId="6AD5FB04">
      <w:pPr>
        <w:pStyle w:val="35"/>
        <w:ind w:left="0" w:leftChars="0" w:firstLine="0"/>
        <w:rPr>
          <w:rFonts w:ascii="宋体" w:hAnsi="Courier New" w:eastAsia="黑体" w:cs="Century"/>
          <w:b/>
          <w:bCs/>
          <w:sz w:val="36"/>
          <w:szCs w:val="36"/>
          <w:lang w:val="zh-CN"/>
        </w:rPr>
      </w:pPr>
    </w:p>
    <w:p w14:paraId="73BB77F1">
      <w:pPr>
        <w:pStyle w:val="35"/>
        <w:ind w:left="0" w:leftChars="0" w:firstLine="0"/>
        <w:rPr>
          <w:rFonts w:ascii="宋体" w:hAnsi="Courier New" w:eastAsia="黑体" w:cs="Century"/>
          <w:b/>
          <w:bCs/>
          <w:sz w:val="36"/>
          <w:szCs w:val="36"/>
          <w:lang w:val="zh-CN"/>
        </w:rPr>
      </w:pPr>
    </w:p>
    <w:p w14:paraId="1B6F8033">
      <w:pPr>
        <w:pStyle w:val="35"/>
        <w:ind w:left="0" w:leftChars="0" w:firstLine="0"/>
        <w:rPr>
          <w:rFonts w:ascii="宋体" w:hAnsi="Courier New" w:eastAsia="黑体" w:cs="Century"/>
          <w:b/>
          <w:bCs/>
          <w:sz w:val="36"/>
          <w:szCs w:val="36"/>
          <w:lang w:val="zh-CN"/>
        </w:rPr>
      </w:pPr>
    </w:p>
    <w:p w14:paraId="0FB7A5EE">
      <w:pPr>
        <w:pStyle w:val="35"/>
        <w:ind w:left="0" w:leftChars="0" w:firstLine="0"/>
        <w:rPr>
          <w:rFonts w:ascii="宋体" w:hAnsi="Courier New" w:eastAsia="黑体" w:cs="Century"/>
          <w:b/>
          <w:bCs/>
          <w:sz w:val="36"/>
          <w:szCs w:val="36"/>
          <w:lang w:val="zh-CN"/>
        </w:rPr>
      </w:pPr>
    </w:p>
    <w:p w14:paraId="0FEFDAE9">
      <w:pPr>
        <w:pStyle w:val="35"/>
        <w:ind w:left="0" w:leftChars="0" w:firstLine="0"/>
        <w:rPr>
          <w:rFonts w:ascii="宋体" w:hAnsi="Courier New" w:eastAsia="黑体" w:cs="Century"/>
          <w:b/>
          <w:bCs/>
          <w:sz w:val="36"/>
          <w:szCs w:val="36"/>
          <w:lang w:val="zh-CN"/>
        </w:rPr>
      </w:pPr>
    </w:p>
    <w:p w14:paraId="13797EFE">
      <w:pPr>
        <w:pStyle w:val="35"/>
        <w:ind w:left="0" w:leftChars="0" w:firstLine="0"/>
        <w:rPr>
          <w:rFonts w:ascii="宋体" w:hAnsi="Courier New" w:eastAsia="黑体" w:cs="Century"/>
          <w:b/>
          <w:bCs/>
          <w:sz w:val="36"/>
          <w:szCs w:val="36"/>
          <w:lang w:val="zh-CN"/>
        </w:rPr>
      </w:pPr>
    </w:p>
    <w:p w14:paraId="409E7FE6">
      <w:pPr>
        <w:spacing w:line="360" w:lineRule="auto"/>
        <w:ind w:firstLine="420" w:firstLineChars="200"/>
        <w:rPr>
          <w:rFonts w:ascii="宋体" w:hAnsi="宋体" w:cs="宋体"/>
          <w:szCs w:val="21"/>
        </w:rPr>
      </w:pPr>
      <w:r>
        <w:rPr>
          <w:rFonts w:hint="eastAsia" w:ascii="宋体" w:hAnsi="宋体" w:cs="宋体"/>
          <w:kern w:val="0"/>
          <w:szCs w:val="21"/>
        </w:rPr>
        <w:br w:type="page"/>
      </w:r>
    </w:p>
    <w:p w14:paraId="5CFFF347">
      <w:pPr>
        <w:spacing w:line="312" w:lineRule="auto"/>
        <w:jc w:val="center"/>
        <w:outlineLvl w:val="1"/>
        <w:rPr>
          <w:rFonts w:ascii="宋体" w:hAnsi="宋体" w:cs="宋体"/>
          <w:b/>
          <w:szCs w:val="21"/>
        </w:rPr>
      </w:pPr>
      <w:bookmarkStart w:id="26" w:name="_Toc11302"/>
      <w:bookmarkStart w:id="27" w:name="_Toc2305"/>
      <w:bookmarkStart w:id="28" w:name="_Toc16224"/>
      <w:bookmarkStart w:id="29" w:name="_Toc17926"/>
      <w:r>
        <w:rPr>
          <w:rFonts w:hint="eastAsia" w:ascii="宋体" w:hAnsi="宋体" w:cs="宋体"/>
          <w:b/>
          <w:szCs w:val="21"/>
        </w:rPr>
        <w:t>中小企业划型标准规定</w:t>
      </w:r>
      <w:bookmarkEnd w:id="26"/>
      <w:bookmarkEnd w:id="27"/>
      <w:bookmarkEnd w:id="28"/>
      <w:bookmarkEnd w:id="29"/>
    </w:p>
    <w:p w14:paraId="1835DBED">
      <w:pPr>
        <w:spacing w:line="312" w:lineRule="auto"/>
        <w:rPr>
          <w:rFonts w:ascii="宋体" w:hAnsi="宋体" w:cs="宋体"/>
          <w:szCs w:val="21"/>
        </w:rPr>
      </w:pPr>
      <w:r>
        <w:rPr>
          <w:rFonts w:hint="eastAsia" w:ascii="宋体" w:hAnsi="宋体" w:cs="宋体"/>
          <w:szCs w:val="21"/>
        </w:rPr>
        <w:t>　　</w:t>
      </w:r>
    </w:p>
    <w:p w14:paraId="657D6A0C">
      <w:pPr>
        <w:spacing w:line="312" w:lineRule="auto"/>
        <w:rPr>
          <w:rFonts w:ascii="宋体" w:hAnsi="宋体" w:cs="宋体"/>
          <w:szCs w:val="21"/>
        </w:rPr>
      </w:pPr>
      <w:r>
        <w:rPr>
          <w:rFonts w:hint="eastAsia" w:ascii="宋体" w:hAnsi="宋体" w:cs="宋体"/>
          <w:szCs w:val="21"/>
        </w:rPr>
        <w:t>一、根据《中华人民共和国中小企业促进法》和《国务院关于进一步促进中小企业发展的若干意见》(国发〔2009〕36号)，制定本规定。</w:t>
      </w:r>
    </w:p>
    <w:p w14:paraId="254B07C6">
      <w:pPr>
        <w:spacing w:line="312" w:lineRule="auto"/>
        <w:rPr>
          <w:rFonts w:ascii="宋体" w:hAnsi="宋体" w:cs="宋体"/>
          <w:szCs w:val="21"/>
        </w:rPr>
      </w:pPr>
      <w:r>
        <w:rPr>
          <w:rFonts w:hint="eastAsia" w:ascii="宋体" w:hAnsi="宋体" w:cs="宋体"/>
          <w:szCs w:val="21"/>
        </w:rPr>
        <w:t>　　二、中小企业划分为中型、小型、微型三种类型，具体标准根据企业从业人员、营业收入、资产总额等指标，结合行业特点制定。</w:t>
      </w:r>
    </w:p>
    <w:p w14:paraId="45613BA2">
      <w:pPr>
        <w:spacing w:line="312" w:lineRule="auto"/>
        <w:rPr>
          <w:rFonts w:ascii="宋体" w:hAnsi="宋体" w:cs="宋体"/>
          <w:szCs w:val="21"/>
        </w:rPr>
      </w:pPr>
      <w:r>
        <w:rPr>
          <w:rFonts w:hint="eastAsia" w:ascii="宋体" w:hAnsi="宋体" w:cs="宋体"/>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B44B839">
      <w:pPr>
        <w:spacing w:line="312" w:lineRule="auto"/>
        <w:rPr>
          <w:rFonts w:ascii="宋体" w:hAnsi="宋体" w:cs="宋体"/>
          <w:szCs w:val="21"/>
        </w:rPr>
      </w:pPr>
      <w:r>
        <w:rPr>
          <w:rFonts w:hint="eastAsia" w:ascii="宋体" w:hAnsi="宋体" w:cs="宋体"/>
          <w:szCs w:val="21"/>
        </w:rPr>
        <w:t>　　四、各行业划型标准为：</w:t>
      </w:r>
    </w:p>
    <w:p w14:paraId="6ED95A75">
      <w:pPr>
        <w:spacing w:line="312" w:lineRule="auto"/>
        <w:rPr>
          <w:rFonts w:ascii="宋体" w:hAnsi="宋体" w:cs="宋体"/>
          <w:szCs w:val="21"/>
        </w:rPr>
      </w:pPr>
      <w:r>
        <w:rPr>
          <w:rFonts w:hint="eastAsia" w:ascii="宋体" w:hAnsi="宋体" w:cs="宋体"/>
          <w:szCs w:val="21"/>
        </w:rPr>
        <w:t>　　（一）农、林、牧、渔业。营业收入20000万元以下的为中小微型企业。其中，营业收入500万元及以上的为中型企业，营业收入50万元及以上的为小型企业，营业收入50万元以下的为微型企业。</w:t>
      </w:r>
    </w:p>
    <w:p w14:paraId="3F2868A0">
      <w:pPr>
        <w:spacing w:line="312" w:lineRule="auto"/>
        <w:rPr>
          <w:rFonts w:ascii="宋体" w:hAnsi="宋体" w:cs="宋体"/>
          <w:szCs w:val="21"/>
        </w:rPr>
      </w:pPr>
      <w:r>
        <w:rPr>
          <w:rFonts w:hint="eastAsia" w:ascii="宋体" w:hAnsi="宋体" w:cs="宋体"/>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9C1E934">
      <w:pPr>
        <w:spacing w:line="312" w:lineRule="auto"/>
        <w:rPr>
          <w:rFonts w:ascii="宋体" w:hAnsi="宋体" w:cs="宋体"/>
          <w:szCs w:val="21"/>
        </w:rPr>
      </w:pPr>
      <w:r>
        <w:rPr>
          <w:rFonts w:hint="eastAsia" w:ascii="宋体" w:hAnsi="宋体" w:cs="宋体"/>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CD39D27">
      <w:pPr>
        <w:spacing w:line="312" w:lineRule="auto"/>
        <w:rPr>
          <w:rFonts w:ascii="宋体" w:hAnsi="宋体" w:cs="宋体"/>
          <w:szCs w:val="21"/>
        </w:rPr>
      </w:pPr>
      <w:r>
        <w:rPr>
          <w:rFonts w:hint="eastAsia" w:ascii="宋体" w:hAnsi="宋体" w:cs="宋体"/>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AA8C189">
      <w:pPr>
        <w:spacing w:line="312" w:lineRule="auto"/>
        <w:rPr>
          <w:rFonts w:ascii="宋体" w:hAnsi="宋体" w:cs="宋体"/>
          <w:szCs w:val="21"/>
        </w:rPr>
      </w:pPr>
      <w:r>
        <w:rPr>
          <w:rFonts w:hint="eastAsia" w:ascii="宋体" w:hAnsi="宋体" w:cs="宋体"/>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6EC12BA">
      <w:pPr>
        <w:spacing w:line="312" w:lineRule="auto"/>
        <w:rPr>
          <w:rFonts w:ascii="宋体" w:hAnsi="宋体" w:cs="宋体"/>
          <w:szCs w:val="21"/>
        </w:rPr>
      </w:pPr>
      <w:r>
        <w:rPr>
          <w:rFonts w:hint="eastAsia" w:ascii="宋体" w:hAnsi="宋体" w:cs="宋体"/>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B6D945A">
      <w:pPr>
        <w:spacing w:line="312" w:lineRule="auto"/>
        <w:rPr>
          <w:rFonts w:ascii="宋体" w:hAnsi="宋体" w:cs="宋体"/>
          <w:szCs w:val="21"/>
        </w:rPr>
      </w:pPr>
      <w:r>
        <w:rPr>
          <w:rFonts w:hint="eastAsia" w:ascii="宋体" w:hAnsi="宋体" w:cs="宋体"/>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53BA693">
      <w:pPr>
        <w:spacing w:line="312" w:lineRule="auto"/>
        <w:rPr>
          <w:rFonts w:ascii="宋体" w:hAnsi="宋体" w:cs="宋体"/>
          <w:szCs w:val="21"/>
        </w:rPr>
      </w:pPr>
      <w:r>
        <w:rPr>
          <w:rFonts w:hint="eastAsia" w:ascii="宋体" w:hAnsi="宋体" w:cs="宋体"/>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B7FB751">
      <w:pPr>
        <w:spacing w:line="312" w:lineRule="auto"/>
        <w:rPr>
          <w:rFonts w:ascii="宋体" w:hAnsi="宋体" w:cs="宋体"/>
          <w:szCs w:val="21"/>
        </w:rPr>
      </w:pPr>
      <w:r>
        <w:rPr>
          <w:rFonts w:hint="eastAsia" w:ascii="宋体" w:hAnsi="宋体" w:cs="宋体"/>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41FC033">
      <w:pPr>
        <w:spacing w:line="312" w:lineRule="auto"/>
        <w:rPr>
          <w:rFonts w:ascii="宋体" w:hAnsi="宋体" w:cs="宋体"/>
          <w:szCs w:val="21"/>
        </w:rPr>
      </w:pPr>
      <w:r>
        <w:rPr>
          <w:rFonts w:hint="eastAsia" w:ascii="宋体" w:hAnsi="宋体" w:cs="宋体"/>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6B24387">
      <w:pPr>
        <w:spacing w:line="312" w:lineRule="auto"/>
        <w:rPr>
          <w:rFonts w:ascii="宋体" w:hAnsi="宋体" w:cs="宋体"/>
          <w:szCs w:val="21"/>
        </w:rPr>
      </w:pPr>
      <w:r>
        <w:rPr>
          <w:rFonts w:hint="eastAsia" w:ascii="宋体" w:hAnsi="宋体" w:cs="宋体"/>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F852F13">
      <w:pPr>
        <w:spacing w:line="312" w:lineRule="auto"/>
        <w:rPr>
          <w:rFonts w:ascii="宋体" w:hAnsi="宋体" w:cs="宋体"/>
          <w:szCs w:val="21"/>
        </w:rPr>
      </w:pPr>
      <w:r>
        <w:rPr>
          <w:rFonts w:hint="eastAsia" w:ascii="宋体" w:hAnsi="宋体" w:cs="宋体"/>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7F12247">
      <w:pPr>
        <w:spacing w:line="312" w:lineRule="auto"/>
        <w:rPr>
          <w:rFonts w:ascii="宋体" w:hAnsi="宋体" w:cs="宋体"/>
          <w:szCs w:val="21"/>
        </w:rPr>
      </w:pPr>
      <w:r>
        <w:rPr>
          <w:rFonts w:hint="eastAsia" w:ascii="宋体" w:hAnsi="宋体" w:cs="宋体"/>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DA0CB83">
      <w:pPr>
        <w:spacing w:line="312" w:lineRule="auto"/>
        <w:rPr>
          <w:rFonts w:ascii="宋体" w:hAnsi="宋体" w:cs="宋体"/>
          <w:szCs w:val="21"/>
        </w:rPr>
      </w:pPr>
      <w:r>
        <w:rPr>
          <w:rFonts w:hint="eastAsia" w:ascii="宋体" w:hAnsi="宋体" w:cs="宋体"/>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676C279">
      <w:pPr>
        <w:spacing w:line="312" w:lineRule="auto"/>
        <w:rPr>
          <w:rFonts w:ascii="宋体" w:hAnsi="宋体" w:cs="宋体"/>
          <w:szCs w:val="21"/>
        </w:rPr>
      </w:pPr>
      <w:r>
        <w:rPr>
          <w:rFonts w:hint="eastAsia" w:ascii="宋体" w:hAnsi="宋体" w:cs="宋体"/>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1DB19D5">
      <w:pPr>
        <w:spacing w:line="312" w:lineRule="auto"/>
        <w:rPr>
          <w:rFonts w:ascii="宋体" w:hAnsi="宋体" w:cs="宋体"/>
          <w:szCs w:val="21"/>
        </w:rPr>
      </w:pPr>
      <w:r>
        <w:rPr>
          <w:rFonts w:hint="eastAsia" w:ascii="宋体" w:hAnsi="宋体" w:cs="宋体"/>
          <w:szCs w:val="21"/>
        </w:rPr>
        <w:t>　　（十六）其他未列明行业。从业人员300人以下的为中小微型企业。其中，从业人员100人及以上的为中型企业；从业人员10人及以上的为小型企业；从业人员10人以下的为微型企业。</w:t>
      </w:r>
    </w:p>
    <w:p w14:paraId="0E796A97">
      <w:pPr>
        <w:spacing w:line="312" w:lineRule="auto"/>
        <w:rPr>
          <w:rFonts w:ascii="宋体" w:hAnsi="宋体" w:cs="宋体"/>
          <w:szCs w:val="21"/>
        </w:rPr>
      </w:pPr>
      <w:r>
        <w:rPr>
          <w:rFonts w:hint="eastAsia" w:ascii="宋体" w:hAnsi="宋体" w:cs="宋体"/>
          <w:szCs w:val="21"/>
        </w:rPr>
        <w:t>　　五、企业类型的划分以统计部门的统计数据为依据。</w:t>
      </w:r>
    </w:p>
    <w:p w14:paraId="33A54DF4">
      <w:pPr>
        <w:spacing w:line="312" w:lineRule="auto"/>
        <w:rPr>
          <w:rFonts w:ascii="宋体" w:hAnsi="宋体" w:cs="宋体"/>
          <w:szCs w:val="21"/>
        </w:rPr>
      </w:pPr>
      <w:r>
        <w:rPr>
          <w:rFonts w:hint="eastAsia" w:ascii="宋体" w:hAnsi="宋体" w:cs="宋体"/>
          <w:szCs w:val="21"/>
        </w:rPr>
        <w:t>　　六、本规定适用于在中华人民共和国境内依法设立的各类所有制和各种组织形式的企业。个体工商户和本规定以外的行业，参照本规定进行划型。</w:t>
      </w:r>
    </w:p>
    <w:p w14:paraId="67CD3648">
      <w:pPr>
        <w:spacing w:line="312" w:lineRule="auto"/>
        <w:rPr>
          <w:rFonts w:ascii="宋体" w:hAnsi="宋体" w:cs="宋体"/>
          <w:szCs w:val="21"/>
        </w:rPr>
      </w:pPr>
      <w:r>
        <w:rPr>
          <w:rFonts w:hint="eastAsia" w:ascii="宋体" w:hAnsi="宋体" w:cs="宋体"/>
          <w:szCs w:val="21"/>
        </w:rPr>
        <w:t>　　七、本规定的中型企业标准上限即为大型企业标准的下限，国家统计部门据此制定大中小微型企业的统计分类。国务院有关部门据此进行相关数据分析，不得制定与本规定不一致的企业划型标准。</w:t>
      </w:r>
    </w:p>
    <w:p w14:paraId="2AF78C10">
      <w:pPr>
        <w:spacing w:line="312" w:lineRule="auto"/>
        <w:rPr>
          <w:rFonts w:ascii="宋体" w:hAnsi="宋体" w:cs="宋体"/>
          <w:szCs w:val="21"/>
        </w:rPr>
      </w:pPr>
      <w:r>
        <w:rPr>
          <w:rFonts w:hint="eastAsia" w:ascii="宋体" w:hAnsi="宋体" w:cs="宋体"/>
          <w:szCs w:val="21"/>
        </w:rPr>
        <w:t>　　八、本规定由工业和信息化部、国家统计局会同有关部门根据《国民经济行业分类》修订情况和企业发展变化情况适时修订。</w:t>
      </w:r>
    </w:p>
    <w:p w14:paraId="0CBBA530">
      <w:pPr>
        <w:spacing w:line="312" w:lineRule="auto"/>
        <w:rPr>
          <w:rFonts w:ascii="宋体" w:hAnsi="宋体" w:cs="宋体"/>
          <w:szCs w:val="21"/>
        </w:rPr>
      </w:pPr>
      <w:r>
        <w:rPr>
          <w:rFonts w:hint="eastAsia" w:ascii="宋体" w:hAnsi="宋体" w:cs="宋体"/>
          <w:szCs w:val="21"/>
        </w:rPr>
        <w:t>　　九、本规定由工业和信息化部、国家统计局会同有关部门负责解释。</w:t>
      </w:r>
    </w:p>
    <w:p w14:paraId="24F03366">
      <w:pPr>
        <w:spacing w:line="312" w:lineRule="auto"/>
        <w:ind w:right="420"/>
        <w:rPr>
          <w:rFonts w:ascii="宋体" w:hAnsi="宋体" w:cs="宋体"/>
          <w:szCs w:val="21"/>
        </w:rPr>
      </w:pPr>
      <w:r>
        <w:rPr>
          <w:rFonts w:hint="eastAsia" w:ascii="宋体" w:hAnsi="宋体" w:cs="宋体"/>
          <w:szCs w:val="21"/>
        </w:rPr>
        <w:t>　　十、本规定自发布之日起执行，原国家经贸委、原国家计委、财政部和国家统计局2003年颁布的《中小企业标准暂行规定》同时废止。</w:t>
      </w:r>
    </w:p>
    <w:p w14:paraId="511B4EA9">
      <w:pPr>
        <w:rPr>
          <w:rFonts w:ascii="宋体" w:hAnsi="Courier New" w:eastAsia="黑体" w:cs="Century"/>
          <w:b/>
          <w:bCs/>
          <w:sz w:val="36"/>
          <w:szCs w:val="36"/>
          <w:lang w:val="zh-CN"/>
        </w:rPr>
      </w:pPr>
    </w:p>
    <w:p w14:paraId="00DF1EAD">
      <w:pPr>
        <w:pStyle w:val="35"/>
        <w:rPr>
          <w:rFonts w:ascii="宋体" w:hAnsi="宋体" w:cs="宋体"/>
        </w:rPr>
      </w:pPr>
    </w:p>
    <w:p w14:paraId="0F29CEA2">
      <w:pPr>
        <w:pStyle w:val="8"/>
        <w:rPr>
          <w:rFonts w:ascii="宋体" w:hAnsi="宋体" w:cs="宋体"/>
        </w:rPr>
      </w:pPr>
    </w:p>
    <w:p w14:paraId="0639E86A">
      <w:pPr>
        <w:rPr>
          <w:rFonts w:ascii="宋体" w:hAnsi="宋体" w:cs="宋体"/>
        </w:rPr>
      </w:pPr>
    </w:p>
    <w:p w14:paraId="1639DD38">
      <w:pPr>
        <w:pStyle w:val="8"/>
        <w:rPr>
          <w:rFonts w:ascii="宋体" w:hAnsi="宋体" w:cs="宋体"/>
        </w:rPr>
      </w:pPr>
    </w:p>
    <w:p w14:paraId="01211537">
      <w:pPr>
        <w:rPr>
          <w:rFonts w:ascii="宋体" w:hAnsi="宋体" w:cs="宋体"/>
        </w:rPr>
      </w:pPr>
    </w:p>
    <w:p w14:paraId="62FC338E">
      <w:pPr>
        <w:pStyle w:val="8"/>
        <w:rPr>
          <w:rFonts w:ascii="宋体" w:hAnsi="宋体" w:cs="宋体"/>
        </w:rPr>
      </w:pPr>
    </w:p>
    <w:p w14:paraId="3F5B5485">
      <w:pPr>
        <w:rPr>
          <w:rFonts w:ascii="宋体" w:hAnsi="宋体" w:cs="宋体"/>
        </w:rPr>
      </w:pPr>
    </w:p>
    <w:p w14:paraId="090A92E1">
      <w:pPr>
        <w:rPr>
          <w:rFonts w:ascii="宋体" w:hAnsi="宋体" w:cs="宋体"/>
          <w:b/>
          <w:bCs/>
          <w:color w:val="000000"/>
          <w:kern w:val="0"/>
          <w:szCs w:val="21"/>
          <w:lang w:bidi="ar"/>
        </w:rPr>
      </w:pPr>
    </w:p>
    <w:p w14:paraId="4E93F1B6">
      <w:pPr>
        <w:rPr>
          <w:rFonts w:ascii="宋体" w:hAnsi="宋体" w:cs="宋体"/>
          <w:b/>
          <w:bCs/>
          <w:color w:val="000000"/>
          <w:kern w:val="0"/>
          <w:szCs w:val="21"/>
          <w:lang w:bidi="ar"/>
        </w:rPr>
      </w:pPr>
      <w:r>
        <w:rPr>
          <w:rFonts w:hint="eastAsia" w:ascii="宋体" w:hAnsi="宋体" w:cs="宋体"/>
          <w:b/>
          <w:bCs/>
          <w:color w:val="000000"/>
          <w:kern w:val="0"/>
          <w:szCs w:val="21"/>
          <w:lang w:bidi="ar"/>
        </w:rPr>
        <w:br w:type="page"/>
      </w:r>
    </w:p>
    <w:p w14:paraId="2F3B1044">
      <w:pPr>
        <w:widowControl/>
        <w:spacing w:line="360" w:lineRule="auto"/>
        <w:jc w:val="center"/>
        <w:rPr>
          <w:szCs w:val="21"/>
        </w:rPr>
      </w:pPr>
      <w:r>
        <w:rPr>
          <w:rFonts w:hint="eastAsia" w:ascii="宋体" w:hAnsi="宋体" w:cs="宋体"/>
          <w:b/>
          <w:bCs/>
          <w:color w:val="000000"/>
          <w:kern w:val="0"/>
          <w:szCs w:val="21"/>
          <w:lang w:bidi="ar"/>
        </w:rPr>
        <w:t>财政部 司法部</w:t>
      </w:r>
    </w:p>
    <w:p w14:paraId="55FC2881">
      <w:pPr>
        <w:widowControl/>
        <w:spacing w:line="360" w:lineRule="auto"/>
        <w:jc w:val="center"/>
        <w:rPr>
          <w:szCs w:val="21"/>
        </w:rPr>
      </w:pPr>
      <w:r>
        <w:rPr>
          <w:rFonts w:hint="eastAsia" w:ascii="宋体" w:hAnsi="宋体" w:cs="宋体"/>
          <w:b/>
          <w:bCs/>
          <w:color w:val="000000"/>
          <w:kern w:val="0"/>
          <w:szCs w:val="21"/>
          <w:lang w:bidi="ar"/>
        </w:rPr>
        <w:t>关于政府采购支持监狱企业发展有关问题的通知</w:t>
      </w:r>
    </w:p>
    <w:p w14:paraId="4C8E86F0">
      <w:pPr>
        <w:widowControl/>
        <w:spacing w:line="360" w:lineRule="auto"/>
        <w:jc w:val="left"/>
        <w:rPr>
          <w:szCs w:val="21"/>
        </w:rPr>
      </w:pPr>
      <w:r>
        <w:rPr>
          <w:rFonts w:hint="eastAsia" w:ascii="宋体" w:hAnsi="宋体" w:cs="宋体"/>
          <w:color w:val="000000"/>
          <w:kern w:val="0"/>
          <w:szCs w:val="21"/>
          <w:lang w:bidi="ar"/>
        </w:rPr>
        <w:t xml:space="preserve">财库〔2014〕68 号 </w:t>
      </w:r>
    </w:p>
    <w:p w14:paraId="437BEEFE">
      <w:pPr>
        <w:widowControl/>
        <w:spacing w:line="360" w:lineRule="auto"/>
        <w:ind w:firstLine="420" w:firstLineChars="200"/>
        <w:jc w:val="left"/>
        <w:rPr>
          <w:szCs w:val="21"/>
        </w:rPr>
      </w:pPr>
      <w:r>
        <w:rPr>
          <w:rFonts w:hint="eastAsia" w:ascii="宋体" w:hAnsi="宋体" w:cs="宋体"/>
          <w:color w:val="000000"/>
          <w:kern w:val="0"/>
          <w:szCs w:val="21"/>
          <w:lang w:bidi="ar"/>
        </w:rPr>
        <w:t xml:space="preserve">党中央有关部门，国务院各部委、各直属机构，全国人大常委会办公厅，全国政协办公厅，高法院，高 </w:t>
      </w:r>
    </w:p>
    <w:p w14:paraId="59D27D5E">
      <w:pPr>
        <w:widowControl/>
        <w:spacing w:line="360" w:lineRule="auto"/>
        <w:jc w:val="left"/>
        <w:rPr>
          <w:szCs w:val="21"/>
        </w:rPr>
      </w:pPr>
      <w:r>
        <w:rPr>
          <w:rFonts w:hint="eastAsia" w:ascii="宋体" w:hAnsi="宋体" w:cs="宋体"/>
          <w:color w:val="000000"/>
          <w:kern w:val="0"/>
          <w:szCs w:val="21"/>
          <w:lang w:bidi="ar"/>
        </w:rPr>
        <w:t xml:space="preserve">检院，有关人民团体，中央国家机关政府采购中心，中共中央直属机关采购中心，全国人大机关采购中心，各省、自治区、直辖市、计划单列市财政厅(局)、司法厅(局)，新疆生产建设兵团财务局、司法局、监狱管理局: </w:t>
      </w:r>
    </w:p>
    <w:p w14:paraId="1DE834CC">
      <w:pPr>
        <w:widowControl/>
        <w:spacing w:line="360" w:lineRule="auto"/>
        <w:jc w:val="left"/>
        <w:rPr>
          <w:szCs w:val="21"/>
        </w:rPr>
      </w:pPr>
      <w:r>
        <w:rPr>
          <w:rFonts w:hint="eastAsia" w:ascii="宋体" w:hAnsi="宋体" w:cs="宋体"/>
          <w:color w:val="000000"/>
          <w:kern w:val="0"/>
          <w:szCs w:val="21"/>
          <w:lang w:bidi="ar"/>
        </w:rPr>
        <w:t xml:space="preserve">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 号)精神，发挥政府采购支持监狱企业发展的作用，现就有关事项通知如下: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 </w:t>
      </w:r>
    </w:p>
    <w:p w14:paraId="26370BC5">
      <w:pPr>
        <w:widowControl/>
        <w:spacing w:line="360" w:lineRule="auto"/>
        <w:jc w:val="left"/>
        <w:rPr>
          <w:szCs w:val="21"/>
        </w:rPr>
      </w:pPr>
      <w:r>
        <w:rPr>
          <w:rFonts w:hint="eastAsia" w:ascii="宋体" w:hAnsi="宋体" w:cs="宋体"/>
          <w:color w:val="000000"/>
          <w:kern w:val="0"/>
          <w:szCs w:val="21"/>
          <w:lang w:bidi="ar"/>
        </w:rPr>
        <w:t xml:space="preserve">二、在政府采购活动中，监狱企业视同小型、微型企业，享受预留份额、评审中价格扣除等政府采购促进中小企业发展的政府采购政策。向监狱企业采购的金额，计入面向中小企业采购的统计数据。 </w:t>
      </w:r>
    </w:p>
    <w:p w14:paraId="23D49C95">
      <w:pPr>
        <w:widowControl/>
        <w:spacing w:line="360" w:lineRule="auto"/>
        <w:jc w:val="left"/>
        <w:rPr>
          <w:szCs w:val="21"/>
        </w:rPr>
      </w:pPr>
      <w:r>
        <w:rPr>
          <w:rFonts w:hint="eastAsia" w:ascii="宋体" w:hAnsi="宋体" w:cs="宋体"/>
          <w:color w:val="000000"/>
          <w:kern w:val="0"/>
          <w:szCs w:val="21"/>
          <w:lang w:bidi="ar"/>
        </w:rPr>
        <w:t xml:space="preserve">三、各地区、各部门要积极通过预留采购份额支持监狱企业。有制服采购项目的部门，应加强对政府采购预算和计划编制工作的统筹，预留本部门制服采购项目预算总额的 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 </w:t>
      </w:r>
    </w:p>
    <w:p w14:paraId="7FE3D6C0">
      <w:pPr>
        <w:widowControl/>
        <w:spacing w:line="360" w:lineRule="auto"/>
        <w:jc w:val="left"/>
        <w:rPr>
          <w:szCs w:val="21"/>
        </w:rPr>
      </w:pPr>
      <w:r>
        <w:rPr>
          <w:rFonts w:hint="eastAsia" w:ascii="宋体" w:hAnsi="宋体" w:cs="宋体"/>
          <w:color w:val="000000"/>
          <w:kern w:val="0"/>
          <w:szCs w:val="21"/>
          <w:lang w:bidi="ar"/>
        </w:rPr>
        <w:t xml:space="preserve">四、各地区可以结合本地区实际，对监狱企业生产的办公用品、家具用具、车辆维修和提供的保养服务、消防设备等，提出预留份额等政府采购支持措施，加大对监狱企业产品的采购力度。 </w:t>
      </w:r>
    </w:p>
    <w:p w14:paraId="53B76B96">
      <w:pPr>
        <w:widowControl/>
        <w:spacing w:line="360" w:lineRule="auto"/>
        <w:jc w:val="left"/>
        <w:rPr>
          <w:rFonts w:ascii="宋体" w:hAnsi="宋体" w:cs="宋体"/>
          <w:szCs w:val="21"/>
        </w:rPr>
      </w:pPr>
      <w:r>
        <w:rPr>
          <w:rFonts w:hint="eastAsia" w:ascii="宋体" w:hAnsi="宋体" w:cs="宋体"/>
          <w:color w:val="000000"/>
          <w:kern w:val="0"/>
          <w:szCs w:val="21"/>
          <w:lang w:bidi="ar"/>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7CE02FB">
      <w:pPr>
        <w:pStyle w:val="2"/>
        <w:jc w:val="center"/>
        <w:rPr>
          <w:rFonts w:ascii="宋体" w:hAnsi="宋体" w:cs="宋体"/>
          <w:sz w:val="28"/>
          <w:lang w:val="zh-CN"/>
        </w:rPr>
      </w:pPr>
      <w:bookmarkStart w:id="30" w:name="_Toc24438"/>
      <w:r>
        <w:rPr>
          <w:rFonts w:hint="eastAsia" w:ascii="宋体" w:hAnsi="宋体" w:cs="宋体"/>
          <w:lang w:val="zh-CN"/>
        </w:rPr>
        <w:t>第三章  评审</w:t>
      </w:r>
      <w:bookmarkEnd w:id="23"/>
      <w:r>
        <w:rPr>
          <w:rFonts w:hint="eastAsia" w:ascii="宋体" w:hAnsi="宋体" w:cs="宋体"/>
        </w:rPr>
        <w:t>办法</w:t>
      </w:r>
      <w:bookmarkEnd w:id="30"/>
    </w:p>
    <w:p w14:paraId="3B02F9F5">
      <w:pPr>
        <w:wordWrap w:val="0"/>
        <w:snapToGrid w:val="0"/>
        <w:spacing w:line="360" w:lineRule="auto"/>
        <w:rPr>
          <w:rFonts w:ascii="宋体" w:hAnsi="宋体" w:cs="宋体"/>
        </w:rPr>
      </w:pPr>
      <w:r>
        <w:rPr>
          <w:rFonts w:hint="eastAsia" w:ascii="宋体" w:hAnsi="宋体" w:cs="宋体"/>
          <w:sz w:val="24"/>
        </w:rPr>
        <w:t>1.磋商</w:t>
      </w:r>
    </w:p>
    <w:p w14:paraId="4F804A3A">
      <w:pPr>
        <w:tabs>
          <w:tab w:val="left" w:pos="540"/>
        </w:tabs>
        <w:wordWrap w:val="0"/>
        <w:snapToGrid w:val="0"/>
        <w:spacing w:line="360" w:lineRule="auto"/>
        <w:ind w:firstLine="480"/>
        <w:rPr>
          <w:rFonts w:ascii="宋体" w:hAnsi="宋体" w:cs="宋体"/>
        </w:rPr>
      </w:pPr>
      <w:r>
        <w:rPr>
          <w:rFonts w:hint="eastAsia" w:ascii="宋体" w:hAnsi="宋体" w:cs="宋体"/>
          <w:sz w:val="24"/>
        </w:rPr>
        <w:t>采购人负责依法组建磋商小组。评审工作由磋商小组承担。</w:t>
      </w:r>
    </w:p>
    <w:p w14:paraId="78853324">
      <w:pPr>
        <w:tabs>
          <w:tab w:val="left" w:pos="540"/>
        </w:tabs>
        <w:wordWrap w:val="0"/>
        <w:snapToGrid w:val="0"/>
        <w:spacing w:line="360" w:lineRule="auto"/>
        <w:rPr>
          <w:rFonts w:ascii="宋体" w:hAnsi="宋体" w:cs="宋体"/>
        </w:rPr>
      </w:pPr>
      <w:r>
        <w:rPr>
          <w:rFonts w:hint="eastAsia" w:ascii="宋体" w:hAnsi="宋体" w:cs="宋体"/>
          <w:sz w:val="24"/>
        </w:rPr>
        <w:t>2.竞争性磋商小组</w:t>
      </w:r>
    </w:p>
    <w:p w14:paraId="56B17410">
      <w:pPr>
        <w:tabs>
          <w:tab w:val="left" w:pos="540"/>
        </w:tabs>
        <w:wordWrap w:val="0"/>
        <w:snapToGrid w:val="0"/>
        <w:spacing w:line="360" w:lineRule="auto"/>
        <w:ind w:firstLine="480"/>
        <w:rPr>
          <w:rFonts w:ascii="宋体" w:hAnsi="宋体" w:cs="宋体"/>
        </w:rPr>
      </w:pPr>
      <w:r>
        <w:rPr>
          <w:rFonts w:hint="eastAsia" w:ascii="宋体" w:hAnsi="宋体" w:cs="宋体"/>
          <w:sz w:val="24"/>
        </w:rPr>
        <w:t>竞争性磋商小组由三人组成，其中专家的人数不少于成员总数的三分之二，磋商小组对磋商响应文件进行审查、质疑、评估和比较。磋商期间，磋商响应方法人代表或法人授权委托人负责解答有关事宜。</w:t>
      </w:r>
    </w:p>
    <w:p w14:paraId="6B93E76D">
      <w:pPr>
        <w:tabs>
          <w:tab w:val="left" w:pos="540"/>
        </w:tabs>
        <w:wordWrap w:val="0"/>
        <w:snapToGrid w:val="0"/>
        <w:spacing w:line="360" w:lineRule="auto"/>
        <w:rPr>
          <w:rFonts w:ascii="宋体" w:hAnsi="宋体" w:cs="宋体"/>
        </w:rPr>
      </w:pPr>
      <w:r>
        <w:rPr>
          <w:rFonts w:hint="eastAsia" w:ascii="宋体" w:hAnsi="宋体" w:cs="宋体"/>
          <w:sz w:val="24"/>
        </w:rPr>
        <w:t>3.磋商响应方</w:t>
      </w:r>
    </w:p>
    <w:p w14:paraId="3C6D9A9E">
      <w:pPr>
        <w:tabs>
          <w:tab w:val="left" w:pos="540"/>
        </w:tabs>
        <w:wordWrap w:val="0"/>
        <w:snapToGrid w:val="0"/>
        <w:spacing w:line="360" w:lineRule="auto"/>
        <w:ind w:firstLine="480"/>
        <w:rPr>
          <w:rFonts w:ascii="宋体" w:hAnsi="宋体" w:cs="宋体"/>
        </w:rPr>
      </w:pPr>
      <w:r>
        <w:rPr>
          <w:rFonts w:hint="eastAsia" w:ascii="宋体" w:hAnsi="宋体" w:cs="宋体"/>
          <w:sz w:val="24"/>
        </w:rPr>
        <w:t>磋商期间，磋商响应方法人代表或法人授权委托人必须保持通讯畅通，负责解答有关事宜，根据有关事宜作出书面回复澄清，其书面回复作为签订合同的依据，具有同等法律效力。</w:t>
      </w:r>
    </w:p>
    <w:p w14:paraId="44CB82EF">
      <w:pPr>
        <w:tabs>
          <w:tab w:val="left" w:pos="540"/>
        </w:tabs>
        <w:wordWrap w:val="0"/>
        <w:snapToGrid w:val="0"/>
        <w:spacing w:line="360" w:lineRule="auto"/>
        <w:rPr>
          <w:rFonts w:ascii="宋体" w:hAnsi="宋体" w:cs="宋体"/>
        </w:rPr>
      </w:pPr>
      <w:r>
        <w:rPr>
          <w:rFonts w:hint="eastAsia" w:ascii="宋体" w:hAnsi="宋体" w:cs="宋体"/>
          <w:sz w:val="24"/>
        </w:rPr>
        <w:t>4.对竞争性磋商响应文件的审查和响应性的确定</w:t>
      </w:r>
    </w:p>
    <w:p w14:paraId="5A961D35">
      <w:pPr>
        <w:tabs>
          <w:tab w:val="left" w:pos="540"/>
        </w:tabs>
        <w:wordWrap w:val="0"/>
        <w:snapToGrid w:val="0"/>
        <w:spacing w:line="360" w:lineRule="auto"/>
        <w:ind w:firstLine="480"/>
        <w:rPr>
          <w:rFonts w:ascii="宋体" w:hAnsi="宋体" w:cs="宋体"/>
        </w:rPr>
      </w:pPr>
      <w:r>
        <w:rPr>
          <w:rFonts w:hint="eastAsia" w:ascii="宋体" w:hAnsi="宋体" w:cs="宋体"/>
          <w:sz w:val="24"/>
        </w:rPr>
        <w:t>采购人将组织审查竞争性磋商响应文件是否完整，是否有计算错误，文件是否恰当地签署。如果确定磋商响应方无资格履行合同，将取消其磋商资格。</w:t>
      </w:r>
    </w:p>
    <w:p w14:paraId="20107306">
      <w:pPr>
        <w:tabs>
          <w:tab w:val="left" w:pos="540"/>
        </w:tabs>
        <w:wordWrap w:val="0"/>
        <w:snapToGrid w:val="0"/>
        <w:spacing w:line="360" w:lineRule="auto"/>
        <w:rPr>
          <w:rFonts w:ascii="宋体" w:hAnsi="宋体" w:cs="宋体"/>
        </w:rPr>
      </w:pPr>
      <w:r>
        <w:rPr>
          <w:rFonts w:hint="eastAsia" w:ascii="宋体" w:hAnsi="宋体" w:cs="宋体"/>
          <w:sz w:val="24"/>
        </w:rPr>
        <w:t>5.竞争性磋商原则和方法</w:t>
      </w:r>
    </w:p>
    <w:p w14:paraId="486B8A07">
      <w:pPr>
        <w:tabs>
          <w:tab w:val="left" w:pos="540"/>
        </w:tabs>
        <w:wordWrap w:val="0"/>
        <w:snapToGrid w:val="0"/>
        <w:spacing w:line="360" w:lineRule="auto"/>
        <w:rPr>
          <w:rFonts w:ascii="宋体" w:hAnsi="宋体" w:cs="宋体"/>
        </w:rPr>
      </w:pPr>
      <w:r>
        <w:rPr>
          <w:rFonts w:hint="eastAsia" w:ascii="宋体" w:hAnsi="宋体" w:cs="宋体"/>
          <w:sz w:val="24"/>
        </w:rPr>
        <w:t xml:space="preserve">    竞争性磋商小组将遵循公开、公平、公正的原则，对供应商提供的资信情况、履约能力和报价(报价可以进行二次报价，以最后一次报价为准)等进行综合分析评审，由竞争性磋商小组以综合评估法，确定成交供应商。</w:t>
      </w:r>
    </w:p>
    <w:p w14:paraId="5305470E">
      <w:pPr>
        <w:tabs>
          <w:tab w:val="left" w:pos="540"/>
        </w:tabs>
        <w:wordWrap w:val="0"/>
        <w:snapToGrid w:val="0"/>
        <w:spacing w:line="360" w:lineRule="auto"/>
        <w:rPr>
          <w:rFonts w:ascii="宋体" w:hAnsi="宋体" w:cs="宋体"/>
        </w:rPr>
      </w:pPr>
      <w:r>
        <w:rPr>
          <w:rFonts w:hint="eastAsia" w:ascii="宋体" w:hAnsi="宋体" w:cs="宋体"/>
          <w:sz w:val="24"/>
        </w:rPr>
        <w:t xml:space="preserve">    客观﹑公正的对待所有供应商，对所有磋商评价，均采用相同的程序和标准。在磋商期间，供应商不得向竞争性磋商小组成员询问磋商情况，不得进行旨在影响磋商结果的活动。否则将废除其参加磋商资格。</w:t>
      </w:r>
    </w:p>
    <w:p w14:paraId="5CC7EBDE">
      <w:pPr>
        <w:tabs>
          <w:tab w:val="left" w:pos="540"/>
        </w:tabs>
        <w:wordWrap w:val="0"/>
        <w:snapToGrid w:val="0"/>
        <w:spacing w:line="360" w:lineRule="auto"/>
        <w:rPr>
          <w:rFonts w:ascii="宋体" w:hAnsi="宋体" w:cs="宋体"/>
        </w:rPr>
      </w:pPr>
      <w:r>
        <w:rPr>
          <w:rFonts w:hint="eastAsia" w:ascii="宋体" w:hAnsi="宋体" w:cs="宋体"/>
          <w:sz w:val="24"/>
        </w:rPr>
        <w:t xml:space="preserve"> 在竞争性磋商过程中，竞争性磋商小组成员不得与供应商私下交换意见。在磋商直至授予合同的整个时间内，任何评审人员和工作人员不得对外公布磋商的一切内容，若确有需要则需经竞争性磋商小组组长批准，统一对外。竞争性磋商小组不向落标方解释落标原因，不退还磋商响应文件。</w:t>
      </w:r>
    </w:p>
    <w:p w14:paraId="20748013">
      <w:pPr>
        <w:tabs>
          <w:tab w:val="left" w:pos="540"/>
        </w:tabs>
        <w:wordWrap w:val="0"/>
        <w:snapToGrid w:val="0"/>
        <w:spacing w:line="360" w:lineRule="auto"/>
        <w:rPr>
          <w:rFonts w:ascii="宋体" w:hAnsi="宋体" w:cs="宋体"/>
        </w:rPr>
      </w:pPr>
      <w:r>
        <w:rPr>
          <w:rFonts w:hint="eastAsia" w:ascii="宋体" w:hAnsi="宋体" w:cs="宋体"/>
          <w:sz w:val="24"/>
        </w:rPr>
        <w:t xml:space="preserve">   6.成交通知</w:t>
      </w:r>
    </w:p>
    <w:p w14:paraId="17E8DF34">
      <w:pPr>
        <w:tabs>
          <w:tab w:val="left" w:pos="540"/>
        </w:tabs>
        <w:wordWrap w:val="0"/>
        <w:snapToGrid w:val="0"/>
        <w:spacing w:line="360" w:lineRule="auto"/>
        <w:ind w:firstLine="480"/>
        <w:rPr>
          <w:rFonts w:ascii="宋体" w:hAnsi="宋体" w:cs="宋体"/>
        </w:rPr>
      </w:pPr>
      <w:r>
        <w:rPr>
          <w:rFonts w:hint="eastAsia" w:ascii="宋体" w:hAnsi="宋体" w:cs="宋体"/>
          <w:sz w:val="24"/>
        </w:rPr>
        <w:t>竞争性磋商结束后，本项目公告期为一个工作日。公告期限届满之日起7个工作日内,参与采购活动的供应商认为采购过程和成交结果使自己权益受到损害的,可以以书面形式向采购人或采购代理机构提出质疑。</w:t>
      </w:r>
    </w:p>
    <w:p w14:paraId="24753495">
      <w:pPr>
        <w:pStyle w:val="85"/>
        <w:ind w:left="360" w:firstLine="0" w:firstLineChars="0"/>
        <w:rPr>
          <w:rFonts w:ascii="宋体" w:hAnsi="宋体" w:cs="宋体"/>
          <w:sz w:val="24"/>
          <w:szCs w:val="24"/>
          <w:lang w:val="zh-CN"/>
        </w:rPr>
      </w:pPr>
      <w:r>
        <w:rPr>
          <w:rFonts w:hint="eastAsia" w:ascii="宋体" w:hAnsi="宋体" w:cs="宋体"/>
          <w:sz w:val="24"/>
          <w:szCs w:val="24"/>
          <w:lang w:val="zh-CN"/>
        </w:rPr>
        <w:t>附表</w:t>
      </w:r>
    </w:p>
    <w:p w14:paraId="727AEE97">
      <w:pPr>
        <w:pStyle w:val="85"/>
        <w:ind w:left="360" w:firstLine="0" w:firstLineChars="0"/>
        <w:rPr>
          <w:rFonts w:ascii="宋体" w:hAnsi="宋体" w:cs="宋体"/>
          <w:sz w:val="24"/>
          <w:szCs w:val="24"/>
          <w:lang w:val="zh-CN"/>
        </w:rPr>
      </w:pPr>
      <w:r>
        <w:rPr>
          <w:rFonts w:hint="eastAsia" w:ascii="宋体" w:hAnsi="宋体" w:cs="宋体"/>
          <w:sz w:val="24"/>
          <w:szCs w:val="24"/>
          <w:lang w:val="zh-CN"/>
        </w:rPr>
        <w:t>以下附表是</w:t>
      </w:r>
      <w:r>
        <w:rPr>
          <w:rFonts w:hint="eastAsia" w:ascii="宋体" w:hAnsi="宋体" w:cs="宋体"/>
          <w:sz w:val="24"/>
          <w:szCs w:val="24"/>
        </w:rPr>
        <w:t>评审办法</w:t>
      </w:r>
      <w:r>
        <w:rPr>
          <w:rFonts w:hint="eastAsia" w:ascii="宋体" w:hAnsi="宋体" w:cs="宋体"/>
          <w:sz w:val="24"/>
          <w:szCs w:val="24"/>
          <w:lang w:val="zh-CN"/>
        </w:rPr>
        <w:t>的组成部分：</w:t>
      </w:r>
    </w:p>
    <w:p w14:paraId="1803A888">
      <w:pPr>
        <w:pStyle w:val="85"/>
        <w:ind w:left="360" w:firstLine="0" w:firstLineChars="0"/>
        <w:rPr>
          <w:rFonts w:ascii="宋体" w:hAnsi="宋体" w:cs="宋体"/>
          <w:sz w:val="24"/>
          <w:szCs w:val="24"/>
        </w:rPr>
      </w:pPr>
      <w:r>
        <w:rPr>
          <w:rFonts w:hint="eastAsia" w:ascii="宋体" w:hAnsi="宋体" w:cs="宋体"/>
          <w:sz w:val="24"/>
          <w:szCs w:val="24"/>
          <w:lang w:val="zh-CN"/>
        </w:rPr>
        <w:t xml:space="preserve">附表1  </w:t>
      </w:r>
      <w:r>
        <w:rPr>
          <w:rFonts w:hint="eastAsia" w:ascii="宋体" w:hAnsi="宋体" w:cs="宋体"/>
          <w:sz w:val="24"/>
          <w:szCs w:val="24"/>
        </w:rPr>
        <w:t>初步评审表</w:t>
      </w:r>
    </w:p>
    <w:p w14:paraId="0CD4B875">
      <w:pPr>
        <w:pStyle w:val="85"/>
        <w:ind w:left="360" w:firstLine="0" w:firstLineChars="0"/>
        <w:rPr>
          <w:rFonts w:ascii="宋体" w:hAnsi="宋体" w:cs="宋体"/>
          <w:sz w:val="24"/>
          <w:szCs w:val="24"/>
          <w:lang w:val="zh-CN"/>
        </w:rPr>
      </w:pPr>
      <w:r>
        <w:rPr>
          <w:rFonts w:hint="eastAsia" w:ascii="宋体" w:hAnsi="宋体" w:cs="宋体"/>
          <w:sz w:val="24"/>
          <w:szCs w:val="24"/>
          <w:lang w:val="zh-CN"/>
        </w:rPr>
        <w:t>附表</w:t>
      </w:r>
      <w:r>
        <w:rPr>
          <w:rFonts w:hint="eastAsia" w:ascii="宋体" w:hAnsi="宋体" w:cs="宋体"/>
          <w:sz w:val="24"/>
          <w:szCs w:val="24"/>
        </w:rPr>
        <w:t>2</w:t>
      </w:r>
      <w:r>
        <w:rPr>
          <w:rFonts w:hint="eastAsia" w:ascii="宋体" w:hAnsi="宋体" w:cs="宋体"/>
          <w:sz w:val="24"/>
          <w:szCs w:val="24"/>
          <w:lang w:val="zh-CN"/>
        </w:rPr>
        <w:t xml:space="preserve">  </w:t>
      </w:r>
      <w:r>
        <w:rPr>
          <w:rFonts w:hint="eastAsia" w:ascii="宋体" w:hAnsi="宋体" w:cs="宋体"/>
          <w:sz w:val="24"/>
          <w:szCs w:val="24"/>
        </w:rPr>
        <w:t>详细评审表</w:t>
      </w:r>
    </w:p>
    <w:p w14:paraId="64F91C11">
      <w:pPr>
        <w:rPr>
          <w:rFonts w:ascii="宋体" w:hAnsi="宋体" w:cs="宋体"/>
          <w:bCs/>
        </w:rPr>
      </w:pPr>
      <w:r>
        <w:rPr>
          <w:rFonts w:hint="eastAsia" w:ascii="宋体" w:hAnsi="宋体" w:cs="宋体"/>
          <w:bCs/>
        </w:rPr>
        <w:br w:type="page"/>
      </w:r>
    </w:p>
    <w:p w14:paraId="0BB2B28E">
      <w:pPr>
        <w:spacing w:line="312" w:lineRule="auto"/>
        <w:jc w:val="center"/>
        <w:outlineLvl w:val="0"/>
        <w:rPr>
          <w:rFonts w:ascii="宋体" w:hAnsi="宋体" w:cs="宋体"/>
          <w:bCs/>
        </w:rPr>
      </w:pPr>
      <w:r>
        <w:rPr>
          <w:rFonts w:hint="eastAsia" w:ascii="宋体" w:hAnsi="宋体" w:cs="宋体"/>
          <w:bCs/>
        </w:rPr>
        <w:t>附表1:初步评审表</w:t>
      </w:r>
    </w:p>
    <w:tbl>
      <w:tblPr>
        <w:tblStyle w:val="36"/>
        <w:tblW w:w="9878" w:type="dxa"/>
        <w:tblInd w:w="-16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3"/>
        <w:gridCol w:w="667"/>
        <w:gridCol w:w="1798"/>
        <w:gridCol w:w="6650"/>
      </w:tblGrid>
      <w:tr w14:paraId="62ED6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430" w:type="dxa"/>
            <w:gridSpan w:val="2"/>
            <w:tcBorders>
              <w:top w:val="single" w:color="auto" w:sz="4" w:space="0"/>
              <w:bottom w:val="single" w:color="auto" w:sz="4" w:space="0"/>
              <w:right w:val="single" w:color="auto" w:sz="4" w:space="0"/>
            </w:tcBorders>
            <w:vAlign w:val="center"/>
          </w:tcPr>
          <w:p w14:paraId="69A587AA">
            <w:pPr>
              <w:jc w:val="center"/>
              <w:rPr>
                <w:rFonts w:ascii="宋体" w:hAnsi="宋体" w:cs="宋体"/>
                <w:bCs/>
                <w:szCs w:val="21"/>
              </w:rPr>
            </w:pPr>
            <w:r>
              <w:rPr>
                <w:rFonts w:hint="eastAsia" w:ascii="宋体" w:hAnsi="宋体" w:cs="宋体"/>
                <w:bCs/>
                <w:szCs w:val="21"/>
              </w:rPr>
              <w:t>条款号</w:t>
            </w:r>
          </w:p>
        </w:tc>
        <w:tc>
          <w:tcPr>
            <w:tcW w:w="1798" w:type="dxa"/>
            <w:tcBorders>
              <w:top w:val="single" w:color="auto" w:sz="4" w:space="0"/>
              <w:left w:val="single" w:color="auto" w:sz="4" w:space="0"/>
              <w:bottom w:val="single" w:color="auto" w:sz="4" w:space="0"/>
              <w:right w:val="single" w:color="auto" w:sz="4" w:space="0"/>
            </w:tcBorders>
            <w:vAlign w:val="center"/>
          </w:tcPr>
          <w:p w14:paraId="2558EAF5">
            <w:pPr>
              <w:jc w:val="center"/>
              <w:rPr>
                <w:rFonts w:ascii="宋体" w:hAnsi="宋体" w:cs="宋体"/>
                <w:bCs/>
                <w:szCs w:val="21"/>
              </w:rPr>
            </w:pPr>
            <w:r>
              <w:rPr>
                <w:rFonts w:hint="eastAsia" w:ascii="宋体" w:hAnsi="宋体" w:cs="宋体"/>
                <w:bCs/>
                <w:szCs w:val="21"/>
              </w:rPr>
              <w:t>评审因素</w:t>
            </w:r>
          </w:p>
        </w:tc>
        <w:tc>
          <w:tcPr>
            <w:tcW w:w="6650" w:type="dxa"/>
            <w:tcBorders>
              <w:top w:val="single" w:color="auto" w:sz="4" w:space="0"/>
              <w:left w:val="single" w:color="auto" w:sz="4" w:space="0"/>
              <w:bottom w:val="single" w:color="auto" w:sz="4" w:space="0"/>
              <w:right w:val="single" w:color="auto" w:sz="4" w:space="0"/>
            </w:tcBorders>
            <w:vAlign w:val="center"/>
          </w:tcPr>
          <w:p w14:paraId="3119F92A">
            <w:pPr>
              <w:jc w:val="center"/>
              <w:rPr>
                <w:rFonts w:ascii="宋体" w:hAnsi="宋体" w:cs="宋体"/>
                <w:bCs/>
                <w:szCs w:val="21"/>
              </w:rPr>
            </w:pPr>
            <w:r>
              <w:rPr>
                <w:rFonts w:hint="eastAsia" w:ascii="宋体" w:hAnsi="宋体" w:cs="宋体"/>
                <w:bCs/>
                <w:szCs w:val="21"/>
              </w:rPr>
              <w:t>评审标准</w:t>
            </w:r>
          </w:p>
        </w:tc>
      </w:tr>
      <w:tr w14:paraId="5B4B2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63" w:type="dxa"/>
            <w:vMerge w:val="restart"/>
            <w:tcBorders>
              <w:top w:val="single" w:color="auto" w:sz="4" w:space="0"/>
              <w:right w:val="single" w:color="auto" w:sz="4" w:space="0"/>
            </w:tcBorders>
            <w:vAlign w:val="center"/>
          </w:tcPr>
          <w:p w14:paraId="3BC0CEC2">
            <w:pPr>
              <w:jc w:val="center"/>
              <w:rPr>
                <w:rFonts w:ascii="宋体" w:hAnsi="宋体" w:cs="宋体"/>
                <w:bCs/>
                <w:szCs w:val="21"/>
              </w:rPr>
            </w:pPr>
            <w:r>
              <w:rPr>
                <w:rFonts w:hint="eastAsia" w:ascii="宋体" w:hAnsi="宋体" w:cs="宋体"/>
                <w:bCs/>
                <w:szCs w:val="21"/>
              </w:rPr>
              <w:t>2.1.1</w:t>
            </w:r>
          </w:p>
        </w:tc>
        <w:tc>
          <w:tcPr>
            <w:tcW w:w="667" w:type="dxa"/>
            <w:vMerge w:val="restart"/>
            <w:tcBorders>
              <w:top w:val="single" w:color="auto" w:sz="4" w:space="0"/>
              <w:right w:val="single" w:color="auto" w:sz="4" w:space="0"/>
            </w:tcBorders>
            <w:vAlign w:val="center"/>
          </w:tcPr>
          <w:p w14:paraId="6848036E">
            <w:pPr>
              <w:jc w:val="center"/>
              <w:rPr>
                <w:rFonts w:ascii="宋体" w:hAnsi="宋体" w:cs="宋体"/>
                <w:bCs/>
                <w:szCs w:val="21"/>
              </w:rPr>
            </w:pPr>
            <w:r>
              <w:rPr>
                <w:rFonts w:hint="eastAsia" w:ascii="宋体" w:hAnsi="宋体" w:cs="宋体"/>
                <w:bCs/>
                <w:szCs w:val="21"/>
              </w:rPr>
              <w:t>形式评审标准</w:t>
            </w:r>
          </w:p>
        </w:tc>
        <w:tc>
          <w:tcPr>
            <w:tcW w:w="1798" w:type="dxa"/>
            <w:tcBorders>
              <w:top w:val="single" w:color="auto" w:sz="4" w:space="0"/>
              <w:left w:val="single" w:color="auto" w:sz="4" w:space="0"/>
              <w:bottom w:val="single" w:color="auto" w:sz="4" w:space="0"/>
              <w:right w:val="single" w:color="auto" w:sz="4" w:space="0"/>
            </w:tcBorders>
            <w:vAlign w:val="center"/>
          </w:tcPr>
          <w:p w14:paraId="68A7564D">
            <w:pPr>
              <w:jc w:val="center"/>
              <w:rPr>
                <w:rFonts w:ascii="宋体" w:hAnsi="宋体" w:cs="宋体"/>
                <w:bCs/>
                <w:snapToGrid w:val="0"/>
                <w:spacing w:val="-4"/>
                <w:kern w:val="0"/>
                <w:szCs w:val="21"/>
                <w:lang w:val="zh-CN"/>
              </w:rPr>
            </w:pPr>
            <w:r>
              <w:rPr>
                <w:rFonts w:hint="eastAsia" w:ascii="宋体" w:hAnsi="宋体" w:cs="宋体"/>
                <w:bCs/>
                <w:snapToGrid w:val="0"/>
                <w:spacing w:val="-4"/>
                <w:kern w:val="0"/>
                <w:szCs w:val="21"/>
                <w:lang w:val="zh-CN"/>
              </w:rPr>
              <w:t>供应商名称</w:t>
            </w:r>
          </w:p>
        </w:tc>
        <w:tc>
          <w:tcPr>
            <w:tcW w:w="6650" w:type="dxa"/>
            <w:tcBorders>
              <w:top w:val="single" w:color="auto" w:sz="4" w:space="0"/>
              <w:left w:val="single" w:color="auto" w:sz="4" w:space="0"/>
              <w:bottom w:val="single" w:color="auto" w:sz="4" w:space="0"/>
              <w:right w:val="single" w:color="auto" w:sz="4" w:space="0"/>
            </w:tcBorders>
            <w:vAlign w:val="center"/>
          </w:tcPr>
          <w:p w14:paraId="740D0CF5">
            <w:pPr>
              <w:rPr>
                <w:rFonts w:ascii="宋体" w:hAnsi="宋体" w:cs="宋体"/>
                <w:bCs/>
                <w:snapToGrid w:val="0"/>
                <w:spacing w:val="-4"/>
                <w:kern w:val="0"/>
                <w:szCs w:val="21"/>
                <w:lang w:val="zh-CN"/>
              </w:rPr>
            </w:pPr>
            <w:r>
              <w:rPr>
                <w:rFonts w:hint="eastAsia" w:ascii="宋体" w:hAnsi="宋体" w:cs="宋体"/>
                <w:bCs/>
                <w:snapToGrid w:val="0"/>
                <w:spacing w:val="-4"/>
                <w:kern w:val="0"/>
                <w:szCs w:val="21"/>
                <w:lang w:val="zh-CN"/>
              </w:rPr>
              <w:t>与营业执照一致。</w:t>
            </w:r>
          </w:p>
        </w:tc>
      </w:tr>
      <w:tr w14:paraId="52A49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63" w:type="dxa"/>
            <w:vMerge w:val="continue"/>
            <w:tcBorders>
              <w:right w:val="single" w:color="auto" w:sz="4" w:space="0"/>
            </w:tcBorders>
            <w:vAlign w:val="center"/>
          </w:tcPr>
          <w:p w14:paraId="03BE6521">
            <w:pPr>
              <w:jc w:val="center"/>
              <w:rPr>
                <w:rFonts w:ascii="宋体" w:hAnsi="宋体" w:cs="宋体"/>
                <w:bCs/>
                <w:szCs w:val="21"/>
              </w:rPr>
            </w:pPr>
          </w:p>
        </w:tc>
        <w:tc>
          <w:tcPr>
            <w:tcW w:w="667" w:type="dxa"/>
            <w:vMerge w:val="continue"/>
            <w:tcBorders>
              <w:right w:val="single" w:color="auto" w:sz="4" w:space="0"/>
            </w:tcBorders>
            <w:vAlign w:val="center"/>
          </w:tcPr>
          <w:p w14:paraId="3B0EE7F0">
            <w:pPr>
              <w:jc w:val="center"/>
              <w:rPr>
                <w:rFonts w:ascii="宋体" w:hAnsi="宋体" w:cs="宋体"/>
                <w:bCs/>
                <w:szCs w:val="21"/>
              </w:rPr>
            </w:pPr>
          </w:p>
        </w:tc>
        <w:tc>
          <w:tcPr>
            <w:tcW w:w="1798" w:type="dxa"/>
            <w:tcBorders>
              <w:top w:val="single" w:color="auto" w:sz="4" w:space="0"/>
              <w:left w:val="single" w:color="auto" w:sz="4" w:space="0"/>
              <w:bottom w:val="single" w:color="auto" w:sz="4" w:space="0"/>
              <w:right w:val="single" w:color="auto" w:sz="4" w:space="0"/>
            </w:tcBorders>
            <w:vAlign w:val="center"/>
          </w:tcPr>
          <w:p w14:paraId="5661CB8B">
            <w:pPr>
              <w:jc w:val="center"/>
              <w:rPr>
                <w:rFonts w:ascii="宋体" w:hAnsi="宋体" w:cs="宋体"/>
                <w:bCs/>
                <w:snapToGrid w:val="0"/>
                <w:spacing w:val="-4"/>
                <w:kern w:val="0"/>
                <w:szCs w:val="21"/>
                <w:lang w:val="zh-CN"/>
              </w:rPr>
            </w:pPr>
            <w:r>
              <w:rPr>
                <w:rFonts w:hint="eastAsia" w:ascii="宋体" w:hAnsi="宋体" w:cs="宋体"/>
                <w:bCs/>
                <w:snapToGrid w:val="0"/>
                <w:spacing w:val="-4"/>
                <w:kern w:val="0"/>
                <w:szCs w:val="21"/>
                <w:lang w:val="zh-CN"/>
              </w:rPr>
              <w:t>磋商函签字盖章</w:t>
            </w:r>
          </w:p>
        </w:tc>
        <w:tc>
          <w:tcPr>
            <w:tcW w:w="6650" w:type="dxa"/>
            <w:tcBorders>
              <w:top w:val="single" w:color="auto" w:sz="4" w:space="0"/>
              <w:left w:val="single" w:color="auto" w:sz="4" w:space="0"/>
              <w:bottom w:val="single" w:color="auto" w:sz="4" w:space="0"/>
              <w:right w:val="single" w:color="auto" w:sz="4" w:space="0"/>
            </w:tcBorders>
            <w:vAlign w:val="center"/>
          </w:tcPr>
          <w:p w14:paraId="5EE28466">
            <w:pPr>
              <w:rPr>
                <w:rFonts w:ascii="宋体" w:hAnsi="宋体" w:cs="宋体"/>
                <w:bCs/>
                <w:snapToGrid w:val="0"/>
                <w:spacing w:val="-4"/>
                <w:kern w:val="0"/>
                <w:szCs w:val="21"/>
                <w:lang w:val="zh-CN"/>
              </w:rPr>
            </w:pPr>
            <w:r>
              <w:rPr>
                <w:rFonts w:hint="eastAsia" w:ascii="宋体" w:hAnsi="宋体" w:cs="宋体"/>
                <w:bCs/>
                <w:snapToGrid w:val="0"/>
                <w:spacing w:val="-4"/>
                <w:kern w:val="0"/>
                <w:szCs w:val="21"/>
                <w:lang w:val="zh-CN"/>
              </w:rPr>
              <w:t>有法定代表人或其委托代理人签字并加盖单位章。</w:t>
            </w:r>
          </w:p>
        </w:tc>
      </w:tr>
      <w:tr w14:paraId="6D569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63" w:type="dxa"/>
            <w:vMerge w:val="continue"/>
            <w:tcBorders>
              <w:right w:val="single" w:color="auto" w:sz="4" w:space="0"/>
            </w:tcBorders>
            <w:vAlign w:val="center"/>
          </w:tcPr>
          <w:p w14:paraId="3EDA52F6">
            <w:pPr>
              <w:jc w:val="center"/>
              <w:rPr>
                <w:rFonts w:ascii="宋体" w:hAnsi="宋体" w:cs="宋体"/>
                <w:bCs/>
                <w:szCs w:val="21"/>
              </w:rPr>
            </w:pPr>
          </w:p>
        </w:tc>
        <w:tc>
          <w:tcPr>
            <w:tcW w:w="667" w:type="dxa"/>
            <w:vMerge w:val="continue"/>
            <w:tcBorders>
              <w:right w:val="single" w:color="auto" w:sz="4" w:space="0"/>
            </w:tcBorders>
            <w:vAlign w:val="center"/>
          </w:tcPr>
          <w:p w14:paraId="2CAA6242">
            <w:pPr>
              <w:jc w:val="center"/>
              <w:rPr>
                <w:rFonts w:ascii="宋体" w:hAnsi="宋体" w:cs="宋体"/>
                <w:bCs/>
                <w:szCs w:val="21"/>
              </w:rPr>
            </w:pPr>
          </w:p>
        </w:tc>
        <w:tc>
          <w:tcPr>
            <w:tcW w:w="1798" w:type="dxa"/>
            <w:tcBorders>
              <w:top w:val="single" w:color="auto" w:sz="4" w:space="0"/>
              <w:left w:val="single" w:color="auto" w:sz="4" w:space="0"/>
              <w:bottom w:val="single" w:color="auto" w:sz="4" w:space="0"/>
              <w:right w:val="single" w:color="auto" w:sz="4" w:space="0"/>
            </w:tcBorders>
            <w:vAlign w:val="center"/>
          </w:tcPr>
          <w:p w14:paraId="4C5BE2C6">
            <w:pPr>
              <w:jc w:val="center"/>
              <w:rPr>
                <w:rFonts w:ascii="宋体" w:hAnsi="宋体" w:cs="宋体"/>
                <w:bCs/>
                <w:snapToGrid w:val="0"/>
                <w:spacing w:val="-4"/>
                <w:kern w:val="0"/>
                <w:szCs w:val="21"/>
                <w:lang w:val="zh-CN"/>
              </w:rPr>
            </w:pPr>
            <w:r>
              <w:rPr>
                <w:rFonts w:hint="eastAsia" w:ascii="宋体" w:hAnsi="宋体" w:cs="宋体"/>
                <w:bCs/>
                <w:snapToGrid w:val="0"/>
                <w:spacing w:val="-4"/>
                <w:kern w:val="0"/>
                <w:szCs w:val="21"/>
                <w:lang w:val="zh-CN"/>
              </w:rPr>
              <w:t>响应文件格式</w:t>
            </w:r>
          </w:p>
        </w:tc>
        <w:tc>
          <w:tcPr>
            <w:tcW w:w="6650" w:type="dxa"/>
            <w:tcBorders>
              <w:top w:val="single" w:color="auto" w:sz="4" w:space="0"/>
              <w:left w:val="single" w:color="auto" w:sz="4" w:space="0"/>
              <w:bottom w:val="single" w:color="auto" w:sz="4" w:space="0"/>
              <w:right w:val="single" w:color="auto" w:sz="4" w:space="0"/>
            </w:tcBorders>
            <w:vAlign w:val="center"/>
          </w:tcPr>
          <w:p w14:paraId="335ED3CC">
            <w:pPr>
              <w:rPr>
                <w:rFonts w:ascii="宋体" w:hAnsi="宋体" w:cs="宋体"/>
                <w:bCs/>
                <w:snapToGrid w:val="0"/>
                <w:spacing w:val="-4"/>
                <w:kern w:val="0"/>
                <w:szCs w:val="21"/>
                <w:lang w:val="zh-CN"/>
              </w:rPr>
            </w:pPr>
            <w:r>
              <w:rPr>
                <w:rFonts w:hint="eastAsia" w:ascii="宋体" w:hAnsi="宋体" w:cs="宋体"/>
                <w:bCs/>
                <w:snapToGrid w:val="0"/>
                <w:spacing w:val="-4"/>
                <w:kern w:val="0"/>
                <w:szCs w:val="21"/>
                <w:lang w:val="zh-CN"/>
              </w:rPr>
              <w:t>符合第</w:t>
            </w:r>
            <w:r>
              <w:rPr>
                <w:rFonts w:hint="eastAsia" w:ascii="宋体" w:hAnsi="宋体" w:cs="宋体"/>
                <w:bCs/>
                <w:snapToGrid w:val="0"/>
                <w:spacing w:val="-4"/>
                <w:kern w:val="0"/>
                <w:szCs w:val="21"/>
              </w:rPr>
              <w:t>六</w:t>
            </w:r>
            <w:r>
              <w:rPr>
                <w:rFonts w:hint="eastAsia" w:ascii="宋体" w:hAnsi="宋体" w:cs="宋体"/>
                <w:bCs/>
                <w:snapToGrid w:val="0"/>
                <w:spacing w:val="-4"/>
                <w:kern w:val="0"/>
                <w:szCs w:val="21"/>
                <w:lang w:val="zh-CN"/>
              </w:rPr>
              <w:t>章“响应文件格式”的要求。</w:t>
            </w:r>
          </w:p>
        </w:tc>
      </w:tr>
      <w:tr w14:paraId="6A2B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763" w:type="dxa"/>
            <w:vMerge w:val="continue"/>
            <w:tcBorders>
              <w:right w:val="single" w:color="auto" w:sz="4" w:space="0"/>
            </w:tcBorders>
            <w:vAlign w:val="center"/>
          </w:tcPr>
          <w:p w14:paraId="09C99571">
            <w:pPr>
              <w:jc w:val="center"/>
              <w:rPr>
                <w:rFonts w:ascii="宋体" w:hAnsi="宋体" w:cs="宋体"/>
                <w:bCs/>
                <w:szCs w:val="21"/>
              </w:rPr>
            </w:pPr>
          </w:p>
        </w:tc>
        <w:tc>
          <w:tcPr>
            <w:tcW w:w="667" w:type="dxa"/>
            <w:vMerge w:val="continue"/>
            <w:tcBorders>
              <w:right w:val="single" w:color="auto" w:sz="4" w:space="0"/>
            </w:tcBorders>
            <w:vAlign w:val="center"/>
          </w:tcPr>
          <w:p w14:paraId="463379B9">
            <w:pPr>
              <w:jc w:val="center"/>
              <w:rPr>
                <w:rFonts w:ascii="宋体" w:hAnsi="宋体" w:cs="宋体"/>
                <w:bCs/>
                <w:szCs w:val="21"/>
              </w:rPr>
            </w:pPr>
          </w:p>
        </w:tc>
        <w:tc>
          <w:tcPr>
            <w:tcW w:w="1798" w:type="dxa"/>
            <w:tcBorders>
              <w:top w:val="single" w:color="auto" w:sz="4" w:space="0"/>
              <w:left w:val="single" w:color="auto" w:sz="4" w:space="0"/>
              <w:bottom w:val="single" w:color="auto" w:sz="4" w:space="0"/>
              <w:right w:val="single" w:color="auto" w:sz="4" w:space="0"/>
            </w:tcBorders>
            <w:vAlign w:val="center"/>
          </w:tcPr>
          <w:p w14:paraId="0675D293">
            <w:pPr>
              <w:jc w:val="center"/>
              <w:rPr>
                <w:rFonts w:ascii="宋体" w:hAnsi="宋体" w:cs="宋体"/>
                <w:bCs/>
                <w:snapToGrid w:val="0"/>
                <w:spacing w:val="-4"/>
                <w:kern w:val="0"/>
                <w:szCs w:val="21"/>
                <w:lang w:val="zh-CN"/>
              </w:rPr>
            </w:pPr>
            <w:r>
              <w:rPr>
                <w:rFonts w:hint="eastAsia" w:ascii="宋体" w:hAnsi="宋体" w:cs="宋体"/>
                <w:bCs/>
                <w:snapToGrid w:val="0"/>
                <w:spacing w:val="-4"/>
                <w:kern w:val="0"/>
                <w:szCs w:val="21"/>
                <w:lang w:val="zh-CN"/>
              </w:rPr>
              <w:t>报价唯一</w:t>
            </w:r>
          </w:p>
        </w:tc>
        <w:tc>
          <w:tcPr>
            <w:tcW w:w="6650" w:type="dxa"/>
            <w:tcBorders>
              <w:top w:val="single" w:color="auto" w:sz="4" w:space="0"/>
              <w:left w:val="single" w:color="auto" w:sz="4" w:space="0"/>
              <w:bottom w:val="single" w:color="auto" w:sz="4" w:space="0"/>
              <w:right w:val="single" w:color="auto" w:sz="4" w:space="0"/>
            </w:tcBorders>
            <w:vAlign w:val="center"/>
          </w:tcPr>
          <w:p w14:paraId="50F2820D">
            <w:pPr>
              <w:rPr>
                <w:rFonts w:ascii="宋体" w:hAnsi="宋体" w:cs="宋体"/>
                <w:bCs/>
                <w:snapToGrid w:val="0"/>
                <w:spacing w:val="-4"/>
                <w:kern w:val="0"/>
                <w:szCs w:val="21"/>
                <w:lang w:val="zh-CN"/>
              </w:rPr>
            </w:pPr>
            <w:r>
              <w:rPr>
                <w:rFonts w:hint="eastAsia" w:ascii="宋体" w:hAnsi="宋体" w:cs="宋体"/>
                <w:bCs/>
                <w:snapToGrid w:val="0"/>
                <w:spacing w:val="-4"/>
                <w:kern w:val="0"/>
                <w:szCs w:val="21"/>
                <w:lang w:val="zh-CN"/>
              </w:rPr>
              <w:t>只能有一个有效报价。</w:t>
            </w:r>
          </w:p>
        </w:tc>
      </w:tr>
      <w:tr w14:paraId="71458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63" w:type="dxa"/>
            <w:vMerge w:val="restart"/>
            <w:tcBorders>
              <w:top w:val="single" w:color="auto" w:sz="4" w:space="0"/>
              <w:bottom w:val="single" w:color="auto" w:sz="4" w:space="0"/>
              <w:right w:val="single" w:color="auto" w:sz="4" w:space="0"/>
            </w:tcBorders>
            <w:vAlign w:val="center"/>
          </w:tcPr>
          <w:p w14:paraId="52D08DFE">
            <w:pPr>
              <w:jc w:val="center"/>
              <w:rPr>
                <w:rFonts w:ascii="宋体" w:hAnsi="宋体" w:cs="宋体"/>
                <w:bCs/>
                <w:szCs w:val="21"/>
              </w:rPr>
            </w:pPr>
            <w:r>
              <w:rPr>
                <w:rFonts w:hint="eastAsia" w:ascii="宋体" w:hAnsi="宋体" w:cs="宋体"/>
                <w:bCs/>
                <w:szCs w:val="21"/>
              </w:rPr>
              <w:t>2.1.2</w:t>
            </w:r>
          </w:p>
        </w:tc>
        <w:tc>
          <w:tcPr>
            <w:tcW w:w="667" w:type="dxa"/>
            <w:vMerge w:val="restart"/>
            <w:tcBorders>
              <w:top w:val="single" w:color="auto" w:sz="4" w:space="0"/>
              <w:bottom w:val="single" w:color="auto" w:sz="4" w:space="0"/>
              <w:right w:val="single" w:color="auto" w:sz="4" w:space="0"/>
            </w:tcBorders>
            <w:vAlign w:val="center"/>
          </w:tcPr>
          <w:p w14:paraId="2728E01C">
            <w:pPr>
              <w:jc w:val="center"/>
              <w:rPr>
                <w:rFonts w:ascii="宋体" w:hAnsi="宋体" w:cs="宋体"/>
                <w:bCs/>
                <w:szCs w:val="21"/>
              </w:rPr>
            </w:pPr>
            <w:r>
              <w:rPr>
                <w:rFonts w:hint="eastAsia" w:ascii="宋体" w:hAnsi="宋体" w:cs="宋体"/>
                <w:bCs/>
                <w:szCs w:val="21"/>
              </w:rPr>
              <w:t>资格评审标准</w:t>
            </w:r>
          </w:p>
        </w:tc>
        <w:tc>
          <w:tcPr>
            <w:tcW w:w="1798" w:type="dxa"/>
            <w:tcBorders>
              <w:top w:val="single" w:color="auto" w:sz="4" w:space="0"/>
              <w:left w:val="single" w:color="auto" w:sz="4" w:space="0"/>
              <w:bottom w:val="single" w:color="auto" w:sz="4" w:space="0"/>
              <w:right w:val="single" w:color="auto" w:sz="4" w:space="0"/>
            </w:tcBorders>
            <w:vAlign w:val="center"/>
          </w:tcPr>
          <w:p w14:paraId="2085D264">
            <w:pPr>
              <w:jc w:val="center"/>
              <w:rPr>
                <w:rFonts w:ascii="宋体" w:hAnsi="宋体" w:cs="宋体"/>
                <w:bCs/>
                <w:szCs w:val="21"/>
              </w:rPr>
            </w:pPr>
            <w:r>
              <w:rPr>
                <w:rFonts w:hint="eastAsia" w:ascii="宋体" w:hAnsi="宋体" w:cs="宋体"/>
                <w:bCs/>
                <w:szCs w:val="21"/>
              </w:rPr>
              <w:t>营业执照</w:t>
            </w:r>
          </w:p>
        </w:tc>
        <w:tc>
          <w:tcPr>
            <w:tcW w:w="6650" w:type="dxa"/>
            <w:tcBorders>
              <w:top w:val="single" w:color="auto" w:sz="4" w:space="0"/>
              <w:left w:val="single" w:color="auto" w:sz="4" w:space="0"/>
              <w:bottom w:val="single" w:color="auto" w:sz="4" w:space="0"/>
              <w:right w:val="single" w:color="auto" w:sz="4" w:space="0"/>
            </w:tcBorders>
            <w:vAlign w:val="center"/>
          </w:tcPr>
          <w:p w14:paraId="567B21C7">
            <w:pPr>
              <w:rPr>
                <w:rFonts w:ascii="宋体" w:hAnsi="宋体" w:cs="宋体"/>
                <w:bCs/>
                <w:szCs w:val="21"/>
              </w:rPr>
            </w:pPr>
            <w:r>
              <w:rPr>
                <w:rFonts w:hint="eastAsia" w:ascii="宋体" w:hAnsi="宋体" w:cs="宋体"/>
                <w:szCs w:val="21"/>
              </w:rPr>
              <w:t>供应商须在中华人民共和国境内注册，能够独立承担民事责任的独立法人或其他组织，具有园林绿化相关经营范围并有效的营业执照。</w:t>
            </w:r>
            <w:r>
              <w:rPr>
                <w:rFonts w:hint="eastAsia" w:ascii="宋体" w:hAnsi="宋体" w:cs="宋体"/>
                <w:bCs/>
                <w:szCs w:val="21"/>
                <w:lang w:val="zh-CN"/>
              </w:rPr>
              <w:t>响应文件内附复印件并加盖公章。</w:t>
            </w:r>
          </w:p>
        </w:tc>
      </w:tr>
      <w:tr w14:paraId="27141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763" w:type="dxa"/>
            <w:vMerge w:val="continue"/>
            <w:tcBorders>
              <w:right w:val="single" w:color="auto" w:sz="4" w:space="0"/>
            </w:tcBorders>
            <w:vAlign w:val="center"/>
          </w:tcPr>
          <w:p w14:paraId="2BA04983">
            <w:pPr>
              <w:jc w:val="center"/>
              <w:rPr>
                <w:rFonts w:ascii="宋体" w:hAnsi="宋体" w:cs="宋体"/>
                <w:bCs/>
                <w:szCs w:val="21"/>
              </w:rPr>
            </w:pPr>
          </w:p>
        </w:tc>
        <w:tc>
          <w:tcPr>
            <w:tcW w:w="667" w:type="dxa"/>
            <w:vMerge w:val="continue"/>
            <w:tcBorders>
              <w:right w:val="single" w:color="auto" w:sz="4" w:space="0"/>
            </w:tcBorders>
            <w:vAlign w:val="center"/>
          </w:tcPr>
          <w:p w14:paraId="76858494">
            <w:pPr>
              <w:jc w:val="center"/>
              <w:rPr>
                <w:rFonts w:ascii="宋体" w:hAnsi="宋体" w:cs="宋体"/>
                <w:bCs/>
                <w:szCs w:val="21"/>
              </w:rPr>
            </w:pPr>
          </w:p>
        </w:tc>
        <w:tc>
          <w:tcPr>
            <w:tcW w:w="1798" w:type="dxa"/>
            <w:tcBorders>
              <w:top w:val="single" w:color="auto" w:sz="4" w:space="0"/>
              <w:left w:val="single" w:color="auto" w:sz="4" w:space="0"/>
              <w:bottom w:val="single" w:color="auto" w:sz="4" w:space="0"/>
              <w:right w:val="single" w:color="auto" w:sz="4" w:space="0"/>
            </w:tcBorders>
            <w:vAlign w:val="center"/>
          </w:tcPr>
          <w:p w14:paraId="34508C48">
            <w:pPr>
              <w:widowControl/>
              <w:jc w:val="center"/>
              <w:textAlignment w:val="center"/>
              <w:rPr>
                <w:rFonts w:ascii="宋体" w:hAnsi="宋体" w:cs="宋体"/>
                <w:bCs/>
                <w:szCs w:val="21"/>
              </w:rPr>
            </w:pPr>
            <w:r>
              <w:rPr>
                <w:rFonts w:hint="eastAsia" w:ascii="宋体" w:hAnsi="宋体" w:cs="宋体"/>
                <w:szCs w:val="21"/>
              </w:rPr>
              <w:t>符合政府采购法第二十二条规定</w:t>
            </w:r>
          </w:p>
        </w:tc>
        <w:tc>
          <w:tcPr>
            <w:tcW w:w="6650" w:type="dxa"/>
            <w:tcBorders>
              <w:top w:val="single" w:color="auto" w:sz="4" w:space="0"/>
              <w:left w:val="single" w:color="auto" w:sz="4" w:space="0"/>
              <w:bottom w:val="single" w:color="auto" w:sz="4" w:space="0"/>
              <w:right w:val="single" w:color="auto" w:sz="4" w:space="0"/>
            </w:tcBorders>
            <w:vAlign w:val="center"/>
          </w:tcPr>
          <w:p w14:paraId="12A9E3C4">
            <w:pPr>
              <w:widowControl/>
              <w:jc w:val="left"/>
              <w:textAlignment w:val="center"/>
              <w:rPr>
                <w:rFonts w:ascii="宋体" w:hAnsi="宋体" w:cs="宋体"/>
                <w:bCs/>
                <w:snapToGrid w:val="0"/>
                <w:spacing w:val="-4"/>
                <w:kern w:val="0"/>
                <w:szCs w:val="21"/>
                <w:lang w:val="zh-CN"/>
              </w:rPr>
            </w:pPr>
            <w:r>
              <w:rPr>
                <w:rFonts w:hint="eastAsia" w:ascii="宋体" w:hAnsi="宋体" w:cs="宋体"/>
                <w:szCs w:val="21"/>
              </w:rPr>
              <w:t>响应文件内附由法人签字或盖章并加盖单位公章的承诺函。</w:t>
            </w:r>
          </w:p>
        </w:tc>
      </w:tr>
      <w:tr w14:paraId="0C004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63" w:type="dxa"/>
            <w:vMerge w:val="continue"/>
            <w:tcBorders>
              <w:top w:val="nil"/>
              <w:bottom w:val="single" w:color="auto" w:sz="4" w:space="0"/>
              <w:right w:val="single" w:color="auto" w:sz="4" w:space="0"/>
            </w:tcBorders>
            <w:vAlign w:val="center"/>
          </w:tcPr>
          <w:p w14:paraId="0549A419">
            <w:pPr>
              <w:jc w:val="center"/>
              <w:rPr>
                <w:rFonts w:ascii="宋体" w:hAnsi="宋体" w:cs="宋体"/>
                <w:bCs/>
                <w:szCs w:val="21"/>
              </w:rPr>
            </w:pPr>
          </w:p>
        </w:tc>
        <w:tc>
          <w:tcPr>
            <w:tcW w:w="667" w:type="dxa"/>
            <w:vMerge w:val="continue"/>
            <w:tcBorders>
              <w:top w:val="nil"/>
              <w:bottom w:val="single" w:color="auto" w:sz="4" w:space="0"/>
              <w:right w:val="single" w:color="auto" w:sz="4" w:space="0"/>
            </w:tcBorders>
            <w:vAlign w:val="center"/>
          </w:tcPr>
          <w:p w14:paraId="63C6F741">
            <w:pPr>
              <w:jc w:val="center"/>
              <w:rPr>
                <w:rFonts w:ascii="宋体" w:hAnsi="宋体" w:cs="宋体"/>
                <w:bCs/>
                <w:szCs w:val="21"/>
              </w:rPr>
            </w:pPr>
          </w:p>
        </w:tc>
        <w:tc>
          <w:tcPr>
            <w:tcW w:w="1798" w:type="dxa"/>
            <w:tcBorders>
              <w:top w:val="single" w:color="auto" w:sz="4" w:space="0"/>
              <w:left w:val="single" w:color="auto" w:sz="4" w:space="0"/>
              <w:right w:val="single" w:color="auto" w:sz="4" w:space="0"/>
            </w:tcBorders>
            <w:vAlign w:val="center"/>
          </w:tcPr>
          <w:p w14:paraId="42BC851F">
            <w:pPr>
              <w:jc w:val="center"/>
              <w:rPr>
                <w:rFonts w:ascii="宋体" w:hAnsi="宋体" w:cs="宋体"/>
                <w:bCs/>
                <w:szCs w:val="21"/>
              </w:rPr>
            </w:pPr>
            <w:r>
              <w:rPr>
                <w:rFonts w:hint="eastAsia" w:ascii="宋体" w:hAnsi="宋体" w:cs="宋体"/>
                <w:bCs/>
                <w:szCs w:val="21"/>
              </w:rPr>
              <w:t>中小企业声明函</w:t>
            </w:r>
          </w:p>
        </w:tc>
        <w:tc>
          <w:tcPr>
            <w:tcW w:w="6650" w:type="dxa"/>
            <w:tcBorders>
              <w:top w:val="single" w:color="auto" w:sz="4" w:space="0"/>
              <w:left w:val="single" w:color="auto" w:sz="4" w:space="0"/>
              <w:bottom w:val="single" w:color="auto" w:sz="4" w:space="0"/>
              <w:right w:val="single" w:color="auto" w:sz="4" w:space="0"/>
            </w:tcBorders>
            <w:vAlign w:val="center"/>
          </w:tcPr>
          <w:p w14:paraId="6332AAB6">
            <w:pPr>
              <w:widowControl/>
              <w:jc w:val="left"/>
              <w:textAlignment w:val="center"/>
              <w:rPr>
                <w:rFonts w:ascii="宋体" w:hAnsi="宋体" w:cs="宋体"/>
                <w:szCs w:val="21"/>
                <w:lang w:val="zh-CN"/>
              </w:rPr>
            </w:pPr>
            <w:r>
              <w:rPr>
                <w:rFonts w:hint="eastAsia" w:ascii="宋体" w:hAnsi="宋体" w:cs="宋体"/>
                <w:szCs w:val="21"/>
              </w:rPr>
              <w:t>提供中小企业声明函原件或视同为小微企业的证明材料，</w:t>
            </w:r>
            <w:r>
              <w:rPr>
                <w:rFonts w:hint="eastAsia" w:ascii="宋体" w:hAnsi="宋体" w:cs="宋体"/>
                <w:b/>
                <w:bCs/>
                <w:szCs w:val="21"/>
                <w:lang w:val="zh-CN"/>
              </w:rPr>
              <w:t>响应文件内附</w:t>
            </w:r>
            <w:r>
              <w:rPr>
                <w:rFonts w:hint="eastAsia" w:ascii="宋体" w:hAnsi="宋体" w:cs="宋体"/>
                <w:b/>
                <w:bCs/>
                <w:szCs w:val="21"/>
              </w:rPr>
              <w:t>证明材料</w:t>
            </w:r>
            <w:r>
              <w:rPr>
                <w:rFonts w:hint="eastAsia" w:ascii="宋体" w:hAnsi="宋体" w:cs="宋体"/>
                <w:szCs w:val="21"/>
                <w:lang w:val="zh-CN"/>
              </w:rPr>
              <w:t>。</w:t>
            </w:r>
          </w:p>
        </w:tc>
      </w:tr>
      <w:tr w14:paraId="7C3E3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763" w:type="dxa"/>
            <w:vMerge w:val="continue"/>
            <w:tcBorders>
              <w:top w:val="nil"/>
              <w:bottom w:val="single" w:color="auto" w:sz="4" w:space="0"/>
              <w:right w:val="single" w:color="auto" w:sz="4" w:space="0"/>
            </w:tcBorders>
            <w:vAlign w:val="center"/>
          </w:tcPr>
          <w:p w14:paraId="5674EBA2">
            <w:pPr>
              <w:jc w:val="center"/>
              <w:rPr>
                <w:rFonts w:ascii="宋体" w:hAnsi="宋体" w:cs="宋体"/>
                <w:bCs/>
                <w:szCs w:val="21"/>
              </w:rPr>
            </w:pPr>
          </w:p>
        </w:tc>
        <w:tc>
          <w:tcPr>
            <w:tcW w:w="667" w:type="dxa"/>
            <w:vMerge w:val="continue"/>
            <w:tcBorders>
              <w:top w:val="nil"/>
              <w:bottom w:val="single" w:color="auto" w:sz="4" w:space="0"/>
              <w:right w:val="single" w:color="auto" w:sz="4" w:space="0"/>
            </w:tcBorders>
            <w:vAlign w:val="center"/>
          </w:tcPr>
          <w:p w14:paraId="5DD6D059">
            <w:pPr>
              <w:jc w:val="center"/>
              <w:rPr>
                <w:rFonts w:ascii="宋体" w:hAnsi="宋体" w:cs="宋体"/>
                <w:bCs/>
                <w:szCs w:val="21"/>
              </w:rPr>
            </w:pPr>
          </w:p>
        </w:tc>
        <w:tc>
          <w:tcPr>
            <w:tcW w:w="1798" w:type="dxa"/>
            <w:tcBorders>
              <w:top w:val="single" w:color="auto" w:sz="4" w:space="0"/>
              <w:left w:val="single" w:color="auto" w:sz="4" w:space="0"/>
              <w:right w:val="single" w:color="auto" w:sz="4" w:space="0"/>
            </w:tcBorders>
            <w:vAlign w:val="center"/>
          </w:tcPr>
          <w:p w14:paraId="0FBB4B17">
            <w:pPr>
              <w:jc w:val="center"/>
              <w:rPr>
                <w:rFonts w:ascii="宋体" w:hAnsi="宋体" w:cs="宋体"/>
                <w:bCs/>
                <w:szCs w:val="21"/>
              </w:rPr>
            </w:pPr>
            <w:r>
              <w:rPr>
                <w:rFonts w:hint="eastAsia" w:ascii="宋体" w:hAnsi="宋体" w:cs="宋体"/>
                <w:bCs/>
                <w:szCs w:val="21"/>
              </w:rPr>
              <w:t>项目负责人</w:t>
            </w:r>
          </w:p>
        </w:tc>
        <w:tc>
          <w:tcPr>
            <w:tcW w:w="6650" w:type="dxa"/>
            <w:tcBorders>
              <w:top w:val="single" w:color="auto" w:sz="4" w:space="0"/>
              <w:left w:val="single" w:color="auto" w:sz="4" w:space="0"/>
              <w:bottom w:val="single" w:color="auto" w:sz="4" w:space="0"/>
              <w:right w:val="single" w:color="auto" w:sz="4" w:space="0"/>
            </w:tcBorders>
            <w:vAlign w:val="center"/>
          </w:tcPr>
          <w:p w14:paraId="4BF73D8B">
            <w:pPr>
              <w:widowControl/>
              <w:jc w:val="left"/>
              <w:textAlignment w:val="center"/>
              <w:rPr>
                <w:rFonts w:ascii="宋体" w:hAnsi="宋体" w:cs="宋体"/>
                <w:szCs w:val="21"/>
              </w:rPr>
            </w:pPr>
            <w:r>
              <w:rPr>
                <w:rFonts w:hint="eastAsia" w:ascii="宋体" w:hAnsi="宋体" w:cs="宋体"/>
                <w:szCs w:val="21"/>
                <w:lang w:val="zh-CN"/>
              </w:rPr>
              <w:t>供应商拟派出的项目负责人具备绿化相关专业中级及以上技术职称资格。</w:t>
            </w:r>
            <w:r>
              <w:rPr>
                <w:rFonts w:hint="eastAsia" w:ascii="宋体" w:hAnsi="宋体" w:cs="宋体"/>
                <w:b/>
                <w:bCs/>
                <w:szCs w:val="21"/>
                <w:lang w:val="zh-CN"/>
              </w:rPr>
              <w:t>响应文件内附相关证明材料。</w:t>
            </w:r>
          </w:p>
        </w:tc>
      </w:tr>
      <w:tr w14:paraId="2951F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763" w:type="dxa"/>
            <w:vMerge w:val="continue"/>
            <w:tcBorders>
              <w:top w:val="single" w:color="auto" w:sz="4" w:space="0"/>
              <w:bottom w:val="single" w:color="auto" w:sz="4" w:space="0"/>
              <w:right w:val="single" w:color="auto" w:sz="4" w:space="0"/>
            </w:tcBorders>
            <w:vAlign w:val="center"/>
          </w:tcPr>
          <w:p w14:paraId="0A79BC9F">
            <w:pPr>
              <w:jc w:val="center"/>
              <w:rPr>
                <w:rFonts w:ascii="宋体" w:hAnsi="宋体" w:cs="宋体"/>
                <w:bCs/>
                <w:szCs w:val="21"/>
              </w:rPr>
            </w:pPr>
          </w:p>
        </w:tc>
        <w:tc>
          <w:tcPr>
            <w:tcW w:w="667" w:type="dxa"/>
            <w:vMerge w:val="continue"/>
            <w:tcBorders>
              <w:top w:val="single" w:color="auto" w:sz="4" w:space="0"/>
              <w:bottom w:val="single" w:color="auto" w:sz="4" w:space="0"/>
              <w:right w:val="single" w:color="auto" w:sz="4" w:space="0"/>
            </w:tcBorders>
            <w:vAlign w:val="center"/>
          </w:tcPr>
          <w:p w14:paraId="14F3E13B">
            <w:pPr>
              <w:jc w:val="center"/>
              <w:rPr>
                <w:rFonts w:ascii="宋体" w:hAnsi="宋体" w:cs="宋体"/>
                <w:bCs/>
                <w:szCs w:val="21"/>
              </w:rPr>
            </w:pPr>
          </w:p>
        </w:tc>
        <w:tc>
          <w:tcPr>
            <w:tcW w:w="1798" w:type="dxa"/>
            <w:tcBorders>
              <w:top w:val="single" w:color="auto" w:sz="4" w:space="0"/>
              <w:left w:val="single" w:color="auto" w:sz="4" w:space="0"/>
              <w:right w:val="single" w:color="auto" w:sz="4" w:space="0"/>
            </w:tcBorders>
            <w:vAlign w:val="center"/>
          </w:tcPr>
          <w:p w14:paraId="08B28FBD">
            <w:pPr>
              <w:jc w:val="center"/>
              <w:rPr>
                <w:rFonts w:ascii="宋体" w:hAnsi="宋体" w:cs="宋体"/>
                <w:bCs/>
                <w:szCs w:val="21"/>
              </w:rPr>
            </w:pPr>
            <w:r>
              <w:rPr>
                <w:rFonts w:hint="eastAsia" w:ascii="宋体" w:hAnsi="宋体" w:cs="宋体"/>
                <w:bCs/>
                <w:szCs w:val="21"/>
              </w:rPr>
              <w:t>财务要求</w:t>
            </w:r>
          </w:p>
        </w:tc>
        <w:tc>
          <w:tcPr>
            <w:tcW w:w="6650" w:type="dxa"/>
            <w:tcBorders>
              <w:top w:val="single" w:color="auto" w:sz="4" w:space="0"/>
              <w:left w:val="single" w:color="auto" w:sz="4" w:space="0"/>
              <w:bottom w:val="single" w:color="auto" w:sz="4" w:space="0"/>
              <w:right w:val="single" w:color="auto" w:sz="4" w:space="0"/>
            </w:tcBorders>
            <w:vAlign w:val="center"/>
          </w:tcPr>
          <w:p w14:paraId="461E2569">
            <w:pPr>
              <w:widowControl/>
              <w:jc w:val="left"/>
              <w:textAlignment w:val="center"/>
              <w:rPr>
                <w:rFonts w:ascii="宋体" w:hAnsi="宋体" w:cs="宋体"/>
                <w:szCs w:val="21"/>
              </w:rPr>
            </w:pPr>
            <w:r>
              <w:rPr>
                <w:rFonts w:hint="eastAsia" w:ascii="宋体" w:hAnsi="宋体" w:cs="宋体"/>
                <w:szCs w:val="21"/>
              </w:rPr>
              <w:t>投标人近三年（2021年-2023年）财务状况良好（新成立公司提供成立年份以后的财务状况报告或财务状况承诺书，承诺书可自行拟定）。</w:t>
            </w:r>
            <w:r>
              <w:rPr>
                <w:rFonts w:hint="eastAsia" w:ascii="宋体" w:hAnsi="宋体" w:cs="宋体"/>
                <w:b/>
                <w:bCs/>
                <w:szCs w:val="21"/>
                <w:lang w:val="zh-CN"/>
              </w:rPr>
              <w:t>响应文件内附</w:t>
            </w:r>
            <w:r>
              <w:rPr>
                <w:rFonts w:hint="eastAsia" w:ascii="宋体" w:hAnsi="宋体" w:cs="宋体"/>
                <w:b/>
                <w:bCs/>
                <w:szCs w:val="21"/>
              </w:rPr>
              <w:t>相关证明材料</w:t>
            </w:r>
            <w:r>
              <w:rPr>
                <w:rFonts w:hint="eastAsia" w:ascii="宋体" w:hAnsi="宋体" w:cs="宋体"/>
                <w:szCs w:val="21"/>
                <w:lang w:val="zh-CN"/>
              </w:rPr>
              <w:t>。</w:t>
            </w:r>
          </w:p>
        </w:tc>
      </w:tr>
      <w:tr w14:paraId="1F846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63" w:type="dxa"/>
            <w:vMerge w:val="continue"/>
            <w:tcBorders>
              <w:top w:val="single" w:color="auto" w:sz="4" w:space="0"/>
              <w:bottom w:val="single" w:color="auto" w:sz="4" w:space="0"/>
              <w:right w:val="single" w:color="auto" w:sz="4" w:space="0"/>
            </w:tcBorders>
            <w:vAlign w:val="center"/>
          </w:tcPr>
          <w:p w14:paraId="44362933">
            <w:pPr>
              <w:jc w:val="center"/>
              <w:rPr>
                <w:rFonts w:ascii="宋体" w:hAnsi="宋体" w:cs="宋体"/>
                <w:bCs/>
                <w:szCs w:val="21"/>
              </w:rPr>
            </w:pPr>
          </w:p>
        </w:tc>
        <w:tc>
          <w:tcPr>
            <w:tcW w:w="667" w:type="dxa"/>
            <w:vMerge w:val="continue"/>
            <w:tcBorders>
              <w:top w:val="single" w:color="auto" w:sz="4" w:space="0"/>
              <w:bottom w:val="single" w:color="auto" w:sz="4" w:space="0"/>
              <w:right w:val="single" w:color="auto" w:sz="4" w:space="0"/>
            </w:tcBorders>
            <w:vAlign w:val="center"/>
          </w:tcPr>
          <w:p w14:paraId="55C50E5F">
            <w:pPr>
              <w:jc w:val="center"/>
              <w:rPr>
                <w:rFonts w:ascii="宋体" w:hAnsi="宋体" w:cs="宋体"/>
                <w:bCs/>
                <w:szCs w:val="21"/>
              </w:rPr>
            </w:pPr>
          </w:p>
        </w:tc>
        <w:tc>
          <w:tcPr>
            <w:tcW w:w="1798" w:type="dxa"/>
            <w:tcBorders>
              <w:top w:val="single" w:color="auto" w:sz="4" w:space="0"/>
              <w:left w:val="single" w:color="auto" w:sz="4" w:space="0"/>
              <w:right w:val="single" w:color="auto" w:sz="4" w:space="0"/>
            </w:tcBorders>
            <w:vAlign w:val="center"/>
          </w:tcPr>
          <w:p w14:paraId="1AEBD4F8">
            <w:pPr>
              <w:jc w:val="center"/>
              <w:rPr>
                <w:rFonts w:ascii="宋体" w:hAnsi="宋体" w:cs="宋体"/>
                <w:bCs/>
                <w:szCs w:val="21"/>
              </w:rPr>
            </w:pPr>
            <w:r>
              <w:rPr>
                <w:rFonts w:hint="eastAsia"/>
              </w:rPr>
              <w:t>技术能力</w:t>
            </w:r>
          </w:p>
        </w:tc>
        <w:tc>
          <w:tcPr>
            <w:tcW w:w="6650" w:type="dxa"/>
            <w:tcBorders>
              <w:top w:val="single" w:color="auto" w:sz="4" w:space="0"/>
              <w:left w:val="single" w:color="auto" w:sz="4" w:space="0"/>
              <w:bottom w:val="single" w:color="auto" w:sz="4" w:space="0"/>
              <w:right w:val="single" w:color="auto" w:sz="4" w:space="0"/>
            </w:tcBorders>
            <w:vAlign w:val="center"/>
          </w:tcPr>
          <w:p w14:paraId="0DE7B2EF">
            <w:pPr>
              <w:jc w:val="left"/>
              <w:rPr>
                <w:rFonts w:ascii="宋体" w:hAnsi="宋体" w:cs="宋体"/>
                <w:szCs w:val="21"/>
              </w:rPr>
            </w:pPr>
            <w:r>
              <w:rPr>
                <w:rFonts w:hint="eastAsia"/>
              </w:rPr>
              <w:t>具有履行合同所必需的设备和专业技术能力；</w:t>
            </w:r>
            <w:r>
              <w:rPr>
                <w:rFonts w:hint="eastAsia" w:ascii="宋体" w:hAnsi="宋体" w:cs="宋体"/>
                <w:b/>
                <w:bCs/>
                <w:szCs w:val="21"/>
                <w:lang w:val="zh-CN"/>
              </w:rPr>
              <w:t>响应文件内附</w:t>
            </w:r>
            <w:r>
              <w:rPr>
                <w:rFonts w:hint="eastAsia" w:ascii="宋体" w:hAnsi="宋体" w:cs="宋体"/>
                <w:b/>
                <w:bCs/>
                <w:szCs w:val="21"/>
              </w:rPr>
              <w:t>相关证明材料</w:t>
            </w:r>
            <w:r>
              <w:rPr>
                <w:rFonts w:hint="eastAsia" w:ascii="宋体" w:hAnsi="宋体" w:cs="宋体"/>
                <w:b/>
                <w:bCs/>
                <w:szCs w:val="21"/>
                <w:lang w:val="zh-CN"/>
              </w:rPr>
              <w:t>。</w:t>
            </w:r>
          </w:p>
        </w:tc>
      </w:tr>
      <w:tr w14:paraId="1976B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763" w:type="dxa"/>
            <w:vMerge w:val="continue"/>
            <w:tcBorders>
              <w:top w:val="single" w:color="auto" w:sz="4" w:space="0"/>
              <w:bottom w:val="single" w:color="auto" w:sz="4" w:space="0"/>
              <w:right w:val="single" w:color="auto" w:sz="4" w:space="0"/>
            </w:tcBorders>
            <w:vAlign w:val="center"/>
          </w:tcPr>
          <w:p w14:paraId="0B904468">
            <w:pPr>
              <w:jc w:val="center"/>
              <w:rPr>
                <w:rFonts w:ascii="宋体" w:hAnsi="宋体" w:cs="宋体"/>
                <w:bCs/>
                <w:szCs w:val="21"/>
              </w:rPr>
            </w:pPr>
          </w:p>
        </w:tc>
        <w:tc>
          <w:tcPr>
            <w:tcW w:w="667" w:type="dxa"/>
            <w:vMerge w:val="continue"/>
            <w:tcBorders>
              <w:top w:val="single" w:color="auto" w:sz="4" w:space="0"/>
              <w:bottom w:val="single" w:color="auto" w:sz="4" w:space="0"/>
              <w:right w:val="single" w:color="auto" w:sz="4" w:space="0"/>
            </w:tcBorders>
            <w:vAlign w:val="center"/>
          </w:tcPr>
          <w:p w14:paraId="53554A84">
            <w:pPr>
              <w:jc w:val="center"/>
              <w:rPr>
                <w:rFonts w:ascii="宋体" w:hAnsi="宋体" w:cs="宋体"/>
                <w:bCs/>
                <w:szCs w:val="21"/>
              </w:rPr>
            </w:pPr>
          </w:p>
        </w:tc>
        <w:tc>
          <w:tcPr>
            <w:tcW w:w="1798" w:type="dxa"/>
            <w:tcBorders>
              <w:top w:val="single" w:color="auto" w:sz="4" w:space="0"/>
              <w:left w:val="single" w:color="auto" w:sz="4" w:space="0"/>
              <w:right w:val="single" w:color="auto" w:sz="4" w:space="0"/>
            </w:tcBorders>
            <w:vAlign w:val="center"/>
          </w:tcPr>
          <w:p w14:paraId="2377C3A7">
            <w:pPr>
              <w:jc w:val="center"/>
              <w:rPr>
                <w:rFonts w:ascii="宋体" w:hAnsi="宋体" w:cs="宋体"/>
                <w:bCs/>
                <w:szCs w:val="21"/>
              </w:rPr>
            </w:pPr>
            <w:r>
              <w:rPr>
                <w:rFonts w:hint="eastAsia" w:ascii="宋体" w:hAnsi="宋体" w:cs="宋体"/>
                <w:bCs/>
                <w:szCs w:val="21"/>
              </w:rPr>
              <w:t>纳税和社保</w:t>
            </w:r>
          </w:p>
        </w:tc>
        <w:tc>
          <w:tcPr>
            <w:tcW w:w="6650" w:type="dxa"/>
            <w:tcBorders>
              <w:top w:val="single" w:color="auto" w:sz="4" w:space="0"/>
              <w:left w:val="single" w:color="auto" w:sz="4" w:space="0"/>
              <w:bottom w:val="single" w:color="auto" w:sz="4" w:space="0"/>
              <w:right w:val="single" w:color="auto" w:sz="4" w:space="0"/>
            </w:tcBorders>
            <w:vAlign w:val="center"/>
          </w:tcPr>
          <w:p w14:paraId="59C90C56">
            <w:pPr>
              <w:spacing w:line="348" w:lineRule="auto"/>
              <w:rPr>
                <w:rFonts w:ascii="宋体" w:hAnsi="宋体" w:cs="宋体"/>
                <w:szCs w:val="21"/>
              </w:rPr>
            </w:pPr>
            <w:r>
              <w:rPr>
                <w:rFonts w:hint="eastAsia"/>
              </w:rPr>
              <w:t>提供近半年任意一个月依法缴纳税收和任意一个月缴纳社会保障资金的良好记录相应证明文件；</w:t>
            </w:r>
            <w:r>
              <w:rPr>
                <w:rFonts w:hint="eastAsia" w:ascii="宋体" w:hAnsi="宋体" w:cs="宋体"/>
                <w:b/>
                <w:bCs/>
                <w:szCs w:val="21"/>
                <w:lang w:val="zh-CN"/>
              </w:rPr>
              <w:t>响应文件内附</w:t>
            </w:r>
            <w:r>
              <w:rPr>
                <w:rFonts w:hint="eastAsia" w:ascii="宋体" w:hAnsi="宋体" w:cs="宋体"/>
                <w:b/>
                <w:bCs/>
                <w:szCs w:val="21"/>
              </w:rPr>
              <w:t>相关证明材料</w:t>
            </w:r>
            <w:r>
              <w:rPr>
                <w:rFonts w:hint="eastAsia" w:ascii="宋体" w:hAnsi="宋体" w:cs="宋体"/>
                <w:szCs w:val="21"/>
                <w:lang w:val="zh-CN"/>
              </w:rPr>
              <w:t>。</w:t>
            </w:r>
          </w:p>
        </w:tc>
      </w:tr>
      <w:tr w14:paraId="2BAF7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763" w:type="dxa"/>
            <w:vMerge w:val="continue"/>
            <w:tcBorders>
              <w:top w:val="single" w:color="auto" w:sz="4" w:space="0"/>
              <w:bottom w:val="single" w:color="auto" w:sz="4" w:space="0"/>
              <w:right w:val="single" w:color="auto" w:sz="4" w:space="0"/>
            </w:tcBorders>
            <w:vAlign w:val="center"/>
          </w:tcPr>
          <w:p w14:paraId="450B83D9">
            <w:pPr>
              <w:jc w:val="center"/>
              <w:rPr>
                <w:rFonts w:ascii="宋体" w:hAnsi="宋体" w:cs="宋体"/>
                <w:bCs/>
                <w:szCs w:val="21"/>
              </w:rPr>
            </w:pPr>
          </w:p>
        </w:tc>
        <w:tc>
          <w:tcPr>
            <w:tcW w:w="667" w:type="dxa"/>
            <w:vMerge w:val="continue"/>
            <w:tcBorders>
              <w:top w:val="single" w:color="auto" w:sz="4" w:space="0"/>
              <w:bottom w:val="single" w:color="auto" w:sz="4" w:space="0"/>
              <w:right w:val="single" w:color="auto" w:sz="4" w:space="0"/>
            </w:tcBorders>
            <w:vAlign w:val="center"/>
          </w:tcPr>
          <w:p w14:paraId="16637B02">
            <w:pPr>
              <w:jc w:val="center"/>
              <w:rPr>
                <w:rFonts w:ascii="宋体" w:hAnsi="宋体" w:cs="宋体"/>
                <w:bCs/>
                <w:szCs w:val="21"/>
              </w:rPr>
            </w:pPr>
          </w:p>
        </w:tc>
        <w:tc>
          <w:tcPr>
            <w:tcW w:w="1798" w:type="dxa"/>
            <w:tcBorders>
              <w:top w:val="single" w:color="auto" w:sz="4" w:space="0"/>
              <w:left w:val="single" w:color="auto" w:sz="4" w:space="0"/>
              <w:right w:val="single" w:color="auto" w:sz="4" w:space="0"/>
            </w:tcBorders>
            <w:vAlign w:val="center"/>
          </w:tcPr>
          <w:p w14:paraId="1CA2E7E0">
            <w:pPr>
              <w:jc w:val="center"/>
              <w:rPr>
                <w:rFonts w:ascii="宋体" w:hAnsi="宋体" w:cs="宋体"/>
                <w:bCs/>
                <w:szCs w:val="21"/>
              </w:rPr>
            </w:pPr>
            <w:r>
              <w:rPr>
                <w:rFonts w:hint="eastAsia" w:ascii="宋体" w:hAnsi="宋体" w:cs="宋体"/>
                <w:bCs/>
                <w:szCs w:val="21"/>
              </w:rPr>
              <w:t>信誉要求</w:t>
            </w:r>
          </w:p>
        </w:tc>
        <w:tc>
          <w:tcPr>
            <w:tcW w:w="6650" w:type="dxa"/>
            <w:tcBorders>
              <w:top w:val="single" w:color="auto" w:sz="4" w:space="0"/>
              <w:left w:val="single" w:color="auto" w:sz="4" w:space="0"/>
              <w:bottom w:val="single" w:color="auto" w:sz="4" w:space="0"/>
              <w:right w:val="single" w:color="auto" w:sz="4" w:space="0"/>
            </w:tcBorders>
            <w:vAlign w:val="center"/>
          </w:tcPr>
          <w:p w14:paraId="0FA42CAD">
            <w:pPr>
              <w:numPr>
                <w:ilvl w:val="0"/>
                <w:numId w:val="4"/>
              </w:numPr>
              <w:rPr>
                <w:rFonts w:ascii="宋体" w:hAnsi="宋体" w:cs="宋体"/>
                <w:szCs w:val="21"/>
              </w:rPr>
            </w:pPr>
            <w:r>
              <w:rPr>
                <w:rFonts w:hint="eastAsia" w:ascii="宋体" w:hAnsi="宋体" w:cs="宋体"/>
                <w:szCs w:val="21"/>
              </w:rPr>
              <w:t>拒绝列入政府取消投标资格记录期间的企业或个人参加投标；</w:t>
            </w:r>
          </w:p>
          <w:p w14:paraId="41906821">
            <w:pPr>
              <w:rPr>
                <w:rFonts w:ascii="宋体" w:hAnsi="宋体" w:cs="宋体"/>
                <w:szCs w:val="21"/>
              </w:rPr>
            </w:pPr>
            <w:r>
              <w:rPr>
                <w:rFonts w:hint="eastAsia" w:ascii="宋体" w:hAnsi="宋体" w:cs="宋体"/>
                <w:szCs w:val="21"/>
              </w:rPr>
              <w:t>（2）供应商未被列入信用中国网（www.creditchina.gov.cn）渠道信用记录失信被执行人、重大税收违法案件当事人名单（即“税收违法黑名单”）；未被列入中国政府采购网（http://www.ccgp.gov.cn）政府采购严重违法失信行为记录名单。</w:t>
            </w:r>
          </w:p>
          <w:p w14:paraId="106A0488">
            <w:pPr>
              <w:rPr>
                <w:rFonts w:ascii="宋体" w:hAnsi="宋体" w:cs="宋体"/>
                <w:bCs/>
                <w:szCs w:val="21"/>
                <w:lang w:val="zh-CN"/>
              </w:rPr>
            </w:pPr>
            <w:r>
              <w:rPr>
                <w:rFonts w:hint="eastAsia" w:ascii="宋体" w:hAnsi="宋体" w:cs="宋体"/>
                <w:bCs/>
                <w:szCs w:val="21"/>
                <w:lang w:val="zh-CN"/>
              </w:rPr>
              <w:t>（</w:t>
            </w:r>
            <w:r>
              <w:rPr>
                <w:rFonts w:hint="eastAsia" w:ascii="宋体" w:hAnsi="宋体" w:cs="宋体"/>
                <w:b/>
                <w:szCs w:val="21"/>
                <w:lang w:val="zh-CN"/>
              </w:rPr>
              <w:t>提供信誉良好承诺书（格式自拟）等证明材料复印件加盖供应商公章</w:t>
            </w:r>
            <w:r>
              <w:rPr>
                <w:rFonts w:hint="eastAsia" w:ascii="宋体" w:hAnsi="宋体" w:cs="宋体"/>
                <w:bCs/>
                <w:szCs w:val="21"/>
                <w:lang w:val="zh-CN"/>
              </w:rPr>
              <w:t>）。</w:t>
            </w:r>
          </w:p>
        </w:tc>
      </w:tr>
      <w:tr w14:paraId="0D8C4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763" w:type="dxa"/>
            <w:vMerge w:val="continue"/>
            <w:tcBorders>
              <w:top w:val="nil"/>
              <w:bottom w:val="single" w:color="auto" w:sz="4" w:space="0"/>
              <w:right w:val="single" w:color="auto" w:sz="4" w:space="0"/>
            </w:tcBorders>
            <w:vAlign w:val="center"/>
          </w:tcPr>
          <w:p w14:paraId="3B38DB3B">
            <w:pPr>
              <w:jc w:val="center"/>
              <w:rPr>
                <w:rFonts w:ascii="宋体" w:hAnsi="宋体" w:cs="宋体"/>
                <w:bCs/>
                <w:szCs w:val="21"/>
              </w:rPr>
            </w:pPr>
          </w:p>
        </w:tc>
        <w:tc>
          <w:tcPr>
            <w:tcW w:w="667" w:type="dxa"/>
            <w:vMerge w:val="continue"/>
            <w:tcBorders>
              <w:top w:val="nil"/>
              <w:bottom w:val="single" w:color="auto" w:sz="4" w:space="0"/>
              <w:right w:val="single" w:color="auto" w:sz="4" w:space="0"/>
            </w:tcBorders>
            <w:vAlign w:val="center"/>
          </w:tcPr>
          <w:p w14:paraId="096A6FBE">
            <w:pPr>
              <w:jc w:val="center"/>
              <w:rPr>
                <w:rFonts w:ascii="宋体" w:hAnsi="宋体" w:cs="宋体"/>
                <w:bCs/>
                <w:szCs w:val="21"/>
              </w:rPr>
            </w:pPr>
          </w:p>
        </w:tc>
        <w:tc>
          <w:tcPr>
            <w:tcW w:w="1798" w:type="dxa"/>
            <w:tcBorders>
              <w:top w:val="single" w:color="auto" w:sz="4" w:space="0"/>
              <w:left w:val="single" w:color="auto" w:sz="4" w:space="0"/>
              <w:right w:val="single" w:color="auto" w:sz="4" w:space="0"/>
            </w:tcBorders>
            <w:vAlign w:val="center"/>
          </w:tcPr>
          <w:p w14:paraId="170505B1">
            <w:pPr>
              <w:autoSpaceDE w:val="0"/>
              <w:autoSpaceDN w:val="0"/>
              <w:adjustRightInd w:val="0"/>
              <w:jc w:val="center"/>
              <w:rPr>
                <w:rFonts w:ascii="宋体" w:hAnsi="宋体" w:cs="宋体"/>
                <w:bCs/>
                <w:szCs w:val="21"/>
                <w:lang w:val="zh-CN"/>
              </w:rPr>
            </w:pPr>
            <w:r>
              <w:rPr>
                <w:rFonts w:hint="eastAsia" w:ascii="宋体" w:hAnsi="宋体" w:cs="宋体"/>
                <w:bCs/>
                <w:szCs w:val="21"/>
                <w:lang w:val="zh-CN"/>
              </w:rPr>
              <w:t>其他要求</w:t>
            </w:r>
          </w:p>
        </w:tc>
        <w:tc>
          <w:tcPr>
            <w:tcW w:w="6650" w:type="dxa"/>
            <w:tcBorders>
              <w:top w:val="single" w:color="auto" w:sz="4" w:space="0"/>
              <w:left w:val="single" w:color="auto" w:sz="4" w:space="0"/>
              <w:bottom w:val="single" w:color="auto" w:sz="4" w:space="0"/>
              <w:right w:val="single" w:color="auto" w:sz="4" w:space="0"/>
            </w:tcBorders>
            <w:vAlign w:val="center"/>
          </w:tcPr>
          <w:p w14:paraId="1F5E2A95">
            <w:pPr>
              <w:rPr>
                <w:rFonts w:ascii="宋体" w:hAnsi="宋体" w:cs="宋体"/>
                <w:szCs w:val="21"/>
              </w:rPr>
            </w:pPr>
            <w:r>
              <w:rPr>
                <w:rFonts w:hint="eastAsia" w:ascii="宋体" w:hAnsi="宋体" w:cs="宋体"/>
                <w:bCs/>
                <w:szCs w:val="21"/>
              </w:rPr>
              <w:t>单位负责人为同一人或者存在控股、管理关系的不同单位，不得参加同一采购项目磋商</w:t>
            </w:r>
            <w:r>
              <w:rPr>
                <w:rFonts w:hint="eastAsia" w:ascii="宋体" w:hAnsi="宋体" w:cs="宋体"/>
                <w:szCs w:val="21"/>
              </w:rPr>
              <w:t>。</w:t>
            </w:r>
            <w:r>
              <w:rPr>
                <w:rFonts w:hint="eastAsia" w:ascii="宋体" w:hAnsi="宋体" w:cs="宋体"/>
                <w:b/>
                <w:bCs/>
                <w:szCs w:val="21"/>
                <w:lang w:val="zh-CN"/>
              </w:rPr>
              <w:t>响应文件内附由法定代表人签字或盖章并加盖公章的承诺书</w:t>
            </w:r>
            <w:r>
              <w:rPr>
                <w:rFonts w:hint="eastAsia" w:ascii="宋体" w:hAnsi="宋体" w:cs="宋体"/>
                <w:szCs w:val="21"/>
                <w:lang w:val="zh-CN"/>
              </w:rPr>
              <w:t>。</w:t>
            </w:r>
          </w:p>
        </w:tc>
      </w:tr>
      <w:tr w14:paraId="0FF6C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63" w:type="dxa"/>
            <w:vMerge w:val="restart"/>
            <w:tcBorders>
              <w:top w:val="single" w:color="auto" w:sz="4" w:space="0"/>
              <w:right w:val="single" w:color="auto" w:sz="4" w:space="0"/>
            </w:tcBorders>
            <w:vAlign w:val="center"/>
          </w:tcPr>
          <w:p w14:paraId="16B25942">
            <w:pPr>
              <w:jc w:val="center"/>
              <w:rPr>
                <w:rFonts w:ascii="宋体" w:hAnsi="宋体" w:cs="宋体"/>
                <w:bCs/>
                <w:szCs w:val="21"/>
              </w:rPr>
            </w:pPr>
          </w:p>
          <w:p w14:paraId="30390EA7">
            <w:pPr>
              <w:jc w:val="center"/>
              <w:rPr>
                <w:rFonts w:ascii="宋体" w:hAnsi="宋体" w:cs="宋体"/>
                <w:bCs/>
                <w:szCs w:val="21"/>
              </w:rPr>
            </w:pPr>
          </w:p>
          <w:p w14:paraId="0B09276A">
            <w:pPr>
              <w:jc w:val="center"/>
              <w:rPr>
                <w:rFonts w:ascii="宋体" w:hAnsi="宋体" w:cs="宋体"/>
                <w:bCs/>
                <w:szCs w:val="21"/>
              </w:rPr>
            </w:pPr>
            <w:r>
              <w:rPr>
                <w:rFonts w:hint="eastAsia" w:ascii="宋体" w:hAnsi="宋体" w:cs="宋体"/>
                <w:bCs/>
                <w:szCs w:val="21"/>
              </w:rPr>
              <w:t>2.1.3</w:t>
            </w:r>
          </w:p>
          <w:p w14:paraId="312D737A">
            <w:pPr>
              <w:jc w:val="center"/>
              <w:rPr>
                <w:rFonts w:ascii="宋体" w:hAnsi="宋体" w:cs="宋体"/>
                <w:bCs/>
                <w:szCs w:val="21"/>
              </w:rPr>
            </w:pPr>
          </w:p>
          <w:p w14:paraId="283FCCEB">
            <w:pPr>
              <w:jc w:val="center"/>
              <w:rPr>
                <w:rFonts w:ascii="宋体" w:hAnsi="宋体" w:cs="宋体"/>
                <w:bCs/>
                <w:szCs w:val="21"/>
              </w:rPr>
            </w:pPr>
          </w:p>
          <w:p w14:paraId="36D214AC">
            <w:pPr>
              <w:jc w:val="center"/>
              <w:rPr>
                <w:rFonts w:ascii="宋体" w:hAnsi="宋体" w:cs="宋体"/>
                <w:bCs/>
                <w:szCs w:val="21"/>
              </w:rPr>
            </w:pPr>
          </w:p>
          <w:p w14:paraId="26281E5A">
            <w:pPr>
              <w:jc w:val="center"/>
              <w:rPr>
                <w:rFonts w:ascii="宋体" w:hAnsi="宋体" w:cs="宋体"/>
                <w:bCs/>
                <w:szCs w:val="21"/>
              </w:rPr>
            </w:pPr>
          </w:p>
        </w:tc>
        <w:tc>
          <w:tcPr>
            <w:tcW w:w="667" w:type="dxa"/>
            <w:vMerge w:val="restart"/>
            <w:tcBorders>
              <w:top w:val="single" w:color="auto" w:sz="4" w:space="0"/>
              <w:right w:val="single" w:color="auto" w:sz="4" w:space="0"/>
            </w:tcBorders>
            <w:vAlign w:val="center"/>
          </w:tcPr>
          <w:p w14:paraId="7E74C7CC">
            <w:pPr>
              <w:jc w:val="center"/>
              <w:rPr>
                <w:rFonts w:ascii="宋体" w:hAnsi="宋体" w:cs="宋体"/>
                <w:bCs/>
                <w:szCs w:val="21"/>
              </w:rPr>
            </w:pPr>
          </w:p>
          <w:p w14:paraId="11BD443B">
            <w:pPr>
              <w:jc w:val="center"/>
              <w:rPr>
                <w:rFonts w:ascii="宋体" w:hAnsi="宋体" w:cs="宋体"/>
                <w:bCs/>
                <w:szCs w:val="21"/>
              </w:rPr>
            </w:pPr>
          </w:p>
          <w:p w14:paraId="550B3D9D">
            <w:pPr>
              <w:jc w:val="center"/>
              <w:rPr>
                <w:rFonts w:ascii="宋体" w:hAnsi="宋体" w:cs="宋体"/>
                <w:bCs/>
                <w:szCs w:val="21"/>
              </w:rPr>
            </w:pPr>
            <w:r>
              <w:rPr>
                <w:rFonts w:hint="eastAsia" w:ascii="宋体" w:hAnsi="宋体" w:cs="宋体"/>
                <w:bCs/>
                <w:szCs w:val="21"/>
              </w:rPr>
              <w:t>符合性</w:t>
            </w:r>
          </w:p>
          <w:p w14:paraId="5138C3BE">
            <w:pPr>
              <w:rPr>
                <w:rFonts w:ascii="宋体" w:hAnsi="宋体" w:cs="宋体"/>
                <w:bCs/>
                <w:szCs w:val="21"/>
              </w:rPr>
            </w:pPr>
            <w:r>
              <w:rPr>
                <w:rFonts w:hint="eastAsia" w:ascii="宋体" w:hAnsi="宋体" w:cs="宋体"/>
                <w:bCs/>
                <w:szCs w:val="21"/>
              </w:rPr>
              <w:t>评审</w:t>
            </w:r>
          </w:p>
          <w:p w14:paraId="1CF6E6BC">
            <w:pPr>
              <w:jc w:val="center"/>
              <w:rPr>
                <w:rFonts w:ascii="宋体" w:hAnsi="宋体" w:cs="宋体"/>
                <w:bCs/>
                <w:szCs w:val="21"/>
              </w:rPr>
            </w:pPr>
            <w:r>
              <w:rPr>
                <w:rFonts w:hint="eastAsia" w:ascii="宋体" w:hAnsi="宋体" w:cs="宋体"/>
                <w:bCs/>
                <w:szCs w:val="21"/>
              </w:rPr>
              <w:t>标准</w:t>
            </w:r>
          </w:p>
          <w:p w14:paraId="7108CBE4">
            <w:pPr>
              <w:jc w:val="center"/>
              <w:rPr>
                <w:rFonts w:ascii="宋体" w:hAnsi="宋体" w:cs="宋体"/>
                <w:bCs/>
                <w:szCs w:val="21"/>
              </w:rPr>
            </w:pPr>
          </w:p>
          <w:p w14:paraId="41270AE2">
            <w:pPr>
              <w:jc w:val="center"/>
              <w:rPr>
                <w:rFonts w:ascii="宋体" w:hAnsi="宋体" w:cs="宋体"/>
                <w:bCs/>
                <w:szCs w:val="21"/>
              </w:rPr>
            </w:pPr>
          </w:p>
          <w:p w14:paraId="506E9616">
            <w:pPr>
              <w:jc w:val="center"/>
              <w:rPr>
                <w:rFonts w:ascii="宋体" w:hAnsi="宋体" w:cs="宋体"/>
                <w:bCs/>
                <w:szCs w:val="21"/>
              </w:rPr>
            </w:pPr>
          </w:p>
          <w:p w14:paraId="39FE73C0">
            <w:pPr>
              <w:jc w:val="center"/>
              <w:rPr>
                <w:rFonts w:ascii="宋体" w:hAnsi="宋体" w:cs="宋体"/>
                <w:bCs/>
                <w:szCs w:val="21"/>
              </w:rPr>
            </w:pPr>
          </w:p>
          <w:p w14:paraId="6F1B5CD9">
            <w:pPr>
              <w:jc w:val="center"/>
              <w:rPr>
                <w:rFonts w:ascii="宋体" w:hAnsi="宋体" w:cs="宋体"/>
                <w:bCs/>
                <w:szCs w:val="21"/>
              </w:rPr>
            </w:pPr>
          </w:p>
        </w:tc>
        <w:tc>
          <w:tcPr>
            <w:tcW w:w="1798" w:type="dxa"/>
            <w:tcBorders>
              <w:top w:val="single" w:color="auto" w:sz="4" w:space="0"/>
              <w:left w:val="single" w:color="auto" w:sz="4" w:space="0"/>
              <w:bottom w:val="single" w:color="auto" w:sz="4" w:space="0"/>
              <w:right w:val="single" w:color="auto" w:sz="4" w:space="0"/>
            </w:tcBorders>
            <w:vAlign w:val="center"/>
          </w:tcPr>
          <w:p w14:paraId="56CF9815">
            <w:pPr>
              <w:jc w:val="center"/>
              <w:rPr>
                <w:rFonts w:ascii="宋体" w:hAnsi="宋体" w:cs="宋体"/>
                <w:bCs/>
                <w:szCs w:val="21"/>
              </w:rPr>
            </w:pPr>
            <w:r>
              <w:rPr>
                <w:rFonts w:hint="eastAsia" w:ascii="宋体" w:hAnsi="宋体" w:cs="宋体"/>
                <w:bCs/>
                <w:szCs w:val="21"/>
              </w:rPr>
              <w:t>磋商内容</w:t>
            </w:r>
          </w:p>
        </w:tc>
        <w:tc>
          <w:tcPr>
            <w:tcW w:w="6650" w:type="dxa"/>
            <w:tcBorders>
              <w:top w:val="single" w:color="auto" w:sz="4" w:space="0"/>
              <w:left w:val="single" w:color="auto" w:sz="4" w:space="0"/>
              <w:bottom w:val="single" w:color="auto" w:sz="4" w:space="0"/>
              <w:right w:val="single" w:color="auto" w:sz="4" w:space="0"/>
            </w:tcBorders>
            <w:vAlign w:val="center"/>
          </w:tcPr>
          <w:p w14:paraId="51D90810">
            <w:pPr>
              <w:rPr>
                <w:rFonts w:ascii="宋体" w:hAnsi="宋体" w:cs="宋体"/>
                <w:bCs/>
                <w:szCs w:val="21"/>
              </w:rPr>
            </w:pPr>
            <w:r>
              <w:rPr>
                <w:rFonts w:hint="eastAsia" w:ascii="宋体" w:hAnsi="宋体" w:cs="宋体"/>
                <w:bCs/>
                <w:szCs w:val="21"/>
              </w:rPr>
              <w:t>符合第二章“供应商须知前附表”规定。</w:t>
            </w:r>
          </w:p>
        </w:tc>
      </w:tr>
      <w:tr w14:paraId="10828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63" w:type="dxa"/>
            <w:vMerge w:val="continue"/>
            <w:tcBorders>
              <w:right w:val="single" w:color="auto" w:sz="4" w:space="0"/>
            </w:tcBorders>
            <w:vAlign w:val="center"/>
          </w:tcPr>
          <w:p w14:paraId="151048C0">
            <w:pPr>
              <w:jc w:val="center"/>
              <w:rPr>
                <w:rFonts w:ascii="宋体" w:hAnsi="宋体" w:cs="宋体"/>
                <w:bCs/>
                <w:szCs w:val="21"/>
              </w:rPr>
            </w:pPr>
          </w:p>
        </w:tc>
        <w:tc>
          <w:tcPr>
            <w:tcW w:w="667" w:type="dxa"/>
            <w:vMerge w:val="continue"/>
            <w:tcBorders>
              <w:right w:val="single" w:color="auto" w:sz="4" w:space="0"/>
            </w:tcBorders>
            <w:vAlign w:val="center"/>
          </w:tcPr>
          <w:p w14:paraId="470C01D1">
            <w:pPr>
              <w:jc w:val="center"/>
              <w:rPr>
                <w:rFonts w:ascii="宋体" w:hAnsi="宋体" w:cs="宋体"/>
                <w:bCs/>
                <w:szCs w:val="21"/>
              </w:rPr>
            </w:pPr>
          </w:p>
        </w:tc>
        <w:tc>
          <w:tcPr>
            <w:tcW w:w="1798" w:type="dxa"/>
            <w:tcBorders>
              <w:top w:val="single" w:color="auto" w:sz="4" w:space="0"/>
              <w:left w:val="single" w:color="auto" w:sz="4" w:space="0"/>
              <w:bottom w:val="single" w:color="auto" w:sz="4" w:space="0"/>
              <w:right w:val="single" w:color="auto" w:sz="4" w:space="0"/>
            </w:tcBorders>
            <w:vAlign w:val="center"/>
          </w:tcPr>
          <w:p w14:paraId="4C7DA3DC">
            <w:pPr>
              <w:jc w:val="center"/>
              <w:rPr>
                <w:rFonts w:ascii="宋体" w:hAnsi="宋体" w:cs="宋体"/>
                <w:bCs/>
                <w:szCs w:val="21"/>
              </w:rPr>
            </w:pPr>
            <w:r>
              <w:rPr>
                <w:rFonts w:hint="eastAsia" w:ascii="宋体" w:hAnsi="宋体" w:cs="宋体"/>
                <w:szCs w:val="21"/>
              </w:rPr>
              <w:t>合同履行期限</w:t>
            </w:r>
          </w:p>
        </w:tc>
        <w:tc>
          <w:tcPr>
            <w:tcW w:w="6650" w:type="dxa"/>
            <w:tcBorders>
              <w:top w:val="single" w:color="auto" w:sz="4" w:space="0"/>
              <w:left w:val="single" w:color="auto" w:sz="4" w:space="0"/>
              <w:bottom w:val="single" w:color="auto" w:sz="4" w:space="0"/>
              <w:right w:val="single" w:color="auto" w:sz="4" w:space="0"/>
            </w:tcBorders>
            <w:vAlign w:val="center"/>
          </w:tcPr>
          <w:p w14:paraId="4E4836C5">
            <w:pPr>
              <w:rPr>
                <w:rFonts w:ascii="宋体" w:hAnsi="宋体" w:cs="宋体"/>
                <w:bCs/>
                <w:szCs w:val="21"/>
              </w:rPr>
            </w:pPr>
            <w:r>
              <w:rPr>
                <w:rFonts w:hint="eastAsia" w:ascii="宋体" w:hAnsi="宋体" w:cs="宋体"/>
                <w:bCs/>
                <w:szCs w:val="21"/>
              </w:rPr>
              <w:t>符合第二章“供应商须知前附表”规定。</w:t>
            </w:r>
          </w:p>
        </w:tc>
      </w:tr>
      <w:tr w14:paraId="17E45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63" w:type="dxa"/>
            <w:vMerge w:val="continue"/>
            <w:tcBorders>
              <w:right w:val="single" w:color="auto" w:sz="4" w:space="0"/>
            </w:tcBorders>
            <w:vAlign w:val="center"/>
          </w:tcPr>
          <w:p w14:paraId="16C6912B">
            <w:pPr>
              <w:jc w:val="center"/>
              <w:rPr>
                <w:rFonts w:ascii="宋体" w:hAnsi="宋体" w:cs="宋体"/>
                <w:bCs/>
                <w:szCs w:val="21"/>
              </w:rPr>
            </w:pPr>
          </w:p>
        </w:tc>
        <w:tc>
          <w:tcPr>
            <w:tcW w:w="667" w:type="dxa"/>
            <w:vMerge w:val="continue"/>
            <w:tcBorders>
              <w:right w:val="single" w:color="auto" w:sz="4" w:space="0"/>
            </w:tcBorders>
            <w:vAlign w:val="center"/>
          </w:tcPr>
          <w:p w14:paraId="2BAC654A">
            <w:pPr>
              <w:jc w:val="center"/>
              <w:rPr>
                <w:rFonts w:ascii="宋体" w:hAnsi="宋体" w:cs="宋体"/>
                <w:bCs/>
                <w:szCs w:val="21"/>
              </w:rPr>
            </w:pPr>
          </w:p>
        </w:tc>
        <w:tc>
          <w:tcPr>
            <w:tcW w:w="1798" w:type="dxa"/>
            <w:tcBorders>
              <w:top w:val="single" w:color="auto" w:sz="4" w:space="0"/>
              <w:left w:val="single" w:color="auto" w:sz="4" w:space="0"/>
              <w:bottom w:val="single" w:color="auto" w:sz="4" w:space="0"/>
              <w:right w:val="single" w:color="auto" w:sz="4" w:space="0"/>
            </w:tcBorders>
            <w:vAlign w:val="center"/>
          </w:tcPr>
          <w:p w14:paraId="6997FBEE">
            <w:pPr>
              <w:jc w:val="center"/>
              <w:rPr>
                <w:rFonts w:ascii="宋体" w:hAnsi="宋体" w:cs="宋体"/>
                <w:bCs/>
                <w:szCs w:val="21"/>
              </w:rPr>
            </w:pPr>
            <w:r>
              <w:rPr>
                <w:rFonts w:hint="eastAsia" w:ascii="宋体" w:hAnsi="宋体" w:cs="宋体"/>
                <w:bCs/>
                <w:szCs w:val="21"/>
              </w:rPr>
              <w:t>质量标准</w:t>
            </w:r>
          </w:p>
        </w:tc>
        <w:tc>
          <w:tcPr>
            <w:tcW w:w="6650" w:type="dxa"/>
            <w:tcBorders>
              <w:top w:val="single" w:color="auto" w:sz="4" w:space="0"/>
              <w:left w:val="single" w:color="auto" w:sz="4" w:space="0"/>
              <w:bottom w:val="single" w:color="auto" w:sz="4" w:space="0"/>
              <w:right w:val="single" w:color="auto" w:sz="4" w:space="0"/>
            </w:tcBorders>
            <w:vAlign w:val="center"/>
          </w:tcPr>
          <w:p w14:paraId="69A1B26A">
            <w:pPr>
              <w:rPr>
                <w:rFonts w:ascii="宋体" w:hAnsi="宋体" w:cs="宋体"/>
                <w:bCs/>
                <w:szCs w:val="21"/>
              </w:rPr>
            </w:pPr>
            <w:r>
              <w:rPr>
                <w:rFonts w:hint="eastAsia" w:ascii="宋体" w:hAnsi="宋体" w:cs="宋体"/>
                <w:bCs/>
                <w:szCs w:val="21"/>
              </w:rPr>
              <w:t>符合第二章“供应商须知前附表”规定。</w:t>
            </w:r>
          </w:p>
        </w:tc>
      </w:tr>
      <w:tr w14:paraId="3AA01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63" w:type="dxa"/>
            <w:vMerge w:val="continue"/>
            <w:tcBorders>
              <w:right w:val="single" w:color="auto" w:sz="4" w:space="0"/>
            </w:tcBorders>
            <w:vAlign w:val="center"/>
          </w:tcPr>
          <w:p w14:paraId="375AA5D4">
            <w:pPr>
              <w:jc w:val="center"/>
              <w:rPr>
                <w:rFonts w:ascii="宋体" w:hAnsi="宋体" w:cs="宋体"/>
                <w:bCs/>
                <w:szCs w:val="21"/>
              </w:rPr>
            </w:pPr>
          </w:p>
        </w:tc>
        <w:tc>
          <w:tcPr>
            <w:tcW w:w="667" w:type="dxa"/>
            <w:vMerge w:val="continue"/>
            <w:tcBorders>
              <w:right w:val="single" w:color="auto" w:sz="4" w:space="0"/>
            </w:tcBorders>
            <w:vAlign w:val="center"/>
          </w:tcPr>
          <w:p w14:paraId="62895042">
            <w:pPr>
              <w:jc w:val="center"/>
              <w:rPr>
                <w:rFonts w:ascii="宋体" w:hAnsi="宋体" w:cs="宋体"/>
                <w:bCs/>
                <w:szCs w:val="21"/>
              </w:rPr>
            </w:pPr>
          </w:p>
        </w:tc>
        <w:tc>
          <w:tcPr>
            <w:tcW w:w="1798" w:type="dxa"/>
            <w:tcBorders>
              <w:top w:val="single" w:color="auto" w:sz="4" w:space="0"/>
              <w:left w:val="single" w:color="auto" w:sz="4" w:space="0"/>
              <w:bottom w:val="single" w:color="auto" w:sz="4" w:space="0"/>
              <w:right w:val="single" w:color="auto" w:sz="4" w:space="0"/>
            </w:tcBorders>
            <w:vAlign w:val="center"/>
          </w:tcPr>
          <w:p w14:paraId="7722D659">
            <w:pPr>
              <w:jc w:val="center"/>
              <w:rPr>
                <w:rFonts w:ascii="宋体" w:hAnsi="宋体" w:cs="宋体"/>
                <w:bCs/>
                <w:szCs w:val="21"/>
                <w:lang w:val="zh-CN"/>
              </w:rPr>
            </w:pPr>
            <w:r>
              <w:rPr>
                <w:rFonts w:hint="eastAsia" w:ascii="宋体" w:hAnsi="宋体" w:cs="宋体"/>
                <w:bCs/>
                <w:szCs w:val="21"/>
                <w:lang w:val="zh-CN"/>
              </w:rPr>
              <w:t>采购预算</w:t>
            </w:r>
          </w:p>
        </w:tc>
        <w:tc>
          <w:tcPr>
            <w:tcW w:w="6650" w:type="dxa"/>
            <w:tcBorders>
              <w:top w:val="single" w:color="auto" w:sz="4" w:space="0"/>
              <w:left w:val="single" w:color="auto" w:sz="4" w:space="0"/>
              <w:bottom w:val="single" w:color="auto" w:sz="4" w:space="0"/>
              <w:right w:val="single" w:color="auto" w:sz="4" w:space="0"/>
            </w:tcBorders>
            <w:vAlign w:val="center"/>
          </w:tcPr>
          <w:p w14:paraId="55CAC7CC">
            <w:pPr>
              <w:rPr>
                <w:rFonts w:ascii="宋体" w:hAnsi="宋体" w:cs="宋体"/>
                <w:bCs/>
                <w:snapToGrid w:val="0"/>
                <w:spacing w:val="-4"/>
                <w:kern w:val="0"/>
                <w:szCs w:val="21"/>
                <w:lang w:val="zh-CN"/>
              </w:rPr>
            </w:pPr>
            <w:r>
              <w:rPr>
                <w:rFonts w:hint="eastAsia" w:ascii="宋体" w:hAnsi="宋体" w:cs="宋体"/>
                <w:bCs/>
                <w:snapToGrid w:val="0"/>
                <w:spacing w:val="-4"/>
                <w:kern w:val="0"/>
                <w:szCs w:val="21"/>
                <w:lang w:val="zh-CN"/>
              </w:rPr>
              <w:t>报价不允许超过采购预算。</w:t>
            </w:r>
          </w:p>
        </w:tc>
      </w:tr>
      <w:tr w14:paraId="712B2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63" w:type="dxa"/>
            <w:vMerge w:val="continue"/>
            <w:tcBorders>
              <w:right w:val="single" w:color="auto" w:sz="4" w:space="0"/>
            </w:tcBorders>
            <w:vAlign w:val="center"/>
          </w:tcPr>
          <w:p w14:paraId="3F9FFD4D">
            <w:pPr>
              <w:jc w:val="center"/>
              <w:rPr>
                <w:rFonts w:ascii="宋体" w:hAnsi="宋体" w:cs="宋体"/>
                <w:bCs/>
                <w:szCs w:val="21"/>
              </w:rPr>
            </w:pPr>
          </w:p>
        </w:tc>
        <w:tc>
          <w:tcPr>
            <w:tcW w:w="667" w:type="dxa"/>
            <w:vMerge w:val="continue"/>
            <w:tcBorders>
              <w:right w:val="single" w:color="auto" w:sz="4" w:space="0"/>
            </w:tcBorders>
            <w:vAlign w:val="center"/>
          </w:tcPr>
          <w:p w14:paraId="75771ADE">
            <w:pPr>
              <w:jc w:val="center"/>
              <w:rPr>
                <w:rFonts w:ascii="宋体" w:hAnsi="宋体" w:cs="宋体"/>
                <w:bCs/>
                <w:szCs w:val="21"/>
              </w:rPr>
            </w:pPr>
          </w:p>
        </w:tc>
        <w:tc>
          <w:tcPr>
            <w:tcW w:w="1798" w:type="dxa"/>
            <w:tcBorders>
              <w:top w:val="single" w:color="auto" w:sz="4" w:space="0"/>
              <w:left w:val="single" w:color="auto" w:sz="4" w:space="0"/>
              <w:bottom w:val="single" w:color="auto" w:sz="4" w:space="0"/>
              <w:right w:val="single" w:color="auto" w:sz="4" w:space="0"/>
            </w:tcBorders>
            <w:vAlign w:val="center"/>
          </w:tcPr>
          <w:p w14:paraId="5D7DDDE2">
            <w:pPr>
              <w:jc w:val="center"/>
              <w:rPr>
                <w:rFonts w:ascii="宋体" w:hAnsi="宋体" w:cs="宋体"/>
                <w:bCs/>
                <w:szCs w:val="21"/>
              </w:rPr>
            </w:pPr>
            <w:r>
              <w:rPr>
                <w:rFonts w:hint="eastAsia" w:ascii="宋体" w:hAnsi="宋体" w:cs="宋体"/>
                <w:bCs/>
                <w:szCs w:val="21"/>
              </w:rPr>
              <w:t>磋商有效期</w:t>
            </w:r>
          </w:p>
        </w:tc>
        <w:tc>
          <w:tcPr>
            <w:tcW w:w="6650" w:type="dxa"/>
            <w:tcBorders>
              <w:top w:val="single" w:color="auto" w:sz="4" w:space="0"/>
              <w:left w:val="single" w:color="auto" w:sz="4" w:space="0"/>
              <w:bottom w:val="single" w:color="auto" w:sz="4" w:space="0"/>
              <w:right w:val="single" w:color="auto" w:sz="4" w:space="0"/>
            </w:tcBorders>
            <w:vAlign w:val="center"/>
          </w:tcPr>
          <w:p w14:paraId="63638E17">
            <w:pPr>
              <w:rPr>
                <w:rFonts w:ascii="宋体" w:hAnsi="宋体" w:cs="宋体"/>
                <w:bCs/>
                <w:szCs w:val="21"/>
              </w:rPr>
            </w:pPr>
            <w:r>
              <w:rPr>
                <w:rFonts w:hint="eastAsia" w:ascii="宋体" w:hAnsi="宋体" w:cs="宋体"/>
                <w:bCs/>
                <w:szCs w:val="21"/>
              </w:rPr>
              <w:t>符合第二章“供应商须知前附表”规定。</w:t>
            </w:r>
          </w:p>
        </w:tc>
      </w:tr>
      <w:tr w14:paraId="74A07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63" w:type="dxa"/>
            <w:vMerge w:val="continue"/>
            <w:tcBorders>
              <w:right w:val="single" w:color="auto" w:sz="4" w:space="0"/>
            </w:tcBorders>
            <w:vAlign w:val="center"/>
          </w:tcPr>
          <w:p w14:paraId="711567E0">
            <w:pPr>
              <w:jc w:val="center"/>
              <w:rPr>
                <w:rFonts w:ascii="宋体" w:hAnsi="宋体" w:cs="宋体"/>
                <w:bCs/>
                <w:szCs w:val="21"/>
              </w:rPr>
            </w:pPr>
          </w:p>
        </w:tc>
        <w:tc>
          <w:tcPr>
            <w:tcW w:w="667" w:type="dxa"/>
            <w:vMerge w:val="continue"/>
            <w:tcBorders>
              <w:right w:val="single" w:color="auto" w:sz="4" w:space="0"/>
            </w:tcBorders>
            <w:vAlign w:val="center"/>
          </w:tcPr>
          <w:p w14:paraId="25150D7E">
            <w:pPr>
              <w:jc w:val="center"/>
              <w:rPr>
                <w:rFonts w:ascii="宋体" w:hAnsi="宋体" w:cs="宋体"/>
                <w:bCs/>
                <w:szCs w:val="21"/>
              </w:rPr>
            </w:pPr>
          </w:p>
        </w:tc>
        <w:tc>
          <w:tcPr>
            <w:tcW w:w="1798" w:type="dxa"/>
            <w:tcBorders>
              <w:top w:val="single" w:color="auto" w:sz="4" w:space="0"/>
              <w:left w:val="single" w:color="auto" w:sz="4" w:space="0"/>
              <w:bottom w:val="single" w:color="auto" w:sz="4" w:space="0"/>
              <w:right w:val="single" w:color="auto" w:sz="4" w:space="0"/>
            </w:tcBorders>
            <w:vAlign w:val="center"/>
          </w:tcPr>
          <w:p w14:paraId="7F3C3FEC">
            <w:pPr>
              <w:jc w:val="center"/>
              <w:rPr>
                <w:rFonts w:ascii="宋体" w:hAnsi="宋体" w:cs="宋体"/>
                <w:bCs/>
                <w:szCs w:val="21"/>
              </w:rPr>
            </w:pPr>
            <w:r>
              <w:rPr>
                <w:rFonts w:hint="eastAsia" w:ascii="宋体" w:hAnsi="宋体" w:cs="宋体"/>
                <w:bCs/>
                <w:szCs w:val="21"/>
              </w:rPr>
              <w:t>权利义务</w:t>
            </w:r>
          </w:p>
        </w:tc>
        <w:tc>
          <w:tcPr>
            <w:tcW w:w="6650" w:type="dxa"/>
            <w:tcBorders>
              <w:top w:val="single" w:color="auto" w:sz="4" w:space="0"/>
              <w:left w:val="single" w:color="auto" w:sz="4" w:space="0"/>
              <w:bottom w:val="single" w:color="auto" w:sz="4" w:space="0"/>
              <w:right w:val="single" w:color="auto" w:sz="4" w:space="0"/>
            </w:tcBorders>
            <w:vAlign w:val="center"/>
          </w:tcPr>
          <w:p w14:paraId="00DF8601">
            <w:pPr>
              <w:rPr>
                <w:rFonts w:ascii="宋体" w:hAnsi="宋体" w:cs="宋体"/>
                <w:bCs/>
                <w:szCs w:val="21"/>
              </w:rPr>
            </w:pPr>
            <w:r>
              <w:rPr>
                <w:rFonts w:hint="eastAsia" w:ascii="宋体" w:hAnsi="宋体" w:cs="宋体"/>
                <w:bCs/>
                <w:szCs w:val="21"/>
              </w:rPr>
              <w:t>符合第四章“合同条款和格式”规定。</w:t>
            </w:r>
          </w:p>
        </w:tc>
      </w:tr>
      <w:tr w14:paraId="3050F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63" w:type="dxa"/>
            <w:vMerge w:val="continue"/>
            <w:tcBorders>
              <w:right w:val="single" w:color="auto" w:sz="4" w:space="0"/>
            </w:tcBorders>
            <w:vAlign w:val="center"/>
          </w:tcPr>
          <w:p w14:paraId="6E7986EE">
            <w:pPr>
              <w:jc w:val="center"/>
              <w:rPr>
                <w:rFonts w:ascii="宋体" w:hAnsi="宋体" w:cs="宋体"/>
                <w:bCs/>
                <w:szCs w:val="21"/>
              </w:rPr>
            </w:pPr>
          </w:p>
        </w:tc>
        <w:tc>
          <w:tcPr>
            <w:tcW w:w="667" w:type="dxa"/>
            <w:vMerge w:val="continue"/>
            <w:tcBorders>
              <w:right w:val="single" w:color="auto" w:sz="4" w:space="0"/>
            </w:tcBorders>
            <w:vAlign w:val="center"/>
          </w:tcPr>
          <w:p w14:paraId="7617D6DC">
            <w:pPr>
              <w:jc w:val="center"/>
              <w:rPr>
                <w:rFonts w:ascii="宋体" w:hAnsi="宋体" w:cs="宋体"/>
                <w:bCs/>
                <w:szCs w:val="21"/>
              </w:rPr>
            </w:pPr>
          </w:p>
        </w:tc>
        <w:tc>
          <w:tcPr>
            <w:tcW w:w="1798" w:type="dxa"/>
            <w:tcBorders>
              <w:top w:val="single" w:color="auto" w:sz="4" w:space="0"/>
              <w:left w:val="single" w:color="auto" w:sz="4" w:space="0"/>
              <w:bottom w:val="single" w:color="auto" w:sz="4" w:space="0"/>
              <w:right w:val="single" w:color="auto" w:sz="4" w:space="0"/>
            </w:tcBorders>
            <w:vAlign w:val="center"/>
          </w:tcPr>
          <w:p w14:paraId="5FBE7D6E">
            <w:pPr>
              <w:jc w:val="center"/>
              <w:rPr>
                <w:rFonts w:ascii="宋体" w:hAnsi="宋体" w:cs="宋体"/>
                <w:bCs/>
                <w:szCs w:val="21"/>
              </w:rPr>
            </w:pPr>
            <w:r>
              <w:rPr>
                <w:rFonts w:hint="eastAsia" w:ascii="宋体" w:hAnsi="宋体" w:cs="宋体"/>
                <w:szCs w:val="21"/>
              </w:rPr>
              <w:t>磋商项目需求</w:t>
            </w:r>
          </w:p>
        </w:tc>
        <w:tc>
          <w:tcPr>
            <w:tcW w:w="6650" w:type="dxa"/>
            <w:tcBorders>
              <w:top w:val="single" w:color="auto" w:sz="4" w:space="0"/>
              <w:left w:val="single" w:color="auto" w:sz="4" w:space="0"/>
              <w:bottom w:val="single" w:color="auto" w:sz="4" w:space="0"/>
              <w:right w:val="single" w:color="auto" w:sz="4" w:space="0"/>
            </w:tcBorders>
            <w:vAlign w:val="center"/>
          </w:tcPr>
          <w:p w14:paraId="1322971F">
            <w:pPr>
              <w:rPr>
                <w:rFonts w:ascii="宋体" w:hAnsi="宋体" w:cs="宋体"/>
                <w:bCs/>
                <w:szCs w:val="21"/>
              </w:rPr>
            </w:pPr>
            <w:r>
              <w:rPr>
                <w:rFonts w:hint="eastAsia" w:ascii="宋体" w:hAnsi="宋体" w:cs="宋体"/>
                <w:szCs w:val="21"/>
              </w:rPr>
              <w:t>满足第五章“服务标准和要求”规定。</w:t>
            </w:r>
          </w:p>
        </w:tc>
      </w:tr>
      <w:tr w14:paraId="0DDF73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763" w:type="dxa"/>
            <w:vMerge w:val="continue"/>
            <w:tcBorders>
              <w:right w:val="single" w:color="auto" w:sz="4" w:space="0"/>
            </w:tcBorders>
            <w:vAlign w:val="center"/>
          </w:tcPr>
          <w:p w14:paraId="6FFCA502">
            <w:pPr>
              <w:jc w:val="center"/>
              <w:rPr>
                <w:rFonts w:ascii="宋体" w:hAnsi="宋体" w:cs="宋体"/>
                <w:bCs/>
                <w:szCs w:val="21"/>
              </w:rPr>
            </w:pPr>
          </w:p>
        </w:tc>
        <w:tc>
          <w:tcPr>
            <w:tcW w:w="667" w:type="dxa"/>
            <w:vMerge w:val="continue"/>
            <w:tcBorders>
              <w:right w:val="single" w:color="auto" w:sz="4" w:space="0"/>
            </w:tcBorders>
            <w:vAlign w:val="center"/>
          </w:tcPr>
          <w:p w14:paraId="6D5DF524">
            <w:pPr>
              <w:jc w:val="center"/>
              <w:rPr>
                <w:rFonts w:ascii="宋体" w:hAnsi="宋体" w:cs="宋体"/>
                <w:bCs/>
                <w:szCs w:val="21"/>
              </w:rPr>
            </w:pPr>
          </w:p>
        </w:tc>
        <w:tc>
          <w:tcPr>
            <w:tcW w:w="1798" w:type="dxa"/>
            <w:tcBorders>
              <w:top w:val="single" w:color="auto" w:sz="4" w:space="0"/>
              <w:left w:val="single" w:color="auto" w:sz="4" w:space="0"/>
              <w:bottom w:val="single" w:color="auto" w:sz="4" w:space="0"/>
              <w:right w:val="single" w:color="auto" w:sz="4" w:space="0"/>
            </w:tcBorders>
            <w:vAlign w:val="center"/>
          </w:tcPr>
          <w:p w14:paraId="13E4A41C">
            <w:pPr>
              <w:jc w:val="center"/>
              <w:rPr>
                <w:rFonts w:ascii="宋体" w:hAnsi="宋体" w:cs="宋体"/>
                <w:bCs/>
                <w:szCs w:val="21"/>
              </w:rPr>
            </w:pPr>
            <w:r>
              <w:rPr>
                <w:rFonts w:hint="eastAsia" w:ascii="宋体" w:hAnsi="宋体" w:cs="宋体"/>
                <w:bCs/>
                <w:szCs w:val="21"/>
              </w:rPr>
              <w:t>其他要求</w:t>
            </w:r>
          </w:p>
        </w:tc>
        <w:tc>
          <w:tcPr>
            <w:tcW w:w="6650" w:type="dxa"/>
            <w:tcBorders>
              <w:top w:val="single" w:color="auto" w:sz="4" w:space="0"/>
              <w:left w:val="single" w:color="auto" w:sz="4" w:space="0"/>
              <w:bottom w:val="single" w:color="auto" w:sz="4" w:space="0"/>
              <w:right w:val="single" w:color="auto" w:sz="4" w:space="0"/>
            </w:tcBorders>
            <w:vAlign w:val="center"/>
          </w:tcPr>
          <w:p w14:paraId="5BCDA5A9">
            <w:pPr>
              <w:rPr>
                <w:rFonts w:ascii="宋体" w:hAnsi="宋体" w:cs="宋体"/>
                <w:bCs/>
                <w:szCs w:val="21"/>
              </w:rPr>
            </w:pPr>
            <w:r>
              <w:rPr>
                <w:rFonts w:hint="eastAsia" w:ascii="宋体" w:hAnsi="宋体" w:cs="宋体"/>
                <w:bCs/>
                <w:szCs w:val="21"/>
              </w:rPr>
              <w:t>满足竞争性磋商文件实质性要求。</w:t>
            </w:r>
          </w:p>
        </w:tc>
      </w:tr>
    </w:tbl>
    <w:p w14:paraId="7B51C239">
      <w:pPr>
        <w:adjustRightInd w:val="0"/>
        <w:snapToGrid w:val="0"/>
        <w:spacing w:line="312" w:lineRule="auto"/>
        <w:jc w:val="left"/>
        <w:rPr>
          <w:rFonts w:ascii="宋体" w:hAnsi="宋体" w:cs="宋体"/>
          <w:szCs w:val="21"/>
        </w:rPr>
      </w:pPr>
      <w:bookmarkStart w:id="31" w:name="_Toc8280"/>
      <w:bookmarkStart w:id="32" w:name="_Toc21026"/>
      <w:r>
        <w:rPr>
          <w:rFonts w:hint="eastAsia" w:ascii="宋体" w:hAnsi="宋体" w:cs="宋体"/>
          <w:szCs w:val="21"/>
          <w:lang w:val="zh-CN"/>
        </w:rPr>
        <w:t>其中有一项不合格则视为</w:t>
      </w:r>
      <w:r>
        <w:rPr>
          <w:rFonts w:hint="eastAsia" w:ascii="宋体" w:hAnsi="宋体" w:cs="宋体"/>
          <w:szCs w:val="21"/>
        </w:rPr>
        <w:t>初步</w:t>
      </w:r>
      <w:r>
        <w:rPr>
          <w:rFonts w:hint="eastAsia" w:ascii="宋体" w:hAnsi="宋体" w:cs="宋体"/>
          <w:szCs w:val="21"/>
          <w:lang w:val="zh-CN"/>
        </w:rPr>
        <w:t>不合格，</w:t>
      </w:r>
      <w:r>
        <w:rPr>
          <w:rFonts w:hint="eastAsia" w:ascii="宋体" w:hAnsi="宋体" w:cs="宋体"/>
          <w:szCs w:val="21"/>
        </w:rPr>
        <w:t>则其响应文件作无效处理。</w:t>
      </w:r>
    </w:p>
    <w:bookmarkEnd w:id="31"/>
    <w:bookmarkEnd w:id="32"/>
    <w:p w14:paraId="40AA1C12">
      <w:pPr>
        <w:pStyle w:val="3"/>
        <w:spacing w:line="312" w:lineRule="auto"/>
        <w:jc w:val="left"/>
        <w:rPr>
          <w:rFonts w:ascii="宋体" w:hAnsi="宋体" w:eastAsia="宋体" w:cs="宋体"/>
          <w:sz w:val="21"/>
          <w:szCs w:val="21"/>
          <w:lang w:val="zh-CN"/>
        </w:rPr>
      </w:pPr>
    </w:p>
    <w:p w14:paraId="7741EBF2">
      <w:pPr>
        <w:pStyle w:val="3"/>
        <w:spacing w:line="312" w:lineRule="auto"/>
        <w:jc w:val="center"/>
        <w:rPr>
          <w:rFonts w:ascii="宋体" w:hAnsi="宋体" w:eastAsia="宋体" w:cs="宋体"/>
          <w:sz w:val="28"/>
          <w:szCs w:val="28"/>
        </w:rPr>
      </w:pPr>
      <w:r>
        <w:rPr>
          <w:rFonts w:hint="eastAsia" w:ascii="宋体" w:hAnsi="宋体" w:eastAsia="宋体" w:cs="宋体"/>
          <w:sz w:val="21"/>
          <w:szCs w:val="21"/>
          <w:lang w:val="zh-CN"/>
        </w:rPr>
        <w:br w:type="page"/>
      </w:r>
      <w:r>
        <w:rPr>
          <w:rFonts w:hint="eastAsia" w:ascii="宋体" w:hAnsi="宋体" w:eastAsia="宋体" w:cs="宋体"/>
          <w:sz w:val="21"/>
          <w:szCs w:val="21"/>
          <w:lang w:val="zh-CN"/>
        </w:rPr>
        <w:t>附表2：详细评审表</w:t>
      </w:r>
    </w:p>
    <w:tbl>
      <w:tblPr>
        <w:tblStyle w:val="36"/>
        <w:tblW w:w="4973"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076"/>
        <w:gridCol w:w="6294"/>
        <w:gridCol w:w="761"/>
        <w:gridCol w:w="1019"/>
      </w:tblGrid>
      <w:tr w14:paraId="0BE937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vAlign w:val="center"/>
          </w:tcPr>
          <w:p w14:paraId="4E79C870">
            <w:pPr>
              <w:autoSpaceDE w:val="0"/>
              <w:autoSpaceDN w:val="0"/>
              <w:adjustRightInd w:val="0"/>
              <w:jc w:val="center"/>
              <w:rPr>
                <w:rFonts w:ascii="宋体" w:hAnsi="宋体" w:cs="宋体"/>
                <w:szCs w:val="21"/>
                <w:lang w:val="zh-CN"/>
              </w:rPr>
            </w:pPr>
            <w:r>
              <w:rPr>
                <w:rFonts w:hint="eastAsia" w:ascii="宋体" w:hAnsi="宋体" w:cs="宋体"/>
                <w:szCs w:val="21"/>
                <w:lang w:val="zh-CN"/>
              </w:rPr>
              <w:t>序号</w:t>
            </w:r>
          </w:p>
        </w:tc>
        <w:tc>
          <w:tcPr>
            <w:tcW w:w="543" w:type="pct"/>
            <w:vAlign w:val="center"/>
          </w:tcPr>
          <w:p w14:paraId="1880AD5D">
            <w:pPr>
              <w:autoSpaceDE w:val="0"/>
              <w:autoSpaceDN w:val="0"/>
              <w:adjustRightInd w:val="0"/>
              <w:jc w:val="center"/>
              <w:rPr>
                <w:rFonts w:ascii="宋体" w:hAnsi="宋体" w:cs="宋体"/>
                <w:szCs w:val="21"/>
                <w:lang w:val="zh-CN"/>
              </w:rPr>
            </w:pPr>
            <w:r>
              <w:rPr>
                <w:rFonts w:hint="eastAsia" w:ascii="宋体" w:hAnsi="宋体" w:cs="宋体"/>
                <w:szCs w:val="21"/>
                <w:lang w:val="zh-CN"/>
              </w:rPr>
              <w:t>评审因素</w:t>
            </w:r>
          </w:p>
        </w:tc>
        <w:tc>
          <w:tcPr>
            <w:tcW w:w="3176" w:type="pct"/>
            <w:vAlign w:val="center"/>
          </w:tcPr>
          <w:p w14:paraId="5573EC6F">
            <w:pPr>
              <w:autoSpaceDE w:val="0"/>
              <w:autoSpaceDN w:val="0"/>
              <w:adjustRightInd w:val="0"/>
              <w:jc w:val="center"/>
              <w:rPr>
                <w:rFonts w:ascii="宋体" w:hAnsi="宋体" w:cs="宋体"/>
                <w:szCs w:val="21"/>
                <w:lang w:val="zh-CN"/>
              </w:rPr>
            </w:pPr>
            <w:r>
              <w:rPr>
                <w:rFonts w:hint="eastAsia" w:ascii="宋体" w:hAnsi="宋体" w:cs="宋体"/>
                <w:szCs w:val="21"/>
                <w:lang w:val="zh-CN"/>
              </w:rPr>
              <w:t>评分标准</w:t>
            </w:r>
          </w:p>
        </w:tc>
        <w:tc>
          <w:tcPr>
            <w:tcW w:w="384" w:type="pct"/>
            <w:vAlign w:val="center"/>
          </w:tcPr>
          <w:p w14:paraId="590DF004">
            <w:pPr>
              <w:autoSpaceDE w:val="0"/>
              <w:autoSpaceDN w:val="0"/>
              <w:adjustRightInd w:val="0"/>
              <w:jc w:val="center"/>
              <w:rPr>
                <w:rFonts w:ascii="宋体" w:hAnsi="宋体" w:cs="宋体"/>
                <w:szCs w:val="21"/>
                <w:lang w:val="zh-CN"/>
              </w:rPr>
            </w:pPr>
            <w:r>
              <w:rPr>
                <w:rFonts w:hint="eastAsia" w:ascii="宋体" w:hAnsi="宋体" w:cs="宋体"/>
                <w:szCs w:val="21"/>
                <w:lang w:val="zh-CN"/>
              </w:rPr>
              <w:t>分值</w:t>
            </w:r>
          </w:p>
        </w:tc>
        <w:tc>
          <w:tcPr>
            <w:tcW w:w="511" w:type="pct"/>
            <w:vAlign w:val="center"/>
          </w:tcPr>
          <w:p w14:paraId="025ADF1A">
            <w:pPr>
              <w:autoSpaceDE w:val="0"/>
              <w:autoSpaceDN w:val="0"/>
              <w:adjustRightInd w:val="0"/>
              <w:jc w:val="center"/>
              <w:rPr>
                <w:rFonts w:ascii="宋体" w:hAnsi="宋体" w:cs="宋体"/>
                <w:szCs w:val="21"/>
                <w:lang w:val="zh-CN"/>
              </w:rPr>
            </w:pPr>
            <w:r>
              <w:rPr>
                <w:rFonts w:hint="eastAsia" w:ascii="宋体" w:hAnsi="宋体" w:cs="宋体"/>
                <w:szCs w:val="21"/>
                <w:lang w:val="zh-CN"/>
              </w:rPr>
              <w:t>主、客观项</w:t>
            </w:r>
          </w:p>
        </w:tc>
      </w:tr>
      <w:tr w14:paraId="6C00C5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vAlign w:val="center"/>
          </w:tcPr>
          <w:p w14:paraId="44B4882E">
            <w:pPr>
              <w:autoSpaceDE w:val="0"/>
              <w:autoSpaceDN w:val="0"/>
              <w:adjustRightInd w:val="0"/>
              <w:rPr>
                <w:rFonts w:ascii="宋体" w:hAnsi="宋体" w:cs="宋体"/>
                <w:szCs w:val="21"/>
              </w:rPr>
            </w:pPr>
            <w:r>
              <w:rPr>
                <w:rFonts w:hint="eastAsia" w:ascii="宋体" w:hAnsi="宋体" w:cs="宋体"/>
                <w:b/>
                <w:bCs/>
                <w:szCs w:val="21"/>
                <w:lang w:val="zh-CN"/>
              </w:rPr>
              <w:t>（一）价格评分（</w:t>
            </w:r>
            <w:r>
              <w:rPr>
                <w:rFonts w:hint="eastAsia" w:ascii="宋体" w:hAnsi="宋体" w:cs="宋体"/>
                <w:b/>
                <w:bCs/>
                <w:szCs w:val="21"/>
              </w:rPr>
              <w:t>10</w:t>
            </w:r>
            <w:r>
              <w:rPr>
                <w:rFonts w:hint="eastAsia" w:ascii="宋体" w:hAnsi="宋体" w:cs="宋体"/>
                <w:b/>
                <w:bCs/>
                <w:szCs w:val="21"/>
                <w:lang w:val="zh-CN"/>
              </w:rPr>
              <w:t>分）</w:t>
            </w:r>
          </w:p>
        </w:tc>
      </w:tr>
      <w:tr w14:paraId="21E3CA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vAlign w:val="center"/>
          </w:tcPr>
          <w:p w14:paraId="1A110B3D">
            <w:pPr>
              <w:rPr>
                <w:rFonts w:ascii="宋体" w:hAnsi="宋体" w:cs="宋体"/>
                <w:szCs w:val="21"/>
              </w:rPr>
            </w:pPr>
            <w:r>
              <w:rPr>
                <w:rFonts w:hint="eastAsia" w:ascii="宋体" w:hAnsi="宋体" w:cs="宋体"/>
                <w:szCs w:val="21"/>
              </w:rPr>
              <w:t>1</w:t>
            </w:r>
          </w:p>
        </w:tc>
        <w:tc>
          <w:tcPr>
            <w:tcW w:w="543" w:type="pct"/>
            <w:vAlign w:val="center"/>
          </w:tcPr>
          <w:p w14:paraId="6C629419">
            <w:pPr>
              <w:rPr>
                <w:rFonts w:ascii="宋体" w:hAnsi="宋体" w:cs="宋体"/>
                <w:szCs w:val="21"/>
              </w:rPr>
            </w:pPr>
            <w:r>
              <w:rPr>
                <w:rFonts w:hint="eastAsia" w:ascii="宋体" w:hAnsi="宋体" w:cs="宋体"/>
                <w:szCs w:val="21"/>
              </w:rPr>
              <w:t>价格评分</w:t>
            </w:r>
          </w:p>
        </w:tc>
        <w:tc>
          <w:tcPr>
            <w:tcW w:w="3176" w:type="pct"/>
            <w:vAlign w:val="center"/>
          </w:tcPr>
          <w:p w14:paraId="3795BF9F">
            <w:pPr>
              <w:spacing w:line="240" w:lineRule="atLeast"/>
              <w:jc w:val="left"/>
              <w:rPr>
                <w:rFonts w:ascii="宋体" w:hAnsi="宋体" w:cs="宋体"/>
                <w:bCs/>
                <w:sz w:val="24"/>
                <w:szCs w:val="24"/>
                <w:lang w:val="zh-CN"/>
              </w:rPr>
            </w:pPr>
            <w:r>
              <w:rPr>
                <w:rFonts w:hint="eastAsia" w:ascii="宋体" w:hAnsi="宋体" w:cs="宋体"/>
                <w:bCs/>
                <w:sz w:val="24"/>
                <w:szCs w:val="24"/>
                <w:lang w:val="zh-CN"/>
              </w:rPr>
              <w:t>有效报价：指按磋商文件规定的所有项目的报价为完整、合理且不高于采购预算的并且通过初步审查的磋商报价。</w:t>
            </w:r>
          </w:p>
          <w:p w14:paraId="4C914D1A">
            <w:pPr>
              <w:spacing w:line="240" w:lineRule="atLeast"/>
              <w:jc w:val="left"/>
              <w:rPr>
                <w:rFonts w:ascii="宋体" w:hAnsi="宋体" w:cs="宋体"/>
                <w:bCs/>
                <w:sz w:val="24"/>
                <w:szCs w:val="24"/>
                <w:lang w:val="zh-CN"/>
              </w:rPr>
            </w:pPr>
            <w:r>
              <w:rPr>
                <w:rFonts w:hint="eastAsia" w:ascii="宋体" w:hAnsi="宋体" w:cs="宋体"/>
                <w:bCs/>
                <w:sz w:val="24"/>
                <w:szCs w:val="24"/>
                <w:lang w:val="zh-CN"/>
              </w:rPr>
              <w:t>磋商基准价：磋商基准价为所有的最终有效报价的最低报价。</w:t>
            </w:r>
          </w:p>
          <w:p w14:paraId="57966E92">
            <w:pPr>
              <w:spacing w:line="240" w:lineRule="atLeast"/>
              <w:jc w:val="left"/>
              <w:rPr>
                <w:rFonts w:ascii="宋体" w:hAnsi="宋体" w:cs="宋体"/>
                <w:bCs/>
                <w:sz w:val="24"/>
                <w:szCs w:val="24"/>
                <w:lang w:val="zh-CN"/>
              </w:rPr>
            </w:pPr>
            <w:r>
              <w:rPr>
                <w:rFonts w:hint="eastAsia" w:ascii="宋体" w:hAnsi="宋体" w:cs="宋体"/>
                <w:bCs/>
                <w:sz w:val="24"/>
                <w:szCs w:val="24"/>
                <w:lang w:val="zh-CN"/>
              </w:rPr>
              <w:t>磋商报价得分：</w:t>
            </w:r>
            <w:r>
              <w:rPr>
                <w:rFonts w:hint="eastAsia" w:ascii="宋体" w:hAnsi="宋体" w:cs="宋体"/>
                <w:bCs/>
                <w:sz w:val="24"/>
                <w:szCs w:val="24"/>
              </w:rPr>
              <w:t>最终</w:t>
            </w:r>
            <w:r>
              <w:rPr>
                <w:rFonts w:hint="eastAsia" w:ascii="宋体" w:hAnsi="宋体" w:cs="宋体"/>
                <w:bCs/>
                <w:sz w:val="24"/>
                <w:szCs w:val="24"/>
                <w:lang w:val="zh-CN"/>
              </w:rPr>
              <w:t>有效磋商报价等于磋商基准价得满分</w:t>
            </w:r>
            <w:r>
              <w:rPr>
                <w:rFonts w:hint="eastAsia" w:ascii="宋体" w:hAnsi="宋体" w:cs="宋体"/>
                <w:bCs/>
                <w:sz w:val="24"/>
                <w:szCs w:val="24"/>
              </w:rPr>
              <w:t>10</w:t>
            </w:r>
            <w:r>
              <w:rPr>
                <w:rFonts w:hint="eastAsia" w:ascii="宋体" w:hAnsi="宋体" w:cs="宋体"/>
                <w:bCs/>
                <w:sz w:val="24"/>
                <w:szCs w:val="24"/>
                <w:lang w:val="zh-CN"/>
              </w:rPr>
              <w:t>分，其他供应商的价格分统一按照下列公式计算：</w:t>
            </w:r>
          </w:p>
          <w:p w14:paraId="552A76B5">
            <w:pPr>
              <w:rPr>
                <w:rFonts w:ascii="宋体" w:hAnsi="宋体" w:cs="宋体"/>
                <w:szCs w:val="21"/>
              </w:rPr>
            </w:pPr>
            <w:r>
              <w:rPr>
                <w:rFonts w:hint="eastAsia" w:ascii="宋体" w:hAnsi="宋体" w:cs="宋体"/>
                <w:bCs/>
                <w:sz w:val="24"/>
                <w:szCs w:val="24"/>
                <w:lang w:val="zh-CN"/>
              </w:rPr>
              <w:t>磋商报价得分=(磋商基准价／磋商报价)×</w:t>
            </w:r>
            <w:r>
              <w:rPr>
                <w:rFonts w:hint="eastAsia" w:ascii="宋体" w:hAnsi="宋体" w:cs="宋体"/>
                <w:bCs/>
                <w:sz w:val="24"/>
                <w:szCs w:val="24"/>
              </w:rPr>
              <w:t>10</w:t>
            </w:r>
            <w:r>
              <w:rPr>
                <w:rFonts w:hint="eastAsia" w:ascii="宋体" w:hAnsi="宋体" w:cs="宋体"/>
                <w:bCs/>
                <w:sz w:val="24"/>
                <w:szCs w:val="24"/>
                <w:lang w:val="zh-CN"/>
              </w:rPr>
              <w:t>（计算至小数点后两位，下同)，本项得分最高分为</w:t>
            </w:r>
            <w:r>
              <w:rPr>
                <w:rFonts w:hint="eastAsia" w:ascii="宋体" w:hAnsi="宋体" w:cs="宋体"/>
                <w:bCs/>
                <w:sz w:val="24"/>
                <w:szCs w:val="24"/>
              </w:rPr>
              <w:t>10</w:t>
            </w:r>
            <w:r>
              <w:rPr>
                <w:rFonts w:hint="eastAsia" w:ascii="宋体" w:hAnsi="宋体" w:cs="宋体"/>
                <w:bCs/>
                <w:sz w:val="24"/>
                <w:szCs w:val="24"/>
                <w:lang w:val="zh-CN"/>
              </w:rPr>
              <w:t>分，最低为零分，不计负分。</w:t>
            </w:r>
          </w:p>
        </w:tc>
        <w:tc>
          <w:tcPr>
            <w:tcW w:w="384" w:type="pct"/>
            <w:vAlign w:val="center"/>
          </w:tcPr>
          <w:p w14:paraId="5F5F94B7">
            <w:pPr>
              <w:jc w:val="center"/>
              <w:rPr>
                <w:rFonts w:ascii="宋体" w:hAnsi="宋体" w:cs="宋体"/>
                <w:szCs w:val="21"/>
              </w:rPr>
            </w:pPr>
            <w:r>
              <w:rPr>
                <w:rFonts w:hint="eastAsia" w:ascii="宋体" w:hAnsi="宋体" w:cs="宋体"/>
                <w:szCs w:val="21"/>
              </w:rPr>
              <w:t>10</w:t>
            </w:r>
          </w:p>
        </w:tc>
        <w:tc>
          <w:tcPr>
            <w:tcW w:w="511" w:type="pct"/>
            <w:vAlign w:val="center"/>
          </w:tcPr>
          <w:p w14:paraId="2D9C0D1F">
            <w:pPr>
              <w:jc w:val="center"/>
              <w:rPr>
                <w:rFonts w:ascii="宋体" w:hAnsi="宋体" w:cs="宋体"/>
                <w:szCs w:val="21"/>
              </w:rPr>
            </w:pPr>
            <w:r>
              <w:rPr>
                <w:rFonts w:hint="eastAsia" w:ascii="宋体" w:hAnsi="宋体" w:cs="宋体"/>
                <w:szCs w:val="21"/>
              </w:rPr>
              <w:t>客观项</w:t>
            </w:r>
          </w:p>
        </w:tc>
      </w:tr>
      <w:tr w14:paraId="603978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vAlign w:val="center"/>
          </w:tcPr>
          <w:p w14:paraId="40F859AC">
            <w:pPr>
              <w:autoSpaceDE w:val="0"/>
              <w:autoSpaceDN w:val="0"/>
              <w:adjustRightInd w:val="0"/>
              <w:rPr>
                <w:rFonts w:ascii="宋体" w:hAnsi="宋体" w:cs="宋体"/>
                <w:szCs w:val="21"/>
              </w:rPr>
            </w:pPr>
            <w:r>
              <w:rPr>
                <w:rFonts w:hint="eastAsia" w:ascii="宋体" w:hAnsi="宋体" w:cs="宋体"/>
                <w:b/>
                <w:bCs/>
                <w:szCs w:val="21"/>
                <w:lang w:val="zh-CN"/>
              </w:rPr>
              <w:t>（二）技术服务评分（</w:t>
            </w:r>
            <w:r>
              <w:rPr>
                <w:rFonts w:hint="eastAsia" w:ascii="宋体" w:hAnsi="宋体" w:cs="宋体"/>
                <w:b/>
                <w:bCs/>
                <w:szCs w:val="21"/>
              </w:rPr>
              <w:t>55</w:t>
            </w:r>
            <w:r>
              <w:rPr>
                <w:rFonts w:hint="eastAsia" w:ascii="宋体" w:hAnsi="宋体" w:cs="宋体"/>
                <w:b/>
                <w:bCs/>
                <w:szCs w:val="21"/>
                <w:lang w:val="zh-CN"/>
              </w:rPr>
              <w:t>分）</w:t>
            </w:r>
          </w:p>
        </w:tc>
      </w:tr>
      <w:tr w14:paraId="41E8D1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vAlign w:val="center"/>
          </w:tcPr>
          <w:p w14:paraId="3F82DB5D">
            <w:pPr>
              <w:jc w:val="center"/>
              <w:rPr>
                <w:rFonts w:ascii="宋体" w:hAnsi="宋体" w:cs="宋体"/>
                <w:szCs w:val="21"/>
              </w:rPr>
            </w:pPr>
            <w:r>
              <w:rPr>
                <w:rFonts w:hint="eastAsia" w:ascii="宋体" w:hAnsi="宋体" w:cs="宋体"/>
                <w:szCs w:val="21"/>
              </w:rPr>
              <w:t>1</w:t>
            </w:r>
          </w:p>
        </w:tc>
        <w:tc>
          <w:tcPr>
            <w:tcW w:w="543" w:type="pct"/>
            <w:vAlign w:val="center"/>
          </w:tcPr>
          <w:p w14:paraId="7B96FEC0">
            <w:pPr>
              <w:pStyle w:val="87"/>
              <w:ind w:right="-21" w:rightChars="-10"/>
              <w:jc w:val="center"/>
              <w:rPr>
                <w:rFonts w:ascii="宋体" w:hAnsi="宋体" w:cs="宋体"/>
                <w:szCs w:val="21"/>
              </w:rPr>
            </w:pPr>
            <w:r>
              <w:rPr>
                <w:rFonts w:hint="eastAsia" w:ascii="宋体" w:hAnsi="宋体" w:cs="宋体"/>
                <w:szCs w:val="21"/>
              </w:rPr>
              <w:t>总体服务方案</w:t>
            </w:r>
          </w:p>
          <w:p w14:paraId="15F98A8D">
            <w:pPr>
              <w:pStyle w:val="87"/>
              <w:ind w:right="-21" w:rightChars="-10"/>
              <w:jc w:val="center"/>
              <w:rPr>
                <w:rFonts w:ascii="宋体" w:hAnsi="宋体" w:cs="宋体"/>
                <w:szCs w:val="21"/>
              </w:rPr>
            </w:pPr>
            <w:r>
              <w:rPr>
                <w:rFonts w:hint="eastAsia" w:ascii="宋体" w:hAnsi="宋体" w:cs="宋体"/>
                <w:szCs w:val="21"/>
              </w:rPr>
              <w:t>（0-15分）</w:t>
            </w:r>
          </w:p>
        </w:tc>
        <w:tc>
          <w:tcPr>
            <w:tcW w:w="3176" w:type="pct"/>
            <w:vAlign w:val="center"/>
          </w:tcPr>
          <w:p w14:paraId="339098B1">
            <w:pPr>
              <w:pStyle w:val="87"/>
              <w:ind w:right="-21" w:rightChars="-10"/>
              <w:jc w:val="left"/>
              <w:rPr>
                <w:rFonts w:ascii="宋体" w:hAnsi="宋体" w:cs="宋体"/>
                <w:szCs w:val="21"/>
              </w:rPr>
            </w:pPr>
            <w:r>
              <w:rPr>
                <w:rFonts w:hint="eastAsia" w:ascii="宋体" w:hAnsi="宋体" w:cs="宋体"/>
                <w:szCs w:val="21"/>
              </w:rPr>
              <w:t>项目实施方案能结合省、市、区相关政策要求，逻辑清晰，架构合理．功能完善、扩展性、共享性强，完全符合项目要求，得15分；</w:t>
            </w:r>
          </w:p>
          <w:p w14:paraId="0BE632B3">
            <w:pPr>
              <w:pStyle w:val="87"/>
              <w:ind w:right="-21" w:rightChars="-10"/>
              <w:jc w:val="left"/>
              <w:rPr>
                <w:rFonts w:ascii="宋体" w:hAnsi="宋体" w:cs="宋体"/>
                <w:szCs w:val="21"/>
              </w:rPr>
            </w:pPr>
            <w:r>
              <w:rPr>
                <w:rFonts w:hint="eastAsia" w:ascii="宋体" w:hAnsi="宋体" w:cs="宋体"/>
                <w:szCs w:val="21"/>
              </w:rPr>
              <w:t>项目实施方案逻辑基本清晰,架构基本合理，功能较为完善、扩展性、共享性较好，基本符合项目要求，得10分；</w:t>
            </w:r>
          </w:p>
          <w:p w14:paraId="02D6CAD6">
            <w:pPr>
              <w:pStyle w:val="87"/>
              <w:ind w:right="-21" w:rightChars="-10"/>
              <w:jc w:val="left"/>
              <w:rPr>
                <w:rFonts w:ascii="宋体" w:hAnsi="宋体" w:cs="宋体"/>
                <w:szCs w:val="21"/>
              </w:rPr>
            </w:pPr>
            <w:r>
              <w:rPr>
                <w:rFonts w:hint="eastAsia" w:ascii="宋体" w:hAnsi="宋体" w:cs="宋体"/>
                <w:szCs w:val="21"/>
              </w:rPr>
              <w:t>项目实施方案逻辑不清晰，设计欠缺，方案不完整的，得5分；</w:t>
            </w:r>
          </w:p>
          <w:p w14:paraId="63CEE147">
            <w:pPr>
              <w:pStyle w:val="87"/>
              <w:ind w:right="-21" w:rightChars="-10"/>
              <w:jc w:val="left"/>
              <w:rPr>
                <w:rFonts w:ascii="宋体" w:hAnsi="宋体" w:cs="宋体"/>
                <w:szCs w:val="21"/>
              </w:rPr>
            </w:pPr>
            <w:r>
              <w:rPr>
                <w:rFonts w:hint="eastAsia" w:ascii="宋体" w:hAnsi="宋体" w:cs="宋体"/>
                <w:szCs w:val="21"/>
              </w:rPr>
              <w:t>不提供方案的,不得分。</w:t>
            </w:r>
          </w:p>
        </w:tc>
        <w:tc>
          <w:tcPr>
            <w:tcW w:w="384" w:type="pct"/>
            <w:vAlign w:val="center"/>
          </w:tcPr>
          <w:p w14:paraId="1750B491">
            <w:pPr>
              <w:pStyle w:val="87"/>
              <w:ind w:right="-21" w:rightChars="-10"/>
              <w:jc w:val="center"/>
              <w:rPr>
                <w:rFonts w:ascii="宋体" w:hAnsi="宋体" w:cs="宋体"/>
                <w:szCs w:val="21"/>
              </w:rPr>
            </w:pPr>
            <w:r>
              <w:rPr>
                <w:rFonts w:hint="eastAsia" w:ascii="宋体" w:hAnsi="宋体" w:cs="宋体"/>
                <w:szCs w:val="21"/>
              </w:rPr>
              <w:t>15</w:t>
            </w:r>
          </w:p>
        </w:tc>
        <w:tc>
          <w:tcPr>
            <w:tcW w:w="511" w:type="pct"/>
            <w:vAlign w:val="center"/>
          </w:tcPr>
          <w:p w14:paraId="5C1F4EAE">
            <w:pPr>
              <w:pStyle w:val="87"/>
              <w:ind w:right="-21" w:rightChars="-10"/>
              <w:jc w:val="center"/>
              <w:rPr>
                <w:rFonts w:ascii="宋体" w:hAnsi="宋体" w:cs="宋体"/>
                <w:szCs w:val="21"/>
              </w:rPr>
            </w:pPr>
            <w:r>
              <w:rPr>
                <w:rFonts w:hint="eastAsia" w:ascii="宋体" w:hAnsi="宋体" w:cs="宋体"/>
                <w:szCs w:val="21"/>
              </w:rPr>
              <w:t xml:space="preserve">主观项 </w:t>
            </w:r>
          </w:p>
        </w:tc>
      </w:tr>
      <w:tr w14:paraId="2B10A3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shd w:val="clear" w:color="auto" w:fill="auto"/>
            <w:vAlign w:val="center"/>
          </w:tcPr>
          <w:p w14:paraId="2E55875B">
            <w:pPr>
              <w:jc w:val="center"/>
              <w:rPr>
                <w:rFonts w:ascii="宋体" w:hAnsi="宋体" w:cs="宋体"/>
                <w:szCs w:val="21"/>
              </w:rPr>
            </w:pPr>
            <w:r>
              <w:rPr>
                <w:rFonts w:hint="eastAsia" w:ascii="宋体" w:hAnsi="宋体" w:cs="宋体"/>
                <w:szCs w:val="21"/>
              </w:rPr>
              <w:t>2</w:t>
            </w:r>
          </w:p>
        </w:tc>
        <w:tc>
          <w:tcPr>
            <w:tcW w:w="543" w:type="pct"/>
            <w:shd w:val="clear" w:color="auto" w:fill="auto"/>
            <w:vAlign w:val="center"/>
          </w:tcPr>
          <w:p w14:paraId="4FBD5B8D">
            <w:pPr>
              <w:pStyle w:val="87"/>
              <w:ind w:right="-21" w:rightChars="-10"/>
              <w:jc w:val="center"/>
              <w:rPr>
                <w:rFonts w:ascii="宋体" w:hAnsi="宋体" w:cs="宋体"/>
                <w:bCs/>
                <w:kern w:val="0"/>
                <w:szCs w:val="21"/>
                <w:lang w:val="zh-CN"/>
              </w:rPr>
            </w:pPr>
            <w:r>
              <w:rPr>
                <w:rFonts w:hint="eastAsia" w:ascii="宋体" w:hAnsi="宋体" w:cs="宋体"/>
                <w:bCs/>
                <w:kern w:val="0"/>
                <w:szCs w:val="21"/>
                <w:lang w:val="zh-CN"/>
              </w:rPr>
              <w:t>服务管理制度</w:t>
            </w:r>
          </w:p>
          <w:p w14:paraId="5710431C">
            <w:pPr>
              <w:pStyle w:val="87"/>
              <w:ind w:right="-21" w:rightChars="-10"/>
              <w:jc w:val="center"/>
              <w:rPr>
                <w:rFonts w:ascii="宋体" w:hAnsi="宋体" w:cs="宋体"/>
                <w:szCs w:val="21"/>
              </w:rPr>
            </w:pPr>
            <w:r>
              <w:rPr>
                <w:rFonts w:hint="eastAsia" w:ascii="宋体" w:hAnsi="宋体" w:cs="宋体"/>
                <w:szCs w:val="21"/>
              </w:rPr>
              <w:t>（0-8分）</w:t>
            </w:r>
          </w:p>
        </w:tc>
        <w:tc>
          <w:tcPr>
            <w:tcW w:w="3176" w:type="pct"/>
            <w:shd w:val="clear" w:color="auto" w:fill="auto"/>
            <w:vAlign w:val="center"/>
          </w:tcPr>
          <w:p w14:paraId="52AD8218">
            <w:pPr>
              <w:widowControl/>
              <w:jc w:val="left"/>
              <w:rPr>
                <w:rFonts w:ascii="宋体" w:hAnsi="宋体" w:cs="宋体"/>
                <w:szCs w:val="21"/>
              </w:rPr>
            </w:pPr>
            <w:r>
              <w:rPr>
                <w:rFonts w:hint="eastAsia" w:ascii="宋体" w:hAnsi="宋体" w:cs="宋体"/>
                <w:szCs w:val="21"/>
              </w:rPr>
              <w:t>服务管理制度合理、严谨，职责清晰，风险控制合理，可操作性强，得8分；</w:t>
            </w:r>
          </w:p>
          <w:p w14:paraId="34FFE219">
            <w:pPr>
              <w:widowControl/>
              <w:jc w:val="left"/>
              <w:rPr>
                <w:rFonts w:ascii="宋体" w:hAnsi="宋体" w:cs="宋体"/>
                <w:szCs w:val="21"/>
              </w:rPr>
            </w:pPr>
            <w:r>
              <w:rPr>
                <w:rFonts w:hint="eastAsia" w:ascii="宋体" w:hAnsi="宋体" w:cs="宋体"/>
                <w:szCs w:val="21"/>
              </w:rPr>
              <w:t>服务管理制度较为合理、严谨，职责清晰，风险控制较为合理，可操作性较强，得4分；</w:t>
            </w:r>
          </w:p>
          <w:p w14:paraId="218E2C50">
            <w:pPr>
              <w:autoSpaceDE w:val="0"/>
              <w:autoSpaceDN w:val="0"/>
              <w:adjustRightInd w:val="0"/>
              <w:jc w:val="left"/>
              <w:rPr>
                <w:rFonts w:ascii="宋体" w:hAnsi="宋体" w:cs="宋体"/>
                <w:szCs w:val="21"/>
              </w:rPr>
            </w:pPr>
            <w:r>
              <w:rPr>
                <w:rFonts w:hint="eastAsia" w:ascii="宋体" w:hAnsi="宋体" w:cs="宋体"/>
                <w:szCs w:val="21"/>
              </w:rPr>
              <w:t>服务管理制度基本合理、严谨，风险控制较弱，可操作性一般，得2分；</w:t>
            </w:r>
          </w:p>
          <w:p w14:paraId="743BB9F1">
            <w:pPr>
              <w:pStyle w:val="87"/>
              <w:ind w:right="-21" w:rightChars="-10"/>
              <w:jc w:val="left"/>
              <w:rPr>
                <w:rFonts w:ascii="宋体" w:hAnsi="宋体" w:cs="宋体"/>
                <w:szCs w:val="21"/>
              </w:rPr>
            </w:pPr>
            <w:r>
              <w:rPr>
                <w:rFonts w:hint="eastAsia" w:ascii="宋体" w:hAnsi="宋体" w:cs="宋体"/>
                <w:szCs w:val="21"/>
              </w:rPr>
              <w:t>不合理或未提供相关内容不得分。</w:t>
            </w:r>
          </w:p>
        </w:tc>
        <w:tc>
          <w:tcPr>
            <w:tcW w:w="384" w:type="pct"/>
            <w:shd w:val="clear" w:color="auto" w:fill="auto"/>
            <w:vAlign w:val="center"/>
          </w:tcPr>
          <w:p w14:paraId="2E2F0CE6">
            <w:pPr>
              <w:ind w:right="-21" w:rightChars="-10"/>
              <w:jc w:val="center"/>
              <w:rPr>
                <w:rFonts w:ascii="宋体" w:hAnsi="宋体" w:cs="宋体"/>
                <w:szCs w:val="21"/>
              </w:rPr>
            </w:pPr>
            <w:r>
              <w:rPr>
                <w:rFonts w:hint="eastAsia" w:ascii="宋体" w:hAnsi="宋体" w:cs="宋体"/>
                <w:szCs w:val="21"/>
              </w:rPr>
              <w:t>8</w:t>
            </w:r>
          </w:p>
        </w:tc>
        <w:tc>
          <w:tcPr>
            <w:tcW w:w="511" w:type="pct"/>
            <w:shd w:val="clear" w:color="auto" w:fill="auto"/>
            <w:vAlign w:val="center"/>
          </w:tcPr>
          <w:p w14:paraId="3F28B4C2">
            <w:pPr>
              <w:pStyle w:val="87"/>
              <w:ind w:right="-21" w:rightChars="-10"/>
              <w:jc w:val="center"/>
              <w:rPr>
                <w:rFonts w:ascii="宋体" w:hAnsi="宋体" w:cs="宋体"/>
                <w:szCs w:val="21"/>
              </w:rPr>
            </w:pPr>
            <w:r>
              <w:rPr>
                <w:rFonts w:hint="eastAsia" w:ascii="宋体" w:hAnsi="宋体" w:cs="宋体"/>
                <w:szCs w:val="21"/>
              </w:rPr>
              <w:t xml:space="preserve">主观项 </w:t>
            </w:r>
          </w:p>
        </w:tc>
      </w:tr>
      <w:tr w14:paraId="135D89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shd w:val="clear" w:color="auto" w:fill="auto"/>
            <w:vAlign w:val="center"/>
          </w:tcPr>
          <w:p w14:paraId="527D9043">
            <w:pPr>
              <w:jc w:val="center"/>
              <w:rPr>
                <w:rFonts w:ascii="宋体" w:hAnsi="宋体" w:cs="宋体"/>
                <w:szCs w:val="21"/>
              </w:rPr>
            </w:pPr>
            <w:r>
              <w:rPr>
                <w:rFonts w:hint="eastAsia" w:ascii="宋体" w:hAnsi="宋体" w:cs="宋体"/>
                <w:szCs w:val="21"/>
              </w:rPr>
              <w:t>3</w:t>
            </w:r>
          </w:p>
        </w:tc>
        <w:tc>
          <w:tcPr>
            <w:tcW w:w="543" w:type="pct"/>
            <w:vAlign w:val="center"/>
          </w:tcPr>
          <w:p w14:paraId="5154F6C8">
            <w:pPr>
              <w:pStyle w:val="87"/>
              <w:ind w:right="-21" w:rightChars="-10"/>
              <w:jc w:val="center"/>
              <w:rPr>
                <w:rFonts w:ascii="宋体" w:hAnsi="宋体" w:cs="宋体"/>
                <w:szCs w:val="21"/>
              </w:rPr>
            </w:pPr>
            <w:r>
              <w:rPr>
                <w:rFonts w:hint="eastAsia" w:ascii="宋体" w:hAnsi="宋体" w:cs="宋体"/>
                <w:szCs w:val="21"/>
              </w:rPr>
              <w:t>安全保证措施</w:t>
            </w:r>
          </w:p>
          <w:p w14:paraId="092469C2">
            <w:pPr>
              <w:pStyle w:val="87"/>
              <w:ind w:right="-21" w:rightChars="-10"/>
              <w:jc w:val="center"/>
              <w:rPr>
                <w:rFonts w:ascii="宋体" w:hAnsi="宋体" w:cs="宋体"/>
                <w:szCs w:val="21"/>
              </w:rPr>
            </w:pPr>
            <w:r>
              <w:rPr>
                <w:rFonts w:hint="eastAsia" w:ascii="宋体" w:hAnsi="宋体" w:cs="宋体"/>
                <w:szCs w:val="21"/>
              </w:rPr>
              <w:t>（0-8分）</w:t>
            </w:r>
          </w:p>
        </w:tc>
        <w:tc>
          <w:tcPr>
            <w:tcW w:w="3176" w:type="pct"/>
            <w:vAlign w:val="center"/>
          </w:tcPr>
          <w:p w14:paraId="4EC7ADE4">
            <w:pPr>
              <w:pStyle w:val="87"/>
              <w:ind w:right="-21" w:rightChars="-10"/>
              <w:jc w:val="left"/>
              <w:rPr>
                <w:rFonts w:ascii="宋体" w:hAnsi="宋体" w:cs="宋体"/>
                <w:szCs w:val="21"/>
              </w:rPr>
            </w:pPr>
            <w:r>
              <w:rPr>
                <w:rFonts w:hint="eastAsia" w:ascii="宋体" w:hAnsi="宋体" w:cs="宋体"/>
                <w:szCs w:val="21"/>
              </w:rPr>
              <w:t>安全保障措施完善，安全作业规定详细，安全学习、安排培训、安全措施落实到位，得8分；</w:t>
            </w:r>
          </w:p>
          <w:p w14:paraId="002D780D">
            <w:pPr>
              <w:pStyle w:val="87"/>
              <w:ind w:right="-21" w:rightChars="-10"/>
              <w:jc w:val="left"/>
              <w:rPr>
                <w:rFonts w:ascii="宋体" w:hAnsi="宋体" w:cs="宋体"/>
                <w:szCs w:val="21"/>
              </w:rPr>
            </w:pPr>
            <w:r>
              <w:rPr>
                <w:rFonts w:hint="eastAsia" w:ascii="宋体" w:hAnsi="宋体" w:cs="宋体"/>
                <w:szCs w:val="21"/>
              </w:rPr>
              <w:t>安全保障措施较完善，安全作业规定较详细，安全学习、安排培训、安全措施落实基本到位，得4分；</w:t>
            </w:r>
          </w:p>
          <w:p w14:paraId="7B414561">
            <w:pPr>
              <w:pStyle w:val="87"/>
              <w:ind w:right="-21" w:rightChars="-10"/>
              <w:jc w:val="left"/>
              <w:rPr>
                <w:rFonts w:ascii="宋体" w:hAnsi="宋体" w:cs="宋体"/>
                <w:szCs w:val="21"/>
              </w:rPr>
            </w:pPr>
            <w:r>
              <w:rPr>
                <w:rFonts w:hint="eastAsia" w:ascii="宋体" w:hAnsi="宋体" w:cs="宋体"/>
                <w:szCs w:val="21"/>
              </w:rPr>
              <w:t>安全保证措施不完善，安全作业规定不详细，安全学习、安排培训、安全措施落实不到位，得2分；</w:t>
            </w:r>
          </w:p>
          <w:p w14:paraId="28C7A933">
            <w:pPr>
              <w:pStyle w:val="87"/>
              <w:ind w:right="-21" w:rightChars="-10"/>
              <w:jc w:val="left"/>
              <w:rPr>
                <w:rFonts w:ascii="宋体" w:hAnsi="宋体" w:cs="宋体"/>
                <w:szCs w:val="21"/>
              </w:rPr>
            </w:pPr>
            <w:r>
              <w:rPr>
                <w:rFonts w:hint="eastAsia" w:ascii="宋体" w:hAnsi="宋体" w:cs="宋体"/>
                <w:szCs w:val="21"/>
              </w:rPr>
              <w:t>不合理或未提供相关内容不得分。</w:t>
            </w:r>
          </w:p>
        </w:tc>
        <w:tc>
          <w:tcPr>
            <w:tcW w:w="384" w:type="pct"/>
            <w:vAlign w:val="center"/>
          </w:tcPr>
          <w:p w14:paraId="348FD7CD">
            <w:pPr>
              <w:pStyle w:val="87"/>
              <w:ind w:right="-21" w:rightChars="-10"/>
              <w:jc w:val="center"/>
              <w:rPr>
                <w:rFonts w:ascii="宋体" w:hAnsi="宋体" w:cs="宋体"/>
                <w:szCs w:val="21"/>
              </w:rPr>
            </w:pPr>
            <w:r>
              <w:rPr>
                <w:rFonts w:hint="eastAsia" w:ascii="宋体" w:hAnsi="宋体" w:cs="宋体"/>
                <w:szCs w:val="21"/>
              </w:rPr>
              <w:t>8</w:t>
            </w:r>
          </w:p>
        </w:tc>
        <w:tc>
          <w:tcPr>
            <w:tcW w:w="511" w:type="pct"/>
            <w:vAlign w:val="center"/>
          </w:tcPr>
          <w:p w14:paraId="3448CFBF">
            <w:pPr>
              <w:pStyle w:val="87"/>
              <w:ind w:right="-21" w:rightChars="-10"/>
              <w:jc w:val="center"/>
              <w:rPr>
                <w:rFonts w:ascii="宋体" w:hAnsi="宋体" w:cs="宋体"/>
                <w:szCs w:val="21"/>
              </w:rPr>
            </w:pPr>
            <w:r>
              <w:rPr>
                <w:rFonts w:hint="eastAsia" w:ascii="宋体" w:hAnsi="宋体" w:cs="宋体"/>
                <w:szCs w:val="21"/>
              </w:rPr>
              <w:t xml:space="preserve">主观项 </w:t>
            </w:r>
          </w:p>
        </w:tc>
      </w:tr>
      <w:tr w14:paraId="61B283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shd w:val="clear" w:color="auto" w:fill="auto"/>
            <w:vAlign w:val="center"/>
          </w:tcPr>
          <w:p w14:paraId="50AD60CB">
            <w:pPr>
              <w:jc w:val="center"/>
              <w:rPr>
                <w:rFonts w:ascii="宋体" w:hAnsi="宋体" w:cs="宋体"/>
                <w:szCs w:val="21"/>
              </w:rPr>
            </w:pPr>
            <w:r>
              <w:rPr>
                <w:rFonts w:hint="eastAsia" w:ascii="宋体" w:hAnsi="宋体" w:cs="宋体"/>
                <w:szCs w:val="21"/>
              </w:rPr>
              <w:t>4</w:t>
            </w:r>
          </w:p>
        </w:tc>
        <w:tc>
          <w:tcPr>
            <w:tcW w:w="543" w:type="pct"/>
            <w:vAlign w:val="center"/>
          </w:tcPr>
          <w:p w14:paraId="4A69044D">
            <w:pPr>
              <w:pStyle w:val="87"/>
              <w:ind w:right="-21" w:rightChars="-10"/>
              <w:jc w:val="center"/>
              <w:rPr>
                <w:rFonts w:ascii="宋体" w:hAnsi="宋体" w:cs="宋体"/>
                <w:szCs w:val="21"/>
              </w:rPr>
            </w:pPr>
            <w:r>
              <w:rPr>
                <w:rFonts w:hint="eastAsia" w:ascii="宋体" w:hAnsi="宋体" w:cs="宋体"/>
                <w:szCs w:val="21"/>
              </w:rPr>
              <w:t>质量保证措施</w:t>
            </w:r>
          </w:p>
          <w:p w14:paraId="1A6212D6">
            <w:pPr>
              <w:pStyle w:val="87"/>
              <w:ind w:right="-21" w:rightChars="-10"/>
              <w:jc w:val="center"/>
              <w:rPr>
                <w:rFonts w:ascii="宋体" w:hAnsi="宋体" w:cs="宋体"/>
                <w:szCs w:val="21"/>
              </w:rPr>
            </w:pPr>
            <w:r>
              <w:rPr>
                <w:rFonts w:hint="eastAsia" w:ascii="宋体" w:hAnsi="宋体" w:cs="宋体"/>
                <w:szCs w:val="21"/>
              </w:rPr>
              <w:t>（0-6分）</w:t>
            </w:r>
          </w:p>
        </w:tc>
        <w:tc>
          <w:tcPr>
            <w:tcW w:w="3176" w:type="pct"/>
            <w:vAlign w:val="center"/>
          </w:tcPr>
          <w:p w14:paraId="21A4B764">
            <w:pPr>
              <w:pStyle w:val="87"/>
              <w:ind w:right="-21" w:rightChars="-10"/>
              <w:jc w:val="left"/>
              <w:rPr>
                <w:rFonts w:ascii="宋体" w:hAnsi="宋体" w:cs="宋体"/>
                <w:szCs w:val="21"/>
              </w:rPr>
            </w:pPr>
            <w:r>
              <w:rPr>
                <w:rFonts w:hint="eastAsia" w:ascii="宋体" w:hAnsi="宋体" w:cs="宋体"/>
                <w:szCs w:val="21"/>
              </w:rPr>
              <w:t>质量保证措施全面合理，满足采购文件要求得6分；</w:t>
            </w:r>
          </w:p>
          <w:p w14:paraId="1CB3BE7D">
            <w:pPr>
              <w:pStyle w:val="87"/>
              <w:ind w:right="-21" w:rightChars="-10"/>
              <w:jc w:val="left"/>
              <w:rPr>
                <w:rFonts w:ascii="宋体" w:hAnsi="宋体" w:cs="宋体"/>
                <w:szCs w:val="21"/>
              </w:rPr>
            </w:pPr>
            <w:r>
              <w:rPr>
                <w:rFonts w:hint="eastAsia" w:ascii="宋体" w:hAnsi="宋体" w:cs="宋体"/>
                <w:szCs w:val="21"/>
              </w:rPr>
              <w:t>质量保证措施基本合理，基本满足采购文件要求得4分；</w:t>
            </w:r>
          </w:p>
          <w:p w14:paraId="5339EFD7">
            <w:pPr>
              <w:pStyle w:val="87"/>
              <w:ind w:right="-21" w:rightChars="-10"/>
              <w:jc w:val="left"/>
              <w:rPr>
                <w:rFonts w:ascii="宋体" w:hAnsi="宋体" w:cs="宋体"/>
                <w:szCs w:val="21"/>
              </w:rPr>
            </w:pPr>
            <w:r>
              <w:rPr>
                <w:rFonts w:hint="eastAsia" w:ascii="宋体" w:hAnsi="宋体" w:cs="宋体"/>
                <w:szCs w:val="21"/>
              </w:rPr>
              <w:t>质量保证措施一般得2分；</w:t>
            </w:r>
          </w:p>
          <w:p w14:paraId="1C19FA45">
            <w:pPr>
              <w:pStyle w:val="87"/>
              <w:ind w:right="-21" w:rightChars="-10"/>
              <w:jc w:val="left"/>
              <w:rPr>
                <w:rFonts w:ascii="宋体" w:hAnsi="宋体" w:cs="宋体"/>
                <w:szCs w:val="21"/>
              </w:rPr>
            </w:pPr>
            <w:r>
              <w:rPr>
                <w:rFonts w:hint="eastAsia" w:ascii="宋体" w:hAnsi="宋体" w:cs="宋体"/>
                <w:szCs w:val="21"/>
              </w:rPr>
              <w:t>不合理或未提供相关内容不得分。</w:t>
            </w:r>
          </w:p>
        </w:tc>
        <w:tc>
          <w:tcPr>
            <w:tcW w:w="384" w:type="pct"/>
            <w:vAlign w:val="center"/>
          </w:tcPr>
          <w:p w14:paraId="27B981DF">
            <w:pPr>
              <w:ind w:right="-21" w:rightChars="-10"/>
              <w:jc w:val="center"/>
              <w:rPr>
                <w:rFonts w:ascii="宋体" w:hAnsi="宋体" w:cs="宋体"/>
                <w:szCs w:val="21"/>
              </w:rPr>
            </w:pPr>
            <w:r>
              <w:rPr>
                <w:rFonts w:hint="eastAsia" w:ascii="宋体" w:hAnsi="宋体" w:cs="宋体"/>
                <w:szCs w:val="21"/>
              </w:rPr>
              <w:t>6</w:t>
            </w:r>
          </w:p>
        </w:tc>
        <w:tc>
          <w:tcPr>
            <w:tcW w:w="511" w:type="pct"/>
            <w:vAlign w:val="center"/>
          </w:tcPr>
          <w:p w14:paraId="73CBEB64">
            <w:pPr>
              <w:pStyle w:val="87"/>
              <w:ind w:right="-21" w:rightChars="-10"/>
              <w:jc w:val="center"/>
              <w:rPr>
                <w:rFonts w:ascii="宋体" w:hAnsi="宋体" w:cs="宋体"/>
                <w:szCs w:val="21"/>
              </w:rPr>
            </w:pPr>
            <w:r>
              <w:rPr>
                <w:rFonts w:hint="eastAsia" w:ascii="宋体" w:hAnsi="宋体" w:cs="宋体"/>
                <w:szCs w:val="21"/>
              </w:rPr>
              <w:t>主观项</w:t>
            </w:r>
          </w:p>
        </w:tc>
      </w:tr>
      <w:tr w14:paraId="2A04C0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shd w:val="clear" w:color="auto" w:fill="auto"/>
            <w:vAlign w:val="center"/>
          </w:tcPr>
          <w:p w14:paraId="6FF35AF7">
            <w:pPr>
              <w:jc w:val="center"/>
              <w:rPr>
                <w:rFonts w:ascii="宋体" w:hAnsi="宋体" w:cs="宋体"/>
                <w:szCs w:val="21"/>
              </w:rPr>
            </w:pPr>
            <w:r>
              <w:rPr>
                <w:rFonts w:hint="eastAsia" w:ascii="宋体" w:hAnsi="宋体" w:cs="宋体"/>
                <w:szCs w:val="21"/>
              </w:rPr>
              <w:t>5</w:t>
            </w:r>
          </w:p>
        </w:tc>
        <w:tc>
          <w:tcPr>
            <w:tcW w:w="543" w:type="pct"/>
            <w:vAlign w:val="center"/>
          </w:tcPr>
          <w:p w14:paraId="6CAABA62">
            <w:pPr>
              <w:pStyle w:val="87"/>
              <w:ind w:right="-21" w:rightChars="-10"/>
              <w:jc w:val="center"/>
              <w:rPr>
                <w:rFonts w:ascii="宋体" w:hAnsi="宋体" w:cs="宋体"/>
                <w:szCs w:val="21"/>
              </w:rPr>
            </w:pPr>
            <w:r>
              <w:rPr>
                <w:rFonts w:hint="eastAsia" w:ascii="宋体" w:hAnsi="宋体" w:cs="宋体"/>
                <w:szCs w:val="21"/>
              </w:rPr>
              <w:t>季节性变化养护措施</w:t>
            </w:r>
          </w:p>
          <w:p w14:paraId="1892E9BA">
            <w:pPr>
              <w:pStyle w:val="87"/>
              <w:ind w:right="-21" w:rightChars="-10"/>
              <w:jc w:val="center"/>
              <w:rPr>
                <w:rFonts w:ascii="宋体" w:hAnsi="宋体" w:cs="宋体"/>
                <w:szCs w:val="21"/>
              </w:rPr>
            </w:pPr>
            <w:r>
              <w:rPr>
                <w:rFonts w:hint="eastAsia" w:ascii="宋体" w:hAnsi="宋体" w:cs="宋体"/>
                <w:szCs w:val="21"/>
              </w:rPr>
              <w:t>（0-6分）</w:t>
            </w:r>
          </w:p>
        </w:tc>
        <w:tc>
          <w:tcPr>
            <w:tcW w:w="3176" w:type="pct"/>
            <w:vAlign w:val="center"/>
          </w:tcPr>
          <w:p w14:paraId="01FF9262">
            <w:pPr>
              <w:pStyle w:val="87"/>
              <w:ind w:right="-21" w:rightChars="-10"/>
              <w:jc w:val="left"/>
              <w:rPr>
                <w:rFonts w:ascii="宋体" w:hAnsi="宋体" w:cs="宋体"/>
                <w:szCs w:val="21"/>
              </w:rPr>
            </w:pPr>
            <w:r>
              <w:rPr>
                <w:rFonts w:hint="eastAsia" w:ascii="宋体" w:hAnsi="宋体" w:cs="宋体"/>
                <w:szCs w:val="21"/>
              </w:rPr>
              <w:t>季节变化针对性养护措施合理，满足采购文件得6分；</w:t>
            </w:r>
          </w:p>
          <w:p w14:paraId="02D3F779">
            <w:pPr>
              <w:pStyle w:val="87"/>
              <w:ind w:right="-21" w:rightChars="-10"/>
              <w:jc w:val="left"/>
              <w:rPr>
                <w:rFonts w:ascii="宋体" w:hAnsi="宋体" w:cs="宋体"/>
                <w:szCs w:val="21"/>
              </w:rPr>
            </w:pPr>
            <w:r>
              <w:rPr>
                <w:rFonts w:hint="eastAsia" w:ascii="宋体" w:hAnsi="宋体" w:cs="宋体"/>
                <w:szCs w:val="21"/>
              </w:rPr>
              <w:t>季节变化针对性养护措施基本合理，基本满足采购文件要求得4分；</w:t>
            </w:r>
          </w:p>
          <w:p w14:paraId="535DA1A6">
            <w:pPr>
              <w:pStyle w:val="87"/>
              <w:ind w:right="-21" w:rightChars="-10"/>
              <w:jc w:val="left"/>
              <w:rPr>
                <w:rFonts w:ascii="宋体" w:hAnsi="宋体" w:cs="宋体"/>
                <w:szCs w:val="21"/>
              </w:rPr>
            </w:pPr>
            <w:r>
              <w:rPr>
                <w:rFonts w:hint="eastAsia" w:ascii="宋体" w:hAnsi="宋体" w:cs="宋体"/>
                <w:szCs w:val="21"/>
              </w:rPr>
              <w:t>季节变化针对性养护措施一般得2分；</w:t>
            </w:r>
          </w:p>
          <w:p w14:paraId="6561A929">
            <w:pPr>
              <w:pStyle w:val="87"/>
              <w:ind w:right="-21" w:rightChars="-10"/>
              <w:jc w:val="left"/>
              <w:rPr>
                <w:rFonts w:ascii="宋体" w:hAnsi="宋体" w:cs="宋体"/>
                <w:szCs w:val="21"/>
              </w:rPr>
            </w:pPr>
            <w:r>
              <w:rPr>
                <w:rFonts w:hint="eastAsia" w:ascii="宋体" w:hAnsi="宋体" w:cs="宋体"/>
                <w:szCs w:val="21"/>
              </w:rPr>
              <w:t>不合理或未提供相关内容不得分。</w:t>
            </w:r>
          </w:p>
        </w:tc>
        <w:tc>
          <w:tcPr>
            <w:tcW w:w="384" w:type="pct"/>
            <w:vAlign w:val="center"/>
          </w:tcPr>
          <w:p w14:paraId="46584DE7">
            <w:pPr>
              <w:pStyle w:val="87"/>
              <w:ind w:right="-21" w:rightChars="-10"/>
              <w:jc w:val="center"/>
              <w:rPr>
                <w:rFonts w:ascii="宋体" w:hAnsi="宋体" w:cs="宋体"/>
                <w:szCs w:val="21"/>
              </w:rPr>
            </w:pPr>
            <w:r>
              <w:rPr>
                <w:rFonts w:hint="eastAsia" w:ascii="宋体" w:hAnsi="宋体" w:cs="宋体"/>
                <w:szCs w:val="21"/>
              </w:rPr>
              <w:t>6</w:t>
            </w:r>
          </w:p>
        </w:tc>
        <w:tc>
          <w:tcPr>
            <w:tcW w:w="511" w:type="pct"/>
            <w:vAlign w:val="center"/>
          </w:tcPr>
          <w:p w14:paraId="06AAD057">
            <w:pPr>
              <w:pStyle w:val="87"/>
              <w:ind w:right="-21" w:rightChars="-10"/>
              <w:jc w:val="center"/>
              <w:rPr>
                <w:rFonts w:ascii="宋体" w:hAnsi="宋体" w:cs="宋体"/>
                <w:szCs w:val="21"/>
              </w:rPr>
            </w:pPr>
            <w:r>
              <w:rPr>
                <w:rFonts w:hint="eastAsia" w:ascii="宋体" w:hAnsi="宋体" w:cs="宋体"/>
                <w:szCs w:val="21"/>
              </w:rPr>
              <w:t xml:space="preserve">主观项 </w:t>
            </w:r>
          </w:p>
        </w:tc>
      </w:tr>
      <w:tr w14:paraId="093382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 w:type="pct"/>
            <w:shd w:val="clear" w:color="auto" w:fill="auto"/>
            <w:vAlign w:val="center"/>
          </w:tcPr>
          <w:p w14:paraId="674C076E">
            <w:pPr>
              <w:jc w:val="center"/>
              <w:rPr>
                <w:rFonts w:ascii="宋体" w:hAnsi="宋体" w:cs="宋体"/>
                <w:szCs w:val="21"/>
              </w:rPr>
            </w:pPr>
            <w:r>
              <w:rPr>
                <w:rFonts w:hint="eastAsia" w:ascii="宋体" w:hAnsi="宋体" w:cs="宋体"/>
                <w:szCs w:val="21"/>
              </w:rPr>
              <w:t>6</w:t>
            </w:r>
          </w:p>
        </w:tc>
        <w:tc>
          <w:tcPr>
            <w:tcW w:w="543" w:type="pct"/>
            <w:vAlign w:val="center"/>
          </w:tcPr>
          <w:p w14:paraId="49F535DE">
            <w:pPr>
              <w:pStyle w:val="87"/>
              <w:ind w:right="-21" w:rightChars="-10"/>
              <w:jc w:val="center"/>
              <w:rPr>
                <w:rFonts w:ascii="宋体" w:hAnsi="宋体" w:cs="宋体"/>
                <w:szCs w:val="21"/>
              </w:rPr>
            </w:pPr>
            <w:r>
              <w:rPr>
                <w:rFonts w:hint="eastAsia" w:ascii="宋体" w:hAnsi="宋体" w:cs="宋体"/>
                <w:szCs w:val="21"/>
              </w:rPr>
              <w:t>病虫害防治措施</w:t>
            </w:r>
          </w:p>
          <w:p w14:paraId="65BA3526">
            <w:pPr>
              <w:pStyle w:val="87"/>
              <w:ind w:right="-21" w:rightChars="-10"/>
              <w:jc w:val="center"/>
              <w:rPr>
                <w:rFonts w:ascii="宋体" w:hAnsi="宋体" w:cs="宋体"/>
                <w:szCs w:val="21"/>
              </w:rPr>
            </w:pPr>
            <w:r>
              <w:rPr>
                <w:rFonts w:hint="eastAsia" w:ascii="宋体" w:hAnsi="宋体" w:cs="宋体"/>
                <w:szCs w:val="21"/>
              </w:rPr>
              <w:t>（0-6分）</w:t>
            </w:r>
          </w:p>
        </w:tc>
        <w:tc>
          <w:tcPr>
            <w:tcW w:w="3176" w:type="pct"/>
            <w:vAlign w:val="center"/>
          </w:tcPr>
          <w:p w14:paraId="15A5AEBF">
            <w:pPr>
              <w:pStyle w:val="87"/>
              <w:ind w:right="-21" w:rightChars="-10"/>
              <w:jc w:val="left"/>
              <w:rPr>
                <w:rFonts w:ascii="宋体" w:hAnsi="宋体" w:cs="宋体"/>
                <w:szCs w:val="21"/>
              </w:rPr>
            </w:pPr>
            <w:r>
              <w:rPr>
                <w:rFonts w:hint="eastAsia" w:ascii="宋体" w:hAnsi="宋体" w:cs="宋体"/>
                <w:szCs w:val="21"/>
              </w:rPr>
              <w:t>病虫害分析、防治、计划全面合理，满足采购文件要求得6分；</w:t>
            </w:r>
          </w:p>
          <w:p w14:paraId="2931554E">
            <w:pPr>
              <w:pStyle w:val="87"/>
              <w:ind w:right="-21" w:rightChars="-10"/>
              <w:jc w:val="left"/>
              <w:rPr>
                <w:rFonts w:ascii="宋体" w:hAnsi="宋体" w:cs="宋体"/>
                <w:szCs w:val="21"/>
              </w:rPr>
            </w:pPr>
            <w:r>
              <w:rPr>
                <w:rFonts w:hint="eastAsia" w:ascii="宋体" w:hAnsi="宋体" w:cs="宋体"/>
                <w:szCs w:val="21"/>
              </w:rPr>
              <w:t>病虫害分析、防治、计划基本合理，基本满足采购文件要求得4分；</w:t>
            </w:r>
          </w:p>
          <w:p w14:paraId="2CF2E9AC">
            <w:pPr>
              <w:pStyle w:val="87"/>
              <w:ind w:right="-21" w:rightChars="-10"/>
              <w:jc w:val="left"/>
              <w:rPr>
                <w:rFonts w:ascii="宋体" w:hAnsi="宋体" w:cs="宋体"/>
                <w:szCs w:val="21"/>
              </w:rPr>
            </w:pPr>
            <w:r>
              <w:rPr>
                <w:rFonts w:hint="eastAsia" w:ascii="宋体" w:hAnsi="宋体" w:cs="宋体"/>
                <w:szCs w:val="21"/>
              </w:rPr>
              <w:t>病虫害分析、防治、计划一般得2分；</w:t>
            </w:r>
          </w:p>
          <w:p w14:paraId="405455D6">
            <w:pPr>
              <w:pStyle w:val="87"/>
              <w:ind w:right="-21" w:rightChars="-10"/>
              <w:jc w:val="left"/>
              <w:rPr>
                <w:rFonts w:ascii="宋体" w:hAnsi="宋体" w:cs="宋体"/>
                <w:szCs w:val="21"/>
              </w:rPr>
            </w:pPr>
            <w:r>
              <w:rPr>
                <w:rFonts w:hint="eastAsia" w:ascii="宋体" w:hAnsi="宋体" w:cs="宋体"/>
                <w:szCs w:val="21"/>
              </w:rPr>
              <w:t>不合理或未提供相关内容不得分。</w:t>
            </w:r>
          </w:p>
        </w:tc>
        <w:tc>
          <w:tcPr>
            <w:tcW w:w="384" w:type="pct"/>
            <w:vAlign w:val="center"/>
          </w:tcPr>
          <w:p w14:paraId="2CD412F5">
            <w:pPr>
              <w:pStyle w:val="87"/>
              <w:ind w:right="-21" w:rightChars="-10"/>
              <w:jc w:val="center"/>
              <w:rPr>
                <w:rFonts w:ascii="宋体" w:hAnsi="宋体" w:cs="宋体"/>
                <w:szCs w:val="21"/>
              </w:rPr>
            </w:pPr>
            <w:r>
              <w:rPr>
                <w:rFonts w:hint="eastAsia" w:ascii="宋体" w:hAnsi="宋体" w:cs="宋体"/>
                <w:szCs w:val="21"/>
              </w:rPr>
              <w:t>6</w:t>
            </w:r>
          </w:p>
        </w:tc>
        <w:tc>
          <w:tcPr>
            <w:tcW w:w="511" w:type="pct"/>
            <w:vAlign w:val="center"/>
          </w:tcPr>
          <w:p w14:paraId="62FD2DC8">
            <w:pPr>
              <w:pStyle w:val="87"/>
              <w:ind w:right="-21" w:rightChars="-10"/>
              <w:jc w:val="center"/>
              <w:rPr>
                <w:rFonts w:ascii="宋体" w:hAnsi="宋体" w:cs="宋体"/>
                <w:szCs w:val="21"/>
              </w:rPr>
            </w:pPr>
            <w:r>
              <w:rPr>
                <w:rFonts w:hint="eastAsia" w:ascii="宋体" w:hAnsi="宋体" w:cs="宋体"/>
                <w:szCs w:val="21"/>
              </w:rPr>
              <w:t xml:space="preserve">主观项 </w:t>
            </w:r>
          </w:p>
        </w:tc>
      </w:tr>
      <w:tr w14:paraId="0D9681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vAlign w:val="center"/>
          </w:tcPr>
          <w:p w14:paraId="4CD99682">
            <w:pPr>
              <w:jc w:val="center"/>
              <w:rPr>
                <w:rFonts w:ascii="宋体" w:hAnsi="宋体" w:cs="宋体"/>
                <w:szCs w:val="21"/>
              </w:rPr>
            </w:pPr>
            <w:r>
              <w:rPr>
                <w:rFonts w:hint="eastAsia" w:ascii="宋体" w:hAnsi="宋体" w:cs="宋体"/>
                <w:szCs w:val="21"/>
              </w:rPr>
              <w:t>7</w:t>
            </w:r>
          </w:p>
        </w:tc>
        <w:tc>
          <w:tcPr>
            <w:tcW w:w="543" w:type="pct"/>
            <w:vAlign w:val="center"/>
          </w:tcPr>
          <w:p w14:paraId="0E3E7BCC">
            <w:pPr>
              <w:pStyle w:val="87"/>
              <w:ind w:right="-21" w:rightChars="-10"/>
              <w:jc w:val="center"/>
              <w:rPr>
                <w:rFonts w:ascii="宋体" w:hAnsi="宋体" w:cs="宋体"/>
                <w:szCs w:val="21"/>
              </w:rPr>
            </w:pPr>
            <w:r>
              <w:rPr>
                <w:rFonts w:hint="eastAsia" w:ascii="宋体" w:hAnsi="宋体" w:cs="宋体"/>
                <w:szCs w:val="21"/>
              </w:rPr>
              <w:t>应急预案（0-6分）</w:t>
            </w:r>
          </w:p>
        </w:tc>
        <w:tc>
          <w:tcPr>
            <w:tcW w:w="3176" w:type="pct"/>
            <w:vAlign w:val="center"/>
          </w:tcPr>
          <w:p w14:paraId="619A830F">
            <w:pPr>
              <w:pStyle w:val="87"/>
              <w:ind w:right="-21" w:rightChars="-10"/>
              <w:jc w:val="left"/>
              <w:rPr>
                <w:rFonts w:ascii="宋体" w:hAnsi="宋体" w:cs="宋体"/>
                <w:szCs w:val="21"/>
              </w:rPr>
            </w:pPr>
            <w:r>
              <w:rPr>
                <w:rFonts w:hint="eastAsia" w:ascii="宋体" w:hAnsi="宋体" w:cs="宋体"/>
                <w:szCs w:val="21"/>
              </w:rPr>
              <w:t>绿化养护应急预案全面、措施合理，满足采购文件要求得6分；</w:t>
            </w:r>
          </w:p>
          <w:p w14:paraId="73228F14">
            <w:pPr>
              <w:pStyle w:val="87"/>
              <w:ind w:right="-21" w:rightChars="-10"/>
              <w:jc w:val="left"/>
              <w:rPr>
                <w:rFonts w:ascii="宋体" w:hAnsi="宋体" w:cs="宋体"/>
                <w:szCs w:val="21"/>
              </w:rPr>
            </w:pPr>
            <w:r>
              <w:rPr>
                <w:rFonts w:hint="eastAsia" w:ascii="宋体" w:hAnsi="宋体" w:cs="宋体"/>
                <w:szCs w:val="21"/>
              </w:rPr>
              <w:t>绿化养护应急预案基本满足采购文件要求得4分；</w:t>
            </w:r>
          </w:p>
          <w:p w14:paraId="4BBFCA2B">
            <w:pPr>
              <w:pStyle w:val="87"/>
              <w:ind w:right="-21" w:rightChars="-10"/>
              <w:jc w:val="left"/>
              <w:rPr>
                <w:rFonts w:ascii="宋体" w:hAnsi="宋体" w:cs="宋体"/>
                <w:szCs w:val="21"/>
              </w:rPr>
            </w:pPr>
            <w:r>
              <w:rPr>
                <w:rFonts w:hint="eastAsia" w:ascii="宋体" w:hAnsi="宋体" w:cs="宋体"/>
                <w:szCs w:val="21"/>
              </w:rPr>
              <w:t>绿化养护应急预案一般得2分；</w:t>
            </w:r>
          </w:p>
          <w:p w14:paraId="4B026BAB">
            <w:pPr>
              <w:pStyle w:val="87"/>
              <w:ind w:right="-21" w:rightChars="-10"/>
              <w:jc w:val="left"/>
              <w:rPr>
                <w:rFonts w:ascii="宋体" w:hAnsi="宋体" w:cs="宋体"/>
                <w:szCs w:val="21"/>
              </w:rPr>
            </w:pPr>
            <w:r>
              <w:rPr>
                <w:rFonts w:hint="eastAsia" w:ascii="宋体" w:hAnsi="宋体" w:cs="宋体"/>
                <w:szCs w:val="21"/>
              </w:rPr>
              <w:t>不合理或未提供相关内容不得分。</w:t>
            </w:r>
          </w:p>
        </w:tc>
        <w:tc>
          <w:tcPr>
            <w:tcW w:w="384" w:type="pct"/>
            <w:vAlign w:val="center"/>
          </w:tcPr>
          <w:p w14:paraId="09B0BFB8">
            <w:pPr>
              <w:pStyle w:val="87"/>
              <w:ind w:right="-21" w:rightChars="-10"/>
              <w:jc w:val="center"/>
              <w:rPr>
                <w:rFonts w:ascii="宋体" w:hAnsi="宋体" w:cs="宋体"/>
                <w:szCs w:val="21"/>
              </w:rPr>
            </w:pPr>
            <w:r>
              <w:rPr>
                <w:rFonts w:hint="eastAsia" w:ascii="宋体" w:hAnsi="宋体" w:cs="宋体"/>
                <w:szCs w:val="21"/>
              </w:rPr>
              <w:t>6</w:t>
            </w:r>
          </w:p>
        </w:tc>
        <w:tc>
          <w:tcPr>
            <w:tcW w:w="511" w:type="pct"/>
            <w:vAlign w:val="center"/>
          </w:tcPr>
          <w:p w14:paraId="357B257B">
            <w:pPr>
              <w:widowControl/>
              <w:jc w:val="left"/>
              <w:rPr>
                <w:rFonts w:ascii="宋体" w:hAnsi="宋体" w:cs="宋体"/>
                <w:szCs w:val="21"/>
              </w:rPr>
            </w:pPr>
            <w:r>
              <w:rPr>
                <w:rFonts w:hint="eastAsia" w:ascii="宋体" w:hAnsi="宋体" w:cs="宋体"/>
                <w:kern w:val="0"/>
                <w:szCs w:val="21"/>
                <w:lang w:bidi="ar"/>
              </w:rPr>
              <w:t>主</w:t>
            </w:r>
            <w:r>
              <w:rPr>
                <w:rFonts w:hint="eastAsia" w:ascii="宋体" w:hAnsi="宋体" w:cs="宋体"/>
                <w:szCs w:val="21"/>
              </w:rPr>
              <w:t xml:space="preserve">观项 </w:t>
            </w:r>
          </w:p>
        </w:tc>
      </w:tr>
      <w:tr w14:paraId="6BF9AA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vAlign w:val="center"/>
          </w:tcPr>
          <w:p w14:paraId="30B262E7">
            <w:pPr>
              <w:autoSpaceDE w:val="0"/>
              <w:autoSpaceDN w:val="0"/>
              <w:adjustRightInd w:val="0"/>
              <w:rPr>
                <w:rFonts w:ascii="宋体" w:hAnsi="宋体" w:cs="宋体"/>
                <w:szCs w:val="21"/>
              </w:rPr>
            </w:pPr>
            <w:r>
              <w:rPr>
                <w:rFonts w:hint="eastAsia" w:ascii="宋体" w:hAnsi="宋体" w:cs="宋体"/>
                <w:b/>
                <w:bCs/>
                <w:szCs w:val="21"/>
                <w:lang w:val="zh-CN"/>
              </w:rPr>
              <w:t>（三）商务评分（</w:t>
            </w:r>
            <w:r>
              <w:rPr>
                <w:rFonts w:hint="eastAsia" w:ascii="宋体" w:hAnsi="宋体" w:cs="宋体"/>
                <w:b/>
                <w:bCs/>
                <w:szCs w:val="21"/>
              </w:rPr>
              <w:t>35</w:t>
            </w:r>
            <w:r>
              <w:rPr>
                <w:rFonts w:hint="eastAsia" w:ascii="宋体" w:hAnsi="宋体" w:cs="宋体"/>
                <w:b/>
                <w:bCs/>
                <w:szCs w:val="21"/>
                <w:lang w:val="zh-CN"/>
              </w:rPr>
              <w:t>分）</w:t>
            </w:r>
          </w:p>
        </w:tc>
      </w:tr>
      <w:tr w14:paraId="757E73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vAlign w:val="center"/>
          </w:tcPr>
          <w:p w14:paraId="4CDA4411">
            <w:pPr>
              <w:jc w:val="center"/>
              <w:rPr>
                <w:rFonts w:ascii="宋体" w:hAnsi="宋体" w:cs="宋体"/>
                <w:szCs w:val="21"/>
              </w:rPr>
            </w:pPr>
            <w:r>
              <w:rPr>
                <w:rFonts w:hint="eastAsia" w:ascii="宋体" w:hAnsi="宋体" w:cs="宋体"/>
                <w:szCs w:val="21"/>
              </w:rPr>
              <w:t>1</w:t>
            </w:r>
          </w:p>
        </w:tc>
        <w:tc>
          <w:tcPr>
            <w:tcW w:w="543" w:type="pct"/>
            <w:vAlign w:val="center"/>
          </w:tcPr>
          <w:p w14:paraId="02D02797">
            <w:pPr>
              <w:widowControl/>
              <w:spacing w:line="280" w:lineRule="exact"/>
              <w:jc w:val="left"/>
              <w:rPr>
                <w:rFonts w:ascii="宋体" w:hAnsi="宋体" w:cs="宋体"/>
                <w:szCs w:val="21"/>
              </w:rPr>
            </w:pPr>
            <w:r>
              <w:rPr>
                <w:rFonts w:hint="eastAsia" w:ascii="宋体" w:hAnsi="宋体" w:cs="宋体"/>
                <w:szCs w:val="21"/>
              </w:rPr>
              <w:t>企业业绩</w:t>
            </w:r>
          </w:p>
          <w:p w14:paraId="2FC20480">
            <w:pPr>
              <w:widowControl/>
              <w:spacing w:line="280" w:lineRule="exact"/>
              <w:jc w:val="left"/>
              <w:rPr>
                <w:rFonts w:ascii="宋体" w:hAnsi="宋体" w:cs="宋体"/>
                <w:szCs w:val="21"/>
              </w:rPr>
            </w:pPr>
            <w:r>
              <w:rPr>
                <w:rFonts w:hint="eastAsia" w:ascii="宋体" w:hAnsi="宋体" w:cs="宋体"/>
                <w:bCs/>
                <w:szCs w:val="21"/>
                <w:lang w:val="zh-CN"/>
              </w:rPr>
              <w:t>（</w:t>
            </w:r>
            <w:r>
              <w:rPr>
                <w:rFonts w:hint="eastAsia" w:ascii="宋体" w:hAnsi="宋体" w:cs="宋体"/>
                <w:bCs/>
                <w:szCs w:val="21"/>
              </w:rPr>
              <w:t>0-10分</w:t>
            </w:r>
            <w:r>
              <w:rPr>
                <w:rFonts w:hint="eastAsia" w:ascii="宋体" w:hAnsi="宋体" w:cs="宋体"/>
                <w:bCs/>
                <w:szCs w:val="21"/>
                <w:lang w:val="zh-CN"/>
              </w:rPr>
              <w:t>）</w:t>
            </w:r>
          </w:p>
        </w:tc>
        <w:tc>
          <w:tcPr>
            <w:tcW w:w="3176" w:type="pct"/>
            <w:vAlign w:val="center"/>
          </w:tcPr>
          <w:p w14:paraId="22D681DF">
            <w:pPr>
              <w:spacing w:line="280" w:lineRule="exact"/>
              <w:rPr>
                <w:rFonts w:ascii="宋体" w:hAnsi="宋体" w:cs="宋体"/>
                <w:szCs w:val="21"/>
              </w:rPr>
            </w:pPr>
            <w:r>
              <w:rPr>
                <w:rFonts w:hint="eastAsia" w:ascii="宋体" w:hAnsi="宋体" w:cs="宋体"/>
                <w:szCs w:val="21"/>
                <w:lang w:val="zh-CN" w:bidi="zh-CN"/>
              </w:rPr>
              <w:t>对近</w:t>
            </w:r>
            <w:r>
              <w:rPr>
                <w:rFonts w:hint="eastAsia" w:ascii="宋体" w:hAnsi="宋体" w:cs="宋体"/>
                <w:szCs w:val="21"/>
                <w:lang w:bidi="zh-CN"/>
              </w:rPr>
              <w:t>三</w:t>
            </w:r>
            <w:r>
              <w:rPr>
                <w:rFonts w:hint="eastAsia" w:ascii="宋体" w:hAnsi="宋体" w:cs="宋体"/>
                <w:szCs w:val="21"/>
                <w:lang w:val="zh-CN" w:bidi="zh-CN"/>
              </w:rPr>
              <w:t>年（20</w:t>
            </w:r>
            <w:r>
              <w:rPr>
                <w:rFonts w:hint="eastAsia" w:ascii="宋体" w:hAnsi="宋体" w:cs="宋体"/>
                <w:szCs w:val="21"/>
                <w:lang w:bidi="zh-CN"/>
              </w:rPr>
              <w:t>21</w:t>
            </w:r>
            <w:r>
              <w:rPr>
                <w:rFonts w:hint="eastAsia" w:ascii="宋体" w:hAnsi="宋体" w:cs="宋体"/>
                <w:szCs w:val="21"/>
                <w:lang w:val="zh-CN" w:bidi="zh-CN"/>
              </w:rPr>
              <w:t>年</w:t>
            </w:r>
            <w:r>
              <w:rPr>
                <w:rFonts w:hint="eastAsia" w:ascii="宋体" w:hAnsi="宋体" w:cs="宋体"/>
                <w:szCs w:val="21"/>
                <w:lang w:bidi="zh-CN"/>
              </w:rPr>
              <w:t>1月1日</w:t>
            </w:r>
            <w:r>
              <w:rPr>
                <w:rFonts w:hint="eastAsia" w:ascii="宋体" w:hAnsi="宋体" w:cs="宋体"/>
                <w:szCs w:val="21"/>
                <w:lang w:val="zh-CN" w:bidi="zh-CN"/>
              </w:rPr>
              <w:t>至</w:t>
            </w:r>
            <w:r>
              <w:rPr>
                <w:rFonts w:hint="eastAsia" w:ascii="宋体" w:hAnsi="宋体" w:cs="宋体"/>
                <w:szCs w:val="21"/>
                <w:lang w:bidi="zh-CN"/>
              </w:rPr>
              <w:t>今</w:t>
            </w:r>
            <w:r>
              <w:rPr>
                <w:rFonts w:hint="eastAsia" w:ascii="宋体" w:hAnsi="宋体" w:cs="宋体"/>
                <w:szCs w:val="21"/>
                <w:lang w:val="zh-CN" w:bidi="zh-CN"/>
              </w:rPr>
              <w:t>）已完成</w:t>
            </w:r>
            <w:r>
              <w:rPr>
                <w:rFonts w:hint="eastAsia" w:ascii="宋体" w:hAnsi="宋体" w:cs="宋体"/>
                <w:szCs w:val="21"/>
                <w:lang w:bidi="zh-CN"/>
              </w:rPr>
              <w:t>类似</w:t>
            </w:r>
            <w:r>
              <w:rPr>
                <w:rFonts w:hint="eastAsia" w:ascii="宋体" w:hAnsi="宋体" w:cs="宋体"/>
                <w:szCs w:val="21"/>
                <w:lang w:val="zh-CN" w:bidi="zh-CN"/>
              </w:rPr>
              <w:t>业绩进行综合评价，每有一项业绩加</w:t>
            </w:r>
            <w:r>
              <w:rPr>
                <w:rFonts w:hint="eastAsia" w:cs="宋体"/>
                <w:szCs w:val="21"/>
                <w:lang w:bidi="zh-CN"/>
              </w:rPr>
              <w:t>2</w:t>
            </w:r>
            <w:r>
              <w:rPr>
                <w:rFonts w:hint="eastAsia" w:ascii="宋体" w:hAnsi="宋体" w:cs="宋体"/>
                <w:szCs w:val="21"/>
                <w:lang w:val="zh-CN" w:bidi="zh-CN"/>
              </w:rPr>
              <w:t>分，满分得</w:t>
            </w:r>
            <w:r>
              <w:rPr>
                <w:rFonts w:hint="eastAsia" w:cs="宋体"/>
                <w:szCs w:val="21"/>
                <w:lang w:bidi="zh-CN"/>
              </w:rPr>
              <w:t>10</w:t>
            </w:r>
            <w:r>
              <w:rPr>
                <w:rFonts w:hint="eastAsia" w:ascii="宋体" w:hAnsi="宋体" w:cs="宋体"/>
                <w:szCs w:val="21"/>
                <w:lang w:val="zh-CN" w:bidi="zh-CN"/>
              </w:rPr>
              <w:t>分</w:t>
            </w:r>
            <w:r>
              <w:rPr>
                <w:rFonts w:hint="eastAsia" w:cs="宋体"/>
                <w:szCs w:val="21"/>
                <w:lang w:bidi="zh-CN"/>
              </w:rPr>
              <w:t>。</w:t>
            </w:r>
            <w:r>
              <w:rPr>
                <w:rFonts w:hint="eastAsia" w:ascii="宋体" w:hAnsi="宋体" w:cs="宋体"/>
                <w:spacing w:val="-5"/>
                <w:szCs w:val="21"/>
                <w:lang w:val="zh-CN" w:bidi="zh-CN"/>
              </w:rPr>
              <w:t>标书内附</w:t>
            </w:r>
            <w:r>
              <w:rPr>
                <w:rFonts w:hint="eastAsia" w:ascii="宋体" w:hAnsi="宋体" w:cs="宋体"/>
                <w:spacing w:val="-5"/>
                <w:szCs w:val="21"/>
                <w:lang w:bidi="zh-CN"/>
              </w:rPr>
              <w:t>中标通知书或合同</w:t>
            </w:r>
            <w:r>
              <w:rPr>
                <w:rFonts w:hint="eastAsia" w:ascii="宋体" w:hAnsi="宋体" w:cs="宋体"/>
                <w:spacing w:val="-5"/>
                <w:szCs w:val="21"/>
                <w:lang w:val="zh-CN" w:bidi="zh-CN"/>
              </w:rPr>
              <w:t>复印件加盖公章</w:t>
            </w:r>
          </w:p>
        </w:tc>
        <w:tc>
          <w:tcPr>
            <w:tcW w:w="384" w:type="pct"/>
            <w:vAlign w:val="center"/>
          </w:tcPr>
          <w:p w14:paraId="4CF40342">
            <w:pPr>
              <w:pStyle w:val="86"/>
              <w:jc w:val="center"/>
              <w:rPr>
                <w:rFonts w:ascii="宋体" w:hAnsi="宋体" w:cs="宋体"/>
                <w:color w:val="auto"/>
                <w:sz w:val="21"/>
                <w:szCs w:val="21"/>
              </w:rPr>
            </w:pPr>
            <w:r>
              <w:rPr>
                <w:rFonts w:hint="eastAsia" w:ascii="宋体" w:hAnsi="宋体" w:cs="宋体"/>
                <w:bCs/>
                <w:color w:val="auto"/>
                <w:sz w:val="21"/>
                <w:szCs w:val="21"/>
              </w:rPr>
              <w:t>10</w:t>
            </w:r>
          </w:p>
        </w:tc>
        <w:tc>
          <w:tcPr>
            <w:tcW w:w="511" w:type="pct"/>
            <w:vAlign w:val="center"/>
          </w:tcPr>
          <w:p w14:paraId="015F2F5D">
            <w:pPr>
              <w:widowControl/>
              <w:jc w:val="left"/>
              <w:rPr>
                <w:rFonts w:ascii="宋体" w:hAnsi="宋体" w:cs="宋体"/>
                <w:kern w:val="0"/>
                <w:szCs w:val="21"/>
                <w:lang w:bidi="ar"/>
              </w:rPr>
            </w:pPr>
            <w:r>
              <w:rPr>
                <w:rFonts w:hint="eastAsia" w:ascii="宋体" w:hAnsi="宋体" w:cs="宋体"/>
                <w:kern w:val="0"/>
                <w:szCs w:val="21"/>
                <w:lang w:bidi="ar"/>
              </w:rPr>
              <w:t>客观项</w:t>
            </w:r>
          </w:p>
        </w:tc>
      </w:tr>
      <w:tr w14:paraId="5CE266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vAlign w:val="center"/>
          </w:tcPr>
          <w:p w14:paraId="0181696F">
            <w:pPr>
              <w:jc w:val="center"/>
              <w:rPr>
                <w:rFonts w:ascii="宋体" w:hAnsi="宋体" w:cs="宋体"/>
                <w:szCs w:val="21"/>
              </w:rPr>
            </w:pPr>
            <w:r>
              <w:rPr>
                <w:rFonts w:hint="eastAsia" w:ascii="宋体" w:hAnsi="宋体" w:cs="宋体"/>
                <w:szCs w:val="21"/>
              </w:rPr>
              <w:t>2</w:t>
            </w:r>
          </w:p>
        </w:tc>
        <w:tc>
          <w:tcPr>
            <w:tcW w:w="543" w:type="pct"/>
            <w:shd w:val="clear" w:color="auto" w:fill="auto"/>
            <w:vAlign w:val="center"/>
          </w:tcPr>
          <w:p w14:paraId="1A7F3B4E">
            <w:pPr>
              <w:widowControl/>
              <w:spacing w:line="280" w:lineRule="exact"/>
              <w:jc w:val="left"/>
              <w:rPr>
                <w:rFonts w:ascii="宋体" w:hAnsi="宋体" w:cs="宋体"/>
                <w:szCs w:val="21"/>
              </w:rPr>
            </w:pPr>
            <w:r>
              <w:rPr>
                <w:rFonts w:hint="eastAsia" w:ascii="宋体" w:hAnsi="宋体" w:cs="宋体"/>
                <w:szCs w:val="21"/>
              </w:rPr>
              <w:t>项目管理团队（0-9分）</w:t>
            </w:r>
          </w:p>
        </w:tc>
        <w:tc>
          <w:tcPr>
            <w:tcW w:w="3176" w:type="pct"/>
            <w:shd w:val="clear" w:color="auto" w:fill="auto"/>
            <w:vAlign w:val="center"/>
          </w:tcPr>
          <w:p w14:paraId="4B18B0E3">
            <w:pPr>
              <w:autoSpaceDE w:val="0"/>
              <w:autoSpaceDN w:val="0"/>
              <w:adjustRightInd w:val="0"/>
              <w:spacing w:line="340" w:lineRule="exact"/>
              <w:rPr>
                <w:kern w:val="0"/>
              </w:rPr>
            </w:pPr>
            <w:r>
              <w:rPr>
                <w:rFonts w:hint="eastAsia"/>
                <w:kern w:val="0"/>
              </w:rPr>
              <w:t>评标委员会根据各合格供应商的人员情况进行评比。</w:t>
            </w:r>
          </w:p>
          <w:p w14:paraId="78811E7D">
            <w:pPr>
              <w:rPr>
                <w:rFonts w:ascii="宋体" w:hAnsi="宋体" w:cs="宋体"/>
                <w:bCs/>
                <w:szCs w:val="21"/>
              </w:rPr>
            </w:pPr>
            <w:r>
              <w:rPr>
                <w:rFonts w:hint="eastAsia" w:ascii="宋体" w:hAnsi="宋体" w:cs="宋体"/>
                <w:bCs/>
                <w:szCs w:val="21"/>
              </w:rPr>
              <w:t>管理团队人员5人得3分，每增加1人加3分，满分9分。</w:t>
            </w:r>
          </w:p>
          <w:p w14:paraId="30BE898D">
            <w:pPr>
              <w:spacing w:line="280" w:lineRule="exact"/>
              <w:rPr>
                <w:rFonts w:ascii="宋体" w:hAnsi="宋体" w:cs="宋体"/>
                <w:szCs w:val="21"/>
              </w:rPr>
            </w:pPr>
            <w:r>
              <w:rPr>
                <w:rFonts w:hint="eastAsia" w:ascii="宋体" w:hAnsi="宋体" w:cs="宋体"/>
                <w:bCs/>
                <w:szCs w:val="21"/>
              </w:rPr>
              <w:t>没有不得分。</w:t>
            </w:r>
          </w:p>
        </w:tc>
        <w:tc>
          <w:tcPr>
            <w:tcW w:w="384" w:type="pct"/>
            <w:shd w:val="clear" w:color="auto" w:fill="auto"/>
            <w:vAlign w:val="center"/>
          </w:tcPr>
          <w:p w14:paraId="3B4B626D">
            <w:pPr>
              <w:pStyle w:val="86"/>
              <w:jc w:val="center"/>
              <w:rPr>
                <w:rFonts w:ascii="宋体" w:hAnsi="宋体" w:cs="宋体"/>
                <w:color w:val="auto"/>
                <w:sz w:val="21"/>
                <w:szCs w:val="21"/>
              </w:rPr>
            </w:pPr>
            <w:r>
              <w:rPr>
                <w:rFonts w:hint="eastAsia" w:ascii="宋体" w:hAnsi="宋体" w:cs="宋体"/>
                <w:color w:val="auto"/>
                <w:sz w:val="21"/>
                <w:szCs w:val="21"/>
              </w:rPr>
              <w:t>9</w:t>
            </w:r>
          </w:p>
        </w:tc>
        <w:tc>
          <w:tcPr>
            <w:tcW w:w="511" w:type="pct"/>
            <w:shd w:val="clear" w:color="auto" w:fill="auto"/>
            <w:vAlign w:val="center"/>
          </w:tcPr>
          <w:p w14:paraId="60BFFD44">
            <w:pPr>
              <w:widowControl/>
              <w:jc w:val="left"/>
              <w:rPr>
                <w:rFonts w:ascii="宋体" w:hAnsi="宋体" w:cs="宋体"/>
                <w:kern w:val="0"/>
                <w:szCs w:val="21"/>
                <w:lang w:bidi="ar"/>
              </w:rPr>
            </w:pPr>
            <w:r>
              <w:rPr>
                <w:rFonts w:hint="eastAsia" w:ascii="宋体" w:hAnsi="宋体" w:cs="宋体"/>
                <w:kern w:val="0"/>
                <w:szCs w:val="21"/>
                <w:lang w:bidi="ar"/>
              </w:rPr>
              <w:t>客观项</w:t>
            </w:r>
          </w:p>
        </w:tc>
      </w:tr>
      <w:tr w14:paraId="41F177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vAlign w:val="center"/>
          </w:tcPr>
          <w:p w14:paraId="7E837682">
            <w:pPr>
              <w:jc w:val="center"/>
              <w:rPr>
                <w:rFonts w:ascii="宋体" w:hAnsi="宋体" w:cs="宋体"/>
                <w:szCs w:val="21"/>
              </w:rPr>
            </w:pPr>
            <w:r>
              <w:rPr>
                <w:rFonts w:hint="eastAsia" w:ascii="宋体" w:hAnsi="宋体" w:cs="宋体"/>
                <w:szCs w:val="21"/>
              </w:rPr>
              <w:t>3</w:t>
            </w:r>
          </w:p>
        </w:tc>
        <w:tc>
          <w:tcPr>
            <w:tcW w:w="543" w:type="pct"/>
            <w:shd w:val="clear" w:color="auto" w:fill="auto"/>
            <w:vAlign w:val="center"/>
          </w:tcPr>
          <w:p w14:paraId="69F3261A">
            <w:pPr>
              <w:widowControl/>
              <w:jc w:val="left"/>
              <w:rPr>
                <w:rFonts w:ascii="宋体" w:hAnsi="宋体" w:cs="宋体"/>
                <w:szCs w:val="21"/>
              </w:rPr>
            </w:pPr>
            <w:r>
              <w:rPr>
                <w:rFonts w:hint="eastAsia" w:ascii="宋体" w:hAnsi="宋体" w:cs="宋体"/>
                <w:szCs w:val="21"/>
              </w:rPr>
              <w:t>综合实力（0-6）</w:t>
            </w:r>
          </w:p>
        </w:tc>
        <w:tc>
          <w:tcPr>
            <w:tcW w:w="3176" w:type="pct"/>
            <w:shd w:val="clear" w:color="auto" w:fill="auto"/>
            <w:vAlign w:val="center"/>
          </w:tcPr>
          <w:p w14:paraId="1071B244">
            <w:pPr>
              <w:autoSpaceDE w:val="0"/>
              <w:autoSpaceDN w:val="0"/>
              <w:adjustRightInd w:val="0"/>
              <w:jc w:val="left"/>
              <w:rPr>
                <w:rFonts w:ascii="宋体" w:hAnsi="宋体" w:cs="宋体"/>
                <w:szCs w:val="21"/>
              </w:rPr>
            </w:pPr>
            <w:r>
              <w:rPr>
                <w:rFonts w:hint="eastAsia" w:ascii="宋体" w:hAnsi="宋体" w:cs="宋体"/>
                <w:szCs w:val="21"/>
              </w:rPr>
              <w:t>（1）有质量管理体系认证证书得2分。</w:t>
            </w:r>
          </w:p>
          <w:p w14:paraId="2DF4A760">
            <w:pPr>
              <w:autoSpaceDE w:val="0"/>
              <w:autoSpaceDN w:val="0"/>
              <w:adjustRightInd w:val="0"/>
              <w:jc w:val="left"/>
              <w:rPr>
                <w:rFonts w:ascii="宋体" w:hAnsi="宋体" w:cs="宋体"/>
                <w:szCs w:val="21"/>
              </w:rPr>
            </w:pPr>
            <w:r>
              <w:rPr>
                <w:rFonts w:hint="eastAsia" w:ascii="宋体" w:hAnsi="宋体" w:cs="宋体"/>
                <w:szCs w:val="21"/>
              </w:rPr>
              <w:t>（2）有环境管理体系认证证书得2分。</w:t>
            </w:r>
          </w:p>
          <w:p w14:paraId="07B0AE57">
            <w:pPr>
              <w:autoSpaceDE w:val="0"/>
              <w:autoSpaceDN w:val="0"/>
              <w:adjustRightInd w:val="0"/>
              <w:jc w:val="left"/>
              <w:rPr>
                <w:rFonts w:ascii="宋体" w:hAnsi="宋体" w:cs="宋体"/>
                <w:szCs w:val="21"/>
              </w:rPr>
            </w:pPr>
            <w:r>
              <w:rPr>
                <w:rFonts w:hint="eastAsia" w:ascii="宋体" w:hAnsi="宋体" w:cs="宋体"/>
                <w:spacing w:val="-6"/>
                <w:szCs w:val="21"/>
              </w:rPr>
              <w:t>（3）</w:t>
            </w:r>
            <w:r>
              <w:rPr>
                <w:rFonts w:hint="eastAsia" w:ascii="宋体" w:hAnsi="宋体" w:cs="宋体"/>
                <w:szCs w:val="21"/>
              </w:rPr>
              <w:t>有职业健康安全管理体系认证证书得2分。</w:t>
            </w:r>
          </w:p>
          <w:p w14:paraId="3297078A">
            <w:pPr>
              <w:pStyle w:val="29"/>
              <w:ind w:left="0" w:leftChars="0"/>
              <w:rPr>
                <w:rFonts w:ascii="宋体" w:hAnsi="宋体" w:cs="宋体"/>
                <w:szCs w:val="21"/>
              </w:rPr>
            </w:pPr>
            <w:r>
              <w:rPr>
                <w:rFonts w:hint="eastAsia" w:ascii="宋体" w:hAnsi="宋体" w:cs="宋体"/>
                <w:szCs w:val="21"/>
              </w:rPr>
              <w:t>响应文件内附复印件加盖投标单位公章。</w:t>
            </w:r>
          </w:p>
          <w:p w14:paraId="5D5C4F93">
            <w:r>
              <w:rPr>
                <w:rFonts w:hint="eastAsia"/>
              </w:rPr>
              <w:t>没有不得分。</w:t>
            </w:r>
          </w:p>
        </w:tc>
        <w:tc>
          <w:tcPr>
            <w:tcW w:w="384" w:type="pct"/>
            <w:shd w:val="clear" w:color="auto" w:fill="auto"/>
            <w:vAlign w:val="center"/>
          </w:tcPr>
          <w:p w14:paraId="5BADACED">
            <w:pPr>
              <w:pStyle w:val="86"/>
              <w:jc w:val="center"/>
              <w:rPr>
                <w:rFonts w:ascii="宋体" w:hAnsi="宋体" w:cs="宋体"/>
                <w:bCs/>
                <w:color w:val="auto"/>
                <w:sz w:val="21"/>
                <w:szCs w:val="21"/>
              </w:rPr>
            </w:pPr>
            <w:r>
              <w:rPr>
                <w:rFonts w:hint="eastAsia" w:ascii="宋体" w:hAnsi="宋体" w:cs="宋体"/>
                <w:bCs/>
                <w:color w:val="auto"/>
                <w:sz w:val="21"/>
                <w:szCs w:val="21"/>
              </w:rPr>
              <w:t>6</w:t>
            </w:r>
          </w:p>
        </w:tc>
        <w:tc>
          <w:tcPr>
            <w:tcW w:w="511" w:type="pct"/>
            <w:shd w:val="clear" w:color="auto" w:fill="auto"/>
            <w:vAlign w:val="center"/>
          </w:tcPr>
          <w:p w14:paraId="7D7ADC97">
            <w:pPr>
              <w:widowControl/>
              <w:jc w:val="left"/>
              <w:rPr>
                <w:rFonts w:ascii="宋体" w:hAnsi="宋体" w:cs="宋体"/>
                <w:kern w:val="0"/>
                <w:szCs w:val="21"/>
                <w:lang w:bidi="ar"/>
              </w:rPr>
            </w:pPr>
            <w:r>
              <w:rPr>
                <w:rFonts w:hint="eastAsia" w:ascii="宋体" w:hAnsi="宋体" w:cs="宋体"/>
                <w:kern w:val="0"/>
                <w:szCs w:val="21"/>
                <w:lang w:bidi="ar"/>
              </w:rPr>
              <w:t>客观项</w:t>
            </w:r>
          </w:p>
        </w:tc>
      </w:tr>
      <w:tr w14:paraId="08B9CC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vAlign w:val="center"/>
          </w:tcPr>
          <w:p w14:paraId="4C24B8C3">
            <w:pPr>
              <w:jc w:val="center"/>
              <w:rPr>
                <w:rFonts w:ascii="宋体" w:hAnsi="宋体" w:cs="宋体"/>
                <w:szCs w:val="21"/>
              </w:rPr>
            </w:pPr>
            <w:r>
              <w:rPr>
                <w:rFonts w:hint="eastAsia" w:ascii="宋体" w:hAnsi="宋体" w:cs="宋体"/>
                <w:szCs w:val="21"/>
              </w:rPr>
              <w:t>4</w:t>
            </w:r>
          </w:p>
        </w:tc>
        <w:tc>
          <w:tcPr>
            <w:tcW w:w="543" w:type="pct"/>
            <w:shd w:val="clear" w:color="auto" w:fill="auto"/>
            <w:vAlign w:val="center"/>
          </w:tcPr>
          <w:p w14:paraId="6980C64F">
            <w:pPr>
              <w:adjustRightInd w:val="0"/>
              <w:snapToGrid w:val="0"/>
              <w:spacing w:line="300" w:lineRule="exact"/>
              <w:jc w:val="left"/>
              <w:rPr>
                <w:rFonts w:ascii="宋体" w:hAnsi="宋体" w:cs="宋体"/>
                <w:bCs/>
                <w:szCs w:val="21"/>
                <w:lang w:val="zh-CN"/>
              </w:rPr>
            </w:pPr>
            <w:r>
              <w:rPr>
                <w:rFonts w:hint="eastAsia" w:ascii="宋体" w:hAnsi="宋体" w:cs="宋体"/>
                <w:bCs/>
                <w:szCs w:val="21"/>
                <w:lang w:val="zh-CN"/>
              </w:rPr>
              <w:t>优惠条件</w:t>
            </w:r>
          </w:p>
          <w:p w14:paraId="199D53E6">
            <w:pPr>
              <w:adjustRightInd w:val="0"/>
              <w:snapToGrid w:val="0"/>
              <w:spacing w:line="300" w:lineRule="exact"/>
              <w:jc w:val="left"/>
              <w:rPr>
                <w:rFonts w:ascii="宋体" w:hAnsi="宋体" w:cs="宋体"/>
                <w:szCs w:val="21"/>
              </w:rPr>
            </w:pPr>
            <w:r>
              <w:rPr>
                <w:rFonts w:hint="eastAsia" w:ascii="宋体" w:hAnsi="宋体" w:cs="宋体"/>
                <w:bCs/>
                <w:szCs w:val="21"/>
                <w:lang w:val="zh-CN"/>
              </w:rPr>
              <w:t>（</w:t>
            </w:r>
            <w:r>
              <w:rPr>
                <w:rFonts w:hint="eastAsia" w:ascii="宋体" w:hAnsi="宋体" w:cs="宋体"/>
                <w:bCs/>
                <w:szCs w:val="21"/>
              </w:rPr>
              <w:t>0-5分</w:t>
            </w:r>
            <w:r>
              <w:rPr>
                <w:rFonts w:hint="eastAsia" w:ascii="宋体" w:hAnsi="宋体" w:cs="宋体"/>
                <w:bCs/>
                <w:szCs w:val="21"/>
                <w:lang w:val="zh-CN"/>
              </w:rPr>
              <w:t>）</w:t>
            </w:r>
          </w:p>
        </w:tc>
        <w:tc>
          <w:tcPr>
            <w:tcW w:w="3176" w:type="pct"/>
            <w:shd w:val="clear" w:color="auto" w:fill="auto"/>
            <w:vAlign w:val="center"/>
          </w:tcPr>
          <w:p w14:paraId="4D298547">
            <w:pPr>
              <w:autoSpaceDE w:val="0"/>
              <w:autoSpaceDN w:val="0"/>
              <w:adjustRightInd w:val="0"/>
              <w:spacing w:line="340" w:lineRule="exact"/>
              <w:rPr>
                <w:kern w:val="0"/>
              </w:rPr>
            </w:pPr>
            <w:r>
              <w:rPr>
                <w:rFonts w:hint="eastAsia"/>
                <w:kern w:val="0"/>
              </w:rPr>
              <w:t>评标委员会根据各合格投标人的优惠条件进行评比。</w:t>
            </w:r>
          </w:p>
          <w:p w14:paraId="3DE8BB39">
            <w:pPr>
              <w:widowControl/>
              <w:rPr>
                <w:rFonts w:ascii="宋体" w:hAnsi="宋体" w:cs="宋体"/>
                <w:szCs w:val="21"/>
              </w:rPr>
            </w:pPr>
            <w:r>
              <w:rPr>
                <w:rFonts w:hint="eastAsia"/>
                <w:kern w:val="0"/>
                <w:lang w:val="zh-CN"/>
              </w:rPr>
              <w:t>供应商合理的其他优惠条件，有实质性政策的每有一条得</w:t>
            </w:r>
            <w:r>
              <w:rPr>
                <w:rFonts w:hint="eastAsia"/>
                <w:kern w:val="0"/>
              </w:rPr>
              <w:t>1分，满分5分，没有不得分。</w:t>
            </w:r>
          </w:p>
        </w:tc>
        <w:tc>
          <w:tcPr>
            <w:tcW w:w="384" w:type="pct"/>
            <w:shd w:val="clear" w:color="auto" w:fill="auto"/>
            <w:vAlign w:val="center"/>
          </w:tcPr>
          <w:p w14:paraId="151303DE">
            <w:pPr>
              <w:pStyle w:val="86"/>
              <w:jc w:val="center"/>
              <w:rPr>
                <w:rFonts w:ascii="宋体" w:hAnsi="宋体" w:cs="宋体"/>
                <w:bCs/>
                <w:color w:val="auto"/>
                <w:sz w:val="21"/>
                <w:szCs w:val="21"/>
              </w:rPr>
            </w:pPr>
            <w:r>
              <w:rPr>
                <w:rFonts w:hint="eastAsia" w:ascii="宋体" w:hAnsi="宋体" w:cs="宋体"/>
                <w:bCs/>
                <w:color w:val="auto"/>
                <w:sz w:val="21"/>
                <w:szCs w:val="21"/>
              </w:rPr>
              <w:t>5</w:t>
            </w:r>
          </w:p>
        </w:tc>
        <w:tc>
          <w:tcPr>
            <w:tcW w:w="511" w:type="pct"/>
            <w:shd w:val="clear" w:color="auto" w:fill="auto"/>
            <w:vAlign w:val="center"/>
          </w:tcPr>
          <w:p w14:paraId="1E15466D">
            <w:pPr>
              <w:widowControl/>
              <w:jc w:val="left"/>
              <w:rPr>
                <w:rFonts w:ascii="宋体" w:hAnsi="宋体" w:cs="宋体"/>
                <w:kern w:val="0"/>
                <w:szCs w:val="21"/>
                <w:lang w:bidi="ar"/>
              </w:rPr>
            </w:pPr>
            <w:r>
              <w:rPr>
                <w:rFonts w:hint="eastAsia" w:ascii="宋体" w:hAnsi="宋体" w:cs="宋体"/>
                <w:kern w:val="0"/>
                <w:szCs w:val="21"/>
                <w:lang w:bidi="ar"/>
              </w:rPr>
              <w:t>客观项</w:t>
            </w:r>
          </w:p>
        </w:tc>
      </w:tr>
      <w:tr w14:paraId="7DF4A5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 w:type="pct"/>
            <w:vAlign w:val="center"/>
          </w:tcPr>
          <w:p w14:paraId="4B2783F3">
            <w:pPr>
              <w:jc w:val="center"/>
              <w:rPr>
                <w:rFonts w:ascii="宋体" w:hAnsi="宋体" w:cs="宋体"/>
                <w:szCs w:val="21"/>
              </w:rPr>
            </w:pPr>
            <w:r>
              <w:rPr>
                <w:rFonts w:hint="eastAsia" w:ascii="宋体" w:hAnsi="宋体" w:cs="宋体"/>
                <w:szCs w:val="21"/>
              </w:rPr>
              <w:t>5</w:t>
            </w:r>
          </w:p>
        </w:tc>
        <w:tc>
          <w:tcPr>
            <w:tcW w:w="543" w:type="pct"/>
            <w:shd w:val="clear" w:color="auto" w:fill="auto"/>
            <w:vAlign w:val="center"/>
          </w:tcPr>
          <w:p w14:paraId="7363E6B6">
            <w:pPr>
              <w:adjustRightInd w:val="0"/>
              <w:snapToGrid w:val="0"/>
              <w:spacing w:line="300" w:lineRule="exact"/>
              <w:jc w:val="left"/>
              <w:rPr>
                <w:rFonts w:ascii="宋体" w:hAnsi="宋体" w:cs="宋体"/>
                <w:bCs/>
                <w:szCs w:val="21"/>
                <w:lang w:val="zh-CN"/>
              </w:rPr>
            </w:pPr>
            <w:r>
              <w:rPr>
                <w:rFonts w:hint="eastAsia" w:ascii="宋体" w:hAnsi="宋体" w:cs="宋体"/>
                <w:bCs/>
                <w:szCs w:val="21"/>
                <w:lang w:val="zh-CN"/>
              </w:rPr>
              <w:t>服务承诺</w:t>
            </w:r>
          </w:p>
          <w:p w14:paraId="2D18D5B6">
            <w:pPr>
              <w:adjustRightInd w:val="0"/>
              <w:snapToGrid w:val="0"/>
              <w:spacing w:line="300" w:lineRule="exact"/>
              <w:jc w:val="left"/>
              <w:rPr>
                <w:rFonts w:ascii="宋体" w:hAnsi="宋体" w:cs="宋体"/>
                <w:szCs w:val="21"/>
              </w:rPr>
            </w:pPr>
            <w:r>
              <w:rPr>
                <w:rFonts w:hint="eastAsia" w:ascii="宋体" w:hAnsi="宋体" w:cs="宋体"/>
                <w:bCs/>
                <w:szCs w:val="21"/>
                <w:lang w:val="zh-CN"/>
              </w:rPr>
              <w:t>（</w:t>
            </w:r>
            <w:r>
              <w:rPr>
                <w:rFonts w:hint="eastAsia" w:ascii="宋体" w:hAnsi="宋体" w:cs="宋体"/>
                <w:bCs/>
                <w:szCs w:val="21"/>
              </w:rPr>
              <w:t>5分</w:t>
            </w:r>
            <w:r>
              <w:rPr>
                <w:rFonts w:hint="eastAsia" w:ascii="宋体" w:hAnsi="宋体" w:cs="宋体"/>
                <w:bCs/>
                <w:szCs w:val="21"/>
                <w:lang w:val="zh-CN"/>
              </w:rPr>
              <w:t>）</w:t>
            </w:r>
          </w:p>
        </w:tc>
        <w:tc>
          <w:tcPr>
            <w:tcW w:w="3176" w:type="pct"/>
            <w:shd w:val="clear" w:color="auto" w:fill="auto"/>
            <w:vAlign w:val="center"/>
          </w:tcPr>
          <w:p w14:paraId="1DF77F75">
            <w:pPr>
              <w:autoSpaceDE w:val="0"/>
              <w:autoSpaceDN w:val="0"/>
              <w:adjustRightInd w:val="0"/>
              <w:spacing w:line="340" w:lineRule="exact"/>
              <w:rPr>
                <w:kern w:val="0"/>
              </w:rPr>
            </w:pPr>
            <w:r>
              <w:rPr>
                <w:rFonts w:hint="eastAsia"/>
                <w:kern w:val="0"/>
              </w:rPr>
              <w:t>评标委员会根据各合格投标人的</w:t>
            </w:r>
            <w:r>
              <w:rPr>
                <w:rFonts w:hint="eastAsia" w:ascii="宋体" w:hAnsi="宋体" w:cs="宋体"/>
                <w:bCs/>
                <w:szCs w:val="21"/>
                <w:lang w:val="zh-CN"/>
              </w:rPr>
              <w:t>服务承诺</w:t>
            </w:r>
            <w:r>
              <w:rPr>
                <w:rFonts w:hint="eastAsia"/>
                <w:kern w:val="0"/>
              </w:rPr>
              <w:t>进行评比。</w:t>
            </w:r>
          </w:p>
          <w:p w14:paraId="22A96161">
            <w:pPr>
              <w:widowControl/>
              <w:rPr>
                <w:rFonts w:ascii="宋体" w:hAnsi="宋体" w:cs="宋体"/>
                <w:szCs w:val="21"/>
              </w:rPr>
            </w:pPr>
            <w:r>
              <w:rPr>
                <w:rFonts w:hint="eastAsia"/>
                <w:kern w:val="0"/>
                <w:lang w:val="zh-CN"/>
              </w:rPr>
              <w:t>供应商合理的其他</w:t>
            </w:r>
            <w:r>
              <w:rPr>
                <w:rFonts w:hint="eastAsia"/>
                <w:kern w:val="0"/>
              </w:rPr>
              <w:t>服务承诺</w:t>
            </w:r>
            <w:r>
              <w:rPr>
                <w:rFonts w:hint="eastAsia"/>
                <w:kern w:val="0"/>
                <w:lang w:val="zh-CN"/>
              </w:rPr>
              <w:t>，有实质性政策的每有一条得</w:t>
            </w:r>
            <w:r>
              <w:rPr>
                <w:rFonts w:hint="eastAsia"/>
                <w:kern w:val="0"/>
              </w:rPr>
              <w:t>1分，满分5分，没有不得分。</w:t>
            </w:r>
          </w:p>
        </w:tc>
        <w:tc>
          <w:tcPr>
            <w:tcW w:w="384" w:type="pct"/>
            <w:shd w:val="clear" w:color="auto" w:fill="auto"/>
            <w:vAlign w:val="center"/>
          </w:tcPr>
          <w:p w14:paraId="24426396">
            <w:pPr>
              <w:pStyle w:val="86"/>
              <w:jc w:val="center"/>
              <w:rPr>
                <w:rFonts w:ascii="宋体" w:hAnsi="宋体" w:cs="宋体"/>
                <w:bCs/>
                <w:color w:val="auto"/>
                <w:sz w:val="21"/>
                <w:szCs w:val="21"/>
              </w:rPr>
            </w:pPr>
            <w:r>
              <w:rPr>
                <w:rFonts w:hint="eastAsia" w:ascii="宋体" w:hAnsi="宋体" w:cs="宋体"/>
                <w:bCs/>
                <w:color w:val="auto"/>
                <w:sz w:val="21"/>
                <w:szCs w:val="21"/>
              </w:rPr>
              <w:t>5</w:t>
            </w:r>
          </w:p>
        </w:tc>
        <w:tc>
          <w:tcPr>
            <w:tcW w:w="511" w:type="pct"/>
            <w:shd w:val="clear" w:color="auto" w:fill="auto"/>
            <w:vAlign w:val="center"/>
          </w:tcPr>
          <w:p w14:paraId="5F5AB895">
            <w:pPr>
              <w:widowControl/>
              <w:jc w:val="left"/>
              <w:rPr>
                <w:rFonts w:ascii="宋体" w:hAnsi="宋体" w:cs="宋体"/>
                <w:kern w:val="0"/>
                <w:szCs w:val="21"/>
                <w:lang w:bidi="ar"/>
              </w:rPr>
            </w:pPr>
            <w:r>
              <w:rPr>
                <w:rFonts w:hint="eastAsia" w:ascii="宋体" w:hAnsi="宋体" w:cs="宋体"/>
                <w:kern w:val="0"/>
                <w:szCs w:val="21"/>
                <w:lang w:bidi="ar"/>
              </w:rPr>
              <w:t>客观项</w:t>
            </w:r>
          </w:p>
        </w:tc>
      </w:tr>
    </w:tbl>
    <w:p w14:paraId="45F286A0">
      <w:pPr>
        <w:wordWrap w:val="0"/>
        <w:spacing w:line="520" w:lineRule="exact"/>
        <w:ind w:firstLine="420" w:firstLineChars="200"/>
        <w:jc w:val="right"/>
        <w:rPr>
          <w:rFonts w:ascii="宋体" w:hAnsi="宋体" w:cs="宋体"/>
          <w:bCs/>
          <w:szCs w:val="21"/>
        </w:rPr>
      </w:pPr>
    </w:p>
    <w:p w14:paraId="14C08244">
      <w:pPr>
        <w:rPr>
          <w:rFonts w:hAnsi="宋体" w:cs="宋体"/>
        </w:rPr>
      </w:pPr>
      <w:r>
        <w:rPr>
          <w:rFonts w:hAnsi="宋体" w:cs="宋体"/>
        </w:rPr>
        <w:br w:type="page"/>
      </w:r>
    </w:p>
    <w:p w14:paraId="6B3DAF55">
      <w:pPr>
        <w:pStyle w:val="2"/>
        <w:jc w:val="center"/>
        <w:rPr>
          <w:rFonts w:ascii="宋体" w:hAnsi="宋体" w:cs="宋体"/>
          <w:lang w:val="zh-CN"/>
        </w:rPr>
      </w:pPr>
      <w:bookmarkStart w:id="33" w:name="_Toc6736"/>
      <w:bookmarkStart w:id="34" w:name="_Toc411064164"/>
      <w:r>
        <w:rPr>
          <w:rFonts w:hint="eastAsia" w:ascii="宋体" w:hAnsi="宋体" w:cs="宋体"/>
          <w:lang w:val="zh-CN"/>
        </w:rPr>
        <w:t>第四章  合同条款和格式</w:t>
      </w:r>
      <w:bookmarkEnd w:id="33"/>
      <w:bookmarkEnd w:id="34"/>
    </w:p>
    <w:p w14:paraId="7D75357F">
      <w:pPr>
        <w:spacing w:line="360" w:lineRule="auto"/>
        <w:ind w:left="178" w:leftChars="85"/>
        <w:jc w:val="center"/>
        <w:rPr>
          <w:rFonts w:ascii="宋体" w:hAnsi="宋体" w:cs="宋体"/>
          <w:sz w:val="24"/>
        </w:rPr>
      </w:pPr>
      <w:r>
        <w:rPr>
          <w:rStyle w:val="39"/>
          <w:rFonts w:hint="eastAsia" w:ascii="宋体" w:hAnsi="宋体" w:cs="宋体"/>
          <w:spacing w:val="7"/>
          <w:sz w:val="24"/>
          <w:szCs w:val="24"/>
          <w:shd w:val="clear" w:color="auto" w:fill="FFFFFF"/>
        </w:rPr>
        <w:t xml:space="preserve"> </w:t>
      </w:r>
      <w:bookmarkStart w:id="35" w:name="_Toc411064178"/>
      <w:r>
        <w:rPr>
          <w:rFonts w:hint="eastAsia" w:ascii="宋体" w:hAnsi="宋体" w:cs="宋体"/>
          <w:b/>
          <w:sz w:val="24"/>
        </w:rPr>
        <w:t>（具体内容以签约时的合同为准）</w:t>
      </w:r>
    </w:p>
    <w:p w14:paraId="42EB9C23">
      <w:pPr>
        <w:spacing w:line="360" w:lineRule="auto"/>
        <w:ind w:firstLine="480" w:firstLineChars="200"/>
        <w:rPr>
          <w:rFonts w:ascii="宋体" w:hAnsi="宋体" w:cs="宋体"/>
          <w:bCs/>
          <w:sz w:val="24"/>
          <w:szCs w:val="24"/>
        </w:rPr>
      </w:pPr>
      <w:r>
        <w:rPr>
          <w:rFonts w:hint="eastAsia" w:ascii="宋体" w:hAnsi="宋体" w:cs="宋体"/>
          <w:bCs/>
          <w:sz w:val="24"/>
          <w:szCs w:val="24"/>
        </w:rPr>
        <w:t>供应商需在响应文件中附合同承诺书，承诺内容为在与采购人签订合同时绝不推诿，承担相应责任，完全响应合同。此承诺书须加盖公章及法定代表人签字或盖章，具体格式自拟。如未提供承诺书或承诺内容不完整，则按未</w:t>
      </w:r>
      <w:r>
        <w:rPr>
          <w:rFonts w:hint="eastAsia" w:ascii="宋体" w:hAnsi="宋体" w:cs="宋体"/>
          <w:bCs/>
          <w:sz w:val="24"/>
          <w:szCs w:val="24"/>
          <w:lang w:val="zh-CN"/>
        </w:rPr>
        <w:t>响应</w:t>
      </w:r>
      <w:r>
        <w:rPr>
          <w:rFonts w:hint="eastAsia" w:ascii="宋体" w:hAnsi="宋体" w:cs="宋体"/>
          <w:bCs/>
          <w:sz w:val="24"/>
          <w:szCs w:val="24"/>
        </w:rPr>
        <w:t>磋商</w:t>
      </w:r>
      <w:r>
        <w:rPr>
          <w:rFonts w:hint="eastAsia" w:ascii="宋体" w:hAnsi="宋体" w:cs="宋体"/>
          <w:bCs/>
          <w:sz w:val="24"/>
          <w:szCs w:val="24"/>
          <w:lang w:val="zh-CN"/>
        </w:rPr>
        <w:t>文件规定的实质性条款</w:t>
      </w:r>
      <w:r>
        <w:rPr>
          <w:rFonts w:hint="eastAsia" w:ascii="宋体" w:hAnsi="宋体" w:cs="宋体"/>
          <w:bCs/>
          <w:sz w:val="24"/>
          <w:szCs w:val="24"/>
        </w:rPr>
        <w:t>处理。</w:t>
      </w:r>
    </w:p>
    <w:p w14:paraId="44E7CB05">
      <w:pPr>
        <w:spacing w:line="360" w:lineRule="auto"/>
        <w:jc w:val="center"/>
        <w:rPr>
          <w:rFonts w:ascii="宋体" w:hAnsi="宋体" w:cs="宋体"/>
          <w:b/>
          <w:bCs/>
          <w:sz w:val="32"/>
          <w:szCs w:val="32"/>
        </w:rPr>
      </w:pPr>
    </w:p>
    <w:p w14:paraId="1E9315AD">
      <w:pPr>
        <w:rPr>
          <w:rFonts w:ascii="宋体" w:hAnsi="宋体" w:cs="宋体"/>
          <w:lang w:val="zh-CN"/>
        </w:rPr>
      </w:pPr>
      <w:r>
        <w:rPr>
          <w:rFonts w:hint="eastAsia" w:ascii="宋体" w:hAnsi="宋体" w:cs="宋体"/>
          <w:lang w:val="zh-CN"/>
        </w:rPr>
        <w:br w:type="page"/>
      </w:r>
    </w:p>
    <w:p w14:paraId="5DD3AE36">
      <w:pPr>
        <w:pStyle w:val="2"/>
        <w:jc w:val="center"/>
        <w:rPr>
          <w:rFonts w:ascii="宋体" w:hAnsi="宋体" w:cs="宋体"/>
          <w:lang w:val="zh-CN"/>
        </w:rPr>
      </w:pPr>
      <w:bookmarkStart w:id="36" w:name="_Toc28723"/>
      <w:r>
        <w:rPr>
          <w:rFonts w:hint="eastAsia" w:ascii="宋体" w:hAnsi="宋体" w:cs="宋体"/>
          <w:lang w:val="zh-CN"/>
        </w:rPr>
        <w:t>第</w:t>
      </w:r>
      <w:r>
        <w:rPr>
          <w:rFonts w:hint="eastAsia" w:ascii="宋体" w:hAnsi="宋体" w:cs="宋体"/>
        </w:rPr>
        <w:t>五</w:t>
      </w:r>
      <w:r>
        <w:rPr>
          <w:rFonts w:hint="eastAsia" w:ascii="宋体" w:hAnsi="宋体" w:cs="宋体"/>
          <w:lang w:val="zh-CN"/>
        </w:rPr>
        <w:t xml:space="preserve">章  </w:t>
      </w:r>
      <w:r>
        <w:rPr>
          <w:rFonts w:hint="eastAsia" w:ascii="宋体" w:hAnsi="宋体" w:cs="宋体"/>
        </w:rPr>
        <w:t>服务</w:t>
      </w:r>
      <w:r>
        <w:rPr>
          <w:rFonts w:hint="eastAsia" w:ascii="宋体" w:hAnsi="宋体" w:cs="宋体"/>
          <w:lang w:val="zh-CN"/>
        </w:rPr>
        <w:t>标准和要求</w:t>
      </w:r>
      <w:bookmarkEnd w:id="35"/>
      <w:bookmarkEnd w:id="36"/>
    </w:p>
    <w:p w14:paraId="45B2E3F2">
      <w:pPr>
        <w:pStyle w:val="31"/>
        <w:shd w:val="clear" w:color="auto" w:fill="FFFFFF"/>
        <w:spacing w:before="0" w:beforeAutospacing="0" w:after="0" w:afterAutospacing="0" w:line="360" w:lineRule="auto"/>
        <w:ind w:firstLine="482" w:firstLineChars="200"/>
        <w:jc w:val="both"/>
        <w:rPr>
          <w:rFonts w:hint="default" w:cs="宋体"/>
          <w:color w:val="000000"/>
          <w:szCs w:val="24"/>
        </w:rPr>
      </w:pPr>
      <w:bookmarkStart w:id="37" w:name="_Toc411064179"/>
      <w:r>
        <w:rPr>
          <w:rStyle w:val="39"/>
          <w:rFonts w:cs="宋体"/>
          <w:color w:val="000000"/>
          <w:szCs w:val="24"/>
          <w:shd w:val="clear" w:color="auto" w:fill="FFFFFF"/>
        </w:rPr>
        <w:t>一、项目名称</w:t>
      </w:r>
    </w:p>
    <w:p w14:paraId="429D4AE3">
      <w:pPr>
        <w:pStyle w:val="31"/>
        <w:shd w:val="clear" w:color="auto" w:fill="FFFFFF"/>
        <w:spacing w:before="0" w:beforeAutospacing="0" w:after="0" w:afterAutospacing="0" w:line="360" w:lineRule="auto"/>
        <w:ind w:firstLine="482" w:firstLineChars="200"/>
        <w:jc w:val="both"/>
        <w:rPr>
          <w:rStyle w:val="39"/>
          <w:rFonts w:hint="default" w:cs="宋体"/>
          <w:color w:val="000000"/>
          <w:szCs w:val="24"/>
          <w:shd w:val="clear" w:color="auto" w:fill="FFFFFF"/>
        </w:rPr>
      </w:pPr>
      <w:r>
        <w:rPr>
          <w:rStyle w:val="39"/>
          <w:rFonts w:cs="宋体"/>
          <w:color w:val="000000"/>
          <w:szCs w:val="24"/>
          <w:shd w:val="clear" w:color="auto" w:fill="FFFFFF"/>
        </w:rPr>
        <w:t>2025年站西街以东绿化养护服务。</w:t>
      </w:r>
    </w:p>
    <w:p w14:paraId="35A13B3B">
      <w:pPr>
        <w:pStyle w:val="31"/>
        <w:shd w:val="clear" w:color="auto" w:fill="FFFFFF"/>
        <w:spacing w:before="0" w:beforeAutospacing="0" w:after="0" w:afterAutospacing="0" w:line="360" w:lineRule="auto"/>
        <w:ind w:firstLine="482" w:firstLineChars="200"/>
        <w:jc w:val="both"/>
        <w:rPr>
          <w:rStyle w:val="39"/>
          <w:rFonts w:hint="default" w:cs="宋体"/>
          <w:color w:val="000000"/>
          <w:szCs w:val="24"/>
          <w:shd w:val="clear" w:color="auto" w:fill="FFFFFF"/>
        </w:rPr>
      </w:pPr>
      <w:r>
        <w:rPr>
          <w:rStyle w:val="39"/>
          <w:rFonts w:cs="宋体"/>
          <w:color w:val="000000"/>
          <w:szCs w:val="24"/>
          <w:shd w:val="clear" w:color="auto" w:fill="FFFFFF"/>
        </w:rPr>
        <w:t>二、基本概况</w:t>
      </w:r>
    </w:p>
    <w:p w14:paraId="08D915D6">
      <w:pPr>
        <w:pStyle w:val="31"/>
        <w:shd w:val="clear" w:color="auto" w:fill="FFFFFF"/>
        <w:spacing w:before="0" w:beforeAutospacing="0" w:after="0" w:afterAutospacing="0" w:line="360" w:lineRule="auto"/>
        <w:ind w:firstLine="480" w:firstLineChars="200"/>
        <w:jc w:val="both"/>
        <w:rPr>
          <w:rFonts w:hint="default" w:cs="宋体"/>
          <w:color w:val="000000"/>
          <w:szCs w:val="24"/>
          <w:shd w:val="clear" w:color="auto" w:fill="FFFFFF"/>
        </w:rPr>
      </w:pPr>
      <w:r>
        <w:rPr>
          <w:rFonts w:cs="宋体"/>
          <w:color w:val="000000"/>
          <w:szCs w:val="24"/>
          <w:shd w:val="clear" w:color="auto" w:fill="FFFFFF"/>
        </w:rPr>
        <w:t>　对集安市站西街以东的街路、公园、广场等公共绿地内的乔木、灌木、模纹色带、宿根花卉、草坪以及三茬草花栽植进行绿化养护服务采购。</w:t>
      </w:r>
    </w:p>
    <w:p w14:paraId="489D6616">
      <w:pPr>
        <w:pStyle w:val="31"/>
        <w:shd w:val="clear" w:color="auto" w:fill="FFFFFF"/>
        <w:spacing w:before="0" w:beforeAutospacing="0" w:after="0" w:afterAutospacing="0" w:line="360" w:lineRule="auto"/>
        <w:ind w:firstLine="480" w:firstLineChars="200"/>
        <w:jc w:val="both"/>
        <w:rPr>
          <w:rFonts w:hint="default" w:cs="宋体"/>
          <w:color w:val="000000"/>
          <w:szCs w:val="24"/>
          <w:shd w:val="clear" w:color="auto" w:fill="FFFFFF"/>
        </w:rPr>
      </w:pPr>
      <w:r>
        <w:rPr>
          <w:rFonts w:cs="宋体"/>
          <w:color w:val="000000"/>
          <w:szCs w:val="24"/>
          <w:shd w:val="clear" w:color="auto" w:fill="FFFFFF"/>
        </w:rPr>
        <w:t>养护面积为133705平方米，其中包括乔木：9305株；灌木球：9188株 ；模纹色带：44281平方米；草坪：85312平方米；草花苗及栽植：4112平方米，栽植至少三茬（含花苗款）。</w:t>
      </w:r>
    </w:p>
    <w:p w14:paraId="3937E274">
      <w:pPr>
        <w:pStyle w:val="31"/>
        <w:shd w:val="clear" w:color="auto" w:fill="FFFFFF"/>
        <w:spacing w:before="0" w:beforeAutospacing="0" w:after="0" w:afterAutospacing="0" w:line="360" w:lineRule="auto"/>
        <w:ind w:firstLine="480" w:firstLineChars="200"/>
        <w:jc w:val="both"/>
        <w:rPr>
          <w:rFonts w:hint="default" w:cs="宋体"/>
          <w:color w:val="000000"/>
          <w:szCs w:val="24"/>
          <w:shd w:val="clear" w:color="auto" w:fill="FFFFFF"/>
        </w:rPr>
      </w:pPr>
      <w:r>
        <w:rPr>
          <w:rFonts w:cs="宋体"/>
          <w:color w:val="000000"/>
          <w:szCs w:val="24"/>
          <w:shd w:val="clear" w:color="auto" w:fill="FFFFFF"/>
        </w:rPr>
        <w:t>采购标准如下：</w:t>
      </w:r>
    </w:p>
    <w:p w14:paraId="2D63F7A8">
      <w:pPr>
        <w:pStyle w:val="31"/>
        <w:shd w:val="clear" w:color="auto" w:fill="FFFFFF"/>
        <w:spacing w:before="0" w:beforeAutospacing="0" w:after="0" w:afterAutospacing="0" w:line="360" w:lineRule="auto"/>
        <w:ind w:firstLine="480" w:firstLineChars="200"/>
        <w:jc w:val="both"/>
        <w:rPr>
          <w:rFonts w:hint="default" w:cs="宋体"/>
          <w:color w:val="000000"/>
          <w:szCs w:val="24"/>
          <w:shd w:val="clear" w:color="auto" w:fill="FFFFFF"/>
        </w:rPr>
      </w:pPr>
      <w:r>
        <w:rPr>
          <w:rFonts w:cs="宋体"/>
          <w:color w:val="000000"/>
          <w:szCs w:val="24"/>
          <w:shd w:val="clear" w:color="auto" w:fill="FFFFFF"/>
        </w:rPr>
        <w:t>乔灌草花的养护与修剪要按照植物生长特性、气候特征和观赏效果适时进行，既要保证常规绿化景观效果，又要随时完成上级指定的突击任务。</w:t>
      </w:r>
    </w:p>
    <w:p w14:paraId="5CEF9900">
      <w:pPr>
        <w:pStyle w:val="31"/>
        <w:shd w:val="clear" w:color="auto" w:fill="FFFFFF"/>
        <w:spacing w:before="0" w:beforeAutospacing="0" w:after="0" w:afterAutospacing="0" w:line="360" w:lineRule="auto"/>
        <w:ind w:firstLine="480" w:firstLineChars="200"/>
        <w:jc w:val="both"/>
        <w:rPr>
          <w:rFonts w:hint="default" w:cs="宋体"/>
          <w:color w:val="000000"/>
          <w:szCs w:val="24"/>
          <w:shd w:val="clear" w:color="auto" w:fill="FFFFFF"/>
        </w:rPr>
      </w:pPr>
      <w:r>
        <w:rPr>
          <w:rFonts w:cs="宋体"/>
          <w:color w:val="000000"/>
          <w:szCs w:val="24"/>
          <w:shd w:val="clear" w:color="auto" w:fill="FFFFFF"/>
        </w:rPr>
        <w:t>1.花卉的养护标准和管理</w:t>
      </w:r>
    </w:p>
    <w:p w14:paraId="4B981040">
      <w:pPr>
        <w:pStyle w:val="31"/>
        <w:shd w:val="clear" w:color="auto" w:fill="FFFFFF"/>
        <w:spacing w:before="0" w:beforeAutospacing="0" w:after="0" w:afterAutospacing="0" w:line="360" w:lineRule="auto"/>
        <w:ind w:firstLine="480" w:firstLineChars="200"/>
        <w:jc w:val="both"/>
        <w:rPr>
          <w:rFonts w:hint="default" w:cs="宋体"/>
          <w:color w:val="000000"/>
          <w:szCs w:val="24"/>
          <w:shd w:val="clear" w:color="auto" w:fill="FFFFFF"/>
        </w:rPr>
      </w:pPr>
      <w:r>
        <w:rPr>
          <w:rFonts w:cs="宋体"/>
          <w:color w:val="000000"/>
          <w:szCs w:val="24"/>
          <w:shd w:val="clear" w:color="auto" w:fill="FFFFFF"/>
        </w:rPr>
        <w:t>水肥：根据花卉需水情况浇水，适时追肥、保证长势良好、无萎靡现象。</w:t>
      </w:r>
    </w:p>
    <w:p w14:paraId="3A895A8B">
      <w:pPr>
        <w:pStyle w:val="31"/>
        <w:shd w:val="clear" w:color="auto" w:fill="FFFFFF"/>
        <w:spacing w:before="0" w:beforeAutospacing="0" w:after="0" w:afterAutospacing="0" w:line="360" w:lineRule="auto"/>
        <w:ind w:firstLine="480" w:firstLineChars="200"/>
        <w:jc w:val="both"/>
        <w:rPr>
          <w:rFonts w:hint="default" w:cs="宋体"/>
          <w:color w:val="000000"/>
          <w:szCs w:val="24"/>
          <w:shd w:val="clear" w:color="auto" w:fill="FFFFFF"/>
        </w:rPr>
      </w:pPr>
      <w:r>
        <w:rPr>
          <w:rFonts w:cs="宋体"/>
          <w:color w:val="000000"/>
          <w:szCs w:val="24"/>
          <w:shd w:val="clear" w:color="auto" w:fill="FFFFFF"/>
        </w:rPr>
        <w:t>药：病虫害出现后的当日即应施药，最长不超过三天。7—10天后检查效果，并视情况再行处置。</w:t>
      </w:r>
    </w:p>
    <w:p w14:paraId="6F1F1480">
      <w:pPr>
        <w:pStyle w:val="31"/>
        <w:shd w:val="clear" w:color="auto" w:fill="FFFFFF"/>
        <w:spacing w:before="0" w:beforeAutospacing="0" w:after="0" w:afterAutospacing="0" w:line="360" w:lineRule="auto"/>
        <w:ind w:firstLine="480" w:firstLineChars="200"/>
        <w:jc w:val="both"/>
        <w:rPr>
          <w:rFonts w:hint="default" w:cs="宋体"/>
          <w:color w:val="000000"/>
          <w:szCs w:val="24"/>
          <w:shd w:val="clear" w:color="auto" w:fill="FFFFFF"/>
        </w:rPr>
      </w:pPr>
      <w:r>
        <w:rPr>
          <w:rFonts w:cs="宋体"/>
          <w:color w:val="000000"/>
          <w:szCs w:val="24"/>
          <w:shd w:val="clear" w:color="auto" w:fill="FFFFFF"/>
        </w:rPr>
        <w:t>养护：每年更新2—3茬、关键部位3—4茬。出现枯死、萎缩、凋谢时，应在7天内调换完毕，上级特殊要求另议。</w:t>
      </w:r>
    </w:p>
    <w:p w14:paraId="0054DA81">
      <w:pPr>
        <w:pStyle w:val="31"/>
        <w:shd w:val="clear" w:color="auto" w:fill="FFFFFF"/>
        <w:spacing w:before="0" w:beforeAutospacing="0" w:after="0" w:afterAutospacing="0" w:line="360" w:lineRule="auto"/>
        <w:ind w:firstLine="480" w:firstLineChars="200"/>
        <w:jc w:val="both"/>
        <w:rPr>
          <w:rFonts w:hint="default" w:cs="宋体"/>
          <w:color w:val="000000"/>
          <w:szCs w:val="24"/>
          <w:shd w:val="clear" w:color="auto" w:fill="FFFFFF"/>
        </w:rPr>
      </w:pPr>
      <w:r>
        <w:rPr>
          <w:rFonts w:cs="宋体"/>
          <w:color w:val="000000"/>
          <w:szCs w:val="24"/>
          <w:shd w:val="clear" w:color="auto" w:fill="FFFFFF"/>
        </w:rPr>
        <w:t>2.草坪的养护标准和管理</w:t>
      </w:r>
    </w:p>
    <w:p w14:paraId="7CB08F62">
      <w:pPr>
        <w:pStyle w:val="31"/>
        <w:shd w:val="clear" w:color="auto" w:fill="FFFFFF"/>
        <w:spacing w:before="0" w:beforeAutospacing="0" w:after="0" w:afterAutospacing="0" w:line="360" w:lineRule="auto"/>
        <w:ind w:firstLine="480" w:firstLineChars="200"/>
        <w:jc w:val="both"/>
        <w:rPr>
          <w:rFonts w:hint="default" w:cs="宋体"/>
          <w:color w:val="000000"/>
          <w:szCs w:val="24"/>
          <w:shd w:val="clear" w:color="auto" w:fill="FFFFFF"/>
        </w:rPr>
      </w:pPr>
      <w:r>
        <w:rPr>
          <w:rFonts w:cs="宋体"/>
          <w:color w:val="000000"/>
          <w:szCs w:val="24"/>
          <w:shd w:val="clear" w:color="auto" w:fill="FFFFFF"/>
        </w:rPr>
        <w:t>水：春旱时，浇一次返青水，入冬前浇一遍防冻水。旱情出现时，根据草坪需水情况浇水，保持长势良好。</w:t>
      </w:r>
    </w:p>
    <w:p w14:paraId="50B2AE33">
      <w:pPr>
        <w:pStyle w:val="31"/>
        <w:shd w:val="clear" w:color="auto" w:fill="FFFFFF"/>
        <w:spacing w:before="0" w:beforeAutospacing="0" w:after="0" w:afterAutospacing="0" w:line="360" w:lineRule="auto"/>
        <w:ind w:firstLine="480" w:firstLineChars="200"/>
        <w:jc w:val="both"/>
        <w:rPr>
          <w:rFonts w:hint="default" w:cs="宋体"/>
          <w:color w:val="000000"/>
          <w:szCs w:val="24"/>
          <w:shd w:val="clear" w:color="auto" w:fill="FFFFFF"/>
        </w:rPr>
      </w:pPr>
      <w:r>
        <w:rPr>
          <w:rFonts w:cs="宋体"/>
          <w:color w:val="000000"/>
          <w:szCs w:val="24"/>
          <w:shd w:val="clear" w:color="auto" w:fill="FFFFFF"/>
        </w:rPr>
        <w:t>肥：春季返青前施肥一次，夏季生长旺季再适量追肥。</w:t>
      </w:r>
    </w:p>
    <w:p w14:paraId="39DA209B">
      <w:pPr>
        <w:pStyle w:val="31"/>
        <w:shd w:val="clear" w:color="auto" w:fill="FFFFFF"/>
        <w:spacing w:before="0" w:beforeAutospacing="0" w:after="0" w:afterAutospacing="0" w:line="360" w:lineRule="auto"/>
        <w:ind w:firstLine="480" w:firstLineChars="200"/>
        <w:jc w:val="both"/>
        <w:rPr>
          <w:rFonts w:hint="default" w:cs="宋体"/>
          <w:color w:val="000000"/>
          <w:szCs w:val="24"/>
          <w:shd w:val="clear" w:color="auto" w:fill="FFFFFF"/>
        </w:rPr>
      </w:pPr>
      <w:r>
        <w:rPr>
          <w:rFonts w:cs="宋体"/>
          <w:color w:val="000000"/>
          <w:szCs w:val="24"/>
          <w:shd w:val="clear" w:color="auto" w:fill="FFFFFF"/>
        </w:rPr>
        <w:t>药：病虫害出现后即应施药防治，最迟不超过二天。施药二天后进行检查，并视效果再做处置。</w:t>
      </w:r>
    </w:p>
    <w:p w14:paraId="50C7D717">
      <w:pPr>
        <w:pStyle w:val="31"/>
        <w:shd w:val="clear" w:color="auto" w:fill="FFFFFF"/>
        <w:spacing w:before="0" w:beforeAutospacing="0" w:after="0" w:afterAutospacing="0" w:line="360" w:lineRule="auto"/>
        <w:ind w:firstLine="480" w:firstLineChars="200"/>
        <w:jc w:val="both"/>
        <w:rPr>
          <w:rFonts w:hint="default" w:cs="宋体"/>
          <w:color w:val="000000"/>
          <w:szCs w:val="24"/>
          <w:shd w:val="clear" w:color="auto" w:fill="FFFFFF"/>
        </w:rPr>
      </w:pPr>
      <w:r>
        <w:rPr>
          <w:rFonts w:cs="宋体"/>
          <w:color w:val="000000"/>
          <w:szCs w:val="24"/>
          <w:shd w:val="clear" w:color="auto" w:fill="FFFFFF"/>
        </w:rPr>
        <w:t>养护：原有的斑秃如需补植应列入工程项目；草坪应在草高长度13厘米至16厘米之间进行修剪，修剪按草坪的修剪原则进行，修剪后的高度应在8—10厘米左右，修剪掉的残渣落叶应清除。</w:t>
      </w:r>
    </w:p>
    <w:p w14:paraId="6EC2DE81">
      <w:pPr>
        <w:pStyle w:val="31"/>
        <w:shd w:val="clear" w:color="auto" w:fill="FFFFFF"/>
        <w:spacing w:before="0" w:beforeAutospacing="0" w:after="0" w:afterAutospacing="0" w:line="360" w:lineRule="auto"/>
        <w:ind w:firstLine="480" w:firstLineChars="200"/>
        <w:jc w:val="both"/>
        <w:rPr>
          <w:rFonts w:hint="default" w:cs="宋体"/>
          <w:color w:val="000000"/>
          <w:szCs w:val="24"/>
          <w:shd w:val="clear" w:color="auto" w:fill="FFFFFF"/>
        </w:rPr>
      </w:pPr>
      <w:r>
        <w:rPr>
          <w:rFonts w:cs="宋体"/>
          <w:color w:val="000000"/>
          <w:szCs w:val="24"/>
          <w:shd w:val="clear" w:color="auto" w:fill="FFFFFF"/>
        </w:rPr>
        <w:t>3.乔木的养护标准和管理</w:t>
      </w:r>
    </w:p>
    <w:p w14:paraId="1C50D61E">
      <w:pPr>
        <w:pStyle w:val="31"/>
        <w:shd w:val="clear" w:color="auto" w:fill="FFFFFF"/>
        <w:spacing w:before="0" w:beforeAutospacing="0" w:after="0" w:afterAutospacing="0" w:line="360" w:lineRule="auto"/>
        <w:ind w:firstLine="480" w:firstLineChars="200"/>
        <w:jc w:val="both"/>
        <w:rPr>
          <w:rFonts w:hint="default" w:cs="宋体"/>
          <w:color w:val="000000"/>
          <w:szCs w:val="24"/>
          <w:shd w:val="clear" w:color="auto" w:fill="FFFFFF"/>
        </w:rPr>
      </w:pPr>
      <w:r>
        <w:rPr>
          <w:rFonts w:cs="宋体"/>
          <w:color w:val="000000"/>
          <w:szCs w:val="24"/>
          <w:shd w:val="clear" w:color="auto" w:fill="FFFFFF"/>
        </w:rPr>
        <w:t>水：根据气候情况、植株状态随机处置。</w:t>
      </w:r>
    </w:p>
    <w:p w14:paraId="05C52FB0">
      <w:pPr>
        <w:pStyle w:val="31"/>
        <w:shd w:val="clear" w:color="auto" w:fill="FFFFFF"/>
        <w:spacing w:before="0" w:beforeAutospacing="0" w:after="0" w:afterAutospacing="0" w:line="360" w:lineRule="auto"/>
        <w:ind w:firstLine="480" w:firstLineChars="200"/>
        <w:jc w:val="both"/>
        <w:rPr>
          <w:rFonts w:hint="default" w:cs="宋体"/>
          <w:color w:val="000000"/>
          <w:szCs w:val="24"/>
          <w:shd w:val="clear" w:color="auto" w:fill="FFFFFF"/>
        </w:rPr>
      </w:pPr>
      <w:r>
        <w:rPr>
          <w:rFonts w:cs="宋体"/>
          <w:color w:val="000000"/>
          <w:szCs w:val="24"/>
          <w:shd w:val="clear" w:color="auto" w:fill="FFFFFF"/>
        </w:rPr>
        <w:t>肥：名贵乔木（如银杏）春秋各施一次。</w:t>
      </w:r>
    </w:p>
    <w:p w14:paraId="50840C62">
      <w:pPr>
        <w:pStyle w:val="31"/>
        <w:shd w:val="clear" w:color="auto" w:fill="FFFFFF"/>
        <w:spacing w:before="0" w:beforeAutospacing="0" w:after="0" w:afterAutospacing="0" w:line="360" w:lineRule="auto"/>
        <w:ind w:firstLine="480" w:firstLineChars="200"/>
        <w:jc w:val="both"/>
        <w:rPr>
          <w:rFonts w:hint="default" w:cs="宋体"/>
          <w:color w:val="000000"/>
          <w:szCs w:val="24"/>
          <w:shd w:val="clear" w:color="auto" w:fill="FFFFFF"/>
        </w:rPr>
      </w:pPr>
      <w:r>
        <w:rPr>
          <w:rFonts w:cs="宋体"/>
          <w:color w:val="000000"/>
          <w:szCs w:val="24"/>
          <w:shd w:val="clear" w:color="auto" w:fill="FFFFFF"/>
        </w:rPr>
        <w:t>药：病虫害出现后的当日即进行药物防治，并根据害虫的灭死情况跟踪观测及采取后续补救。</w:t>
      </w:r>
    </w:p>
    <w:p w14:paraId="760F2F93">
      <w:pPr>
        <w:pStyle w:val="31"/>
        <w:shd w:val="clear" w:color="auto" w:fill="FFFFFF"/>
        <w:spacing w:before="0" w:beforeAutospacing="0" w:after="0" w:afterAutospacing="0" w:line="360" w:lineRule="auto"/>
        <w:ind w:firstLine="480" w:firstLineChars="200"/>
        <w:jc w:val="both"/>
        <w:rPr>
          <w:rFonts w:hint="default" w:cs="宋体"/>
          <w:color w:val="000000"/>
          <w:szCs w:val="24"/>
          <w:shd w:val="clear" w:color="auto" w:fill="FFFFFF"/>
        </w:rPr>
      </w:pPr>
      <w:r>
        <w:rPr>
          <w:rFonts w:cs="宋体"/>
          <w:color w:val="000000"/>
          <w:szCs w:val="24"/>
          <w:shd w:val="clear" w:color="auto" w:fill="FFFFFF"/>
        </w:rPr>
        <w:t>养护：每年对乔木进行一次小修剪，2—3年进行一次大修剪；及时清除和修剪枯死枝、内膛枝、交叉枝、重叠枝及影响交通、行人、线路安全的树枝；对居民或单位反映因树枝影响采光或树枝（杈）受风雨雪等天气影响有可能导致堕落砸伤行人、车辆时，应及时处置及时报告；冬季涂白，缠防冻树带工作在冬季来临前完成；街路、公园、广场等乔木当年发生（含往年）枯死的树墩应进行不裸露处理，所有绿化管理行政职能由甲方负责，施工及维护由乙方负责。</w:t>
      </w:r>
    </w:p>
    <w:p w14:paraId="1CC876CB">
      <w:pPr>
        <w:pStyle w:val="31"/>
        <w:shd w:val="clear" w:color="auto" w:fill="FFFFFF"/>
        <w:spacing w:before="0" w:beforeAutospacing="0" w:after="0" w:afterAutospacing="0" w:line="360" w:lineRule="auto"/>
        <w:ind w:firstLine="480" w:firstLineChars="200"/>
        <w:jc w:val="both"/>
        <w:rPr>
          <w:rFonts w:hint="default" w:cs="宋体"/>
          <w:color w:val="000000"/>
          <w:szCs w:val="24"/>
          <w:shd w:val="clear" w:color="auto" w:fill="FFFFFF"/>
        </w:rPr>
      </w:pPr>
      <w:r>
        <w:rPr>
          <w:rFonts w:cs="宋体"/>
          <w:color w:val="000000"/>
          <w:szCs w:val="24"/>
          <w:shd w:val="clear" w:color="auto" w:fill="FFFFFF"/>
        </w:rPr>
        <w:t>4.灌木模纹（球）的养护标准和管理</w:t>
      </w:r>
    </w:p>
    <w:p w14:paraId="30E6C2D0">
      <w:pPr>
        <w:pStyle w:val="31"/>
        <w:shd w:val="clear" w:color="auto" w:fill="FFFFFF"/>
        <w:spacing w:before="0" w:beforeAutospacing="0" w:after="0" w:afterAutospacing="0" w:line="360" w:lineRule="auto"/>
        <w:ind w:firstLine="480" w:firstLineChars="200"/>
        <w:jc w:val="both"/>
        <w:rPr>
          <w:rFonts w:hint="default" w:cs="宋体"/>
          <w:color w:val="000000"/>
          <w:szCs w:val="24"/>
          <w:shd w:val="clear" w:color="auto" w:fill="FFFFFF"/>
        </w:rPr>
      </w:pPr>
      <w:r>
        <w:rPr>
          <w:rFonts w:cs="宋体"/>
          <w:color w:val="000000"/>
          <w:szCs w:val="24"/>
          <w:shd w:val="clear" w:color="auto" w:fill="FFFFFF"/>
        </w:rPr>
        <w:t>水：视生长情况适时进行防涝或防旱处置。</w:t>
      </w:r>
    </w:p>
    <w:p w14:paraId="3D315C5D">
      <w:pPr>
        <w:pStyle w:val="31"/>
        <w:shd w:val="clear" w:color="auto" w:fill="FFFFFF"/>
        <w:spacing w:before="0" w:beforeAutospacing="0" w:after="0" w:afterAutospacing="0" w:line="360" w:lineRule="auto"/>
        <w:ind w:firstLine="480" w:firstLineChars="200"/>
        <w:jc w:val="both"/>
        <w:rPr>
          <w:rFonts w:hint="default" w:cs="宋体"/>
          <w:color w:val="000000"/>
          <w:szCs w:val="24"/>
          <w:shd w:val="clear" w:color="auto" w:fill="FFFFFF"/>
        </w:rPr>
      </w:pPr>
      <w:r>
        <w:rPr>
          <w:rFonts w:cs="宋体"/>
          <w:color w:val="000000"/>
          <w:szCs w:val="24"/>
          <w:shd w:val="clear" w:color="auto" w:fill="FFFFFF"/>
        </w:rPr>
        <w:t>肥：每年至少追肥一次。</w:t>
      </w:r>
    </w:p>
    <w:p w14:paraId="618CDBEF">
      <w:pPr>
        <w:pStyle w:val="31"/>
        <w:shd w:val="clear" w:color="auto" w:fill="FFFFFF"/>
        <w:spacing w:before="0" w:beforeAutospacing="0" w:after="0" w:afterAutospacing="0" w:line="360" w:lineRule="auto"/>
        <w:ind w:firstLine="480" w:firstLineChars="200"/>
        <w:jc w:val="both"/>
        <w:rPr>
          <w:rFonts w:hint="default" w:cs="宋体"/>
          <w:color w:val="000000"/>
          <w:szCs w:val="24"/>
          <w:shd w:val="clear" w:color="auto" w:fill="FFFFFF"/>
        </w:rPr>
      </w:pPr>
      <w:r>
        <w:rPr>
          <w:rFonts w:cs="宋体"/>
          <w:color w:val="000000"/>
          <w:szCs w:val="24"/>
          <w:shd w:val="clear" w:color="auto" w:fill="FFFFFF"/>
        </w:rPr>
        <w:t>药：视病虫害情况临时性处置，最迟不超过二天。</w:t>
      </w:r>
    </w:p>
    <w:p w14:paraId="48C146AE">
      <w:pPr>
        <w:pStyle w:val="31"/>
        <w:shd w:val="clear" w:color="auto" w:fill="FFFFFF"/>
        <w:spacing w:before="0" w:beforeAutospacing="0" w:after="0" w:afterAutospacing="0" w:line="360" w:lineRule="auto"/>
        <w:ind w:firstLine="480" w:firstLineChars="200"/>
        <w:jc w:val="both"/>
        <w:rPr>
          <w:rFonts w:hint="default" w:cs="宋体"/>
          <w:color w:val="000000"/>
          <w:szCs w:val="24"/>
          <w:shd w:val="clear" w:color="auto" w:fill="FFFFFF"/>
        </w:rPr>
      </w:pPr>
      <w:r>
        <w:rPr>
          <w:rFonts w:cs="宋体"/>
          <w:color w:val="000000"/>
          <w:szCs w:val="24"/>
          <w:shd w:val="clear" w:color="auto" w:fill="FFFFFF"/>
        </w:rPr>
        <w:t>养护：模纹（球）修剪应当在新发枝芽大于原枝芽三厘米后即进行一次修剪，主干应不露白；模纹内应无杂草、无枯死植株；修剪后要达到“球”圆、角直、面平，立体感明显，模纹中出现病虫害需要对个别植株进行截断处理时，应上报甲方，经双方评估后再做决定。</w:t>
      </w:r>
    </w:p>
    <w:p w14:paraId="53CCCE19">
      <w:pPr>
        <w:pStyle w:val="31"/>
        <w:shd w:val="clear" w:color="auto" w:fill="FFFFFF"/>
        <w:spacing w:before="0" w:beforeAutospacing="0" w:after="0" w:afterAutospacing="0" w:line="360" w:lineRule="auto"/>
        <w:ind w:firstLine="480" w:firstLineChars="200"/>
        <w:jc w:val="both"/>
        <w:rPr>
          <w:rFonts w:hint="default" w:cs="宋体"/>
          <w:color w:val="000000"/>
          <w:szCs w:val="24"/>
          <w:shd w:val="clear" w:color="auto" w:fill="FFFFFF"/>
        </w:rPr>
      </w:pPr>
      <w:r>
        <w:rPr>
          <w:rFonts w:cs="宋体"/>
          <w:color w:val="000000"/>
          <w:szCs w:val="24"/>
          <w:shd w:val="clear" w:color="auto" w:fill="FFFFFF"/>
        </w:rPr>
        <w:t>5.其它专项养护工作的管理</w:t>
      </w:r>
    </w:p>
    <w:p w14:paraId="1FE393A4">
      <w:pPr>
        <w:pStyle w:val="31"/>
        <w:shd w:val="clear" w:color="auto" w:fill="FFFFFF"/>
        <w:spacing w:before="0" w:beforeAutospacing="0" w:after="0" w:afterAutospacing="0" w:line="360" w:lineRule="auto"/>
        <w:ind w:firstLine="480" w:firstLineChars="200"/>
        <w:jc w:val="both"/>
        <w:rPr>
          <w:rFonts w:hint="default" w:cs="宋体"/>
          <w:color w:val="000000"/>
          <w:szCs w:val="24"/>
          <w:shd w:val="clear" w:color="auto" w:fill="FFFFFF"/>
        </w:rPr>
      </w:pPr>
      <w:r>
        <w:rPr>
          <w:rFonts w:cs="宋体"/>
          <w:color w:val="000000"/>
          <w:szCs w:val="24"/>
          <w:shd w:val="clear" w:color="auto" w:fill="FFFFFF"/>
        </w:rPr>
        <w:t>（1）公园、广场、街路等区域配置的木质花箱应保持整洁干净、箱内无杂草、无枯死花卉，保持整体观赏效果，年内更新花卉2—3茬，不定期调换枯死、凋谢花卉。</w:t>
      </w:r>
    </w:p>
    <w:p w14:paraId="0E463DEF">
      <w:pPr>
        <w:pStyle w:val="31"/>
        <w:shd w:val="clear" w:color="auto" w:fill="FFFFFF"/>
        <w:spacing w:before="0" w:beforeAutospacing="0" w:after="0" w:afterAutospacing="0" w:line="360" w:lineRule="auto"/>
        <w:ind w:firstLine="480" w:firstLineChars="200"/>
        <w:jc w:val="both"/>
        <w:rPr>
          <w:rFonts w:hint="default" w:cs="宋体"/>
          <w:color w:val="000000"/>
          <w:szCs w:val="24"/>
          <w:shd w:val="clear" w:color="auto" w:fill="FFFFFF"/>
        </w:rPr>
      </w:pPr>
      <w:r>
        <w:rPr>
          <w:rFonts w:cs="宋体"/>
          <w:color w:val="000000"/>
          <w:szCs w:val="24"/>
          <w:shd w:val="clear" w:color="auto" w:fill="FFFFFF"/>
        </w:rPr>
        <w:t>（2）十一前菊花造型摆放应在节前完成，保证节日气氛。以各类菊花为主，搭配造型榕树、铁树等绿植，造型美观大方，完工后整个场地整洁干净，摆放期间每日安排浇水。</w:t>
      </w:r>
    </w:p>
    <w:p w14:paraId="435C7E12">
      <w:pPr>
        <w:pStyle w:val="31"/>
        <w:shd w:val="clear" w:color="auto" w:fill="FFFFFF"/>
        <w:spacing w:before="0" w:beforeAutospacing="0" w:after="0" w:afterAutospacing="0" w:line="360" w:lineRule="auto"/>
        <w:ind w:firstLine="480" w:firstLineChars="200"/>
        <w:jc w:val="both"/>
        <w:rPr>
          <w:rFonts w:hint="default" w:cs="宋体"/>
          <w:color w:val="000000"/>
          <w:szCs w:val="24"/>
          <w:shd w:val="clear" w:color="auto" w:fill="FFFFFF"/>
        </w:rPr>
      </w:pPr>
      <w:r>
        <w:rPr>
          <w:rFonts w:cs="宋体"/>
          <w:color w:val="000000"/>
          <w:szCs w:val="24"/>
          <w:shd w:val="clear" w:color="auto" w:fill="FFFFFF"/>
        </w:rPr>
        <w:t>（3）上级安排的临时性、突击性、重点绿化养护工作和为迎接外宾、重大活动、重要节庆活动需要增加的养护任务下达后，甲方应按上级安排的内容、需要完成的标准、完成时限立即转达到乙方，由乙方负责做出安排和具体落实。追加项目涉及工程造价由甲方计量，列入年度追加项目。</w:t>
      </w:r>
    </w:p>
    <w:p w14:paraId="540C19B2">
      <w:pPr>
        <w:rPr>
          <w:rFonts w:ascii="宋体" w:hAnsi="宋体" w:cs="宋体"/>
          <w:lang w:val="zh-CN"/>
        </w:rPr>
      </w:pPr>
      <w:bookmarkStart w:id="38" w:name="_Toc23718"/>
      <w:r>
        <w:rPr>
          <w:rFonts w:hint="eastAsia" w:ascii="宋体" w:hAnsi="宋体" w:cs="宋体"/>
          <w:lang w:val="zh-CN"/>
        </w:rPr>
        <w:br w:type="page"/>
      </w:r>
    </w:p>
    <w:p w14:paraId="7132371D">
      <w:pPr>
        <w:pStyle w:val="2"/>
        <w:jc w:val="center"/>
        <w:rPr>
          <w:rFonts w:ascii="宋体" w:hAnsi="宋体" w:cs="宋体"/>
          <w:lang w:val="zh-CN"/>
        </w:rPr>
      </w:pPr>
      <w:r>
        <w:rPr>
          <w:rFonts w:hint="eastAsia" w:ascii="宋体" w:hAnsi="宋体" w:cs="宋体"/>
          <w:lang w:val="zh-CN"/>
        </w:rPr>
        <w:t>第</w:t>
      </w:r>
      <w:r>
        <w:rPr>
          <w:rFonts w:hint="eastAsia" w:ascii="宋体" w:hAnsi="宋体" w:cs="宋体"/>
        </w:rPr>
        <w:t>六</w:t>
      </w:r>
      <w:r>
        <w:rPr>
          <w:rFonts w:hint="eastAsia" w:ascii="宋体" w:hAnsi="宋体" w:cs="宋体"/>
          <w:lang w:val="zh-CN"/>
        </w:rPr>
        <w:t>章  响应文件格式</w:t>
      </w:r>
      <w:bookmarkEnd w:id="37"/>
      <w:bookmarkEnd w:id="38"/>
    </w:p>
    <w:p w14:paraId="1BA608C7">
      <w:pPr>
        <w:autoSpaceDE w:val="0"/>
        <w:autoSpaceDN w:val="0"/>
        <w:spacing w:line="360" w:lineRule="auto"/>
        <w:ind w:firstLine="360" w:firstLineChars="150"/>
        <w:rPr>
          <w:rFonts w:ascii="宋体" w:hAnsi="宋体" w:cs="宋体"/>
          <w:sz w:val="24"/>
          <w:lang w:val="zh-CN"/>
        </w:rPr>
      </w:pPr>
    </w:p>
    <w:p w14:paraId="7E7FDDCD">
      <w:pPr>
        <w:autoSpaceDE w:val="0"/>
        <w:autoSpaceDN w:val="0"/>
        <w:spacing w:line="360" w:lineRule="auto"/>
        <w:ind w:firstLine="360" w:firstLineChars="150"/>
        <w:rPr>
          <w:rFonts w:ascii="宋体" w:hAnsi="宋体" w:cs="宋体"/>
          <w:lang w:val="zh-CN"/>
        </w:rPr>
      </w:pPr>
      <w:r>
        <w:rPr>
          <w:rFonts w:hint="eastAsia" w:ascii="宋体" w:hAnsi="宋体" w:cs="宋体"/>
          <w:sz w:val="24"/>
          <w:lang w:val="zh-CN"/>
        </w:rPr>
        <w:br w:type="page"/>
      </w:r>
    </w:p>
    <w:p w14:paraId="4B416104">
      <w:pPr>
        <w:autoSpaceDE w:val="0"/>
        <w:autoSpaceDN w:val="0"/>
        <w:jc w:val="center"/>
        <w:rPr>
          <w:rFonts w:ascii="宋体" w:hAnsi="宋体" w:cs="宋体"/>
          <w:sz w:val="28"/>
        </w:rPr>
      </w:pPr>
    </w:p>
    <w:p w14:paraId="1E52D8FC">
      <w:pPr>
        <w:autoSpaceDE w:val="0"/>
        <w:autoSpaceDN w:val="0"/>
        <w:jc w:val="center"/>
        <w:rPr>
          <w:rFonts w:ascii="宋体" w:hAnsi="宋体" w:cs="宋体"/>
          <w:sz w:val="28"/>
        </w:rPr>
      </w:pPr>
    </w:p>
    <w:p w14:paraId="21A1E200">
      <w:pPr>
        <w:autoSpaceDE w:val="0"/>
        <w:autoSpaceDN w:val="0"/>
        <w:jc w:val="center"/>
        <w:rPr>
          <w:rFonts w:ascii="宋体" w:hAnsi="宋体" w:cs="宋体"/>
          <w:sz w:val="60"/>
          <w:lang w:val="zh-CN"/>
        </w:rPr>
      </w:pPr>
      <w:r>
        <w:rPr>
          <w:rFonts w:hint="eastAsia" w:ascii="宋体" w:hAnsi="宋体" w:cs="宋体"/>
          <w:sz w:val="60"/>
          <w:u w:val="single"/>
          <w:lang w:val="zh-CN"/>
        </w:rPr>
        <w:t xml:space="preserve">                     </w:t>
      </w:r>
      <w:r>
        <w:rPr>
          <w:rFonts w:hint="eastAsia" w:ascii="宋体" w:hAnsi="宋体" w:cs="宋体"/>
          <w:sz w:val="60"/>
          <w:lang w:val="zh-CN"/>
        </w:rPr>
        <w:t>项目</w:t>
      </w:r>
    </w:p>
    <w:p w14:paraId="65D3A959">
      <w:pPr>
        <w:autoSpaceDE w:val="0"/>
        <w:autoSpaceDN w:val="0"/>
        <w:rPr>
          <w:rFonts w:ascii="宋体" w:hAnsi="宋体" w:cs="宋体"/>
          <w:sz w:val="32"/>
          <w:lang w:val="zh-CN"/>
        </w:rPr>
      </w:pPr>
    </w:p>
    <w:p w14:paraId="2FD2C582">
      <w:pPr>
        <w:autoSpaceDE w:val="0"/>
        <w:autoSpaceDN w:val="0"/>
        <w:jc w:val="center"/>
        <w:rPr>
          <w:rFonts w:ascii="宋体" w:hAnsi="宋体" w:cs="宋体"/>
          <w:sz w:val="60"/>
          <w:szCs w:val="52"/>
          <w:lang w:val="zh-CN"/>
        </w:rPr>
      </w:pPr>
      <w:bookmarkStart w:id="39" w:name="_Toc28808"/>
      <w:r>
        <w:rPr>
          <w:rFonts w:hint="eastAsia" w:ascii="宋体" w:hAnsi="宋体" w:cs="宋体"/>
          <w:sz w:val="60"/>
          <w:szCs w:val="52"/>
          <w:lang w:val="zh-CN"/>
        </w:rPr>
        <w:t>响应文件</w:t>
      </w:r>
      <w:bookmarkEnd w:id="39"/>
    </w:p>
    <w:p w14:paraId="6FC20C7D">
      <w:pPr>
        <w:autoSpaceDE w:val="0"/>
        <w:autoSpaceDN w:val="0"/>
        <w:jc w:val="center"/>
        <w:rPr>
          <w:rFonts w:ascii="宋体" w:hAnsi="宋体" w:cs="宋体"/>
          <w:b/>
        </w:rPr>
      </w:pPr>
    </w:p>
    <w:p w14:paraId="0AAC1A22">
      <w:pPr>
        <w:autoSpaceDE w:val="0"/>
        <w:autoSpaceDN w:val="0"/>
        <w:jc w:val="center"/>
        <w:rPr>
          <w:rFonts w:ascii="宋体" w:hAnsi="宋体" w:cs="宋体"/>
          <w:sz w:val="32"/>
          <w:lang w:val="zh-CN"/>
        </w:rPr>
      </w:pPr>
    </w:p>
    <w:p w14:paraId="741935DE">
      <w:pPr>
        <w:autoSpaceDE w:val="0"/>
        <w:autoSpaceDN w:val="0"/>
        <w:jc w:val="center"/>
        <w:rPr>
          <w:rFonts w:ascii="宋体" w:hAnsi="宋体" w:cs="宋体"/>
          <w:b/>
        </w:rPr>
      </w:pPr>
    </w:p>
    <w:p w14:paraId="43EE9A30">
      <w:pPr>
        <w:autoSpaceDE w:val="0"/>
        <w:autoSpaceDN w:val="0"/>
        <w:jc w:val="center"/>
        <w:rPr>
          <w:rFonts w:ascii="宋体" w:hAnsi="宋体" w:cs="宋体"/>
          <w:sz w:val="32"/>
          <w:lang w:val="zh-CN"/>
        </w:rPr>
      </w:pPr>
    </w:p>
    <w:p w14:paraId="59075F2D">
      <w:pPr>
        <w:autoSpaceDE w:val="0"/>
        <w:autoSpaceDN w:val="0"/>
        <w:jc w:val="center"/>
        <w:rPr>
          <w:rFonts w:ascii="宋体" w:hAnsi="宋体" w:cs="宋体"/>
          <w:b/>
        </w:rPr>
      </w:pPr>
    </w:p>
    <w:p w14:paraId="5CFD59DB">
      <w:pPr>
        <w:autoSpaceDE w:val="0"/>
        <w:autoSpaceDN w:val="0"/>
        <w:jc w:val="center"/>
        <w:rPr>
          <w:rFonts w:ascii="宋体" w:hAnsi="宋体" w:cs="宋体"/>
          <w:sz w:val="32"/>
          <w:lang w:val="zh-CN"/>
        </w:rPr>
      </w:pPr>
    </w:p>
    <w:p w14:paraId="13641F81">
      <w:pPr>
        <w:autoSpaceDE w:val="0"/>
        <w:autoSpaceDN w:val="0"/>
        <w:jc w:val="center"/>
        <w:rPr>
          <w:rFonts w:ascii="宋体" w:hAnsi="宋体" w:cs="宋体"/>
          <w:b/>
        </w:rPr>
      </w:pPr>
    </w:p>
    <w:p w14:paraId="768D5EC3">
      <w:pPr>
        <w:autoSpaceDE w:val="0"/>
        <w:autoSpaceDN w:val="0"/>
        <w:jc w:val="center"/>
        <w:rPr>
          <w:rFonts w:ascii="宋体" w:hAnsi="宋体" w:cs="宋体"/>
          <w:sz w:val="32"/>
          <w:lang w:val="zh-CN"/>
        </w:rPr>
      </w:pPr>
    </w:p>
    <w:p w14:paraId="6A83C373">
      <w:pPr>
        <w:autoSpaceDE w:val="0"/>
        <w:autoSpaceDN w:val="0"/>
        <w:jc w:val="center"/>
        <w:rPr>
          <w:rFonts w:ascii="宋体" w:hAnsi="宋体" w:cs="宋体"/>
          <w:b/>
          <w:sz w:val="28"/>
        </w:rPr>
      </w:pPr>
    </w:p>
    <w:p w14:paraId="1FB54568">
      <w:pPr>
        <w:autoSpaceDE w:val="0"/>
        <w:autoSpaceDN w:val="0"/>
        <w:jc w:val="center"/>
        <w:rPr>
          <w:rFonts w:ascii="宋体" w:hAnsi="宋体" w:cs="宋体"/>
          <w:b/>
          <w:sz w:val="28"/>
        </w:rPr>
      </w:pPr>
    </w:p>
    <w:p w14:paraId="6F9656B7">
      <w:pPr>
        <w:autoSpaceDE w:val="0"/>
        <w:autoSpaceDN w:val="0"/>
        <w:rPr>
          <w:rFonts w:ascii="宋体" w:hAnsi="宋体" w:cs="宋体"/>
          <w:b/>
          <w:sz w:val="28"/>
        </w:rPr>
      </w:pPr>
    </w:p>
    <w:p w14:paraId="3A9FCC7F">
      <w:pPr>
        <w:autoSpaceDE w:val="0"/>
        <w:autoSpaceDN w:val="0"/>
        <w:jc w:val="center"/>
        <w:rPr>
          <w:rFonts w:ascii="宋体" w:hAnsi="宋体" w:cs="宋体"/>
          <w:b/>
          <w:sz w:val="28"/>
        </w:rPr>
      </w:pPr>
    </w:p>
    <w:p w14:paraId="6DFE7508">
      <w:pPr>
        <w:autoSpaceDE w:val="0"/>
        <w:autoSpaceDN w:val="0"/>
        <w:adjustRightInd w:val="0"/>
        <w:snapToGrid w:val="0"/>
        <w:spacing w:line="360" w:lineRule="auto"/>
        <w:ind w:firstLine="1280" w:firstLineChars="400"/>
        <w:rPr>
          <w:rFonts w:ascii="宋体" w:hAnsi="宋体" w:cs="宋体"/>
          <w:sz w:val="28"/>
        </w:rPr>
      </w:pPr>
      <w:r>
        <w:rPr>
          <w:rFonts w:hint="eastAsia" w:ascii="宋体" w:hAnsi="宋体" w:cs="宋体"/>
          <w:sz w:val="32"/>
          <w:lang w:val="zh-CN"/>
        </w:rPr>
        <w:t>项目名称：</w:t>
      </w:r>
      <w:r>
        <w:rPr>
          <w:rFonts w:hint="eastAsia" w:ascii="宋体" w:hAnsi="宋体" w:cs="宋体"/>
          <w:sz w:val="28"/>
        </w:rPr>
        <w:t xml:space="preserve"> </w:t>
      </w:r>
    </w:p>
    <w:p w14:paraId="2712949B">
      <w:pPr>
        <w:autoSpaceDE w:val="0"/>
        <w:autoSpaceDN w:val="0"/>
        <w:adjustRightInd w:val="0"/>
        <w:snapToGrid w:val="0"/>
        <w:spacing w:line="360" w:lineRule="auto"/>
        <w:ind w:firstLine="1280" w:firstLineChars="400"/>
        <w:rPr>
          <w:rFonts w:ascii="宋体" w:hAnsi="宋体" w:cs="宋体"/>
          <w:sz w:val="32"/>
        </w:rPr>
      </w:pPr>
      <w:r>
        <w:rPr>
          <w:rFonts w:hint="eastAsia" w:ascii="宋体" w:hAnsi="宋体" w:cs="宋体"/>
          <w:sz w:val="32"/>
          <w:lang w:val="zh-CN"/>
        </w:rPr>
        <w:t>项目编号：</w:t>
      </w:r>
      <w:r>
        <w:rPr>
          <w:rFonts w:hint="eastAsia" w:ascii="宋体" w:hAnsi="宋体" w:cs="宋体"/>
          <w:sz w:val="32"/>
        </w:rPr>
        <w:t xml:space="preserve"> </w:t>
      </w:r>
    </w:p>
    <w:p w14:paraId="5FF98F51">
      <w:pPr>
        <w:autoSpaceDE w:val="0"/>
        <w:autoSpaceDN w:val="0"/>
        <w:adjustRightInd w:val="0"/>
        <w:snapToGrid w:val="0"/>
        <w:spacing w:line="360" w:lineRule="auto"/>
        <w:ind w:firstLine="1280" w:firstLineChars="400"/>
        <w:rPr>
          <w:rFonts w:ascii="宋体" w:hAnsi="宋体" w:cs="宋体"/>
          <w:sz w:val="32"/>
        </w:rPr>
      </w:pPr>
      <w:r>
        <w:rPr>
          <w:rFonts w:hint="eastAsia" w:ascii="宋体" w:hAnsi="宋体" w:cs="宋体"/>
          <w:sz w:val="32"/>
          <w:lang w:val="zh-CN"/>
        </w:rPr>
        <w:t>供应商全称：</w:t>
      </w:r>
      <w:r>
        <w:rPr>
          <w:rFonts w:hint="eastAsia" w:ascii="宋体" w:hAnsi="宋体" w:cs="宋体"/>
          <w:sz w:val="32"/>
        </w:rPr>
        <w:t xml:space="preserve"> </w:t>
      </w:r>
    </w:p>
    <w:p w14:paraId="5A2EA5A4">
      <w:pPr>
        <w:autoSpaceDE w:val="0"/>
        <w:autoSpaceDN w:val="0"/>
        <w:spacing w:line="360" w:lineRule="auto"/>
        <w:ind w:firstLine="482"/>
        <w:rPr>
          <w:rFonts w:ascii="宋体" w:hAnsi="宋体" w:cs="宋体"/>
          <w:sz w:val="32"/>
          <w:lang w:val="zh-CN"/>
        </w:rPr>
      </w:pPr>
      <w:r>
        <w:rPr>
          <w:rFonts w:hint="eastAsia" w:ascii="宋体" w:hAnsi="宋体" w:cs="宋体"/>
          <w:sz w:val="32"/>
        </w:rPr>
        <w:t xml:space="preserve">     </w:t>
      </w:r>
      <w:r>
        <w:rPr>
          <w:rFonts w:hint="eastAsia" w:ascii="宋体" w:hAnsi="宋体" w:cs="宋体"/>
          <w:sz w:val="32"/>
          <w:lang w:val="zh-CN"/>
        </w:rPr>
        <w:t>日期：     年</w:t>
      </w:r>
      <w:r>
        <w:rPr>
          <w:rFonts w:hint="eastAsia" w:ascii="宋体" w:hAnsi="宋体" w:cs="宋体"/>
          <w:sz w:val="32"/>
        </w:rPr>
        <w:t xml:space="preserve">   </w:t>
      </w:r>
      <w:r>
        <w:rPr>
          <w:rFonts w:hint="eastAsia" w:ascii="宋体" w:hAnsi="宋体" w:cs="宋体"/>
          <w:sz w:val="32"/>
          <w:lang w:val="zh-CN"/>
        </w:rPr>
        <w:t>月</w:t>
      </w:r>
      <w:r>
        <w:rPr>
          <w:rFonts w:hint="eastAsia" w:ascii="宋体" w:hAnsi="宋体" w:cs="宋体"/>
          <w:sz w:val="32"/>
        </w:rPr>
        <w:t xml:space="preserve">  </w:t>
      </w:r>
      <w:r>
        <w:rPr>
          <w:rFonts w:hint="eastAsia" w:ascii="宋体" w:hAnsi="宋体" w:cs="宋体"/>
          <w:sz w:val="32"/>
          <w:lang w:val="zh-CN"/>
        </w:rPr>
        <w:t>日</w:t>
      </w:r>
    </w:p>
    <w:p w14:paraId="69380DF9">
      <w:pPr>
        <w:autoSpaceDE w:val="0"/>
        <w:autoSpaceDN w:val="0"/>
        <w:spacing w:line="360" w:lineRule="auto"/>
        <w:ind w:firstLine="482"/>
        <w:rPr>
          <w:rFonts w:ascii="宋体" w:hAnsi="宋体" w:cs="宋体"/>
          <w:sz w:val="32"/>
          <w:lang w:val="zh-CN"/>
        </w:rPr>
      </w:pPr>
    </w:p>
    <w:p w14:paraId="56CCA90A">
      <w:pPr>
        <w:keepNext/>
        <w:keepLines/>
        <w:autoSpaceDE w:val="0"/>
        <w:autoSpaceDN w:val="0"/>
        <w:spacing w:before="120" w:after="120" w:line="300" w:lineRule="auto"/>
        <w:jc w:val="center"/>
        <w:rPr>
          <w:rFonts w:ascii="宋体" w:hAnsi="宋体" w:cs="宋体"/>
          <w:sz w:val="30"/>
          <w:szCs w:val="30"/>
          <w:lang w:val="zh-CN"/>
        </w:rPr>
      </w:pPr>
      <w:r>
        <w:rPr>
          <w:rFonts w:hint="eastAsia" w:ascii="宋体" w:hAnsi="宋体" w:cs="宋体"/>
          <w:sz w:val="30"/>
          <w:szCs w:val="30"/>
          <w:lang w:val="zh-CN"/>
        </w:rPr>
        <w:t>目  录</w:t>
      </w:r>
    </w:p>
    <w:p w14:paraId="273D0CDA">
      <w:pPr>
        <w:autoSpaceDE w:val="0"/>
        <w:autoSpaceDN w:val="0"/>
        <w:spacing w:line="360" w:lineRule="auto"/>
        <w:rPr>
          <w:rFonts w:ascii="宋体" w:hAnsi="宋体" w:cs="宋体"/>
          <w:lang w:val="zh-CN"/>
        </w:rPr>
      </w:pPr>
    </w:p>
    <w:p w14:paraId="4F2C5923">
      <w:pPr>
        <w:autoSpaceDE w:val="0"/>
        <w:autoSpaceDN w:val="0"/>
        <w:spacing w:line="360" w:lineRule="auto"/>
        <w:jc w:val="left"/>
        <w:rPr>
          <w:rFonts w:ascii="宋体" w:hAnsi="宋体" w:cs="宋体"/>
          <w:sz w:val="24"/>
          <w:lang w:val="zh-CN"/>
        </w:rPr>
      </w:pPr>
      <w:r>
        <w:rPr>
          <w:rFonts w:hint="eastAsia" w:ascii="宋体" w:hAnsi="宋体" w:cs="宋体"/>
          <w:sz w:val="24"/>
        </w:rPr>
        <w:t>1.磋商</w:t>
      </w:r>
      <w:r>
        <w:rPr>
          <w:rFonts w:hint="eastAsia" w:ascii="宋体" w:hAnsi="宋体" w:cs="宋体"/>
          <w:sz w:val="24"/>
          <w:lang w:val="zh-CN"/>
        </w:rPr>
        <w:t>函</w:t>
      </w:r>
    </w:p>
    <w:p w14:paraId="3DAF7BA4">
      <w:pPr>
        <w:autoSpaceDE w:val="0"/>
        <w:autoSpaceDN w:val="0"/>
        <w:spacing w:line="360" w:lineRule="auto"/>
        <w:jc w:val="left"/>
        <w:rPr>
          <w:rFonts w:ascii="宋体" w:hAnsi="宋体" w:cs="宋体"/>
          <w:sz w:val="24"/>
        </w:rPr>
      </w:pPr>
      <w:r>
        <w:rPr>
          <w:rFonts w:hint="eastAsia" w:ascii="宋体" w:hAnsi="宋体" w:cs="宋体"/>
          <w:sz w:val="24"/>
        </w:rPr>
        <w:t>2.法定代表人身份证明</w:t>
      </w:r>
    </w:p>
    <w:p w14:paraId="727DFDE7">
      <w:pPr>
        <w:autoSpaceDE w:val="0"/>
        <w:autoSpaceDN w:val="0"/>
        <w:spacing w:line="360" w:lineRule="auto"/>
        <w:jc w:val="left"/>
        <w:rPr>
          <w:rFonts w:ascii="宋体" w:hAnsi="宋体" w:cs="宋体"/>
          <w:sz w:val="24"/>
        </w:rPr>
      </w:pPr>
      <w:r>
        <w:rPr>
          <w:rFonts w:hint="eastAsia" w:ascii="宋体" w:hAnsi="宋体" w:cs="宋体"/>
          <w:sz w:val="24"/>
        </w:rPr>
        <w:t>3.法定代表人授权书</w:t>
      </w:r>
    </w:p>
    <w:p w14:paraId="71738C2C">
      <w:pPr>
        <w:autoSpaceDE w:val="0"/>
        <w:autoSpaceDN w:val="0"/>
        <w:spacing w:line="360" w:lineRule="auto"/>
        <w:jc w:val="left"/>
        <w:rPr>
          <w:rFonts w:ascii="宋体" w:hAnsi="宋体" w:cs="宋体"/>
          <w:sz w:val="24"/>
          <w:lang w:val="zh-CN"/>
        </w:rPr>
      </w:pPr>
      <w:r>
        <w:rPr>
          <w:rFonts w:hint="eastAsia" w:ascii="宋体" w:hAnsi="宋体" w:cs="宋体"/>
          <w:sz w:val="24"/>
        </w:rPr>
        <w:t>4.</w:t>
      </w:r>
      <w:r>
        <w:rPr>
          <w:rFonts w:hint="eastAsia" w:ascii="宋体" w:hAnsi="宋体" w:cs="宋体"/>
          <w:sz w:val="24"/>
          <w:lang w:val="zh-CN"/>
        </w:rPr>
        <w:t>首轮报价一览表</w:t>
      </w:r>
    </w:p>
    <w:p w14:paraId="7D2BF400">
      <w:pPr>
        <w:autoSpaceDE w:val="0"/>
        <w:autoSpaceDN w:val="0"/>
        <w:spacing w:line="360" w:lineRule="auto"/>
        <w:jc w:val="left"/>
        <w:rPr>
          <w:rFonts w:ascii="宋体" w:hAnsi="宋体" w:cs="宋体"/>
          <w:sz w:val="24"/>
          <w:lang w:val="zh-CN"/>
        </w:rPr>
      </w:pPr>
      <w:r>
        <w:rPr>
          <w:rFonts w:hint="eastAsia" w:ascii="宋体" w:hAnsi="宋体" w:cs="宋体"/>
          <w:sz w:val="24"/>
        </w:rPr>
        <w:t>5.</w:t>
      </w:r>
      <w:r>
        <w:rPr>
          <w:rFonts w:hint="eastAsia" w:ascii="宋体" w:hAnsi="宋体" w:cs="宋体"/>
          <w:sz w:val="24"/>
          <w:lang w:val="zh-CN"/>
        </w:rPr>
        <w:t>资格审查资料</w:t>
      </w:r>
    </w:p>
    <w:p w14:paraId="75AFF525">
      <w:pPr>
        <w:autoSpaceDE w:val="0"/>
        <w:autoSpaceDN w:val="0"/>
        <w:spacing w:line="360" w:lineRule="auto"/>
        <w:jc w:val="left"/>
        <w:rPr>
          <w:rFonts w:ascii="宋体" w:hAnsi="宋体" w:cs="宋体"/>
          <w:sz w:val="24"/>
          <w:lang w:val="zh-CN"/>
        </w:rPr>
      </w:pPr>
      <w:r>
        <w:rPr>
          <w:rFonts w:hint="eastAsia" w:ascii="宋体" w:hAnsi="宋体" w:cs="宋体"/>
          <w:sz w:val="24"/>
        </w:rPr>
        <w:t>6.服务方案</w:t>
      </w:r>
    </w:p>
    <w:p w14:paraId="31F9AC91">
      <w:pPr>
        <w:autoSpaceDE w:val="0"/>
        <w:autoSpaceDN w:val="0"/>
        <w:spacing w:line="360" w:lineRule="auto"/>
        <w:jc w:val="left"/>
        <w:outlineLvl w:val="1"/>
        <w:rPr>
          <w:rFonts w:ascii="宋体" w:hAnsi="宋体" w:cs="宋体"/>
          <w:sz w:val="28"/>
          <w:szCs w:val="28"/>
          <w:lang w:val="zh-CN"/>
        </w:rPr>
      </w:pPr>
      <w:r>
        <w:rPr>
          <w:rFonts w:hint="eastAsia" w:ascii="宋体" w:hAnsi="宋体" w:cs="宋体"/>
          <w:sz w:val="24"/>
        </w:rPr>
        <w:t>7.其他材料</w:t>
      </w:r>
      <w:r>
        <w:rPr>
          <w:rFonts w:hint="eastAsia" w:ascii="宋体" w:hAnsi="宋体" w:cs="宋体"/>
          <w:sz w:val="30"/>
          <w:lang w:val="zh-CN"/>
        </w:rPr>
        <w:br w:type="page"/>
      </w:r>
    </w:p>
    <w:p w14:paraId="5CD3E778">
      <w:pPr>
        <w:spacing w:line="360" w:lineRule="auto"/>
        <w:jc w:val="center"/>
        <w:rPr>
          <w:rFonts w:ascii="宋体" w:hAnsi="宋体" w:cs="宋体"/>
          <w:b/>
          <w:sz w:val="24"/>
          <w:szCs w:val="24"/>
        </w:rPr>
      </w:pPr>
      <w:r>
        <w:rPr>
          <w:rFonts w:hint="eastAsia" w:ascii="宋体" w:hAnsi="宋体" w:cs="宋体"/>
          <w:b/>
          <w:sz w:val="24"/>
          <w:szCs w:val="24"/>
        </w:rPr>
        <w:t>一、磋商函</w:t>
      </w:r>
    </w:p>
    <w:p w14:paraId="11F240B5">
      <w:pPr>
        <w:wordWrap w:val="0"/>
        <w:spacing w:line="360" w:lineRule="auto"/>
        <w:ind w:firstLine="149"/>
        <w:rPr>
          <w:rFonts w:ascii="宋体" w:hAnsi="宋体" w:cs="宋体"/>
          <w:sz w:val="24"/>
          <w:szCs w:val="24"/>
        </w:rPr>
      </w:pPr>
      <w:r>
        <w:rPr>
          <w:rFonts w:hint="eastAsia" w:ascii="宋体" w:hAnsi="宋体" w:cs="宋体"/>
          <w:spacing w:val="5"/>
          <w:sz w:val="24"/>
          <w:szCs w:val="24"/>
        </w:rPr>
        <w:t>致</w:t>
      </w:r>
      <w:r>
        <w:rPr>
          <w:rFonts w:hint="eastAsia" w:ascii="宋体" w:hAnsi="宋体" w:cs="宋体"/>
          <w:spacing w:val="-91"/>
          <w:sz w:val="24"/>
          <w:szCs w:val="24"/>
        </w:rPr>
        <w:t>：</w:t>
      </w:r>
      <w:r>
        <w:rPr>
          <w:rFonts w:hint="eastAsia" w:ascii="宋体" w:hAnsi="宋体" w:cs="宋体"/>
          <w:spacing w:val="3"/>
          <w:sz w:val="24"/>
          <w:szCs w:val="24"/>
          <w:u w:val="single"/>
        </w:rPr>
        <w:t xml:space="preserve">              </w:t>
      </w:r>
      <w:r>
        <w:rPr>
          <w:rFonts w:hint="eastAsia" w:ascii="宋体" w:hAnsi="宋体" w:cs="宋体"/>
          <w:spacing w:val="-8"/>
          <w:sz w:val="24"/>
          <w:szCs w:val="24"/>
        </w:rPr>
        <w:t>（采购人）</w:t>
      </w:r>
    </w:p>
    <w:p w14:paraId="45412D5D">
      <w:pPr>
        <w:spacing w:line="360" w:lineRule="auto"/>
        <w:ind w:firstLine="480" w:firstLineChars="200"/>
        <w:rPr>
          <w:rFonts w:ascii="宋体" w:hAnsi="宋体"/>
          <w:sz w:val="24"/>
        </w:rPr>
      </w:pPr>
      <w:r>
        <w:rPr>
          <w:rFonts w:hint="eastAsia" w:ascii="宋体" w:hAnsi="宋体"/>
          <w:sz w:val="24"/>
        </w:rPr>
        <w:t>根据你方政府采购</w:t>
      </w:r>
      <w:r>
        <w:rPr>
          <w:rFonts w:hint="eastAsia" w:ascii="宋体" w:hAnsi="宋体"/>
          <w:sz w:val="24"/>
          <w:u w:val="single"/>
        </w:rPr>
        <w:t xml:space="preserve">             </w:t>
      </w:r>
      <w:r>
        <w:rPr>
          <w:rFonts w:hint="eastAsia" w:ascii="宋体" w:hAnsi="宋体"/>
          <w:sz w:val="24"/>
        </w:rPr>
        <w:t>项目的编号为</w:t>
      </w:r>
      <w:r>
        <w:rPr>
          <w:rFonts w:hint="eastAsia" w:ascii="宋体" w:hAnsi="宋体"/>
          <w:sz w:val="24"/>
          <w:u w:val="single"/>
        </w:rPr>
        <w:t xml:space="preserve">           </w:t>
      </w:r>
      <w:r>
        <w:rPr>
          <w:rFonts w:hint="eastAsia" w:ascii="宋体" w:hAnsi="宋体"/>
          <w:sz w:val="24"/>
        </w:rPr>
        <w:t>磋商文件，本供应商正式授权的下述签字人</w:t>
      </w:r>
      <w:r>
        <w:rPr>
          <w:rFonts w:hint="eastAsia" w:ascii="宋体" w:hAnsi="宋体"/>
          <w:sz w:val="24"/>
          <w:u w:val="single"/>
        </w:rPr>
        <w:t xml:space="preserve">           </w:t>
      </w:r>
      <w:r>
        <w:rPr>
          <w:rFonts w:hint="eastAsia" w:ascii="宋体" w:hAnsi="宋体"/>
          <w:sz w:val="24"/>
        </w:rPr>
        <w:t>（姓名和职务）代表</w:t>
      </w:r>
      <w:r>
        <w:rPr>
          <w:rFonts w:hint="eastAsia" w:ascii="宋体" w:hAnsi="宋体"/>
          <w:sz w:val="24"/>
          <w:u w:val="single"/>
        </w:rPr>
        <w:t xml:space="preserve">           </w:t>
      </w:r>
      <w:r>
        <w:rPr>
          <w:rFonts w:hint="eastAsia" w:ascii="宋体" w:hAnsi="宋体"/>
          <w:sz w:val="24"/>
        </w:rPr>
        <w:t>（供应商名称），按照你方磋商文件的规定，保证所提供的全部文件是真实的、有效的和准确的。</w:t>
      </w:r>
    </w:p>
    <w:p w14:paraId="44DA31C5">
      <w:pPr>
        <w:spacing w:line="360" w:lineRule="auto"/>
        <w:ind w:firstLine="480" w:firstLineChars="200"/>
        <w:rPr>
          <w:rFonts w:ascii="宋体" w:hAnsi="宋体"/>
          <w:sz w:val="24"/>
        </w:rPr>
      </w:pPr>
      <w:r>
        <w:rPr>
          <w:rFonts w:hint="eastAsia" w:ascii="宋体" w:hAnsi="宋体"/>
          <w:sz w:val="24"/>
        </w:rPr>
        <w:t>据此函，签字人宣布同意如下：</w:t>
      </w:r>
    </w:p>
    <w:p w14:paraId="16C4948E">
      <w:pPr>
        <w:wordWrap w:val="0"/>
        <w:spacing w:line="360" w:lineRule="auto"/>
        <w:ind w:firstLine="584"/>
        <w:rPr>
          <w:rFonts w:ascii="宋体" w:hAnsi="宋体" w:cs="宋体"/>
          <w:sz w:val="24"/>
          <w:szCs w:val="24"/>
        </w:rPr>
      </w:pPr>
      <w:r>
        <w:rPr>
          <w:rFonts w:hint="eastAsia" w:ascii="宋体" w:hAnsi="宋体" w:cs="宋体"/>
          <w:spacing w:val="-4"/>
          <w:sz w:val="24"/>
          <w:szCs w:val="24"/>
        </w:rPr>
        <w:t>1.我方已详细审核并确认全部竞争性磋商文件，包括修改文件(如有时)</w:t>
      </w:r>
      <w:r>
        <w:rPr>
          <w:rFonts w:hint="eastAsia" w:ascii="宋体" w:hAnsi="宋体" w:cs="宋体"/>
          <w:spacing w:val="15"/>
          <w:sz w:val="24"/>
          <w:szCs w:val="24"/>
        </w:rPr>
        <w:t xml:space="preserve"> </w:t>
      </w:r>
      <w:r>
        <w:rPr>
          <w:rFonts w:hint="eastAsia" w:ascii="宋体" w:hAnsi="宋体" w:cs="宋体"/>
          <w:spacing w:val="-4"/>
          <w:sz w:val="24"/>
          <w:szCs w:val="24"/>
        </w:rPr>
        <w:t>及有关附件。</w:t>
      </w:r>
    </w:p>
    <w:p w14:paraId="330A4B48">
      <w:pPr>
        <w:wordWrap w:val="0"/>
        <w:spacing w:line="360" w:lineRule="auto"/>
        <w:ind w:left="157" w:right="7" w:firstLine="414"/>
        <w:rPr>
          <w:rFonts w:ascii="宋体" w:hAnsi="宋体" w:cs="宋体"/>
          <w:sz w:val="24"/>
          <w:szCs w:val="24"/>
        </w:rPr>
      </w:pPr>
      <w:r>
        <w:rPr>
          <w:rFonts w:hint="eastAsia" w:ascii="宋体" w:hAnsi="宋体" w:cs="宋体"/>
          <w:spacing w:val="-3"/>
          <w:sz w:val="24"/>
          <w:szCs w:val="24"/>
        </w:rPr>
        <w:t>2.一旦我方成交，我方将按照响应文件中的承诺组建项目组，由响应文件所承诺的全部人</w:t>
      </w:r>
      <w:r>
        <w:rPr>
          <w:rFonts w:hint="eastAsia" w:ascii="宋体" w:hAnsi="宋体" w:cs="宋体"/>
          <w:spacing w:val="-1"/>
          <w:sz w:val="24"/>
          <w:szCs w:val="24"/>
        </w:rPr>
        <w:t>员完成本项目的全部工作，保证在未征得采购人同意的前提下不变更主要人员，保证按响应文件中承诺的合同履行期限完成全部服务。</w:t>
      </w:r>
    </w:p>
    <w:p w14:paraId="76C77470">
      <w:pPr>
        <w:wordWrap w:val="0"/>
        <w:spacing w:line="360" w:lineRule="auto"/>
        <w:ind w:left="174" w:right="12" w:firstLine="398"/>
        <w:rPr>
          <w:rFonts w:ascii="宋体" w:hAnsi="宋体" w:cs="宋体"/>
          <w:sz w:val="24"/>
          <w:szCs w:val="24"/>
        </w:rPr>
      </w:pPr>
      <w:r>
        <w:rPr>
          <w:rFonts w:hint="eastAsia" w:ascii="宋体" w:hAnsi="宋体" w:cs="宋体"/>
          <w:spacing w:val="-1"/>
          <w:sz w:val="24"/>
          <w:szCs w:val="24"/>
        </w:rPr>
        <w:t>3.我方同意所提交的响应文件在</w:t>
      </w:r>
      <w:r>
        <w:rPr>
          <w:rFonts w:hint="eastAsia" w:ascii="宋体" w:hAnsi="宋体" w:cs="宋体"/>
          <w:spacing w:val="-4"/>
          <w:sz w:val="24"/>
          <w:szCs w:val="24"/>
        </w:rPr>
        <w:t>争性磋商</w:t>
      </w:r>
      <w:r>
        <w:rPr>
          <w:rFonts w:hint="eastAsia" w:ascii="宋体" w:hAnsi="宋体" w:cs="宋体"/>
          <w:spacing w:val="-1"/>
          <w:sz w:val="24"/>
          <w:szCs w:val="24"/>
        </w:rPr>
        <w:t>文件的供应商须知中规定的磋商有效期限</w:t>
      </w:r>
      <w:r>
        <w:rPr>
          <w:rFonts w:hint="eastAsia" w:ascii="宋体" w:hAnsi="宋体" w:cs="宋体"/>
          <w:spacing w:val="-2"/>
          <w:sz w:val="24"/>
          <w:szCs w:val="24"/>
        </w:rPr>
        <w:t>内有效，在此期间内如果成交，我方将受此约束。</w:t>
      </w:r>
    </w:p>
    <w:p w14:paraId="6B885611">
      <w:pPr>
        <w:wordWrap w:val="0"/>
        <w:spacing w:line="360" w:lineRule="auto"/>
        <w:ind w:left="166" w:right="9" w:firstLine="402"/>
        <w:rPr>
          <w:rFonts w:ascii="宋体" w:hAnsi="宋体" w:cs="宋体"/>
          <w:sz w:val="24"/>
          <w:szCs w:val="24"/>
        </w:rPr>
      </w:pPr>
      <w:r>
        <w:rPr>
          <w:rFonts w:hint="eastAsia" w:ascii="宋体" w:hAnsi="宋体" w:cs="宋体"/>
          <w:spacing w:val="-3"/>
          <w:sz w:val="24"/>
          <w:szCs w:val="24"/>
        </w:rPr>
        <w:t>4.除非另外达成协议并生效，贵方的成交通知书和本响应文件将成为约束双方的合同文件</w:t>
      </w:r>
      <w:r>
        <w:rPr>
          <w:rFonts w:hint="eastAsia" w:ascii="宋体" w:hAnsi="宋体" w:cs="宋体"/>
          <w:spacing w:val="16"/>
          <w:sz w:val="24"/>
          <w:szCs w:val="24"/>
        </w:rPr>
        <w:t xml:space="preserve"> </w:t>
      </w:r>
      <w:r>
        <w:rPr>
          <w:rFonts w:hint="eastAsia" w:ascii="宋体" w:hAnsi="宋体" w:cs="宋体"/>
          <w:spacing w:val="-5"/>
          <w:sz w:val="24"/>
          <w:szCs w:val="24"/>
        </w:rPr>
        <w:t>的组成部分。</w:t>
      </w:r>
    </w:p>
    <w:p w14:paraId="60A9F859">
      <w:pPr>
        <w:wordWrap w:val="0"/>
        <w:spacing w:line="360" w:lineRule="auto"/>
        <w:ind w:firstLine="573"/>
        <w:rPr>
          <w:rFonts w:ascii="宋体" w:hAnsi="宋体" w:cs="宋体"/>
          <w:sz w:val="24"/>
          <w:szCs w:val="24"/>
        </w:rPr>
      </w:pPr>
      <w:r>
        <w:rPr>
          <w:rFonts w:hint="eastAsia" w:ascii="宋体" w:hAnsi="宋体" w:cs="宋体"/>
          <w:spacing w:val="-6"/>
          <w:sz w:val="24"/>
          <w:szCs w:val="24"/>
        </w:rPr>
        <w:t>5.其他补充说明</w:t>
      </w:r>
      <w:r>
        <w:rPr>
          <w:rFonts w:hint="eastAsia" w:ascii="宋体" w:hAnsi="宋体" w:cs="宋体"/>
          <w:spacing w:val="-76"/>
          <w:sz w:val="24"/>
          <w:szCs w:val="24"/>
        </w:rPr>
        <w:t>：</w:t>
      </w:r>
      <w:r>
        <w:rPr>
          <w:rFonts w:hint="eastAsia" w:ascii="宋体" w:hAnsi="宋体" w:cs="宋体"/>
          <w:spacing w:val="1"/>
          <w:sz w:val="24"/>
          <w:szCs w:val="24"/>
          <w:u w:val="single"/>
        </w:rPr>
        <w:t xml:space="preserve">                                 </w:t>
      </w:r>
      <w:r>
        <w:rPr>
          <w:rFonts w:hint="eastAsia" w:ascii="宋体" w:hAnsi="宋体" w:cs="宋体"/>
          <w:spacing w:val="-76"/>
          <w:sz w:val="24"/>
          <w:szCs w:val="24"/>
        </w:rPr>
        <w:t>(</w:t>
      </w:r>
      <w:r>
        <w:rPr>
          <w:rFonts w:hint="eastAsia" w:ascii="宋体" w:hAnsi="宋体" w:cs="宋体"/>
          <w:spacing w:val="-3"/>
          <w:sz w:val="24"/>
          <w:szCs w:val="24"/>
        </w:rPr>
        <w:t xml:space="preserve"> 补充说明事项) 。</w:t>
      </w:r>
    </w:p>
    <w:p w14:paraId="594FF9CC">
      <w:pPr>
        <w:spacing w:line="360" w:lineRule="auto"/>
        <w:ind w:firstLine="480" w:firstLineChars="200"/>
        <w:rPr>
          <w:rFonts w:ascii="宋体" w:hAnsi="宋体"/>
          <w:bCs/>
          <w:sz w:val="24"/>
        </w:rPr>
      </w:pPr>
    </w:p>
    <w:p w14:paraId="4F3BC68B">
      <w:pPr>
        <w:spacing w:line="360" w:lineRule="auto"/>
        <w:ind w:firstLine="480" w:firstLineChars="200"/>
        <w:rPr>
          <w:rFonts w:ascii="宋体" w:hAnsi="宋体"/>
          <w:bCs/>
          <w:sz w:val="24"/>
        </w:rPr>
      </w:pPr>
    </w:p>
    <w:p w14:paraId="6903EE3D">
      <w:pPr>
        <w:spacing w:line="360" w:lineRule="auto"/>
        <w:ind w:firstLine="480" w:firstLineChars="200"/>
        <w:rPr>
          <w:rFonts w:ascii="宋体" w:hAnsi="宋体"/>
          <w:bCs/>
          <w:sz w:val="24"/>
          <w:u w:val="single"/>
        </w:rPr>
      </w:pPr>
      <w:r>
        <w:rPr>
          <w:rFonts w:hint="eastAsia" w:ascii="宋体" w:hAnsi="宋体"/>
          <w:bCs/>
          <w:sz w:val="24"/>
        </w:rPr>
        <w:t>供应商名称（加盖公章）：</w:t>
      </w:r>
      <w:r>
        <w:rPr>
          <w:rFonts w:hint="eastAsia" w:ascii="宋体" w:hAnsi="宋体"/>
          <w:bCs/>
          <w:sz w:val="24"/>
          <w:u w:val="single"/>
        </w:rPr>
        <w:t xml:space="preserve">                      </w:t>
      </w:r>
    </w:p>
    <w:p w14:paraId="4F9556CE">
      <w:pPr>
        <w:spacing w:line="360" w:lineRule="auto"/>
        <w:ind w:firstLine="480" w:firstLineChars="200"/>
        <w:rPr>
          <w:rFonts w:ascii="宋体" w:hAnsi="宋体"/>
          <w:bCs/>
          <w:sz w:val="24"/>
        </w:rPr>
      </w:pPr>
      <w:r>
        <w:rPr>
          <w:rFonts w:hint="eastAsia" w:ascii="宋体" w:hAnsi="宋体"/>
          <w:bCs/>
          <w:sz w:val="24"/>
        </w:rPr>
        <w:t>供应商代表姓名（手书签名）：</w:t>
      </w:r>
      <w:r>
        <w:rPr>
          <w:rFonts w:hint="eastAsia" w:ascii="宋体" w:hAnsi="宋体"/>
          <w:bCs/>
          <w:sz w:val="24"/>
          <w:u w:val="single"/>
        </w:rPr>
        <w:t xml:space="preserve">                  </w:t>
      </w:r>
    </w:p>
    <w:p w14:paraId="5DF2E8CB">
      <w:pPr>
        <w:spacing w:line="360" w:lineRule="auto"/>
        <w:ind w:firstLine="480" w:firstLineChars="200"/>
        <w:rPr>
          <w:rFonts w:ascii="宋体" w:hAnsi="宋体"/>
          <w:sz w:val="24"/>
          <w:u w:val="single"/>
        </w:rPr>
      </w:pPr>
      <w:r>
        <w:rPr>
          <w:rFonts w:hint="eastAsia" w:ascii="宋体" w:hAnsi="宋体"/>
          <w:sz w:val="24"/>
        </w:rPr>
        <w:t>地址：</w:t>
      </w:r>
      <w:r>
        <w:rPr>
          <w:rFonts w:hint="eastAsia" w:ascii="宋体" w:hAnsi="宋体"/>
          <w:sz w:val="24"/>
          <w:u w:val="single"/>
        </w:rPr>
        <w:t xml:space="preserve">                                       </w:t>
      </w:r>
    </w:p>
    <w:p w14:paraId="3F6A7331">
      <w:pPr>
        <w:spacing w:line="360" w:lineRule="auto"/>
        <w:ind w:firstLine="480" w:firstLineChars="200"/>
        <w:rPr>
          <w:rFonts w:ascii="宋体" w:hAnsi="宋体"/>
          <w:sz w:val="24"/>
          <w:u w:val="single"/>
        </w:rPr>
      </w:pPr>
      <w:r>
        <w:rPr>
          <w:rFonts w:hint="eastAsia" w:ascii="宋体" w:hAnsi="宋体"/>
          <w:sz w:val="24"/>
        </w:rPr>
        <w:t>电话：</w:t>
      </w:r>
      <w:r>
        <w:rPr>
          <w:rFonts w:hint="eastAsia" w:ascii="宋体" w:hAnsi="宋体"/>
          <w:sz w:val="24"/>
          <w:u w:val="single"/>
        </w:rPr>
        <w:t xml:space="preserve">                           </w:t>
      </w:r>
    </w:p>
    <w:p w14:paraId="43043308">
      <w:pPr>
        <w:spacing w:line="360" w:lineRule="auto"/>
        <w:ind w:firstLine="480" w:firstLineChars="200"/>
        <w:rPr>
          <w:rFonts w:ascii="宋体" w:hAnsi="宋体"/>
          <w:sz w:val="24"/>
          <w:u w:val="single"/>
        </w:rPr>
      </w:pPr>
      <w:r>
        <w:rPr>
          <w:rFonts w:hint="eastAsia" w:ascii="宋体" w:hAnsi="宋体"/>
          <w:sz w:val="24"/>
        </w:rPr>
        <w:t>邮政编码：</w:t>
      </w:r>
      <w:r>
        <w:rPr>
          <w:rFonts w:hint="eastAsia" w:ascii="宋体" w:hAnsi="宋体"/>
          <w:sz w:val="24"/>
          <w:u w:val="single"/>
        </w:rPr>
        <w:t xml:space="preserve">                                   </w:t>
      </w:r>
    </w:p>
    <w:p w14:paraId="4AE1882B">
      <w:pPr>
        <w:spacing w:line="360" w:lineRule="auto"/>
        <w:ind w:firstLine="480" w:firstLineChars="200"/>
        <w:rPr>
          <w:rFonts w:ascii="宋体" w:hAnsi="宋体"/>
          <w:sz w:val="24"/>
        </w:rPr>
      </w:pPr>
      <w:r>
        <w:rPr>
          <w:rFonts w:hint="eastAsia" w:ascii="宋体" w:hAnsi="宋体"/>
          <w:sz w:val="24"/>
        </w:rPr>
        <w:t>签署日期：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  </w:t>
      </w:r>
    </w:p>
    <w:p w14:paraId="3C3A1DFC">
      <w:pPr>
        <w:spacing w:line="300" w:lineRule="auto"/>
        <w:rPr>
          <w:rFonts w:eastAsia="黑体"/>
          <w:sz w:val="20"/>
        </w:rPr>
      </w:pPr>
    </w:p>
    <w:p w14:paraId="499DCF8E">
      <w:pPr>
        <w:wordWrap w:val="0"/>
        <w:spacing w:line="440" w:lineRule="exact"/>
        <w:jc w:val="right"/>
        <w:rPr>
          <w:rFonts w:ascii="宋体" w:hAnsi="宋体" w:cs="宋体"/>
          <w:sz w:val="24"/>
          <w:szCs w:val="24"/>
        </w:rPr>
      </w:pPr>
    </w:p>
    <w:p w14:paraId="0E518987">
      <w:pPr>
        <w:autoSpaceDE w:val="0"/>
        <w:autoSpaceDN w:val="0"/>
        <w:spacing w:line="360" w:lineRule="auto"/>
        <w:rPr>
          <w:rFonts w:ascii="宋体" w:hAnsi="宋体" w:cs="宋体"/>
          <w:sz w:val="24"/>
          <w:lang w:val="zh-CN"/>
        </w:rPr>
      </w:pPr>
      <w:r>
        <w:rPr>
          <w:rFonts w:hint="eastAsia" w:ascii="宋体" w:hAnsi="宋体" w:cs="宋体"/>
          <w:b/>
          <w:sz w:val="24"/>
          <w:szCs w:val="24"/>
        </w:rPr>
        <w:br w:type="page"/>
      </w:r>
    </w:p>
    <w:p w14:paraId="3CFCE514">
      <w:pPr>
        <w:wordWrap w:val="0"/>
        <w:spacing w:line="315" w:lineRule="auto"/>
        <w:rPr>
          <w:rFonts w:ascii="宋体" w:hAnsi="宋体" w:cs="宋体"/>
          <w:sz w:val="24"/>
          <w:szCs w:val="24"/>
        </w:rPr>
      </w:pPr>
      <w:bookmarkStart w:id="40" w:name="_Toc411064181"/>
    </w:p>
    <w:p w14:paraId="71966F68">
      <w:pPr>
        <w:wordWrap w:val="0"/>
        <w:spacing w:line="315" w:lineRule="auto"/>
        <w:rPr>
          <w:rFonts w:ascii="宋体" w:hAnsi="宋体" w:cs="宋体"/>
          <w:sz w:val="24"/>
          <w:szCs w:val="24"/>
        </w:rPr>
      </w:pPr>
    </w:p>
    <w:p w14:paraId="7A93478A">
      <w:pPr>
        <w:wordWrap w:val="0"/>
        <w:autoSpaceDE w:val="0"/>
        <w:autoSpaceDN w:val="0"/>
        <w:adjustRightInd w:val="0"/>
        <w:spacing w:line="360" w:lineRule="auto"/>
        <w:jc w:val="center"/>
        <w:rPr>
          <w:rFonts w:ascii="宋体" w:hAnsi="宋体" w:cs="宋体"/>
          <w:b/>
          <w:bCs/>
          <w:sz w:val="28"/>
          <w:szCs w:val="28"/>
          <w:lang w:val="zh-CN"/>
        </w:rPr>
      </w:pPr>
      <w:r>
        <w:rPr>
          <w:rFonts w:hint="eastAsia" w:ascii="宋体" w:hAnsi="宋体" w:cs="宋体"/>
          <w:b/>
          <w:bCs/>
          <w:sz w:val="28"/>
          <w:szCs w:val="28"/>
        </w:rPr>
        <w:t xml:space="preserve">二、 </w:t>
      </w:r>
      <w:r>
        <w:rPr>
          <w:rFonts w:hint="eastAsia" w:ascii="宋体" w:hAnsi="宋体" w:cs="宋体"/>
          <w:b/>
          <w:bCs/>
          <w:sz w:val="28"/>
          <w:szCs w:val="28"/>
          <w:lang w:val="zh-CN"/>
        </w:rPr>
        <w:t>法定代表人身份证明</w:t>
      </w:r>
    </w:p>
    <w:p w14:paraId="7C7C7B9A">
      <w:pPr>
        <w:pStyle w:val="17"/>
        <w:wordWrap w:val="0"/>
        <w:ind w:left="900" w:hanging="480"/>
        <w:rPr>
          <w:rFonts w:ascii="宋体" w:hAnsi="宋体" w:cs="宋体"/>
          <w:sz w:val="24"/>
          <w:szCs w:val="24"/>
          <w:lang w:val="zh-CN"/>
        </w:rPr>
      </w:pPr>
    </w:p>
    <w:p w14:paraId="62C5FD48">
      <w:pPr>
        <w:wordWrap w:val="0"/>
        <w:autoSpaceDE w:val="0"/>
        <w:autoSpaceDN w:val="0"/>
        <w:adjustRightInd w:val="0"/>
        <w:spacing w:line="360" w:lineRule="auto"/>
        <w:jc w:val="left"/>
        <w:rPr>
          <w:rFonts w:ascii="宋体" w:hAnsi="宋体" w:cs="宋体"/>
          <w:sz w:val="24"/>
          <w:u w:val="single"/>
          <w:lang w:val="zh-CN"/>
        </w:rPr>
      </w:pPr>
      <w:r>
        <w:rPr>
          <w:rFonts w:hint="eastAsia" w:ascii="宋体" w:hAnsi="宋体" w:cs="宋体"/>
          <w:sz w:val="24"/>
          <w:lang w:val="zh-CN"/>
        </w:rPr>
        <w:t>供应商名称：</w:t>
      </w:r>
      <w:r>
        <w:rPr>
          <w:rFonts w:hint="eastAsia" w:ascii="宋体" w:hAnsi="宋体" w:cs="宋体"/>
          <w:sz w:val="24"/>
          <w:u w:val="single"/>
          <w:lang w:val="zh-CN"/>
        </w:rPr>
        <w:t xml:space="preserve">                 </w:t>
      </w:r>
      <w:r>
        <w:rPr>
          <w:rFonts w:hint="eastAsia" w:ascii="宋体" w:hAnsi="宋体" w:cs="宋体"/>
          <w:sz w:val="24"/>
          <w:u w:val="single"/>
        </w:rPr>
        <w:t xml:space="preserve">                   </w:t>
      </w:r>
      <w:r>
        <w:rPr>
          <w:rFonts w:hint="eastAsia" w:ascii="宋体" w:hAnsi="宋体" w:cs="宋体"/>
          <w:sz w:val="24"/>
          <w:u w:val="single"/>
          <w:lang w:val="zh-CN"/>
        </w:rPr>
        <w:t xml:space="preserve">        </w:t>
      </w:r>
    </w:p>
    <w:p w14:paraId="1D1722F3">
      <w:pPr>
        <w:wordWrap w:val="0"/>
        <w:autoSpaceDE w:val="0"/>
        <w:autoSpaceDN w:val="0"/>
        <w:adjustRightInd w:val="0"/>
        <w:spacing w:line="360" w:lineRule="auto"/>
        <w:jc w:val="left"/>
        <w:rPr>
          <w:rFonts w:ascii="宋体" w:hAnsi="宋体" w:cs="宋体"/>
          <w:sz w:val="24"/>
          <w:lang w:val="zh-CN"/>
        </w:rPr>
      </w:pPr>
      <w:r>
        <w:rPr>
          <w:rFonts w:hint="eastAsia" w:ascii="宋体" w:hAnsi="宋体" w:cs="宋体"/>
          <w:sz w:val="24"/>
          <w:lang w:val="zh-CN"/>
        </w:rPr>
        <w:t>单位性质：</w:t>
      </w:r>
      <w:r>
        <w:rPr>
          <w:rFonts w:hint="eastAsia" w:ascii="宋体" w:hAnsi="宋体" w:cs="宋体"/>
          <w:sz w:val="24"/>
          <w:u w:val="single"/>
          <w:lang w:val="zh-CN"/>
        </w:rPr>
        <w:t xml:space="preserve">                        </w:t>
      </w:r>
      <w:r>
        <w:rPr>
          <w:rFonts w:hint="eastAsia" w:ascii="宋体" w:hAnsi="宋体" w:cs="宋体"/>
          <w:sz w:val="24"/>
          <w:u w:val="single"/>
        </w:rPr>
        <w:t xml:space="preserve">                   </w:t>
      </w:r>
      <w:r>
        <w:rPr>
          <w:rFonts w:hint="eastAsia" w:ascii="宋体" w:hAnsi="宋体" w:cs="宋体"/>
          <w:sz w:val="24"/>
          <w:u w:val="single"/>
          <w:lang w:val="zh-CN"/>
        </w:rPr>
        <w:t xml:space="preserve">       </w:t>
      </w:r>
    </w:p>
    <w:p w14:paraId="7625FC51">
      <w:pPr>
        <w:wordWrap w:val="0"/>
        <w:autoSpaceDE w:val="0"/>
        <w:autoSpaceDN w:val="0"/>
        <w:adjustRightInd w:val="0"/>
        <w:spacing w:line="360" w:lineRule="auto"/>
        <w:jc w:val="left"/>
        <w:rPr>
          <w:rFonts w:ascii="宋体" w:hAnsi="宋体" w:cs="宋体"/>
          <w:sz w:val="24"/>
          <w:u w:val="single"/>
          <w:lang w:val="zh-CN"/>
        </w:rPr>
      </w:pPr>
      <w:r>
        <w:rPr>
          <w:rFonts w:hint="eastAsia" w:ascii="宋体" w:hAnsi="宋体" w:cs="宋体"/>
          <w:sz w:val="24"/>
          <w:lang w:val="zh-CN"/>
        </w:rPr>
        <w:t>地址：</w:t>
      </w:r>
      <w:r>
        <w:rPr>
          <w:rFonts w:hint="eastAsia" w:ascii="宋体" w:hAnsi="宋体" w:cs="宋体"/>
          <w:sz w:val="24"/>
          <w:u w:val="single"/>
          <w:lang w:val="zh-CN"/>
        </w:rPr>
        <w:t xml:space="preserve">                              </w:t>
      </w:r>
      <w:r>
        <w:rPr>
          <w:rFonts w:hint="eastAsia" w:ascii="宋体" w:hAnsi="宋体" w:cs="宋体"/>
          <w:sz w:val="24"/>
          <w:u w:val="single"/>
        </w:rPr>
        <w:t xml:space="preserve">        </w:t>
      </w:r>
      <w:r>
        <w:rPr>
          <w:rFonts w:hint="eastAsia" w:ascii="宋体" w:hAnsi="宋体" w:cs="宋体"/>
          <w:sz w:val="24"/>
          <w:u w:val="single"/>
          <w:lang w:val="zh-CN"/>
        </w:rPr>
        <w:t xml:space="preserve"> </w:t>
      </w:r>
      <w:r>
        <w:rPr>
          <w:rFonts w:hint="eastAsia" w:ascii="宋体" w:hAnsi="宋体" w:cs="宋体"/>
          <w:sz w:val="24"/>
          <w:u w:val="single"/>
        </w:rPr>
        <w:t xml:space="preserve">          </w:t>
      </w:r>
      <w:r>
        <w:rPr>
          <w:rFonts w:hint="eastAsia" w:ascii="宋体" w:hAnsi="宋体" w:cs="宋体"/>
          <w:sz w:val="24"/>
          <w:u w:val="single"/>
          <w:lang w:val="zh-CN"/>
        </w:rPr>
        <w:t xml:space="preserve">     </w:t>
      </w:r>
    </w:p>
    <w:p w14:paraId="67270A29">
      <w:pPr>
        <w:wordWrap w:val="0"/>
        <w:autoSpaceDE w:val="0"/>
        <w:autoSpaceDN w:val="0"/>
        <w:adjustRightInd w:val="0"/>
        <w:spacing w:line="360" w:lineRule="auto"/>
        <w:jc w:val="left"/>
        <w:rPr>
          <w:rFonts w:ascii="宋体" w:hAnsi="宋体" w:cs="宋体"/>
          <w:sz w:val="24"/>
          <w:lang w:val="zh-CN"/>
        </w:rPr>
      </w:pPr>
      <w:r>
        <w:rPr>
          <w:rFonts w:hint="eastAsia" w:ascii="宋体" w:hAnsi="宋体" w:cs="宋体"/>
          <w:sz w:val="24"/>
          <w:lang w:val="zh-CN"/>
        </w:rPr>
        <w:t>成立时间：</w:t>
      </w:r>
      <w:r>
        <w:rPr>
          <w:rFonts w:hint="eastAsia" w:ascii="宋体" w:hAnsi="宋体" w:cs="宋体"/>
          <w:sz w:val="24"/>
          <w:u w:val="single"/>
          <w:lang w:val="zh-CN"/>
        </w:rPr>
        <w:t xml:space="preserve">  </w:t>
      </w:r>
      <w:r>
        <w:rPr>
          <w:rFonts w:hint="eastAsia" w:ascii="宋体" w:hAnsi="宋体" w:cs="宋体"/>
          <w:sz w:val="24"/>
          <w:u w:val="single"/>
        </w:rPr>
        <w:t xml:space="preserve">   </w:t>
      </w: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u w:val="single"/>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p>
    <w:p w14:paraId="655548E6">
      <w:pPr>
        <w:wordWrap w:val="0"/>
        <w:autoSpaceDE w:val="0"/>
        <w:autoSpaceDN w:val="0"/>
        <w:adjustRightInd w:val="0"/>
        <w:spacing w:line="360" w:lineRule="auto"/>
        <w:jc w:val="left"/>
        <w:rPr>
          <w:rFonts w:ascii="宋体" w:hAnsi="宋体" w:cs="宋体"/>
          <w:sz w:val="24"/>
          <w:lang w:val="zh-CN"/>
        </w:rPr>
      </w:pPr>
      <w:r>
        <w:rPr>
          <w:rFonts w:hint="eastAsia" w:ascii="宋体" w:hAnsi="宋体" w:cs="宋体"/>
          <w:sz w:val="24"/>
          <w:lang w:val="zh-CN"/>
        </w:rPr>
        <w:t>经营期限：</w:t>
      </w:r>
      <w:r>
        <w:rPr>
          <w:rFonts w:hint="eastAsia" w:ascii="宋体" w:hAnsi="宋体" w:cs="宋体"/>
          <w:sz w:val="24"/>
          <w:u w:val="single"/>
          <w:lang w:val="zh-CN"/>
        </w:rPr>
        <w:t xml:space="preserve">                                </w:t>
      </w:r>
    </w:p>
    <w:p w14:paraId="207E37BA">
      <w:pPr>
        <w:wordWrap w:val="0"/>
        <w:autoSpaceDE w:val="0"/>
        <w:autoSpaceDN w:val="0"/>
        <w:adjustRightInd w:val="0"/>
        <w:spacing w:line="360" w:lineRule="auto"/>
        <w:jc w:val="left"/>
        <w:rPr>
          <w:rFonts w:ascii="宋体" w:hAnsi="宋体" w:cs="宋体"/>
          <w:sz w:val="24"/>
          <w:lang w:val="zh-CN"/>
        </w:rPr>
      </w:pPr>
      <w:r>
        <w:rPr>
          <w:rFonts w:hint="eastAsia" w:ascii="宋体" w:hAnsi="宋体" w:cs="宋体"/>
          <w:sz w:val="24"/>
          <w:lang w:val="zh-CN"/>
        </w:rPr>
        <w:t>姓名：</w:t>
      </w:r>
      <w:r>
        <w:rPr>
          <w:rFonts w:hint="eastAsia" w:ascii="宋体" w:hAnsi="宋体" w:cs="宋体"/>
          <w:sz w:val="24"/>
          <w:u w:val="single"/>
          <w:lang w:val="zh-CN"/>
        </w:rPr>
        <w:t xml:space="preserve">       </w:t>
      </w:r>
      <w:r>
        <w:rPr>
          <w:rFonts w:hint="eastAsia" w:ascii="宋体" w:hAnsi="宋体" w:cs="宋体"/>
          <w:sz w:val="24"/>
          <w:lang w:val="zh-CN"/>
        </w:rPr>
        <w:t xml:space="preserve"> 性别：</w:t>
      </w:r>
      <w:r>
        <w:rPr>
          <w:rFonts w:hint="eastAsia" w:ascii="宋体" w:hAnsi="宋体" w:cs="宋体"/>
          <w:sz w:val="24"/>
          <w:u w:val="single"/>
          <w:lang w:val="zh-CN"/>
        </w:rPr>
        <w:t xml:space="preserve">      </w:t>
      </w:r>
      <w:r>
        <w:rPr>
          <w:rFonts w:hint="eastAsia" w:ascii="宋体" w:hAnsi="宋体" w:cs="宋体"/>
          <w:sz w:val="24"/>
          <w:lang w:val="zh-CN"/>
        </w:rPr>
        <w:t xml:space="preserve"> 年龄：</w:t>
      </w:r>
      <w:r>
        <w:rPr>
          <w:rFonts w:hint="eastAsia" w:ascii="宋体" w:hAnsi="宋体" w:cs="宋体"/>
          <w:sz w:val="24"/>
          <w:u w:val="single"/>
          <w:lang w:val="zh-CN"/>
        </w:rPr>
        <w:t xml:space="preserve">      </w:t>
      </w:r>
      <w:r>
        <w:rPr>
          <w:rFonts w:hint="eastAsia" w:ascii="宋体" w:hAnsi="宋体" w:cs="宋体"/>
          <w:sz w:val="24"/>
          <w:lang w:val="zh-CN"/>
        </w:rPr>
        <w:t xml:space="preserve"> 职务：</w:t>
      </w:r>
      <w:r>
        <w:rPr>
          <w:rFonts w:hint="eastAsia" w:ascii="宋体" w:hAnsi="宋体" w:cs="宋体"/>
          <w:sz w:val="24"/>
          <w:u w:val="single"/>
          <w:lang w:val="zh-CN"/>
        </w:rPr>
        <w:t xml:space="preserve">              </w:t>
      </w:r>
    </w:p>
    <w:p w14:paraId="33A450A8">
      <w:pPr>
        <w:wordWrap w:val="0"/>
        <w:autoSpaceDE w:val="0"/>
        <w:autoSpaceDN w:val="0"/>
        <w:adjustRightInd w:val="0"/>
        <w:spacing w:line="360" w:lineRule="auto"/>
        <w:jc w:val="left"/>
        <w:rPr>
          <w:rFonts w:ascii="宋体" w:hAnsi="宋体" w:cs="宋体"/>
          <w:sz w:val="24"/>
          <w:lang w:val="zh-CN"/>
        </w:rPr>
      </w:pPr>
      <w:r>
        <w:rPr>
          <w:rFonts w:hint="eastAsia" w:ascii="宋体" w:hAnsi="宋体" w:cs="宋体"/>
          <w:sz w:val="24"/>
          <w:lang w:val="zh-CN"/>
        </w:rPr>
        <w:t>系</w:t>
      </w:r>
      <w:r>
        <w:rPr>
          <w:rFonts w:hint="eastAsia" w:ascii="宋体" w:hAnsi="宋体" w:cs="宋体"/>
          <w:sz w:val="24"/>
          <w:u w:val="single"/>
          <w:lang w:val="zh-CN"/>
        </w:rPr>
        <w:t xml:space="preserve">                </w:t>
      </w:r>
      <w:r>
        <w:rPr>
          <w:rFonts w:hint="eastAsia" w:ascii="宋体" w:hAnsi="宋体" w:cs="宋体"/>
          <w:sz w:val="24"/>
          <w:u w:val="single"/>
        </w:rPr>
        <w:t xml:space="preserve">        </w:t>
      </w:r>
      <w:r>
        <w:rPr>
          <w:rFonts w:hint="eastAsia" w:ascii="宋体" w:hAnsi="宋体" w:cs="宋体"/>
          <w:sz w:val="24"/>
          <w:u w:val="single"/>
          <w:lang w:val="zh-CN"/>
        </w:rPr>
        <w:t xml:space="preserve">      </w:t>
      </w:r>
      <w:r>
        <w:rPr>
          <w:rFonts w:hint="eastAsia" w:ascii="宋体" w:hAnsi="宋体" w:cs="宋体"/>
          <w:sz w:val="24"/>
          <w:lang w:val="zh-CN"/>
        </w:rPr>
        <w:t>(供应商名称)的法定代表人。</w:t>
      </w:r>
    </w:p>
    <w:p w14:paraId="75BFB9AD">
      <w:pPr>
        <w:wordWrap w:val="0"/>
        <w:autoSpaceDE w:val="0"/>
        <w:autoSpaceDN w:val="0"/>
        <w:adjustRightInd w:val="0"/>
        <w:spacing w:line="360" w:lineRule="auto"/>
        <w:jc w:val="left"/>
        <w:rPr>
          <w:rFonts w:ascii="宋体" w:hAnsi="宋体" w:cs="宋体"/>
          <w:sz w:val="24"/>
          <w:lang w:val="zh-CN"/>
        </w:rPr>
      </w:pPr>
      <w:r>
        <w:rPr>
          <w:rFonts w:hint="eastAsia" w:ascii="宋体" w:hAnsi="宋体" w:cs="宋体"/>
          <w:sz w:val="24"/>
          <w:lang w:val="zh-CN"/>
        </w:rPr>
        <w:t xml:space="preserve">    特此证明。</w:t>
      </w:r>
    </w:p>
    <w:p w14:paraId="4227459C">
      <w:pPr>
        <w:wordWrap w:val="0"/>
        <w:autoSpaceDE w:val="0"/>
        <w:autoSpaceDN w:val="0"/>
        <w:adjustRightInd w:val="0"/>
        <w:spacing w:line="360" w:lineRule="auto"/>
        <w:jc w:val="left"/>
        <w:rPr>
          <w:rFonts w:ascii="宋体" w:hAnsi="宋体" w:cs="宋体"/>
          <w:sz w:val="24"/>
          <w:lang w:val="zh-CN"/>
        </w:rPr>
      </w:pPr>
    </w:p>
    <w:p w14:paraId="1BF276B9">
      <w:pPr>
        <w:wordWrap w:val="0"/>
        <w:spacing w:line="360" w:lineRule="auto"/>
        <w:rPr>
          <w:rFonts w:ascii="宋体" w:hAnsi="宋体" w:cs="宋体"/>
          <w:bCs/>
          <w:sz w:val="24"/>
        </w:rPr>
      </w:pPr>
      <w:r>
        <w:rPr>
          <w:rFonts w:hint="eastAsia" w:ascii="宋体" w:hAnsi="宋体" w:cs="宋体"/>
          <w:bCs/>
          <w:sz w:val="24"/>
        </w:rPr>
        <w:t>后附：法定代表人身份证复印件加盖公章。</w:t>
      </w:r>
    </w:p>
    <w:p w14:paraId="4E785AC2">
      <w:pPr>
        <w:wordWrap w:val="0"/>
        <w:autoSpaceDE w:val="0"/>
        <w:autoSpaceDN w:val="0"/>
        <w:adjustRightInd w:val="0"/>
        <w:spacing w:line="360" w:lineRule="auto"/>
        <w:jc w:val="left"/>
        <w:rPr>
          <w:rFonts w:ascii="宋体" w:hAnsi="宋体" w:cs="宋体"/>
          <w:sz w:val="24"/>
          <w:lang w:val="zh-CN"/>
        </w:rPr>
      </w:pPr>
    </w:p>
    <w:p w14:paraId="42E33229">
      <w:pPr>
        <w:wordWrap w:val="0"/>
        <w:autoSpaceDE w:val="0"/>
        <w:autoSpaceDN w:val="0"/>
        <w:adjustRightInd w:val="0"/>
        <w:spacing w:line="360" w:lineRule="auto"/>
        <w:jc w:val="left"/>
        <w:rPr>
          <w:rFonts w:ascii="宋体" w:hAnsi="宋体" w:cs="宋体"/>
          <w:sz w:val="24"/>
          <w:lang w:val="zh-CN"/>
        </w:rPr>
      </w:pPr>
    </w:p>
    <w:p w14:paraId="27193443">
      <w:pPr>
        <w:wordWrap w:val="0"/>
        <w:autoSpaceDE w:val="0"/>
        <w:autoSpaceDN w:val="0"/>
        <w:adjustRightInd w:val="0"/>
        <w:spacing w:line="360" w:lineRule="auto"/>
        <w:jc w:val="left"/>
        <w:rPr>
          <w:rFonts w:ascii="宋体" w:hAnsi="宋体" w:cs="宋体"/>
          <w:sz w:val="24"/>
          <w:lang w:val="zh-CN"/>
        </w:rPr>
      </w:pPr>
    </w:p>
    <w:p w14:paraId="774C3887">
      <w:pPr>
        <w:wordWrap w:val="0"/>
        <w:autoSpaceDE w:val="0"/>
        <w:autoSpaceDN w:val="0"/>
        <w:adjustRightInd w:val="0"/>
        <w:spacing w:line="360" w:lineRule="auto"/>
        <w:jc w:val="left"/>
        <w:rPr>
          <w:rFonts w:ascii="宋体" w:hAnsi="宋体" w:cs="宋体"/>
          <w:sz w:val="24"/>
          <w:lang w:val="zh-CN"/>
        </w:rPr>
      </w:pPr>
    </w:p>
    <w:p w14:paraId="6D255AF0">
      <w:pPr>
        <w:wordWrap w:val="0"/>
        <w:autoSpaceDE w:val="0"/>
        <w:autoSpaceDN w:val="0"/>
        <w:adjustRightInd w:val="0"/>
        <w:spacing w:line="360" w:lineRule="auto"/>
        <w:ind w:firstLine="4252" w:firstLineChars="1772"/>
        <w:jc w:val="left"/>
        <w:rPr>
          <w:rFonts w:ascii="宋体" w:hAnsi="宋体" w:cs="宋体"/>
          <w:sz w:val="24"/>
          <w:lang w:val="zh-CN"/>
        </w:rPr>
      </w:pPr>
      <w:r>
        <w:rPr>
          <w:rFonts w:hint="eastAsia" w:ascii="宋体" w:hAnsi="宋体" w:cs="宋体"/>
          <w:sz w:val="24"/>
          <w:lang w:val="zh-CN"/>
        </w:rPr>
        <w:t>供应商：</w:t>
      </w:r>
      <w:r>
        <w:rPr>
          <w:rFonts w:hint="eastAsia" w:ascii="宋体" w:hAnsi="宋体" w:cs="宋体"/>
          <w:sz w:val="24"/>
          <w:u w:val="single"/>
          <w:lang w:val="zh-CN"/>
        </w:rPr>
        <w:t xml:space="preserve">          </w:t>
      </w:r>
      <w:r>
        <w:rPr>
          <w:rFonts w:hint="eastAsia" w:ascii="宋体" w:hAnsi="宋体" w:cs="宋体"/>
          <w:sz w:val="24"/>
          <w:lang w:val="zh-CN"/>
        </w:rPr>
        <w:t>(盖单位章)</w:t>
      </w:r>
    </w:p>
    <w:p w14:paraId="123399B8">
      <w:pPr>
        <w:wordWrap w:val="0"/>
        <w:autoSpaceDE w:val="0"/>
        <w:autoSpaceDN w:val="0"/>
        <w:adjustRightInd w:val="0"/>
        <w:spacing w:line="360" w:lineRule="auto"/>
        <w:ind w:firstLine="6480" w:firstLineChars="2700"/>
        <w:jc w:val="left"/>
        <w:rPr>
          <w:rFonts w:ascii="宋体" w:hAnsi="宋体" w:cs="宋体"/>
          <w:sz w:val="24"/>
          <w:lang w:val="zh-CN"/>
        </w:rPr>
      </w:pPr>
    </w:p>
    <w:p w14:paraId="7125DBEE">
      <w:pPr>
        <w:wordWrap w:val="0"/>
        <w:autoSpaceDE w:val="0"/>
        <w:autoSpaceDN w:val="0"/>
        <w:adjustRightInd w:val="0"/>
        <w:spacing w:line="360" w:lineRule="auto"/>
        <w:ind w:firstLine="4320" w:firstLineChars="1800"/>
        <w:jc w:val="left"/>
        <w:rPr>
          <w:rFonts w:ascii="宋体" w:hAnsi="宋体" w:cs="宋体"/>
          <w:sz w:val="24"/>
          <w:lang w:val="zh-CN"/>
        </w:rPr>
      </w:pPr>
      <w:r>
        <w:rPr>
          <w:rFonts w:hint="eastAsia" w:ascii="宋体" w:hAnsi="宋体" w:cs="宋体"/>
          <w:sz w:val="24"/>
        </w:rPr>
        <w:t>日  期：</w:t>
      </w: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p>
    <w:p w14:paraId="430864CD">
      <w:pPr>
        <w:rPr>
          <w:rFonts w:ascii="宋体" w:hAnsi="宋体" w:cs="宋体"/>
          <w:sz w:val="24"/>
          <w:lang w:val="zh-CN"/>
        </w:rPr>
      </w:pPr>
      <w:r>
        <w:rPr>
          <w:rFonts w:hint="eastAsia" w:ascii="宋体" w:hAnsi="宋体" w:cs="宋体"/>
          <w:sz w:val="24"/>
          <w:lang w:val="zh-CN"/>
        </w:rPr>
        <w:br w:type="page"/>
      </w:r>
    </w:p>
    <w:p w14:paraId="13D1C5C8">
      <w:pPr>
        <w:wordWrap w:val="0"/>
        <w:spacing w:line="315" w:lineRule="auto"/>
        <w:jc w:val="center"/>
        <w:rPr>
          <w:rFonts w:ascii="宋体" w:hAnsi="宋体" w:cs="宋体"/>
          <w:sz w:val="24"/>
          <w:szCs w:val="24"/>
        </w:rPr>
      </w:pPr>
      <w:r>
        <w:rPr>
          <w:rFonts w:hint="eastAsia" w:ascii="宋体" w:hAnsi="宋体" w:cs="宋体"/>
          <w:b/>
          <w:bCs/>
          <w:sz w:val="28"/>
          <w:szCs w:val="28"/>
        </w:rPr>
        <w:t>三、法定代表人授权书（如有）</w:t>
      </w:r>
    </w:p>
    <w:p w14:paraId="2392B99E">
      <w:pPr>
        <w:wordWrap w:val="0"/>
        <w:spacing w:line="315" w:lineRule="auto"/>
        <w:jc w:val="center"/>
        <w:rPr>
          <w:rFonts w:ascii="宋体" w:hAnsi="宋体" w:cs="宋体"/>
          <w:sz w:val="24"/>
          <w:szCs w:val="24"/>
        </w:rPr>
      </w:pPr>
    </w:p>
    <w:p w14:paraId="37074544">
      <w:pPr>
        <w:wordWrap w:val="0"/>
        <w:spacing w:line="315" w:lineRule="auto"/>
        <w:ind w:firstLine="480" w:firstLineChars="200"/>
        <w:rPr>
          <w:rFonts w:ascii="宋体" w:hAnsi="宋体" w:cs="宋体"/>
          <w:sz w:val="24"/>
          <w:szCs w:val="24"/>
        </w:rPr>
      </w:pPr>
      <w:r>
        <w:rPr>
          <w:rFonts w:hint="eastAsia" w:ascii="宋体" w:hAnsi="宋体" w:cs="宋体"/>
          <w:sz w:val="24"/>
          <w:szCs w:val="24"/>
        </w:rPr>
        <w:t xml:space="preserve">致： </w:t>
      </w:r>
      <w:r>
        <w:rPr>
          <w:rFonts w:hint="eastAsia" w:ascii="宋体" w:hAnsi="宋体" w:cs="宋体"/>
          <w:sz w:val="24"/>
          <w:szCs w:val="24"/>
          <w:u w:val="single"/>
        </w:rPr>
        <w:t>　　　　　（采购人全称）</w:t>
      </w:r>
    </w:p>
    <w:p w14:paraId="603432C3">
      <w:pPr>
        <w:wordWrap w:val="0"/>
        <w:spacing w:line="315" w:lineRule="auto"/>
        <w:ind w:firstLine="480" w:firstLineChars="200"/>
        <w:jc w:val="left"/>
        <w:rPr>
          <w:rFonts w:ascii="宋体" w:hAnsi="宋体" w:cs="宋体"/>
          <w:sz w:val="24"/>
          <w:szCs w:val="24"/>
        </w:rPr>
      </w:pPr>
      <w:r>
        <w:rPr>
          <w:rFonts w:hint="eastAsia" w:ascii="宋体" w:hAnsi="宋体" w:cs="宋体"/>
          <w:sz w:val="24"/>
          <w:szCs w:val="24"/>
          <w:u w:val="single"/>
        </w:rPr>
        <w:t>　　　　　　　　　　　　　　　</w:t>
      </w:r>
      <w:r>
        <w:rPr>
          <w:rFonts w:hint="eastAsia" w:ascii="宋体" w:hAnsi="宋体" w:cs="宋体"/>
          <w:sz w:val="24"/>
          <w:szCs w:val="24"/>
        </w:rPr>
        <w:t>（供应商全称）法定代表人</w:t>
      </w:r>
      <w:r>
        <w:rPr>
          <w:rFonts w:hint="eastAsia" w:ascii="宋体" w:hAnsi="宋体" w:cs="宋体"/>
          <w:sz w:val="24"/>
          <w:szCs w:val="24"/>
          <w:u w:val="single"/>
        </w:rPr>
        <w:t>　　　　</w:t>
      </w:r>
      <w:r>
        <w:rPr>
          <w:rFonts w:hint="eastAsia" w:ascii="宋体" w:hAnsi="宋体" w:cs="宋体"/>
          <w:sz w:val="24"/>
          <w:szCs w:val="24"/>
        </w:rPr>
        <w:t>授权</w:t>
      </w:r>
      <w:r>
        <w:rPr>
          <w:rFonts w:hint="eastAsia" w:ascii="宋体" w:hAnsi="宋体" w:cs="宋体"/>
          <w:sz w:val="24"/>
          <w:szCs w:val="24"/>
          <w:u w:val="single"/>
        </w:rPr>
        <w:t>　　　　</w:t>
      </w:r>
      <w:r>
        <w:rPr>
          <w:rFonts w:hint="eastAsia" w:ascii="宋体" w:hAnsi="宋体" w:cs="宋体"/>
          <w:sz w:val="24"/>
          <w:szCs w:val="24"/>
        </w:rPr>
        <w:t>（全权代表姓名）为全权代表，参加贵公司组织的</w:t>
      </w:r>
      <w:r>
        <w:rPr>
          <w:rFonts w:hint="eastAsia" w:ascii="宋体" w:hAnsi="宋体" w:cs="宋体"/>
          <w:sz w:val="24"/>
          <w:szCs w:val="24"/>
          <w:u w:val="single"/>
        </w:rPr>
        <w:t>　　　　  　　　　</w:t>
      </w:r>
      <w:r>
        <w:rPr>
          <w:rFonts w:hint="eastAsia" w:ascii="宋体" w:hAnsi="宋体" w:cs="宋体"/>
          <w:sz w:val="24"/>
          <w:szCs w:val="24"/>
        </w:rPr>
        <w:t>项目（项目编号</w:t>
      </w:r>
      <w:r>
        <w:rPr>
          <w:rFonts w:hint="eastAsia" w:ascii="宋体" w:hAnsi="宋体" w:cs="宋体"/>
          <w:sz w:val="24"/>
          <w:szCs w:val="24"/>
          <w:u w:val="single"/>
        </w:rPr>
        <w:t>　　　　　　　　</w:t>
      </w:r>
      <w:r>
        <w:rPr>
          <w:rFonts w:hint="eastAsia" w:ascii="宋体" w:hAnsi="宋体" w:cs="宋体"/>
          <w:sz w:val="24"/>
          <w:szCs w:val="24"/>
        </w:rPr>
        <w:t>）竞争性磋商活动，其在磋商中的一切活动本公司均予承认。</w:t>
      </w:r>
    </w:p>
    <w:p w14:paraId="2398CABA">
      <w:pPr>
        <w:wordWrap w:val="0"/>
        <w:spacing w:line="315" w:lineRule="auto"/>
        <w:ind w:firstLine="480" w:firstLineChars="200"/>
        <w:jc w:val="center"/>
        <w:rPr>
          <w:rFonts w:ascii="宋体" w:hAnsi="宋体" w:cs="宋体"/>
          <w:sz w:val="24"/>
          <w:szCs w:val="24"/>
        </w:rPr>
      </w:pPr>
    </w:p>
    <w:p w14:paraId="66C8CAC4">
      <w:pPr>
        <w:wordWrap w:val="0"/>
        <w:spacing w:line="315" w:lineRule="auto"/>
        <w:ind w:firstLine="480" w:firstLineChars="200"/>
        <w:jc w:val="center"/>
        <w:rPr>
          <w:rFonts w:ascii="宋体" w:hAnsi="宋体" w:cs="宋体"/>
          <w:sz w:val="24"/>
          <w:szCs w:val="24"/>
        </w:rPr>
      </w:pPr>
    </w:p>
    <w:p w14:paraId="7A536405">
      <w:pPr>
        <w:wordWrap w:val="0"/>
        <w:spacing w:line="315" w:lineRule="auto"/>
        <w:ind w:firstLine="480" w:firstLineChars="200"/>
        <w:jc w:val="left"/>
        <w:rPr>
          <w:rFonts w:ascii="宋体" w:hAnsi="宋体" w:cs="宋体"/>
          <w:sz w:val="24"/>
          <w:szCs w:val="24"/>
        </w:rPr>
      </w:pPr>
      <w:r>
        <w:rPr>
          <w:rFonts w:hint="eastAsia" w:ascii="宋体" w:hAnsi="宋体" w:cs="宋体"/>
          <w:sz w:val="24"/>
          <w:szCs w:val="24"/>
        </w:rPr>
        <w:t xml:space="preserve">   </w:t>
      </w:r>
    </w:p>
    <w:p w14:paraId="5649CF18">
      <w:pPr>
        <w:wordWrap w:val="0"/>
        <w:spacing w:line="480" w:lineRule="auto"/>
        <w:ind w:firstLine="480" w:firstLineChars="200"/>
        <w:rPr>
          <w:rFonts w:ascii="宋体" w:hAnsi="宋体" w:cs="宋体"/>
          <w:sz w:val="24"/>
          <w:szCs w:val="24"/>
          <w:u w:val="single"/>
        </w:rPr>
      </w:pPr>
      <w:r>
        <w:rPr>
          <w:rFonts w:hint="eastAsia" w:ascii="宋体" w:hAnsi="宋体" w:cs="宋体"/>
          <w:sz w:val="24"/>
          <w:szCs w:val="24"/>
        </w:rPr>
        <w:t>全权代表姓名：</w:t>
      </w:r>
      <w:r>
        <w:rPr>
          <w:rFonts w:hint="eastAsia" w:ascii="宋体" w:hAnsi="宋体" w:cs="宋体"/>
          <w:sz w:val="24"/>
          <w:szCs w:val="24"/>
          <w:u w:val="single"/>
        </w:rPr>
        <w:t>　　　　　　　　　　　</w:t>
      </w:r>
    </w:p>
    <w:p w14:paraId="1D3C5122">
      <w:pPr>
        <w:wordWrap w:val="0"/>
        <w:spacing w:line="480" w:lineRule="auto"/>
        <w:ind w:firstLine="480" w:firstLineChars="200"/>
        <w:rPr>
          <w:rFonts w:ascii="宋体" w:hAnsi="宋体" w:cs="宋体"/>
          <w:sz w:val="24"/>
          <w:szCs w:val="24"/>
          <w:u w:val="single"/>
        </w:rPr>
      </w:pPr>
      <w:r>
        <w:rPr>
          <w:rFonts w:hint="eastAsia" w:ascii="宋体" w:hAnsi="宋体" w:cs="宋体"/>
          <w:sz w:val="24"/>
          <w:szCs w:val="24"/>
        </w:rPr>
        <w:t>职务：</w:t>
      </w:r>
      <w:r>
        <w:rPr>
          <w:rFonts w:hint="eastAsia" w:ascii="宋体" w:hAnsi="宋体" w:cs="宋体"/>
          <w:sz w:val="24"/>
          <w:szCs w:val="24"/>
          <w:u w:val="single"/>
        </w:rPr>
        <w:t>　　　　　　　　　　　　　　　</w:t>
      </w:r>
    </w:p>
    <w:p w14:paraId="41F085D8">
      <w:pPr>
        <w:wordWrap w:val="0"/>
        <w:spacing w:line="480" w:lineRule="auto"/>
        <w:ind w:firstLine="480" w:firstLineChars="200"/>
        <w:rPr>
          <w:rFonts w:ascii="宋体" w:hAnsi="宋体" w:cs="宋体"/>
          <w:sz w:val="24"/>
          <w:szCs w:val="24"/>
          <w:u w:val="single"/>
        </w:rPr>
      </w:pPr>
      <w:r>
        <w:rPr>
          <w:rFonts w:hint="eastAsia" w:ascii="宋体" w:hAnsi="宋体" w:cs="宋体"/>
          <w:sz w:val="24"/>
          <w:szCs w:val="24"/>
        </w:rPr>
        <w:t>详细通讯地址：</w:t>
      </w:r>
      <w:r>
        <w:rPr>
          <w:rFonts w:hint="eastAsia" w:ascii="宋体" w:hAnsi="宋体" w:cs="宋体"/>
          <w:sz w:val="24"/>
          <w:szCs w:val="24"/>
          <w:u w:val="single"/>
        </w:rPr>
        <w:t>　　　　　　　　　　　　　　　　　　　　　　　　　　　</w:t>
      </w:r>
    </w:p>
    <w:p w14:paraId="16143D7F">
      <w:pPr>
        <w:wordWrap w:val="0"/>
        <w:spacing w:line="480" w:lineRule="auto"/>
        <w:ind w:firstLine="480" w:firstLineChars="200"/>
        <w:rPr>
          <w:rFonts w:ascii="宋体" w:hAnsi="宋体" w:cs="宋体"/>
          <w:sz w:val="24"/>
          <w:szCs w:val="24"/>
        </w:rPr>
      </w:pPr>
      <w:r>
        <w:rPr>
          <w:rFonts w:hint="eastAsia" w:ascii="宋体" w:hAnsi="宋体" w:cs="宋体"/>
          <w:sz w:val="24"/>
          <w:szCs w:val="24"/>
        </w:rPr>
        <w:t>传真：</w:t>
      </w:r>
      <w:r>
        <w:rPr>
          <w:rFonts w:hint="eastAsia" w:ascii="宋体" w:hAnsi="宋体" w:cs="宋体"/>
          <w:sz w:val="24"/>
          <w:szCs w:val="24"/>
          <w:u w:val="single"/>
        </w:rPr>
        <w:t>　　　　　　　　　　　</w:t>
      </w:r>
      <w:r>
        <w:rPr>
          <w:rFonts w:hint="eastAsia" w:ascii="宋体" w:hAnsi="宋体" w:cs="宋体"/>
          <w:sz w:val="24"/>
          <w:szCs w:val="24"/>
        </w:rPr>
        <w:t>电话：</w:t>
      </w:r>
      <w:r>
        <w:rPr>
          <w:rFonts w:hint="eastAsia" w:ascii="宋体" w:hAnsi="宋体" w:cs="宋体"/>
          <w:sz w:val="24"/>
          <w:szCs w:val="24"/>
          <w:u w:val="single"/>
        </w:rPr>
        <w:t>　　　　　　</w:t>
      </w:r>
      <w:r>
        <w:rPr>
          <w:rFonts w:hint="eastAsia" w:ascii="宋体" w:hAnsi="宋体" w:cs="宋体"/>
          <w:sz w:val="24"/>
          <w:szCs w:val="24"/>
        </w:rPr>
        <w:t>邮编：</w:t>
      </w:r>
      <w:r>
        <w:rPr>
          <w:rFonts w:hint="eastAsia" w:ascii="宋体" w:hAnsi="宋体" w:cs="宋体"/>
          <w:sz w:val="24"/>
          <w:szCs w:val="24"/>
          <w:u w:val="single"/>
        </w:rPr>
        <w:t>　　　　　　　　</w:t>
      </w:r>
    </w:p>
    <w:p w14:paraId="45B511DD">
      <w:pPr>
        <w:wordWrap w:val="0"/>
        <w:spacing w:line="315" w:lineRule="auto"/>
        <w:ind w:firstLine="480" w:firstLineChars="200"/>
        <w:jc w:val="left"/>
        <w:rPr>
          <w:rFonts w:ascii="宋体" w:hAnsi="宋体" w:cs="宋体"/>
          <w:sz w:val="24"/>
          <w:szCs w:val="24"/>
        </w:rPr>
      </w:pPr>
      <w:r>
        <w:rPr>
          <w:rFonts w:hint="eastAsia" w:ascii="宋体" w:hAnsi="宋体" w:cs="宋体"/>
          <w:sz w:val="24"/>
          <w:szCs w:val="24"/>
        </w:rPr>
        <w:t xml:space="preserve">                                        法定代表人签字：</w:t>
      </w:r>
    </w:p>
    <w:p w14:paraId="0712FA19">
      <w:pPr>
        <w:wordWrap w:val="0"/>
        <w:spacing w:line="315" w:lineRule="auto"/>
        <w:ind w:firstLine="480" w:firstLineChars="200"/>
        <w:jc w:val="left"/>
        <w:rPr>
          <w:rFonts w:ascii="宋体" w:hAnsi="宋体" w:cs="宋体"/>
          <w:sz w:val="24"/>
          <w:szCs w:val="24"/>
        </w:rPr>
      </w:pPr>
      <w:r>
        <w:rPr>
          <w:rFonts w:hint="eastAsia" w:ascii="宋体" w:hAnsi="宋体" w:cs="宋体"/>
          <w:sz w:val="24"/>
          <w:szCs w:val="24"/>
        </w:rPr>
        <w:t xml:space="preserve">                                        单位公章：</w:t>
      </w:r>
    </w:p>
    <w:p w14:paraId="38C64DCC">
      <w:pPr>
        <w:wordWrap w:val="0"/>
        <w:spacing w:line="315" w:lineRule="auto"/>
        <w:ind w:firstLine="480" w:firstLineChars="200"/>
        <w:jc w:val="left"/>
        <w:rPr>
          <w:rFonts w:ascii="宋体" w:hAnsi="宋体" w:cs="宋体"/>
          <w:sz w:val="24"/>
          <w:szCs w:val="24"/>
        </w:rPr>
      </w:pPr>
      <w:r>
        <w:rPr>
          <w:rFonts w:hint="eastAsia" w:ascii="宋体" w:hAnsi="宋体" w:cs="宋体"/>
          <w:sz w:val="24"/>
          <w:szCs w:val="24"/>
        </w:rPr>
        <w:t xml:space="preserve">                                        日期：</w:t>
      </w:r>
      <w:r>
        <w:rPr>
          <w:rFonts w:hint="eastAsia" w:ascii="宋体" w:hAnsi="宋体" w:cs="宋体"/>
          <w:sz w:val="24"/>
          <w:szCs w:val="24"/>
          <w:u w:val="single"/>
        </w:rPr>
        <w:t xml:space="preserve">     </w:t>
      </w:r>
      <w:r>
        <w:rPr>
          <w:rFonts w:hint="eastAsia" w:ascii="宋体" w:hAnsi="宋体" w:cs="宋体"/>
          <w:sz w:val="24"/>
          <w:szCs w:val="24"/>
        </w:rPr>
        <w:t xml:space="preserve"> 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日</w:t>
      </w:r>
    </w:p>
    <w:p w14:paraId="611C621B">
      <w:pPr>
        <w:wordWrap w:val="0"/>
        <w:spacing w:line="480" w:lineRule="auto"/>
        <w:ind w:firstLine="480" w:firstLineChars="200"/>
        <w:rPr>
          <w:rFonts w:ascii="宋体" w:hAnsi="宋体" w:cs="宋体"/>
          <w:sz w:val="24"/>
          <w:szCs w:val="24"/>
        </w:rPr>
      </w:pPr>
    </w:p>
    <w:p w14:paraId="4A104DEC">
      <w:pPr>
        <w:wordWrap w:val="0"/>
        <w:spacing w:line="480" w:lineRule="auto"/>
        <w:ind w:firstLine="480" w:firstLineChars="200"/>
        <w:rPr>
          <w:rFonts w:ascii="宋体" w:hAnsi="宋体" w:cs="宋体"/>
          <w:sz w:val="24"/>
          <w:szCs w:val="24"/>
        </w:rPr>
      </w:pPr>
      <w:r>
        <w:rPr>
          <w:rFonts w:hint="eastAsia" w:ascii="宋体" w:hAnsi="宋体" w:cs="宋体"/>
          <w:sz w:val="24"/>
          <w:szCs w:val="24"/>
        </w:rPr>
        <w:t>以下贴被授权代理人的身份证复印件：</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5"/>
      </w:tblGrid>
      <w:tr w14:paraId="3F1E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9905" w:type="dxa"/>
          </w:tcPr>
          <w:p w14:paraId="7FE5BB14">
            <w:pPr>
              <w:wordWrap w:val="0"/>
              <w:spacing w:line="315" w:lineRule="auto"/>
              <w:ind w:firstLine="480" w:firstLineChars="200"/>
              <w:rPr>
                <w:rFonts w:ascii="宋体" w:hAnsi="宋体" w:cs="宋体"/>
                <w:sz w:val="24"/>
                <w:szCs w:val="24"/>
              </w:rPr>
            </w:pPr>
          </w:p>
          <w:p w14:paraId="2054CAED">
            <w:pPr>
              <w:wordWrap w:val="0"/>
              <w:spacing w:line="315" w:lineRule="auto"/>
              <w:ind w:firstLine="480" w:firstLineChars="200"/>
              <w:rPr>
                <w:rFonts w:ascii="宋体" w:hAnsi="宋体" w:cs="宋体"/>
                <w:sz w:val="24"/>
                <w:szCs w:val="24"/>
              </w:rPr>
            </w:pPr>
          </w:p>
          <w:p w14:paraId="5BB3F806">
            <w:pPr>
              <w:wordWrap w:val="0"/>
              <w:spacing w:line="315" w:lineRule="auto"/>
              <w:ind w:firstLine="480" w:firstLineChars="200"/>
              <w:rPr>
                <w:rFonts w:ascii="宋体" w:hAnsi="宋体" w:cs="宋体"/>
                <w:sz w:val="24"/>
                <w:szCs w:val="24"/>
              </w:rPr>
            </w:pPr>
          </w:p>
          <w:p w14:paraId="4DFB4CDD">
            <w:pPr>
              <w:wordWrap w:val="0"/>
              <w:spacing w:line="315" w:lineRule="auto"/>
              <w:ind w:firstLine="480" w:firstLineChars="200"/>
              <w:jc w:val="center"/>
              <w:rPr>
                <w:rFonts w:ascii="宋体" w:hAnsi="宋体" w:cs="宋体"/>
                <w:sz w:val="24"/>
                <w:szCs w:val="24"/>
              </w:rPr>
            </w:pPr>
          </w:p>
          <w:p w14:paraId="5A67F0B9">
            <w:pPr>
              <w:wordWrap w:val="0"/>
              <w:spacing w:line="315" w:lineRule="auto"/>
              <w:ind w:firstLine="480" w:firstLineChars="200"/>
              <w:jc w:val="center"/>
              <w:rPr>
                <w:rFonts w:ascii="宋体" w:hAnsi="宋体" w:cs="宋体"/>
                <w:sz w:val="24"/>
                <w:szCs w:val="24"/>
              </w:rPr>
            </w:pPr>
          </w:p>
          <w:p w14:paraId="6600221A">
            <w:pPr>
              <w:wordWrap w:val="0"/>
              <w:spacing w:line="315" w:lineRule="auto"/>
              <w:ind w:firstLine="480" w:firstLineChars="200"/>
              <w:jc w:val="center"/>
              <w:rPr>
                <w:rFonts w:ascii="宋体" w:hAnsi="宋体" w:cs="宋体"/>
                <w:sz w:val="24"/>
                <w:szCs w:val="24"/>
              </w:rPr>
            </w:pPr>
            <w:r>
              <w:rPr>
                <w:rFonts w:hint="eastAsia" w:ascii="宋体" w:hAnsi="宋体" w:cs="宋体"/>
                <w:sz w:val="24"/>
                <w:szCs w:val="24"/>
              </w:rPr>
              <w:t>被授权代理人身份证复印件</w:t>
            </w:r>
          </w:p>
          <w:p w14:paraId="0F4DB872">
            <w:pPr>
              <w:wordWrap w:val="0"/>
              <w:spacing w:line="315" w:lineRule="auto"/>
              <w:ind w:firstLine="480" w:firstLineChars="200"/>
              <w:jc w:val="center"/>
              <w:rPr>
                <w:rFonts w:ascii="宋体" w:hAnsi="宋体" w:cs="宋体"/>
                <w:sz w:val="24"/>
                <w:szCs w:val="24"/>
              </w:rPr>
            </w:pPr>
          </w:p>
          <w:p w14:paraId="0A335060">
            <w:pPr>
              <w:wordWrap w:val="0"/>
              <w:spacing w:line="315" w:lineRule="auto"/>
              <w:ind w:firstLine="480" w:firstLineChars="200"/>
              <w:jc w:val="center"/>
              <w:rPr>
                <w:rFonts w:ascii="宋体" w:hAnsi="宋体" w:cs="宋体"/>
                <w:sz w:val="24"/>
                <w:szCs w:val="24"/>
              </w:rPr>
            </w:pPr>
          </w:p>
          <w:p w14:paraId="2534D82F">
            <w:pPr>
              <w:wordWrap w:val="0"/>
              <w:spacing w:line="315" w:lineRule="auto"/>
              <w:ind w:firstLine="480" w:firstLineChars="200"/>
              <w:jc w:val="center"/>
              <w:rPr>
                <w:rFonts w:ascii="宋体" w:hAnsi="宋体" w:cs="宋体"/>
                <w:sz w:val="24"/>
                <w:szCs w:val="24"/>
              </w:rPr>
            </w:pPr>
          </w:p>
          <w:p w14:paraId="39050046">
            <w:pPr>
              <w:wordWrap w:val="0"/>
              <w:spacing w:line="315" w:lineRule="auto"/>
              <w:ind w:firstLine="480" w:firstLineChars="200"/>
              <w:jc w:val="center"/>
              <w:rPr>
                <w:rFonts w:ascii="宋体" w:hAnsi="宋体" w:cs="宋体"/>
                <w:sz w:val="24"/>
                <w:szCs w:val="24"/>
              </w:rPr>
            </w:pPr>
          </w:p>
        </w:tc>
      </w:tr>
    </w:tbl>
    <w:p w14:paraId="3D370385">
      <w:pPr>
        <w:wordWrap w:val="0"/>
        <w:autoSpaceDE w:val="0"/>
        <w:autoSpaceDN w:val="0"/>
        <w:adjustRightInd w:val="0"/>
        <w:spacing w:line="360" w:lineRule="auto"/>
        <w:ind w:firstLine="4320" w:firstLineChars="1800"/>
        <w:jc w:val="left"/>
        <w:rPr>
          <w:rFonts w:ascii="宋体" w:hAnsi="宋体" w:cs="宋体"/>
          <w:sz w:val="24"/>
          <w:lang w:val="zh-CN"/>
        </w:rPr>
      </w:pPr>
    </w:p>
    <w:p w14:paraId="346D0111">
      <w:pPr>
        <w:wordWrap w:val="0"/>
        <w:autoSpaceDE w:val="0"/>
        <w:autoSpaceDN w:val="0"/>
        <w:adjustRightInd w:val="0"/>
        <w:spacing w:line="360" w:lineRule="auto"/>
        <w:jc w:val="left"/>
        <w:rPr>
          <w:rFonts w:ascii="宋体" w:hAnsi="宋体" w:cs="宋体"/>
          <w:sz w:val="24"/>
          <w:lang w:val="zh-CN"/>
        </w:rPr>
      </w:pPr>
    </w:p>
    <w:p w14:paraId="71C11480">
      <w:pPr>
        <w:rPr>
          <w:rFonts w:ascii="宋体" w:hAnsi="宋体" w:cs="宋体"/>
          <w:sz w:val="28"/>
          <w:szCs w:val="28"/>
          <w:lang w:val="zh-CN"/>
        </w:rPr>
      </w:pPr>
      <w:r>
        <w:rPr>
          <w:rFonts w:hint="eastAsia" w:ascii="宋体" w:hAnsi="宋体" w:cs="宋体"/>
          <w:sz w:val="28"/>
          <w:szCs w:val="28"/>
          <w:lang w:val="zh-CN"/>
        </w:rPr>
        <w:br w:type="page"/>
      </w:r>
    </w:p>
    <w:p w14:paraId="2CFFB737">
      <w:pPr>
        <w:autoSpaceDE w:val="0"/>
        <w:autoSpaceDN w:val="0"/>
        <w:spacing w:line="360" w:lineRule="auto"/>
        <w:jc w:val="center"/>
        <w:outlineLvl w:val="1"/>
        <w:rPr>
          <w:rFonts w:ascii="宋体" w:hAnsi="宋体" w:cs="宋体"/>
          <w:b/>
          <w:bCs/>
          <w:sz w:val="28"/>
          <w:szCs w:val="28"/>
          <w:lang w:val="zh-CN"/>
        </w:rPr>
      </w:pPr>
      <w:r>
        <w:rPr>
          <w:rFonts w:hint="eastAsia" w:ascii="宋体" w:hAnsi="宋体" w:cs="宋体"/>
          <w:b/>
          <w:bCs/>
          <w:sz w:val="28"/>
          <w:szCs w:val="28"/>
        </w:rPr>
        <w:t>四、</w:t>
      </w:r>
      <w:r>
        <w:rPr>
          <w:rFonts w:hint="eastAsia" w:ascii="宋体" w:hAnsi="宋体" w:cs="宋体"/>
          <w:b/>
          <w:bCs/>
          <w:sz w:val="28"/>
          <w:szCs w:val="28"/>
          <w:lang w:val="zh-CN"/>
        </w:rPr>
        <w:t>首轮报价一览表</w:t>
      </w:r>
      <w:bookmarkEnd w:id="40"/>
    </w:p>
    <w:p w14:paraId="46E17FEE">
      <w:pPr>
        <w:wordWrap w:val="0"/>
        <w:snapToGrid w:val="0"/>
        <w:spacing w:line="360" w:lineRule="auto"/>
        <w:rPr>
          <w:rFonts w:ascii="宋体" w:hAnsi="宋体" w:cs="宋体"/>
          <w:sz w:val="24"/>
          <w:szCs w:val="24"/>
        </w:rPr>
      </w:pPr>
      <w:r>
        <w:rPr>
          <w:rFonts w:hint="eastAsia" w:ascii="宋体" w:hAnsi="宋体" w:cs="宋体"/>
          <w:sz w:val="24"/>
          <w:szCs w:val="24"/>
        </w:rPr>
        <w:t xml:space="preserve">项目名称：                       </w:t>
      </w:r>
    </w:p>
    <w:p w14:paraId="5C305578">
      <w:pPr>
        <w:wordWrap w:val="0"/>
        <w:spacing w:line="360" w:lineRule="auto"/>
        <w:jc w:val="left"/>
        <w:rPr>
          <w:rFonts w:ascii="宋体" w:hAnsi="宋体" w:cs="宋体"/>
          <w:bCs/>
          <w:sz w:val="24"/>
          <w:szCs w:val="24"/>
        </w:rPr>
      </w:pPr>
      <w:r>
        <w:rPr>
          <w:rFonts w:hint="eastAsia" w:ascii="宋体" w:hAnsi="宋体" w:cs="宋体"/>
          <w:sz w:val="24"/>
          <w:szCs w:val="24"/>
        </w:rPr>
        <w:t>项目编号：</w:t>
      </w:r>
      <w:r>
        <w:rPr>
          <w:rFonts w:hint="eastAsia" w:ascii="宋体" w:hAnsi="宋体" w:cs="宋体"/>
          <w:bCs/>
          <w:sz w:val="24"/>
          <w:szCs w:val="24"/>
        </w:rPr>
        <w:t xml:space="preserve">                                                     </w:t>
      </w:r>
    </w:p>
    <w:p w14:paraId="2C6443A4">
      <w:pPr>
        <w:wordWrap w:val="0"/>
        <w:spacing w:line="360" w:lineRule="auto"/>
        <w:jc w:val="left"/>
        <w:rPr>
          <w:rFonts w:ascii="宋体" w:hAnsi="宋体" w:cs="宋体"/>
          <w:sz w:val="24"/>
          <w:szCs w:val="24"/>
        </w:rPr>
      </w:pPr>
      <w:r>
        <w:rPr>
          <w:rFonts w:hint="eastAsia" w:ascii="宋体" w:hAnsi="宋体" w:cs="宋体"/>
          <w:sz w:val="24"/>
          <w:szCs w:val="24"/>
        </w:rPr>
        <w:t>磋商时间：   年  月  日</w:t>
      </w:r>
    </w:p>
    <w:p w14:paraId="71B826D6">
      <w:pPr>
        <w:autoSpaceDE w:val="0"/>
        <w:autoSpaceDN w:val="0"/>
        <w:spacing w:after="240" w:line="360" w:lineRule="auto"/>
        <w:rPr>
          <w:rFonts w:ascii="宋体" w:hAnsi="宋体" w:cs="宋体"/>
          <w:sz w:val="24"/>
          <w:lang w:val="zh-CN"/>
        </w:rPr>
      </w:pPr>
    </w:p>
    <w:tbl>
      <w:tblPr>
        <w:tblStyle w:val="36"/>
        <w:tblW w:w="8834" w:type="dxa"/>
        <w:jc w:val="center"/>
        <w:tblLayout w:type="fixed"/>
        <w:tblCellMar>
          <w:top w:w="0" w:type="dxa"/>
          <w:left w:w="108" w:type="dxa"/>
          <w:bottom w:w="0" w:type="dxa"/>
          <w:right w:w="108" w:type="dxa"/>
        </w:tblCellMar>
      </w:tblPr>
      <w:tblGrid>
        <w:gridCol w:w="2544"/>
        <w:gridCol w:w="6290"/>
      </w:tblGrid>
      <w:tr w14:paraId="5BA2383F">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14:paraId="74C7BC23">
            <w:pPr>
              <w:autoSpaceDE w:val="0"/>
              <w:autoSpaceDN w:val="0"/>
              <w:jc w:val="center"/>
              <w:rPr>
                <w:rFonts w:ascii="宋体" w:hAnsi="宋体" w:cs="宋体"/>
                <w:sz w:val="24"/>
              </w:rPr>
            </w:pPr>
            <w:r>
              <w:rPr>
                <w:rFonts w:hint="eastAsia" w:ascii="宋体" w:hAnsi="宋体" w:cs="宋体"/>
                <w:sz w:val="24"/>
              </w:rPr>
              <w:t>供应商名称</w:t>
            </w:r>
          </w:p>
        </w:tc>
        <w:tc>
          <w:tcPr>
            <w:tcW w:w="6290" w:type="dxa"/>
            <w:tcBorders>
              <w:top w:val="single" w:color="auto" w:sz="8" w:space="0"/>
              <w:left w:val="single" w:color="auto" w:sz="4" w:space="0"/>
              <w:bottom w:val="single" w:color="auto" w:sz="8" w:space="0"/>
              <w:right w:val="single" w:color="auto" w:sz="8" w:space="0"/>
            </w:tcBorders>
            <w:vAlign w:val="center"/>
          </w:tcPr>
          <w:p w14:paraId="611BF803">
            <w:pPr>
              <w:autoSpaceDE w:val="0"/>
              <w:autoSpaceDN w:val="0"/>
              <w:ind w:firstLine="1440" w:firstLineChars="600"/>
              <w:rPr>
                <w:rFonts w:ascii="宋体" w:hAnsi="宋体" w:cs="宋体"/>
                <w:sz w:val="24"/>
              </w:rPr>
            </w:pPr>
          </w:p>
        </w:tc>
      </w:tr>
      <w:tr w14:paraId="6C91784E">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14:paraId="0084DA01">
            <w:pPr>
              <w:autoSpaceDE w:val="0"/>
              <w:autoSpaceDN w:val="0"/>
              <w:jc w:val="center"/>
              <w:rPr>
                <w:rFonts w:ascii="宋体" w:hAnsi="宋体" w:cs="宋体"/>
                <w:sz w:val="24"/>
                <w:lang w:val="zh-CN"/>
              </w:rPr>
            </w:pPr>
            <w:r>
              <w:rPr>
                <w:rFonts w:hint="eastAsia" w:ascii="宋体" w:hAnsi="宋体" w:cs="宋体"/>
                <w:sz w:val="24"/>
                <w:lang w:val="zh-CN"/>
              </w:rPr>
              <w:t>首轮总报价</w:t>
            </w:r>
          </w:p>
        </w:tc>
        <w:tc>
          <w:tcPr>
            <w:tcW w:w="6290" w:type="dxa"/>
            <w:tcBorders>
              <w:top w:val="single" w:color="auto" w:sz="8" w:space="0"/>
              <w:left w:val="single" w:color="auto" w:sz="4" w:space="0"/>
              <w:bottom w:val="single" w:color="auto" w:sz="8" w:space="0"/>
              <w:right w:val="single" w:color="auto" w:sz="8" w:space="0"/>
            </w:tcBorders>
            <w:vAlign w:val="center"/>
          </w:tcPr>
          <w:p w14:paraId="769C1EA5">
            <w:pPr>
              <w:autoSpaceDE w:val="0"/>
              <w:autoSpaceDN w:val="0"/>
              <w:ind w:firstLine="1440" w:firstLineChars="600"/>
              <w:rPr>
                <w:rFonts w:ascii="宋体" w:hAnsi="宋体" w:cs="宋体"/>
                <w:sz w:val="24"/>
              </w:rPr>
            </w:pPr>
            <w:r>
              <w:rPr>
                <w:rFonts w:hint="eastAsia" w:ascii="宋体" w:hAnsi="宋体" w:cs="宋体"/>
                <w:sz w:val="24"/>
              </w:rPr>
              <w:t>元</w:t>
            </w:r>
          </w:p>
        </w:tc>
      </w:tr>
      <w:tr w14:paraId="661BA9CA">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14:paraId="7B951357">
            <w:pPr>
              <w:autoSpaceDE w:val="0"/>
              <w:autoSpaceDN w:val="0"/>
              <w:jc w:val="center"/>
              <w:rPr>
                <w:rFonts w:ascii="宋体" w:hAnsi="宋体" w:cs="宋体"/>
                <w:sz w:val="24"/>
                <w:lang w:val="zh-CN"/>
              </w:rPr>
            </w:pPr>
            <w:r>
              <w:rPr>
                <w:rFonts w:hint="eastAsia" w:ascii="宋体" w:hAnsi="宋体" w:cs="宋体"/>
                <w:sz w:val="24"/>
                <w:lang w:val="zh-CN"/>
              </w:rPr>
              <w:t>合同履行期限</w:t>
            </w:r>
          </w:p>
        </w:tc>
        <w:tc>
          <w:tcPr>
            <w:tcW w:w="6290" w:type="dxa"/>
            <w:tcBorders>
              <w:top w:val="single" w:color="auto" w:sz="8" w:space="0"/>
              <w:left w:val="single" w:color="auto" w:sz="4" w:space="0"/>
              <w:bottom w:val="single" w:color="auto" w:sz="8" w:space="0"/>
              <w:right w:val="single" w:color="auto" w:sz="8" w:space="0"/>
            </w:tcBorders>
            <w:vAlign w:val="center"/>
          </w:tcPr>
          <w:p w14:paraId="0D6D4B9B">
            <w:pPr>
              <w:autoSpaceDE w:val="0"/>
              <w:autoSpaceDN w:val="0"/>
              <w:jc w:val="right"/>
              <w:rPr>
                <w:rFonts w:ascii="宋体" w:hAnsi="宋体" w:cs="宋体"/>
                <w:sz w:val="24"/>
              </w:rPr>
            </w:pPr>
          </w:p>
        </w:tc>
      </w:tr>
      <w:tr w14:paraId="46E5C3DE">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14:paraId="06C24C29">
            <w:pPr>
              <w:wordWrap w:val="0"/>
              <w:spacing w:line="360" w:lineRule="auto"/>
              <w:jc w:val="center"/>
              <w:rPr>
                <w:rFonts w:ascii="宋体" w:hAnsi="宋体" w:cs="宋体"/>
                <w:sz w:val="24"/>
                <w:lang w:val="zh-CN"/>
              </w:rPr>
            </w:pPr>
            <w:r>
              <w:rPr>
                <w:rFonts w:hint="eastAsia" w:ascii="宋体" w:hAnsi="宋体" w:cs="宋体"/>
                <w:sz w:val="24"/>
                <w:szCs w:val="24"/>
              </w:rPr>
              <w:t>优惠条件及服务承诺</w:t>
            </w:r>
          </w:p>
        </w:tc>
        <w:tc>
          <w:tcPr>
            <w:tcW w:w="6290" w:type="dxa"/>
            <w:tcBorders>
              <w:top w:val="single" w:color="auto" w:sz="8" w:space="0"/>
              <w:left w:val="single" w:color="auto" w:sz="4" w:space="0"/>
              <w:bottom w:val="single" w:color="auto" w:sz="8" w:space="0"/>
              <w:right w:val="single" w:color="auto" w:sz="8" w:space="0"/>
            </w:tcBorders>
            <w:vAlign w:val="center"/>
          </w:tcPr>
          <w:p w14:paraId="3BF9B057">
            <w:pPr>
              <w:pStyle w:val="30"/>
              <w:wordWrap w:val="0"/>
              <w:spacing w:line="360" w:lineRule="auto"/>
              <w:jc w:val="center"/>
              <w:rPr>
                <w:rFonts w:ascii="宋体" w:hAnsi="宋体" w:cs="宋体"/>
                <w:sz w:val="24"/>
              </w:rPr>
            </w:pPr>
            <w:r>
              <w:rPr>
                <w:rFonts w:hint="eastAsia" w:ascii="宋体" w:hAnsi="宋体" w:cs="宋体"/>
                <w:sz w:val="24"/>
              </w:rPr>
              <w:t>有/无</w:t>
            </w:r>
          </w:p>
        </w:tc>
      </w:tr>
    </w:tbl>
    <w:p w14:paraId="299D802C">
      <w:pPr>
        <w:wordWrap w:val="0"/>
        <w:spacing w:line="360" w:lineRule="auto"/>
        <w:jc w:val="left"/>
        <w:rPr>
          <w:rFonts w:ascii="宋体" w:hAnsi="宋体" w:cs="宋体"/>
          <w:sz w:val="24"/>
          <w:szCs w:val="24"/>
        </w:rPr>
      </w:pPr>
      <w:r>
        <w:rPr>
          <w:rFonts w:hint="eastAsia" w:ascii="宋体" w:hAnsi="宋体" w:cs="宋体"/>
          <w:sz w:val="24"/>
          <w:szCs w:val="24"/>
        </w:rPr>
        <w:t>备注：1.此表可以自行调整表格宽度。</w:t>
      </w:r>
    </w:p>
    <w:p w14:paraId="3EF50DB3">
      <w:pPr>
        <w:wordWrap w:val="0"/>
        <w:spacing w:line="360" w:lineRule="auto"/>
        <w:ind w:firstLine="736" w:firstLineChars="307"/>
        <w:jc w:val="left"/>
        <w:rPr>
          <w:rFonts w:ascii="宋体" w:hAnsi="宋体" w:cs="宋体"/>
          <w:sz w:val="24"/>
          <w:szCs w:val="24"/>
        </w:rPr>
      </w:pPr>
      <w:r>
        <w:rPr>
          <w:rFonts w:hint="eastAsia" w:ascii="宋体" w:hAnsi="宋体" w:cs="宋体"/>
          <w:sz w:val="24"/>
          <w:szCs w:val="24"/>
        </w:rPr>
        <w:t>2.以元为单位。</w:t>
      </w:r>
    </w:p>
    <w:p w14:paraId="10874839">
      <w:pPr>
        <w:wordWrap w:val="0"/>
        <w:spacing w:line="360" w:lineRule="auto"/>
        <w:ind w:firstLine="736" w:firstLineChars="307"/>
        <w:jc w:val="left"/>
        <w:rPr>
          <w:rFonts w:ascii="宋体" w:hAnsi="宋体" w:cs="宋体"/>
          <w:sz w:val="24"/>
          <w:szCs w:val="24"/>
        </w:rPr>
      </w:pPr>
      <w:r>
        <w:rPr>
          <w:rFonts w:hint="eastAsia" w:ascii="宋体" w:hAnsi="宋体" w:cs="宋体"/>
          <w:sz w:val="24"/>
          <w:szCs w:val="24"/>
        </w:rPr>
        <w:t>3.优惠条件及服务承诺如有，应在响应文件中详细列明，本表中只填写“有/无”。</w:t>
      </w:r>
    </w:p>
    <w:p w14:paraId="6B4EE73D">
      <w:pPr>
        <w:autoSpaceDE w:val="0"/>
        <w:autoSpaceDN w:val="0"/>
        <w:spacing w:line="360" w:lineRule="auto"/>
        <w:rPr>
          <w:rFonts w:ascii="宋体" w:hAnsi="宋体" w:cs="宋体"/>
          <w:sz w:val="24"/>
        </w:rPr>
      </w:pPr>
    </w:p>
    <w:p w14:paraId="4BE17114">
      <w:pPr>
        <w:autoSpaceDE w:val="0"/>
        <w:autoSpaceDN w:val="0"/>
        <w:spacing w:line="360" w:lineRule="auto"/>
        <w:jc w:val="center"/>
        <w:rPr>
          <w:rFonts w:ascii="宋体" w:hAnsi="宋体" w:cs="宋体"/>
          <w:sz w:val="24"/>
        </w:rPr>
      </w:pPr>
    </w:p>
    <w:p w14:paraId="44E3942E">
      <w:pPr>
        <w:autoSpaceDE w:val="0"/>
        <w:autoSpaceDN w:val="0"/>
        <w:spacing w:line="360" w:lineRule="auto"/>
        <w:jc w:val="center"/>
        <w:rPr>
          <w:rFonts w:ascii="宋体" w:hAnsi="宋体" w:cs="宋体"/>
          <w:sz w:val="24"/>
        </w:rPr>
      </w:pPr>
    </w:p>
    <w:p w14:paraId="083BD6F7">
      <w:pPr>
        <w:autoSpaceDE w:val="0"/>
        <w:autoSpaceDN w:val="0"/>
        <w:spacing w:line="480" w:lineRule="auto"/>
        <w:ind w:firstLine="120" w:firstLineChars="50"/>
        <w:rPr>
          <w:rFonts w:ascii="宋体" w:hAnsi="宋体" w:cs="宋体"/>
          <w:sz w:val="24"/>
          <w:lang w:val="zh-CN"/>
        </w:rPr>
      </w:pPr>
      <w:r>
        <w:rPr>
          <w:rFonts w:hint="eastAsia" w:ascii="宋体" w:hAnsi="宋体" w:cs="宋体"/>
          <w:sz w:val="24"/>
          <w:lang w:val="zh-CN"/>
        </w:rPr>
        <w:t>供应商名称（公章）：</w:t>
      </w:r>
    </w:p>
    <w:p w14:paraId="4C373C61">
      <w:pPr>
        <w:autoSpaceDE w:val="0"/>
        <w:autoSpaceDN w:val="0"/>
        <w:spacing w:line="480" w:lineRule="auto"/>
        <w:ind w:firstLine="120" w:firstLineChars="50"/>
        <w:rPr>
          <w:rFonts w:ascii="宋体" w:hAnsi="宋体" w:cs="宋体"/>
          <w:sz w:val="24"/>
          <w:lang w:val="zh-CN"/>
        </w:rPr>
      </w:pPr>
      <w:r>
        <w:rPr>
          <w:rFonts w:hint="eastAsia" w:ascii="宋体" w:hAnsi="宋体" w:cs="宋体"/>
          <w:sz w:val="24"/>
          <w:lang w:val="zh-CN"/>
        </w:rPr>
        <w:t>法定代表人或其授权代表（签字或盖章）：</w:t>
      </w:r>
    </w:p>
    <w:p w14:paraId="55624DCC">
      <w:pPr>
        <w:autoSpaceDE w:val="0"/>
        <w:autoSpaceDN w:val="0"/>
        <w:spacing w:line="480" w:lineRule="auto"/>
        <w:ind w:firstLine="120" w:firstLineChars="50"/>
        <w:rPr>
          <w:rFonts w:ascii="宋体" w:hAnsi="宋体" w:cs="宋体"/>
          <w:sz w:val="24"/>
          <w:lang w:val="zh-CN"/>
        </w:rPr>
      </w:pPr>
      <w:r>
        <w:rPr>
          <w:rFonts w:hint="eastAsia" w:ascii="宋体" w:hAnsi="宋体" w:cs="宋体"/>
          <w:sz w:val="24"/>
          <w:lang w:val="zh-CN"/>
        </w:rPr>
        <w:t>日期：</w:t>
      </w: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p>
    <w:p w14:paraId="5131C653">
      <w:pPr>
        <w:autoSpaceDE w:val="0"/>
        <w:autoSpaceDN w:val="0"/>
        <w:spacing w:line="400" w:lineRule="exact"/>
        <w:jc w:val="center"/>
        <w:rPr>
          <w:rFonts w:ascii="宋体" w:hAnsi="宋体" w:cs="宋体"/>
          <w:sz w:val="30"/>
          <w:szCs w:val="30"/>
        </w:rPr>
      </w:pPr>
      <w:r>
        <w:rPr>
          <w:rFonts w:hint="eastAsia" w:ascii="宋体" w:hAnsi="宋体" w:cs="宋体"/>
        </w:rPr>
        <w:br w:type="page"/>
      </w:r>
    </w:p>
    <w:p w14:paraId="1452E7F4">
      <w:pPr>
        <w:autoSpaceDE w:val="0"/>
        <w:autoSpaceDN w:val="0"/>
        <w:spacing w:line="360" w:lineRule="auto"/>
        <w:jc w:val="center"/>
        <w:outlineLvl w:val="1"/>
        <w:rPr>
          <w:rFonts w:ascii="宋体" w:hAnsi="宋体" w:cs="宋体"/>
          <w:b/>
          <w:bCs/>
          <w:sz w:val="28"/>
          <w:szCs w:val="28"/>
          <w:lang w:val="zh-CN"/>
        </w:rPr>
      </w:pPr>
      <w:bookmarkStart w:id="41" w:name="_Toc411064185"/>
      <w:r>
        <w:rPr>
          <w:rFonts w:hint="eastAsia" w:ascii="宋体" w:hAnsi="宋体" w:cs="宋体"/>
          <w:b/>
          <w:bCs/>
          <w:sz w:val="28"/>
          <w:szCs w:val="28"/>
        </w:rPr>
        <w:t>五、</w:t>
      </w:r>
      <w:r>
        <w:rPr>
          <w:rFonts w:hint="eastAsia" w:ascii="宋体" w:hAnsi="宋体" w:cs="宋体"/>
          <w:b/>
          <w:bCs/>
          <w:sz w:val="28"/>
          <w:szCs w:val="28"/>
          <w:lang w:val="zh-CN"/>
        </w:rPr>
        <w:t xml:space="preserve"> 资格审查资料</w:t>
      </w:r>
      <w:bookmarkEnd w:id="41"/>
    </w:p>
    <w:p w14:paraId="53EDB5D5">
      <w:pPr>
        <w:numPr>
          <w:ilvl w:val="0"/>
          <w:numId w:val="5"/>
        </w:numPr>
        <w:wordWrap w:val="0"/>
        <w:autoSpaceDE w:val="0"/>
        <w:autoSpaceDN w:val="0"/>
        <w:adjustRightInd w:val="0"/>
        <w:spacing w:line="360" w:lineRule="auto"/>
        <w:jc w:val="center"/>
        <w:rPr>
          <w:rFonts w:ascii="宋体" w:hAnsi="宋体" w:cs="宋体"/>
          <w:b/>
          <w:bCs/>
          <w:sz w:val="24"/>
          <w:szCs w:val="24"/>
          <w:lang w:val="zh-CN"/>
        </w:rPr>
      </w:pPr>
      <w:r>
        <w:rPr>
          <w:rFonts w:hint="eastAsia" w:ascii="宋体" w:hAnsi="宋体" w:cs="宋体"/>
          <w:b/>
          <w:bCs/>
          <w:sz w:val="24"/>
          <w:szCs w:val="24"/>
          <w:lang w:val="zh-CN"/>
        </w:rPr>
        <w:t>供应商基本情况表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1002"/>
        <w:gridCol w:w="2988"/>
        <w:gridCol w:w="1220"/>
        <w:gridCol w:w="2726"/>
      </w:tblGrid>
      <w:tr w14:paraId="6D06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vAlign w:val="center"/>
          </w:tcPr>
          <w:p w14:paraId="5CC1C04A">
            <w:pPr>
              <w:wordWrap w:val="0"/>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供应商名称</w:t>
            </w:r>
          </w:p>
        </w:tc>
        <w:tc>
          <w:tcPr>
            <w:tcW w:w="7936" w:type="dxa"/>
            <w:gridSpan w:val="4"/>
            <w:vAlign w:val="center"/>
          </w:tcPr>
          <w:p w14:paraId="1DBD12BE">
            <w:pPr>
              <w:wordWrap w:val="0"/>
              <w:autoSpaceDE w:val="0"/>
              <w:autoSpaceDN w:val="0"/>
              <w:adjustRightInd w:val="0"/>
              <w:spacing w:line="360" w:lineRule="auto"/>
              <w:rPr>
                <w:rFonts w:ascii="宋体" w:hAnsi="宋体" w:cs="宋体"/>
                <w:sz w:val="24"/>
                <w:szCs w:val="24"/>
                <w:lang w:val="zh-CN"/>
              </w:rPr>
            </w:pPr>
          </w:p>
        </w:tc>
      </w:tr>
      <w:tr w14:paraId="64E5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vAlign w:val="center"/>
          </w:tcPr>
          <w:p w14:paraId="7CBE359F">
            <w:pPr>
              <w:wordWrap w:val="0"/>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注册地址</w:t>
            </w:r>
          </w:p>
        </w:tc>
        <w:tc>
          <w:tcPr>
            <w:tcW w:w="3990" w:type="dxa"/>
            <w:gridSpan w:val="2"/>
            <w:vAlign w:val="center"/>
          </w:tcPr>
          <w:p w14:paraId="2AD7BE5E">
            <w:pPr>
              <w:wordWrap w:val="0"/>
              <w:autoSpaceDE w:val="0"/>
              <w:autoSpaceDN w:val="0"/>
              <w:adjustRightInd w:val="0"/>
              <w:spacing w:line="360" w:lineRule="auto"/>
              <w:rPr>
                <w:rFonts w:ascii="宋体" w:hAnsi="宋体" w:cs="宋体"/>
                <w:sz w:val="24"/>
                <w:szCs w:val="24"/>
                <w:lang w:val="zh-CN"/>
              </w:rPr>
            </w:pPr>
          </w:p>
        </w:tc>
        <w:tc>
          <w:tcPr>
            <w:tcW w:w="1220" w:type="dxa"/>
            <w:vAlign w:val="center"/>
          </w:tcPr>
          <w:p w14:paraId="02A4ECDD">
            <w:pPr>
              <w:wordWrap w:val="0"/>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邮政编码</w:t>
            </w:r>
          </w:p>
        </w:tc>
        <w:tc>
          <w:tcPr>
            <w:tcW w:w="2726" w:type="dxa"/>
            <w:vAlign w:val="center"/>
          </w:tcPr>
          <w:p w14:paraId="017522C9">
            <w:pPr>
              <w:wordWrap w:val="0"/>
              <w:autoSpaceDE w:val="0"/>
              <w:autoSpaceDN w:val="0"/>
              <w:adjustRightInd w:val="0"/>
              <w:spacing w:line="360" w:lineRule="auto"/>
              <w:rPr>
                <w:rFonts w:ascii="宋体" w:hAnsi="宋体" w:cs="宋体"/>
                <w:sz w:val="24"/>
                <w:szCs w:val="24"/>
                <w:lang w:val="zh-CN"/>
              </w:rPr>
            </w:pPr>
          </w:p>
        </w:tc>
      </w:tr>
      <w:tr w14:paraId="69FD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vMerge w:val="restart"/>
            <w:vAlign w:val="center"/>
          </w:tcPr>
          <w:p w14:paraId="54AC46B9">
            <w:pPr>
              <w:wordWrap w:val="0"/>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联系方式</w:t>
            </w:r>
          </w:p>
        </w:tc>
        <w:tc>
          <w:tcPr>
            <w:tcW w:w="1002" w:type="dxa"/>
            <w:vAlign w:val="center"/>
          </w:tcPr>
          <w:p w14:paraId="59B6E62A">
            <w:pPr>
              <w:wordWrap w:val="0"/>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联系人</w:t>
            </w:r>
          </w:p>
        </w:tc>
        <w:tc>
          <w:tcPr>
            <w:tcW w:w="2988" w:type="dxa"/>
            <w:vAlign w:val="center"/>
          </w:tcPr>
          <w:p w14:paraId="0E9D51F1">
            <w:pPr>
              <w:wordWrap w:val="0"/>
              <w:autoSpaceDE w:val="0"/>
              <w:autoSpaceDN w:val="0"/>
              <w:adjustRightInd w:val="0"/>
              <w:spacing w:line="360" w:lineRule="auto"/>
              <w:rPr>
                <w:rFonts w:ascii="宋体" w:hAnsi="宋体" w:cs="宋体"/>
                <w:sz w:val="24"/>
                <w:szCs w:val="24"/>
                <w:lang w:val="zh-CN"/>
              </w:rPr>
            </w:pPr>
          </w:p>
        </w:tc>
        <w:tc>
          <w:tcPr>
            <w:tcW w:w="1220" w:type="dxa"/>
            <w:vAlign w:val="center"/>
          </w:tcPr>
          <w:p w14:paraId="4C20B7BD">
            <w:pPr>
              <w:wordWrap w:val="0"/>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电话</w:t>
            </w:r>
          </w:p>
        </w:tc>
        <w:tc>
          <w:tcPr>
            <w:tcW w:w="2726" w:type="dxa"/>
            <w:vAlign w:val="center"/>
          </w:tcPr>
          <w:p w14:paraId="5912CE36">
            <w:pPr>
              <w:wordWrap w:val="0"/>
              <w:autoSpaceDE w:val="0"/>
              <w:autoSpaceDN w:val="0"/>
              <w:adjustRightInd w:val="0"/>
              <w:spacing w:line="360" w:lineRule="auto"/>
              <w:rPr>
                <w:rFonts w:ascii="宋体" w:hAnsi="宋体" w:cs="宋体"/>
                <w:sz w:val="24"/>
                <w:szCs w:val="24"/>
                <w:lang w:val="zh-CN"/>
              </w:rPr>
            </w:pPr>
          </w:p>
        </w:tc>
      </w:tr>
      <w:tr w14:paraId="2458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vMerge w:val="continue"/>
            <w:vAlign w:val="center"/>
          </w:tcPr>
          <w:p w14:paraId="2111CD3C">
            <w:pPr>
              <w:wordWrap w:val="0"/>
              <w:autoSpaceDE w:val="0"/>
              <w:autoSpaceDN w:val="0"/>
              <w:adjustRightInd w:val="0"/>
              <w:spacing w:line="360" w:lineRule="auto"/>
              <w:rPr>
                <w:rFonts w:ascii="宋体" w:hAnsi="宋体" w:cs="宋体"/>
                <w:sz w:val="24"/>
                <w:szCs w:val="24"/>
                <w:lang w:val="zh-CN"/>
              </w:rPr>
            </w:pPr>
          </w:p>
        </w:tc>
        <w:tc>
          <w:tcPr>
            <w:tcW w:w="1002" w:type="dxa"/>
            <w:vAlign w:val="center"/>
          </w:tcPr>
          <w:p w14:paraId="2A3E0FA4">
            <w:pPr>
              <w:wordWrap w:val="0"/>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传真</w:t>
            </w:r>
          </w:p>
        </w:tc>
        <w:tc>
          <w:tcPr>
            <w:tcW w:w="2988" w:type="dxa"/>
            <w:vAlign w:val="center"/>
          </w:tcPr>
          <w:p w14:paraId="7071464B">
            <w:pPr>
              <w:wordWrap w:val="0"/>
              <w:autoSpaceDE w:val="0"/>
              <w:autoSpaceDN w:val="0"/>
              <w:adjustRightInd w:val="0"/>
              <w:spacing w:line="360" w:lineRule="auto"/>
              <w:rPr>
                <w:rFonts w:ascii="宋体" w:hAnsi="宋体" w:cs="宋体"/>
                <w:sz w:val="24"/>
                <w:szCs w:val="24"/>
                <w:lang w:val="zh-CN"/>
              </w:rPr>
            </w:pPr>
          </w:p>
        </w:tc>
        <w:tc>
          <w:tcPr>
            <w:tcW w:w="1220" w:type="dxa"/>
            <w:vAlign w:val="center"/>
          </w:tcPr>
          <w:p w14:paraId="456A1706">
            <w:pPr>
              <w:wordWrap w:val="0"/>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网址</w:t>
            </w:r>
          </w:p>
        </w:tc>
        <w:tc>
          <w:tcPr>
            <w:tcW w:w="2726" w:type="dxa"/>
            <w:vAlign w:val="center"/>
          </w:tcPr>
          <w:p w14:paraId="3A5C0261">
            <w:pPr>
              <w:wordWrap w:val="0"/>
              <w:autoSpaceDE w:val="0"/>
              <w:autoSpaceDN w:val="0"/>
              <w:adjustRightInd w:val="0"/>
              <w:spacing w:line="360" w:lineRule="auto"/>
              <w:rPr>
                <w:rFonts w:ascii="宋体" w:hAnsi="宋体" w:cs="宋体"/>
                <w:sz w:val="24"/>
                <w:szCs w:val="24"/>
                <w:lang w:val="zh-CN"/>
              </w:rPr>
            </w:pPr>
          </w:p>
        </w:tc>
      </w:tr>
      <w:tr w14:paraId="1ED7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vAlign w:val="center"/>
          </w:tcPr>
          <w:p w14:paraId="2E8815B6">
            <w:pPr>
              <w:wordWrap w:val="0"/>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法定代表人</w:t>
            </w:r>
          </w:p>
        </w:tc>
        <w:tc>
          <w:tcPr>
            <w:tcW w:w="1002" w:type="dxa"/>
            <w:vAlign w:val="center"/>
          </w:tcPr>
          <w:p w14:paraId="1D935801">
            <w:pPr>
              <w:wordWrap w:val="0"/>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姓名</w:t>
            </w:r>
          </w:p>
        </w:tc>
        <w:tc>
          <w:tcPr>
            <w:tcW w:w="2988" w:type="dxa"/>
            <w:vAlign w:val="center"/>
          </w:tcPr>
          <w:p w14:paraId="4E193CDB">
            <w:pPr>
              <w:wordWrap w:val="0"/>
              <w:autoSpaceDE w:val="0"/>
              <w:autoSpaceDN w:val="0"/>
              <w:adjustRightInd w:val="0"/>
              <w:spacing w:line="360" w:lineRule="auto"/>
              <w:rPr>
                <w:rFonts w:ascii="宋体" w:hAnsi="宋体" w:cs="宋体"/>
                <w:sz w:val="24"/>
                <w:szCs w:val="24"/>
                <w:lang w:val="zh-CN"/>
              </w:rPr>
            </w:pPr>
          </w:p>
        </w:tc>
        <w:tc>
          <w:tcPr>
            <w:tcW w:w="1220" w:type="dxa"/>
            <w:vAlign w:val="center"/>
          </w:tcPr>
          <w:p w14:paraId="259AF9E7">
            <w:pPr>
              <w:wordWrap w:val="0"/>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电话</w:t>
            </w:r>
          </w:p>
        </w:tc>
        <w:tc>
          <w:tcPr>
            <w:tcW w:w="2726" w:type="dxa"/>
            <w:vAlign w:val="center"/>
          </w:tcPr>
          <w:p w14:paraId="0E1D5743">
            <w:pPr>
              <w:wordWrap w:val="0"/>
              <w:autoSpaceDE w:val="0"/>
              <w:autoSpaceDN w:val="0"/>
              <w:adjustRightInd w:val="0"/>
              <w:spacing w:line="360" w:lineRule="auto"/>
              <w:rPr>
                <w:rFonts w:ascii="宋体" w:hAnsi="宋体" w:cs="宋体"/>
                <w:sz w:val="24"/>
                <w:szCs w:val="24"/>
                <w:lang w:val="zh-CN"/>
              </w:rPr>
            </w:pPr>
          </w:p>
        </w:tc>
      </w:tr>
      <w:tr w14:paraId="3F73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vAlign w:val="center"/>
          </w:tcPr>
          <w:p w14:paraId="4FCB7187">
            <w:pPr>
              <w:wordWrap w:val="0"/>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技术负责人</w:t>
            </w:r>
          </w:p>
        </w:tc>
        <w:tc>
          <w:tcPr>
            <w:tcW w:w="1002" w:type="dxa"/>
            <w:vAlign w:val="center"/>
          </w:tcPr>
          <w:p w14:paraId="40170274">
            <w:pPr>
              <w:wordWrap w:val="0"/>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姓名</w:t>
            </w:r>
          </w:p>
        </w:tc>
        <w:tc>
          <w:tcPr>
            <w:tcW w:w="2988" w:type="dxa"/>
            <w:vAlign w:val="center"/>
          </w:tcPr>
          <w:p w14:paraId="07FB5B2D">
            <w:pPr>
              <w:wordWrap w:val="0"/>
              <w:autoSpaceDE w:val="0"/>
              <w:autoSpaceDN w:val="0"/>
              <w:adjustRightInd w:val="0"/>
              <w:spacing w:line="360" w:lineRule="auto"/>
              <w:rPr>
                <w:rFonts w:ascii="宋体" w:hAnsi="宋体" w:cs="宋体"/>
                <w:sz w:val="24"/>
                <w:szCs w:val="24"/>
                <w:lang w:val="zh-CN"/>
              </w:rPr>
            </w:pPr>
          </w:p>
        </w:tc>
        <w:tc>
          <w:tcPr>
            <w:tcW w:w="1220" w:type="dxa"/>
            <w:vAlign w:val="center"/>
          </w:tcPr>
          <w:p w14:paraId="01D13D95">
            <w:pPr>
              <w:wordWrap w:val="0"/>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电话</w:t>
            </w:r>
          </w:p>
        </w:tc>
        <w:tc>
          <w:tcPr>
            <w:tcW w:w="2726" w:type="dxa"/>
            <w:vAlign w:val="center"/>
          </w:tcPr>
          <w:p w14:paraId="1CC8AD62">
            <w:pPr>
              <w:wordWrap w:val="0"/>
              <w:autoSpaceDE w:val="0"/>
              <w:autoSpaceDN w:val="0"/>
              <w:adjustRightInd w:val="0"/>
              <w:spacing w:line="360" w:lineRule="auto"/>
              <w:rPr>
                <w:rFonts w:ascii="宋体" w:hAnsi="宋体" w:cs="宋体"/>
                <w:sz w:val="24"/>
                <w:szCs w:val="24"/>
                <w:lang w:val="zh-CN"/>
              </w:rPr>
            </w:pPr>
          </w:p>
        </w:tc>
      </w:tr>
      <w:tr w14:paraId="324C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vAlign w:val="center"/>
          </w:tcPr>
          <w:p w14:paraId="77EAB068">
            <w:pPr>
              <w:wordWrap w:val="0"/>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成立时间</w:t>
            </w:r>
          </w:p>
        </w:tc>
        <w:tc>
          <w:tcPr>
            <w:tcW w:w="7936" w:type="dxa"/>
            <w:gridSpan w:val="4"/>
            <w:vAlign w:val="center"/>
          </w:tcPr>
          <w:p w14:paraId="375E5E9A">
            <w:pPr>
              <w:wordWrap w:val="0"/>
              <w:autoSpaceDE w:val="0"/>
              <w:autoSpaceDN w:val="0"/>
              <w:adjustRightInd w:val="0"/>
              <w:spacing w:line="360" w:lineRule="auto"/>
              <w:rPr>
                <w:rFonts w:ascii="宋体" w:hAnsi="宋体" w:cs="宋体"/>
                <w:sz w:val="24"/>
                <w:szCs w:val="24"/>
                <w:lang w:val="zh-CN"/>
              </w:rPr>
            </w:pPr>
          </w:p>
        </w:tc>
      </w:tr>
      <w:tr w14:paraId="5DD6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vAlign w:val="center"/>
          </w:tcPr>
          <w:p w14:paraId="767B81C3">
            <w:pPr>
              <w:wordWrap w:val="0"/>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员工总人数：</w:t>
            </w:r>
          </w:p>
        </w:tc>
        <w:tc>
          <w:tcPr>
            <w:tcW w:w="7936" w:type="dxa"/>
            <w:gridSpan w:val="4"/>
            <w:vAlign w:val="center"/>
          </w:tcPr>
          <w:p w14:paraId="1D17D85E">
            <w:pPr>
              <w:wordWrap w:val="0"/>
              <w:autoSpaceDE w:val="0"/>
              <w:autoSpaceDN w:val="0"/>
              <w:adjustRightInd w:val="0"/>
              <w:spacing w:line="360" w:lineRule="auto"/>
              <w:rPr>
                <w:rFonts w:ascii="宋体" w:hAnsi="宋体" w:cs="宋体"/>
                <w:sz w:val="24"/>
                <w:szCs w:val="24"/>
                <w:lang w:val="zh-CN"/>
              </w:rPr>
            </w:pPr>
          </w:p>
        </w:tc>
      </w:tr>
      <w:tr w14:paraId="0973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vAlign w:val="center"/>
          </w:tcPr>
          <w:p w14:paraId="0B46E2B1">
            <w:pPr>
              <w:wordWrap w:val="0"/>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营业执照号</w:t>
            </w:r>
          </w:p>
        </w:tc>
        <w:tc>
          <w:tcPr>
            <w:tcW w:w="7936" w:type="dxa"/>
            <w:gridSpan w:val="4"/>
            <w:vAlign w:val="center"/>
          </w:tcPr>
          <w:p w14:paraId="2C56D060">
            <w:pPr>
              <w:wordWrap w:val="0"/>
              <w:autoSpaceDE w:val="0"/>
              <w:autoSpaceDN w:val="0"/>
              <w:adjustRightInd w:val="0"/>
              <w:spacing w:line="360" w:lineRule="auto"/>
              <w:rPr>
                <w:rFonts w:ascii="宋体" w:hAnsi="宋体" w:cs="宋体"/>
                <w:sz w:val="24"/>
                <w:szCs w:val="24"/>
                <w:lang w:val="zh-CN"/>
              </w:rPr>
            </w:pPr>
          </w:p>
        </w:tc>
      </w:tr>
      <w:tr w14:paraId="6BF6D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vAlign w:val="center"/>
          </w:tcPr>
          <w:p w14:paraId="30F9A183">
            <w:pPr>
              <w:wordWrap w:val="0"/>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注册资金</w:t>
            </w:r>
          </w:p>
        </w:tc>
        <w:tc>
          <w:tcPr>
            <w:tcW w:w="7936" w:type="dxa"/>
            <w:gridSpan w:val="4"/>
            <w:vAlign w:val="center"/>
          </w:tcPr>
          <w:p w14:paraId="4E28DA71">
            <w:pPr>
              <w:wordWrap w:val="0"/>
              <w:autoSpaceDE w:val="0"/>
              <w:autoSpaceDN w:val="0"/>
              <w:adjustRightInd w:val="0"/>
              <w:spacing w:line="360" w:lineRule="auto"/>
              <w:rPr>
                <w:rFonts w:ascii="宋体" w:hAnsi="宋体" w:cs="宋体"/>
                <w:sz w:val="24"/>
                <w:szCs w:val="24"/>
                <w:lang w:val="zh-CN"/>
              </w:rPr>
            </w:pPr>
          </w:p>
        </w:tc>
      </w:tr>
      <w:tr w14:paraId="5709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vAlign w:val="center"/>
          </w:tcPr>
          <w:p w14:paraId="1D64F256">
            <w:pPr>
              <w:wordWrap w:val="0"/>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开户银行</w:t>
            </w:r>
          </w:p>
        </w:tc>
        <w:tc>
          <w:tcPr>
            <w:tcW w:w="7936" w:type="dxa"/>
            <w:gridSpan w:val="4"/>
            <w:vAlign w:val="center"/>
          </w:tcPr>
          <w:p w14:paraId="2C2D4399">
            <w:pPr>
              <w:wordWrap w:val="0"/>
              <w:autoSpaceDE w:val="0"/>
              <w:autoSpaceDN w:val="0"/>
              <w:adjustRightInd w:val="0"/>
              <w:spacing w:line="360" w:lineRule="auto"/>
              <w:rPr>
                <w:rFonts w:ascii="宋体" w:hAnsi="宋体" w:cs="宋体"/>
                <w:sz w:val="24"/>
                <w:szCs w:val="24"/>
                <w:lang w:val="zh-CN"/>
              </w:rPr>
            </w:pPr>
          </w:p>
        </w:tc>
      </w:tr>
      <w:tr w14:paraId="79C1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23" w:type="dxa"/>
            <w:vAlign w:val="center"/>
          </w:tcPr>
          <w:p w14:paraId="5AD31E68">
            <w:pPr>
              <w:wordWrap w:val="0"/>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账号</w:t>
            </w:r>
          </w:p>
        </w:tc>
        <w:tc>
          <w:tcPr>
            <w:tcW w:w="7936" w:type="dxa"/>
            <w:gridSpan w:val="4"/>
            <w:vAlign w:val="center"/>
          </w:tcPr>
          <w:p w14:paraId="4F4D780E">
            <w:pPr>
              <w:wordWrap w:val="0"/>
              <w:autoSpaceDE w:val="0"/>
              <w:autoSpaceDN w:val="0"/>
              <w:adjustRightInd w:val="0"/>
              <w:spacing w:line="360" w:lineRule="auto"/>
              <w:rPr>
                <w:rFonts w:ascii="宋体" w:hAnsi="宋体" w:cs="宋体"/>
                <w:sz w:val="24"/>
                <w:szCs w:val="24"/>
                <w:lang w:val="zh-CN"/>
              </w:rPr>
            </w:pPr>
          </w:p>
        </w:tc>
      </w:tr>
      <w:tr w14:paraId="6913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923" w:type="dxa"/>
            <w:vAlign w:val="center"/>
          </w:tcPr>
          <w:p w14:paraId="4CFAF80E">
            <w:pPr>
              <w:wordWrap w:val="0"/>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经营范围</w:t>
            </w:r>
          </w:p>
        </w:tc>
        <w:tc>
          <w:tcPr>
            <w:tcW w:w="7936" w:type="dxa"/>
            <w:gridSpan w:val="4"/>
            <w:vAlign w:val="center"/>
          </w:tcPr>
          <w:p w14:paraId="563A0747">
            <w:pPr>
              <w:wordWrap w:val="0"/>
              <w:autoSpaceDE w:val="0"/>
              <w:autoSpaceDN w:val="0"/>
              <w:adjustRightInd w:val="0"/>
              <w:spacing w:line="360" w:lineRule="auto"/>
              <w:rPr>
                <w:rFonts w:ascii="宋体" w:hAnsi="宋体" w:cs="宋体"/>
                <w:sz w:val="24"/>
                <w:szCs w:val="24"/>
                <w:lang w:val="zh-CN"/>
              </w:rPr>
            </w:pPr>
          </w:p>
        </w:tc>
      </w:tr>
      <w:tr w14:paraId="496D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923" w:type="dxa"/>
            <w:vAlign w:val="center"/>
          </w:tcPr>
          <w:p w14:paraId="76AB2F69">
            <w:pPr>
              <w:wordWrap w:val="0"/>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备注</w:t>
            </w:r>
          </w:p>
        </w:tc>
        <w:tc>
          <w:tcPr>
            <w:tcW w:w="7936" w:type="dxa"/>
            <w:gridSpan w:val="4"/>
            <w:vAlign w:val="center"/>
          </w:tcPr>
          <w:p w14:paraId="0DFA48DD">
            <w:pPr>
              <w:wordWrap w:val="0"/>
              <w:autoSpaceDE w:val="0"/>
              <w:autoSpaceDN w:val="0"/>
              <w:adjustRightInd w:val="0"/>
              <w:spacing w:line="360" w:lineRule="auto"/>
              <w:rPr>
                <w:rFonts w:ascii="宋体" w:hAnsi="宋体" w:cs="宋体"/>
                <w:sz w:val="24"/>
                <w:szCs w:val="24"/>
                <w:lang w:val="zh-CN"/>
              </w:rPr>
            </w:pPr>
          </w:p>
        </w:tc>
      </w:tr>
    </w:tbl>
    <w:p w14:paraId="086E8DD0">
      <w:pPr>
        <w:wordWrap w:val="0"/>
        <w:autoSpaceDE w:val="0"/>
        <w:autoSpaceDN w:val="0"/>
        <w:adjustRightInd w:val="0"/>
        <w:spacing w:line="360" w:lineRule="auto"/>
        <w:ind w:right="422" w:rightChars="201" w:firstLine="360" w:firstLineChars="150"/>
        <w:jc w:val="left"/>
        <w:rPr>
          <w:rFonts w:ascii="宋体" w:hAnsi="宋体" w:cs="宋体"/>
          <w:sz w:val="24"/>
          <w:szCs w:val="24"/>
          <w:lang w:val="zh-CN"/>
        </w:rPr>
      </w:pPr>
      <w:r>
        <w:rPr>
          <w:rFonts w:hint="eastAsia" w:ascii="宋体" w:hAnsi="宋体" w:cs="宋体"/>
          <w:sz w:val="24"/>
          <w:szCs w:val="24"/>
        </w:rPr>
        <w:t xml:space="preserve"> </w:t>
      </w:r>
      <w:r>
        <w:rPr>
          <w:rFonts w:hint="eastAsia" w:ascii="宋体" w:hAnsi="宋体" w:cs="宋体"/>
          <w:sz w:val="24"/>
          <w:szCs w:val="24"/>
          <w:lang w:val="zh-CN"/>
        </w:rPr>
        <w:t>注：后附有效营业执照等材料复印件加盖公章。</w:t>
      </w:r>
    </w:p>
    <w:p w14:paraId="78330435">
      <w:pPr>
        <w:wordWrap w:val="0"/>
        <w:autoSpaceDE w:val="0"/>
        <w:autoSpaceDN w:val="0"/>
        <w:adjustRightInd w:val="0"/>
        <w:spacing w:line="360" w:lineRule="auto"/>
        <w:jc w:val="center"/>
        <w:rPr>
          <w:rFonts w:ascii="宋体" w:hAnsi="宋体" w:cs="宋体"/>
          <w:b/>
          <w:bCs/>
          <w:sz w:val="24"/>
          <w:szCs w:val="24"/>
        </w:rPr>
      </w:pPr>
      <w:r>
        <w:rPr>
          <w:rFonts w:hint="eastAsia" w:ascii="宋体" w:hAnsi="宋体" w:cs="宋体"/>
        </w:rPr>
        <w:br w:type="page"/>
      </w:r>
      <w:r>
        <w:rPr>
          <w:rFonts w:hint="eastAsia" w:ascii="宋体" w:hAnsi="宋体" w:cs="宋体"/>
          <w:b/>
          <w:bCs/>
          <w:sz w:val="24"/>
          <w:szCs w:val="24"/>
          <w:lang w:val="zh-CN"/>
        </w:rPr>
        <w:t>（二）</w:t>
      </w:r>
      <w:r>
        <w:rPr>
          <w:rFonts w:hint="eastAsia" w:ascii="宋体" w:hAnsi="宋体" w:cs="宋体"/>
          <w:b/>
          <w:bCs/>
          <w:sz w:val="24"/>
          <w:szCs w:val="24"/>
        </w:rPr>
        <w:t>资格条件承诺函</w:t>
      </w:r>
    </w:p>
    <w:p w14:paraId="72A4DBBD">
      <w:pPr>
        <w:pStyle w:val="3"/>
        <w:wordWrap w:val="0"/>
        <w:rPr>
          <w:rFonts w:ascii="宋体" w:hAnsi="宋体" w:cs="宋体"/>
          <w:sz w:val="24"/>
          <w:szCs w:val="24"/>
        </w:rPr>
      </w:pPr>
    </w:p>
    <w:p w14:paraId="7BE14D1B">
      <w:pPr>
        <w:wordWrap w:val="0"/>
        <w:rPr>
          <w:rFonts w:ascii="宋体" w:hAnsi="宋体" w:cs="宋体"/>
          <w:sz w:val="24"/>
          <w:szCs w:val="24"/>
        </w:rPr>
      </w:pPr>
    </w:p>
    <w:p w14:paraId="23C0F521">
      <w:pPr>
        <w:wordWrap w:val="0"/>
        <w:spacing w:line="480" w:lineRule="auto"/>
        <w:rPr>
          <w:rFonts w:ascii="宋体" w:hAnsi="宋体" w:cs="宋体"/>
          <w:sz w:val="24"/>
          <w:szCs w:val="24"/>
          <w:u w:val="single"/>
        </w:rPr>
      </w:pPr>
      <w:r>
        <w:rPr>
          <w:rFonts w:hint="eastAsia" w:ascii="宋体" w:hAnsi="宋体" w:cs="宋体"/>
          <w:sz w:val="24"/>
          <w:szCs w:val="24"/>
          <w:u w:val="single"/>
        </w:rPr>
        <w:t>致：（采购人、采购代理机构）</w:t>
      </w:r>
    </w:p>
    <w:p w14:paraId="68599BDF">
      <w:pPr>
        <w:wordWrap w:val="0"/>
        <w:spacing w:line="480" w:lineRule="auto"/>
        <w:ind w:firstLine="420"/>
        <w:rPr>
          <w:rFonts w:ascii="宋体" w:hAnsi="宋体" w:cs="宋体"/>
          <w:sz w:val="24"/>
          <w:szCs w:val="24"/>
        </w:rPr>
      </w:pPr>
      <w:r>
        <w:rPr>
          <w:rFonts w:hint="eastAsia" w:ascii="宋体" w:hAnsi="宋体" w:cs="宋体"/>
          <w:sz w:val="24"/>
          <w:szCs w:val="24"/>
        </w:rPr>
        <w:t>我单位（公司）</w:t>
      </w:r>
      <w:r>
        <w:rPr>
          <w:rFonts w:hint="eastAsia" w:ascii="宋体" w:hAnsi="宋体" w:cs="宋体"/>
          <w:sz w:val="24"/>
          <w:szCs w:val="24"/>
          <w:u w:val="single"/>
        </w:rPr>
        <w:t>参与（采购项目名称    项目编号）</w:t>
      </w:r>
      <w:r>
        <w:rPr>
          <w:rFonts w:hint="eastAsia" w:ascii="宋体" w:hAnsi="宋体" w:cs="宋体"/>
          <w:sz w:val="24"/>
          <w:szCs w:val="24"/>
        </w:rPr>
        <w:t>采购项目的政府采购活动，现承诺如下：</w:t>
      </w:r>
    </w:p>
    <w:p w14:paraId="2C73DAFE">
      <w:pPr>
        <w:wordWrap w:val="0"/>
        <w:spacing w:line="480" w:lineRule="auto"/>
        <w:ind w:firstLine="720" w:firstLineChars="300"/>
        <w:rPr>
          <w:rFonts w:ascii="宋体" w:hAnsi="宋体" w:cs="宋体"/>
          <w:sz w:val="24"/>
          <w:szCs w:val="24"/>
        </w:rPr>
      </w:pPr>
      <w:r>
        <w:rPr>
          <w:rFonts w:hint="eastAsia" w:ascii="宋体" w:hAnsi="宋体" w:cs="宋体"/>
          <w:sz w:val="24"/>
          <w:szCs w:val="24"/>
        </w:rPr>
        <w:t>1.具有良好的商业信誉和健全的财务会计制度；</w:t>
      </w:r>
    </w:p>
    <w:p w14:paraId="7572991A">
      <w:pPr>
        <w:wordWrap w:val="0"/>
        <w:spacing w:line="480" w:lineRule="auto"/>
        <w:ind w:firstLine="240" w:firstLineChars="100"/>
        <w:rPr>
          <w:rFonts w:ascii="宋体" w:hAnsi="宋体" w:cs="宋体"/>
          <w:sz w:val="24"/>
          <w:szCs w:val="24"/>
        </w:rPr>
      </w:pPr>
      <w:r>
        <w:rPr>
          <w:rFonts w:hint="eastAsia" w:ascii="宋体" w:hAnsi="宋体" w:cs="宋体"/>
          <w:sz w:val="24"/>
          <w:szCs w:val="24"/>
        </w:rPr>
        <w:t xml:space="preserve">    2.具有依法缴纳税收的良好记录；</w:t>
      </w:r>
    </w:p>
    <w:p w14:paraId="4472E073">
      <w:pPr>
        <w:wordWrap w:val="0"/>
        <w:spacing w:line="480" w:lineRule="auto"/>
        <w:ind w:firstLine="720" w:firstLineChars="300"/>
        <w:rPr>
          <w:rFonts w:ascii="宋体" w:hAnsi="宋体" w:cs="宋体"/>
          <w:sz w:val="24"/>
          <w:szCs w:val="24"/>
        </w:rPr>
      </w:pPr>
      <w:r>
        <w:rPr>
          <w:rFonts w:hint="eastAsia" w:ascii="宋体" w:hAnsi="宋体" w:cs="宋体"/>
          <w:sz w:val="24"/>
          <w:szCs w:val="24"/>
        </w:rPr>
        <w:t>3.具有依法缴纳社会保障金的良好记录；</w:t>
      </w:r>
    </w:p>
    <w:p w14:paraId="7FA86B3D">
      <w:pPr>
        <w:wordWrap w:val="0"/>
        <w:spacing w:line="480" w:lineRule="auto"/>
        <w:rPr>
          <w:rFonts w:ascii="宋体" w:hAnsi="宋体" w:cs="宋体"/>
          <w:sz w:val="24"/>
          <w:szCs w:val="24"/>
        </w:rPr>
      </w:pPr>
      <w:r>
        <w:rPr>
          <w:rFonts w:hint="eastAsia" w:ascii="宋体" w:hAnsi="宋体" w:cs="宋体"/>
          <w:sz w:val="24"/>
          <w:szCs w:val="24"/>
        </w:rPr>
        <w:t xml:space="preserve">    我方在采购项目评审（评标）环节结束后，随时接受采购人，采购代理机构的检查验证，配合提供相关证明资料，证明符合《中华人民共和国政府采购法》规定的供应商基本资格条件。</w:t>
      </w:r>
    </w:p>
    <w:p w14:paraId="0F9F4298">
      <w:pPr>
        <w:wordWrap w:val="0"/>
        <w:spacing w:line="480" w:lineRule="auto"/>
        <w:rPr>
          <w:rFonts w:ascii="宋体" w:hAnsi="宋体" w:cs="宋体"/>
          <w:sz w:val="24"/>
          <w:szCs w:val="24"/>
        </w:rPr>
      </w:pPr>
      <w:r>
        <w:rPr>
          <w:rFonts w:hint="eastAsia" w:ascii="宋体" w:hAnsi="宋体" w:cs="宋体"/>
          <w:sz w:val="24"/>
          <w:szCs w:val="24"/>
        </w:rPr>
        <w:t xml:space="preserve">     我单位（公司）对上述承诺的真实性负责，如有虚假，将依法承担相应责任。</w:t>
      </w:r>
    </w:p>
    <w:p w14:paraId="66880C65">
      <w:pPr>
        <w:wordWrap w:val="0"/>
        <w:spacing w:line="480" w:lineRule="auto"/>
        <w:ind w:firstLine="720" w:firstLineChars="300"/>
        <w:rPr>
          <w:rFonts w:ascii="宋体" w:hAnsi="宋体" w:cs="宋体"/>
          <w:sz w:val="24"/>
          <w:szCs w:val="24"/>
        </w:rPr>
      </w:pPr>
      <w:r>
        <w:rPr>
          <w:rFonts w:hint="eastAsia" w:ascii="宋体" w:hAnsi="宋体" w:cs="宋体"/>
          <w:sz w:val="24"/>
          <w:szCs w:val="24"/>
        </w:rPr>
        <w:t>特此承诺。</w:t>
      </w:r>
    </w:p>
    <w:p w14:paraId="57370D0D">
      <w:pPr>
        <w:wordWrap w:val="0"/>
        <w:autoSpaceDE w:val="0"/>
        <w:autoSpaceDN w:val="0"/>
        <w:adjustRightInd w:val="0"/>
        <w:spacing w:line="360" w:lineRule="auto"/>
        <w:ind w:firstLine="480" w:firstLineChars="200"/>
        <w:jc w:val="left"/>
        <w:rPr>
          <w:rFonts w:ascii="宋体" w:hAnsi="宋体" w:cs="宋体"/>
          <w:sz w:val="24"/>
          <w:szCs w:val="24"/>
          <w:lang w:val="zh-CN"/>
        </w:rPr>
      </w:pPr>
    </w:p>
    <w:p w14:paraId="085FEBCB">
      <w:pPr>
        <w:wordWrap w:val="0"/>
        <w:autoSpaceDE w:val="0"/>
        <w:autoSpaceDN w:val="0"/>
        <w:adjustRightInd w:val="0"/>
        <w:spacing w:line="360" w:lineRule="auto"/>
        <w:jc w:val="left"/>
        <w:rPr>
          <w:rFonts w:ascii="宋体" w:hAnsi="宋体" w:cs="宋体"/>
          <w:lang w:val="zh-CN"/>
        </w:rPr>
      </w:pPr>
    </w:p>
    <w:p w14:paraId="6C9E7033">
      <w:pPr>
        <w:wordWrap w:val="0"/>
        <w:autoSpaceDE w:val="0"/>
        <w:autoSpaceDN w:val="0"/>
        <w:adjustRightInd w:val="0"/>
        <w:spacing w:line="360" w:lineRule="auto"/>
        <w:jc w:val="left"/>
        <w:rPr>
          <w:rFonts w:ascii="宋体" w:hAnsi="宋体" w:cs="宋体"/>
          <w:lang w:val="zh-CN"/>
        </w:rPr>
      </w:pPr>
    </w:p>
    <w:p w14:paraId="01181B4E">
      <w:pPr>
        <w:wordWrap w:val="0"/>
        <w:spacing w:line="480" w:lineRule="auto"/>
        <w:rPr>
          <w:rFonts w:ascii="宋体" w:hAnsi="宋体" w:cs="宋体"/>
          <w:sz w:val="24"/>
          <w:szCs w:val="24"/>
          <w:lang w:val="zh-CN"/>
        </w:rPr>
      </w:pPr>
    </w:p>
    <w:p w14:paraId="7002B079">
      <w:pPr>
        <w:wordWrap w:val="0"/>
        <w:spacing w:line="480" w:lineRule="auto"/>
        <w:ind w:firstLine="480" w:firstLineChars="200"/>
        <w:rPr>
          <w:rFonts w:ascii="宋体" w:hAnsi="宋体" w:cs="宋体"/>
          <w:sz w:val="24"/>
          <w:szCs w:val="24"/>
          <w:lang w:val="zh-CN"/>
        </w:rPr>
      </w:pPr>
      <w:r>
        <w:rPr>
          <w:rFonts w:hint="eastAsia" w:ascii="宋体" w:hAnsi="宋体" w:cs="宋体"/>
          <w:sz w:val="24"/>
          <w:szCs w:val="24"/>
          <w:lang w:val="zh-CN"/>
        </w:rPr>
        <w:t>盖 章 ：</w:t>
      </w:r>
    </w:p>
    <w:p w14:paraId="14CBE141">
      <w:pPr>
        <w:wordWrap w:val="0"/>
        <w:spacing w:line="480" w:lineRule="auto"/>
        <w:ind w:firstLine="480" w:firstLineChars="200"/>
        <w:rPr>
          <w:rFonts w:ascii="宋体" w:hAnsi="宋体" w:cs="宋体"/>
          <w:sz w:val="24"/>
          <w:szCs w:val="24"/>
          <w:lang w:val="zh-CN"/>
        </w:rPr>
      </w:pPr>
      <w:r>
        <w:rPr>
          <w:rFonts w:hint="eastAsia" w:ascii="宋体" w:hAnsi="宋体" w:cs="宋体"/>
          <w:sz w:val="24"/>
          <w:szCs w:val="24"/>
          <w:lang w:val="zh-CN"/>
        </w:rPr>
        <w:t>签 字 ：</w:t>
      </w:r>
    </w:p>
    <w:p w14:paraId="26863281">
      <w:pPr>
        <w:wordWrap w:val="0"/>
        <w:spacing w:line="480" w:lineRule="auto"/>
        <w:ind w:firstLine="480" w:firstLineChars="200"/>
        <w:rPr>
          <w:rFonts w:ascii="宋体" w:hAnsi="宋体" w:cs="宋体"/>
          <w:sz w:val="24"/>
          <w:szCs w:val="24"/>
          <w:lang w:val="zh-CN"/>
        </w:rPr>
      </w:pPr>
      <w:r>
        <w:rPr>
          <w:rFonts w:hint="eastAsia" w:ascii="宋体" w:hAnsi="宋体" w:cs="宋体"/>
          <w:sz w:val="24"/>
          <w:szCs w:val="24"/>
          <w:lang w:val="zh-CN"/>
        </w:rPr>
        <w:t>日 期 ：</w:t>
      </w:r>
    </w:p>
    <w:p w14:paraId="5181EAAD">
      <w:pPr>
        <w:wordWrap w:val="0"/>
        <w:autoSpaceDE w:val="0"/>
        <w:autoSpaceDN w:val="0"/>
        <w:adjustRightInd w:val="0"/>
        <w:spacing w:line="360" w:lineRule="auto"/>
        <w:jc w:val="left"/>
        <w:rPr>
          <w:rFonts w:ascii="宋体" w:hAnsi="宋体" w:cs="宋体"/>
          <w:lang w:val="zh-CN"/>
        </w:rPr>
      </w:pPr>
    </w:p>
    <w:p w14:paraId="0FB4EDFF">
      <w:pPr>
        <w:wordWrap w:val="0"/>
        <w:autoSpaceDE w:val="0"/>
        <w:autoSpaceDN w:val="0"/>
        <w:adjustRightInd w:val="0"/>
        <w:spacing w:line="360" w:lineRule="auto"/>
        <w:jc w:val="left"/>
        <w:rPr>
          <w:rFonts w:ascii="宋体" w:hAnsi="宋体" w:cs="宋体"/>
          <w:lang w:val="zh-CN"/>
        </w:rPr>
      </w:pPr>
    </w:p>
    <w:p w14:paraId="64FB81CD">
      <w:pPr>
        <w:wordWrap w:val="0"/>
        <w:autoSpaceDE w:val="0"/>
        <w:autoSpaceDN w:val="0"/>
        <w:adjustRightInd w:val="0"/>
        <w:spacing w:line="360" w:lineRule="auto"/>
        <w:jc w:val="left"/>
        <w:rPr>
          <w:rFonts w:ascii="宋体" w:hAnsi="宋体" w:cs="宋体"/>
          <w:lang w:val="zh-CN"/>
        </w:rPr>
      </w:pPr>
    </w:p>
    <w:p w14:paraId="3ADCB80A">
      <w:pPr>
        <w:wordWrap w:val="0"/>
        <w:autoSpaceDE w:val="0"/>
        <w:autoSpaceDN w:val="0"/>
        <w:adjustRightInd w:val="0"/>
        <w:spacing w:line="360" w:lineRule="auto"/>
        <w:jc w:val="left"/>
        <w:rPr>
          <w:rFonts w:ascii="宋体" w:hAnsi="宋体" w:cs="宋体"/>
        </w:rPr>
      </w:pPr>
    </w:p>
    <w:p w14:paraId="37698A21">
      <w:pPr>
        <w:wordWrap w:val="0"/>
        <w:autoSpaceDE w:val="0"/>
        <w:autoSpaceDN w:val="0"/>
        <w:adjustRightInd w:val="0"/>
        <w:spacing w:line="360" w:lineRule="auto"/>
        <w:jc w:val="left"/>
        <w:rPr>
          <w:rFonts w:ascii="宋体" w:hAnsi="宋体" w:cs="宋体"/>
        </w:rPr>
      </w:pPr>
    </w:p>
    <w:p w14:paraId="4852FA64">
      <w:pPr>
        <w:wordWrap w:val="0"/>
        <w:autoSpaceDE w:val="0"/>
        <w:autoSpaceDN w:val="0"/>
        <w:adjustRightInd w:val="0"/>
        <w:spacing w:line="360" w:lineRule="auto"/>
        <w:jc w:val="center"/>
        <w:rPr>
          <w:rFonts w:ascii="宋体" w:hAnsi="宋体" w:cs="宋体"/>
          <w:b/>
          <w:bCs/>
          <w:sz w:val="24"/>
          <w:szCs w:val="24"/>
          <w:lang w:val="zh-CN"/>
        </w:rPr>
      </w:pPr>
      <w:r>
        <w:rPr>
          <w:rFonts w:hint="eastAsia" w:ascii="宋体" w:hAnsi="宋体" w:cs="宋体"/>
          <w:b/>
          <w:bCs/>
          <w:sz w:val="24"/>
          <w:szCs w:val="24"/>
          <w:lang w:val="zh-CN"/>
        </w:rPr>
        <w:t>（</w:t>
      </w:r>
      <w:r>
        <w:rPr>
          <w:rFonts w:hint="eastAsia" w:ascii="宋体" w:hAnsi="宋体" w:cs="宋体"/>
          <w:b/>
          <w:bCs/>
          <w:sz w:val="24"/>
          <w:szCs w:val="24"/>
        </w:rPr>
        <w:t>三</w:t>
      </w:r>
      <w:r>
        <w:rPr>
          <w:rFonts w:hint="eastAsia" w:ascii="宋体" w:hAnsi="宋体" w:cs="宋体"/>
          <w:b/>
          <w:bCs/>
          <w:sz w:val="24"/>
          <w:szCs w:val="24"/>
          <w:lang w:val="zh-CN"/>
        </w:rPr>
        <w:t>）中小企业声明函</w:t>
      </w:r>
    </w:p>
    <w:p w14:paraId="7F49781E">
      <w:pPr>
        <w:snapToGrid w:val="0"/>
        <w:spacing w:line="360" w:lineRule="auto"/>
        <w:outlineLvl w:val="0"/>
        <w:rPr>
          <w:rFonts w:ascii="宋体" w:hAnsi="宋体" w:cs="宋体"/>
          <w:b/>
          <w:bCs/>
          <w:sz w:val="28"/>
          <w:szCs w:val="28"/>
        </w:rPr>
      </w:pPr>
    </w:p>
    <w:p w14:paraId="36ED4ADE">
      <w:pPr>
        <w:spacing w:line="500" w:lineRule="exact"/>
        <w:ind w:firstLine="480" w:firstLineChars="200"/>
        <w:rPr>
          <w:rFonts w:ascii="宋体" w:hAnsi="宋体" w:cs="宋体"/>
          <w:sz w:val="24"/>
          <w:szCs w:val="24"/>
        </w:rPr>
      </w:pPr>
      <w:r>
        <w:rPr>
          <w:rFonts w:hint="eastAsia" w:ascii="宋体" w:hAnsi="宋体" w:cs="宋体"/>
          <w:sz w:val="24"/>
          <w:szCs w:val="24"/>
        </w:rPr>
        <w:t>本公司(联合体)郑重声明，根据《政府采购促进中小企业发展管理办法》(财库(2020)46号)的规定，本公司(联合体</w:t>
      </w:r>
      <w:r>
        <w:rPr>
          <w:rFonts w:hint="eastAsia" w:ascii="宋体" w:hAnsi="宋体" w:cs="宋体"/>
          <w:sz w:val="24"/>
          <w:szCs w:val="24"/>
          <w:u w:val="single"/>
        </w:rPr>
        <w:t>)参加   (单位名称)</w:t>
      </w:r>
      <w:r>
        <w:rPr>
          <w:rFonts w:hint="eastAsia" w:ascii="宋体" w:hAnsi="宋体" w:cs="宋体"/>
          <w:sz w:val="24"/>
          <w:szCs w:val="24"/>
        </w:rPr>
        <w:t xml:space="preserve">的 </w:t>
      </w:r>
      <w:r>
        <w:rPr>
          <w:rFonts w:hint="eastAsia" w:ascii="宋体" w:hAnsi="宋体" w:cs="宋体"/>
          <w:sz w:val="24"/>
          <w:szCs w:val="24"/>
          <w:u w:val="single"/>
        </w:rPr>
        <w:t xml:space="preserve">  (项目名称)</w:t>
      </w:r>
      <w:r>
        <w:rPr>
          <w:rFonts w:hint="eastAsia" w:ascii="宋体" w:hAnsi="宋体" w:cs="宋体"/>
          <w:sz w:val="24"/>
          <w:szCs w:val="24"/>
        </w:rPr>
        <w:t>采购活动，工程的施工单位全部为由符合政策要求的中小企业（或者：服务全部由符合政策要求的中小企业承接）。相关企业（含联合体中的中小企业、签订分包意向协议的中小企业)的具体情况如下:</w:t>
      </w:r>
    </w:p>
    <w:p w14:paraId="1AFE0407">
      <w:pPr>
        <w:spacing w:line="500" w:lineRule="exact"/>
        <w:ind w:firstLine="240" w:firstLineChars="1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      </w:t>
      </w:r>
      <w:r>
        <w:rPr>
          <w:rFonts w:hint="eastAsia" w:ascii="宋体" w:hAnsi="宋体" w:cs="宋体"/>
          <w:sz w:val="24"/>
          <w:szCs w:val="24"/>
        </w:rPr>
        <w:t>(标的名称)，属于</w:t>
      </w:r>
      <w:r>
        <w:rPr>
          <w:rFonts w:hint="eastAsia" w:ascii="宋体" w:hAnsi="宋体" w:cs="宋体"/>
          <w:sz w:val="24"/>
          <w:szCs w:val="24"/>
          <w:u w:val="single"/>
        </w:rPr>
        <w:t xml:space="preserve">  (采购文件中明确的所属行业）</w:t>
      </w:r>
      <w:r>
        <w:rPr>
          <w:rFonts w:hint="eastAsia" w:ascii="宋体" w:hAnsi="宋体" w:cs="宋体"/>
          <w:sz w:val="24"/>
          <w:szCs w:val="24"/>
        </w:rPr>
        <w:t>；承建（承接）企业为</w:t>
      </w:r>
      <w:r>
        <w:rPr>
          <w:rFonts w:hint="eastAsia" w:ascii="宋体" w:hAnsi="宋体" w:cs="宋体"/>
          <w:sz w:val="24"/>
          <w:szCs w:val="24"/>
          <w:u w:val="single"/>
        </w:rPr>
        <w:t xml:space="preserve">   (企业名称)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 xml:space="preserve">人，营业收入为 </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vertAlign w:val="superscript"/>
        </w:rPr>
        <w:t>1</w:t>
      </w:r>
      <w:r>
        <w:rPr>
          <w:rFonts w:hint="eastAsia" w:ascii="宋体" w:hAnsi="宋体" w:cs="宋体"/>
          <w:sz w:val="24"/>
          <w:szCs w:val="24"/>
        </w:rPr>
        <w:t>，属于</w:t>
      </w:r>
      <w:r>
        <w:rPr>
          <w:rFonts w:hint="eastAsia" w:ascii="宋体" w:hAnsi="宋体" w:cs="宋体"/>
          <w:sz w:val="24"/>
          <w:szCs w:val="24"/>
          <w:u w:val="single"/>
        </w:rPr>
        <w:t xml:space="preserve">   (中型企业、小型企业、微型企业)；</w:t>
      </w:r>
    </w:p>
    <w:p w14:paraId="2C1F301F">
      <w:pPr>
        <w:spacing w:line="500" w:lineRule="exact"/>
        <w:ind w:firstLine="480" w:firstLineChars="200"/>
        <w:rPr>
          <w:rFonts w:ascii="宋体" w:hAnsi="宋体" w:cs="宋体"/>
          <w:sz w:val="24"/>
          <w:szCs w:val="24"/>
        </w:rPr>
      </w:pPr>
    </w:p>
    <w:p w14:paraId="3C3AC6FF">
      <w:pPr>
        <w:spacing w:line="50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 xml:space="preserve">      </w:t>
      </w:r>
      <w:r>
        <w:rPr>
          <w:rFonts w:hint="eastAsia" w:ascii="宋体" w:hAnsi="宋体" w:cs="宋体"/>
          <w:sz w:val="24"/>
          <w:szCs w:val="24"/>
        </w:rPr>
        <w:t>(标的名称)，属于</w:t>
      </w:r>
      <w:r>
        <w:rPr>
          <w:rFonts w:hint="eastAsia" w:ascii="宋体" w:hAnsi="宋体" w:cs="宋体"/>
          <w:sz w:val="24"/>
          <w:szCs w:val="24"/>
          <w:u w:val="single"/>
        </w:rPr>
        <w:t xml:space="preserve">  (采购文件中明确的所属行业）</w:t>
      </w:r>
      <w:r>
        <w:rPr>
          <w:rFonts w:hint="eastAsia" w:ascii="宋体" w:hAnsi="宋体" w:cs="宋体"/>
          <w:sz w:val="24"/>
          <w:szCs w:val="24"/>
        </w:rPr>
        <w:t>；承建（承接）企业为</w:t>
      </w:r>
      <w:r>
        <w:rPr>
          <w:rFonts w:hint="eastAsia" w:ascii="宋体" w:hAnsi="宋体" w:cs="宋体"/>
          <w:sz w:val="24"/>
          <w:szCs w:val="24"/>
          <w:u w:val="single"/>
        </w:rPr>
        <w:t xml:space="preserve">   (企业名称)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 xml:space="preserve">人，营业收入为 </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 xml:space="preserve">    (中型企业、小型企业、微型企业)；</w:t>
      </w:r>
    </w:p>
    <w:p w14:paraId="5D4C5D4C">
      <w:pPr>
        <w:spacing w:line="500" w:lineRule="exact"/>
        <w:ind w:firstLine="480" w:firstLineChars="200"/>
        <w:rPr>
          <w:rFonts w:ascii="宋体" w:hAnsi="宋体" w:cs="宋体"/>
          <w:sz w:val="24"/>
          <w:szCs w:val="24"/>
        </w:rPr>
      </w:pPr>
    </w:p>
    <w:p w14:paraId="01220A51">
      <w:pPr>
        <w:spacing w:line="500" w:lineRule="exact"/>
        <w:ind w:firstLine="480" w:firstLineChars="20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75B1F453">
      <w:pPr>
        <w:spacing w:line="500" w:lineRule="exact"/>
        <w:ind w:firstLine="480" w:firstLineChars="20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14:paraId="146FE3B8">
      <w:pPr>
        <w:spacing w:line="500" w:lineRule="exact"/>
        <w:rPr>
          <w:rFonts w:ascii="宋体" w:hAnsi="宋体" w:cs="宋体"/>
          <w:sz w:val="24"/>
          <w:szCs w:val="24"/>
        </w:rPr>
      </w:pPr>
    </w:p>
    <w:p w14:paraId="0EE621E3">
      <w:pPr>
        <w:spacing w:line="500" w:lineRule="exact"/>
        <w:ind w:firstLine="720" w:firstLineChars="300"/>
        <w:rPr>
          <w:rFonts w:ascii="宋体" w:hAnsi="宋体" w:cs="宋体"/>
          <w:sz w:val="24"/>
          <w:szCs w:val="24"/>
          <w:u w:val="single"/>
        </w:rPr>
      </w:pPr>
      <w:r>
        <w:rPr>
          <w:rFonts w:hint="eastAsia" w:ascii="宋体" w:hAnsi="宋体" w:cs="宋体"/>
          <w:sz w:val="24"/>
          <w:szCs w:val="24"/>
        </w:rPr>
        <w:t>企业名称（盖章）：</w:t>
      </w:r>
      <w:r>
        <w:rPr>
          <w:rFonts w:hint="eastAsia" w:ascii="宋体" w:hAnsi="宋体" w:cs="宋体"/>
          <w:sz w:val="24"/>
          <w:szCs w:val="24"/>
          <w:u w:val="single"/>
        </w:rPr>
        <w:t xml:space="preserve">                      </w:t>
      </w:r>
    </w:p>
    <w:p w14:paraId="61838463">
      <w:pPr>
        <w:spacing w:line="500" w:lineRule="exact"/>
        <w:ind w:firstLine="720" w:firstLineChars="300"/>
        <w:rPr>
          <w:rFonts w:ascii="宋体" w:hAnsi="宋体" w:cs="宋体"/>
          <w:sz w:val="24"/>
          <w:szCs w:val="24"/>
          <w:u w:val="single"/>
        </w:rPr>
      </w:pPr>
      <w:r>
        <w:rPr>
          <w:rFonts w:hint="eastAsia" w:ascii="宋体" w:hAnsi="宋体" w:cs="宋体"/>
          <w:sz w:val="24"/>
          <w:szCs w:val="24"/>
        </w:rPr>
        <w:t>日            期：</w:t>
      </w:r>
      <w:r>
        <w:rPr>
          <w:rFonts w:hint="eastAsia" w:ascii="宋体" w:hAnsi="宋体" w:cs="宋体"/>
          <w:sz w:val="24"/>
          <w:szCs w:val="24"/>
          <w:u w:val="single"/>
        </w:rPr>
        <w:t xml:space="preserve">                      </w:t>
      </w:r>
    </w:p>
    <w:p w14:paraId="1DA25572">
      <w:pPr>
        <w:pStyle w:val="28"/>
        <w:rPr>
          <w:rFonts w:hAnsi="宋体" w:cs="宋体"/>
          <w:color w:val="auto"/>
          <w:szCs w:val="24"/>
          <w:u w:val="single"/>
        </w:rPr>
      </w:pPr>
    </w:p>
    <w:p w14:paraId="2C184F70">
      <w:pPr>
        <w:pStyle w:val="28"/>
        <w:rPr>
          <w:rFonts w:hAnsi="宋体" w:cs="宋体"/>
          <w:color w:val="auto"/>
          <w:szCs w:val="24"/>
          <w:u w:val="single"/>
        </w:rPr>
      </w:pPr>
    </w:p>
    <w:p w14:paraId="59B5DE06">
      <w:pPr>
        <w:spacing w:line="500" w:lineRule="exact"/>
        <w:ind w:firstLine="480" w:firstLineChars="200"/>
        <w:rPr>
          <w:rFonts w:ascii="宋体" w:hAnsi="宋体" w:cs="宋体"/>
          <w:sz w:val="24"/>
          <w:szCs w:val="24"/>
        </w:rPr>
      </w:pPr>
      <w:r>
        <w:rPr>
          <w:rFonts w:hint="eastAsia" w:ascii="宋体" w:hAnsi="宋体" w:cs="宋体"/>
          <w:sz w:val="24"/>
          <w:szCs w:val="24"/>
        </w:rPr>
        <w:t>1.从业人员，营业收入、资产总额填报上一年度数据，无上一年度数据的新成立企业可不填报。</w:t>
      </w:r>
    </w:p>
    <w:p w14:paraId="67475440">
      <w:pPr>
        <w:rPr>
          <w:rFonts w:ascii="宋体" w:hAnsi="宋体" w:cs="宋体"/>
          <w:sz w:val="28"/>
          <w:szCs w:val="28"/>
          <w:lang w:val="zh-CN"/>
        </w:rPr>
      </w:pPr>
      <w:r>
        <w:rPr>
          <w:rFonts w:hint="eastAsia" w:ascii="宋体" w:hAnsi="宋体" w:cs="宋体"/>
          <w:sz w:val="28"/>
          <w:szCs w:val="28"/>
          <w:lang w:val="zh-CN"/>
        </w:rPr>
        <w:br w:type="page"/>
      </w:r>
    </w:p>
    <w:p w14:paraId="5ABABEF2">
      <w:pPr>
        <w:snapToGrid w:val="0"/>
        <w:spacing w:line="360" w:lineRule="auto"/>
        <w:outlineLvl w:val="0"/>
        <w:rPr>
          <w:rFonts w:ascii="宋体" w:hAnsi="宋体" w:cs="宋体"/>
          <w:b/>
          <w:bCs/>
          <w:sz w:val="28"/>
          <w:szCs w:val="28"/>
        </w:rPr>
        <w:sectPr>
          <w:headerReference r:id="rId5" w:type="default"/>
          <w:footerReference r:id="rId6" w:type="default"/>
          <w:pgSz w:w="11906" w:h="16838"/>
          <w:pgMar w:top="1440" w:right="1080" w:bottom="1440" w:left="1080" w:header="851" w:footer="992" w:gutter="0"/>
          <w:cols w:space="720" w:num="1"/>
          <w:docGrid w:type="lines" w:linePitch="312" w:charSpace="0"/>
        </w:sectPr>
      </w:pPr>
    </w:p>
    <w:p w14:paraId="1BAC8CCF">
      <w:pPr>
        <w:widowControl/>
        <w:jc w:val="center"/>
        <w:rPr>
          <w:rFonts w:ascii="宋体" w:hAnsi="宋体" w:cs="宋体"/>
          <w:b/>
          <w:bCs/>
          <w:color w:val="000000"/>
          <w:kern w:val="0"/>
          <w:sz w:val="30"/>
          <w:szCs w:val="30"/>
          <w:lang w:bidi="ar"/>
        </w:rPr>
      </w:pPr>
      <w:r>
        <w:rPr>
          <w:rFonts w:hint="eastAsia" w:ascii="宋体" w:hAnsi="宋体" w:cs="宋体"/>
          <w:b/>
          <w:bCs/>
          <w:color w:val="000000"/>
          <w:kern w:val="0"/>
          <w:sz w:val="30"/>
          <w:szCs w:val="30"/>
          <w:lang w:bidi="ar"/>
        </w:rPr>
        <w:t>残疾人福利性单位声明函（如有）</w:t>
      </w:r>
    </w:p>
    <w:p w14:paraId="3EE7A5C3">
      <w:pPr>
        <w:pStyle w:val="35"/>
      </w:pPr>
    </w:p>
    <w:p w14:paraId="5299E376">
      <w:pPr>
        <w:widowControl/>
        <w:spacing w:line="360" w:lineRule="auto"/>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本单位郑重声明，根据《财政部 民政部 中国残疾人联合会关于促进残疾人就业政府采购政策的通知》（财库〔2017〕141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本单位对上述声明的真实性负责。如有虚假，将依法承担相应责任。 </w:t>
      </w:r>
    </w:p>
    <w:p w14:paraId="1B64F63F">
      <w:pPr>
        <w:pStyle w:val="35"/>
        <w:rPr>
          <w:rFonts w:ascii="宋体" w:hAnsi="宋体" w:cs="宋体"/>
          <w:color w:val="000000"/>
          <w:kern w:val="0"/>
          <w:sz w:val="24"/>
          <w:szCs w:val="24"/>
          <w:lang w:bidi="ar"/>
        </w:rPr>
      </w:pPr>
    </w:p>
    <w:p w14:paraId="301E6A39">
      <w:pPr>
        <w:pStyle w:val="35"/>
        <w:rPr>
          <w:rFonts w:ascii="宋体" w:hAnsi="宋体" w:cs="宋体"/>
          <w:color w:val="000000"/>
          <w:kern w:val="0"/>
          <w:sz w:val="24"/>
          <w:szCs w:val="24"/>
          <w:lang w:bidi="ar"/>
        </w:rPr>
      </w:pPr>
    </w:p>
    <w:p w14:paraId="67B0C0F5">
      <w:pPr>
        <w:pStyle w:val="35"/>
        <w:rPr>
          <w:rFonts w:ascii="宋体" w:hAnsi="宋体" w:cs="宋体"/>
          <w:color w:val="000000"/>
          <w:kern w:val="0"/>
          <w:sz w:val="24"/>
          <w:szCs w:val="24"/>
          <w:lang w:bidi="ar"/>
        </w:rPr>
      </w:pPr>
    </w:p>
    <w:p w14:paraId="321D7A9C">
      <w:pPr>
        <w:widowControl/>
        <w:spacing w:line="360" w:lineRule="auto"/>
        <w:jc w:val="right"/>
        <w:rPr>
          <w:sz w:val="24"/>
          <w:szCs w:val="24"/>
        </w:rPr>
      </w:pPr>
      <w:r>
        <w:rPr>
          <w:rFonts w:hint="eastAsia" w:ascii="宋体" w:hAnsi="宋体" w:cs="宋体"/>
          <w:color w:val="000000"/>
          <w:kern w:val="0"/>
          <w:sz w:val="24"/>
          <w:szCs w:val="24"/>
          <w:lang w:bidi="ar"/>
        </w:rPr>
        <w:t xml:space="preserve">单位名称（盖章）： </w:t>
      </w:r>
    </w:p>
    <w:p w14:paraId="12AFF1F1">
      <w:pPr>
        <w:widowControl/>
        <w:spacing w:line="360" w:lineRule="auto"/>
        <w:jc w:val="right"/>
        <w:rPr>
          <w:sz w:val="24"/>
          <w:szCs w:val="24"/>
        </w:rPr>
      </w:pPr>
      <w:r>
        <w:rPr>
          <w:rFonts w:hint="eastAsia" w:ascii="宋体" w:hAnsi="宋体" w:cs="宋体"/>
          <w:color w:val="000000"/>
          <w:kern w:val="0"/>
          <w:sz w:val="24"/>
          <w:szCs w:val="24"/>
          <w:lang w:bidi="ar"/>
        </w:rPr>
        <w:t>日 期：</w:t>
      </w:r>
    </w:p>
    <w:p w14:paraId="7FD6BCC8">
      <w:pPr>
        <w:spacing w:line="360" w:lineRule="auto"/>
        <w:rPr>
          <w:rFonts w:ascii="宋体" w:hAnsi="宋体" w:cs="宋体"/>
          <w:sz w:val="24"/>
          <w:szCs w:val="24"/>
        </w:rPr>
      </w:pPr>
    </w:p>
    <w:p w14:paraId="2C569302">
      <w:pPr>
        <w:pStyle w:val="35"/>
        <w:rPr>
          <w:rFonts w:ascii="宋体" w:hAnsi="宋体" w:cs="宋体"/>
          <w:sz w:val="24"/>
          <w:szCs w:val="24"/>
        </w:rPr>
      </w:pPr>
    </w:p>
    <w:p w14:paraId="7B80AB07">
      <w:pPr>
        <w:pStyle w:val="35"/>
        <w:rPr>
          <w:rFonts w:ascii="宋体" w:hAnsi="宋体" w:cs="宋体"/>
          <w:sz w:val="24"/>
          <w:szCs w:val="24"/>
        </w:rPr>
      </w:pPr>
    </w:p>
    <w:p w14:paraId="0A03A7E7">
      <w:pPr>
        <w:pStyle w:val="35"/>
        <w:rPr>
          <w:rFonts w:ascii="宋体" w:hAnsi="宋体" w:cs="宋体"/>
          <w:sz w:val="24"/>
          <w:szCs w:val="24"/>
        </w:rPr>
      </w:pPr>
    </w:p>
    <w:p w14:paraId="7EE9B447">
      <w:pPr>
        <w:pStyle w:val="35"/>
        <w:rPr>
          <w:rFonts w:ascii="宋体" w:hAnsi="宋体" w:cs="宋体"/>
          <w:sz w:val="24"/>
          <w:szCs w:val="24"/>
        </w:rPr>
      </w:pPr>
    </w:p>
    <w:p w14:paraId="2539ACD5">
      <w:pPr>
        <w:pStyle w:val="35"/>
        <w:rPr>
          <w:rFonts w:ascii="宋体" w:hAnsi="宋体" w:cs="宋体"/>
          <w:sz w:val="24"/>
          <w:szCs w:val="24"/>
        </w:rPr>
      </w:pPr>
    </w:p>
    <w:p w14:paraId="0FC54477">
      <w:pPr>
        <w:pStyle w:val="35"/>
        <w:rPr>
          <w:rFonts w:ascii="宋体" w:hAnsi="宋体" w:cs="宋体"/>
          <w:sz w:val="24"/>
          <w:szCs w:val="24"/>
        </w:rPr>
      </w:pPr>
    </w:p>
    <w:p w14:paraId="78EBC170">
      <w:pPr>
        <w:pStyle w:val="35"/>
        <w:rPr>
          <w:rFonts w:ascii="宋体" w:hAnsi="宋体" w:cs="宋体"/>
          <w:sz w:val="24"/>
          <w:szCs w:val="24"/>
        </w:rPr>
      </w:pPr>
    </w:p>
    <w:p w14:paraId="099E6ACE">
      <w:pPr>
        <w:pStyle w:val="35"/>
        <w:rPr>
          <w:rFonts w:ascii="宋体" w:hAnsi="宋体" w:cs="宋体"/>
          <w:sz w:val="24"/>
          <w:szCs w:val="24"/>
        </w:rPr>
      </w:pPr>
    </w:p>
    <w:p w14:paraId="70230094">
      <w:pPr>
        <w:pStyle w:val="35"/>
        <w:rPr>
          <w:rFonts w:ascii="宋体" w:hAnsi="宋体" w:cs="宋体"/>
          <w:sz w:val="24"/>
          <w:szCs w:val="24"/>
        </w:rPr>
      </w:pPr>
    </w:p>
    <w:p w14:paraId="0C99112F">
      <w:pPr>
        <w:pStyle w:val="35"/>
        <w:rPr>
          <w:rFonts w:ascii="宋体" w:hAnsi="宋体" w:cs="宋体"/>
          <w:sz w:val="24"/>
          <w:szCs w:val="24"/>
        </w:rPr>
      </w:pPr>
    </w:p>
    <w:p w14:paraId="5B72B072">
      <w:pPr>
        <w:pStyle w:val="35"/>
        <w:rPr>
          <w:rFonts w:ascii="宋体" w:hAnsi="宋体" w:cs="宋体"/>
          <w:sz w:val="24"/>
          <w:szCs w:val="24"/>
        </w:rPr>
      </w:pPr>
    </w:p>
    <w:p w14:paraId="2C8C1880">
      <w:pPr>
        <w:pStyle w:val="35"/>
        <w:rPr>
          <w:rFonts w:ascii="宋体" w:hAnsi="宋体" w:cs="宋体"/>
          <w:sz w:val="24"/>
          <w:szCs w:val="24"/>
        </w:rPr>
      </w:pPr>
    </w:p>
    <w:p w14:paraId="25F61BEF">
      <w:pPr>
        <w:pStyle w:val="35"/>
        <w:rPr>
          <w:rFonts w:ascii="宋体" w:hAnsi="宋体" w:cs="宋体"/>
          <w:sz w:val="24"/>
          <w:szCs w:val="24"/>
        </w:rPr>
      </w:pPr>
    </w:p>
    <w:p w14:paraId="62638E08">
      <w:pPr>
        <w:pStyle w:val="35"/>
        <w:rPr>
          <w:rFonts w:ascii="宋体" w:hAnsi="宋体" w:cs="宋体"/>
          <w:sz w:val="24"/>
          <w:szCs w:val="24"/>
        </w:rPr>
      </w:pPr>
    </w:p>
    <w:p w14:paraId="58D43429">
      <w:pPr>
        <w:pStyle w:val="35"/>
        <w:rPr>
          <w:rFonts w:ascii="宋体" w:hAnsi="宋体" w:cs="宋体"/>
          <w:sz w:val="24"/>
          <w:szCs w:val="24"/>
        </w:rPr>
      </w:pPr>
    </w:p>
    <w:p w14:paraId="6F4162D7">
      <w:pPr>
        <w:pStyle w:val="35"/>
        <w:rPr>
          <w:rFonts w:ascii="宋体" w:hAnsi="宋体" w:cs="宋体"/>
          <w:sz w:val="24"/>
          <w:szCs w:val="24"/>
        </w:rPr>
      </w:pPr>
    </w:p>
    <w:p w14:paraId="5B379BFC">
      <w:pPr>
        <w:pStyle w:val="35"/>
        <w:rPr>
          <w:rFonts w:ascii="宋体" w:hAnsi="宋体" w:cs="宋体"/>
          <w:sz w:val="24"/>
          <w:szCs w:val="24"/>
        </w:rPr>
      </w:pPr>
    </w:p>
    <w:p w14:paraId="67A11C05">
      <w:pPr>
        <w:widowControl/>
        <w:jc w:val="center"/>
        <w:rPr>
          <w:rFonts w:ascii="宋体" w:hAnsi="宋体" w:cs="宋体"/>
          <w:b/>
          <w:bCs/>
          <w:color w:val="000000"/>
          <w:kern w:val="0"/>
          <w:sz w:val="30"/>
          <w:szCs w:val="30"/>
          <w:lang w:bidi="ar"/>
        </w:rPr>
      </w:pPr>
      <w:r>
        <w:rPr>
          <w:rFonts w:hint="eastAsia" w:ascii="宋体" w:hAnsi="宋体" w:cs="宋体"/>
          <w:b/>
          <w:bCs/>
          <w:color w:val="000000"/>
          <w:kern w:val="0"/>
          <w:sz w:val="30"/>
          <w:szCs w:val="30"/>
          <w:lang w:bidi="ar"/>
        </w:rPr>
        <w:br w:type="page"/>
      </w:r>
      <w:r>
        <w:rPr>
          <w:rFonts w:hint="eastAsia" w:ascii="宋体" w:hAnsi="宋体" w:cs="宋体"/>
          <w:b/>
          <w:bCs/>
          <w:color w:val="000000"/>
          <w:kern w:val="0"/>
          <w:sz w:val="30"/>
          <w:szCs w:val="30"/>
          <w:lang w:bidi="ar"/>
        </w:rPr>
        <w:t>监狱企业的证明文件（如有）</w:t>
      </w:r>
    </w:p>
    <w:p w14:paraId="0DC644F7">
      <w:pPr>
        <w:pStyle w:val="35"/>
      </w:pPr>
    </w:p>
    <w:p w14:paraId="27A615A2">
      <w:pPr>
        <w:widowControl/>
        <w:spacing w:line="360" w:lineRule="auto"/>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说明：监狱企业参加政府采购活动时，应当提供由省级以上监狱管理局、戒毒管理局（含新疆生产建设兵团）出具的属于监狱企业的证明文件。 </w:t>
      </w:r>
    </w:p>
    <w:p w14:paraId="79B61D1F">
      <w:pPr>
        <w:pStyle w:val="35"/>
        <w:rPr>
          <w:rFonts w:ascii="宋体" w:hAnsi="宋体" w:cs="宋体"/>
          <w:color w:val="000000"/>
          <w:kern w:val="0"/>
          <w:sz w:val="24"/>
          <w:szCs w:val="24"/>
          <w:lang w:bidi="ar"/>
        </w:rPr>
      </w:pPr>
    </w:p>
    <w:p w14:paraId="5E1E18A8">
      <w:pPr>
        <w:pStyle w:val="35"/>
        <w:rPr>
          <w:rFonts w:ascii="宋体" w:hAnsi="宋体" w:cs="宋体"/>
          <w:color w:val="000000"/>
          <w:kern w:val="0"/>
          <w:sz w:val="24"/>
          <w:szCs w:val="24"/>
          <w:lang w:bidi="ar"/>
        </w:rPr>
      </w:pPr>
    </w:p>
    <w:p w14:paraId="33E78441">
      <w:pPr>
        <w:pStyle w:val="35"/>
        <w:rPr>
          <w:rFonts w:ascii="宋体" w:hAnsi="宋体" w:cs="宋体"/>
          <w:color w:val="000000"/>
          <w:kern w:val="0"/>
          <w:sz w:val="24"/>
          <w:szCs w:val="24"/>
          <w:lang w:bidi="ar"/>
        </w:rPr>
      </w:pPr>
    </w:p>
    <w:p w14:paraId="591FF55D">
      <w:pPr>
        <w:widowControl/>
        <w:spacing w:line="360" w:lineRule="auto"/>
        <w:jc w:val="right"/>
        <w:rPr>
          <w:sz w:val="24"/>
          <w:szCs w:val="24"/>
        </w:rPr>
      </w:pPr>
      <w:r>
        <w:rPr>
          <w:rFonts w:hint="eastAsia" w:ascii="宋体" w:hAnsi="宋体" w:cs="宋体"/>
          <w:color w:val="000000"/>
          <w:kern w:val="0"/>
          <w:sz w:val="24"/>
          <w:szCs w:val="24"/>
          <w:lang w:bidi="ar"/>
        </w:rPr>
        <w:t xml:space="preserve">单位名称（盖章）： </w:t>
      </w:r>
    </w:p>
    <w:p w14:paraId="5C548206">
      <w:pPr>
        <w:pStyle w:val="35"/>
        <w:jc w:val="right"/>
        <w:rPr>
          <w:rFonts w:ascii="宋体" w:hAnsi="宋体" w:cs="宋体"/>
          <w:color w:val="000000"/>
          <w:kern w:val="0"/>
          <w:sz w:val="24"/>
          <w:szCs w:val="24"/>
          <w:lang w:bidi="ar"/>
        </w:rPr>
      </w:pPr>
      <w:r>
        <w:rPr>
          <w:rFonts w:hint="eastAsia" w:ascii="宋体" w:hAnsi="宋体" w:cs="宋体"/>
          <w:color w:val="000000"/>
          <w:kern w:val="0"/>
          <w:sz w:val="24"/>
          <w:szCs w:val="24"/>
          <w:lang w:bidi="ar"/>
        </w:rPr>
        <w:t>日 期：</w:t>
      </w:r>
    </w:p>
    <w:p w14:paraId="095DA357">
      <w:pPr>
        <w:spacing w:line="360" w:lineRule="auto"/>
        <w:ind w:firstLine="420" w:firstLineChars="200"/>
        <w:rPr>
          <w:rFonts w:ascii="宋体" w:hAnsi="宋体" w:cs="宋体"/>
          <w:szCs w:val="21"/>
        </w:rPr>
      </w:pPr>
    </w:p>
    <w:p w14:paraId="5E5EB098">
      <w:pPr>
        <w:spacing w:line="360" w:lineRule="auto"/>
        <w:ind w:firstLine="420" w:firstLineChars="200"/>
        <w:rPr>
          <w:rFonts w:ascii="宋体" w:hAnsi="宋体" w:cs="宋体"/>
          <w:szCs w:val="21"/>
        </w:rPr>
      </w:pPr>
    </w:p>
    <w:p w14:paraId="78ED5CC3">
      <w:pPr>
        <w:spacing w:line="360" w:lineRule="auto"/>
        <w:ind w:firstLine="420" w:firstLineChars="200"/>
        <w:rPr>
          <w:rFonts w:ascii="宋体" w:hAnsi="宋体" w:cs="宋体"/>
          <w:szCs w:val="21"/>
        </w:rPr>
      </w:pPr>
    </w:p>
    <w:p w14:paraId="623E3CB0">
      <w:pPr>
        <w:spacing w:line="360" w:lineRule="auto"/>
        <w:ind w:firstLine="420" w:firstLineChars="200"/>
        <w:rPr>
          <w:rFonts w:ascii="宋体" w:hAnsi="宋体" w:cs="宋体"/>
          <w:szCs w:val="21"/>
        </w:rPr>
      </w:pPr>
    </w:p>
    <w:p w14:paraId="75FA8039">
      <w:pPr>
        <w:spacing w:line="360" w:lineRule="auto"/>
        <w:ind w:firstLine="420" w:firstLineChars="200"/>
        <w:rPr>
          <w:rFonts w:ascii="宋体" w:hAnsi="宋体" w:cs="宋体"/>
          <w:szCs w:val="21"/>
        </w:rPr>
      </w:pPr>
    </w:p>
    <w:p w14:paraId="2DF6BB3B">
      <w:pPr>
        <w:spacing w:line="360" w:lineRule="auto"/>
        <w:ind w:firstLine="420" w:firstLineChars="200"/>
        <w:rPr>
          <w:rFonts w:ascii="宋体" w:hAnsi="宋体" w:cs="宋体"/>
          <w:szCs w:val="21"/>
        </w:rPr>
      </w:pPr>
    </w:p>
    <w:p w14:paraId="2524A981">
      <w:pPr>
        <w:spacing w:line="360" w:lineRule="auto"/>
        <w:ind w:firstLine="420" w:firstLineChars="200"/>
        <w:rPr>
          <w:rFonts w:ascii="宋体" w:hAnsi="宋体" w:cs="宋体"/>
          <w:szCs w:val="21"/>
        </w:rPr>
      </w:pPr>
    </w:p>
    <w:p w14:paraId="1BE164D6">
      <w:pPr>
        <w:spacing w:line="360" w:lineRule="auto"/>
        <w:ind w:firstLine="420" w:firstLineChars="200"/>
        <w:rPr>
          <w:rFonts w:ascii="宋体" w:hAnsi="宋体" w:cs="宋体"/>
          <w:szCs w:val="21"/>
        </w:rPr>
      </w:pPr>
    </w:p>
    <w:p w14:paraId="3132421E">
      <w:pPr>
        <w:spacing w:line="360" w:lineRule="auto"/>
        <w:ind w:firstLine="420" w:firstLineChars="200"/>
        <w:rPr>
          <w:rFonts w:ascii="宋体" w:hAnsi="宋体" w:cs="宋体"/>
          <w:szCs w:val="21"/>
        </w:rPr>
      </w:pPr>
    </w:p>
    <w:p w14:paraId="3BB2748F">
      <w:pPr>
        <w:spacing w:line="360" w:lineRule="auto"/>
        <w:ind w:firstLine="420" w:firstLineChars="200"/>
        <w:rPr>
          <w:rFonts w:ascii="宋体" w:hAnsi="宋体" w:cs="宋体"/>
          <w:szCs w:val="21"/>
        </w:rPr>
      </w:pPr>
    </w:p>
    <w:p w14:paraId="24555234">
      <w:pPr>
        <w:spacing w:line="360" w:lineRule="auto"/>
        <w:ind w:firstLine="420" w:firstLineChars="200"/>
        <w:rPr>
          <w:rFonts w:ascii="宋体" w:hAnsi="宋体" w:cs="宋体"/>
          <w:szCs w:val="21"/>
        </w:rPr>
      </w:pPr>
    </w:p>
    <w:p w14:paraId="3824550E">
      <w:pPr>
        <w:spacing w:line="360" w:lineRule="auto"/>
        <w:ind w:firstLine="420" w:firstLineChars="200"/>
        <w:rPr>
          <w:rFonts w:ascii="宋体" w:hAnsi="宋体" w:cs="宋体"/>
          <w:szCs w:val="21"/>
        </w:rPr>
      </w:pPr>
    </w:p>
    <w:p w14:paraId="429F77BA">
      <w:pPr>
        <w:spacing w:line="360" w:lineRule="auto"/>
        <w:ind w:firstLine="420" w:firstLineChars="200"/>
        <w:rPr>
          <w:rFonts w:ascii="宋体" w:hAnsi="宋体" w:cs="宋体"/>
          <w:szCs w:val="21"/>
        </w:rPr>
      </w:pPr>
    </w:p>
    <w:p w14:paraId="3A25F74A">
      <w:pPr>
        <w:spacing w:line="360" w:lineRule="auto"/>
        <w:ind w:firstLine="420" w:firstLineChars="200"/>
        <w:rPr>
          <w:rFonts w:ascii="宋体" w:hAnsi="宋体" w:cs="宋体"/>
          <w:szCs w:val="21"/>
        </w:rPr>
      </w:pPr>
    </w:p>
    <w:p w14:paraId="66D715FF">
      <w:pPr>
        <w:spacing w:line="360" w:lineRule="auto"/>
        <w:ind w:firstLine="420" w:firstLineChars="200"/>
        <w:rPr>
          <w:rFonts w:ascii="宋体" w:hAnsi="宋体" w:cs="宋体"/>
          <w:szCs w:val="21"/>
        </w:rPr>
      </w:pPr>
    </w:p>
    <w:p w14:paraId="035C791C">
      <w:pPr>
        <w:spacing w:line="360" w:lineRule="auto"/>
        <w:ind w:firstLine="420" w:firstLineChars="200"/>
        <w:rPr>
          <w:rFonts w:ascii="宋体" w:hAnsi="宋体" w:cs="宋体"/>
          <w:szCs w:val="21"/>
        </w:rPr>
      </w:pPr>
    </w:p>
    <w:p w14:paraId="1193C94F">
      <w:pPr>
        <w:spacing w:line="360" w:lineRule="auto"/>
        <w:ind w:firstLine="420" w:firstLineChars="200"/>
        <w:rPr>
          <w:rFonts w:ascii="宋体" w:hAnsi="宋体" w:cs="宋体"/>
          <w:szCs w:val="21"/>
        </w:rPr>
      </w:pPr>
    </w:p>
    <w:p w14:paraId="0047EDCD">
      <w:pPr>
        <w:spacing w:line="360" w:lineRule="auto"/>
        <w:ind w:firstLine="420" w:firstLineChars="200"/>
        <w:rPr>
          <w:rFonts w:ascii="宋体" w:hAnsi="宋体" w:cs="宋体"/>
          <w:szCs w:val="21"/>
        </w:rPr>
      </w:pPr>
    </w:p>
    <w:p w14:paraId="02258035">
      <w:pPr>
        <w:spacing w:line="360" w:lineRule="auto"/>
        <w:ind w:firstLine="420" w:firstLineChars="200"/>
        <w:rPr>
          <w:rFonts w:ascii="宋体" w:hAnsi="宋体" w:cs="宋体"/>
          <w:szCs w:val="21"/>
        </w:rPr>
      </w:pPr>
    </w:p>
    <w:p w14:paraId="41FDEE5C">
      <w:pPr>
        <w:spacing w:line="360" w:lineRule="auto"/>
        <w:ind w:firstLine="420" w:firstLineChars="200"/>
        <w:rPr>
          <w:rFonts w:ascii="宋体" w:hAnsi="宋体" w:cs="宋体"/>
          <w:szCs w:val="21"/>
        </w:rPr>
      </w:pPr>
    </w:p>
    <w:p w14:paraId="5E2512F0">
      <w:pPr>
        <w:rPr>
          <w:rFonts w:ascii="宋体" w:hAnsi="宋体" w:cs="宋体"/>
          <w:sz w:val="28"/>
          <w:szCs w:val="28"/>
        </w:rPr>
      </w:pPr>
      <w:r>
        <w:rPr>
          <w:rFonts w:hint="eastAsia" w:ascii="宋体" w:hAnsi="宋体" w:cs="宋体"/>
          <w:sz w:val="28"/>
          <w:szCs w:val="28"/>
        </w:rPr>
        <w:br w:type="page"/>
      </w:r>
    </w:p>
    <w:p w14:paraId="2C8B181F">
      <w:pPr>
        <w:autoSpaceDE w:val="0"/>
        <w:autoSpaceDN w:val="0"/>
        <w:spacing w:line="360" w:lineRule="auto"/>
        <w:jc w:val="center"/>
        <w:outlineLvl w:val="1"/>
        <w:rPr>
          <w:rFonts w:ascii="宋体" w:hAnsi="宋体" w:cs="宋体"/>
          <w:b/>
          <w:bCs/>
          <w:sz w:val="28"/>
          <w:szCs w:val="28"/>
          <w:lang w:val="zh-CN"/>
        </w:rPr>
      </w:pPr>
      <w:r>
        <w:rPr>
          <w:rFonts w:hint="eastAsia" w:ascii="宋体" w:hAnsi="宋体" w:cs="宋体"/>
          <w:b/>
          <w:bCs/>
          <w:sz w:val="28"/>
          <w:szCs w:val="28"/>
        </w:rPr>
        <w:t>六、服务方案</w:t>
      </w:r>
    </w:p>
    <w:p w14:paraId="08F88075">
      <w:pPr>
        <w:rPr>
          <w:rFonts w:ascii="宋体" w:hAnsi="宋体" w:cs="宋体"/>
          <w:sz w:val="24"/>
          <w:lang w:val="zh-CN"/>
        </w:rPr>
      </w:pPr>
      <w:r>
        <w:rPr>
          <w:rFonts w:hint="eastAsia" w:ascii="宋体" w:hAnsi="宋体" w:cs="宋体"/>
          <w:sz w:val="24"/>
        </w:rPr>
        <w:t>（格式内容自拟）</w:t>
      </w:r>
      <w:r>
        <w:rPr>
          <w:rFonts w:hint="eastAsia" w:ascii="宋体" w:hAnsi="宋体" w:cs="宋体"/>
          <w:sz w:val="24"/>
          <w:lang w:val="zh-CN"/>
        </w:rPr>
        <w:br w:type="page"/>
      </w:r>
    </w:p>
    <w:p w14:paraId="2CF86476">
      <w:pPr>
        <w:autoSpaceDE w:val="0"/>
        <w:autoSpaceDN w:val="0"/>
        <w:spacing w:line="360" w:lineRule="auto"/>
        <w:jc w:val="center"/>
        <w:outlineLvl w:val="1"/>
        <w:rPr>
          <w:rFonts w:ascii="宋体" w:hAnsi="宋体" w:cs="宋体"/>
          <w:b/>
          <w:bCs/>
          <w:sz w:val="28"/>
          <w:szCs w:val="28"/>
        </w:rPr>
      </w:pPr>
      <w:r>
        <w:rPr>
          <w:rFonts w:hint="eastAsia" w:ascii="宋体" w:hAnsi="宋体" w:cs="宋体"/>
          <w:b/>
          <w:bCs/>
          <w:sz w:val="28"/>
          <w:szCs w:val="28"/>
        </w:rPr>
        <w:t>七、其他材料</w:t>
      </w:r>
    </w:p>
    <w:p w14:paraId="54E8E376">
      <w:pPr>
        <w:pStyle w:val="48"/>
        <w:rPr>
          <w:rFonts w:hAnsi="宋体" w:cs="宋体"/>
          <w:color w:val="auto"/>
        </w:rPr>
      </w:pPr>
      <w:r>
        <w:rPr>
          <w:rFonts w:hint="eastAsia" w:hAnsi="宋体" w:cs="宋体"/>
        </w:rPr>
        <w:t>（格式内容自拟）</w:t>
      </w:r>
    </w:p>
    <w:sectPr>
      <w:headerReference r:id="rId7" w:type="default"/>
      <w:footerReference r:id="rId8" w:type="default"/>
      <w:pgSz w:w="11906" w:h="16838"/>
      <w:pgMar w:top="1440"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MS Sans Serif">
    <w:altName w:val="Arial"/>
    <w:panose1 w:val="020B05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entury">
    <w:altName w:val="Times New Roman"/>
    <w:panose1 w:val="02040603050705020303"/>
    <w:charset w:val="00"/>
    <w:family w:val="roman"/>
    <w:pitch w:val="default"/>
    <w:sig w:usb0="00000000" w:usb1="00000000" w:usb2="00000000" w:usb3="00000000" w:csb0="00000001" w:csb1="00000000"/>
  </w:font>
  <w:font w:name="华文行楷">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23CEB">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929699">
                          <w:pPr>
                            <w:pStyle w:val="24"/>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10929699">
                    <w:pPr>
                      <w:pStyle w:val="2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BC8FD">
    <w:pPr>
      <w:snapToGrid w:val="0"/>
      <w:jc w:val="center"/>
      <w:rPr>
        <w:color w:val="000000"/>
        <w:sz w:val="18"/>
        <w:szCs w:val="18"/>
      </w:rPr>
    </w:pPr>
    <w:r>
      <w:rPr>
        <w:sz w:val="18"/>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EA6FAB">
                          <w:pPr>
                            <w:snapToGrid w:val="0"/>
                            <w:jc w:val="left"/>
                            <w:rPr>
                              <w:sz w:val="18"/>
                            </w:rPr>
                          </w:pPr>
                          <w:r>
                            <w:rPr>
                              <w:sz w:val="18"/>
                            </w:rPr>
                            <w:fldChar w:fldCharType="begin"/>
                          </w:r>
                          <w:r>
                            <w:rPr>
                              <w:sz w:val="18"/>
                            </w:rPr>
                            <w:instrText xml:space="preserve"> PAGE  \* MERGEFORMAT </w:instrText>
                          </w:r>
                          <w:r>
                            <w:rPr>
                              <w:sz w:val="18"/>
                            </w:rPr>
                            <w:fldChar w:fldCharType="separate"/>
                          </w:r>
                          <w:r>
                            <w:rPr>
                              <w:sz w:val="18"/>
                            </w:rPr>
                            <w:t>33</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21EA6FAB">
                    <w:pPr>
                      <w:snapToGrid w:val="0"/>
                      <w:jc w:val="left"/>
                      <w:rPr>
                        <w:sz w:val="18"/>
                      </w:rPr>
                    </w:pPr>
                    <w:r>
                      <w:rPr>
                        <w:sz w:val="18"/>
                      </w:rPr>
                      <w:fldChar w:fldCharType="begin"/>
                    </w:r>
                    <w:r>
                      <w:rPr>
                        <w:sz w:val="18"/>
                      </w:rPr>
                      <w:instrText xml:space="preserve"> PAGE  \* MERGEFORMAT </w:instrText>
                    </w:r>
                    <w:r>
                      <w:rPr>
                        <w:sz w:val="18"/>
                      </w:rPr>
                      <w:fldChar w:fldCharType="separate"/>
                    </w:r>
                    <w:r>
                      <w:rPr>
                        <w:sz w:val="18"/>
                      </w:rPr>
                      <w:t>33</w:t>
                    </w:r>
                    <w:r>
                      <w:rPr>
                        <w:sz w:val="18"/>
                      </w:rPr>
                      <w:fldChar w:fldCharType="end"/>
                    </w:r>
                  </w:p>
                </w:txbxContent>
              </v:textbox>
            </v:shape>
          </w:pict>
        </mc:Fallback>
      </mc:AlternateContent>
    </w:r>
  </w:p>
  <w:p w14:paraId="4BC59D46">
    <w:pPr>
      <w:tabs>
        <w:tab w:val="left" w:pos="4621"/>
        <w:tab w:val="center" w:pos="4744"/>
      </w:tabs>
      <w:snapToGrid w:val="0"/>
      <w:ind w:right="360"/>
      <w:jc w:val="left"/>
      <w:rPr>
        <w:color w:val="00000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57C21">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B8C26">
                          <w:pPr>
                            <w:pStyle w:val="24"/>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13B8C26">
                    <w:pPr>
                      <w:pStyle w:val="24"/>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8B4E7">
    <w:pPr>
      <w:pStyle w:val="25"/>
      <w:pBdr>
        <w:bottom w:val="none" w:color="auto" w:sz="0" w:space="1"/>
      </w:pBdr>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2A0E6">
    <w:pPr>
      <w:pStyle w:val="25"/>
      <w:pBdr>
        <w:bottom w:val="none" w:color="auto" w:sz="0" w:space="0"/>
      </w:pBdr>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3CDFC">
    <w:pPr>
      <w:rPr>
        <w:rFonts w:ascii="华文行楷" w:eastAsia="华文行楷" w:cs="华文行楷"/>
        <w:sz w:val="13"/>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17556"/>
    <w:multiLevelType w:val="singleLevel"/>
    <w:tmpl w:val="9F417556"/>
    <w:lvl w:ilvl="0" w:tentative="0">
      <w:start w:val="1"/>
      <w:numFmt w:val="decimal"/>
      <w:suff w:val="nothing"/>
      <w:lvlText w:val="%1"/>
      <w:lvlJc w:val="left"/>
      <w:pPr>
        <w:ind w:left="0" w:firstLine="403"/>
      </w:pPr>
      <w:rPr>
        <w:rFonts w:hint="default"/>
      </w:rPr>
    </w:lvl>
  </w:abstractNum>
  <w:abstractNum w:abstractNumId="1">
    <w:nsid w:val="AC4F92A7"/>
    <w:multiLevelType w:val="singleLevel"/>
    <w:tmpl w:val="AC4F92A7"/>
    <w:lvl w:ilvl="0" w:tentative="0">
      <w:start w:val="1"/>
      <w:numFmt w:val="decimal"/>
      <w:suff w:val="nothing"/>
      <w:lvlText w:val="（%1）"/>
      <w:lvlJc w:val="left"/>
    </w:lvl>
  </w:abstractNum>
  <w:abstractNum w:abstractNumId="2">
    <w:nsid w:val="0000000B"/>
    <w:multiLevelType w:val="multilevel"/>
    <w:tmpl w:val="0000000B"/>
    <w:lvl w:ilvl="0" w:tentative="0">
      <w:start w:val="1"/>
      <w:numFmt w:val="japaneseCounting"/>
      <w:lvlText w:val="(%1)"/>
      <w:lvlJc w:val="left"/>
      <w:pPr>
        <w:tabs>
          <w:tab w:val="left" w:pos="570"/>
        </w:tabs>
        <w:ind w:left="570" w:hanging="5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1970D9A"/>
    <w:multiLevelType w:val="singleLevel"/>
    <w:tmpl w:val="21970D9A"/>
    <w:lvl w:ilvl="0" w:tentative="0">
      <w:start w:val="1"/>
      <w:numFmt w:val="decimal"/>
      <w:suff w:val="nothing"/>
      <w:lvlText w:val="（%1）"/>
      <w:lvlJc w:val="left"/>
    </w:lvl>
  </w:abstractNum>
  <w:abstractNum w:abstractNumId="4">
    <w:nsid w:val="43D37007"/>
    <w:multiLevelType w:val="singleLevel"/>
    <w:tmpl w:val="43D37007"/>
    <w:lvl w:ilvl="0" w:tentative="0">
      <w:start w:val="1"/>
      <w:numFmt w:val="chineseCounting"/>
      <w:suff w:val="space"/>
      <w:lvlText w:val="第%1章"/>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xMzZkNDZkZjE2MTc0MzhkYTBkZmU2NzA5OTZjZjkifQ=="/>
  </w:docVars>
  <w:rsids>
    <w:rsidRoot w:val="534B72D6"/>
    <w:rsid w:val="0001761C"/>
    <w:rsid w:val="000B44D3"/>
    <w:rsid w:val="000D5CB6"/>
    <w:rsid w:val="00140E23"/>
    <w:rsid w:val="001434EA"/>
    <w:rsid w:val="00164C26"/>
    <w:rsid w:val="00201AD0"/>
    <w:rsid w:val="002323EC"/>
    <w:rsid w:val="002337AA"/>
    <w:rsid w:val="002368E3"/>
    <w:rsid w:val="00236F6C"/>
    <w:rsid w:val="002432B2"/>
    <w:rsid w:val="002C21AB"/>
    <w:rsid w:val="00357574"/>
    <w:rsid w:val="00364727"/>
    <w:rsid w:val="003B52EB"/>
    <w:rsid w:val="003B7AF9"/>
    <w:rsid w:val="003F5F2A"/>
    <w:rsid w:val="00463204"/>
    <w:rsid w:val="004647DC"/>
    <w:rsid w:val="0049152B"/>
    <w:rsid w:val="00502705"/>
    <w:rsid w:val="005E3C88"/>
    <w:rsid w:val="006B1F09"/>
    <w:rsid w:val="006D7442"/>
    <w:rsid w:val="006F54BA"/>
    <w:rsid w:val="007632C2"/>
    <w:rsid w:val="007F0B65"/>
    <w:rsid w:val="00886900"/>
    <w:rsid w:val="008A0C2A"/>
    <w:rsid w:val="008D70E7"/>
    <w:rsid w:val="009B1A68"/>
    <w:rsid w:val="009E6AE8"/>
    <w:rsid w:val="009E722A"/>
    <w:rsid w:val="009E7502"/>
    <w:rsid w:val="009F547C"/>
    <w:rsid w:val="00AA6FDA"/>
    <w:rsid w:val="00AC3A9B"/>
    <w:rsid w:val="00B71F65"/>
    <w:rsid w:val="00BD37BD"/>
    <w:rsid w:val="00C055B4"/>
    <w:rsid w:val="00D26705"/>
    <w:rsid w:val="00D36D60"/>
    <w:rsid w:val="00D54A2A"/>
    <w:rsid w:val="00D8157D"/>
    <w:rsid w:val="00D95463"/>
    <w:rsid w:val="00DB6AFD"/>
    <w:rsid w:val="00DC012E"/>
    <w:rsid w:val="00DD0A38"/>
    <w:rsid w:val="00E85D5A"/>
    <w:rsid w:val="00E95877"/>
    <w:rsid w:val="00E97153"/>
    <w:rsid w:val="00EA2A1A"/>
    <w:rsid w:val="00ED7D52"/>
    <w:rsid w:val="00F637AF"/>
    <w:rsid w:val="00FA702A"/>
    <w:rsid w:val="00FE28DA"/>
    <w:rsid w:val="011C0A03"/>
    <w:rsid w:val="014D28C9"/>
    <w:rsid w:val="015123B9"/>
    <w:rsid w:val="01722330"/>
    <w:rsid w:val="019B1886"/>
    <w:rsid w:val="01D14141"/>
    <w:rsid w:val="01EE1685"/>
    <w:rsid w:val="020E6922"/>
    <w:rsid w:val="021F64C7"/>
    <w:rsid w:val="024B505A"/>
    <w:rsid w:val="024B6E08"/>
    <w:rsid w:val="029C7664"/>
    <w:rsid w:val="02C72207"/>
    <w:rsid w:val="02F922EE"/>
    <w:rsid w:val="03581A91"/>
    <w:rsid w:val="04207E21"/>
    <w:rsid w:val="043C5DAE"/>
    <w:rsid w:val="044004C3"/>
    <w:rsid w:val="047B14FB"/>
    <w:rsid w:val="04906D55"/>
    <w:rsid w:val="04D23811"/>
    <w:rsid w:val="04E11DA2"/>
    <w:rsid w:val="056B01D9"/>
    <w:rsid w:val="057E74F5"/>
    <w:rsid w:val="05B25394"/>
    <w:rsid w:val="05B2719F"/>
    <w:rsid w:val="05DB04A3"/>
    <w:rsid w:val="05EE467B"/>
    <w:rsid w:val="06712BB6"/>
    <w:rsid w:val="06D84A7B"/>
    <w:rsid w:val="06F1685A"/>
    <w:rsid w:val="07027CB2"/>
    <w:rsid w:val="07211E69"/>
    <w:rsid w:val="072670F7"/>
    <w:rsid w:val="07601EE6"/>
    <w:rsid w:val="07740BAF"/>
    <w:rsid w:val="07C17B6D"/>
    <w:rsid w:val="07C62A35"/>
    <w:rsid w:val="07DE427B"/>
    <w:rsid w:val="07EE705A"/>
    <w:rsid w:val="089A2898"/>
    <w:rsid w:val="08AC6629"/>
    <w:rsid w:val="08C15984"/>
    <w:rsid w:val="09362768"/>
    <w:rsid w:val="09491BC8"/>
    <w:rsid w:val="094C3466"/>
    <w:rsid w:val="09A552D6"/>
    <w:rsid w:val="09EA22F2"/>
    <w:rsid w:val="0A4F1460"/>
    <w:rsid w:val="0AAC0660"/>
    <w:rsid w:val="0AB4001B"/>
    <w:rsid w:val="0AB6723D"/>
    <w:rsid w:val="0ABB08A3"/>
    <w:rsid w:val="0AD772D6"/>
    <w:rsid w:val="0AE41BA8"/>
    <w:rsid w:val="0AE91EFB"/>
    <w:rsid w:val="0B5A630E"/>
    <w:rsid w:val="0BDD777F"/>
    <w:rsid w:val="0C187AD8"/>
    <w:rsid w:val="0C2E36E7"/>
    <w:rsid w:val="0C7C7A9A"/>
    <w:rsid w:val="0CB63F57"/>
    <w:rsid w:val="0CBF3458"/>
    <w:rsid w:val="0CD20C01"/>
    <w:rsid w:val="0D351028"/>
    <w:rsid w:val="0D44075C"/>
    <w:rsid w:val="0DA675E9"/>
    <w:rsid w:val="0DED067A"/>
    <w:rsid w:val="0E3E5A73"/>
    <w:rsid w:val="0E58395B"/>
    <w:rsid w:val="0E8D69E3"/>
    <w:rsid w:val="0EF47181"/>
    <w:rsid w:val="0F4C05FA"/>
    <w:rsid w:val="0F88196A"/>
    <w:rsid w:val="0F8C0A60"/>
    <w:rsid w:val="0FEE1C9B"/>
    <w:rsid w:val="0FF5441F"/>
    <w:rsid w:val="1007076D"/>
    <w:rsid w:val="10123A57"/>
    <w:rsid w:val="101F3682"/>
    <w:rsid w:val="102075F0"/>
    <w:rsid w:val="108160EB"/>
    <w:rsid w:val="1087670A"/>
    <w:rsid w:val="10A047C3"/>
    <w:rsid w:val="10C81F6C"/>
    <w:rsid w:val="11894DD3"/>
    <w:rsid w:val="11911961"/>
    <w:rsid w:val="11C2235D"/>
    <w:rsid w:val="11DC1820"/>
    <w:rsid w:val="12192A7F"/>
    <w:rsid w:val="122814EB"/>
    <w:rsid w:val="12323C7E"/>
    <w:rsid w:val="12620C6F"/>
    <w:rsid w:val="12B26A30"/>
    <w:rsid w:val="12BE53D5"/>
    <w:rsid w:val="13743CE5"/>
    <w:rsid w:val="14333BA0"/>
    <w:rsid w:val="14585715"/>
    <w:rsid w:val="148B12E6"/>
    <w:rsid w:val="14B16C1C"/>
    <w:rsid w:val="15123A7B"/>
    <w:rsid w:val="151614F8"/>
    <w:rsid w:val="156D4E90"/>
    <w:rsid w:val="15E4496D"/>
    <w:rsid w:val="161D6306"/>
    <w:rsid w:val="165202B7"/>
    <w:rsid w:val="168801D3"/>
    <w:rsid w:val="16D82999"/>
    <w:rsid w:val="16D8313A"/>
    <w:rsid w:val="171412BA"/>
    <w:rsid w:val="1715458A"/>
    <w:rsid w:val="1752258F"/>
    <w:rsid w:val="17E14DF6"/>
    <w:rsid w:val="1821291F"/>
    <w:rsid w:val="1825726A"/>
    <w:rsid w:val="186D4422"/>
    <w:rsid w:val="18D45952"/>
    <w:rsid w:val="18EE62E8"/>
    <w:rsid w:val="191775ED"/>
    <w:rsid w:val="1A1B310D"/>
    <w:rsid w:val="1AAB623F"/>
    <w:rsid w:val="1AD75285"/>
    <w:rsid w:val="1AED2CFB"/>
    <w:rsid w:val="1B2E6E70"/>
    <w:rsid w:val="1B4B178A"/>
    <w:rsid w:val="1BFD51C0"/>
    <w:rsid w:val="1CD75A11"/>
    <w:rsid w:val="1CD777BF"/>
    <w:rsid w:val="1CFC0FD3"/>
    <w:rsid w:val="1D55480D"/>
    <w:rsid w:val="1DD65CC8"/>
    <w:rsid w:val="1DEA1774"/>
    <w:rsid w:val="1E562A8B"/>
    <w:rsid w:val="1E831DE5"/>
    <w:rsid w:val="1EA2488B"/>
    <w:rsid w:val="1EAF2075"/>
    <w:rsid w:val="1EEC5078"/>
    <w:rsid w:val="1F170346"/>
    <w:rsid w:val="1F544F7A"/>
    <w:rsid w:val="1F7D466E"/>
    <w:rsid w:val="1F8B4890"/>
    <w:rsid w:val="1F9C6A9E"/>
    <w:rsid w:val="1FC679CA"/>
    <w:rsid w:val="201E5705"/>
    <w:rsid w:val="20340A84"/>
    <w:rsid w:val="20532A66"/>
    <w:rsid w:val="20943C19"/>
    <w:rsid w:val="20B87907"/>
    <w:rsid w:val="21065F97"/>
    <w:rsid w:val="21126D5E"/>
    <w:rsid w:val="21531D55"/>
    <w:rsid w:val="21925DB3"/>
    <w:rsid w:val="21A47E8B"/>
    <w:rsid w:val="21AD0AEE"/>
    <w:rsid w:val="21B55C0A"/>
    <w:rsid w:val="21FF3314"/>
    <w:rsid w:val="2265761B"/>
    <w:rsid w:val="22BF6154"/>
    <w:rsid w:val="232437F3"/>
    <w:rsid w:val="23CD36CA"/>
    <w:rsid w:val="243D24B8"/>
    <w:rsid w:val="2466767A"/>
    <w:rsid w:val="25072C0B"/>
    <w:rsid w:val="25270BB7"/>
    <w:rsid w:val="25381017"/>
    <w:rsid w:val="2572680F"/>
    <w:rsid w:val="26154EB4"/>
    <w:rsid w:val="262E5F76"/>
    <w:rsid w:val="267977D6"/>
    <w:rsid w:val="267C13D7"/>
    <w:rsid w:val="26AD7A85"/>
    <w:rsid w:val="26E208AF"/>
    <w:rsid w:val="27352F4C"/>
    <w:rsid w:val="27440D2E"/>
    <w:rsid w:val="278E41CF"/>
    <w:rsid w:val="27C801D5"/>
    <w:rsid w:val="27C85338"/>
    <w:rsid w:val="27D66A42"/>
    <w:rsid w:val="27F967E2"/>
    <w:rsid w:val="280D780E"/>
    <w:rsid w:val="28445F24"/>
    <w:rsid w:val="28510E74"/>
    <w:rsid w:val="2903193C"/>
    <w:rsid w:val="295403E9"/>
    <w:rsid w:val="296A122F"/>
    <w:rsid w:val="29723217"/>
    <w:rsid w:val="2A2A1D3A"/>
    <w:rsid w:val="2A760648"/>
    <w:rsid w:val="2AB033FD"/>
    <w:rsid w:val="2B371F15"/>
    <w:rsid w:val="2BE2734F"/>
    <w:rsid w:val="2C0703E2"/>
    <w:rsid w:val="2C602C01"/>
    <w:rsid w:val="2C8903AA"/>
    <w:rsid w:val="2CCC7480"/>
    <w:rsid w:val="2D3447B9"/>
    <w:rsid w:val="2D684463"/>
    <w:rsid w:val="2DAC25A2"/>
    <w:rsid w:val="2DEC6E42"/>
    <w:rsid w:val="2E050E50"/>
    <w:rsid w:val="2E053FDC"/>
    <w:rsid w:val="2E267F10"/>
    <w:rsid w:val="2E33681F"/>
    <w:rsid w:val="2E4B3B69"/>
    <w:rsid w:val="2E4D6062"/>
    <w:rsid w:val="2E5A0250"/>
    <w:rsid w:val="2E60513A"/>
    <w:rsid w:val="2E6262A8"/>
    <w:rsid w:val="2E752238"/>
    <w:rsid w:val="2E913546"/>
    <w:rsid w:val="2EC8644A"/>
    <w:rsid w:val="2ECE479A"/>
    <w:rsid w:val="2EE777E2"/>
    <w:rsid w:val="2FDB78DA"/>
    <w:rsid w:val="2FF1592E"/>
    <w:rsid w:val="303B1B5A"/>
    <w:rsid w:val="303F594F"/>
    <w:rsid w:val="304E59DB"/>
    <w:rsid w:val="30A95550"/>
    <w:rsid w:val="30ED175E"/>
    <w:rsid w:val="30FF6E8C"/>
    <w:rsid w:val="31482BA1"/>
    <w:rsid w:val="315471D8"/>
    <w:rsid w:val="319D0F3F"/>
    <w:rsid w:val="31A55C86"/>
    <w:rsid w:val="31DA7937"/>
    <w:rsid w:val="320B0A8F"/>
    <w:rsid w:val="32450D2F"/>
    <w:rsid w:val="32544FB6"/>
    <w:rsid w:val="32696CB3"/>
    <w:rsid w:val="327E4A35"/>
    <w:rsid w:val="32B6391A"/>
    <w:rsid w:val="332901F1"/>
    <w:rsid w:val="33355543"/>
    <w:rsid w:val="33953AD8"/>
    <w:rsid w:val="342B1D46"/>
    <w:rsid w:val="344D5256"/>
    <w:rsid w:val="344E672B"/>
    <w:rsid w:val="34561E4F"/>
    <w:rsid w:val="34637732"/>
    <w:rsid w:val="348A1163"/>
    <w:rsid w:val="34A2190C"/>
    <w:rsid w:val="3579545F"/>
    <w:rsid w:val="365023EB"/>
    <w:rsid w:val="36783969"/>
    <w:rsid w:val="36790667"/>
    <w:rsid w:val="36935AC2"/>
    <w:rsid w:val="36CD3A60"/>
    <w:rsid w:val="374A0936"/>
    <w:rsid w:val="37AD7642"/>
    <w:rsid w:val="37B55ECF"/>
    <w:rsid w:val="37EB1F18"/>
    <w:rsid w:val="37FC4126"/>
    <w:rsid w:val="394144E6"/>
    <w:rsid w:val="397457D8"/>
    <w:rsid w:val="39AB5E03"/>
    <w:rsid w:val="39C27F98"/>
    <w:rsid w:val="39D30EB6"/>
    <w:rsid w:val="3A2F07E2"/>
    <w:rsid w:val="3A431895"/>
    <w:rsid w:val="3A7C32FC"/>
    <w:rsid w:val="3AA24D07"/>
    <w:rsid w:val="3ACC6031"/>
    <w:rsid w:val="3B1D4ADF"/>
    <w:rsid w:val="3B7A4953"/>
    <w:rsid w:val="3B7F4E52"/>
    <w:rsid w:val="3BD47437"/>
    <w:rsid w:val="3BDD426E"/>
    <w:rsid w:val="3C5C0AC8"/>
    <w:rsid w:val="3CA8662A"/>
    <w:rsid w:val="3CBF4F2E"/>
    <w:rsid w:val="3D583BAC"/>
    <w:rsid w:val="3D7F4845"/>
    <w:rsid w:val="3D9D7BE9"/>
    <w:rsid w:val="3E2148E6"/>
    <w:rsid w:val="3E2910EC"/>
    <w:rsid w:val="3E2D5116"/>
    <w:rsid w:val="3E3E7246"/>
    <w:rsid w:val="3E824583"/>
    <w:rsid w:val="3E8B7FB1"/>
    <w:rsid w:val="3EC05EAD"/>
    <w:rsid w:val="3F207612"/>
    <w:rsid w:val="3F453CA8"/>
    <w:rsid w:val="3F5E7474"/>
    <w:rsid w:val="3FBD063E"/>
    <w:rsid w:val="3FE060DB"/>
    <w:rsid w:val="3FEB6F5A"/>
    <w:rsid w:val="406262A2"/>
    <w:rsid w:val="40F55C42"/>
    <w:rsid w:val="410F6C78"/>
    <w:rsid w:val="41391F47"/>
    <w:rsid w:val="416D1BF0"/>
    <w:rsid w:val="41C94E91"/>
    <w:rsid w:val="42037C93"/>
    <w:rsid w:val="423A60B6"/>
    <w:rsid w:val="425A03C6"/>
    <w:rsid w:val="42B01F92"/>
    <w:rsid w:val="42D81E17"/>
    <w:rsid w:val="42E25E92"/>
    <w:rsid w:val="43170066"/>
    <w:rsid w:val="433E1A96"/>
    <w:rsid w:val="43A35C33"/>
    <w:rsid w:val="43C448B1"/>
    <w:rsid w:val="4419562C"/>
    <w:rsid w:val="447339C1"/>
    <w:rsid w:val="449C4CC6"/>
    <w:rsid w:val="44F53149"/>
    <w:rsid w:val="45230F44"/>
    <w:rsid w:val="457A43D7"/>
    <w:rsid w:val="4587766B"/>
    <w:rsid w:val="458B0897"/>
    <w:rsid w:val="45AC0F39"/>
    <w:rsid w:val="45CE6052"/>
    <w:rsid w:val="46560EA5"/>
    <w:rsid w:val="465670F7"/>
    <w:rsid w:val="475E44B5"/>
    <w:rsid w:val="47603B5F"/>
    <w:rsid w:val="478A399F"/>
    <w:rsid w:val="47955244"/>
    <w:rsid w:val="47E36618"/>
    <w:rsid w:val="47FA177B"/>
    <w:rsid w:val="48167257"/>
    <w:rsid w:val="485458B8"/>
    <w:rsid w:val="495B3E1A"/>
    <w:rsid w:val="49CA4084"/>
    <w:rsid w:val="49F7258C"/>
    <w:rsid w:val="4A5B3172"/>
    <w:rsid w:val="4B756F90"/>
    <w:rsid w:val="4B977F95"/>
    <w:rsid w:val="4BA601D9"/>
    <w:rsid w:val="4BEB5CA2"/>
    <w:rsid w:val="4C00513D"/>
    <w:rsid w:val="4C575977"/>
    <w:rsid w:val="4CC36B68"/>
    <w:rsid w:val="4CC95E7B"/>
    <w:rsid w:val="4DB90697"/>
    <w:rsid w:val="4DF72106"/>
    <w:rsid w:val="4E061402"/>
    <w:rsid w:val="4E6525CD"/>
    <w:rsid w:val="4E7B6EB0"/>
    <w:rsid w:val="4EDA15A3"/>
    <w:rsid w:val="4EF37BD9"/>
    <w:rsid w:val="4F820F5D"/>
    <w:rsid w:val="4FD00291"/>
    <w:rsid w:val="4FD712A8"/>
    <w:rsid w:val="4FDF1F0B"/>
    <w:rsid w:val="4FF100DA"/>
    <w:rsid w:val="4FF543C8"/>
    <w:rsid w:val="506F7733"/>
    <w:rsid w:val="508D1967"/>
    <w:rsid w:val="50991101"/>
    <w:rsid w:val="50F34631"/>
    <w:rsid w:val="516C2F7A"/>
    <w:rsid w:val="51C82CAC"/>
    <w:rsid w:val="51E774C0"/>
    <w:rsid w:val="51FB6AF0"/>
    <w:rsid w:val="520E2D96"/>
    <w:rsid w:val="528C45CC"/>
    <w:rsid w:val="52B21B59"/>
    <w:rsid w:val="52ED68C1"/>
    <w:rsid w:val="534B72D6"/>
    <w:rsid w:val="534E1882"/>
    <w:rsid w:val="539A0180"/>
    <w:rsid w:val="53AC0356"/>
    <w:rsid w:val="54370355"/>
    <w:rsid w:val="546B5B80"/>
    <w:rsid w:val="54DC3948"/>
    <w:rsid w:val="54FE3540"/>
    <w:rsid w:val="55420008"/>
    <w:rsid w:val="55CF6650"/>
    <w:rsid w:val="55DA4728"/>
    <w:rsid w:val="55FA2598"/>
    <w:rsid w:val="56390F48"/>
    <w:rsid w:val="57A45B9E"/>
    <w:rsid w:val="57A777B2"/>
    <w:rsid w:val="583A4F4D"/>
    <w:rsid w:val="585B4386"/>
    <w:rsid w:val="585C4B03"/>
    <w:rsid w:val="58733166"/>
    <w:rsid w:val="588F6B67"/>
    <w:rsid w:val="59810C8D"/>
    <w:rsid w:val="5992752C"/>
    <w:rsid w:val="599629EB"/>
    <w:rsid w:val="5A1202DB"/>
    <w:rsid w:val="5A131DD5"/>
    <w:rsid w:val="5A9D4E9D"/>
    <w:rsid w:val="5AA0563F"/>
    <w:rsid w:val="5AD83297"/>
    <w:rsid w:val="5AE01A85"/>
    <w:rsid w:val="5AF2186E"/>
    <w:rsid w:val="5B102C90"/>
    <w:rsid w:val="5B3A093D"/>
    <w:rsid w:val="5B6D0D13"/>
    <w:rsid w:val="5B8C4006"/>
    <w:rsid w:val="5C0F436D"/>
    <w:rsid w:val="5C531CB7"/>
    <w:rsid w:val="5C6D040F"/>
    <w:rsid w:val="5CB36BF9"/>
    <w:rsid w:val="5CCC3817"/>
    <w:rsid w:val="5D057D92"/>
    <w:rsid w:val="5D6F2B20"/>
    <w:rsid w:val="5DC55465"/>
    <w:rsid w:val="5E2D40DB"/>
    <w:rsid w:val="5E9E219F"/>
    <w:rsid w:val="5EFF7ED4"/>
    <w:rsid w:val="5F316CBE"/>
    <w:rsid w:val="5F3A0F0C"/>
    <w:rsid w:val="5F6D2E5A"/>
    <w:rsid w:val="5FB95615"/>
    <w:rsid w:val="5FC133DB"/>
    <w:rsid w:val="5FF437B1"/>
    <w:rsid w:val="60237411"/>
    <w:rsid w:val="60730B79"/>
    <w:rsid w:val="60C07B37"/>
    <w:rsid w:val="6138147B"/>
    <w:rsid w:val="61956161"/>
    <w:rsid w:val="61BD0032"/>
    <w:rsid w:val="61C763F8"/>
    <w:rsid w:val="61E21CDF"/>
    <w:rsid w:val="620B7DBF"/>
    <w:rsid w:val="622639C9"/>
    <w:rsid w:val="624D2976"/>
    <w:rsid w:val="62D02BA9"/>
    <w:rsid w:val="632D193B"/>
    <w:rsid w:val="6347009B"/>
    <w:rsid w:val="63AD17F6"/>
    <w:rsid w:val="63D70154"/>
    <w:rsid w:val="63DD630A"/>
    <w:rsid w:val="64090732"/>
    <w:rsid w:val="64E04304"/>
    <w:rsid w:val="64FE478A"/>
    <w:rsid w:val="650A0430"/>
    <w:rsid w:val="66105161"/>
    <w:rsid w:val="662F6C59"/>
    <w:rsid w:val="66D333E8"/>
    <w:rsid w:val="67051BDB"/>
    <w:rsid w:val="67497479"/>
    <w:rsid w:val="67A93A37"/>
    <w:rsid w:val="67B6759E"/>
    <w:rsid w:val="67DA14DE"/>
    <w:rsid w:val="67DD6B21"/>
    <w:rsid w:val="68131B59"/>
    <w:rsid w:val="681D1031"/>
    <w:rsid w:val="683D381B"/>
    <w:rsid w:val="69A01157"/>
    <w:rsid w:val="69B352E0"/>
    <w:rsid w:val="69CB5582"/>
    <w:rsid w:val="69E04D5B"/>
    <w:rsid w:val="6A1D1F7E"/>
    <w:rsid w:val="6A261E97"/>
    <w:rsid w:val="6A585D0E"/>
    <w:rsid w:val="6A5A56D3"/>
    <w:rsid w:val="6B026AE3"/>
    <w:rsid w:val="6B7D0A67"/>
    <w:rsid w:val="6C2933E6"/>
    <w:rsid w:val="6C632A23"/>
    <w:rsid w:val="6CB00A5F"/>
    <w:rsid w:val="6CB532F2"/>
    <w:rsid w:val="6CD17581"/>
    <w:rsid w:val="6D0C7CA6"/>
    <w:rsid w:val="6D142D9C"/>
    <w:rsid w:val="6D45606E"/>
    <w:rsid w:val="6D564892"/>
    <w:rsid w:val="6D9B699F"/>
    <w:rsid w:val="6DB427D1"/>
    <w:rsid w:val="6DF90690"/>
    <w:rsid w:val="6E4C60A3"/>
    <w:rsid w:val="6EC9405A"/>
    <w:rsid w:val="6F7A2552"/>
    <w:rsid w:val="6F8D32DA"/>
    <w:rsid w:val="6FAD572A"/>
    <w:rsid w:val="6FCD1C16"/>
    <w:rsid w:val="6FD131C7"/>
    <w:rsid w:val="70231548"/>
    <w:rsid w:val="705D4A5A"/>
    <w:rsid w:val="70CC1BE0"/>
    <w:rsid w:val="70E441FE"/>
    <w:rsid w:val="70F51ED3"/>
    <w:rsid w:val="712B2DAA"/>
    <w:rsid w:val="717D61E2"/>
    <w:rsid w:val="71965E4E"/>
    <w:rsid w:val="7207078C"/>
    <w:rsid w:val="720760AC"/>
    <w:rsid w:val="720E6FC7"/>
    <w:rsid w:val="7220332D"/>
    <w:rsid w:val="723B4150"/>
    <w:rsid w:val="72712A3F"/>
    <w:rsid w:val="72783DCD"/>
    <w:rsid w:val="728704B4"/>
    <w:rsid w:val="72B1108D"/>
    <w:rsid w:val="72D059B7"/>
    <w:rsid w:val="7420471D"/>
    <w:rsid w:val="74510D7A"/>
    <w:rsid w:val="74855837"/>
    <w:rsid w:val="74971345"/>
    <w:rsid w:val="74BF3F35"/>
    <w:rsid w:val="74D13C69"/>
    <w:rsid w:val="75113E32"/>
    <w:rsid w:val="75781440"/>
    <w:rsid w:val="760B6D06"/>
    <w:rsid w:val="760D7657"/>
    <w:rsid w:val="766366F3"/>
    <w:rsid w:val="7715608F"/>
    <w:rsid w:val="77212C85"/>
    <w:rsid w:val="777234E1"/>
    <w:rsid w:val="78B75AD5"/>
    <w:rsid w:val="78F85EB2"/>
    <w:rsid w:val="793C5EB3"/>
    <w:rsid w:val="798A6FF7"/>
    <w:rsid w:val="798D436A"/>
    <w:rsid w:val="79D300D2"/>
    <w:rsid w:val="79F00F37"/>
    <w:rsid w:val="79FC559E"/>
    <w:rsid w:val="7AB20098"/>
    <w:rsid w:val="7ABA49E5"/>
    <w:rsid w:val="7B906CEE"/>
    <w:rsid w:val="7B9A21C3"/>
    <w:rsid w:val="7BD007D6"/>
    <w:rsid w:val="7BD04C7A"/>
    <w:rsid w:val="7BE129E3"/>
    <w:rsid w:val="7C370855"/>
    <w:rsid w:val="7C4C3066"/>
    <w:rsid w:val="7C8E70F7"/>
    <w:rsid w:val="7C9B5288"/>
    <w:rsid w:val="7D333253"/>
    <w:rsid w:val="7D84261E"/>
    <w:rsid w:val="7D996146"/>
    <w:rsid w:val="7E413C0D"/>
    <w:rsid w:val="7E4454AB"/>
    <w:rsid w:val="7E47773D"/>
    <w:rsid w:val="7E7B2661"/>
    <w:rsid w:val="7E8D55C1"/>
    <w:rsid w:val="7FFF4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9"/>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autoRedefine/>
    <w:qFormat/>
    <w:uiPriority w:val="0"/>
    <w:pPr>
      <w:keepNext/>
      <w:keepLines/>
      <w:spacing w:before="120" w:after="120" w:line="360" w:lineRule="auto"/>
      <w:ind w:firstLine="499"/>
      <w:outlineLvl w:val="4"/>
    </w:pPr>
    <w:rPr>
      <w:rFonts w:ascii="宋体" w:hAnsi="宋体"/>
      <w:sz w:val="24"/>
    </w:rPr>
  </w:style>
  <w:style w:type="character" w:default="1" w:styleId="38">
    <w:name w:val="Default Paragraph Font"/>
    <w:semiHidden/>
    <w:unhideWhenUsed/>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styleId="7">
    <w:name w:val="List 3"/>
    <w:basedOn w:val="1"/>
    <w:semiHidden/>
    <w:qFormat/>
    <w:uiPriority w:val="0"/>
    <w:pPr>
      <w:widowControl/>
      <w:spacing w:before="100" w:beforeAutospacing="1" w:after="100" w:afterAutospacing="1"/>
      <w:jc w:val="left"/>
    </w:pPr>
    <w:rPr>
      <w:rFonts w:ascii="宋体" w:hAnsi="宋体"/>
      <w:kern w:val="0"/>
      <w:sz w:val="24"/>
    </w:rPr>
  </w:style>
  <w:style w:type="paragraph" w:styleId="8">
    <w:name w:val="table of authorities"/>
    <w:basedOn w:val="1"/>
    <w:next w:val="1"/>
    <w:qFormat/>
    <w:uiPriority w:val="0"/>
    <w:pPr>
      <w:spacing w:line="360" w:lineRule="auto"/>
      <w:ind w:left="420" w:leftChars="200"/>
    </w:pPr>
    <w:rPr>
      <w:b/>
      <w:sz w:val="28"/>
      <w:szCs w:val="24"/>
    </w:rPr>
  </w:style>
  <w:style w:type="paragraph" w:styleId="9">
    <w:name w:val="Normal Indent"/>
    <w:basedOn w:val="10"/>
    <w:qFormat/>
    <w:uiPriority w:val="0"/>
    <w:pPr>
      <w:ind w:firstLine="420" w:firstLineChars="200"/>
    </w:pPr>
  </w:style>
  <w:style w:type="paragraph" w:customStyle="1" w:styleId="10">
    <w:name w:val="Normal_6"/>
    <w:next w:val="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Heading 2_1"/>
    <w:basedOn w:val="10"/>
    <w:next w:val="10"/>
    <w:qFormat/>
    <w:uiPriority w:val="9"/>
    <w:pPr>
      <w:keepNext/>
      <w:keepLines/>
      <w:spacing w:before="260" w:after="260" w:line="416" w:lineRule="atLeast"/>
      <w:jc w:val="center"/>
      <w:outlineLvl w:val="1"/>
    </w:pPr>
    <w:rPr>
      <w:rFonts w:ascii="宋体" w:hAnsi="宋体"/>
      <w:b/>
      <w:bCs/>
      <w:sz w:val="30"/>
      <w:szCs w:val="32"/>
    </w:rPr>
  </w:style>
  <w:style w:type="paragraph" w:styleId="12">
    <w:name w:val="annotation text"/>
    <w:basedOn w:val="1"/>
    <w:link w:val="51"/>
    <w:autoRedefine/>
    <w:qFormat/>
    <w:uiPriority w:val="0"/>
    <w:pPr>
      <w:jc w:val="left"/>
    </w:pPr>
  </w:style>
  <w:style w:type="paragraph" w:styleId="13">
    <w:name w:val="Body Text 3"/>
    <w:basedOn w:val="1"/>
    <w:qFormat/>
    <w:uiPriority w:val="0"/>
    <w:pPr>
      <w:spacing w:after="120"/>
    </w:pPr>
    <w:rPr>
      <w:sz w:val="16"/>
      <w:szCs w:val="16"/>
    </w:rPr>
  </w:style>
  <w:style w:type="paragraph" w:styleId="14">
    <w:name w:val="Body Text"/>
    <w:basedOn w:val="1"/>
    <w:next w:val="15"/>
    <w:autoRedefine/>
    <w:unhideWhenUsed/>
    <w:qFormat/>
    <w:uiPriority w:val="0"/>
    <w:rPr>
      <w:rFonts w:eastAsia="楷体_GB2312"/>
      <w:sz w:val="30"/>
    </w:rPr>
  </w:style>
  <w:style w:type="paragraph" w:customStyle="1" w:styleId="15">
    <w:name w:val="目录 61"/>
    <w:basedOn w:val="1"/>
    <w:next w:val="1"/>
    <w:autoRedefine/>
    <w:unhideWhenUsed/>
    <w:qFormat/>
    <w:uiPriority w:val="39"/>
    <w:pPr>
      <w:ind w:left="2100" w:leftChars="1000"/>
    </w:pPr>
    <w:rPr>
      <w:rFonts w:ascii="Calibri" w:hAnsi="Calibri"/>
    </w:rPr>
  </w:style>
  <w:style w:type="paragraph" w:styleId="16">
    <w:name w:val="Body Text Indent"/>
    <w:basedOn w:val="1"/>
    <w:next w:val="1"/>
    <w:autoRedefine/>
    <w:qFormat/>
    <w:uiPriority w:val="0"/>
    <w:pPr>
      <w:spacing w:after="120"/>
      <w:ind w:left="420" w:leftChars="200"/>
    </w:pPr>
  </w:style>
  <w:style w:type="paragraph" w:styleId="17">
    <w:name w:val="List 2"/>
    <w:basedOn w:val="1"/>
    <w:qFormat/>
    <w:uiPriority w:val="0"/>
    <w:pPr>
      <w:ind w:left="100" w:leftChars="200" w:hanging="200" w:hangingChars="200"/>
    </w:pPr>
  </w:style>
  <w:style w:type="paragraph" w:styleId="18">
    <w:name w:val="toc 5"/>
    <w:basedOn w:val="1"/>
    <w:next w:val="1"/>
    <w:autoRedefine/>
    <w:qFormat/>
    <w:uiPriority w:val="0"/>
    <w:pPr>
      <w:ind w:left="1760"/>
      <w:jc w:val="left"/>
    </w:pPr>
  </w:style>
  <w:style w:type="paragraph" w:styleId="19">
    <w:name w:val="toc 3"/>
    <w:basedOn w:val="1"/>
    <w:next w:val="1"/>
    <w:autoRedefine/>
    <w:qFormat/>
    <w:uiPriority w:val="0"/>
    <w:pPr>
      <w:ind w:left="880"/>
      <w:jc w:val="left"/>
    </w:pPr>
    <w:rPr>
      <w:i/>
    </w:rPr>
  </w:style>
  <w:style w:type="paragraph" w:styleId="20">
    <w:name w:val="Plain Text"/>
    <w:basedOn w:val="1"/>
    <w:link w:val="57"/>
    <w:autoRedefine/>
    <w:qFormat/>
    <w:uiPriority w:val="99"/>
    <w:rPr>
      <w:rFonts w:ascii="宋体" w:hAnsi="Courier New" w:eastAsiaTheme="minorEastAsia" w:cstheme="minorBidi"/>
      <w:szCs w:val="22"/>
    </w:rPr>
  </w:style>
  <w:style w:type="paragraph" w:styleId="21">
    <w:name w:val="Date"/>
    <w:basedOn w:val="1"/>
    <w:next w:val="1"/>
    <w:autoRedefine/>
    <w:qFormat/>
    <w:uiPriority w:val="0"/>
    <w:pPr>
      <w:ind w:left="100" w:leftChars="2500"/>
    </w:pPr>
    <w:rPr>
      <w:sz w:val="36"/>
    </w:rPr>
  </w:style>
  <w:style w:type="paragraph" w:styleId="22">
    <w:name w:val="Body Text Indent 2"/>
    <w:basedOn w:val="1"/>
    <w:qFormat/>
    <w:uiPriority w:val="0"/>
    <w:pPr>
      <w:snapToGrid w:val="0"/>
      <w:spacing w:line="560" w:lineRule="atLeast"/>
      <w:ind w:firstLine="540"/>
    </w:pPr>
  </w:style>
  <w:style w:type="paragraph" w:styleId="23">
    <w:name w:val="Balloon Text"/>
    <w:basedOn w:val="1"/>
    <w:link w:val="53"/>
    <w:autoRedefine/>
    <w:qFormat/>
    <w:uiPriority w:val="0"/>
    <w:rPr>
      <w:sz w:val="18"/>
      <w:szCs w:val="18"/>
    </w:rPr>
  </w:style>
  <w:style w:type="paragraph" w:styleId="24">
    <w:name w:val="footer"/>
    <w:basedOn w:val="1"/>
    <w:autoRedefine/>
    <w:qFormat/>
    <w:uiPriority w:val="0"/>
    <w:pPr>
      <w:tabs>
        <w:tab w:val="center" w:pos="4153"/>
        <w:tab w:val="right" w:pos="8306"/>
      </w:tabs>
      <w:snapToGrid w:val="0"/>
      <w:jc w:val="left"/>
    </w:pPr>
    <w:rPr>
      <w:rFonts w:ascii="Calibri" w:hAnsi="Calibri"/>
      <w:sz w:val="18"/>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rFonts w:hint="eastAsia" w:ascii="Calibri" w:hAnsi="Calibri"/>
      <w:sz w:val="18"/>
    </w:rPr>
  </w:style>
  <w:style w:type="paragraph" w:styleId="26">
    <w:name w:val="toc 1"/>
    <w:basedOn w:val="1"/>
    <w:next w:val="1"/>
    <w:autoRedefine/>
    <w:semiHidden/>
    <w:unhideWhenUsed/>
    <w:qFormat/>
    <w:uiPriority w:val="0"/>
  </w:style>
  <w:style w:type="paragraph" w:styleId="27">
    <w:name w:val="toc 4"/>
    <w:basedOn w:val="1"/>
    <w:next w:val="1"/>
    <w:autoRedefine/>
    <w:qFormat/>
    <w:uiPriority w:val="0"/>
    <w:pPr>
      <w:ind w:left="1320"/>
      <w:jc w:val="left"/>
    </w:pPr>
  </w:style>
  <w:style w:type="paragraph" w:styleId="28">
    <w:name w:val="Body Text Indent 3"/>
    <w:basedOn w:val="1"/>
    <w:autoRedefine/>
    <w:qFormat/>
    <w:uiPriority w:val="0"/>
    <w:pPr>
      <w:widowControl/>
      <w:overflowPunct w:val="0"/>
      <w:autoSpaceDE w:val="0"/>
      <w:autoSpaceDN w:val="0"/>
      <w:adjustRightInd w:val="0"/>
      <w:spacing w:line="360" w:lineRule="auto"/>
      <w:ind w:firstLine="540"/>
      <w:textAlignment w:val="baseline"/>
    </w:pPr>
    <w:rPr>
      <w:rFonts w:ascii="宋体" w:hAnsi="MS Sans Serif"/>
      <w:b/>
      <w:color w:val="000000"/>
      <w:kern w:val="0"/>
      <w:sz w:val="24"/>
    </w:rPr>
  </w:style>
  <w:style w:type="paragraph" w:styleId="29">
    <w:name w:val="toc 2"/>
    <w:basedOn w:val="1"/>
    <w:next w:val="1"/>
    <w:unhideWhenUsed/>
    <w:qFormat/>
    <w:uiPriority w:val="39"/>
    <w:pPr>
      <w:ind w:left="420" w:leftChars="200"/>
    </w:pPr>
  </w:style>
  <w:style w:type="paragraph" w:styleId="30">
    <w:name w:val="Body Text 2"/>
    <w:basedOn w:val="1"/>
    <w:qFormat/>
    <w:uiPriority w:val="0"/>
    <w:pPr>
      <w:spacing w:line="480" w:lineRule="auto"/>
    </w:pPr>
  </w:style>
  <w:style w:type="paragraph" w:styleId="31">
    <w:name w:val="Normal (Web)"/>
    <w:basedOn w:val="1"/>
    <w:autoRedefine/>
    <w:qFormat/>
    <w:uiPriority w:val="0"/>
    <w:pPr>
      <w:widowControl/>
      <w:spacing w:before="100" w:beforeAutospacing="1" w:after="100" w:afterAutospacing="1"/>
      <w:jc w:val="left"/>
    </w:pPr>
    <w:rPr>
      <w:rFonts w:hint="eastAsia" w:ascii="宋体" w:hAnsi="宋体"/>
      <w:sz w:val="24"/>
    </w:rPr>
  </w:style>
  <w:style w:type="paragraph" w:styleId="32">
    <w:name w:val="Title"/>
    <w:basedOn w:val="1"/>
    <w:next w:val="1"/>
    <w:autoRedefine/>
    <w:qFormat/>
    <w:uiPriority w:val="0"/>
    <w:pPr>
      <w:spacing w:before="240" w:after="60"/>
      <w:jc w:val="center"/>
      <w:outlineLvl w:val="0"/>
    </w:pPr>
    <w:rPr>
      <w:rFonts w:ascii="Cambria" w:hAnsi="Cambria"/>
      <w:b/>
      <w:bCs/>
      <w:sz w:val="32"/>
      <w:szCs w:val="32"/>
    </w:rPr>
  </w:style>
  <w:style w:type="paragraph" w:styleId="33">
    <w:name w:val="annotation subject"/>
    <w:basedOn w:val="12"/>
    <w:next w:val="12"/>
    <w:link w:val="52"/>
    <w:autoRedefine/>
    <w:qFormat/>
    <w:uiPriority w:val="0"/>
    <w:rPr>
      <w:b/>
      <w:bCs/>
    </w:rPr>
  </w:style>
  <w:style w:type="paragraph" w:styleId="34">
    <w:name w:val="Body Text First Indent"/>
    <w:basedOn w:val="14"/>
    <w:qFormat/>
    <w:uiPriority w:val="0"/>
    <w:pPr>
      <w:spacing w:line="312" w:lineRule="auto"/>
      <w:ind w:firstLine="420"/>
    </w:pPr>
  </w:style>
  <w:style w:type="paragraph" w:styleId="35">
    <w:name w:val="Body Text First Indent 2"/>
    <w:basedOn w:val="16"/>
    <w:next w:val="1"/>
    <w:autoRedefine/>
    <w:qFormat/>
    <w:uiPriority w:val="0"/>
    <w:pPr>
      <w:ind w:firstLine="420"/>
    </w:pPr>
    <w:rPr>
      <w:rFonts w:ascii="Calibri" w:hAnsi="Calibri"/>
    </w:rPr>
  </w:style>
  <w:style w:type="table" w:styleId="37">
    <w:name w:val="Table Grid"/>
    <w:basedOn w:val="36"/>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rPr>
  </w:style>
  <w:style w:type="character" w:styleId="40">
    <w:name w:val="page number"/>
    <w:basedOn w:val="38"/>
    <w:qFormat/>
    <w:uiPriority w:val="0"/>
  </w:style>
  <w:style w:type="character" w:styleId="41">
    <w:name w:val="FollowedHyperlink"/>
    <w:basedOn w:val="38"/>
    <w:autoRedefine/>
    <w:semiHidden/>
    <w:unhideWhenUsed/>
    <w:qFormat/>
    <w:uiPriority w:val="0"/>
    <w:rPr>
      <w:color w:val="333333"/>
      <w:u w:val="none"/>
    </w:rPr>
  </w:style>
  <w:style w:type="character" w:styleId="42">
    <w:name w:val="HTML Definition"/>
    <w:basedOn w:val="38"/>
    <w:autoRedefine/>
    <w:semiHidden/>
    <w:unhideWhenUsed/>
    <w:qFormat/>
    <w:uiPriority w:val="0"/>
  </w:style>
  <w:style w:type="character" w:styleId="43">
    <w:name w:val="HTML Variable"/>
    <w:basedOn w:val="38"/>
    <w:autoRedefine/>
    <w:semiHidden/>
    <w:unhideWhenUsed/>
    <w:qFormat/>
    <w:uiPriority w:val="0"/>
  </w:style>
  <w:style w:type="character" w:styleId="44">
    <w:name w:val="Hyperlink"/>
    <w:autoRedefine/>
    <w:qFormat/>
    <w:uiPriority w:val="0"/>
    <w:rPr>
      <w:rFonts w:ascii="宋体" w:hAnsi="宋体" w:eastAsia="宋体" w:cs="Times New Roman"/>
      <w:color w:val="0000FF"/>
      <w:sz w:val="24"/>
      <w:u w:val="single"/>
    </w:rPr>
  </w:style>
  <w:style w:type="character" w:styleId="45">
    <w:name w:val="HTML Code"/>
    <w:basedOn w:val="38"/>
    <w:autoRedefine/>
    <w:semiHidden/>
    <w:unhideWhenUsed/>
    <w:qFormat/>
    <w:uiPriority w:val="0"/>
    <w:rPr>
      <w:rFonts w:ascii="Courier New" w:hAnsi="Courier New"/>
      <w:sz w:val="20"/>
    </w:rPr>
  </w:style>
  <w:style w:type="character" w:styleId="46">
    <w:name w:val="annotation reference"/>
    <w:basedOn w:val="38"/>
    <w:autoRedefine/>
    <w:qFormat/>
    <w:uiPriority w:val="0"/>
    <w:rPr>
      <w:sz w:val="21"/>
      <w:szCs w:val="21"/>
    </w:rPr>
  </w:style>
  <w:style w:type="character" w:styleId="47">
    <w:name w:val="HTML Cite"/>
    <w:basedOn w:val="38"/>
    <w:autoRedefine/>
    <w:semiHidden/>
    <w:unhideWhenUsed/>
    <w:qFormat/>
    <w:uiPriority w:val="0"/>
  </w:style>
  <w:style w:type="paragraph" w:customStyle="1" w:styleId="48">
    <w:name w:val="Default"/>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49">
    <w:name w:val="标题 1 Char"/>
    <w:link w:val="2"/>
    <w:autoRedefine/>
    <w:qFormat/>
    <w:uiPriority w:val="0"/>
    <w:rPr>
      <w:b/>
      <w:kern w:val="44"/>
      <w:sz w:val="44"/>
    </w:rPr>
  </w:style>
  <w:style w:type="paragraph" w:customStyle="1" w:styleId="50">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character" w:customStyle="1" w:styleId="51">
    <w:name w:val="批注文字 Char"/>
    <w:basedOn w:val="38"/>
    <w:link w:val="12"/>
    <w:autoRedefine/>
    <w:qFormat/>
    <w:uiPriority w:val="0"/>
    <w:rPr>
      <w:rFonts w:eastAsia="宋体"/>
      <w:kern w:val="2"/>
      <w:sz w:val="21"/>
    </w:rPr>
  </w:style>
  <w:style w:type="character" w:customStyle="1" w:styleId="52">
    <w:name w:val="批注主题 Char"/>
    <w:basedOn w:val="51"/>
    <w:link w:val="33"/>
    <w:autoRedefine/>
    <w:qFormat/>
    <w:uiPriority w:val="0"/>
    <w:rPr>
      <w:rFonts w:eastAsia="宋体"/>
      <w:b/>
      <w:bCs/>
      <w:kern w:val="2"/>
      <w:sz w:val="21"/>
    </w:rPr>
  </w:style>
  <w:style w:type="character" w:customStyle="1" w:styleId="53">
    <w:name w:val="批注框文本 Char"/>
    <w:basedOn w:val="38"/>
    <w:link w:val="23"/>
    <w:autoRedefine/>
    <w:qFormat/>
    <w:uiPriority w:val="0"/>
    <w:rPr>
      <w:rFonts w:eastAsia="宋体"/>
      <w:kern w:val="2"/>
      <w:sz w:val="18"/>
      <w:szCs w:val="18"/>
    </w:rPr>
  </w:style>
  <w:style w:type="paragraph" w:customStyle="1" w:styleId="54">
    <w:name w:val="WPSOffice手动目录 1"/>
    <w:autoRedefine/>
    <w:qFormat/>
    <w:uiPriority w:val="0"/>
    <w:rPr>
      <w:rFonts w:ascii="Times New Roman" w:hAnsi="Times New Roman" w:eastAsia="宋体" w:cs="Times New Roman"/>
      <w:lang w:val="en-US" w:eastAsia="zh-CN" w:bidi="ar-SA"/>
    </w:rPr>
  </w:style>
  <w:style w:type="character" w:customStyle="1" w:styleId="55">
    <w:name w:val="bsharetext"/>
    <w:basedOn w:val="38"/>
    <w:autoRedefine/>
    <w:qFormat/>
    <w:uiPriority w:val="0"/>
  </w:style>
  <w:style w:type="character" w:customStyle="1" w:styleId="56">
    <w:name w:val="layui-laypage-curr"/>
    <w:basedOn w:val="38"/>
    <w:autoRedefine/>
    <w:qFormat/>
    <w:uiPriority w:val="0"/>
  </w:style>
  <w:style w:type="character" w:customStyle="1" w:styleId="57">
    <w:name w:val="纯文本 Char"/>
    <w:link w:val="20"/>
    <w:autoRedefine/>
    <w:qFormat/>
    <w:uiPriority w:val="99"/>
    <w:rPr>
      <w:rFonts w:ascii="宋体" w:hAnsi="Courier New" w:eastAsiaTheme="minorEastAsia" w:cstheme="minorBidi"/>
      <w:kern w:val="2"/>
      <w:sz w:val="21"/>
      <w:szCs w:val="22"/>
    </w:rPr>
  </w:style>
  <w:style w:type="paragraph" w:customStyle="1" w:styleId="58">
    <w:name w:val="_Style 6"/>
    <w:basedOn w:val="2"/>
    <w:next w:val="1"/>
    <w:autoRedefine/>
    <w:qFormat/>
    <w:uiPriority w:val="0"/>
    <w:pPr>
      <w:outlineLvl w:val="9"/>
    </w:pPr>
  </w:style>
  <w:style w:type="character" w:customStyle="1" w:styleId="59">
    <w:name w:val="bg01"/>
    <w:basedOn w:val="38"/>
    <w:autoRedefine/>
    <w:qFormat/>
    <w:uiPriority w:val="0"/>
  </w:style>
  <w:style w:type="character" w:customStyle="1" w:styleId="60">
    <w:name w:val="font_gjgzk"/>
    <w:basedOn w:val="38"/>
    <w:autoRedefine/>
    <w:qFormat/>
    <w:uiPriority w:val="0"/>
  </w:style>
  <w:style w:type="character" w:customStyle="1" w:styleId="61">
    <w:name w:val="place"/>
    <w:basedOn w:val="38"/>
    <w:autoRedefine/>
    <w:qFormat/>
    <w:uiPriority w:val="0"/>
  </w:style>
  <w:style w:type="character" w:customStyle="1" w:styleId="62">
    <w:name w:val="place1"/>
    <w:basedOn w:val="38"/>
    <w:autoRedefine/>
    <w:qFormat/>
    <w:uiPriority w:val="0"/>
    <w:rPr>
      <w:rFonts w:ascii="微软雅黑" w:hAnsi="微软雅黑" w:eastAsia="微软雅黑" w:cs="微软雅黑"/>
      <w:color w:val="888888"/>
      <w:sz w:val="25"/>
      <w:szCs w:val="25"/>
    </w:rPr>
  </w:style>
  <w:style w:type="character" w:customStyle="1" w:styleId="63">
    <w:name w:val="place2"/>
    <w:basedOn w:val="38"/>
    <w:autoRedefine/>
    <w:qFormat/>
    <w:uiPriority w:val="0"/>
  </w:style>
  <w:style w:type="character" w:customStyle="1" w:styleId="64">
    <w:name w:val="place3"/>
    <w:basedOn w:val="38"/>
    <w:autoRedefine/>
    <w:qFormat/>
    <w:uiPriority w:val="0"/>
  </w:style>
  <w:style w:type="character" w:customStyle="1" w:styleId="65">
    <w:name w:val="noline"/>
    <w:basedOn w:val="38"/>
    <w:autoRedefine/>
    <w:qFormat/>
    <w:uiPriority w:val="0"/>
  </w:style>
  <w:style w:type="character" w:customStyle="1" w:styleId="66">
    <w:name w:val="font"/>
    <w:basedOn w:val="38"/>
    <w:autoRedefine/>
    <w:qFormat/>
    <w:uiPriority w:val="0"/>
  </w:style>
  <w:style w:type="character" w:customStyle="1" w:styleId="67">
    <w:name w:val="font1"/>
    <w:basedOn w:val="38"/>
    <w:autoRedefine/>
    <w:qFormat/>
    <w:uiPriority w:val="0"/>
  </w:style>
  <w:style w:type="character" w:customStyle="1" w:styleId="68">
    <w:name w:val="font-zyygwj"/>
    <w:basedOn w:val="38"/>
    <w:autoRedefine/>
    <w:qFormat/>
    <w:uiPriority w:val="0"/>
  </w:style>
  <w:style w:type="character" w:customStyle="1" w:styleId="69">
    <w:name w:val="font-zyygwj1"/>
    <w:basedOn w:val="38"/>
    <w:autoRedefine/>
    <w:qFormat/>
    <w:uiPriority w:val="0"/>
  </w:style>
  <w:style w:type="character" w:customStyle="1" w:styleId="70">
    <w:name w:val="on1"/>
    <w:basedOn w:val="38"/>
    <w:autoRedefine/>
    <w:qFormat/>
    <w:uiPriority w:val="0"/>
    <w:rPr>
      <w:color w:val="FFFFFF"/>
      <w:shd w:val="clear" w:color="auto" w:fill="0B67A6"/>
    </w:rPr>
  </w:style>
  <w:style w:type="character" w:customStyle="1" w:styleId="71">
    <w:name w:val="on2"/>
    <w:basedOn w:val="38"/>
    <w:autoRedefine/>
    <w:qFormat/>
    <w:uiPriority w:val="0"/>
    <w:rPr>
      <w:b/>
      <w:bCs/>
      <w:color w:val="015293"/>
    </w:rPr>
  </w:style>
  <w:style w:type="character" w:customStyle="1" w:styleId="72">
    <w:name w:val="active&gt;i"/>
    <w:basedOn w:val="38"/>
    <w:autoRedefine/>
    <w:qFormat/>
    <w:uiPriority w:val="0"/>
  </w:style>
  <w:style w:type="character" w:customStyle="1" w:styleId="73">
    <w:name w:val="tabg"/>
    <w:basedOn w:val="38"/>
    <w:autoRedefine/>
    <w:qFormat/>
    <w:uiPriority w:val="0"/>
    <w:rPr>
      <w:color w:val="FFFFFF"/>
      <w:sz w:val="27"/>
      <w:szCs w:val="27"/>
    </w:rPr>
  </w:style>
  <w:style w:type="character" w:customStyle="1" w:styleId="74">
    <w:name w:val="bg02"/>
    <w:basedOn w:val="38"/>
    <w:autoRedefine/>
    <w:qFormat/>
    <w:uiPriority w:val="0"/>
  </w:style>
  <w:style w:type="character" w:customStyle="1" w:styleId="75">
    <w:name w:val="hover14"/>
    <w:basedOn w:val="38"/>
    <w:autoRedefine/>
    <w:qFormat/>
    <w:uiPriority w:val="0"/>
    <w:rPr>
      <w:color w:val="025291"/>
    </w:rPr>
  </w:style>
  <w:style w:type="character" w:customStyle="1" w:styleId="76">
    <w:name w:val="laypage_curr"/>
    <w:basedOn w:val="38"/>
    <w:autoRedefine/>
    <w:qFormat/>
    <w:uiPriority w:val="0"/>
    <w:rPr>
      <w:color w:val="FFFDF4"/>
      <w:sz w:val="42"/>
      <w:szCs w:val="42"/>
      <w:shd w:val="clear" w:color="auto" w:fill="0B67A6"/>
    </w:rPr>
  </w:style>
  <w:style w:type="character" w:customStyle="1" w:styleId="77">
    <w:name w:val="on5"/>
    <w:basedOn w:val="38"/>
    <w:autoRedefine/>
    <w:qFormat/>
    <w:uiPriority w:val="0"/>
    <w:rPr>
      <w:color w:val="FFFFFF"/>
      <w:shd w:val="clear" w:color="auto" w:fill="0B67A6"/>
    </w:rPr>
  </w:style>
  <w:style w:type="character" w:customStyle="1" w:styleId="78">
    <w:name w:val="on6"/>
    <w:basedOn w:val="38"/>
    <w:autoRedefine/>
    <w:qFormat/>
    <w:uiPriority w:val="0"/>
    <w:rPr>
      <w:b/>
      <w:bCs/>
      <w:color w:val="015293"/>
    </w:rPr>
  </w:style>
  <w:style w:type="character" w:customStyle="1" w:styleId="79">
    <w:name w:val="on"/>
    <w:basedOn w:val="38"/>
    <w:autoRedefine/>
    <w:qFormat/>
    <w:uiPriority w:val="0"/>
    <w:rPr>
      <w:b/>
      <w:bCs/>
      <w:color w:val="015293"/>
    </w:rPr>
  </w:style>
  <w:style w:type="character" w:customStyle="1" w:styleId="80">
    <w:name w:val="hover"/>
    <w:basedOn w:val="38"/>
    <w:autoRedefine/>
    <w:qFormat/>
    <w:uiPriority w:val="0"/>
    <w:rPr>
      <w:color w:val="025291"/>
    </w:rPr>
  </w:style>
  <w:style w:type="character" w:customStyle="1" w:styleId="81">
    <w:name w:val="hover15"/>
    <w:basedOn w:val="38"/>
    <w:autoRedefine/>
    <w:qFormat/>
    <w:uiPriority w:val="0"/>
    <w:rPr>
      <w:color w:val="025291"/>
    </w:rPr>
  </w:style>
  <w:style w:type="paragraph" w:customStyle="1" w:styleId="82">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84">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customStyle="1" w:styleId="85">
    <w:name w:val="_Style 7"/>
    <w:basedOn w:val="1"/>
    <w:qFormat/>
    <w:uiPriority w:val="34"/>
    <w:pPr>
      <w:ind w:firstLine="420" w:firstLineChars="200"/>
    </w:pPr>
    <w:rPr>
      <w:rFonts w:ascii="Calibri" w:hAnsi="Calibri"/>
      <w:szCs w:val="22"/>
    </w:rPr>
  </w:style>
  <w:style w:type="paragraph" w:customStyle="1" w:styleId="86">
    <w:name w:val="WPS Plain"/>
    <w:qFormat/>
    <w:uiPriority w:val="0"/>
    <w:rPr>
      <w:rFonts w:ascii="Times New Roman" w:hAnsi="Times New Roman" w:eastAsia="宋体" w:cs="Times New Roman"/>
      <w:color w:val="000000"/>
      <w:lang w:val="en-US" w:eastAsia="zh-CN" w:bidi="ar-SA"/>
    </w:rPr>
  </w:style>
  <w:style w:type="paragraph" w:customStyle="1" w:styleId="87">
    <w:name w:val="Table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ccut</Company>
  <Pages>50</Pages>
  <Words>22756</Words>
  <Characters>24170</Characters>
  <Lines>193</Lines>
  <Paragraphs>54</Paragraphs>
  <TotalTime>20</TotalTime>
  <ScaleCrop>false</ScaleCrop>
  <LinksUpToDate>false</LinksUpToDate>
  <CharactersWithSpaces>25618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2020-07-01T12:00:00Z</dcterms:created>
  <dc:creator>xb21cn</dc:creator>
  <cp:lastModifiedBy>Administrator</cp:lastModifiedBy>
  <cp:lastPrinted>2020-09-21T06:55:00Z</cp:lastPrinted>
  <dcterms:modified xsi:type="dcterms:W3CDTF">2025-02-06T02:44:25Z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982C55BCEF00481980BA89081455DCB8_13</vt:lpwstr>
  </property>
  <property fmtid="{D5CDD505-2E9C-101B-9397-08002B2CF9AE}" pid="4" name="KSOTemplateDocerSaveRecord">
    <vt:lpwstr>eyJoZGlkIjoiZjgwN2U4YmJiYmI1M2FhNDVhYzc5MTUzMmM3NDE4NDQiLCJ1c2VySWQiOiI2NDY1MDI1MjcifQ==</vt:lpwstr>
  </property>
</Properties>
</file>