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A89FE">
      <w:pPr>
        <w:rPr>
          <w:rFonts w:hint="eastAsia" w:ascii="宋体" w:hAnsi="宋体" w:eastAsia="宋体" w:cs="宋体"/>
          <w:color w:val="auto"/>
          <w:highlight w:val="none"/>
          <w:lang w:eastAsia="zh-CN"/>
        </w:rPr>
      </w:pPr>
    </w:p>
    <w:p w14:paraId="5F45B648">
      <w:pPr>
        <w:pStyle w:val="7"/>
        <w:ind w:left="0" w:leftChars="0" w:firstLine="0" w:firstLineChars="0"/>
        <w:rPr>
          <w:rFonts w:hint="eastAsia" w:ascii="宋体" w:hAnsi="宋体" w:eastAsia="宋体" w:cs="宋体"/>
          <w:color w:val="auto"/>
          <w:highlight w:val="none"/>
          <w:lang w:eastAsia="zh-CN"/>
        </w:rPr>
      </w:pPr>
    </w:p>
    <w:p w14:paraId="3DE3867C">
      <w:pPr>
        <w:pStyle w:val="7"/>
        <w:rPr>
          <w:rFonts w:hint="eastAsia" w:ascii="宋体" w:hAnsi="宋体" w:eastAsia="宋体" w:cs="宋体"/>
          <w:color w:val="auto"/>
          <w:highlight w:val="none"/>
          <w:lang w:eastAsia="zh-CN"/>
        </w:rPr>
      </w:pPr>
    </w:p>
    <w:p w14:paraId="2BFFF33D">
      <w:pPr>
        <w:rPr>
          <w:rFonts w:hint="eastAsia" w:ascii="宋体" w:hAnsi="宋体" w:eastAsia="宋体" w:cs="宋体"/>
          <w:color w:val="auto"/>
          <w:highlight w:val="none"/>
          <w:lang w:eastAsia="zh-CN"/>
        </w:rPr>
      </w:pPr>
    </w:p>
    <w:p w14:paraId="37F4E5C0">
      <w:pPr>
        <w:rPr>
          <w:rFonts w:hint="eastAsia" w:ascii="宋体" w:hAnsi="宋体" w:eastAsia="宋体" w:cs="宋体"/>
          <w:color w:val="auto"/>
          <w:highlight w:val="none"/>
          <w:lang w:eastAsia="zh-CN"/>
        </w:rPr>
      </w:pPr>
    </w:p>
    <w:p w14:paraId="77503314">
      <w:pPr>
        <w:widowControl/>
        <w:adjustRightInd w:val="0"/>
        <w:snapToGrid w:val="0"/>
        <w:spacing w:line="360" w:lineRule="auto"/>
        <w:jc w:val="center"/>
        <w:rPr>
          <w:rFonts w:hint="eastAsia" w:ascii="宋体" w:hAnsi="宋体" w:eastAsia="宋体" w:cs="宋体"/>
          <w:b/>
          <w:bCs/>
          <w:color w:val="auto"/>
          <w:spacing w:val="-8"/>
          <w:kern w:val="0"/>
          <w:sz w:val="52"/>
          <w:szCs w:val="52"/>
          <w:highlight w:val="none"/>
          <w:lang w:eastAsia="zh-CN"/>
        </w:rPr>
      </w:pPr>
      <w:r>
        <w:rPr>
          <w:rFonts w:hint="eastAsia" w:ascii="宋体" w:hAnsi="宋体" w:eastAsia="宋体" w:cs="宋体"/>
          <w:b/>
          <w:bCs/>
          <w:color w:val="auto"/>
          <w:spacing w:val="-8"/>
          <w:kern w:val="0"/>
          <w:sz w:val="52"/>
          <w:szCs w:val="52"/>
          <w:highlight w:val="none"/>
          <w:lang w:eastAsia="zh-CN"/>
        </w:rPr>
        <w:t>吉林市市政设施管理中心购置沥青混合料项目</w:t>
      </w:r>
    </w:p>
    <w:p w14:paraId="2A97AFCD">
      <w:pPr>
        <w:pStyle w:val="7"/>
        <w:rPr>
          <w:rFonts w:hint="eastAsia"/>
          <w:lang w:eastAsia="zh-CN"/>
        </w:rPr>
      </w:pPr>
    </w:p>
    <w:p w14:paraId="7E566DE2">
      <w:pPr>
        <w:spacing w:before="273" w:line="220" w:lineRule="auto"/>
        <w:jc w:val="center"/>
        <w:rPr>
          <w:rFonts w:ascii="宋体" w:hAnsi="宋体" w:eastAsia="宋体" w:cs="宋体"/>
          <w:color w:val="auto"/>
          <w:spacing w:val="-7"/>
          <w:sz w:val="84"/>
          <w:szCs w:val="84"/>
          <w:highlight w:val="none"/>
        </w:rPr>
      </w:pPr>
      <w:r>
        <w:rPr>
          <w:rFonts w:ascii="宋体" w:hAnsi="宋体" w:eastAsia="宋体" w:cs="宋体"/>
          <w:color w:val="auto"/>
          <w:spacing w:val="-14"/>
          <w:sz w:val="84"/>
          <w:szCs w:val="84"/>
          <w:highlight w:val="none"/>
          <w14:textOutline w14:w="15248" w14:cap="flat" w14:cmpd="sng">
            <w14:solidFill>
              <w14:srgbClr w14:val="000000"/>
            </w14:solidFill>
            <w14:prstDash w14:val="solid"/>
            <w14:miter w14:val="0"/>
          </w14:textOutline>
        </w:rPr>
        <w:t>招</w:t>
      </w:r>
      <w:r>
        <w:rPr>
          <w:rFonts w:ascii="宋体" w:hAnsi="宋体" w:eastAsia="宋体" w:cs="宋体"/>
          <w:color w:val="auto"/>
          <w:spacing w:val="-8"/>
          <w:sz w:val="84"/>
          <w:szCs w:val="84"/>
          <w:highlight w:val="none"/>
        </w:rPr>
        <w:t xml:space="preserve"> </w:t>
      </w:r>
      <w:r>
        <w:rPr>
          <w:rFonts w:ascii="宋体" w:hAnsi="宋体" w:eastAsia="宋体" w:cs="宋体"/>
          <w:color w:val="auto"/>
          <w:spacing w:val="-7"/>
          <w:sz w:val="84"/>
          <w:szCs w:val="84"/>
          <w:highlight w:val="none"/>
          <w14:textOutline w14:w="15248" w14:cap="flat" w14:cmpd="sng">
            <w14:solidFill>
              <w14:srgbClr w14:val="000000"/>
            </w14:solidFill>
            <w14:prstDash w14:val="solid"/>
            <w14:miter w14:val="0"/>
          </w14:textOutline>
        </w:rPr>
        <w:t>标</w:t>
      </w:r>
      <w:r>
        <w:rPr>
          <w:rFonts w:ascii="宋体" w:hAnsi="宋体" w:eastAsia="宋体" w:cs="宋体"/>
          <w:color w:val="auto"/>
          <w:spacing w:val="-7"/>
          <w:sz w:val="84"/>
          <w:szCs w:val="84"/>
          <w:highlight w:val="none"/>
        </w:rPr>
        <w:t xml:space="preserve"> </w:t>
      </w:r>
      <w:r>
        <w:rPr>
          <w:rFonts w:ascii="宋体" w:hAnsi="宋体" w:eastAsia="宋体" w:cs="宋体"/>
          <w:color w:val="auto"/>
          <w:spacing w:val="-7"/>
          <w:sz w:val="84"/>
          <w:szCs w:val="84"/>
          <w:highlight w:val="none"/>
          <w14:textOutline w14:w="15248" w14:cap="flat" w14:cmpd="sng">
            <w14:solidFill>
              <w14:srgbClr w14:val="000000"/>
            </w14:solidFill>
            <w14:prstDash w14:val="solid"/>
            <w14:miter w14:val="0"/>
          </w14:textOutline>
        </w:rPr>
        <w:t>文</w:t>
      </w:r>
      <w:r>
        <w:rPr>
          <w:rFonts w:ascii="宋体" w:hAnsi="宋体" w:eastAsia="宋体" w:cs="宋体"/>
          <w:color w:val="auto"/>
          <w:spacing w:val="-7"/>
          <w:sz w:val="84"/>
          <w:szCs w:val="84"/>
          <w:highlight w:val="none"/>
        </w:rPr>
        <w:t xml:space="preserve"> </w:t>
      </w:r>
      <w:r>
        <w:rPr>
          <w:rFonts w:ascii="宋体" w:hAnsi="宋体" w:eastAsia="宋体" w:cs="宋体"/>
          <w:color w:val="auto"/>
          <w:spacing w:val="-7"/>
          <w:sz w:val="84"/>
          <w:szCs w:val="84"/>
          <w:highlight w:val="none"/>
          <w14:textOutline w14:w="15248" w14:cap="flat" w14:cmpd="sng">
            <w14:solidFill>
              <w14:srgbClr w14:val="000000"/>
            </w14:solidFill>
            <w14:prstDash w14:val="solid"/>
            <w14:miter w14:val="0"/>
          </w14:textOutline>
        </w:rPr>
        <w:t>件</w:t>
      </w:r>
    </w:p>
    <w:p w14:paraId="5E9CEC67">
      <w:pPr>
        <w:spacing w:before="273" w:line="220" w:lineRule="auto"/>
        <w:jc w:val="center"/>
        <w:rPr>
          <w:rFonts w:ascii="宋体" w:hAnsi="宋体" w:eastAsia="宋体" w:cs="宋体"/>
          <w:color w:val="auto"/>
          <w:sz w:val="31"/>
          <w:szCs w:val="31"/>
          <w:highlight w:val="none"/>
        </w:rPr>
      </w:pPr>
      <w:r>
        <w:rPr>
          <w:rFonts w:ascii="宋体" w:hAnsi="宋体" w:eastAsia="宋体" w:cs="宋体"/>
          <w:color w:val="auto"/>
          <w:spacing w:val="-7"/>
          <w:sz w:val="52"/>
          <w:szCs w:val="52"/>
          <w:highlight w:val="none"/>
          <w14:textOutline w14:w="5724" w14:cap="flat" w14:cmpd="sng">
            <w14:solidFill>
              <w14:srgbClr w14:val="000000"/>
            </w14:solidFill>
            <w14:prstDash w14:val="solid"/>
            <w14:miter w14:val="0"/>
          </w14:textOutline>
        </w:rPr>
        <w:t>(公开招标)</w:t>
      </w:r>
    </w:p>
    <w:p w14:paraId="40537614">
      <w:pPr>
        <w:spacing w:line="245" w:lineRule="auto"/>
        <w:rPr>
          <w:rFonts w:ascii="Arial"/>
          <w:color w:val="auto"/>
          <w:sz w:val="21"/>
          <w:highlight w:val="none"/>
        </w:rPr>
      </w:pPr>
    </w:p>
    <w:p w14:paraId="1ABA7F5F">
      <w:pPr>
        <w:spacing w:line="245" w:lineRule="auto"/>
        <w:rPr>
          <w:rFonts w:ascii="Arial"/>
          <w:color w:val="auto"/>
          <w:sz w:val="21"/>
          <w:highlight w:val="none"/>
        </w:rPr>
      </w:pPr>
    </w:p>
    <w:p w14:paraId="5B7723E8">
      <w:pPr>
        <w:spacing w:line="245" w:lineRule="auto"/>
        <w:rPr>
          <w:rFonts w:ascii="Arial"/>
          <w:color w:val="auto"/>
          <w:sz w:val="21"/>
          <w:highlight w:val="none"/>
        </w:rPr>
      </w:pPr>
    </w:p>
    <w:p w14:paraId="5BF3216F">
      <w:pPr>
        <w:spacing w:line="245" w:lineRule="auto"/>
        <w:rPr>
          <w:rFonts w:ascii="Arial"/>
          <w:color w:val="auto"/>
          <w:sz w:val="21"/>
          <w:highlight w:val="none"/>
        </w:rPr>
      </w:pPr>
    </w:p>
    <w:p w14:paraId="3940C158">
      <w:pPr>
        <w:spacing w:line="245" w:lineRule="auto"/>
        <w:rPr>
          <w:rFonts w:ascii="Arial"/>
          <w:color w:val="auto"/>
          <w:sz w:val="21"/>
          <w:highlight w:val="none"/>
        </w:rPr>
      </w:pPr>
    </w:p>
    <w:p w14:paraId="0DB70F51">
      <w:pPr>
        <w:spacing w:before="91" w:line="223" w:lineRule="auto"/>
        <w:ind w:right="123"/>
        <w:jc w:val="center"/>
        <w:rPr>
          <w:rFonts w:ascii="宋体" w:hAnsi="宋体" w:eastAsia="宋体" w:cs="宋体"/>
          <w:color w:val="auto"/>
          <w:sz w:val="28"/>
          <w:szCs w:val="28"/>
          <w:highlight w:val="none"/>
        </w:rPr>
      </w:pPr>
      <w:r>
        <w:rPr>
          <w:rFonts w:hint="eastAsia" w:ascii="宋体" w:hAnsi="宋体" w:eastAsia="宋体" w:cs="宋体"/>
          <w:color w:val="auto"/>
          <w:spacing w:val="1"/>
          <w:sz w:val="31"/>
          <w:szCs w:val="31"/>
          <w:highlight w:val="none"/>
          <w:lang w:eastAsia="zh-CN"/>
          <w14:textOutline w14:w="5724" w14:cap="flat" w14:cmpd="sng">
            <w14:solidFill>
              <w14:srgbClr w14:val="000000"/>
            </w14:solidFill>
            <w14:prstDash w14:val="solid"/>
            <w14:miter w14:val="0"/>
          </w14:textOutline>
        </w:rPr>
        <w:t>项目编号：采购计划-[2024]-00599号-00</w:t>
      </w:r>
    </w:p>
    <w:p w14:paraId="645C6B0B">
      <w:pPr>
        <w:spacing w:line="245" w:lineRule="auto"/>
        <w:rPr>
          <w:rFonts w:ascii="Arial"/>
          <w:color w:val="auto"/>
          <w:sz w:val="21"/>
          <w:highlight w:val="none"/>
        </w:rPr>
      </w:pPr>
    </w:p>
    <w:p w14:paraId="7B032AC7">
      <w:pPr>
        <w:spacing w:line="245" w:lineRule="auto"/>
        <w:rPr>
          <w:rFonts w:ascii="Arial"/>
          <w:color w:val="auto"/>
          <w:sz w:val="21"/>
          <w:highlight w:val="none"/>
        </w:rPr>
      </w:pPr>
    </w:p>
    <w:p w14:paraId="3DA825F1">
      <w:pPr>
        <w:spacing w:line="245" w:lineRule="auto"/>
        <w:rPr>
          <w:rFonts w:ascii="Arial"/>
          <w:color w:val="auto"/>
          <w:sz w:val="21"/>
          <w:highlight w:val="none"/>
        </w:rPr>
      </w:pPr>
    </w:p>
    <w:p w14:paraId="26E5AB1D">
      <w:pPr>
        <w:spacing w:line="245" w:lineRule="auto"/>
        <w:rPr>
          <w:rFonts w:ascii="Arial"/>
          <w:color w:val="auto"/>
          <w:sz w:val="21"/>
          <w:highlight w:val="none"/>
        </w:rPr>
      </w:pPr>
    </w:p>
    <w:p w14:paraId="2BD32022">
      <w:pPr>
        <w:spacing w:line="245" w:lineRule="auto"/>
        <w:rPr>
          <w:rFonts w:ascii="Arial"/>
          <w:color w:val="auto"/>
          <w:sz w:val="21"/>
          <w:highlight w:val="none"/>
        </w:rPr>
      </w:pPr>
    </w:p>
    <w:p w14:paraId="42948BE7">
      <w:pPr>
        <w:spacing w:line="246" w:lineRule="auto"/>
        <w:rPr>
          <w:rFonts w:ascii="Arial"/>
          <w:color w:val="auto"/>
          <w:sz w:val="21"/>
          <w:highlight w:val="none"/>
        </w:rPr>
      </w:pPr>
    </w:p>
    <w:p w14:paraId="04572D7B">
      <w:pPr>
        <w:spacing w:line="246" w:lineRule="auto"/>
        <w:rPr>
          <w:rFonts w:ascii="Arial"/>
          <w:color w:val="auto"/>
          <w:sz w:val="21"/>
          <w:highlight w:val="none"/>
        </w:rPr>
      </w:pPr>
    </w:p>
    <w:p w14:paraId="557761D2">
      <w:pPr>
        <w:spacing w:line="246" w:lineRule="auto"/>
        <w:rPr>
          <w:rFonts w:ascii="Arial"/>
          <w:color w:val="auto"/>
          <w:sz w:val="21"/>
          <w:highlight w:val="none"/>
        </w:rPr>
      </w:pPr>
    </w:p>
    <w:p w14:paraId="2081A2AE">
      <w:pPr>
        <w:spacing w:before="101" w:line="223" w:lineRule="auto"/>
        <w:ind w:left="26"/>
        <w:rPr>
          <w:rFonts w:hint="eastAsia" w:ascii="宋体" w:hAnsi="宋体" w:eastAsia="宋体" w:cs="宋体"/>
          <w:color w:val="auto"/>
          <w:spacing w:val="1"/>
          <w:sz w:val="31"/>
          <w:szCs w:val="31"/>
          <w:highlight w:val="none"/>
          <w:lang w:eastAsia="zh-CN"/>
          <w14:textOutline w14:w="5724" w14:cap="flat" w14:cmpd="sng">
            <w14:solidFill>
              <w14:srgbClr w14:val="000000"/>
            </w14:solidFill>
            <w14:prstDash w14:val="solid"/>
            <w14:miter w14:val="0"/>
          </w14:textOutline>
        </w:rPr>
      </w:pPr>
      <w:r>
        <w:rPr>
          <w:rFonts w:ascii="宋体" w:hAnsi="宋体" w:eastAsia="宋体" w:cs="宋体"/>
          <w:color w:val="auto"/>
          <w:spacing w:val="2"/>
          <w:sz w:val="30"/>
          <w:szCs w:val="30"/>
          <w:highlight w:val="none"/>
          <w14:textOutline w14:w="5451" w14:cap="flat" w14:cmpd="sng">
            <w14:solidFill>
              <w14:srgbClr w14:val="000000"/>
            </w14:solidFill>
            <w14:prstDash w14:val="solid"/>
            <w14:miter w14:val="0"/>
          </w14:textOutline>
        </w:rPr>
        <w:t>采购人：</w:t>
      </w:r>
      <w:r>
        <w:rPr>
          <w:rFonts w:ascii="宋体" w:hAnsi="宋体" w:eastAsia="宋体" w:cs="宋体"/>
          <w:color w:val="auto"/>
          <w:spacing w:val="1"/>
          <w:sz w:val="30"/>
          <w:szCs w:val="30"/>
          <w:highlight w:val="none"/>
        </w:rPr>
        <w:t xml:space="preserve"> </w:t>
      </w:r>
      <w:r>
        <w:rPr>
          <w:rFonts w:hint="eastAsia" w:ascii="宋体" w:hAnsi="宋体" w:eastAsia="宋体" w:cs="宋体"/>
          <w:color w:val="auto"/>
          <w:spacing w:val="1"/>
          <w:sz w:val="31"/>
          <w:szCs w:val="31"/>
          <w:highlight w:val="none"/>
          <w:lang w:eastAsia="zh-CN"/>
          <w14:textOutline w14:w="5724" w14:cap="flat" w14:cmpd="sng">
            <w14:solidFill>
              <w14:srgbClr w14:val="000000"/>
            </w14:solidFill>
            <w14:prstDash w14:val="solid"/>
            <w14:miter w14:val="0"/>
          </w14:textOutline>
        </w:rPr>
        <w:t>吉林市市政设施管理中心</w:t>
      </w:r>
    </w:p>
    <w:p w14:paraId="0452C329">
      <w:pPr>
        <w:pStyle w:val="7"/>
        <w:rPr>
          <w:rFonts w:hint="eastAsia"/>
          <w:lang w:eastAsia="zh-CN"/>
        </w:rPr>
      </w:pPr>
    </w:p>
    <w:p w14:paraId="4CC4C45A">
      <w:pPr>
        <w:spacing w:before="257" w:line="222" w:lineRule="auto"/>
        <w:ind w:left="26"/>
        <w:rPr>
          <w:rFonts w:hint="eastAsia" w:ascii="宋体" w:hAnsi="宋体" w:eastAsia="宋体" w:cs="宋体"/>
          <w:color w:val="auto"/>
          <w:spacing w:val="9"/>
          <w:sz w:val="31"/>
          <w:szCs w:val="31"/>
          <w:highlight w:val="none"/>
          <w:lang w:eastAsia="zh-CN"/>
          <w14:textOutline w14:w="5724" w14:cap="flat" w14:cmpd="sng">
            <w14:solidFill>
              <w14:srgbClr w14:val="000000"/>
            </w14:solidFill>
            <w14:prstDash w14:val="solid"/>
            <w14:miter w14:val="0"/>
          </w14:textOutline>
        </w:rPr>
      </w:pPr>
      <w:r>
        <w:rPr>
          <w:rFonts w:ascii="宋体" w:hAnsi="宋体" w:eastAsia="宋体" w:cs="宋体"/>
          <w:color w:val="auto"/>
          <w:spacing w:val="15"/>
          <w:sz w:val="30"/>
          <w:szCs w:val="30"/>
          <w:highlight w:val="none"/>
          <w14:textOutline w14:w="5451" w14:cap="flat" w14:cmpd="sng">
            <w14:solidFill>
              <w14:srgbClr w14:val="000000"/>
            </w14:solidFill>
            <w14:prstDash w14:val="solid"/>
            <w14:miter w14:val="0"/>
          </w14:textOutline>
        </w:rPr>
        <w:t>采</w:t>
      </w:r>
      <w:r>
        <w:rPr>
          <w:rFonts w:ascii="宋体" w:hAnsi="宋体" w:eastAsia="宋体" w:cs="宋体"/>
          <w:color w:val="auto"/>
          <w:spacing w:val="9"/>
          <w:sz w:val="30"/>
          <w:szCs w:val="30"/>
          <w:highlight w:val="none"/>
          <w14:textOutline w14:w="5451" w14:cap="flat" w14:cmpd="sng">
            <w14:solidFill>
              <w14:srgbClr w14:val="000000"/>
            </w14:solidFill>
            <w14:prstDash w14:val="solid"/>
            <w14:miter w14:val="0"/>
          </w14:textOutline>
        </w:rPr>
        <w:t>购代理机构：</w:t>
      </w:r>
      <w:r>
        <w:rPr>
          <w:rFonts w:hint="eastAsia" w:ascii="宋体" w:hAnsi="宋体" w:eastAsia="宋体" w:cs="宋体"/>
          <w:color w:val="auto"/>
          <w:spacing w:val="9"/>
          <w:sz w:val="31"/>
          <w:szCs w:val="31"/>
          <w:highlight w:val="none"/>
          <w:lang w:eastAsia="zh-CN"/>
          <w14:textOutline w14:w="5724" w14:cap="flat" w14:cmpd="sng">
            <w14:solidFill>
              <w14:srgbClr w14:val="000000"/>
            </w14:solidFill>
            <w14:prstDash w14:val="solid"/>
            <w14:miter w14:val="0"/>
          </w14:textOutline>
        </w:rPr>
        <w:t>吉林省众致建设工程咨询有限公司</w:t>
      </w:r>
    </w:p>
    <w:p w14:paraId="68D6D224">
      <w:pPr>
        <w:pStyle w:val="7"/>
        <w:rPr>
          <w:rFonts w:hint="eastAsia"/>
          <w:lang w:eastAsia="zh-CN"/>
        </w:rPr>
      </w:pPr>
    </w:p>
    <w:p w14:paraId="3C275475">
      <w:pPr>
        <w:spacing w:before="257" w:line="222" w:lineRule="auto"/>
        <w:ind w:left="26"/>
        <w:rPr>
          <w:rFonts w:hint="eastAsia" w:ascii="宋体" w:hAnsi="宋体" w:eastAsia="宋体" w:cs="宋体"/>
          <w:color w:val="auto"/>
          <w:spacing w:val="9"/>
          <w:sz w:val="31"/>
          <w:szCs w:val="31"/>
          <w:highlight w:val="none"/>
          <w:lang w:eastAsia="zh-CN"/>
          <w14:textOutline w14:w="5724" w14:cap="flat" w14:cmpd="sng">
            <w14:solidFill>
              <w14:srgbClr w14:val="000000"/>
            </w14:solidFill>
            <w14:prstDash w14:val="solid"/>
            <w14:miter w14:val="0"/>
          </w14:textOutline>
        </w:rPr>
      </w:pPr>
      <w:r>
        <w:rPr>
          <w:rFonts w:hint="eastAsia" w:ascii="宋体" w:hAnsi="宋体" w:eastAsia="宋体" w:cs="宋体"/>
          <w:color w:val="auto"/>
          <w:spacing w:val="9"/>
          <w:sz w:val="31"/>
          <w:szCs w:val="31"/>
          <w:highlight w:val="none"/>
          <w:lang w:eastAsia="zh-CN"/>
          <w14:textOutline w14:w="5724" w14:cap="flat" w14:cmpd="sng">
            <w14:solidFill>
              <w14:srgbClr w14:val="000000"/>
            </w14:solidFill>
            <w14:prstDash w14:val="solid"/>
            <w14:miter w14:val="0"/>
          </w14:textOutline>
        </w:rPr>
        <w:t>日期： 202</w:t>
      </w:r>
      <w:r>
        <w:rPr>
          <w:rFonts w:hint="eastAsia" w:ascii="宋体" w:hAnsi="宋体" w:eastAsia="宋体" w:cs="宋体"/>
          <w:color w:val="auto"/>
          <w:spacing w:val="9"/>
          <w:sz w:val="31"/>
          <w:szCs w:val="31"/>
          <w:highlight w:val="none"/>
          <w:lang w:val="en-US" w:eastAsia="zh-CN"/>
          <w14:textOutline w14:w="5724" w14:cap="flat" w14:cmpd="sng">
            <w14:solidFill>
              <w14:srgbClr w14:val="000000"/>
            </w14:solidFill>
            <w14:prstDash w14:val="solid"/>
            <w14:miter w14:val="0"/>
          </w14:textOutline>
        </w:rPr>
        <w:t>4</w:t>
      </w:r>
      <w:r>
        <w:rPr>
          <w:rFonts w:hint="eastAsia" w:ascii="宋体" w:hAnsi="宋体" w:eastAsia="宋体" w:cs="宋体"/>
          <w:color w:val="auto"/>
          <w:spacing w:val="9"/>
          <w:sz w:val="31"/>
          <w:szCs w:val="31"/>
          <w:highlight w:val="none"/>
          <w:lang w:eastAsia="zh-CN"/>
          <w14:textOutline w14:w="5724" w14:cap="flat" w14:cmpd="sng">
            <w14:solidFill>
              <w14:srgbClr w14:val="000000"/>
            </w14:solidFill>
            <w14:prstDash w14:val="solid"/>
            <w14:miter w14:val="0"/>
          </w14:textOutline>
        </w:rPr>
        <w:t xml:space="preserve"> 年 </w:t>
      </w:r>
      <w:r>
        <w:rPr>
          <w:rFonts w:hint="eastAsia" w:ascii="宋体" w:hAnsi="宋体" w:eastAsia="宋体" w:cs="宋体"/>
          <w:color w:val="auto"/>
          <w:spacing w:val="9"/>
          <w:sz w:val="31"/>
          <w:szCs w:val="31"/>
          <w:highlight w:val="none"/>
          <w:lang w:val="en-US" w:eastAsia="zh-CN"/>
          <w14:textOutline w14:w="5724" w14:cap="flat" w14:cmpd="sng">
            <w14:solidFill>
              <w14:srgbClr w14:val="000000"/>
            </w14:solidFill>
            <w14:prstDash w14:val="solid"/>
            <w14:miter w14:val="0"/>
          </w14:textOutline>
        </w:rPr>
        <w:t>11</w:t>
      </w:r>
      <w:r>
        <w:rPr>
          <w:rFonts w:hint="eastAsia" w:ascii="宋体" w:hAnsi="宋体" w:eastAsia="宋体" w:cs="宋体"/>
          <w:color w:val="auto"/>
          <w:spacing w:val="9"/>
          <w:sz w:val="31"/>
          <w:szCs w:val="31"/>
          <w:highlight w:val="none"/>
          <w:lang w:eastAsia="zh-CN"/>
          <w14:textOutline w14:w="5724" w14:cap="flat" w14:cmpd="sng">
            <w14:solidFill>
              <w14:srgbClr w14:val="000000"/>
            </w14:solidFill>
            <w14:prstDash w14:val="solid"/>
            <w14:miter w14:val="0"/>
          </w14:textOutline>
        </w:rPr>
        <w:t>月</w:t>
      </w:r>
    </w:p>
    <w:p w14:paraId="78BAB8A8">
      <w:pPr>
        <w:rPr>
          <w:color w:val="auto"/>
          <w:highlight w:val="none"/>
        </w:rPr>
      </w:pPr>
    </w:p>
    <w:p w14:paraId="2C0556DB">
      <w:pPr>
        <w:pStyle w:val="7"/>
        <w:rPr>
          <w:color w:val="auto"/>
          <w:highlight w:val="none"/>
        </w:rPr>
      </w:pPr>
    </w:p>
    <w:p w14:paraId="22BA4EEB">
      <w:pPr>
        <w:pStyle w:val="7"/>
        <w:rPr>
          <w:color w:val="auto"/>
          <w:highlight w:val="none"/>
        </w:rPr>
      </w:pPr>
    </w:p>
    <w:p w14:paraId="66BB5BAC">
      <w:pPr>
        <w:pStyle w:val="7"/>
        <w:rPr>
          <w:rFonts w:hint="eastAsia"/>
          <w:color w:val="auto"/>
          <w:highlight w:val="none"/>
          <w:lang w:eastAsia="zh-CN"/>
        </w:rPr>
      </w:pPr>
    </w:p>
    <w:p w14:paraId="6F9A7FA6">
      <w:pPr>
        <w:pStyle w:val="7"/>
        <w:rPr>
          <w:rFonts w:hint="eastAsia"/>
          <w:color w:val="auto"/>
          <w:highlight w:val="none"/>
          <w:lang w:eastAsia="zh-CN"/>
        </w:rPr>
      </w:pPr>
    </w:p>
    <w:p w14:paraId="5FC6FFFB">
      <w:pPr>
        <w:pStyle w:val="7"/>
        <w:rPr>
          <w:rFonts w:hint="eastAsia"/>
          <w:color w:val="auto"/>
          <w:highlight w:val="none"/>
          <w:lang w:eastAsia="zh-CN"/>
        </w:rPr>
      </w:pPr>
    </w:p>
    <w:p w14:paraId="445A4914">
      <w:pPr>
        <w:pStyle w:val="7"/>
        <w:rPr>
          <w:rFonts w:hint="eastAsia"/>
          <w:color w:val="auto"/>
          <w:highlight w:val="none"/>
          <w:lang w:eastAsia="zh-CN"/>
        </w:rPr>
      </w:pPr>
    </w:p>
    <w:p w14:paraId="5A44C182">
      <w:pPr>
        <w:pStyle w:val="7"/>
        <w:rPr>
          <w:rFonts w:hint="eastAsia"/>
          <w:color w:val="auto"/>
          <w:highlight w:val="none"/>
          <w:lang w:eastAsia="zh-CN"/>
        </w:rPr>
      </w:pPr>
    </w:p>
    <w:p w14:paraId="54F130DA">
      <w:pPr>
        <w:pStyle w:val="7"/>
        <w:rPr>
          <w:rFonts w:hint="eastAsia"/>
          <w:color w:val="auto"/>
          <w:highlight w:val="none"/>
          <w:lang w:eastAsia="zh-CN"/>
        </w:rPr>
      </w:pPr>
    </w:p>
    <w:sdt>
      <w:sdtPr>
        <w:rPr>
          <w:rFonts w:ascii="宋体" w:hAnsi="宋体" w:eastAsia="宋体" w:cs="宋体"/>
          <w:color w:val="auto"/>
          <w:sz w:val="31"/>
          <w:szCs w:val="31"/>
          <w:highlight w:val="none"/>
        </w:rPr>
        <w:id w:val="9"/>
        <w:docPartObj>
          <w:docPartGallery w:val="Table of Contents"/>
          <w:docPartUnique/>
        </w:docPartObj>
      </w:sdtPr>
      <w:sdtEndPr>
        <w:rPr>
          <w:rFonts w:ascii="宋体" w:hAnsi="宋体" w:eastAsia="宋体" w:cs="宋体"/>
          <w:color w:val="auto"/>
          <w:sz w:val="28"/>
          <w:szCs w:val="28"/>
          <w:highlight w:val="none"/>
        </w:rPr>
      </w:sdtEndPr>
      <w:sdtContent>
        <w:p w14:paraId="73345AC4">
          <w:pPr>
            <w:spacing w:before="158" w:line="225" w:lineRule="auto"/>
            <w:ind w:left="3858"/>
            <w:rPr>
              <w:rFonts w:ascii="宋体" w:hAnsi="宋体" w:eastAsia="宋体" w:cs="宋体"/>
              <w:color w:val="auto"/>
              <w:sz w:val="31"/>
              <w:szCs w:val="31"/>
              <w:highlight w:val="none"/>
            </w:rPr>
          </w:pPr>
          <w:r>
            <w:rPr>
              <w:rFonts w:ascii="宋体" w:hAnsi="宋体" w:eastAsia="宋体" w:cs="宋体"/>
              <w:color w:val="auto"/>
              <w:spacing w:val="-13"/>
              <w:sz w:val="31"/>
              <w:szCs w:val="31"/>
              <w:highlight w:val="none"/>
              <w14:textOutline w14:w="5724" w14:cap="flat" w14:cmpd="sng">
                <w14:solidFill>
                  <w14:srgbClr w14:val="000000"/>
                </w14:solidFill>
                <w14:prstDash w14:val="solid"/>
                <w14:miter w14:val="0"/>
              </w14:textOutline>
            </w:rPr>
            <w:t>目</w:t>
          </w:r>
          <w:r>
            <w:rPr>
              <w:rFonts w:ascii="宋体" w:hAnsi="宋体" w:eastAsia="宋体" w:cs="宋体"/>
              <w:color w:val="auto"/>
              <w:spacing w:val="-11"/>
              <w:sz w:val="31"/>
              <w:szCs w:val="31"/>
              <w:highlight w:val="none"/>
              <w14:textOutline w14:w="5724" w14:cap="flat" w14:cmpd="sng">
                <w14:solidFill>
                  <w14:srgbClr w14:val="000000"/>
                </w14:solidFill>
                <w14:prstDash w14:val="solid"/>
                <w14:miter w14:val="0"/>
              </w14:textOutline>
            </w:rPr>
            <w:t>录</w:t>
          </w:r>
        </w:p>
        <w:p w14:paraId="2175798B">
          <w:pPr>
            <w:tabs>
              <w:tab w:val="right" w:leader="dot" w:pos="8327"/>
            </w:tabs>
            <w:spacing w:before="264" w:line="221" w:lineRule="auto"/>
            <w:ind w:left="27"/>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0"/>
              <w:sz w:val="28"/>
              <w:szCs w:val="28"/>
              <w:highlight w:val="none"/>
            </w:rPr>
            <w:t>第</w:t>
          </w:r>
          <w:r>
            <w:rPr>
              <w:rFonts w:ascii="宋体" w:hAnsi="宋体" w:eastAsia="宋体" w:cs="宋体"/>
              <w:color w:val="auto"/>
              <w:spacing w:val="7"/>
              <w:sz w:val="28"/>
              <w:szCs w:val="28"/>
              <w:highlight w:val="none"/>
            </w:rPr>
            <w:t>一章招标公告</w:t>
          </w:r>
          <w:r>
            <w:rPr>
              <w:rFonts w:ascii="宋体" w:hAnsi="宋体" w:eastAsia="宋体" w:cs="宋体"/>
              <w:color w:val="auto"/>
              <w:sz w:val="28"/>
              <w:szCs w:val="28"/>
              <w:highlight w:val="none"/>
            </w:rPr>
            <w:tab/>
          </w:r>
          <w:r>
            <w:rPr>
              <w:rFonts w:hint="eastAsia" w:ascii="宋体" w:hAnsi="宋体" w:eastAsia="宋体" w:cs="宋体"/>
              <w:color w:val="auto"/>
              <w:spacing w:val="7"/>
              <w:sz w:val="28"/>
              <w:szCs w:val="28"/>
              <w:highlight w:val="none"/>
              <w:lang w:val="en-US" w:eastAsia="zh-CN"/>
            </w:rPr>
            <w:t>1</w:t>
          </w:r>
          <w:r>
            <w:rPr>
              <w:rFonts w:ascii="宋体" w:hAnsi="宋体" w:eastAsia="宋体" w:cs="宋体"/>
              <w:color w:val="auto"/>
              <w:spacing w:val="7"/>
              <w:sz w:val="28"/>
              <w:szCs w:val="28"/>
              <w:highlight w:val="none"/>
            </w:rPr>
            <w:fldChar w:fldCharType="end"/>
          </w:r>
        </w:p>
        <w:p w14:paraId="46D43784">
          <w:pPr>
            <w:tabs>
              <w:tab w:val="right" w:leader="dot" w:pos="8327"/>
            </w:tabs>
            <w:spacing w:before="279" w:line="222" w:lineRule="auto"/>
            <w:ind w:left="27"/>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8"/>
              <w:sz w:val="28"/>
              <w:szCs w:val="28"/>
              <w:highlight w:val="none"/>
            </w:rPr>
            <w:t>第</w:t>
          </w:r>
          <w:r>
            <w:rPr>
              <w:rFonts w:ascii="宋体" w:hAnsi="宋体" w:eastAsia="宋体" w:cs="宋体"/>
              <w:color w:val="auto"/>
              <w:spacing w:val="7"/>
              <w:sz w:val="28"/>
              <w:szCs w:val="28"/>
              <w:highlight w:val="none"/>
            </w:rPr>
            <w:t>二章供应商须知</w:t>
          </w:r>
          <w:r>
            <w:rPr>
              <w:rFonts w:ascii="宋体" w:hAnsi="宋体" w:eastAsia="宋体" w:cs="宋体"/>
              <w:color w:val="auto"/>
              <w:sz w:val="28"/>
              <w:szCs w:val="28"/>
              <w:highlight w:val="none"/>
            </w:rPr>
            <w:tab/>
          </w:r>
          <w:r>
            <w:rPr>
              <w:rFonts w:hint="eastAsia" w:ascii="宋体" w:hAnsi="宋体" w:eastAsia="宋体" w:cs="宋体"/>
              <w:color w:val="auto"/>
              <w:spacing w:val="7"/>
              <w:sz w:val="28"/>
              <w:szCs w:val="28"/>
              <w:highlight w:val="none"/>
              <w:lang w:val="en-US" w:eastAsia="zh-CN"/>
            </w:rPr>
            <w:t>5</w:t>
          </w:r>
          <w:r>
            <w:rPr>
              <w:rFonts w:ascii="宋体" w:hAnsi="宋体" w:eastAsia="宋体" w:cs="宋体"/>
              <w:color w:val="auto"/>
              <w:spacing w:val="7"/>
              <w:sz w:val="28"/>
              <w:szCs w:val="28"/>
              <w:highlight w:val="none"/>
            </w:rPr>
            <w:fldChar w:fldCharType="end"/>
          </w:r>
        </w:p>
        <w:p w14:paraId="6EDCEA9D">
          <w:pPr>
            <w:tabs>
              <w:tab w:val="right" w:leader="dot" w:pos="8327"/>
            </w:tabs>
            <w:spacing w:before="294" w:line="222" w:lineRule="auto"/>
            <w:ind w:left="27"/>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3"/>
              <w:sz w:val="28"/>
              <w:szCs w:val="28"/>
              <w:highlight w:val="none"/>
            </w:rPr>
            <w:t>第</w:t>
          </w:r>
          <w:r>
            <w:rPr>
              <w:rFonts w:ascii="宋体" w:hAnsi="宋体" w:eastAsia="宋体" w:cs="宋体"/>
              <w:color w:val="auto"/>
              <w:spacing w:val="7"/>
              <w:sz w:val="28"/>
              <w:szCs w:val="28"/>
              <w:highlight w:val="none"/>
            </w:rPr>
            <w:t>三章评标方法</w:t>
          </w:r>
          <w:r>
            <w:rPr>
              <w:rFonts w:ascii="宋体" w:hAnsi="宋体" w:eastAsia="宋体" w:cs="宋体"/>
              <w:color w:val="auto"/>
              <w:sz w:val="28"/>
              <w:szCs w:val="28"/>
              <w:highlight w:val="none"/>
            </w:rPr>
            <w:tab/>
          </w:r>
          <w:r>
            <w:rPr>
              <w:rFonts w:ascii="宋体" w:hAnsi="宋体" w:eastAsia="宋体" w:cs="宋体"/>
              <w:color w:val="auto"/>
              <w:spacing w:val="7"/>
              <w:sz w:val="28"/>
              <w:szCs w:val="28"/>
              <w:highlight w:val="none"/>
            </w:rPr>
            <w:t>3</w:t>
          </w:r>
          <w:r>
            <w:rPr>
              <w:rFonts w:hint="eastAsia" w:ascii="宋体" w:hAnsi="宋体" w:eastAsia="宋体" w:cs="宋体"/>
              <w:color w:val="auto"/>
              <w:spacing w:val="7"/>
              <w:sz w:val="28"/>
              <w:szCs w:val="28"/>
              <w:highlight w:val="none"/>
              <w:lang w:val="en-US" w:eastAsia="zh-CN"/>
            </w:rPr>
            <w:t>2</w:t>
          </w:r>
          <w:r>
            <w:rPr>
              <w:rFonts w:ascii="宋体" w:hAnsi="宋体" w:eastAsia="宋体" w:cs="宋体"/>
              <w:color w:val="auto"/>
              <w:spacing w:val="7"/>
              <w:sz w:val="28"/>
              <w:szCs w:val="28"/>
              <w:highlight w:val="none"/>
            </w:rPr>
            <w:fldChar w:fldCharType="end"/>
          </w:r>
        </w:p>
        <w:p w14:paraId="7F006CE5">
          <w:pPr>
            <w:tabs>
              <w:tab w:val="right" w:leader="dot" w:pos="8327"/>
            </w:tabs>
            <w:spacing w:before="279" w:line="222" w:lineRule="auto"/>
            <w:ind w:left="27"/>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13"/>
              <w:sz w:val="28"/>
              <w:szCs w:val="28"/>
              <w:highlight w:val="none"/>
            </w:rPr>
            <w:t>第</w:t>
          </w:r>
          <w:r>
            <w:rPr>
              <w:rFonts w:ascii="宋体" w:hAnsi="宋体" w:eastAsia="宋体" w:cs="宋体"/>
              <w:color w:val="auto"/>
              <w:spacing w:val="7"/>
              <w:sz w:val="28"/>
              <w:szCs w:val="28"/>
              <w:highlight w:val="none"/>
            </w:rPr>
            <w:t>四章服务需求</w:t>
          </w:r>
          <w:r>
            <w:rPr>
              <w:rFonts w:ascii="宋体" w:hAnsi="宋体" w:eastAsia="宋体" w:cs="宋体"/>
              <w:color w:val="auto"/>
              <w:sz w:val="28"/>
              <w:szCs w:val="28"/>
              <w:highlight w:val="none"/>
            </w:rPr>
            <w:tab/>
          </w:r>
          <w:r>
            <w:rPr>
              <w:rFonts w:hint="eastAsia" w:ascii="宋体" w:hAnsi="宋体" w:eastAsia="宋体" w:cs="宋体"/>
              <w:color w:val="auto"/>
              <w:spacing w:val="7"/>
              <w:sz w:val="28"/>
              <w:szCs w:val="28"/>
              <w:highlight w:val="none"/>
              <w:lang w:val="en-US" w:eastAsia="zh-CN"/>
            </w:rPr>
            <w:t>4</w:t>
          </w:r>
          <w:r>
            <w:rPr>
              <w:rFonts w:ascii="宋体" w:hAnsi="宋体" w:eastAsia="宋体" w:cs="宋体"/>
              <w:color w:val="auto"/>
              <w:spacing w:val="7"/>
              <w:sz w:val="28"/>
              <w:szCs w:val="28"/>
              <w:highlight w:val="none"/>
            </w:rPr>
            <w:fldChar w:fldCharType="end"/>
          </w:r>
          <w:r>
            <w:rPr>
              <w:rFonts w:hint="eastAsia" w:ascii="宋体" w:hAnsi="宋体" w:eastAsia="宋体" w:cs="宋体"/>
              <w:color w:val="auto"/>
              <w:spacing w:val="7"/>
              <w:sz w:val="28"/>
              <w:szCs w:val="28"/>
              <w:highlight w:val="none"/>
              <w:lang w:val="en-US" w:eastAsia="zh-CN"/>
            </w:rPr>
            <w:t>5</w:t>
          </w:r>
        </w:p>
        <w:p w14:paraId="03701C7E">
          <w:pPr>
            <w:tabs>
              <w:tab w:val="right" w:leader="dot" w:pos="8327"/>
            </w:tabs>
            <w:spacing w:before="293" w:line="222" w:lineRule="auto"/>
            <w:ind w:left="27"/>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3"/>
              <w:sz w:val="28"/>
              <w:szCs w:val="28"/>
              <w:highlight w:val="none"/>
            </w:rPr>
            <w:t>第</w:t>
          </w:r>
          <w:r>
            <w:rPr>
              <w:rFonts w:ascii="宋体" w:hAnsi="宋体" w:eastAsia="宋体" w:cs="宋体"/>
              <w:color w:val="auto"/>
              <w:spacing w:val="7"/>
              <w:sz w:val="28"/>
              <w:szCs w:val="28"/>
              <w:highlight w:val="none"/>
            </w:rPr>
            <w:t>五章合同格式</w:t>
          </w:r>
          <w:r>
            <w:rPr>
              <w:rFonts w:ascii="宋体" w:hAnsi="宋体" w:eastAsia="宋体" w:cs="宋体"/>
              <w:color w:val="auto"/>
              <w:sz w:val="28"/>
              <w:szCs w:val="28"/>
              <w:highlight w:val="none"/>
            </w:rPr>
            <w:tab/>
          </w:r>
          <w:r>
            <w:rPr>
              <w:rFonts w:hint="eastAsia" w:ascii="宋体" w:hAnsi="宋体" w:eastAsia="宋体" w:cs="宋体"/>
              <w:color w:val="auto"/>
              <w:spacing w:val="7"/>
              <w:sz w:val="28"/>
              <w:szCs w:val="28"/>
              <w:highlight w:val="none"/>
              <w:lang w:val="en-US" w:eastAsia="zh-CN"/>
            </w:rPr>
            <w:t>4</w:t>
          </w:r>
          <w:r>
            <w:rPr>
              <w:rFonts w:ascii="宋体" w:hAnsi="宋体" w:eastAsia="宋体" w:cs="宋体"/>
              <w:color w:val="auto"/>
              <w:spacing w:val="7"/>
              <w:sz w:val="28"/>
              <w:szCs w:val="28"/>
              <w:highlight w:val="none"/>
            </w:rPr>
            <w:fldChar w:fldCharType="end"/>
          </w:r>
          <w:r>
            <w:rPr>
              <w:rFonts w:hint="eastAsia" w:ascii="宋体" w:hAnsi="宋体" w:eastAsia="宋体" w:cs="宋体"/>
              <w:color w:val="auto"/>
              <w:spacing w:val="7"/>
              <w:sz w:val="28"/>
              <w:szCs w:val="28"/>
              <w:highlight w:val="none"/>
              <w:lang w:val="en-US" w:eastAsia="zh-CN"/>
            </w:rPr>
            <w:t>7</w:t>
          </w:r>
        </w:p>
        <w:p w14:paraId="71D24DF7">
          <w:pPr>
            <w:tabs>
              <w:tab w:val="right" w:leader="dot" w:pos="8327"/>
            </w:tabs>
            <w:spacing w:before="294" w:line="222" w:lineRule="auto"/>
            <w:ind w:left="27"/>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8"/>
              <w:sz w:val="28"/>
              <w:szCs w:val="28"/>
              <w:highlight w:val="none"/>
            </w:rPr>
            <w:t>第</w:t>
          </w:r>
          <w:r>
            <w:rPr>
              <w:rFonts w:ascii="宋体" w:hAnsi="宋体" w:eastAsia="宋体" w:cs="宋体"/>
              <w:color w:val="auto"/>
              <w:spacing w:val="7"/>
              <w:sz w:val="28"/>
              <w:szCs w:val="28"/>
              <w:highlight w:val="none"/>
            </w:rPr>
            <w:t>六章投标文件格式</w:t>
          </w:r>
          <w:r>
            <w:rPr>
              <w:rFonts w:ascii="宋体" w:hAnsi="宋体" w:eastAsia="宋体" w:cs="宋体"/>
              <w:color w:val="auto"/>
              <w:sz w:val="28"/>
              <w:szCs w:val="28"/>
              <w:highlight w:val="none"/>
            </w:rPr>
            <w:tab/>
          </w:r>
          <w:r>
            <w:rPr>
              <w:rFonts w:hint="eastAsia" w:ascii="宋体" w:hAnsi="宋体" w:eastAsia="宋体" w:cs="宋体"/>
              <w:color w:val="auto"/>
              <w:spacing w:val="7"/>
              <w:sz w:val="28"/>
              <w:szCs w:val="28"/>
              <w:highlight w:val="none"/>
              <w:lang w:val="en-US" w:eastAsia="zh-CN"/>
            </w:rPr>
            <w:t>5</w:t>
          </w:r>
          <w:r>
            <w:rPr>
              <w:rFonts w:ascii="宋体" w:hAnsi="宋体" w:eastAsia="宋体" w:cs="宋体"/>
              <w:color w:val="auto"/>
              <w:spacing w:val="7"/>
              <w:sz w:val="28"/>
              <w:szCs w:val="28"/>
              <w:highlight w:val="none"/>
            </w:rPr>
            <w:fldChar w:fldCharType="end"/>
          </w:r>
          <w:r>
            <w:rPr>
              <w:rFonts w:hint="eastAsia" w:ascii="宋体" w:hAnsi="宋体" w:eastAsia="宋体" w:cs="宋体"/>
              <w:color w:val="auto"/>
              <w:spacing w:val="7"/>
              <w:sz w:val="28"/>
              <w:szCs w:val="28"/>
              <w:highlight w:val="none"/>
              <w:lang w:val="en-US" w:eastAsia="zh-CN"/>
            </w:rPr>
            <w:t>6</w:t>
          </w:r>
        </w:p>
        <w:p w14:paraId="1F0F0E97">
          <w:pPr>
            <w:tabs>
              <w:tab w:val="right" w:leader="dot" w:pos="8327"/>
            </w:tabs>
            <w:spacing w:before="279" w:line="222" w:lineRule="auto"/>
            <w:ind w:left="27"/>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9"/>
              <w:sz w:val="28"/>
              <w:szCs w:val="28"/>
              <w:highlight w:val="none"/>
            </w:rPr>
            <w:t>第</w:t>
          </w:r>
          <w:r>
            <w:rPr>
              <w:rFonts w:ascii="宋体" w:hAnsi="宋体" w:eastAsia="宋体" w:cs="宋体"/>
              <w:color w:val="auto"/>
              <w:spacing w:val="7"/>
              <w:sz w:val="28"/>
              <w:szCs w:val="28"/>
              <w:highlight w:val="none"/>
            </w:rPr>
            <w:t>七章附件</w:t>
          </w:r>
          <w:r>
            <w:rPr>
              <w:rFonts w:ascii="宋体" w:hAnsi="宋体" w:eastAsia="宋体" w:cs="宋体"/>
              <w:color w:val="auto"/>
              <w:sz w:val="28"/>
              <w:szCs w:val="28"/>
              <w:highlight w:val="none"/>
            </w:rPr>
            <w:tab/>
          </w:r>
          <w:r>
            <w:rPr>
              <w:rFonts w:hint="eastAsia" w:ascii="宋体" w:hAnsi="宋体" w:eastAsia="宋体" w:cs="宋体"/>
              <w:color w:val="auto"/>
              <w:spacing w:val="7"/>
              <w:sz w:val="28"/>
              <w:szCs w:val="28"/>
              <w:highlight w:val="none"/>
              <w:lang w:val="en-US" w:eastAsia="zh-CN"/>
            </w:rPr>
            <w:t>7</w:t>
          </w:r>
          <w:r>
            <w:rPr>
              <w:rFonts w:ascii="宋体" w:hAnsi="宋体" w:eastAsia="宋体" w:cs="宋体"/>
              <w:color w:val="auto"/>
              <w:spacing w:val="7"/>
              <w:sz w:val="28"/>
              <w:szCs w:val="28"/>
              <w:highlight w:val="none"/>
            </w:rPr>
            <w:fldChar w:fldCharType="end"/>
          </w:r>
          <w:r>
            <w:rPr>
              <w:rFonts w:hint="eastAsia" w:ascii="宋体" w:hAnsi="宋体" w:eastAsia="宋体" w:cs="宋体"/>
              <w:color w:val="auto"/>
              <w:spacing w:val="7"/>
              <w:sz w:val="28"/>
              <w:szCs w:val="28"/>
              <w:highlight w:val="none"/>
              <w:lang w:val="en-US" w:eastAsia="zh-CN"/>
            </w:rPr>
            <w:t>7</w:t>
          </w:r>
        </w:p>
      </w:sdtContent>
    </w:sdt>
    <w:p w14:paraId="7A8C5075">
      <w:pPr>
        <w:tabs>
          <w:tab w:val="right" w:leader="dot" w:pos="8327"/>
        </w:tabs>
        <w:spacing w:before="279" w:line="222" w:lineRule="auto"/>
        <w:ind w:left="27"/>
        <w:rPr>
          <w:rFonts w:ascii="宋体" w:hAnsi="宋体" w:eastAsia="宋体" w:cs="宋体"/>
          <w:color w:val="auto"/>
          <w:sz w:val="28"/>
          <w:szCs w:val="28"/>
          <w:highlight w:val="none"/>
        </w:rPr>
      </w:pPr>
    </w:p>
    <w:p w14:paraId="5CB08E65">
      <w:pPr>
        <w:pStyle w:val="7"/>
        <w:ind w:left="0" w:leftChars="0" w:firstLine="0" w:firstLineChars="0"/>
        <w:rPr>
          <w:color w:val="auto"/>
          <w:highlight w:val="none"/>
        </w:rPr>
        <w:sectPr>
          <w:pgSz w:w="11910" w:h="16845"/>
          <w:pgMar w:top="1431" w:right="1786" w:bottom="0" w:left="1786" w:header="0" w:footer="0" w:gutter="0"/>
          <w:pgNumType w:fmt="decimal"/>
          <w:cols w:space="720" w:num="1"/>
        </w:sectPr>
      </w:pPr>
    </w:p>
    <w:p w14:paraId="113C10A0">
      <w:pPr>
        <w:rPr>
          <w:rFonts w:hint="eastAsia" w:ascii="宋体" w:hAnsi="宋体" w:eastAsia="宋体" w:cs="宋体"/>
          <w:color w:val="auto"/>
          <w:highlight w:val="none"/>
        </w:rPr>
      </w:pPr>
    </w:p>
    <w:p w14:paraId="39755594">
      <w:pPr>
        <w:pStyle w:val="2"/>
        <w:rPr>
          <w:rFonts w:hint="eastAsia" w:ascii="宋体" w:hAnsi="宋体" w:eastAsia="宋体" w:cs="宋体"/>
          <w:color w:val="auto"/>
          <w:highlight w:val="none"/>
        </w:rPr>
      </w:pPr>
      <w:bookmarkStart w:id="0" w:name="_Toc72164804"/>
      <w:r>
        <w:rPr>
          <w:rFonts w:hint="eastAsia" w:ascii="宋体" w:hAnsi="宋体" w:eastAsia="宋体" w:cs="宋体"/>
          <w:color w:val="auto"/>
          <w:highlight w:val="none"/>
        </w:rPr>
        <w:t>第一章 招标公告</w:t>
      </w:r>
      <w:bookmarkEnd w:id="0"/>
    </w:p>
    <w:p w14:paraId="3B017C73">
      <w:pPr>
        <w:widowControl/>
        <w:adjustRightInd w:val="0"/>
        <w:snapToGrid w:val="0"/>
        <w:spacing w:line="360" w:lineRule="auto"/>
        <w:jc w:val="center"/>
        <w:rPr>
          <w:rFonts w:hint="eastAsia" w:ascii="宋体" w:hAnsi="宋体" w:eastAsia="宋体" w:cs="宋体"/>
          <w:b/>
          <w:bCs/>
          <w:color w:val="auto"/>
          <w:spacing w:val="-8"/>
          <w:kern w:val="0"/>
          <w:sz w:val="28"/>
          <w:szCs w:val="28"/>
          <w:highlight w:val="none"/>
          <w:lang w:eastAsia="zh-CN"/>
        </w:rPr>
      </w:pPr>
      <w:bookmarkStart w:id="1" w:name="OLE_LINK4"/>
      <w:bookmarkStart w:id="2" w:name="OLE_LINK1"/>
      <w:bookmarkStart w:id="3" w:name="OLE_LINK2"/>
      <w:bookmarkStart w:id="4" w:name="OLE_LINK3"/>
      <w:r>
        <w:rPr>
          <w:rFonts w:hint="eastAsia" w:ascii="宋体" w:hAnsi="宋体" w:eastAsia="宋体" w:cs="宋体"/>
          <w:b/>
          <w:bCs/>
          <w:color w:val="auto"/>
          <w:spacing w:val="-8"/>
          <w:kern w:val="0"/>
          <w:sz w:val="28"/>
          <w:szCs w:val="28"/>
          <w:highlight w:val="none"/>
          <w:lang w:eastAsia="zh-CN"/>
        </w:rPr>
        <w:t>吉林市市政设施管理中心购置沥青混合料项目</w:t>
      </w:r>
    </w:p>
    <w:p w14:paraId="5DEF3030">
      <w:pPr>
        <w:widowControl/>
        <w:adjustRightInd w:val="0"/>
        <w:snapToGrid w:val="0"/>
        <w:spacing w:line="360" w:lineRule="auto"/>
        <w:jc w:val="center"/>
        <w:rPr>
          <w:rFonts w:hint="eastAsia" w:ascii="宋体" w:hAnsi="宋体" w:eastAsia="宋体" w:cs="宋体"/>
          <w:b/>
          <w:bCs/>
          <w:color w:val="auto"/>
          <w:spacing w:val="-8"/>
          <w:kern w:val="0"/>
          <w:sz w:val="28"/>
          <w:szCs w:val="28"/>
          <w:highlight w:val="none"/>
        </w:rPr>
      </w:pPr>
      <w:r>
        <w:rPr>
          <w:rFonts w:hint="eastAsia" w:ascii="宋体" w:hAnsi="宋体" w:eastAsia="宋体" w:cs="宋体"/>
          <w:b/>
          <w:bCs/>
          <w:color w:val="auto"/>
          <w:spacing w:val="-8"/>
          <w:kern w:val="0"/>
          <w:sz w:val="28"/>
          <w:szCs w:val="28"/>
          <w:highlight w:val="none"/>
        </w:rPr>
        <w:t>招标公告</w:t>
      </w:r>
    </w:p>
    <w:bookmarkEnd w:id="1"/>
    <w:bookmarkEnd w:id="2"/>
    <w:bookmarkEnd w:id="3"/>
    <w:bookmarkEnd w:id="4"/>
    <w:p w14:paraId="07DBE79F">
      <w:pPr>
        <w:widowControl/>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lang w:eastAsia="zh-CN"/>
        </w:rPr>
        <w:t>采购计划-[2024]-00599号-00</w:t>
      </w:r>
    </w:p>
    <w:p w14:paraId="26B10B02">
      <w:pPr>
        <w:bidi w:val="0"/>
        <w:rPr>
          <w:rFonts w:hint="eastAsia" w:ascii="宋体" w:hAnsi="宋体" w:eastAsia="宋体" w:cs="宋体"/>
          <w:color w:val="auto"/>
          <w:highlight w:val="none"/>
          <w:lang w:val="en-US" w:eastAsia="zh-CN"/>
        </w:rPr>
      </w:pPr>
    </w:p>
    <w:tbl>
      <w:tblPr>
        <w:tblStyle w:val="13"/>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4"/>
      </w:tblGrid>
      <w:tr w14:paraId="40CF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64" w:type="dxa"/>
          </w:tcPr>
          <w:p w14:paraId="4B350DA3">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tc>
      </w:tr>
      <w:tr w14:paraId="48D1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4" w:type="dxa"/>
          </w:tcPr>
          <w:p w14:paraId="15162E57">
            <w:pPr>
              <w:widowControl/>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吉林市市政设施管理中心购置沥青混合料项目</w:t>
            </w:r>
            <w:r>
              <w:rPr>
                <w:rFonts w:hint="eastAsia" w:ascii="宋体" w:hAnsi="宋体" w:eastAsia="宋体" w:cs="宋体"/>
                <w:color w:val="auto"/>
                <w:sz w:val="24"/>
                <w:szCs w:val="24"/>
                <w:highlight w:val="none"/>
              </w:rPr>
              <w:t>的潜在投标人应在</w:t>
            </w:r>
            <w:r>
              <w:rPr>
                <w:rFonts w:hint="eastAsia" w:ascii="宋体" w:hAnsi="宋体" w:eastAsia="宋体" w:cs="宋体"/>
                <w:color w:val="auto"/>
                <w:kern w:val="0"/>
                <w:sz w:val="24"/>
                <w:szCs w:val="24"/>
                <w:highlight w:val="none"/>
                <w:lang w:eastAsia="zh-CN" w:bidi="ar"/>
              </w:rPr>
              <w:t>“政采云”平台（http：//www.zcygov.cn）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lang w:eastAsia="zh-CN"/>
              </w:rPr>
              <w:t>2024年12月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日9时30分</w:t>
            </w:r>
            <w:r>
              <w:rPr>
                <w:rFonts w:hint="eastAsia" w:ascii="宋体" w:hAnsi="宋体" w:eastAsia="宋体" w:cs="宋体"/>
                <w:color w:val="auto"/>
                <w:sz w:val="24"/>
                <w:szCs w:val="24"/>
                <w:highlight w:val="none"/>
              </w:rPr>
              <w:t>（北京时间）前递交投标文件。</w:t>
            </w:r>
          </w:p>
        </w:tc>
      </w:tr>
    </w:tbl>
    <w:p w14:paraId="2E8EBF5F">
      <w:pPr>
        <w:widowControl/>
        <w:adjustRightInd w:val="0"/>
        <w:snapToGrid w:val="0"/>
        <w:spacing w:line="360" w:lineRule="auto"/>
        <w:jc w:val="center"/>
        <w:rPr>
          <w:rFonts w:hint="eastAsia" w:ascii="宋体" w:hAnsi="宋体" w:eastAsia="宋体" w:cs="宋体"/>
          <w:color w:val="auto"/>
          <w:kern w:val="0"/>
          <w:szCs w:val="21"/>
          <w:highlight w:val="none"/>
        </w:rPr>
      </w:pPr>
    </w:p>
    <w:p w14:paraId="3CA102DA">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14:paraId="540885F1">
      <w:pPr>
        <w:keepNext w:val="0"/>
        <w:keepLines w:val="0"/>
        <w:pageBreakBefore w:val="0"/>
        <w:widowControl/>
        <w:kinsoku w:val="0"/>
        <w:wordWrap/>
        <w:overflowPunct/>
        <w:topLinePunct w:val="0"/>
        <w:autoSpaceDE w:val="0"/>
        <w:autoSpaceDN w:val="0"/>
        <w:bidi w:val="0"/>
        <w:adjustRightInd w:val="0"/>
        <w:snapToGrid w:val="0"/>
        <w:spacing w:line="360" w:lineRule="auto"/>
        <w:ind w:right="-380" w:rightChars="0"/>
        <w:textAlignment w:val="baseline"/>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1.</w:t>
      </w:r>
      <w:r>
        <w:rPr>
          <w:rFonts w:ascii="宋体" w:hAnsi="宋体" w:eastAsia="宋体" w:cs="宋体"/>
          <w:color w:val="auto"/>
          <w:spacing w:val="-8"/>
          <w:sz w:val="24"/>
          <w:szCs w:val="24"/>
          <w:highlight w:val="none"/>
        </w:rPr>
        <w:t>项</w:t>
      </w:r>
      <w:r>
        <w:rPr>
          <w:rFonts w:ascii="宋体" w:hAnsi="宋体" w:eastAsia="宋体" w:cs="宋体"/>
          <w:color w:val="auto"/>
          <w:spacing w:val="-6"/>
          <w:sz w:val="24"/>
          <w:szCs w:val="24"/>
          <w:highlight w:val="none"/>
        </w:rPr>
        <w:t>目编号：</w:t>
      </w:r>
      <w:r>
        <w:rPr>
          <w:rFonts w:hint="eastAsia" w:ascii="宋体" w:hAnsi="宋体" w:eastAsia="宋体" w:cs="宋体"/>
          <w:color w:val="auto"/>
          <w:kern w:val="0"/>
          <w:sz w:val="24"/>
          <w:szCs w:val="24"/>
          <w:highlight w:val="none"/>
          <w:lang w:eastAsia="zh-CN"/>
        </w:rPr>
        <w:t>采购计划-[2024]-00599号-00</w:t>
      </w:r>
      <w:r>
        <w:rPr>
          <w:rFonts w:ascii="宋体" w:hAnsi="宋体" w:eastAsia="宋体" w:cs="宋体"/>
          <w:color w:val="auto"/>
          <w:spacing w:val="-6"/>
          <w:sz w:val="24"/>
          <w:szCs w:val="24"/>
          <w:highlight w:val="none"/>
        </w:rPr>
        <w:t>；</w:t>
      </w:r>
      <w:r>
        <w:rPr>
          <w:rFonts w:ascii="宋体" w:hAnsi="宋体" w:eastAsia="宋体" w:cs="宋体"/>
          <w:color w:val="auto"/>
          <w:sz w:val="24"/>
          <w:szCs w:val="24"/>
          <w:highlight w:val="none"/>
        </w:rPr>
        <w:t xml:space="preserve">                                   </w:t>
      </w:r>
    </w:p>
    <w:p w14:paraId="2662B2C6">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2.项目名称： 吉林市市政设施管理中心购置沥青混合料项目</w:t>
      </w:r>
    </w:p>
    <w:p w14:paraId="4A0633F3">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3.采购方式：公开招标；</w:t>
      </w:r>
    </w:p>
    <w:p w14:paraId="5EA4CFF4">
      <w:pPr>
        <w:widowControl/>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4、</w:t>
      </w:r>
      <w:r>
        <w:rPr>
          <w:rFonts w:hint="eastAsia" w:ascii="宋体" w:hAnsi="宋体" w:eastAsia="宋体" w:cs="宋体"/>
          <w:color w:val="auto"/>
          <w:kern w:val="0"/>
          <w:sz w:val="24"/>
          <w:szCs w:val="24"/>
          <w:highlight w:val="none"/>
          <w:lang w:val="en-US" w:eastAsia="zh-CN"/>
        </w:rPr>
        <w:t>采购预算：1809.7万元；</w:t>
      </w:r>
    </w:p>
    <w:p w14:paraId="753D4846">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最高限价：</w:t>
      </w:r>
      <w:r>
        <w:rPr>
          <w:rFonts w:hint="eastAsia" w:ascii="宋体" w:hAnsi="宋体" w:eastAsia="宋体" w:cs="宋体"/>
          <w:color w:val="auto"/>
          <w:kern w:val="0"/>
          <w:sz w:val="24"/>
          <w:szCs w:val="24"/>
          <w:highlight w:val="none"/>
          <w:lang w:val="en-US" w:eastAsia="zh-CN"/>
        </w:rPr>
        <w:t>1809.7万元</w:t>
      </w:r>
    </w:p>
    <w:p w14:paraId="43CB7702">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、招标内容：</w:t>
      </w:r>
      <w:r>
        <w:rPr>
          <w:rFonts w:hint="eastAsia" w:ascii="宋体" w:hAnsi="宋体" w:eastAsia="宋体" w:cs="宋体"/>
          <w:color w:val="auto"/>
          <w:kern w:val="0"/>
          <w:sz w:val="24"/>
          <w:szCs w:val="24"/>
          <w:highlight w:val="none"/>
          <w:lang w:val="en-US" w:eastAsia="zh-CN"/>
        </w:rPr>
        <w:t>购置常用道路维护原材料沥青混合料AC-13，AC-16,AC-25，乳化沥青PC-3，热沥青等。</w:t>
      </w:r>
    </w:p>
    <w:p w14:paraId="1888130D">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、招标范围：货物、配送及与之有关的后期配套服务</w:t>
      </w:r>
      <w:r>
        <w:rPr>
          <w:rFonts w:hint="eastAsia" w:ascii="宋体" w:hAnsi="宋体" w:eastAsia="宋体" w:cs="宋体"/>
          <w:color w:val="auto"/>
          <w:kern w:val="0"/>
          <w:sz w:val="24"/>
          <w:szCs w:val="24"/>
          <w:highlight w:val="none"/>
          <w:lang w:eastAsia="zh-CN"/>
        </w:rPr>
        <w:t>；</w:t>
      </w:r>
    </w:p>
    <w:p w14:paraId="7CA5BB37">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、资金来源和落实情况：财政资金已全部落实</w:t>
      </w:r>
      <w:r>
        <w:rPr>
          <w:rFonts w:hint="eastAsia" w:ascii="宋体" w:hAnsi="宋体" w:eastAsia="宋体" w:cs="宋体"/>
          <w:color w:val="auto"/>
          <w:kern w:val="0"/>
          <w:sz w:val="24"/>
          <w:szCs w:val="24"/>
          <w:highlight w:val="none"/>
          <w:lang w:eastAsia="zh-CN"/>
        </w:rPr>
        <w:t>；</w:t>
      </w:r>
    </w:p>
    <w:p w14:paraId="343BD50E">
      <w:pPr>
        <w:widowControl/>
        <w:adjustRightInd w:val="0"/>
        <w:snapToGrid w:val="0"/>
        <w:spacing w:line="360" w:lineRule="auto"/>
        <w:rPr>
          <w:rFonts w:hint="eastAsia" w:ascii="宋体" w:hAnsi="宋体" w:cs="宋体" w:eastAsiaTheme="minorEastAsia"/>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、合同履行期限：</w:t>
      </w:r>
      <w:r>
        <w:rPr>
          <w:rFonts w:hint="eastAsia" w:ascii="宋体" w:hAnsi="宋体" w:cs="宋体"/>
          <w:color w:val="auto"/>
          <w:kern w:val="0"/>
          <w:sz w:val="24"/>
          <w:szCs w:val="24"/>
          <w:highlight w:val="none"/>
          <w:lang w:bidi="ar"/>
        </w:rPr>
        <w:t>自合同签订之日起至合同履行完毕</w:t>
      </w:r>
      <w:r>
        <w:rPr>
          <w:rFonts w:hint="eastAsia" w:ascii="宋体" w:hAnsi="宋体" w:cs="宋体"/>
          <w:color w:val="auto"/>
          <w:kern w:val="0"/>
          <w:sz w:val="24"/>
          <w:szCs w:val="24"/>
          <w:highlight w:val="none"/>
          <w:lang w:eastAsia="zh-CN" w:bidi="ar"/>
        </w:rPr>
        <w:t>；</w:t>
      </w:r>
    </w:p>
    <w:p w14:paraId="64CE798C">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、质量要求：符合国家及行业现行相关标准的合格产品</w:t>
      </w:r>
      <w:r>
        <w:rPr>
          <w:rFonts w:hint="eastAsia" w:ascii="宋体" w:hAnsi="宋体" w:eastAsia="宋体" w:cs="宋体"/>
          <w:color w:val="auto"/>
          <w:kern w:val="0"/>
          <w:sz w:val="24"/>
          <w:szCs w:val="24"/>
          <w:highlight w:val="none"/>
          <w:lang w:eastAsia="zh-CN"/>
        </w:rPr>
        <w:t>；</w:t>
      </w:r>
    </w:p>
    <w:p w14:paraId="60A5CBBE">
      <w:pPr>
        <w:pStyle w:val="7"/>
        <w:spacing w:line="360" w:lineRule="auto"/>
        <w:ind w:left="0" w:leftChars="0" w:firstLine="0" w:firstLineChars="0"/>
        <w:rPr>
          <w:rFonts w:hint="default" w:eastAsia="宋体"/>
          <w:color w:val="auto"/>
          <w:highlight w:val="none"/>
          <w:lang w:val="en-US" w:eastAsia="zh-CN"/>
        </w:rPr>
      </w:pPr>
      <w:r>
        <w:rPr>
          <w:rFonts w:hint="eastAsia" w:ascii="宋体" w:hAnsi="宋体" w:eastAsia="宋体" w:cs="宋体"/>
          <w:color w:val="auto"/>
          <w:kern w:val="0"/>
          <w:sz w:val="24"/>
          <w:szCs w:val="24"/>
          <w:highlight w:val="none"/>
          <w:lang w:val="en-US" w:eastAsia="zh-CN"/>
        </w:rPr>
        <w:t>11、</w:t>
      </w:r>
      <w:r>
        <w:rPr>
          <w:rFonts w:hint="eastAsia" w:ascii="宋体" w:hAnsi="宋体" w:cs="宋体"/>
          <w:color w:val="auto"/>
          <w:kern w:val="0"/>
          <w:sz w:val="24"/>
          <w:szCs w:val="24"/>
          <w:highlight w:val="none"/>
          <w:lang w:bidi="ar"/>
        </w:rPr>
        <w:t>供货</w:t>
      </w:r>
      <w:r>
        <w:rPr>
          <w:rFonts w:hint="eastAsia" w:ascii="宋体" w:hAnsi="宋体" w:cs="宋体"/>
          <w:color w:val="auto"/>
          <w:kern w:val="0"/>
          <w:sz w:val="24"/>
          <w:szCs w:val="24"/>
          <w:highlight w:val="none"/>
          <w:lang w:eastAsia="zh-CN" w:bidi="ar"/>
        </w:rPr>
        <w:t>期限</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eastAsia="zh-CN" w:bidi="ar"/>
        </w:rPr>
        <w:t>合同签订起开始供货至合同结束供货完成；</w:t>
      </w:r>
    </w:p>
    <w:p w14:paraId="530ED8E2">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、供货地点：</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指定地点</w:t>
      </w:r>
      <w:r>
        <w:rPr>
          <w:rFonts w:hint="eastAsia" w:ascii="宋体" w:hAnsi="宋体" w:eastAsia="宋体" w:cs="宋体"/>
          <w:color w:val="auto"/>
          <w:kern w:val="0"/>
          <w:sz w:val="24"/>
          <w:szCs w:val="24"/>
          <w:highlight w:val="none"/>
          <w:lang w:eastAsia="zh-CN"/>
        </w:rPr>
        <w:t>；</w:t>
      </w:r>
    </w:p>
    <w:p w14:paraId="4E8DBF6B">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、联合体投标：不接受联合体投标。</w:t>
      </w:r>
    </w:p>
    <w:p w14:paraId="55213D6E">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二、申请人的资格要求</w:t>
      </w:r>
    </w:p>
    <w:p w14:paraId="0C6A4C01">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1、满足《中华人民共和国政府采购法》第二十二条规定：</w:t>
      </w:r>
    </w:p>
    <w:p w14:paraId="71B5FF59">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(1)具有独立承担民事责任的能力；</w:t>
      </w:r>
    </w:p>
    <w:p w14:paraId="74810001">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(2)具有良好的商业信誉和健全的财务会计制度；</w:t>
      </w:r>
    </w:p>
    <w:p w14:paraId="10E05FEA">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(3)具有履行合同所必需的设备和专业技术能力；</w:t>
      </w:r>
    </w:p>
    <w:p w14:paraId="04160EE7">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(4)有依法缴纳税收和社会保障资金的良好记录；</w:t>
      </w:r>
    </w:p>
    <w:p w14:paraId="4DC924FD">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(5)参加政府采购活动前三年内，在经营活动中没有重大违法记录；</w:t>
      </w:r>
    </w:p>
    <w:p w14:paraId="749869E4">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(6)法律、行政法规规定的其他条件。</w:t>
      </w:r>
    </w:p>
    <w:p w14:paraId="1D07765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2、落实政府采购政策需满足的资格要求：</w:t>
      </w:r>
      <w:r>
        <w:rPr>
          <w:rFonts w:ascii="宋体" w:hAnsi="宋体" w:eastAsia="宋体" w:cs="宋体"/>
          <w:color w:val="auto"/>
          <w:spacing w:val="-2"/>
          <w:sz w:val="24"/>
          <w:szCs w:val="24"/>
          <w:highlight w:val="none"/>
        </w:rPr>
        <w:t xml:space="preserve"> 本次招标活动</w:t>
      </w:r>
      <w:r>
        <w:rPr>
          <w:rFonts w:hint="eastAsia" w:cs="宋体"/>
          <w:bCs/>
          <w:color w:val="auto"/>
          <w:kern w:val="15"/>
          <w:sz w:val="24"/>
          <w:szCs w:val="24"/>
          <w:highlight w:val="none"/>
        </w:rPr>
        <w:t>专门面向中小企业采购</w:t>
      </w:r>
      <w:r>
        <w:rPr>
          <w:rFonts w:hint="eastAsia" w:eastAsia="宋体" w:cs="宋体"/>
          <w:bCs/>
          <w:color w:val="auto"/>
          <w:kern w:val="15"/>
          <w:sz w:val="24"/>
          <w:szCs w:val="24"/>
          <w:highlight w:val="none"/>
          <w:lang w:eastAsia="zh-CN"/>
        </w:rPr>
        <w:t>，</w:t>
      </w:r>
      <w:r>
        <w:rPr>
          <w:rFonts w:ascii="宋体" w:hAnsi="宋体" w:eastAsia="宋体" w:cs="宋体"/>
          <w:color w:val="auto"/>
          <w:spacing w:val="-2"/>
          <w:sz w:val="24"/>
          <w:szCs w:val="24"/>
          <w:highlight w:val="none"/>
        </w:rPr>
        <w:t>本次招标活动对于满足国家采购</w:t>
      </w:r>
      <w:r>
        <w:rPr>
          <w:rFonts w:ascii="宋体" w:hAnsi="宋体" w:eastAsia="宋体" w:cs="宋体"/>
          <w:color w:val="auto"/>
          <w:spacing w:val="-1"/>
          <w:sz w:val="24"/>
          <w:szCs w:val="24"/>
          <w:highlight w:val="none"/>
        </w:rPr>
        <w:t>政策要求的供应商按照相关规定的扶持政策</w:t>
      </w:r>
      <w:r>
        <w:rPr>
          <w:rFonts w:hint="eastAsia" w:cs="宋体"/>
          <w:bCs/>
          <w:color w:val="auto"/>
          <w:kern w:val="15"/>
          <w:sz w:val="24"/>
          <w:szCs w:val="24"/>
          <w:highlight w:val="none"/>
        </w:rPr>
        <w:t>。</w:t>
      </w:r>
    </w:p>
    <w:p w14:paraId="39B7F7BC">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3、本项目的特定资格要求：</w:t>
      </w:r>
    </w:p>
    <w:p w14:paraId="6317977D">
      <w:pPr>
        <w:widowControl/>
        <w:adjustRightInd w:val="0"/>
        <w:snapToGrid w:val="0"/>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shd w:val="clear" w:color="auto" w:fill="FFFFFF"/>
        </w:rPr>
        <w:t>投标人须具有有效营业执照，有能力组织和实施本次采购项目的生产厂家或经销商。</w:t>
      </w:r>
    </w:p>
    <w:p w14:paraId="7F7A4A64">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(2)企业名称不同但法定代表人为同一个自然人的两个或者两个以上的投标人不得参加同一项目的投标。如果出现上述情况，相关投标人的投标均将被拒绝。</w:t>
      </w:r>
    </w:p>
    <w:p w14:paraId="51DF6D0E">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(3)拒绝列入政府不良行为记录期间的企业或个人投标。</w:t>
      </w:r>
    </w:p>
    <w:p w14:paraId="5DCE0976">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(4)投标人须在“信用中国”及“中国裁判文书网”自行查询本公司信用记录及行贿犯罪记录，且提供查询页面截图并加盖公章。</w:t>
      </w:r>
    </w:p>
    <w:p w14:paraId="0A5B48DF">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(5) 财务要求：</w:t>
      </w:r>
      <w:r>
        <w:rPr>
          <w:rFonts w:hint="eastAsia" w:ascii="宋体" w:hAnsi="宋体" w:eastAsia="宋体" w:cs="宋体"/>
          <w:color w:val="auto"/>
          <w:sz w:val="24"/>
          <w:szCs w:val="24"/>
          <w:highlight w:val="none"/>
          <w:shd w:val="clear" w:color="auto" w:fill="FFFFFF"/>
        </w:rPr>
        <w:t>投标人须提供近三年（202</w:t>
      </w: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年-202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年）经会计师事务所出具的财务审计报告或财务报表。（当投标单位成立不足三年的，提供从成立日期起至202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年之间的经会计师事务所出具的财务审计报告或财务报表，202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年12月31日以后新成立的公司须提供一份财务状况良好承诺书）。</w:t>
      </w:r>
    </w:p>
    <w:p w14:paraId="5814B33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信誉要求：近三年内，无政府不良行为记录，投标人没有骗取中标或严重违约以及重大工程事故等，须出具法定代表人签署并加盖公章的承诺书。</w:t>
      </w:r>
    </w:p>
    <w:p w14:paraId="5E044314">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p>
    <w:p w14:paraId="2CAA4B85">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日至202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26</w:t>
      </w:r>
      <w:r>
        <w:rPr>
          <w:rFonts w:hint="eastAsia" w:ascii="宋体" w:hAnsi="宋体" w:eastAsia="宋体" w:cs="宋体"/>
          <w:color w:val="auto"/>
          <w:sz w:val="24"/>
          <w:szCs w:val="24"/>
          <w:highlight w:val="none"/>
          <w:u w:val="single"/>
        </w:rPr>
        <w:t>日</w:t>
      </w:r>
      <w:r>
        <w:rPr>
          <w:rFonts w:hint="eastAsia" w:ascii="宋体" w:hAnsi="宋体" w:eastAsia="宋体" w:cs="宋体"/>
          <w:color w:val="auto"/>
          <w:kern w:val="0"/>
          <w:sz w:val="24"/>
          <w:szCs w:val="24"/>
          <w:highlight w:val="none"/>
          <w:lang w:bidi="ar"/>
        </w:rPr>
        <w:t>每天上午08:00至1</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0 ，下午1</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:00至16:00（北京时间，法定节假日除外）</w:t>
      </w:r>
      <w:r>
        <w:rPr>
          <w:rFonts w:hint="eastAsia" w:ascii="宋体" w:hAnsi="宋体" w:eastAsia="宋体" w:cs="宋体"/>
          <w:color w:val="auto"/>
          <w:kern w:val="0"/>
          <w:sz w:val="24"/>
          <w:szCs w:val="24"/>
          <w:highlight w:val="none"/>
        </w:rPr>
        <w:t>。</w:t>
      </w:r>
    </w:p>
    <w:p w14:paraId="115E95B9">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highlight w:val="none"/>
          <w:lang w:val="en-US" w:eastAsia="zh-CN"/>
        </w:rPr>
        <w:t>“政采云”平台（http：//www.zcygov.cn）</w:t>
      </w:r>
    </w:p>
    <w:p w14:paraId="3F54FEB0">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w:t>
      </w:r>
      <w:r>
        <w:rPr>
          <w:rFonts w:hint="eastAsia" w:ascii="宋体" w:hAnsi="宋体" w:cs="宋体"/>
          <w:color w:val="auto"/>
          <w:kern w:val="0"/>
          <w:sz w:val="24"/>
          <w:szCs w:val="24"/>
          <w:highlight w:val="none"/>
          <w:lang w:bidi="ar"/>
        </w:rPr>
        <w:t>网上下载，投标人可自行在“政采云”平台（http：//www.zcygov.cn）下载</w:t>
      </w:r>
      <w:r>
        <w:rPr>
          <w:rFonts w:hint="eastAsia" w:ascii="宋体" w:hAnsi="宋体" w:cs="宋体"/>
          <w:color w:val="auto"/>
          <w:kern w:val="0"/>
          <w:sz w:val="24"/>
          <w:szCs w:val="24"/>
          <w:highlight w:val="none"/>
          <w:lang w:eastAsia="zh-CN" w:bidi="ar"/>
        </w:rPr>
        <w:t>招标</w:t>
      </w:r>
      <w:r>
        <w:rPr>
          <w:rFonts w:hint="eastAsia" w:ascii="宋体" w:hAnsi="宋体" w:cs="宋体"/>
          <w:color w:val="auto"/>
          <w:kern w:val="0"/>
          <w:sz w:val="24"/>
          <w:szCs w:val="24"/>
          <w:highlight w:val="none"/>
          <w:lang w:bidi="ar"/>
        </w:rPr>
        <w:t>文件（操作路径：登录“政采云”平台-项目采购-获取采购文件-找到本项目-点击“申请获取采购文件”），</w:t>
      </w:r>
      <w:r>
        <w:rPr>
          <w:rFonts w:hint="eastAsia" w:ascii="宋体" w:hAnsi="宋体" w:cs="宋体"/>
          <w:color w:val="auto"/>
          <w:kern w:val="0"/>
          <w:sz w:val="24"/>
          <w:szCs w:val="24"/>
          <w:highlight w:val="none"/>
          <w:lang w:eastAsia="zh-CN" w:bidi="ar"/>
        </w:rPr>
        <w:t>其他途径获取的招标文件开标时一律按无效投标处理。</w:t>
      </w:r>
    </w:p>
    <w:p w14:paraId="49AD165B">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售价：</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0.00元。</w:t>
      </w:r>
    </w:p>
    <w:p w14:paraId="4D978A3E">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四、提交投标文件截止时间、开标时间和地点</w:t>
      </w:r>
    </w:p>
    <w:p w14:paraId="11101267">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开标时间及提交投标文件截止时间：</w:t>
      </w:r>
      <w:r>
        <w:rPr>
          <w:rFonts w:hint="eastAsia" w:ascii="宋体" w:hAnsi="宋体" w:eastAsia="宋体" w:cs="宋体"/>
          <w:color w:val="auto"/>
          <w:sz w:val="24"/>
          <w:szCs w:val="24"/>
          <w:highlight w:val="none"/>
          <w:u w:val="single"/>
          <w:lang w:eastAsia="zh-CN"/>
        </w:rPr>
        <w:t>2024年12月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日9时30分</w:t>
      </w:r>
      <w:r>
        <w:rPr>
          <w:rFonts w:hint="eastAsia" w:ascii="宋体" w:hAnsi="宋体" w:eastAsia="宋体" w:cs="宋体"/>
          <w:color w:val="auto"/>
          <w:kern w:val="0"/>
          <w:sz w:val="24"/>
          <w:szCs w:val="24"/>
          <w:highlight w:val="none"/>
        </w:rPr>
        <w:t>（北京时间）</w:t>
      </w:r>
    </w:p>
    <w:p w14:paraId="688AD84F">
      <w:pPr>
        <w:widowControl/>
        <w:adjustRightInd w:val="0"/>
        <w:snapToGrid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lang w:bidi="ar"/>
        </w:rPr>
        <w:t>请登录“政采云”平台(http：//www.zcygov.cn)上传投标，逾期未上传电子</w:t>
      </w:r>
      <w:r>
        <w:rPr>
          <w:rFonts w:hint="eastAsia" w:ascii="宋体" w:hAnsi="宋体" w:cs="宋体"/>
          <w:color w:val="auto"/>
          <w:kern w:val="0"/>
          <w:sz w:val="24"/>
          <w:szCs w:val="24"/>
          <w:highlight w:val="none"/>
          <w:lang w:eastAsia="zh-CN" w:bidi="ar"/>
        </w:rPr>
        <w:t>投标文件</w:t>
      </w:r>
      <w:r>
        <w:rPr>
          <w:rFonts w:hint="eastAsia" w:ascii="宋体" w:hAnsi="宋体" w:eastAsia="宋体" w:cs="宋体"/>
          <w:color w:val="auto"/>
          <w:kern w:val="0"/>
          <w:sz w:val="24"/>
          <w:szCs w:val="24"/>
          <w:highlight w:val="none"/>
          <w:lang w:bidi="ar"/>
        </w:rPr>
        <w:t>，将不予受理。</w:t>
      </w:r>
    </w:p>
    <w:p w14:paraId="25A8E48D">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五、公告期限</w:t>
      </w:r>
    </w:p>
    <w:p w14:paraId="67DADBEF">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6030688F">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六、其它补充事宜</w:t>
      </w:r>
    </w:p>
    <w:p w14:paraId="7C42ED96">
      <w:pPr>
        <w:widowControl/>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w:t>
      </w:r>
    </w:p>
    <w:p w14:paraId="4366BEE4">
      <w:pPr>
        <w:widowControl/>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本项目采取资格后审，供应商根据免费下载的招标文件内容决定是否参与投标，如确定参与投标，须在本项目投标截止时间前按招标文件中规定的方式缴存或提交投标保证金并提交电子投标文件，未按上述要求办理的，开标时一律按无效投标处理。</w:t>
      </w:r>
    </w:p>
    <w:p w14:paraId="7ED72916">
      <w:pPr>
        <w:widowControl/>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3.本项目为全流程电子化项目，通过“政采云”平台 (http：//www.zcygov.cn) 实行在线电子投标，供应商应先安装“政采云投标客户端”(请自行前往“政采云”平台进行下载，政采云投标客户端及吉林安信CA驱动下载地址：https://customer.zcygov.cn/CA-driver-download?utm=web-login-front.52cebfa2.0.0.04df4040034511edaac705fda12edb43 )，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620ABBCE">
      <w:pPr>
        <w:widowControl/>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4.电子投标文件制作需要基于“政采云”平台获取的招标文件进行制作，制作投标文件时需要完成CA与账号的绑定。未办理CA的供应商，请先免费申请CA（CA申请流程：http://www.anxinca.com/kehu/zcy/kh-zcy-zsshenqing.html ；选择“吉林省公共资源-供应商”后按具体操作流程办理），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14:paraId="135D528F">
      <w:pPr>
        <w:widowControl/>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5.有效投标人不足三家时，采购人另行组织招标。</w:t>
      </w:r>
    </w:p>
    <w:p w14:paraId="30BDF269">
      <w:pPr>
        <w:widowControl/>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6.当投标人的有效投标报价超出招标控制价（预算金额、拦标价）的，该投标报价视为无效报价。</w:t>
      </w:r>
    </w:p>
    <w:p w14:paraId="69BE23B4">
      <w:pPr>
        <w:widowControl/>
        <w:adjustRightInd w:val="0"/>
        <w:snapToGrid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val="en-US" w:eastAsia="zh-CN"/>
        </w:rPr>
        <w:t>7.本次招标公告在“政采云”平台 (http:// www.zcygov.cn) 上发布，同步推送到吉林省政府采购网 (http://www.ccgp-jilin.gov.cn/) 、中国政府采购网</w:t>
      </w:r>
      <w:r>
        <w:rPr>
          <w:rFonts w:hint="eastAsia" w:ascii="宋体" w:hAnsi="宋体" w:eastAsia="宋体" w:cs="宋体"/>
          <w:color w:val="auto"/>
          <w:kern w:val="0"/>
          <w:sz w:val="24"/>
          <w:szCs w:val="24"/>
          <w:highlight w:val="none"/>
        </w:rPr>
        <w:t>。</w:t>
      </w:r>
    </w:p>
    <w:p w14:paraId="3FD64A6A">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七、对本次招标提出询问，请按以下方式联系</w:t>
      </w:r>
    </w:p>
    <w:p w14:paraId="7F83ACE8">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14:paraId="3B792BA9">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名       称：吉林市市政设施管理中心</w:t>
      </w:r>
    </w:p>
    <w:p w14:paraId="26DB35C4">
      <w:pPr>
        <w:widowControl/>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址：吉林市船营区解放中路107号</w:t>
      </w:r>
    </w:p>
    <w:p w14:paraId="6F0D0E80">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联 系 方 式：闫洪力</w:t>
      </w:r>
      <w:r>
        <w:rPr>
          <w:rFonts w:hint="eastAsia" w:ascii="宋体" w:hAnsi="宋体" w:eastAsia="宋体" w:cs="宋体"/>
          <w:color w:val="auto"/>
          <w:kern w:val="0"/>
          <w:sz w:val="24"/>
          <w:szCs w:val="24"/>
          <w:highlight w:val="none"/>
          <w:lang w:val="en-US" w:eastAsia="zh-CN"/>
        </w:rPr>
        <w:t xml:space="preserve">    0432-69926099</w:t>
      </w:r>
    </w:p>
    <w:p w14:paraId="3CDC8D52">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2.采购代理机构信息</w:t>
      </w:r>
    </w:p>
    <w:p w14:paraId="4589145D">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名       称：</w:t>
      </w:r>
      <w:r>
        <w:rPr>
          <w:rFonts w:hint="eastAsia" w:ascii="宋体" w:hAnsi="宋体" w:eastAsia="宋体" w:cs="宋体"/>
          <w:color w:val="auto"/>
          <w:kern w:val="0"/>
          <w:sz w:val="24"/>
          <w:szCs w:val="24"/>
          <w:highlight w:val="none"/>
          <w:lang w:eastAsia="zh-CN"/>
        </w:rPr>
        <w:t>吉林省众致建设工程咨询有限公司</w:t>
      </w:r>
    </w:p>
    <w:p w14:paraId="148E566D">
      <w:pPr>
        <w:widowControl/>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lang w:eastAsia="zh-CN"/>
        </w:rPr>
        <w:t>吉林市昌邑区解放大路东昌小区12号楼8号网点</w:t>
      </w:r>
    </w:p>
    <w:p w14:paraId="230C8483">
      <w:pPr>
        <w:widowControl/>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 系 方 式：</w:t>
      </w:r>
      <w:r>
        <w:rPr>
          <w:rFonts w:hint="eastAsia" w:ascii="宋体" w:hAnsi="宋体" w:eastAsia="宋体" w:cs="宋体"/>
          <w:color w:val="auto"/>
          <w:kern w:val="0"/>
          <w:sz w:val="24"/>
          <w:szCs w:val="24"/>
          <w:highlight w:val="none"/>
          <w:lang w:eastAsia="zh-CN"/>
        </w:rPr>
        <w:t>房笑竹</w:t>
      </w: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0432-69920779</w:t>
      </w:r>
    </w:p>
    <w:p w14:paraId="71501E72">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1"/>
          <w:sz w:val="24"/>
          <w:szCs w:val="24"/>
          <w:highlight w:val="none"/>
        </w:rPr>
        <w:t>项目联系方式</w:t>
      </w:r>
    </w:p>
    <w:p w14:paraId="701193C7">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项目联系人：</w:t>
      </w:r>
      <w:r>
        <w:rPr>
          <w:rFonts w:hint="eastAsia" w:ascii="宋体" w:hAnsi="宋体" w:eastAsia="宋体" w:cs="宋体"/>
          <w:color w:val="auto"/>
          <w:kern w:val="0"/>
          <w:sz w:val="24"/>
          <w:szCs w:val="24"/>
          <w:highlight w:val="none"/>
          <w:lang w:eastAsia="zh-CN"/>
        </w:rPr>
        <w:t>房笑竹</w:t>
      </w:r>
    </w:p>
    <w:p w14:paraId="6E956B1C">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电话：</w:t>
      </w:r>
      <w:r>
        <w:rPr>
          <w:rFonts w:hint="eastAsia" w:ascii="宋体" w:hAnsi="宋体" w:eastAsia="宋体" w:cs="宋体"/>
          <w:color w:val="auto"/>
          <w:kern w:val="0"/>
          <w:sz w:val="24"/>
          <w:szCs w:val="24"/>
          <w:highlight w:val="none"/>
          <w:lang w:val="en-US" w:eastAsia="zh-CN"/>
        </w:rPr>
        <w:t>0432-69920779</w:t>
      </w:r>
    </w:p>
    <w:p w14:paraId="6642E760">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360" w:lineRule="auto"/>
        <w:ind w:leftChars="0" w:right="0" w:right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管理部门：</w:t>
      </w:r>
      <w:r>
        <w:rPr>
          <w:rFonts w:hint="eastAsia" w:ascii="宋体" w:hAnsi="宋体" w:eastAsia="宋体" w:cs="宋体"/>
          <w:color w:val="auto"/>
          <w:sz w:val="24"/>
          <w:szCs w:val="24"/>
          <w:highlight w:val="none"/>
          <w:lang w:eastAsia="zh-CN"/>
        </w:rPr>
        <w:t>吉林市政府采购管理工作办公室</w:t>
      </w:r>
    </w:p>
    <w:p w14:paraId="574D795C">
      <w:pPr>
        <w:pStyle w:val="7"/>
        <w:ind w:left="0" w:leftChars="0" w:firstLine="0" w:firstLineChars="0"/>
        <w:rPr>
          <w:rFonts w:hint="default"/>
          <w:color w:val="auto"/>
          <w:highlight w:val="none"/>
          <w:lang w:val="en-US" w:eastAsia="zh-CN"/>
        </w:rPr>
      </w:pPr>
    </w:p>
    <w:p w14:paraId="6EA0D67A">
      <w:pP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6B4CCFF8">
      <w:pPr>
        <w:pStyle w:val="2"/>
        <w:rPr>
          <w:color w:val="auto"/>
          <w:highlight w:val="none"/>
        </w:rPr>
      </w:pPr>
      <w:bookmarkStart w:id="5" w:name="_Toc72164805"/>
      <w:r>
        <w:rPr>
          <w:rFonts w:hint="eastAsia"/>
          <w:color w:val="auto"/>
          <w:highlight w:val="none"/>
        </w:rPr>
        <w:t>第二章 投标人须知</w:t>
      </w:r>
      <w:bookmarkEnd w:id="5"/>
    </w:p>
    <w:p w14:paraId="47EA5C17">
      <w:pPr>
        <w:jc w:val="center"/>
        <w:rPr>
          <w:b/>
          <w:bCs/>
          <w:color w:val="auto"/>
          <w:sz w:val="24"/>
          <w:szCs w:val="24"/>
          <w:highlight w:val="none"/>
        </w:rPr>
      </w:pPr>
      <w:r>
        <w:rPr>
          <w:rFonts w:hint="eastAsia"/>
          <w:b/>
          <w:bCs/>
          <w:color w:val="auto"/>
          <w:sz w:val="24"/>
          <w:szCs w:val="24"/>
          <w:highlight w:val="none"/>
        </w:rPr>
        <w:t>投标人须知前附表</w:t>
      </w:r>
    </w:p>
    <w:tbl>
      <w:tblPr>
        <w:tblStyle w:val="13"/>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32"/>
        <w:gridCol w:w="1140"/>
        <w:gridCol w:w="4610"/>
      </w:tblGrid>
      <w:tr w14:paraId="388B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vAlign w:val="center"/>
          </w:tcPr>
          <w:p w14:paraId="1EF96A94">
            <w:pPr>
              <w:spacing w:line="360" w:lineRule="auto"/>
              <w:jc w:val="center"/>
              <w:rPr>
                <w:b/>
                <w:bCs/>
                <w:color w:val="auto"/>
                <w:sz w:val="24"/>
                <w:szCs w:val="24"/>
                <w:highlight w:val="none"/>
              </w:rPr>
            </w:pPr>
            <w:r>
              <w:rPr>
                <w:rFonts w:hint="eastAsia"/>
                <w:b/>
                <w:bCs/>
                <w:color w:val="auto"/>
                <w:sz w:val="24"/>
                <w:szCs w:val="24"/>
                <w:highlight w:val="none"/>
              </w:rPr>
              <w:t>条款号</w:t>
            </w:r>
          </w:p>
        </w:tc>
        <w:tc>
          <w:tcPr>
            <w:tcW w:w="1832" w:type="dxa"/>
            <w:vAlign w:val="center"/>
          </w:tcPr>
          <w:p w14:paraId="7708173D">
            <w:pPr>
              <w:spacing w:line="360" w:lineRule="auto"/>
              <w:jc w:val="center"/>
              <w:rPr>
                <w:b/>
                <w:bCs/>
                <w:color w:val="auto"/>
                <w:sz w:val="24"/>
                <w:szCs w:val="24"/>
                <w:highlight w:val="none"/>
              </w:rPr>
            </w:pPr>
            <w:r>
              <w:rPr>
                <w:rFonts w:hint="eastAsia"/>
                <w:b/>
                <w:bCs/>
                <w:color w:val="auto"/>
                <w:sz w:val="24"/>
                <w:szCs w:val="24"/>
                <w:highlight w:val="none"/>
              </w:rPr>
              <w:t>条款名称</w:t>
            </w:r>
          </w:p>
        </w:tc>
        <w:tc>
          <w:tcPr>
            <w:tcW w:w="5750" w:type="dxa"/>
            <w:gridSpan w:val="2"/>
            <w:vAlign w:val="center"/>
          </w:tcPr>
          <w:p w14:paraId="3EDE6E0D">
            <w:pPr>
              <w:spacing w:line="360" w:lineRule="auto"/>
              <w:jc w:val="center"/>
              <w:rPr>
                <w:b/>
                <w:bCs/>
                <w:color w:val="auto"/>
                <w:sz w:val="24"/>
                <w:szCs w:val="24"/>
                <w:highlight w:val="none"/>
              </w:rPr>
            </w:pPr>
            <w:r>
              <w:rPr>
                <w:rFonts w:hint="eastAsia"/>
                <w:b/>
                <w:bCs/>
                <w:color w:val="auto"/>
                <w:sz w:val="24"/>
                <w:szCs w:val="24"/>
                <w:highlight w:val="none"/>
              </w:rPr>
              <w:t>编列内容</w:t>
            </w:r>
          </w:p>
        </w:tc>
      </w:tr>
      <w:tr w14:paraId="2209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82AE0D7">
            <w:pPr>
              <w:spacing w:line="360" w:lineRule="auto"/>
              <w:jc w:val="center"/>
              <w:rPr>
                <w:color w:val="auto"/>
                <w:sz w:val="24"/>
                <w:szCs w:val="24"/>
                <w:highlight w:val="none"/>
              </w:rPr>
            </w:pPr>
            <w:r>
              <w:rPr>
                <w:rFonts w:hint="eastAsia"/>
                <w:color w:val="auto"/>
                <w:sz w:val="24"/>
                <w:szCs w:val="24"/>
                <w:highlight w:val="none"/>
              </w:rPr>
              <w:t>1.1.2</w:t>
            </w:r>
          </w:p>
        </w:tc>
        <w:tc>
          <w:tcPr>
            <w:tcW w:w="1832" w:type="dxa"/>
            <w:vAlign w:val="center"/>
          </w:tcPr>
          <w:p w14:paraId="2E9C4865">
            <w:pPr>
              <w:spacing w:line="360" w:lineRule="auto"/>
              <w:jc w:val="center"/>
              <w:rPr>
                <w:color w:val="auto"/>
                <w:sz w:val="24"/>
                <w:szCs w:val="24"/>
                <w:highlight w:val="none"/>
              </w:rPr>
            </w:pPr>
            <w:r>
              <w:rPr>
                <w:rFonts w:hint="eastAsia"/>
                <w:color w:val="auto"/>
                <w:sz w:val="24"/>
                <w:szCs w:val="24"/>
                <w:highlight w:val="none"/>
                <w:lang w:eastAsia="zh-CN"/>
              </w:rPr>
              <w:t>采购</w:t>
            </w:r>
            <w:r>
              <w:rPr>
                <w:rFonts w:hint="eastAsia"/>
                <w:color w:val="auto"/>
                <w:sz w:val="24"/>
                <w:szCs w:val="24"/>
                <w:highlight w:val="none"/>
              </w:rPr>
              <w:t>人</w:t>
            </w:r>
          </w:p>
        </w:tc>
        <w:tc>
          <w:tcPr>
            <w:tcW w:w="5750" w:type="dxa"/>
            <w:gridSpan w:val="2"/>
            <w:vAlign w:val="center"/>
          </w:tcPr>
          <w:p w14:paraId="755F2045">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lang w:eastAsia="zh-CN"/>
              </w:rPr>
              <w:t>吉林市市政设施管理中心</w:t>
            </w:r>
          </w:p>
          <w:p w14:paraId="5ADEC931">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eastAsia="zh-CN"/>
              </w:rPr>
              <w:t>吉林市船营区解放中路107号</w:t>
            </w:r>
          </w:p>
          <w:p w14:paraId="7C7A3B4C">
            <w:pPr>
              <w:spacing w:line="360" w:lineRule="auto"/>
              <w:rPr>
                <w:color w:val="auto"/>
                <w:sz w:val="24"/>
                <w:szCs w:val="24"/>
                <w:highlight w:val="none"/>
              </w:rPr>
            </w:pPr>
            <w:r>
              <w:rPr>
                <w:rFonts w:hint="eastAsia" w:ascii="宋体" w:hAnsi="宋体" w:eastAsia="宋体" w:cs="宋体"/>
                <w:color w:val="auto"/>
                <w:kern w:val="0"/>
                <w:sz w:val="24"/>
                <w:szCs w:val="24"/>
                <w:highlight w:val="none"/>
              </w:rPr>
              <w:t>联系方式：</w:t>
            </w:r>
            <w:r>
              <w:rPr>
                <w:rFonts w:hint="eastAsia" w:ascii="宋体" w:hAnsi="宋体" w:eastAsia="宋体" w:cs="宋体"/>
                <w:color w:val="auto"/>
                <w:kern w:val="0"/>
                <w:sz w:val="24"/>
                <w:szCs w:val="24"/>
                <w:highlight w:val="none"/>
                <w:lang w:val="en-US" w:eastAsia="zh-CN"/>
              </w:rPr>
              <w:t>闫洪力    0432-69926099</w:t>
            </w:r>
          </w:p>
        </w:tc>
      </w:tr>
      <w:tr w14:paraId="74E0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6FE5D9E">
            <w:pPr>
              <w:spacing w:line="360" w:lineRule="auto"/>
              <w:jc w:val="center"/>
              <w:rPr>
                <w:color w:val="auto"/>
                <w:sz w:val="24"/>
                <w:szCs w:val="24"/>
                <w:highlight w:val="none"/>
              </w:rPr>
            </w:pPr>
            <w:r>
              <w:rPr>
                <w:rFonts w:hint="eastAsia"/>
                <w:color w:val="auto"/>
                <w:sz w:val="24"/>
                <w:szCs w:val="24"/>
                <w:highlight w:val="none"/>
              </w:rPr>
              <w:t>1.1.3</w:t>
            </w:r>
          </w:p>
        </w:tc>
        <w:tc>
          <w:tcPr>
            <w:tcW w:w="1832" w:type="dxa"/>
            <w:vAlign w:val="center"/>
          </w:tcPr>
          <w:p w14:paraId="69165DFD">
            <w:pPr>
              <w:spacing w:line="360" w:lineRule="auto"/>
              <w:jc w:val="center"/>
              <w:rPr>
                <w:color w:val="auto"/>
                <w:sz w:val="24"/>
                <w:szCs w:val="24"/>
                <w:highlight w:val="none"/>
              </w:rPr>
            </w:pPr>
            <w:r>
              <w:rPr>
                <w:rFonts w:hint="eastAsia"/>
                <w:color w:val="auto"/>
                <w:sz w:val="24"/>
                <w:szCs w:val="24"/>
                <w:highlight w:val="none"/>
              </w:rPr>
              <w:t>代理机构</w:t>
            </w:r>
          </w:p>
        </w:tc>
        <w:tc>
          <w:tcPr>
            <w:tcW w:w="5750" w:type="dxa"/>
            <w:gridSpan w:val="2"/>
            <w:vAlign w:val="center"/>
          </w:tcPr>
          <w:p w14:paraId="33990F7A">
            <w:pPr>
              <w:spacing w:line="360" w:lineRule="auto"/>
              <w:rPr>
                <w:color w:val="auto"/>
                <w:sz w:val="24"/>
                <w:szCs w:val="24"/>
                <w:highlight w:val="none"/>
              </w:rPr>
            </w:pPr>
            <w:r>
              <w:rPr>
                <w:rFonts w:hint="eastAsia"/>
                <w:color w:val="auto"/>
                <w:sz w:val="24"/>
                <w:szCs w:val="24"/>
                <w:highlight w:val="none"/>
              </w:rPr>
              <w:t>名称：</w:t>
            </w:r>
            <w:r>
              <w:rPr>
                <w:rFonts w:hint="eastAsia" w:ascii="宋体" w:hAnsi="宋体" w:eastAsia="宋体" w:cs="宋体"/>
                <w:color w:val="auto"/>
                <w:kern w:val="0"/>
                <w:sz w:val="24"/>
                <w:szCs w:val="24"/>
                <w:highlight w:val="none"/>
                <w:lang w:eastAsia="zh-CN"/>
              </w:rPr>
              <w:t>吉林省众致建设工程咨询有限公司</w:t>
            </w:r>
          </w:p>
          <w:p w14:paraId="50E38179">
            <w:pPr>
              <w:spacing w:line="360" w:lineRule="auto"/>
              <w:rPr>
                <w:rFonts w:hint="default" w:eastAsiaTheme="minorEastAsia"/>
                <w:color w:val="auto"/>
                <w:sz w:val="24"/>
                <w:szCs w:val="24"/>
                <w:highlight w:val="none"/>
                <w:lang w:val="en-US" w:eastAsia="zh-CN"/>
              </w:rPr>
            </w:pPr>
            <w:r>
              <w:rPr>
                <w:rFonts w:hint="eastAsia"/>
                <w:color w:val="auto"/>
                <w:sz w:val="24"/>
                <w:szCs w:val="24"/>
                <w:highlight w:val="none"/>
              </w:rPr>
              <w:t>地址：</w:t>
            </w:r>
            <w:r>
              <w:rPr>
                <w:rFonts w:hint="eastAsia" w:ascii="宋体" w:hAnsi="宋体" w:eastAsia="宋体" w:cs="宋体"/>
                <w:color w:val="auto"/>
                <w:kern w:val="0"/>
                <w:sz w:val="24"/>
                <w:szCs w:val="24"/>
                <w:highlight w:val="none"/>
                <w:lang w:eastAsia="zh-CN"/>
              </w:rPr>
              <w:t>吉林市昌邑区解放大路东昌小区12号楼8号网点</w:t>
            </w:r>
          </w:p>
          <w:p w14:paraId="13DEF472">
            <w:pPr>
              <w:spacing w:line="360" w:lineRule="auto"/>
              <w:rPr>
                <w:color w:val="auto"/>
                <w:sz w:val="24"/>
                <w:szCs w:val="24"/>
                <w:highlight w:val="none"/>
              </w:rPr>
            </w:pPr>
            <w:r>
              <w:rPr>
                <w:rFonts w:hint="eastAsia"/>
                <w:color w:val="auto"/>
                <w:sz w:val="24"/>
                <w:szCs w:val="24"/>
                <w:highlight w:val="none"/>
              </w:rPr>
              <w:t>联系方式：</w:t>
            </w:r>
            <w:r>
              <w:rPr>
                <w:rFonts w:hint="eastAsia" w:ascii="宋体" w:hAnsi="宋体" w:eastAsia="宋体" w:cs="宋体"/>
                <w:color w:val="auto"/>
                <w:kern w:val="0"/>
                <w:sz w:val="24"/>
                <w:szCs w:val="24"/>
                <w:highlight w:val="none"/>
                <w:lang w:eastAsia="zh-CN"/>
              </w:rPr>
              <w:t>房笑竹</w:t>
            </w: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0432-69920779</w:t>
            </w:r>
          </w:p>
        </w:tc>
      </w:tr>
      <w:tr w14:paraId="3956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D10BF51">
            <w:pPr>
              <w:spacing w:line="360" w:lineRule="auto"/>
              <w:jc w:val="center"/>
              <w:rPr>
                <w:color w:val="auto"/>
                <w:sz w:val="24"/>
                <w:szCs w:val="24"/>
                <w:highlight w:val="none"/>
              </w:rPr>
            </w:pPr>
            <w:r>
              <w:rPr>
                <w:rFonts w:hint="eastAsia"/>
                <w:color w:val="auto"/>
                <w:sz w:val="24"/>
                <w:szCs w:val="24"/>
                <w:highlight w:val="none"/>
              </w:rPr>
              <w:t>1.1.4</w:t>
            </w:r>
          </w:p>
        </w:tc>
        <w:tc>
          <w:tcPr>
            <w:tcW w:w="1832" w:type="dxa"/>
            <w:vAlign w:val="center"/>
          </w:tcPr>
          <w:p w14:paraId="43271F19">
            <w:pPr>
              <w:spacing w:line="360" w:lineRule="auto"/>
              <w:jc w:val="center"/>
              <w:rPr>
                <w:color w:val="auto"/>
                <w:sz w:val="24"/>
                <w:szCs w:val="24"/>
                <w:highlight w:val="none"/>
              </w:rPr>
            </w:pPr>
            <w:r>
              <w:rPr>
                <w:rFonts w:hint="eastAsia"/>
                <w:color w:val="auto"/>
                <w:sz w:val="24"/>
                <w:szCs w:val="24"/>
                <w:highlight w:val="none"/>
              </w:rPr>
              <w:t>招标项目名称及编号</w:t>
            </w:r>
          </w:p>
        </w:tc>
        <w:tc>
          <w:tcPr>
            <w:tcW w:w="5750" w:type="dxa"/>
            <w:gridSpan w:val="2"/>
            <w:vAlign w:val="center"/>
          </w:tcPr>
          <w:p w14:paraId="3F058A88">
            <w:pPr>
              <w:spacing w:line="360" w:lineRule="auto"/>
              <w:rPr>
                <w:rFonts w:hint="eastAsia" w:cs="宋体" w:eastAsiaTheme="minorEastAsia"/>
                <w:color w:val="auto"/>
                <w:sz w:val="24"/>
                <w:szCs w:val="24"/>
                <w:highlight w:val="none"/>
                <w:lang w:eastAsia="zh-CN"/>
              </w:rPr>
            </w:pPr>
            <w:r>
              <w:rPr>
                <w:rFonts w:hint="eastAsia" w:cs="宋体"/>
                <w:color w:val="auto"/>
                <w:sz w:val="24"/>
                <w:szCs w:val="24"/>
                <w:highlight w:val="none"/>
              </w:rPr>
              <w:t>项目名称：</w:t>
            </w:r>
            <w:r>
              <w:rPr>
                <w:rFonts w:hint="eastAsia" w:ascii="宋体" w:hAnsi="宋体" w:eastAsia="宋体" w:cs="宋体"/>
                <w:color w:val="auto"/>
                <w:sz w:val="24"/>
                <w:szCs w:val="24"/>
                <w:highlight w:val="none"/>
                <w:lang w:eastAsia="zh-CN"/>
              </w:rPr>
              <w:t>吉林市市政设施管理中心购置沥青混合料项目</w:t>
            </w:r>
          </w:p>
          <w:p w14:paraId="5BA41C16">
            <w:pPr>
              <w:spacing w:line="360" w:lineRule="auto"/>
              <w:rPr>
                <w:rFonts w:hint="default" w:eastAsiaTheme="minorEastAsia"/>
                <w:color w:val="auto"/>
                <w:sz w:val="24"/>
                <w:szCs w:val="24"/>
                <w:highlight w:val="none"/>
                <w:lang w:val="en-US" w:eastAsia="zh-CN"/>
              </w:rPr>
            </w:pPr>
            <w:r>
              <w:rPr>
                <w:rFonts w:hint="eastAsia" w:cs="宋体"/>
                <w:color w:val="auto"/>
                <w:sz w:val="24"/>
                <w:szCs w:val="24"/>
                <w:highlight w:val="none"/>
              </w:rPr>
              <w:t>项目编号：</w:t>
            </w:r>
            <w:r>
              <w:rPr>
                <w:rFonts w:hint="eastAsia" w:ascii="宋体" w:hAnsi="宋体" w:eastAsia="宋体" w:cs="宋体"/>
                <w:color w:val="auto"/>
                <w:kern w:val="0"/>
                <w:sz w:val="24"/>
                <w:szCs w:val="24"/>
                <w:highlight w:val="none"/>
                <w:lang w:eastAsia="zh-CN"/>
              </w:rPr>
              <w:t>采购计划-[2024]-00599号-00</w:t>
            </w:r>
          </w:p>
        </w:tc>
      </w:tr>
      <w:tr w14:paraId="3CDC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6E905BA">
            <w:pPr>
              <w:spacing w:line="360" w:lineRule="auto"/>
              <w:jc w:val="center"/>
              <w:rPr>
                <w:color w:val="auto"/>
                <w:sz w:val="24"/>
                <w:szCs w:val="24"/>
                <w:highlight w:val="none"/>
              </w:rPr>
            </w:pPr>
            <w:r>
              <w:rPr>
                <w:rFonts w:hint="eastAsia"/>
                <w:color w:val="auto"/>
                <w:sz w:val="24"/>
                <w:szCs w:val="24"/>
                <w:highlight w:val="none"/>
              </w:rPr>
              <w:t>1.2.1</w:t>
            </w:r>
          </w:p>
        </w:tc>
        <w:tc>
          <w:tcPr>
            <w:tcW w:w="1832" w:type="dxa"/>
            <w:vAlign w:val="center"/>
          </w:tcPr>
          <w:p w14:paraId="173B739E">
            <w:pPr>
              <w:spacing w:line="360" w:lineRule="auto"/>
              <w:jc w:val="center"/>
              <w:rPr>
                <w:color w:val="auto"/>
                <w:sz w:val="24"/>
                <w:szCs w:val="24"/>
                <w:highlight w:val="none"/>
              </w:rPr>
            </w:pPr>
            <w:r>
              <w:rPr>
                <w:rFonts w:hint="eastAsia"/>
                <w:color w:val="auto"/>
                <w:sz w:val="24"/>
                <w:szCs w:val="24"/>
                <w:highlight w:val="none"/>
              </w:rPr>
              <w:t>资金来源</w:t>
            </w:r>
          </w:p>
        </w:tc>
        <w:tc>
          <w:tcPr>
            <w:tcW w:w="5750" w:type="dxa"/>
            <w:gridSpan w:val="2"/>
            <w:vAlign w:val="center"/>
          </w:tcPr>
          <w:p w14:paraId="624871E4">
            <w:pPr>
              <w:spacing w:line="360" w:lineRule="auto"/>
              <w:rPr>
                <w:color w:val="auto"/>
                <w:sz w:val="24"/>
                <w:szCs w:val="24"/>
                <w:highlight w:val="none"/>
              </w:rPr>
            </w:pPr>
            <w:r>
              <w:rPr>
                <w:rFonts w:hint="eastAsia"/>
                <w:color w:val="auto"/>
                <w:sz w:val="24"/>
                <w:szCs w:val="24"/>
                <w:highlight w:val="none"/>
              </w:rPr>
              <w:t>财政资金</w:t>
            </w:r>
          </w:p>
        </w:tc>
      </w:tr>
      <w:tr w14:paraId="2964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C7E9655">
            <w:pPr>
              <w:spacing w:line="360" w:lineRule="auto"/>
              <w:jc w:val="center"/>
              <w:rPr>
                <w:color w:val="auto"/>
                <w:sz w:val="24"/>
                <w:szCs w:val="24"/>
                <w:highlight w:val="none"/>
              </w:rPr>
            </w:pPr>
            <w:r>
              <w:rPr>
                <w:rFonts w:hint="eastAsia"/>
                <w:color w:val="auto"/>
                <w:sz w:val="24"/>
                <w:szCs w:val="24"/>
                <w:highlight w:val="none"/>
              </w:rPr>
              <w:t>1.2.2</w:t>
            </w:r>
          </w:p>
        </w:tc>
        <w:tc>
          <w:tcPr>
            <w:tcW w:w="1832" w:type="dxa"/>
            <w:vAlign w:val="center"/>
          </w:tcPr>
          <w:p w14:paraId="439F5805">
            <w:pPr>
              <w:spacing w:line="360" w:lineRule="auto"/>
              <w:jc w:val="center"/>
              <w:rPr>
                <w:color w:val="auto"/>
                <w:sz w:val="24"/>
                <w:szCs w:val="24"/>
                <w:highlight w:val="none"/>
              </w:rPr>
            </w:pPr>
            <w:r>
              <w:rPr>
                <w:rFonts w:hint="eastAsia"/>
                <w:color w:val="auto"/>
                <w:sz w:val="24"/>
                <w:szCs w:val="24"/>
                <w:highlight w:val="none"/>
              </w:rPr>
              <w:t>资金落实情况</w:t>
            </w:r>
          </w:p>
        </w:tc>
        <w:tc>
          <w:tcPr>
            <w:tcW w:w="5750" w:type="dxa"/>
            <w:gridSpan w:val="2"/>
            <w:vAlign w:val="center"/>
          </w:tcPr>
          <w:p w14:paraId="75E39453">
            <w:pPr>
              <w:spacing w:line="360" w:lineRule="auto"/>
              <w:rPr>
                <w:color w:val="auto"/>
                <w:sz w:val="24"/>
                <w:szCs w:val="24"/>
                <w:highlight w:val="none"/>
              </w:rPr>
            </w:pPr>
            <w:r>
              <w:rPr>
                <w:rFonts w:hint="eastAsia"/>
                <w:color w:val="auto"/>
                <w:sz w:val="24"/>
                <w:szCs w:val="24"/>
                <w:highlight w:val="none"/>
              </w:rPr>
              <w:t>已经落实</w:t>
            </w:r>
          </w:p>
        </w:tc>
      </w:tr>
      <w:tr w14:paraId="0077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F9D3FFD">
            <w:pPr>
              <w:spacing w:line="360" w:lineRule="auto"/>
              <w:jc w:val="center"/>
              <w:rPr>
                <w:color w:val="auto"/>
                <w:sz w:val="24"/>
                <w:szCs w:val="24"/>
                <w:highlight w:val="none"/>
              </w:rPr>
            </w:pPr>
            <w:r>
              <w:rPr>
                <w:rFonts w:hint="eastAsia"/>
                <w:color w:val="auto"/>
                <w:sz w:val="24"/>
                <w:szCs w:val="24"/>
                <w:highlight w:val="none"/>
              </w:rPr>
              <w:t>1.3.1</w:t>
            </w:r>
          </w:p>
        </w:tc>
        <w:tc>
          <w:tcPr>
            <w:tcW w:w="1832" w:type="dxa"/>
            <w:vAlign w:val="center"/>
          </w:tcPr>
          <w:p w14:paraId="17352920">
            <w:pPr>
              <w:spacing w:line="360" w:lineRule="auto"/>
              <w:jc w:val="center"/>
              <w:rPr>
                <w:color w:val="auto"/>
                <w:sz w:val="24"/>
                <w:szCs w:val="24"/>
                <w:highlight w:val="none"/>
              </w:rPr>
            </w:pPr>
            <w:r>
              <w:rPr>
                <w:rFonts w:hint="eastAsia"/>
                <w:color w:val="auto"/>
                <w:sz w:val="24"/>
                <w:szCs w:val="24"/>
                <w:highlight w:val="none"/>
              </w:rPr>
              <w:t>招标范围</w:t>
            </w:r>
          </w:p>
        </w:tc>
        <w:tc>
          <w:tcPr>
            <w:tcW w:w="5750" w:type="dxa"/>
            <w:gridSpan w:val="2"/>
            <w:vAlign w:val="center"/>
          </w:tcPr>
          <w:p w14:paraId="18F97EE3">
            <w:pPr>
              <w:spacing w:line="360" w:lineRule="auto"/>
              <w:rPr>
                <w:rFonts w:hint="eastAsia" w:eastAsiaTheme="minorEastAsia"/>
                <w:color w:val="auto"/>
                <w:sz w:val="24"/>
                <w:szCs w:val="24"/>
                <w:highlight w:val="none"/>
                <w:lang w:eastAsia="zh-CN"/>
              </w:rPr>
            </w:pPr>
            <w:r>
              <w:rPr>
                <w:rFonts w:hint="eastAsia"/>
                <w:color w:val="auto"/>
                <w:sz w:val="24"/>
                <w:szCs w:val="24"/>
                <w:highlight w:val="none"/>
                <w:lang w:eastAsia="zh-CN"/>
              </w:rPr>
              <w:t>购置常用道路维护原材料沥青混合料AC-13，AC-16,AC-25，乳化沥青PC-3，热沥青等</w:t>
            </w:r>
          </w:p>
        </w:tc>
      </w:tr>
      <w:tr w14:paraId="4C95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3C5A344">
            <w:pPr>
              <w:spacing w:line="360" w:lineRule="auto"/>
              <w:jc w:val="center"/>
              <w:rPr>
                <w:color w:val="auto"/>
                <w:sz w:val="24"/>
                <w:szCs w:val="24"/>
                <w:highlight w:val="none"/>
              </w:rPr>
            </w:pPr>
            <w:r>
              <w:rPr>
                <w:rFonts w:hint="eastAsia"/>
                <w:color w:val="auto"/>
                <w:sz w:val="24"/>
                <w:szCs w:val="24"/>
                <w:highlight w:val="none"/>
              </w:rPr>
              <w:t>1.3.2</w:t>
            </w:r>
          </w:p>
        </w:tc>
        <w:tc>
          <w:tcPr>
            <w:tcW w:w="1832" w:type="dxa"/>
            <w:vAlign w:val="center"/>
          </w:tcPr>
          <w:p w14:paraId="21E5E3EE">
            <w:pPr>
              <w:spacing w:line="360" w:lineRule="auto"/>
              <w:jc w:val="center"/>
              <w:rPr>
                <w:color w:val="auto"/>
                <w:sz w:val="24"/>
                <w:szCs w:val="24"/>
                <w:highlight w:val="none"/>
              </w:rPr>
            </w:pPr>
            <w:r>
              <w:rPr>
                <w:rFonts w:hint="eastAsia"/>
                <w:color w:val="auto"/>
                <w:sz w:val="24"/>
                <w:szCs w:val="24"/>
                <w:highlight w:val="none"/>
              </w:rPr>
              <w:t>供货期</w:t>
            </w:r>
          </w:p>
        </w:tc>
        <w:tc>
          <w:tcPr>
            <w:tcW w:w="5750" w:type="dxa"/>
            <w:gridSpan w:val="2"/>
            <w:vAlign w:val="center"/>
          </w:tcPr>
          <w:p w14:paraId="1858F1A9">
            <w:pPr>
              <w:spacing w:line="360" w:lineRule="auto"/>
              <w:rPr>
                <w:rFonts w:hint="eastAsia"/>
                <w:color w:val="auto"/>
                <w:highlight w:val="none"/>
                <w:lang w:eastAsia="zh-CN"/>
              </w:rPr>
            </w:pPr>
            <w:r>
              <w:rPr>
                <w:rFonts w:hint="eastAsia" w:ascii="宋体" w:hAnsi="宋体" w:cs="宋体"/>
                <w:color w:val="auto"/>
                <w:kern w:val="0"/>
                <w:sz w:val="24"/>
                <w:szCs w:val="24"/>
                <w:highlight w:val="none"/>
                <w:lang w:eastAsia="zh-CN" w:bidi="ar"/>
              </w:rPr>
              <w:t>合同签订起开始供货至合同结束供货完成；</w:t>
            </w:r>
          </w:p>
        </w:tc>
      </w:tr>
      <w:tr w14:paraId="3D20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6BB3C4F">
            <w:pPr>
              <w:spacing w:line="360" w:lineRule="auto"/>
              <w:jc w:val="center"/>
              <w:rPr>
                <w:color w:val="auto"/>
                <w:sz w:val="24"/>
                <w:szCs w:val="24"/>
                <w:highlight w:val="none"/>
              </w:rPr>
            </w:pPr>
            <w:r>
              <w:rPr>
                <w:rFonts w:hint="eastAsia"/>
                <w:color w:val="auto"/>
                <w:sz w:val="24"/>
                <w:szCs w:val="24"/>
                <w:highlight w:val="none"/>
              </w:rPr>
              <w:t>1.3.3</w:t>
            </w:r>
          </w:p>
        </w:tc>
        <w:tc>
          <w:tcPr>
            <w:tcW w:w="1832" w:type="dxa"/>
            <w:vAlign w:val="center"/>
          </w:tcPr>
          <w:p w14:paraId="1D529F68">
            <w:pPr>
              <w:spacing w:line="360" w:lineRule="auto"/>
              <w:jc w:val="center"/>
              <w:rPr>
                <w:color w:val="auto"/>
                <w:sz w:val="24"/>
                <w:szCs w:val="24"/>
                <w:highlight w:val="none"/>
              </w:rPr>
            </w:pPr>
            <w:r>
              <w:rPr>
                <w:rFonts w:hint="eastAsia"/>
                <w:color w:val="auto"/>
                <w:sz w:val="24"/>
                <w:szCs w:val="24"/>
                <w:highlight w:val="none"/>
              </w:rPr>
              <w:t>供货地点</w:t>
            </w:r>
          </w:p>
        </w:tc>
        <w:tc>
          <w:tcPr>
            <w:tcW w:w="5750" w:type="dxa"/>
            <w:gridSpan w:val="2"/>
            <w:vAlign w:val="center"/>
          </w:tcPr>
          <w:p w14:paraId="438B35CB">
            <w:pPr>
              <w:spacing w:line="360" w:lineRule="auto"/>
              <w:rPr>
                <w:color w:val="auto"/>
                <w:sz w:val="24"/>
                <w:szCs w:val="24"/>
                <w:highlight w:val="none"/>
              </w:rPr>
            </w:pPr>
            <w:r>
              <w:rPr>
                <w:rFonts w:hint="eastAsia"/>
                <w:color w:val="auto"/>
                <w:sz w:val="24"/>
                <w:szCs w:val="24"/>
                <w:highlight w:val="none"/>
                <w:lang w:eastAsia="zh-CN"/>
              </w:rPr>
              <w:t>采购人</w:t>
            </w:r>
            <w:r>
              <w:rPr>
                <w:rFonts w:hint="eastAsia"/>
                <w:color w:val="auto"/>
                <w:sz w:val="24"/>
                <w:szCs w:val="24"/>
                <w:highlight w:val="none"/>
              </w:rPr>
              <w:t>指定地点</w:t>
            </w:r>
          </w:p>
        </w:tc>
      </w:tr>
      <w:tr w14:paraId="2EB3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237CBE3">
            <w:pPr>
              <w:spacing w:line="360" w:lineRule="auto"/>
              <w:jc w:val="center"/>
              <w:rPr>
                <w:color w:val="auto"/>
                <w:sz w:val="24"/>
                <w:szCs w:val="24"/>
                <w:highlight w:val="none"/>
              </w:rPr>
            </w:pPr>
            <w:r>
              <w:rPr>
                <w:rFonts w:hint="eastAsia"/>
                <w:color w:val="auto"/>
                <w:sz w:val="24"/>
                <w:szCs w:val="24"/>
                <w:highlight w:val="none"/>
              </w:rPr>
              <w:t>1.3.4</w:t>
            </w:r>
          </w:p>
        </w:tc>
        <w:tc>
          <w:tcPr>
            <w:tcW w:w="1832" w:type="dxa"/>
            <w:vAlign w:val="center"/>
          </w:tcPr>
          <w:p w14:paraId="0081E6B6">
            <w:pPr>
              <w:spacing w:line="360" w:lineRule="auto"/>
              <w:jc w:val="center"/>
              <w:rPr>
                <w:color w:val="auto"/>
                <w:sz w:val="24"/>
                <w:szCs w:val="24"/>
                <w:highlight w:val="none"/>
              </w:rPr>
            </w:pPr>
            <w:r>
              <w:rPr>
                <w:rFonts w:hint="eastAsia"/>
                <w:color w:val="auto"/>
                <w:sz w:val="24"/>
                <w:szCs w:val="24"/>
                <w:highlight w:val="none"/>
              </w:rPr>
              <w:t>技术性能指标</w:t>
            </w:r>
          </w:p>
        </w:tc>
        <w:tc>
          <w:tcPr>
            <w:tcW w:w="5750" w:type="dxa"/>
            <w:gridSpan w:val="2"/>
            <w:vAlign w:val="center"/>
          </w:tcPr>
          <w:p w14:paraId="400B9894">
            <w:pPr>
              <w:spacing w:line="360" w:lineRule="auto"/>
              <w:rPr>
                <w:color w:val="auto"/>
                <w:sz w:val="24"/>
                <w:szCs w:val="24"/>
                <w:highlight w:val="none"/>
              </w:rPr>
            </w:pPr>
            <w:r>
              <w:rPr>
                <w:rFonts w:hint="eastAsia"/>
                <w:color w:val="auto"/>
                <w:sz w:val="24"/>
                <w:szCs w:val="24"/>
                <w:highlight w:val="none"/>
              </w:rPr>
              <w:t>详见招标文件技术参数要求</w:t>
            </w:r>
          </w:p>
        </w:tc>
      </w:tr>
      <w:tr w14:paraId="4C96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8C96210">
            <w:pPr>
              <w:spacing w:line="360" w:lineRule="auto"/>
              <w:jc w:val="center"/>
              <w:rPr>
                <w:color w:val="auto"/>
                <w:sz w:val="24"/>
                <w:szCs w:val="24"/>
                <w:highlight w:val="none"/>
              </w:rPr>
            </w:pPr>
            <w:r>
              <w:rPr>
                <w:rFonts w:hint="eastAsia"/>
                <w:color w:val="auto"/>
                <w:sz w:val="24"/>
                <w:szCs w:val="24"/>
                <w:highlight w:val="none"/>
              </w:rPr>
              <w:t>1.3.5</w:t>
            </w:r>
          </w:p>
        </w:tc>
        <w:tc>
          <w:tcPr>
            <w:tcW w:w="1832" w:type="dxa"/>
            <w:vAlign w:val="center"/>
          </w:tcPr>
          <w:p w14:paraId="71EDAB3A">
            <w:pPr>
              <w:spacing w:line="360" w:lineRule="auto"/>
              <w:jc w:val="center"/>
              <w:rPr>
                <w:color w:val="auto"/>
                <w:sz w:val="24"/>
                <w:szCs w:val="24"/>
                <w:highlight w:val="none"/>
              </w:rPr>
            </w:pPr>
            <w:r>
              <w:rPr>
                <w:rFonts w:hint="eastAsia"/>
                <w:color w:val="auto"/>
                <w:sz w:val="24"/>
                <w:szCs w:val="24"/>
                <w:highlight w:val="none"/>
              </w:rPr>
              <w:t>质量标准</w:t>
            </w:r>
          </w:p>
        </w:tc>
        <w:tc>
          <w:tcPr>
            <w:tcW w:w="5750" w:type="dxa"/>
            <w:gridSpan w:val="2"/>
            <w:vAlign w:val="center"/>
          </w:tcPr>
          <w:p w14:paraId="30CC3DBB">
            <w:pPr>
              <w:spacing w:line="360" w:lineRule="auto"/>
              <w:rPr>
                <w:color w:val="auto"/>
                <w:sz w:val="24"/>
                <w:szCs w:val="24"/>
                <w:highlight w:val="none"/>
              </w:rPr>
            </w:pPr>
            <w:r>
              <w:rPr>
                <w:rFonts w:hint="eastAsia"/>
                <w:color w:val="auto"/>
                <w:sz w:val="24"/>
                <w:szCs w:val="24"/>
                <w:highlight w:val="none"/>
              </w:rPr>
              <w:t>符合国家及行业现行相关标准的合格产品</w:t>
            </w:r>
          </w:p>
        </w:tc>
      </w:tr>
      <w:tr w14:paraId="60FA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39443C5">
            <w:pPr>
              <w:spacing w:line="360" w:lineRule="auto"/>
              <w:jc w:val="center"/>
              <w:rPr>
                <w:color w:val="auto"/>
                <w:sz w:val="24"/>
                <w:szCs w:val="24"/>
                <w:highlight w:val="none"/>
              </w:rPr>
            </w:pPr>
            <w:r>
              <w:rPr>
                <w:rFonts w:hint="eastAsia"/>
                <w:color w:val="auto"/>
                <w:sz w:val="24"/>
                <w:szCs w:val="24"/>
                <w:highlight w:val="none"/>
              </w:rPr>
              <w:t>1.4.1</w:t>
            </w:r>
          </w:p>
        </w:tc>
        <w:tc>
          <w:tcPr>
            <w:tcW w:w="1832" w:type="dxa"/>
            <w:vAlign w:val="center"/>
          </w:tcPr>
          <w:p w14:paraId="4980BE93">
            <w:pPr>
              <w:spacing w:line="360" w:lineRule="auto"/>
              <w:jc w:val="center"/>
              <w:rPr>
                <w:color w:val="auto"/>
                <w:sz w:val="24"/>
                <w:szCs w:val="24"/>
                <w:highlight w:val="none"/>
              </w:rPr>
            </w:pPr>
            <w:r>
              <w:rPr>
                <w:rFonts w:hint="eastAsia"/>
                <w:color w:val="auto"/>
                <w:sz w:val="24"/>
                <w:szCs w:val="24"/>
                <w:highlight w:val="none"/>
              </w:rPr>
              <w:t>投标人资质条件、能力、信誉</w:t>
            </w:r>
          </w:p>
        </w:tc>
        <w:tc>
          <w:tcPr>
            <w:tcW w:w="5750" w:type="dxa"/>
            <w:gridSpan w:val="2"/>
            <w:vAlign w:val="center"/>
          </w:tcPr>
          <w:p w14:paraId="6411D0C0">
            <w:pPr>
              <w:spacing w:line="360" w:lineRule="auto"/>
              <w:rPr>
                <w:color w:val="auto"/>
                <w:sz w:val="24"/>
                <w:szCs w:val="24"/>
                <w:highlight w:val="none"/>
              </w:rPr>
            </w:pPr>
            <w:r>
              <w:rPr>
                <w:rFonts w:hint="eastAsia"/>
                <w:color w:val="auto"/>
                <w:sz w:val="24"/>
                <w:szCs w:val="24"/>
                <w:highlight w:val="none"/>
              </w:rPr>
              <w:t>资质要求：</w:t>
            </w:r>
          </w:p>
          <w:p w14:paraId="7057842D">
            <w:pPr>
              <w:spacing w:line="360" w:lineRule="auto"/>
              <w:rPr>
                <w:color w:val="auto"/>
                <w:sz w:val="24"/>
                <w:szCs w:val="24"/>
                <w:highlight w:val="none"/>
              </w:rPr>
            </w:pPr>
            <w:r>
              <w:rPr>
                <w:rFonts w:hint="eastAsia"/>
                <w:color w:val="auto"/>
                <w:sz w:val="24"/>
                <w:szCs w:val="24"/>
                <w:highlight w:val="none"/>
              </w:rPr>
              <w:t>1、满足《中华人民共和国政府采购法》第二十二条规定：</w:t>
            </w:r>
          </w:p>
          <w:p w14:paraId="25F1B2D4">
            <w:pPr>
              <w:spacing w:line="360" w:lineRule="auto"/>
              <w:rPr>
                <w:color w:val="auto"/>
                <w:sz w:val="24"/>
                <w:szCs w:val="24"/>
                <w:highlight w:val="none"/>
              </w:rPr>
            </w:pPr>
            <w:r>
              <w:rPr>
                <w:rFonts w:hint="eastAsia"/>
                <w:color w:val="auto"/>
                <w:sz w:val="24"/>
                <w:szCs w:val="24"/>
                <w:highlight w:val="none"/>
              </w:rPr>
              <w:t>(1)具有独立承担民事责任的能力；</w:t>
            </w:r>
          </w:p>
          <w:p w14:paraId="3F587FF3">
            <w:pPr>
              <w:spacing w:line="360" w:lineRule="auto"/>
              <w:rPr>
                <w:color w:val="auto"/>
                <w:sz w:val="24"/>
                <w:szCs w:val="24"/>
                <w:highlight w:val="none"/>
              </w:rPr>
            </w:pPr>
            <w:r>
              <w:rPr>
                <w:rFonts w:hint="eastAsia"/>
                <w:color w:val="auto"/>
                <w:sz w:val="24"/>
                <w:szCs w:val="24"/>
                <w:highlight w:val="none"/>
              </w:rPr>
              <w:t>(2)具有良好的商业信誉和健全的财务会计制度；</w:t>
            </w:r>
          </w:p>
          <w:p w14:paraId="2CCD6ED8">
            <w:pPr>
              <w:spacing w:line="360" w:lineRule="auto"/>
              <w:rPr>
                <w:color w:val="auto"/>
                <w:sz w:val="24"/>
                <w:szCs w:val="24"/>
                <w:highlight w:val="none"/>
              </w:rPr>
            </w:pPr>
            <w:r>
              <w:rPr>
                <w:rFonts w:hint="eastAsia"/>
                <w:color w:val="auto"/>
                <w:sz w:val="24"/>
                <w:szCs w:val="24"/>
                <w:highlight w:val="none"/>
              </w:rPr>
              <w:t>(3)具有履行合同所必需的设备和专业技术能力；</w:t>
            </w:r>
          </w:p>
          <w:p w14:paraId="450392E8">
            <w:pPr>
              <w:spacing w:line="360" w:lineRule="auto"/>
              <w:rPr>
                <w:color w:val="auto"/>
                <w:sz w:val="24"/>
                <w:szCs w:val="24"/>
                <w:highlight w:val="none"/>
              </w:rPr>
            </w:pPr>
            <w:r>
              <w:rPr>
                <w:rFonts w:hint="eastAsia"/>
                <w:color w:val="auto"/>
                <w:sz w:val="24"/>
                <w:szCs w:val="24"/>
                <w:highlight w:val="none"/>
              </w:rPr>
              <w:t>(4)有依法缴纳税收和社会保障资金的良好记录；</w:t>
            </w:r>
          </w:p>
          <w:p w14:paraId="3A9C9C59">
            <w:pPr>
              <w:spacing w:line="360" w:lineRule="auto"/>
              <w:rPr>
                <w:color w:val="auto"/>
                <w:sz w:val="24"/>
                <w:szCs w:val="24"/>
                <w:highlight w:val="none"/>
              </w:rPr>
            </w:pPr>
            <w:r>
              <w:rPr>
                <w:rFonts w:hint="eastAsia"/>
                <w:color w:val="auto"/>
                <w:sz w:val="24"/>
                <w:szCs w:val="24"/>
                <w:highlight w:val="none"/>
              </w:rPr>
              <w:t>(5)参加政府采购活动前三年内，在经营活动中没有重大违法记录；</w:t>
            </w:r>
          </w:p>
          <w:p w14:paraId="2930D098">
            <w:pPr>
              <w:spacing w:line="360" w:lineRule="auto"/>
              <w:rPr>
                <w:color w:val="auto"/>
                <w:sz w:val="24"/>
                <w:szCs w:val="24"/>
                <w:highlight w:val="none"/>
              </w:rPr>
            </w:pPr>
            <w:r>
              <w:rPr>
                <w:rFonts w:hint="eastAsia"/>
                <w:color w:val="auto"/>
                <w:sz w:val="24"/>
                <w:szCs w:val="24"/>
                <w:highlight w:val="none"/>
              </w:rPr>
              <w:t>(6)法律、行政法规规定的其他条件。</w:t>
            </w:r>
          </w:p>
          <w:p w14:paraId="4212013B">
            <w:pPr>
              <w:spacing w:line="360" w:lineRule="auto"/>
              <w:rPr>
                <w:color w:val="auto"/>
                <w:sz w:val="24"/>
                <w:szCs w:val="24"/>
                <w:highlight w:val="none"/>
              </w:rPr>
            </w:pPr>
            <w:r>
              <w:rPr>
                <w:rFonts w:hint="eastAsia"/>
                <w:color w:val="auto"/>
                <w:sz w:val="24"/>
                <w:szCs w:val="24"/>
                <w:highlight w:val="none"/>
              </w:rPr>
              <w:t>2、落实政府采购政策需满足的资格要求：本次招标活动对于满足国家采购政策要求的投标人按照相关规定的扶持政策执行，具体详见招标文件。</w:t>
            </w:r>
          </w:p>
          <w:p w14:paraId="4FE303FB">
            <w:pPr>
              <w:spacing w:line="360" w:lineRule="auto"/>
              <w:rPr>
                <w:color w:val="auto"/>
                <w:sz w:val="24"/>
                <w:szCs w:val="24"/>
                <w:highlight w:val="none"/>
              </w:rPr>
            </w:pPr>
            <w:r>
              <w:rPr>
                <w:rFonts w:hint="eastAsia"/>
                <w:color w:val="auto"/>
                <w:sz w:val="24"/>
                <w:szCs w:val="24"/>
                <w:highlight w:val="none"/>
              </w:rPr>
              <w:t>3、本项目的特定资格要求：</w:t>
            </w:r>
          </w:p>
          <w:p w14:paraId="67CFD5C1">
            <w:pPr>
              <w:widowControl/>
              <w:adjustRightInd w:val="0"/>
              <w:snapToGrid w:val="0"/>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shd w:val="clear" w:color="auto" w:fill="FFFFFF"/>
              </w:rPr>
              <w:t>投标人须具有有效营业执照，有能力组织和实施本次采购项目的生产厂家或经销商。</w:t>
            </w:r>
          </w:p>
          <w:p w14:paraId="51FB6883">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(2)企业名称不同但法定代表人为同一个自然人的两个或者两个以上的投标人不得参加同一项目的投标。如果出现上述情况，相关投标人的投标均将被拒绝。</w:t>
            </w:r>
          </w:p>
          <w:p w14:paraId="35E39779">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(3)拒绝列入政府不良行为记录期间的企业或个人投标。</w:t>
            </w:r>
          </w:p>
          <w:p w14:paraId="326B3CB7">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(4)投标人须在“信用中国”及“中国裁判文书网”自行查询本公司信用记录及行贿犯罪记录，且提供查询页面截图并加盖公章。</w:t>
            </w:r>
          </w:p>
          <w:p w14:paraId="02787D8D">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(5) 财务要求：</w:t>
            </w:r>
            <w:r>
              <w:rPr>
                <w:rFonts w:hint="eastAsia" w:ascii="宋体" w:hAnsi="宋体" w:eastAsia="宋体" w:cs="宋体"/>
                <w:color w:val="auto"/>
                <w:sz w:val="24"/>
                <w:szCs w:val="24"/>
                <w:highlight w:val="none"/>
                <w:shd w:val="clear" w:color="auto" w:fill="FFFFFF"/>
              </w:rPr>
              <w:t>投标人须提供近三年（202</w:t>
            </w: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年-202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年）经会计师事务所出具的财务审计报告或财务报表。（当投标单位成立不足三年的，提供从成立日期起至202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年之间的经会计师事务所出具的财务审计报告或财务报表，202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年12月31日以后新成立的公司须提供一份财务状况良好承诺书）。</w:t>
            </w:r>
          </w:p>
          <w:p w14:paraId="0E509290">
            <w:pPr>
              <w:spacing w:line="360" w:lineRule="auto"/>
              <w:rPr>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信誉要求：近三年内，无政府不良行为记录，投标人没有骗取中标或严重违约以及重大工程事故等，须出具法定代表人签署并加盖公章的承诺书。</w:t>
            </w:r>
          </w:p>
        </w:tc>
      </w:tr>
      <w:tr w14:paraId="5034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6F6535B">
            <w:pPr>
              <w:spacing w:line="360" w:lineRule="auto"/>
              <w:jc w:val="center"/>
              <w:rPr>
                <w:color w:val="auto"/>
                <w:sz w:val="24"/>
                <w:szCs w:val="24"/>
                <w:highlight w:val="none"/>
              </w:rPr>
            </w:pPr>
            <w:r>
              <w:rPr>
                <w:rFonts w:hint="eastAsia"/>
                <w:color w:val="auto"/>
                <w:sz w:val="24"/>
                <w:szCs w:val="24"/>
                <w:highlight w:val="none"/>
              </w:rPr>
              <w:t>1.4.2</w:t>
            </w:r>
          </w:p>
        </w:tc>
        <w:tc>
          <w:tcPr>
            <w:tcW w:w="1832" w:type="dxa"/>
            <w:vAlign w:val="center"/>
          </w:tcPr>
          <w:p w14:paraId="1E45961F">
            <w:pPr>
              <w:spacing w:line="360" w:lineRule="auto"/>
              <w:jc w:val="center"/>
              <w:rPr>
                <w:color w:val="auto"/>
                <w:sz w:val="24"/>
                <w:szCs w:val="24"/>
                <w:highlight w:val="none"/>
              </w:rPr>
            </w:pPr>
            <w:r>
              <w:rPr>
                <w:rFonts w:hint="eastAsia"/>
                <w:color w:val="auto"/>
                <w:sz w:val="24"/>
                <w:szCs w:val="24"/>
                <w:highlight w:val="none"/>
              </w:rPr>
              <w:t>是否接受联合体投标</w:t>
            </w:r>
          </w:p>
        </w:tc>
        <w:tc>
          <w:tcPr>
            <w:tcW w:w="5750" w:type="dxa"/>
            <w:gridSpan w:val="2"/>
            <w:vAlign w:val="center"/>
          </w:tcPr>
          <w:p w14:paraId="07376904">
            <w:pPr>
              <w:spacing w:line="360" w:lineRule="auto"/>
              <w:rPr>
                <w:color w:val="auto"/>
                <w:sz w:val="24"/>
                <w:szCs w:val="24"/>
                <w:highlight w:val="none"/>
              </w:rPr>
            </w:pPr>
            <w:r>
              <w:rPr>
                <w:rFonts w:hint="eastAsia"/>
                <w:color w:val="auto"/>
                <w:sz w:val="24"/>
                <w:szCs w:val="24"/>
                <w:highlight w:val="none"/>
              </w:rPr>
              <w:t>不接受</w:t>
            </w:r>
          </w:p>
        </w:tc>
      </w:tr>
      <w:tr w14:paraId="5308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AD0C3A6">
            <w:pPr>
              <w:spacing w:line="360" w:lineRule="auto"/>
              <w:jc w:val="center"/>
              <w:rPr>
                <w:color w:val="auto"/>
                <w:sz w:val="24"/>
                <w:szCs w:val="24"/>
                <w:highlight w:val="none"/>
              </w:rPr>
            </w:pPr>
            <w:r>
              <w:rPr>
                <w:rFonts w:hint="eastAsia"/>
                <w:color w:val="auto"/>
                <w:sz w:val="24"/>
                <w:szCs w:val="24"/>
                <w:highlight w:val="none"/>
              </w:rPr>
              <w:t>1.4.3</w:t>
            </w:r>
          </w:p>
        </w:tc>
        <w:tc>
          <w:tcPr>
            <w:tcW w:w="1832" w:type="dxa"/>
            <w:vAlign w:val="center"/>
          </w:tcPr>
          <w:p w14:paraId="0A125087">
            <w:pPr>
              <w:spacing w:line="360" w:lineRule="auto"/>
              <w:jc w:val="center"/>
              <w:rPr>
                <w:color w:val="auto"/>
                <w:sz w:val="24"/>
                <w:szCs w:val="24"/>
                <w:highlight w:val="none"/>
              </w:rPr>
            </w:pPr>
            <w:r>
              <w:rPr>
                <w:rFonts w:hint="eastAsia"/>
                <w:color w:val="auto"/>
                <w:sz w:val="24"/>
                <w:szCs w:val="24"/>
                <w:highlight w:val="none"/>
              </w:rPr>
              <w:t>投标人不得存在其他情形</w:t>
            </w:r>
          </w:p>
        </w:tc>
        <w:tc>
          <w:tcPr>
            <w:tcW w:w="5750" w:type="dxa"/>
            <w:gridSpan w:val="2"/>
            <w:vAlign w:val="center"/>
          </w:tcPr>
          <w:p w14:paraId="3B97DB45">
            <w:pPr>
              <w:spacing w:line="360" w:lineRule="auto"/>
              <w:rPr>
                <w:color w:val="auto"/>
                <w:sz w:val="24"/>
                <w:szCs w:val="24"/>
                <w:highlight w:val="none"/>
              </w:rPr>
            </w:pPr>
            <w:r>
              <w:rPr>
                <w:rFonts w:hint="eastAsia"/>
                <w:color w:val="auto"/>
                <w:sz w:val="24"/>
                <w:szCs w:val="24"/>
                <w:highlight w:val="none"/>
              </w:rPr>
              <w:t>无</w:t>
            </w:r>
          </w:p>
        </w:tc>
      </w:tr>
      <w:tr w14:paraId="21D3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77E3ABB">
            <w:pPr>
              <w:spacing w:line="360" w:lineRule="auto"/>
              <w:jc w:val="center"/>
              <w:rPr>
                <w:color w:val="auto"/>
                <w:sz w:val="24"/>
                <w:szCs w:val="24"/>
                <w:highlight w:val="none"/>
              </w:rPr>
            </w:pPr>
            <w:r>
              <w:rPr>
                <w:rFonts w:hint="eastAsia"/>
                <w:color w:val="auto"/>
                <w:sz w:val="24"/>
                <w:szCs w:val="24"/>
                <w:highlight w:val="none"/>
              </w:rPr>
              <w:t>1.9.1</w:t>
            </w:r>
          </w:p>
        </w:tc>
        <w:tc>
          <w:tcPr>
            <w:tcW w:w="1832" w:type="dxa"/>
            <w:vAlign w:val="center"/>
          </w:tcPr>
          <w:p w14:paraId="52064358">
            <w:pPr>
              <w:spacing w:line="360" w:lineRule="auto"/>
              <w:jc w:val="center"/>
              <w:rPr>
                <w:color w:val="auto"/>
                <w:sz w:val="24"/>
                <w:szCs w:val="24"/>
                <w:highlight w:val="none"/>
              </w:rPr>
            </w:pPr>
            <w:r>
              <w:rPr>
                <w:rFonts w:hint="eastAsia"/>
                <w:color w:val="auto"/>
                <w:sz w:val="24"/>
                <w:szCs w:val="24"/>
                <w:highlight w:val="none"/>
              </w:rPr>
              <w:t>投标预备会</w:t>
            </w:r>
          </w:p>
        </w:tc>
        <w:tc>
          <w:tcPr>
            <w:tcW w:w="5750" w:type="dxa"/>
            <w:gridSpan w:val="2"/>
            <w:vAlign w:val="center"/>
          </w:tcPr>
          <w:p w14:paraId="246713E0">
            <w:pPr>
              <w:spacing w:line="360" w:lineRule="auto"/>
              <w:rPr>
                <w:color w:val="auto"/>
                <w:sz w:val="24"/>
                <w:szCs w:val="24"/>
                <w:highlight w:val="none"/>
              </w:rPr>
            </w:pPr>
            <w:r>
              <w:rPr>
                <w:rFonts w:hint="eastAsia"/>
                <w:color w:val="auto"/>
                <w:sz w:val="24"/>
                <w:szCs w:val="24"/>
                <w:highlight w:val="none"/>
              </w:rPr>
              <w:t>不召开</w:t>
            </w:r>
          </w:p>
        </w:tc>
      </w:tr>
      <w:tr w14:paraId="467E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E4C9FFF">
            <w:pPr>
              <w:spacing w:line="360" w:lineRule="auto"/>
              <w:jc w:val="center"/>
              <w:rPr>
                <w:color w:val="auto"/>
                <w:sz w:val="24"/>
                <w:szCs w:val="24"/>
                <w:highlight w:val="none"/>
              </w:rPr>
            </w:pPr>
            <w:r>
              <w:rPr>
                <w:rFonts w:hint="eastAsia"/>
                <w:color w:val="auto"/>
                <w:sz w:val="24"/>
                <w:szCs w:val="24"/>
                <w:highlight w:val="none"/>
              </w:rPr>
              <w:t>1.9.3</w:t>
            </w:r>
          </w:p>
        </w:tc>
        <w:tc>
          <w:tcPr>
            <w:tcW w:w="1832" w:type="dxa"/>
            <w:vAlign w:val="center"/>
          </w:tcPr>
          <w:p w14:paraId="4290B8D3">
            <w:pPr>
              <w:spacing w:line="360" w:lineRule="auto"/>
              <w:jc w:val="center"/>
              <w:rPr>
                <w:color w:val="auto"/>
                <w:sz w:val="24"/>
                <w:szCs w:val="24"/>
                <w:highlight w:val="none"/>
              </w:rPr>
            </w:pPr>
            <w:r>
              <w:rPr>
                <w:rFonts w:hint="eastAsia"/>
                <w:color w:val="auto"/>
                <w:sz w:val="24"/>
                <w:szCs w:val="24"/>
                <w:highlight w:val="none"/>
              </w:rPr>
              <w:t>招标文件澄清发出的形式</w:t>
            </w:r>
          </w:p>
        </w:tc>
        <w:tc>
          <w:tcPr>
            <w:tcW w:w="5750" w:type="dxa"/>
            <w:gridSpan w:val="2"/>
            <w:vAlign w:val="center"/>
          </w:tcPr>
          <w:p w14:paraId="544C8281">
            <w:pPr>
              <w:spacing w:line="360" w:lineRule="auto"/>
              <w:rPr>
                <w:color w:val="auto"/>
                <w:sz w:val="24"/>
                <w:szCs w:val="24"/>
                <w:highlight w:val="none"/>
              </w:rPr>
            </w:pPr>
            <w:r>
              <w:rPr>
                <w:rFonts w:hint="eastAsia"/>
                <w:color w:val="auto"/>
                <w:sz w:val="24"/>
                <w:szCs w:val="24"/>
                <w:highlight w:val="none"/>
              </w:rPr>
              <w:t>投标截止时间前15天，将投标人对招标文件不清楚的问题在</w:t>
            </w:r>
            <w:r>
              <w:rPr>
                <w:rFonts w:hint="eastAsia" w:ascii="宋体" w:hAnsi="宋体" w:eastAsia="宋体" w:cs="宋体"/>
                <w:color w:val="auto"/>
                <w:sz w:val="24"/>
                <w:szCs w:val="24"/>
                <w:highlight w:val="none"/>
                <w:lang w:eastAsia="zh-CN"/>
              </w:rPr>
              <w:t>“政采云”平台(http：//www.zcygov.cn)</w:t>
            </w:r>
            <w:r>
              <w:rPr>
                <w:rFonts w:hint="eastAsia"/>
                <w:color w:val="auto"/>
                <w:sz w:val="24"/>
                <w:szCs w:val="24"/>
                <w:highlight w:val="none"/>
              </w:rPr>
              <w:t>发出</w:t>
            </w:r>
          </w:p>
        </w:tc>
      </w:tr>
      <w:tr w14:paraId="7A29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F450E92">
            <w:pPr>
              <w:spacing w:line="360" w:lineRule="auto"/>
              <w:jc w:val="center"/>
              <w:rPr>
                <w:color w:val="auto"/>
                <w:sz w:val="24"/>
                <w:szCs w:val="24"/>
                <w:highlight w:val="none"/>
              </w:rPr>
            </w:pPr>
            <w:r>
              <w:rPr>
                <w:rFonts w:hint="eastAsia"/>
                <w:color w:val="auto"/>
                <w:sz w:val="24"/>
                <w:szCs w:val="24"/>
                <w:highlight w:val="none"/>
              </w:rPr>
              <w:t>1.10.1</w:t>
            </w:r>
          </w:p>
        </w:tc>
        <w:tc>
          <w:tcPr>
            <w:tcW w:w="1832" w:type="dxa"/>
            <w:vAlign w:val="center"/>
          </w:tcPr>
          <w:p w14:paraId="7231AB41">
            <w:pPr>
              <w:spacing w:line="360" w:lineRule="auto"/>
              <w:jc w:val="center"/>
              <w:rPr>
                <w:color w:val="auto"/>
                <w:sz w:val="24"/>
                <w:szCs w:val="24"/>
                <w:highlight w:val="none"/>
              </w:rPr>
            </w:pPr>
            <w:r>
              <w:rPr>
                <w:rFonts w:hint="eastAsia"/>
                <w:color w:val="auto"/>
                <w:sz w:val="24"/>
                <w:szCs w:val="24"/>
                <w:highlight w:val="none"/>
              </w:rPr>
              <w:t>分包</w:t>
            </w:r>
          </w:p>
        </w:tc>
        <w:tc>
          <w:tcPr>
            <w:tcW w:w="5750" w:type="dxa"/>
            <w:gridSpan w:val="2"/>
            <w:vAlign w:val="center"/>
          </w:tcPr>
          <w:p w14:paraId="414B5282">
            <w:pPr>
              <w:spacing w:line="360" w:lineRule="auto"/>
              <w:rPr>
                <w:color w:val="auto"/>
                <w:sz w:val="24"/>
                <w:szCs w:val="24"/>
                <w:highlight w:val="none"/>
              </w:rPr>
            </w:pPr>
            <w:r>
              <w:rPr>
                <w:rFonts w:hint="eastAsia"/>
                <w:color w:val="auto"/>
                <w:sz w:val="24"/>
                <w:szCs w:val="24"/>
                <w:highlight w:val="none"/>
              </w:rPr>
              <w:t>√不允许</w:t>
            </w:r>
          </w:p>
        </w:tc>
      </w:tr>
      <w:tr w14:paraId="2530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D566C08">
            <w:pPr>
              <w:spacing w:line="360" w:lineRule="auto"/>
              <w:jc w:val="center"/>
              <w:rPr>
                <w:color w:val="auto"/>
                <w:sz w:val="24"/>
                <w:szCs w:val="24"/>
                <w:highlight w:val="none"/>
              </w:rPr>
            </w:pPr>
            <w:r>
              <w:rPr>
                <w:rFonts w:hint="eastAsia"/>
                <w:color w:val="auto"/>
                <w:sz w:val="24"/>
                <w:szCs w:val="24"/>
                <w:highlight w:val="none"/>
              </w:rPr>
              <w:t>1.11.1</w:t>
            </w:r>
          </w:p>
        </w:tc>
        <w:tc>
          <w:tcPr>
            <w:tcW w:w="1832" w:type="dxa"/>
            <w:vAlign w:val="center"/>
          </w:tcPr>
          <w:p w14:paraId="2D8AB341">
            <w:pPr>
              <w:spacing w:line="360" w:lineRule="auto"/>
              <w:jc w:val="center"/>
              <w:rPr>
                <w:color w:val="auto"/>
                <w:sz w:val="24"/>
                <w:szCs w:val="24"/>
                <w:highlight w:val="none"/>
              </w:rPr>
            </w:pPr>
            <w:r>
              <w:rPr>
                <w:rFonts w:hint="eastAsia"/>
                <w:color w:val="auto"/>
                <w:sz w:val="24"/>
                <w:szCs w:val="24"/>
                <w:highlight w:val="none"/>
              </w:rPr>
              <w:t>实质性要求和条件</w:t>
            </w:r>
          </w:p>
        </w:tc>
        <w:tc>
          <w:tcPr>
            <w:tcW w:w="5750" w:type="dxa"/>
            <w:gridSpan w:val="2"/>
            <w:vAlign w:val="center"/>
          </w:tcPr>
          <w:p w14:paraId="418DDA38">
            <w:pPr>
              <w:spacing w:line="360" w:lineRule="auto"/>
              <w:rPr>
                <w:color w:val="auto"/>
                <w:sz w:val="24"/>
                <w:szCs w:val="24"/>
                <w:highlight w:val="none"/>
              </w:rPr>
            </w:pPr>
            <w:r>
              <w:rPr>
                <w:rFonts w:hint="eastAsia"/>
                <w:color w:val="auto"/>
                <w:sz w:val="24"/>
                <w:szCs w:val="24"/>
                <w:highlight w:val="none"/>
              </w:rPr>
              <w:t>未按要求提交足额投标保证金</w:t>
            </w:r>
          </w:p>
          <w:p w14:paraId="7349C65C">
            <w:pPr>
              <w:spacing w:line="360" w:lineRule="auto"/>
              <w:rPr>
                <w:color w:val="auto"/>
                <w:sz w:val="24"/>
                <w:szCs w:val="24"/>
                <w:highlight w:val="none"/>
              </w:rPr>
            </w:pPr>
            <w:r>
              <w:rPr>
                <w:rFonts w:hint="eastAsia"/>
                <w:color w:val="auto"/>
                <w:sz w:val="24"/>
                <w:szCs w:val="24"/>
                <w:highlight w:val="none"/>
              </w:rPr>
              <w:t>未满足供货期的要求</w:t>
            </w:r>
          </w:p>
          <w:p w14:paraId="1951A651">
            <w:pPr>
              <w:spacing w:line="360" w:lineRule="auto"/>
              <w:rPr>
                <w:color w:val="auto"/>
                <w:sz w:val="24"/>
                <w:szCs w:val="24"/>
                <w:highlight w:val="none"/>
              </w:rPr>
            </w:pPr>
            <w:r>
              <w:rPr>
                <w:rFonts w:hint="eastAsia"/>
                <w:color w:val="auto"/>
                <w:sz w:val="24"/>
                <w:szCs w:val="24"/>
                <w:highlight w:val="none"/>
              </w:rPr>
              <w:t>未按要求签字和盖章</w:t>
            </w:r>
          </w:p>
        </w:tc>
      </w:tr>
      <w:tr w14:paraId="3BD9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FB8A86D">
            <w:pPr>
              <w:spacing w:line="360" w:lineRule="auto"/>
              <w:jc w:val="center"/>
              <w:rPr>
                <w:color w:val="auto"/>
                <w:sz w:val="24"/>
                <w:szCs w:val="24"/>
                <w:highlight w:val="none"/>
              </w:rPr>
            </w:pPr>
            <w:r>
              <w:rPr>
                <w:rFonts w:hint="eastAsia"/>
                <w:color w:val="auto"/>
                <w:sz w:val="24"/>
                <w:szCs w:val="24"/>
                <w:highlight w:val="none"/>
              </w:rPr>
              <w:t>1.11.3</w:t>
            </w:r>
          </w:p>
        </w:tc>
        <w:tc>
          <w:tcPr>
            <w:tcW w:w="1832" w:type="dxa"/>
            <w:vAlign w:val="center"/>
          </w:tcPr>
          <w:p w14:paraId="60B412F8">
            <w:pPr>
              <w:spacing w:line="360" w:lineRule="auto"/>
              <w:jc w:val="center"/>
              <w:rPr>
                <w:color w:val="auto"/>
                <w:sz w:val="24"/>
                <w:szCs w:val="24"/>
                <w:highlight w:val="none"/>
              </w:rPr>
            </w:pPr>
            <w:r>
              <w:rPr>
                <w:rFonts w:hint="eastAsia"/>
                <w:color w:val="auto"/>
                <w:sz w:val="24"/>
                <w:szCs w:val="24"/>
                <w:highlight w:val="none"/>
              </w:rPr>
              <w:t>其他可以被接受的技术支持资料</w:t>
            </w:r>
          </w:p>
        </w:tc>
        <w:tc>
          <w:tcPr>
            <w:tcW w:w="5750" w:type="dxa"/>
            <w:gridSpan w:val="2"/>
            <w:vAlign w:val="center"/>
          </w:tcPr>
          <w:p w14:paraId="08DF4016">
            <w:pPr>
              <w:spacing w:line="360" w:lineRule="auto"/>
              <w:rPr>
                <w:color w:val="auto"/>
                <w:sz w:val="24"/>
                <w:szCs w:val="24"/>
                <w:highlight w:val="none"/>
              </w:rPr>
            </w:pPr>
            <w:r>
              <w:rPr>
                <w:rFonts w:hint="eastAsia"/>
                <w:color w:val="auto"/>
                <w:sz w:val="24"/>
                <w:szCs w:val="24"/>
                <w:highlight w:val="none"/>
              </w:rPr>
              <w:t>无</w:t>
            </w:r>
          </w:p>
        </w:tc>
      </w:tr>
      <w:tr w14:paraId="7E08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A74C958">
            <w:pPr>
              <w:spacing w:line="360" w:lineRule="auto"/>
              <w:jc w:val="center"/>
              <w:rPr>
                <w:color w:val="auto"/>
                <w:sz w:val="24"/>
                <w:szCs w:val="24"/>
                <w:highlight w:val="none"/>
              </w:rPr>
            </w:pPr>
            <w:r>
              <w:rPr>
                <w:rFonts w:hint="eastAsia"/>
                <w:color w:val="auto"/>
                <w:sz w:val="24"/>
                <w:szCs w:val="24"/>
                <w:highlight w:val="none"/>
              </w:rPr>
              <w:t>1.11.4</w:t>
            </w:r>
          </w:p>
        </w:tc>
        <w:tc>
          <w:tcPr>
            <w:tcW w:w="1832" w:type="dxa"/>
            <w:vAlign w:val="center"/>
          </w:tcPr>
          <w:p w14:paraId="4C6C94C6">
            <w:pPr>
              <w:spacing w:line="360" w:lineRule="auto"/>
              <w:jc w:val="center"/>
              <w:rPr>
                <w:color w:val="auto"/>
                <w:sz w:val="24"/>
                <w:szCs w:val="24"/>
                <w:highlight w:val="none"/>
              </w:rPr>
            </w:pPr>
            <w:r>
              <w:rPr>
                <w:rFonts w:hint="eastAsia"/>
                <w:color w:val="auto"/>
                <w:sz w:val="24"/>
                <w:szCs w:val="24"/>
                <w:highlight w:val="none"/>
              </w:rPr>
              <w:t>偏差</w:t>
            </w:r>
          </w:p>
        </w:tc>
        <w:tc>
          <w:tcPr>
            <w:tcW w:w="5750" w:type="dxa"/>
            <w:gridSpan w:val="2"/>
            <w:vAlign w:val="center"/>
          </w:tcPr>
          <w:p w14:paraId="7D8A0BD2">
            <w:pPr>
              <w:spacing w:line="360" w:lineRule="auto"/>
              <w:rPr>
                <w:color w:val="auto"/>
                <w:sz w:val="24"/>
                <w:szCs w:val="24"/>
                <w:highlight w:val="none"/>
              </w:rPr>
            </w:pPr>
            <w:r>
              <w:rPr>
                <w:rFonts w:hint="eastAsia"/>
                <w:color w:val="auto"/>
                <w:sz w:val="24"/>
                <w:szCs w:val="24"/>
                <w:highlight w:val="none"/>
              </w:rPr>
              <w:t>/</w:t>
            </w:r>
          </w:p>
        </w:tc>
      </w:tr>
      <w:tr w14:paraId="6FF9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7B75F0F">
            <w:pPr>
              <w:spacing w:line="360" w:lineRule="auto"/>
              <w:jc w:val="center"/>
              <w:rPr>
                <w:color w:val="auto"/>
                <w:sz w:val="24"/>
                <w:szCs w:val="24"/>
                <w:highlight w:val="none"/>
              </w:rPr>
            </w:pPr>
            <w:r>
              <w:rPr>
                <w:rFonts w:hint="eastAsia"/>
                <w:color w:val="auto"/>
                <w:sz w:val="24"/>
                <w:szCs w:val="24"/>
                <w:highlight w:val="none"/>
              </w:rPr>
              <w:t>2.1</w:t>
            </w:r>
          </w:p>
        </w:tc>
        <w:tc>
          <w:tcPr>
            <w:tcW w:w="1832" w:type="dxa"/>
            <w:vAlign w:val="center"/>
          </w:tcPr>
          <w:p w14:paraId="5B773D33">
            <w:pPr>
              <w:spacing w:line="360" w:lineRule="auto"/>
              <w:jc w:val="center"/>
              <w:rPr>
                <w:color w:val="auto"/>
                <w:sz w:val="24"/>
                <w:szCs w:val="24"/>
                <w:highlight w:val="none"/>
              </w:rPr>
            </w:pPr>
            <w:r>
              <w:rPr>
                <w:rFonts w:hint="eastAsia"/>
                <w:color w:val="auto"/>
                <w:sz w:val="24"/>
                <w:szCs w:val="24"/>
                <w:highlight w:val="none"/>
              </w:rPr>
              <w:t>构成招标文件的其他资料</w:t>
            </w:r>
          </w:p>
        </w:tc>
        <w:tc>
          <w:tcPr>
            <w:tcW w:w="5750" w:type="dxa"/>
            <w:gridSpan w:val="2"/>
            <w:vAlign w:val="center"/>
          </w:tcPr>
          <w:p w14:paraId="62ED7B73">
            <w:pPr>
              <w:spacing w:line="360" w:lineRule="auto"/>
              <w:rPr>
                <w:color w:val="auto"/>
                <w:sz w:val="24"/>
                <w:szCs w:val="24"/>
                <w:highlight w:val="none"/>
              </w:rPr>
            </w:pPr>
            <w:r>
              <w:rPr>
                <w:rFonts w:hint="eastAsia"/>
                <w:color w:val="auto"/>
                <w:sz w:val="24"/>
                <w:szCs w:val="24"/>
                <w:highlight w:val="none"/>
              </w:rPr>
              <w:t>无</w:t>
            </w:r>
          </w:p>
        </w:tc>
      </w:tr>
      <w:tr w14:paraId="3154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FC3A025">
            <w:pPr>
              <w:spacing w:line="360" w:lineRule="auto"/>
              <w:jc w:val="center"/>
              <w:rPr>
                <w:color w:val="auto"/>
                <w:sz w:val="24"/>
                <w:szCs w:val="24"/>
                <w:highlight w:val="none"/>
              </w:rPr>
            </w:pPr>
            <w:r>
              <w:rPr>
                <w:rFonts w:hint="eastAsia"/>
                <w:color w:val="auto"/>
                <w:sz w:val="24"/>
                <w:szCs w:val="24"/>
                <w:highlight w:val="none"/>
              </w:rPr>
              <w:t>2.2.1</w:t>
            </w:r>
          </w:p>
        </w:tc>
        <w:tc>
          <w:tcPr>
            <w:tcW w:w="1832" w:type="dxa"/>
            <w:vAlign w:val="center"/>
          </w:tcPr>
          <w:p w14:paraId="7BC44687">
            <w:pPr>
              <w:spacing w:line="360" w:lineRule="auto"/>
              <w:jc w:val="center"/>
              <w:rPr>
                <w:color w:val="auto"/>
                <w:sz w:val="24"/>
                <w:szCs w:val="24"/>
                <w:highlight w:val="none"/>
              </w:rPr>
            </w:pPr>
            <w:r>
              <w:rPr>
                <w:rFonts w:hint="eastAsia"/>
                <w:color w:val="auto"/>
                <w:sz w:val="24"/>
                <w:szCs w:val="24"/>
                <w:highlight w:val="none"/>
              </w:rPr>
              <w:t>投标人要求澄清招标文件</w:t>
            </w:r>
          </w:p>
        </w:tc>
        <w:tc>
          <w:tcPr>
            <w:tcW w:w="5750" w:type="dxa"/>
            <w:gridSpan w:val="2"/>
            <w:vAlign w:val="center"/>
          </w:tcPr>
          <w:p w14:paraId="5F9AF206">
            <w:pPr>
              <w:spacing w:line="360" w:lineRule="auto"/>
              <w:rPr>
                <w:color w:val="auto"/>
                <w:sz w:val="24"/>
                <w:szCs w:val="24"/>
                <w:highlight w:val="none"/>
              </w:rPr>
            </w:pPr>
            <w:r>
              <w:rPr>
                <w:rFonts w:hint="eastAsia"/>
                <w:color w:val="auto"/>
                <w:sz w:val="24"/>
                <w:szCs w:val="24"/>
                <w:highlight w:val="none"/>
              </w:rPr>
              <w:t>时间：投标截止时间前15天</w:t>
            </w:r>
          </w:p>
          <w:p w14:paraId="45A23AAA">
            <w:pPr>
              <w:spacing w:line="360" w:lineRule="auto"/>
              <w:rPr>
                <w:color w:val="auto"/>
                <w:sz w:val="24"/>
                <w:szCs w:val="24"/>
                <w:highlight w:val="none"/>
              </w:rPr>
            </w:pPr>
            <w:r>
              <w:rPr>
                <w:rFonts w:hint="eastAsia"/>
                <w:color w:val="auto"/>
                <w:sz w:val="24"/>
                <w:szCs w:val="24"/>
                <w:highlight w:val="none"/>
              </w:rPr>
              <w:t>形式：将投标人对招标文件不清楚的问题在</w:t>
            </w:r>
            <w:r>
              <w:rPr>
                <w:rFonts w:hint="eastAsia" w:ascii="宋体" w:hAnsi="宋体" w:eastAsia="宋体" w:cs="宋体"/>
                <w:color w:val="auto"/>
                <w:sz w:val="24"/>
                <w:szCs w:val="24"/>
                <w:highlight w:val="none"/>
                <w:lang w:eastAsia="zh-CN"/>
              </w:rPr>
              <w:t>“政采云”平台(http：//www.zcygov.cn)</w:t>
            </w:r>
            <w:r>
              <w:rPr>
                <w:rFonts w:hint="eastAsia"/>
                <w:color w:val="auto"/>
                <w:sz w:val="24"/>
                <w:szCs w:val="24"/>
                <w:highlight w:val="none"/>
              </w:rPr>
              <w:t>提出</w:t>
            </w:r>
          </w:p>
        </w:tc>
      </w:tr>
      <w:tr w14:paraId="02A8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9E0C278">
            <w:pPr>
              <w:spacing w:line="360" w:lineRule="auto"/>
              <w:jc w:val="center"/>
              <w:rPr>
                <w:color w:val="auto"/>
                <w:sz w:val="24"/>
                <w:szCs w:val="24"/>
                <w:highlight w:val="none"/>
              </w:rPr>
            </w:pPr>
            <w:r>
              <w:rPr>
                <w:rFonts w:hint="eastAsia"/>
                <w:color w:val="auto"/>
                <w:sz w:val="24"/>
                <w:szCs w:val="24"/>
                <w:highlight w:val="none"/>
              </w:rPr>
              <w:t>2.2.2</w:t>
            </w:r>
          </w:p>
        </w:tc>
        <w:tc>
          <w:tcPr>
            <w:tcW w:w="1832" w:type="dxa"/>
            <w:vAlign w:val="center"/>
          </w:tcPr>
          <w:p w14:paraId="527023BA">
            <w:pPr>
              <w:spacing w:line="360" w:lineRule="auto"/>
              <w:jc w:val="center"/>
              <w:rPr>
                <w:color w:val="auto"/>
                <w:sz w:val="24"/>
                <w:szCs w:val="24"/>
                <w:highlight w:val="none"/>
              </w:rPr>
            </w:pPr>
            <w:r>
              <w:rPr>
                <w:rFonts w:hint="eastAsia"/>
                <w:color w:val="auto"/>
                <w:sz w:val="24"/>
                <w:szCs w:val="24"/>
                <w:highlight w:val="none"/>
              </w:rPr>
              <w:t>招标文件澄清发出的形式</w:t>
            </w:r>
          </w:p>
        </w:tc>
        <w:tc>
          <w:tcPr>
            <w:tcW w:w="5750" w:type="dxa"/>
            <w:gridSpan w:val="2"/>
            <w:vAlign w:val="center"/>
          </w:tcPr>
          <w:p w14:paraId="3AF333D6">
            <w:pPr>
              <w:spacing w:line="360" w:lineRule="auto"/>
              <w:rPr>
                <w:color w:val="auto"/>
                <w:sz w:val="24"/>
                <w:szCs w:val="24"/>
                <w:highlight w:val="none"/>
              </w:rPr>
            </w:pPr>
            <w:r>
              <w:rPr>
                <w:rFonts w:hint="eastAsia"/>
                <w:color w:val="auto"/>
                <w:sz w:val="24"/>
                <w:szCs w:val="24"/>
                <w:highlight w:val="none"/>
              </w:rPr>
              <w:t>投标截止时间前15天，将投标人对招标文件不清楚的问题在</w:t>
            </w:r>
            <w:r>
              <w:rPr>
                <w:rFonts w:hint="eastAsia" w:ascii="宋体" w:hAnsi="宋体" w:eastAsia="宋体" w:cs="宋体"/>
                <w:color w:val="auto"/>
                <w:sz w:val="24"/>
                <w:szCs w:val="24"/>
                <w:highlight w:val="none"/>
                <w:lang w:eastAsia="zh-CN"/>
              </w:rPr>
              <w:t>“政采云”平台(http：//www.zcygov.cn)</w:t>
            </w:r>
            <w:r>
              <w:rPr>
                <w:rFonts w:hint="eastAsia"/>
                <w:color w:val="auto"/>
                <w:sz w:val="24"/>
                <w:szCs w:val="24"/>
                <w:highlight w:val="none"/>
              </w:rPr>
              <w:t>回复</w:t>
            </w:r>
          </w:p>
        </w:tc>
      </w:tr>
      <w:tr w14:paraId="6964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CE3D262">
            <w:pPr>
              <w:spacing w:line="360" w:lineRule="auto"/>
              <w:jc w:val="center"/>
              <w:rPr>
                <w:color w:val="auto"/>
                <w:sz w:val="24"/>
                <w:szCs w:val="24"/>
                <w:highlight w:val="none"/>
              </w:rPr>
            </w:pPr>
            <w:r>
              <w:rPr>
                <w:rFonts w:hint="eastAsia"/>
                <w:color w:val="auto"/>
                <w:sz w:val="24"/>
                <w:szCs w:val="24"/>
                <w:highlight w:val="none"/>
              </w:rPr>
              <w:t>2.2.3</w:t>
            </w:r>
          </w:p>
        </w:tc>
        <w:tc>
          <w:tcPr>
            <w:tcW w:w="1832" w:type="dxa"/>
            <w:vAlign w:val="center"/>
          </w:tcPr>
          <w:p w14:paraId="19E01EF7">
            <w:pPr>
              <w:spacing w:line="360" w:lineRule="auto"/>
              <w:jc w:val="center"/>
              <w:rPr>
                <w:color w:val="auto"/>
                <w:sz w:val="24"/>
                <w:szCs w:val="24"/>
                <w:highlight w:val="none"/>
              </w:rPr>
            </w:pPr>
            <w:r>
              <w:rPr>
                <w:rFonts w:hint="eastAsia"/>
                <w:color w:val="auto"/>
                <w:sz w:val="24"/>
                <w:szCs w:val="24"/>
                <w:highlight w:val="none"/>
              </w:rPr>
              <w:t>投标人确认收到招标文件澄清</w:t>
            </w:r>
          </w:p>
        </w:tc>
        <w:tc>
          <w:tcPr>
            <w:tcW w:w="5750" w:type="dxa"/>
            <w:gridSpan w:val="2"/>
            <w:vAlign w:val="center"/>
          </w:tcPr>
          <w:p w14:paraId="62180B14">
            <w:pPr>
              <w:spacing w:line="360" w:lineRule="auto"/>
              <w:rPr>
                <w:color w:val="auto"/>
                <w:sz w:val="24"/>
                <w:szCs w:val="24"/>
                <w:highlight w:val="none"/>
              </w:rPr>
            </w:pPr>
            <w:r>
              <w:rPr>
                <w:rFonts w:hint="eastAsia"/>
                <w:color w:val="auto"/>
                <w:sz w:val="24"/>
                <w:szCs w:val="24"/>
                <w:highlight w:val="none"/>
              </w:rPr>
              <w:t>时间：24小时内</w:t>
            </w:r>
          </w:p>
          <w:p w14:paraId="0D5C30DB">
            <w:pPr>
              <w:spacing w:line="360" w:lineRule="auto"/>
              <w:rPr>
                <w:color w:val="auto"/>
                <w:sz w:val="24"/>
                <w:szCs w:val="24"/>
                <w:highlight w:val="none"/>
              </w:rPr>
            </w:pPr>
            <w:r>
              <w:rPr>
                <w:rFonts w:hint="eastAsia"/>
                <w:color w:val="auto"/>
                <w:sz w:val="24"/>
                <w:szCs w:val="24"/>
                <w:highlight w:val="none"/>
              </w:rPr>
              <w:t>形式：在</w:t>
            </w:r>
            <w:r>
              <w:rPr>
                <w:rFonts w:hint="eastAsia" w:ascii="宋体" w:hAnsi="宋体" w:eastAsia="宋体" w:cs="宋体"/>
                <w:color w:val="auto"/>
                <w:sz w:val="24"/>
                <w:szCs w:val="24"/>
                <w:highlight w:val="none"/>
                <w:lang w:eastAsia="zh-CN"/>
              </w:rPr>
              <w:t>“政采云”平台(http：//www.zcygov.cn)</w:t>
            </w:r>
            <w:r>
              <w:rPr>
                <w:rFonts w:hint="eastAsia"/>
                <w:color w:val="auto"/>
                <w:sz w:val="24"/>
                <w:szCs w:val="24"/>
                <w:highlight w:val="none"/>
              </w:rPr>
              <w:t>确认</w:t>
            </w:r>
          </w:p>
        </w:tc>
      </w:tr>
      <w:tr w14:paraId="689F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3E12AEA">
            <w:pPr>
              <w:spacing w:line="360" w:lineRule="auto"/>
              <w:jc w:val="center"/>
              <w:rPr>
                <w:color w:val="auto"/>
                <w:sz w:val="24"/>
                <w:szCs w:val="24"/>
                <w:highlight w:val="none"/>
              </w:rPr>
            </w:pPr>
            <w:r>
              <w:rPr>
                <w:rFonts w:hint="eastAsia"/>
                <w:color w:val="auto"/>
                <w:sz w:val="24"/>
                <w:szCs w:val="24"/>
                <w:highlight w:val="none"/>
              </w:rPr>
              <w:t>2.3.1</w:t>
            </w:r>
          </w:p>
        </w:tc>
        <w:tc>
          <w:tcPr>
            <w:tcW w:w="1832" w:type="dxa"/>
            <w:vAlign w:val="center"/>
          </w:tcPr>
          <w:p w14:paraId="3A15116F">
            <w:pPr>
              <w:spacing w:line="360" w:lineRule="auto"/>
              <w:jc w:val="center"/>
              <w:rPr>
                <w:color w:val="auto"/>
                <w:sz w:val="24"/>
                <w:szCs w:val="24"/>
                <w:highlight w:val="none"/>
              </w:rPr>
            </w:pPr>
            <w:r>
              <w:rPr>
                <w:rFonts w:hint="eastAsia"/>
                <w:color w:val="auto"/>
                <w:sz w:val="24"/>
                <w:szCs w:val="24"/>
                <w:highlight w:val="none"/>
              </w:rPr>
              <w:t>招标文件修改发出的形式</w:t>
            </w:r>
          </w:p>
        </w:tc>
        <w:tc>
          <w:tcPr>
            <w:tcW w:w="5750" w:type="dxa"/>
            <w:gridSpan w:val="2"/>
            <w:vAlign w:val="center"/>
          </w:tcPr>
          <w:p w14:paraId="20482321">
            <w:pPr>
              <w:spacing w:line="360" w:lineRule="auto"/>
              <w:rPr>
                <w:color w:val="auto"/>
                <w:sz w:val="24"/>
                <w:szCs w:val="24"/>
                <w:highlight w:val="none"/>
              </w:rPr>
            </w:pPr>
            <w:r>
              <w:rPr>
                <w:rFonts w:hint="eastAsia"/>
                <w:color w:val="auto"/>
                <w:sz w:val="24"/>
                <w:szCs w:val="24"/>
                <w:highlight w:val="none"/>
              </w:rPr>
              <w:t>在</w:t>
            </w:r>
            <w:r>
              <w:rPr>
                <w:rFonts w:hint="eastAsia" w:ascii="宋体" w:hAnsi="宋体" w:eastAsia="宋体" w:cs="宋体"/>
                <w:color w:val="auto"/>
                <w:sz w:val="24"/>
                <w:szCs w:val="24"/>
                <w:highlight w:val="none"/>
                <w:lang w:eastAsia="zh-CN"/>
              </w:rPr>
              <w:t>“政采云”平台(http：//www.zcygov.cn)</w:t>
            </w:r>
            <w:r>
              <w:rPr>
                <w:rFonts w:hint="eastAsia"/>
                <w:color w:val="auto"/>
                <w:sz w:val="24"/>
                <w:szCs w:val="24"/>
                <w:highlight w:val="none"/>
              </w:rPr>
              <w:t>上发布电子文件</w:t>
            </w:r>
          </w:p>
        </w:tc>
      </w:tr>
      <w:tr w14:paraId="725E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B87C37C">
            <w:pPr>
              <w:spacing w:line="360" w:lineRule="auto"/>
              <w:jc w:val="center"/>
              <w:rPr>
                <w:color w:val="auto"/>
                <w:sz w:val="24"/>
                <w:szCs w:val="24"/>
                <w:highlight w:val="none"/>
              </w:rPr>
            </w:pPr>
            <w:r>
              <w:rPr>
                <w:rFonts w:hint="eastAsia"/>
                <w:color w:val="auto"/>
                <w:sz w:val="24"/>
                <w:szCs w:val="24"/>
                <w:highlight w:val="none"/>
              </w:rPr>
              <w:t>2.3.2</w:t>
            </w:r>
          </w:p>
        </w:tc>
        <w:tc>
          <w:tcPr>
            <w:tcW w:w="1832" w:type="dxa"/>
            <w:vAlign w:val="center"/>
          </w:tcPr>
          <w:p w14:paraId="418D0C8A">
            <w:pPr>
              <w:spacing w:line="360" w:lineRule="auto"/>
              <w:jc w:val="center"/>
              <w:rPr>
                <w:color w:val="auto"/>
                <w:sz w:val="24"/>
                <w:szCs w:val="24"/>
                <w:highlight w:val="none"/>
              </w:rPr>
            </w:pPr>
            <w:r>
              <w:rPr>
                <w:rFonts w:hint="eastAsia"/>
                <w:color w:val="auto"/>
                <w:sz w:val="24"/>
                <w:szCs w:val="24"/>
                <w:highlight w:val="none"/>
              </w:rPr>
              <w:t>投标人确认收到招标文件修改</w:t>
            </w:r>
          </w:p>
        </w:tc>
        <w:tc>
          <w:tcPr>
            <w:tcW w:w="5750" w:type="dxa"/>
            <w:gridSpan w:val="2"/>
            <w:vAlign w:val="center"/>
          </w:tcPr>
          <w:p w14:paraId="1F5427F2">
            <w:pPr>
              <w:spacing w:line="360" w:lineRule="auto"/>
              <w:rPr>
                <w:color w:val="auto"/>
                <w:sz w:val="24"/>
                <w:szCs w:val="24"/>
                <w:highlight w:val="none"/>
              </w:rPr>
            </w:pPr>
            <w:r>
              <w:rPr>
                <w:rFonts w:hint="eastAsia"/>
                <w:color w:val="auto"/>
                <w:sz w:val="24"/>
                <w:szCs w:val="24"/>
                <w:highlight w:val="none"/>
              </w:rPr>
              <w:t>时间：24小时内</w:t>
            </w:r>
          </w:p>
          <w:p w14:paraId="60CF60FB">
            <w:pPr>
              <w:spacing w:line="360" w:lineRule="auto"/>
              <w:rPr>
                <w:color w:val="auto"/>
                <w:sz w:val="24"/>
                <w:szCs w:val="24"/>
                <w:highlight w:val="none"/>
              </w:rPr>
            </w:pPr>
            <w:r>
              <w:rPr>
                <w:rFonts w:hint="eastAsia"/>
                <w:color w:val="auto"/>
                <w:sz w:val="24"/>
                <w:szCs w:val="24"/>
                <w:highlight w:val="none"/>
              </w:rPr>
              <w:t>形式：在</w:t>
            </w:r>
            <w:r>
              <w:rPr>
                <w:rFonts w:hint="eastAsia" w:ascii="宋体" w:hAnsi="宋体" w:eastAsia="宋体" w:cs="宋体"/>
                <w:color w:val="auto"/>
                <w:sz w:val="24"/>
                <w:szCs w:val="24"/>
                <w:highlight w:val="none"/>
                <w:lang w:eastAsia="zh-CN"/>
              </w:rPr>
              <w:t>“政采云”平台(http：//www.zcygov.cn)</w:t>
            </w:r>
            <w:r>
              <w:rPr>
                <w:rFonts w:hint="eastAsia"/>
                <w:color w:val="auto"/>
                <w:sz w:val="24"/>
                <w:szCs w:val="24"/>
                <w:highlight w:val="none"/>
              </w:rPr>
              <w:t>确认</w:t>
            </w:r>
          </w:p>
        </w:tc>
      </w:tr>
      <w:tr w14:paraId="64DF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C380457">
            <w:pPr>
              <w:spacing w:line="360" w:lineRule="auto"/>
              <w:jc w:val="center"/>
              <w:rPr>
                <w:color w:val="auto"/>
                <w:sz w:val="24"/>
                <w:szCs w:val="24"/>
                <w:highlight w:val="none"/>
              </w:rPr>
            </w:pPr>
            <w:r>
              <w:rPr>
                <w:rFonts w:hint="eastAsia"/>
                <w:color w:val="auto"/>
                <w:sz w:val="24"/>
                <w:szCs w:val="24"/>
                <w:highlight w:val="none"/>
              </w:rPr>
              <w:t>3.1.1</w:t>
            </w:r>
          </w:p>
        </w:tc>
        <w:tc>
          <w:tcPr>
            <w:tcW w:w="1832" w:type="dxa"/>
            <w:vAlign w:val="center"/>
          </w:tcPr>
          <w:p w14:paraId="25B16FEC">
            <w:pPr>
              <w:spacing w:line="360" w:lineRule="auto"/>
              <w:jc w:val="center"/>
              <w:rPr>
                <w:color w:val="auto"/>
                <w:sz w:val="24"/>
                <w:szCs w:val="24"/>
                <w:highlight w:val="none"/>
              </w:rPr>
            </w:pPr>
            <w:r>
              <w:rPr>
                <w:rFonts w:hint="eastAsia"/>
                <w:color w:val="auto"/>
                <w:sz w:val="24"/>
                <w:szCs w:val="24"/>
                <w:highlight w:val="none"/>
              </w:rPr>
              <w:t>构成投标文件的其他资料</w:t>
            </w:r>
          </w:p>
        </w:tc>
        <w:tc>
          <w:tcPr>
            <w:tcW w:w="5750" w:type="dxa"/>
            <w:gridSpan w:val="2"/>
            <w:vAlign w:val="center"/>
          </w:tcPr>
          <w:p w14:paraId="65971BC1">
            <w:pPr>
              <w:spacing w:line="360" w:lineRule="auto"/>
              <w:rPr>
                <w:color w:val="auto"/>
                <w:sz w:val="24"/>
                <w:szCs w:val="24"/>
                <w:highlight w:val="none"/>
              </w:rPr>
            </w:pPr>
            <w:r>
              <w:rPr>
                <w:rFonts w:hint="eastAsia"/>
                <w:color w:val="auto"/>
                <w:sz w:val="24"/>
                <w:szCs w:val="24"/>
                <w:highlight w:val="none"/>
              </w:rPr>
              <w:t>/</w:t>
            </w:r>
          </w:p>
        </w:tc>
      </w:tr>
      <w:tr w14:paraId="1211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2B0AA4C">
            <w:pPr>
              <w:spacing w:line="360" w:lineRule="auto"/>
              <w:jc w:val="center"/>
              <w:rPr>
                <w:color w:val="auto"/>
                <w:sz w:val="24"/>
                <w:szCs w:val="24"/>
                <w:highlight w:val="none"/>
              </w:rPr>
            </w:pPr>
            <w:r>
              <w:rPr>
                <w:rFonts w:hint="eastAsia"/>
                <w:color w:val="auto"/>
                <w:sz w:val="24"/>
                <w:szCs w:val="24"/>
                <w:highlight w:val="none"/>
              </w:rPr>
              <w:t>3.2.1</w:t>
            </w:r>
          </w:p>
        </w:tc>
        <w:tc>
          <w:tcPr>
            <w:tcW w:w="1832" w:type="dxa"/>
            <w:vAlign w:val="center"/>
          </w:tcPr>
          <w:p w14:paraId="73490AF5">
            <w:pPr>
              <w:spacing w:line="360" w:lineRule="auto"/>
              <w:jc w:val="center"/>
              <w:rPr>
                <w:color w:val="auto"/>
                <w:sz w:val="24"/>
                <w:szCs w:val="24"/>
                <w:highlight w:val="none"/>
              </w:rPr>
            </w:pPr>
            <w:r>
              <w:rPr>
                <w:rFonts w:hint="eastAsia"/>
                <w:color w:val="auto"/>
                <w:sz w:val="24"/>
                <w:szCs w:val="24"/>
                <w:highlight w:val="none"/>
              </w:rPr>
              <w:t>增值税税金的计算方法</w:t>
            </w:r>
          </w:p>
        </w:tc>
        <w:tc>
          <w:tcPr>
            <w:tcW w:w="5750" w:type="dxa"/>
            <w:gridSpan w:val="2"/>
            <w:vAlign w:val="center"/>
          </w:tcPr>
          <w:p w14:paraId="580E7CE3">
            <w:pPr>
              <w:spacing w:line="360" w:lineRule="auto"/>
              <w:rPr>
                <w:color w:val="auto"/>
                <w:sz w:val="24"/>
                <w:szCs w:val="24"/>
                <w:highlight w:val="none"/>
              </w:rPr>
            </w:pPr>
            <w:r>
              <w:rPr>
                <w:rFonts w:hint="eastAsia"/>
                <w:color w:val="auto"/>
                <w:sz w:val="24"/>
                <w:szCs w:val="24"/>
                <w:highlight w:val="none"/>
              </w:rPr>
              <w:t>按国家现行增值税税金计算方法计算，否则按废标处理</w:t>
            </w:r>
          </w:p>
        </w:tc>
      </w:tr>
      <w:tr w14:paraId="74F0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7150AE1">
            <w:pPr>
              <w:spacing w:line="360" w:lineRule="auto"/>
              <w:jc w:val="center"/>
              <w:rPr>
                <w:color w:val="auto"/>
                <w:sz w:val="24"/>
                <w:szCs w:val="24"/>
                <w:highlight w:val="none"/>
              </w:rPr>
            </w:pPr>
            <w:r>
              <w:rPr>
                <w:rFonts w:hint="eastAsia"/>
                <w:color w:val="auto"/>
                <w:sz w:val="24"/>
                <w:szCs w:val="24"/>
                <w:highlight w:val="none"/>
              </w:rPr>
              <w:t>3.2.4</w:t>
            </w:r>
          </w:p>
        </w:tc>
        <w:tc>
          <w:tcPr>
            <w:tcW w:w="1832" w:type="dxa"/>
            <w:vAlign w:val="center"/>
          </w:tcPr>
          <w:p w14:paraId="361CEEC8">
            <w:pPr>
              <w:spacing w:line="360" w:lineRule="auto"/>
              <w:jc w:val="center"/>
              <w:rPr>
                <w:color w:val="auto"/>
                <w:sz w:val="24"/>
                <w:szCs w:val="24"/>
                <w:highlight w:val="none"/>
              </w:rPr>
            </w:pPr>
            <w:r>
              <w:rPr>
                <w:rFonts w:hint="eastAsia"/>
                <w:color w:val="auto"/>
                <w:sz w:val="24"/>
                <w:szCs w:val="24"/>
                <w:highlight w:val="none"/>
              </w:rPr>
              <w:t>最高投标限价</w:t>
            </w:r>
          </w:p>
        </w:tc>
        <w:tc>
          <w:tcPr>
            <w:tcW w:w="5750" w:type="dxa"/>
            <w:gridSpan w:val="2"/>
            <w:vAlign w:val="center"/>
          </w:tcPr>
          <w:p w14:paraId="25AB1BF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12"/>
                <w:sz w:val="24"/>
                <w:szCs w:val="24"/>
                <w:highlight w:val="none"/>
                <w:lang w:eastAsia="zh-CN"/>
              </w:rPr>
              <w:t>最高投标限</w:t>
            </w:r>
            <w:r>
              <w:rPr>
                <w:rFonts w:ascii="宋体" w:hAnsi="宋体" w:eastAsia="宋体" w:cs="宋体"/>
                <w:color w:val="auto"/>
                <w:spacing w:val="-6"/>
                <w:sz w:val="24"/>
                <w:szCs w:val="24"/>
                <w:highlight w:val="none"/>
              </w:rPr>
              <w:t>价</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总价</w:t>
            </w:r>
            <w:r>
              <w:rPr>
                <w:rFonts w:hint="eastAsia" w:ascii="宋体" w:hAnsi="宋体" w:eastAsia="宋体" w:cs="宋体"/>
                <w:color w:val="auto"/>
                <w:spacing w:val="-6"/>
                <w:sz w:val="24"/>
                <w:szCs w:val="24"/>
                <w:highlight w:val="none"/>
                <w:lang w:eastAsia="zh-CN"/>
              </w:rPr>
              <w:t>）</w:t>
            </w:r>
            <w:r>
              <w:rPr>
                <w:rFonts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rPr>
              <w:t>1809.7</w:t>
            </w:r>
            <w:r>
              <w:rPr>
                <w:rFonts w:hint="eastAsia" w:ascii="宋体" w:hAnsi="宋体" w:eastAsia="宋体" w:cs="宋体"/>
                <w:color w:val="auto"/>
                <w:spacing w:val="-6"/>
                <w:sz w:val="24"/>
                <w:szCs w:val="24"/>
                <w:highlight w:val="none"/>
                <w:lang w:eastAsia="zh-CN"/>
              </w:rPr>
              <w:t>万元；</w:t>
            </w:r>
            <w:r>
              <w:rPr>
                <w:rFonts w:hint="eastAsia" w:ascii="宋体" w:hAnsi="宋体" w:eastAsia="宋体" w:cs="宋体"/>
                <w:color w:val="auto"/>
                <w:spacing w:val="-6"/>
                <w:sz w:val="24"/>
                <w:szCs w:val="24"/>
                <w:highlight w:val="none"/>
                <w:lang w:val="en-US" w:eastAsia="zh-CN"/>
              </w:rPr>
              <w:t>单价详见第五章技术标准和要求。</w:t>
            </w:r>
          </w:p>
          <w:p w14:paraId="0863E1AE">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default"/>
                <w:color w:val="auto"/>
                <w:sz w:val="24"/>
                <w:szCs w:val="24"/>
                <w:highlight w:val="none"/>
                <w:lang w:val="en-US"/>
              </w:rPr>
            </w:pPr>
            <w:r>
              <w:rPr>
                <w:rFonts w:hint="eastAsia" w:ascii="宋体" w:hAnsi="宋体" w:eastAsia="宋体" w:cs="宋体"/>
                <w:color w:val="auto"/>
                <w:sz w:val="24"/>
                <w:szCs w:val="24"/>
                <w:highlight w:val="none"/>
                <w:lang w:eastAsia="zh-CN"/>
              </w:rPr>
              <w:t>本项目</w:t>
            </w:r>
            <w:r>
              <w:rPr>
                <w:rFonts w:hint="eastAsia" w:cstheme="majorEastAsia"/>
                <w:color w:val="auto"/>
                <w:sz w:val="24"/>
                <w:szCs w:val="24"/>
                <w:highlight w:val="none"/>
              </w:rPr>
              <w:t>投标报价要求：</w:t>
            </w:r>
            <w:r>
              <w:rPr>
                <w:rFonts w:hint="eastAsia" w:eastAsia="宋体" w:cstheme="majorEastAsia"/>
                <w:color w:val="auto"/>
                <w:sz w:val="24"/>
                <w:szCs w:val="24"/>
                <w:highlight w:val="none"/>
                <w:lang w:eastAsia="zh-CN"/>
              </w:rPr>
              <w:t>请投标人结合本项目实际，报出</w:t>
            </w:r>
            <w:r>
              <w:rPr>
                <w:rFonts w:hint="eastAsia" w:cstheme="majorEastAsia"/>
                <w:color w:val="auto"/>
                <w:sz w:val="24"/>
                <w:szCs w:val="24"/>
                <w:highlight w:val="none"/>
              </w:rPr>
              <w:t>采购期市场价格</w:t>
            </w:r>
            <w:r>
              <w:rPr>
                <w:rFonts w:hint="eastAsia" w:cstheme="majorEastAsia"/>
                <w:color w:val="auto"/>
                <w:sz w:val="24"/>
                <w:szCs w:val="24"/>
                <w:highlight w:val="none"/>
                <w:lang w:val="en-US" w:eastAsia="zh-CN"/>
              </w:rPr>
              <w:t>的单价及总价；单价及总价均不允许超出本项目最高投标限价，超出将被否决投标。</w:t>
            </w:r>
          </w:p>
        </w:tc>
      </w:tr>
      <w:tr w14:paraId="1F73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17D8751">
            <w:pPr>
              <w:spacing w:line="360" w:lineRule="auto"/>
              <w:jc w:val="center"/>
              <w:rPr>
                <w:color w:val="auto"/>
                <w:sz w:val="24"/>
                <w:szCs w:val="24"/>
                <w:highlight w:val="none"/>
              </w:rPr>
            </w:pPr>
            <w:r>
              <w:rPr>
                <w:rFonts w:hint="eastAsia"/>
                <w:color w:val="auto"/>
                <w:sz w:val="24"/>
                <w:szCs w:val="24"/>
                <w:highlight w:val="none"/>
              </w:rPr>
              <w:t>3.2.5</w:t>
            </w:r>
          </w:p>
        </w:tc>
        <w:tc>
          <w:tcPr>
            <w:tcW w:w="1832" w:type="dxa"/>
            <w:vAlign w:val="center"/>
          </w:tcPr>
          <w:p w14:paraId="778F2ADE">
            <w:pPr>
              <w:spacing w:line="360" w:lineRule="auto"/>
              <w:jc w:val="center"/>
              <w:rPr>
                <w:color w:val="auto"/>
                <w:sz w:val="24"/>
                <w:szCs w:val="24"/>
                <w:highlight w:val="none"/>
              </w:rPr>
            </w:pPr>
            <w:r>
              <w:rPr>
                <w:rFonts w:hint="eastAsia"/>
                <w:color w:val="auto"/>
                <w:sz w:val="24"/>
                <w:szCs w:val="24"/>
                <w:highlight w:val="none"/>
              </w:rPr>
              <w:t>投标报价的其他要求</w:t>
            </w:r>
          </w:p>
        </w:tc>
        <w:tc>
          <w:tcPr>
            <w:tcW w:w="5750" w:type="dxa"/>
            <w:gridSpan w:val="2"/>
            <w:vAlign w:val="center"/>
          </w:tcPr>
          <w:p w14:paraId="6DB8767F">
            <w:pPr>
              <w:spacing w:line="360" w:lineRule="auto"/>
              <w:rPr>
                <w:color w:val="auto"/>
                <w:sz w:val="24"/>
                <w:szCs w:val="24"/>
                <w:highlight w:val="none"/>
              </w:rPr>
            </w:pPr>
            <w:r>
              <w:rPr>
                <w:rFonts w:hint="eastAsia"/>
                <w:color w:val="auto"/>
                <w:sz w:val="24"/>
                <w:szCs w:val="24"/>
                <w:highlight w:val="none"/>
              </w:rPr>
              <w:t>无</w:t>
            </w:r>
          </w:p>
        </w:tc>
      </w:tr>
      <w:tr w14:paraId="6BC5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C8F5668">
            <w:pPr>
              <w:spacing w:line="360" w:lineRule="auto"/>
              <w:jc w:val="center"/>
              <w:rPr>
                <w:color w:val="auto"/>
                <w:sz w:val="24"/>
                <w:szCs w:val="24"/>
                <w:highlight w:val="none"/>
              </w:rPr>
            </w:pPr>
            <w:r>
              <w:rPr>
                <w:rFonts w:hint="eastAsia"/>
                <w:color w:val="auto"/>
                <w:sz w:val="24"/>
                <w:szCs w:val="24"/>
                <w:highlight w:val="none"/>
              </w:rPr>
              <w:t>3.3.1</w:t>
            </w:r>
          </w:p>
        </w:tc>
        <w:tc>
          <w:tcPr>
            <w:tcW w:w="1832" w:type="dxa"/>
            <w:vAlign w:val="center"/>
          </w:tcPr>
          <w:p w14:paraId="1D5224EC">
            <w:pPr>
              <w:spacing w:line="360" w:lineRule="auto"/>
              <w:jc w:val="center"/>
              <w:rPr>
                <w:color w:val="auto"/>
                <w:sz w:val="24"/>
                <w:szCs w:val="24"/>
                <w:highlight w:val="none"/>
              </w:rPr>
            </w:pPr>
            <w:r>
              <w:rPr>
                <w:rFonts w:hint="eastAsia"/>
                <w:color w:val="auto"/>
                <w:sz w:val="24"/>
                <w:szCs w:val="24"/>
                <w:highlight w:val="none"/>
              </w:rPr>
              <w:t>投标有效期</w:t>
            </w:r>
          </w:p>
        </w:tc>
        <w:tc>
          <w:tcPr>
            <w:tcW w:w="5750" w:type="dxa"/>
            <w:gridSpan w:val="2"/>
            <w:vAlign w:val="center"/>
          </w:tcPr>
          <w:p w14:paraId="5E6F4352">
            <w:pPr>
              <w:spacing w:line="360" w:lineRule="auto"/>
              <w:rPr>
                <w:color w:val="auto"/>
                <w:sz w:val="24"/>
                <w:szCs w:val="24"/>
                <w:highlight w:val="none"/>
              </w:rPr>
            </w:pPr>
            <w:r>
              <w:rPr>
                <w:rFonts w:hint="eastAsia"/>
                <w:color w:val="auto"/>
                <w:sz w:val="24"/>
                <w:szCs w:val="24"/>
                <w:highlight w:val="none"/>
              </w:rPr>
              <w:t>90天</w:t>
            </w:r>
          </w:p>
        </w:tc>
      </w:tr>
      <w:tr w14:paraId="0147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7B3356D">
            <w:pPr>
              <w:spacing w:line="360" w:lineRule="auto"/>
              <w:jc w:val="center"/>
              <w:rPr>
                <w:color w:val="auto"/>
                <w:sz w:val="24"/>
                <w:szCs w:val="24"/>
                <w:highlight w:val="none"/>
              </w:rPr>
            </w:pPr>
            <w:r>
              <w:rPr>
                <w:rFonts w:hint="eastAsia"/>
                <w:color w:val="auto"/>
                <w:sz w:val="24"/>
                <w:szCs w:val="24"/>
                <w:highlight w:val="none"/>
              </w:rPr>
              <w:t>3.4.1</w:t>
            </w:r>
          </w:p>
        </w:tc>
        <w:tc>
          <w:tcPr>
            <w:tcW w:w="1832" w:type="dxa"/>
            <w:vAlign w:val="center"/>
          </w:tcPr>
          <w:p w14:paraId="31EB84FF">
            <w:pPr>
              <w:spacing w:line="360" w:lineRule="auto"/>
              <w:jc w:val="center"/>
              <w:rPr>
                <w:color w:val="auto"/>
                <w:sz w:val="24"/>
                <w:szCs w:val="24"/>
                <w:highlight w:val="none"/>
              </w:rPr>
            </w:pPr>
            <w:r>
              <w:rPr>
                <w:rFonts w:hint="eastAsia"/>
                <w:color w:val="auto"/>
                <w:sz w:val="24"/>
                <w:szCs w:val="24"/>
                <w:highlight w:val="none"/>
              </w:rPr>
              <w:t>投标保证金</w:t>
            </w:r>
          </w:p>
        </w:tc>
        <w:tc>
          <w:tcPr>
            <w:tcW w:w="5750" w:type="dxa"/>
            <w:gridSpan w:val="2"/>
            <w:vAlign w:val="center"/>
          </w:tcPr>
          <w:p w14:paraId="4A8BB76F">
            <w:pPr>
              <w:spacing w:line="360" w:lineRule="auto"/>
              <w:rPr>
                <w:rFonts w:hint="eastAsia"/>
                <w:color w:val="auto"/>
                <w:sz w:val="24"/>
                <w:szCs w:val="24"/>
                <w:highlight w:val="none"/>
                <w:lang w:val="en-US" w:eastAsia="zh-CN"/>
              </w:rPr>
            </w:pPr>
            <w:r>
              <w:rPr>
                <w:rFonts w:hint="eastAsia"/>
                <w:color w:val="auto"/>
                <w:sz w:val="24"/>
                <w:szCs w:val="24"/>
                <w:highlight w:val="none"/>
              </w:rPr>
              <w:t>一、</w:t>
            </w:r>
            <w:r>
              <w:rPr>
                <w:rFonts w:hint="eastAsia"/>
                <w:color w:val="auto"/>
                <w:sz w:val="24"/>
                <w:szCs w:val="24"/>
                <w:highlight w:val="none"/>
                <w:lang w:eastAsia="zh-CN"/>
              </w:rPr>
              <w:t>投标</w:t>
            </w:r>
            <w:r>
              <w:rPr>
                <w:rFonts w:hint="eastAsia"/>
                <w:color w:val="auto"/>
                <w:sz w:val="24"/>
                <w:szCs w:val="24"/>
                <w:highlight w:val="none"/>
              </w:rPr>
              <w:t>保证金的形式：</w:t>
            </w:r>
            <w:r>
              <w:rPr>
                <w:rFonts w:hint="eastAsia"/>
                <w:color w:val="auto"/>
                <w:sz w:val="24"/>
                <w:szCs w:val="24"/>
                <w:highlight w:val="none"/>
                <w:lang w:eastAsia="zh-CN"/>
              </w:rPr>
              <w:t>转账、电汇、</w:t>
            </w:r>
            <w:r>
              <w:rPr>
                <w:rFonts w:hint="eastAsia"/>
                <w:color w:val="auto"/>
                <w:sz w:val="24"/>
                <w:szCs w:val="24"/>
                <w:highlight w:val="none"/>
                <w:lang w:val="en-US" w:eastAsia="zh-CN"/>
              </w:rPr>
              <w:t>保函；</w:t>
            </w:r>
          </w:p>
          <w:p w14:paraId="3CC26163">
            <w:pPr>
              <w:spacing w:line="360" w:lineRule="auto"/>
              <w:rPr>
                <w:rFonts w:hint="eastAsia"/>
                <w:color w:val="auto"/>
                <w:sz w:val="24"/>
                <w:szCs w:val="24"/>
                <w:highlight w:val="none"/>
              </w:rPr>
            </w:pPr>
            <w:r>
              <w:rPr>
                <w:rFonts w:hint="eastAsia"/>
                <w:color w:val="auto"/>
                <w:sz w:val="24"/>
                <w:szCs w:val="24"/>
                <w:highlight w:val="none"/>
                <w:lang w:eastAsia="zh-CN"/>
              </w:rPr>
              <w:t>投标</w:t>
            </w:r>
            <w:r>
              <w:rPr>
                <w:rFonts w:hint="eastAsia"/>
                <w:color w:val="auto"/>
                <w:sz w:val="24"/>
                <w:szCs w:val="24"/>
                <w:highlight w:val="none"/>
              </w:rPr>
              <w:t>保证金的金额：人民币</w:t>
            </w:r>
            <w:r>
              <w:rPr>
                <w:rFonts w:hint="eastAsia"/>
                <w:color w:val="auto"/>
                <w:sz w:val="24"/>
                <w:szCs w:val="24"/>
                <w:highlight w:val="none"/>
                <w:lang w:val="en-US" w:eastAsia="zh-CN"/>
              </w:rPr>
              <w:t>5</w:t>
            </w:r>
            <w:r>
              <w:rPr>
                <w:rFonts w:hint="eastAsia"/>
                <w:color w:val="auto"/>
                <w:sz w:val="24"/>
                <w:szCs w:val="24"/>
                <w:highlight w:val="none"/>
              </w:rPr>
              <w:t>万元。</w:t>
            </w:r>
          </w:p>
          <w:p w14:paraId="6FFA754B">
            <w:pPr>
              <w:spacing w:line="360" w:lineRule="auto"/>
              <w:rPr>
                <w:rFonts w:hint="eastAsia"/>
                <w:color w:val="auto"/>
                <w:sz w:val="24"/>
                <w:szCs w:val="24"/>
                <w:highlight w:val="none"/>
              </w:rPr>
            </w:pPr>
            <w:r>
              <w:rPr>
                <w:rFonts w:hint="eastAsia"/>
                <w:color w:val="auto"/>
                <w:sz w:val="24"/>
                <w:szCs w:val="24"/>
                <w:highlight w:val="none"/>
              </w:rPr>
              <w:t xml:space="preserve">递交方式： 投标保证金提交时由投标人的基本账户转出，投标保证金应写明项目名称、投标单位名称，投标单位的投标保证金凭证复印件必须装订在投标文件中，以备评标时评标专家查验。 </w:t>
            </w:r>
          </w:p>
          <w:p w14:paraId="0A8DE86F">
            <w:pPr>
              <w:spacing w:line="360" w:lineRule="auto"/>
              <w:rPr>
                <w:rFonts w:hint="eastAsia"/>
                <w:color w:val="auto"/>
                <w:sz w:val="24"/>
                <w:szCs w:val="24"/>
                <w:highlight w:val="none"/>
              </w:rPr>
            </w:pPr>
            <w:r>
              <w:rPr>
                <w:rFonts w:hint="eastAsia"/>
                <w:color w:val="auto"/>
                <w:sz w:val="24"/>
                <w:szCs w:val="24"/>
                <w:highlight w:val="none"/>
              </w:rPr>
              <w:t>收款人全称：</w:t>
            </w:r>
            <w:r>
              <w:rPr>
                <w:rFonts w:hint="eastAsia"/>
                <w:color w:val="auto"/>
                <w:sz w:val="24"/>
                <w:szCs w:val="24"/>
                <w:highlight w:val="none"/>
                <w:lang w:eastAsia="zh-CN"/>
              </w:rPr>
              <w:t>吉林省众致建设工程咨询有限公司</w:t>
            </w:r>
          </w:p>
          <w:p w14:paraId="1428AAF4">
            <w:pPr>
              <w:spacing w:line="360" w:lineRule="auto"/>
              <w:rPr>
                <w:rFonts w:hint="eastAsia"/>
                <w:color w:val="auto"/>
                <w:sz w:val="24"/>
                <w:szCs w:val="24"/>
                <w:highlight w:val="none"/>
              </w:rPr>
            </w:pPr>
            <w:r>
              <w:rPr>
                <w:rFonts w:hint="eastAsia"/>
                <w:color w:val="auto"/>
                <w:sz w:val="24"/>
                <w:szCs w:val="24"/>
                <w:highlight w:val="none"/>
              </w:rPr>
              <w:t>开户银行：交通银行股份有限公司吉林松江支行</w:t>
            </w:r>
          </w:p>
          <w:p w14:paraId="531EAA68">
            <w:pPr>
              <w:spacing w:line="360" w:lineRule="auto"/>
              <w:rPr>
                <w:rFonts w:hint="eastAsia"/>
                <w:color w:val="auto"/>
                <w:sz w:val="24"/>
                <w:szCs w:val="24"/>
                <w:highlight w:val="none"/>
              </w:rPr>
            </w:pPr>
            <w:r>
              <w:rPr>
                <w:rFonts w:hint="eastAsia"/>
                <w:color w:val="auto"/>
                <w:sz w:val="24"/>
                <w:szCs w:val="24"/>
                <w:highlight w:val="none"/>
              </w:rPr>
              <w:t>账    号：222222723013000403025</w:t>
            </w:r>
          </w:p>
          <w:p w14:paraId="74879CDD">
            <w:pPr>
              <w:spacing w:line="360" w:lineRule="auto"/>
              <w:rPr>
                <w:rFonts w:hint="eastAsia"/>
                <w:color w:val="auto"/>
                <w:sz w:val="24"/>
                <w:szCs w:val="24"/>
                <w:highlight w:val="none"/>
              </w:rPr>
            </w:pPr>
            <w:r>
              <w:rPr>
                <w:rFonts w:hint="eastAsia"/>
                <w:color w:val="auto"/>
                <w:sz w:val="24"/>
                <w:szCs w:val="24"/>
                <w:highlight w:val="none"/>
              </w:rPr>
              <w:t>其他要求:</w:t>
            </w:r>
            <w:r>
              <w:rPr>
                <w:rFonts w:hint="eastAsia" w:ascii="宋体" w:hAnsi="宋体" w:eastAsia="宋体" w:cs="宋体"/>
                <w:color w:val="auto"/>
                <w:kern w:val="15"/>
                <w:sz w:val="24"/>
                <w:highlight w:val="none"/>
              </w:rPr>
              <w:t>以转账、电汇形式提交的投标保证金应当从投标单位的基本账户一次性转出</w:t>
            </w:r>
            <w:r>
              <w:rPr>
                <w:rFonts w:hint="eastAsia" w:ascii="宋体" w:hAnsi="宋体" w:eastAsia="宋体" w:cs="宋体"/>
                <w:color w:val="auto"/>
                <w:kern w:val="15"/>
                <w:sz w:val="24"/>
                <w:highlight w:val="none"/>
                <w:lang w:eastAsia="zh-CN"/>
              </w:rPr>
              <w:t>。</w:t>
            </w:r>
            <w:r>
              <w:rPr>
                <w:rFonts w:hint="eastAsia" w:ascii="宋体" w:hAnsi="宋体" w:eastAsia="宋体" w:cs="宋体"/>
                <w:bCs/>
                <w:color w:val="auto"/>
                <w:sz w:val="24"/>
                <w:szCs w:val="24"/>
                <w:highlight w:val="none"/>
              </w:rPr>
              <w:t>投标保证金是投标文件的组成部分，未按以上相关要求递交投标保证金的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，视为投标保证金无效，初步评审不通过，不再进入详细评审，一切后果由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自行承担。</w:t>
            </w:r>
          </w:p>
          <w:p w14:paraId="6F0EEF1C">
            <w:pPr>
              <w:spacing w:line="360" w:lineRule="auto"/>
              <w:rPr>
                <w:color w:val="auto"/>
                <w:sz w:val="24"/>
                <w:szCs w:val="24"/>
                <w:highlight w:val="none"/>
              </w:rPr>
            </w:pPr>
            <w:r>
              <w:rPr>
                <w:rFonts w:hint="eastAsia"/>
                <w:color w:val="auto"/>
                <w:sz w:val="24"/>
                <w:szCs w:val="24"/>
                <w:highlight w:val="none"/>
              </w:rPr>
              <w:t>未按规定时限足额缴纳、非供应商基本账户汇出的，磋商保证金无效，其</w:t>
            </w:r>
            <w:r>
              <w:rPr>
                <w:rFonts w:hint="eastAsia"/>
                <w:color w:val="auto"/>
                <w:sz w:val="24"/>
                <w:szCs w:val="24"/>
                <w:highlight w:val="none"/>
                <w:lang w:eastAsia="zh-CN"/>
              </w:rPr>
              <w:t>响应文件</w:t>
            </w:r>
            <w:r>
              <w:rPr>
                <w:rFonts w:hint="eastAsia"/>
                <w:color w:val="auto"/>
                <w:sz w:val="24"/>
                <w:szCs w:val="24"/>
                <w:highlight w:val="none"/>
              </w:rPr>
              <w:t>按废标处理。</w:t>
            </w:r>
          </w:p>
        </w:tc>
      </w:tr>
      <w:tr w14:paraId="5F4E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4225336">
            <w:pPr>
              <w:spacing w:line="360" w:lineRule="auto"/>
              <w:jc w:val="center"/>
              <w:rPr>
                <w:color w:val="auto"/>
                <w:sz w:val="24"/>
                <w:szCs w:val="24"/>
                <w:highlight w:val="none"/>
              </w:rPr>
            </w:pPr>
            <w:r>
              <w:rPr>
                <w:rFonts w:hint="eastAsia"/>
                <w:color w:val="auto"/>
                <w:sz w:val="24"/>
                <w:szCs w:val="24"/>
                <w:highlight w:val="none"/>
              </w:rPr>
              <w:t>3.5</w:t>
            </w:r>
          </w:p>
        </w:tc>
        <w:tc>
          <w:tcPr>
            <w:tcW w:w="1832" w:type="dxa"/>
            <w:vAlign w:val="center"/>
          </w:tcPr>
          <w:p w14:paraId="6547C099">
            <w:pPr>
              <w:spacing w:line="360" w:lineRule="auto"/>
              <w:jc w:val="center"/>
              <w:rPr>
                <w:color w:val="auto"/>
                <w:sz w:val="24"/>
                <w:szCs w:val="24"/>
                <w:highlight w:val="none"/>
              </w:rPr>
            </w:pPr>
            <w:r>
              <w:rPr>
                <w:rFonts w:hint="eastAsia"/>
                <w:color w:val="auto"/>
                <w:sz w:val="24"/>
                <w:szCs w:val="24"/>
                <w:highlight w:val="none"/>
              </w:rPr>
              <w:t>资格审查资料的特殊要求</w:t>
            </w:r>
          </w:p>
        </w:tc>
        <w:tc>
          <w:tcPr>
            <w:tcW w:w="5750" w:type="dxa"/>
            <w:gridSpan w:val="2"/>
            <w:vAlign w:val="center"/>
          </w:tcPr>
          <w:p w14:paraId="11976178">
            <w:pPr>
              <w:spacing w:line="360" w:lineRule="auto"/>
              <w:rPr>
                <w:color w:val="auto"/>
                <w:sz w:val="24"/>
                <w:szCs w:val="24"/>
                <w:highlight w:val="none"/>
              </w:rPr>
            </w:pPr>
            <w:r>
              <w:rPr>
                <w:rFonts w:hint="eastAsia"/>
                <w:color w:val="auto"/>
                <w:sz w:val="24"/>
                <w:szCs w:val="24"/>
                <w:highlight w:val="none"/>
              </w:rPr>
              <w:t>无</w:t>
            </w:r>
          </w:p>
        </w:tc>
      </w:tr>
      <w:tr w14:paraId="683C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6F89288">
            <w:pPr>
              <w:spacing w:line="360" w:lineRule="auto"/>
              <w:jc w:val="center"/>
              <w:rPr>
                <w:color w:val="auto"/>
                <w:sz w:val="24"/>
                <w:szCs w:val="24"/>
                <w:highlight w:val="none"/>
              </w:rPr>
            </w:pPr>
            <w:r>
              <w:rPr>
                <w:rFonts w:hint="eastAsia"/>
                <w:color w:val="auto"/>
                <w:sz w:val="24"/>
                <w:szCs w:val="24"/>
                <w:highlight w:val="none"/>
              </w:rPr>
              <w:t>3.5.2</w:t>
            </w:r>
          </w:p>
        </w:tc>
        <w:tc>
          <w:tcPr>
            <w:tcW w:w="1832" w:type="dxa"/>
            <w:vAlign w:val="center"/>
          </w:tcPr>
          <w:p w14:paraId="2ED35276">
            <w:pPr>
              <w:spacing w:line="360" w:lineRule="auto"/>
              <w:jc w:val="center"/>
              <w:rPr>
                <w:color w:val="auto"/>
                <w:sz w:val="24"/>
                <w:szCs w:val="24"/>
                <w:highlight w:val="none"/>
              </w:rPr>
            </w:pPr>
            <w:r>
              <w:rPr>
                <w:rFonts w:hint="eastAsia"/>
                <w:color w:val="auto"/>
                <w:sz w:val="24"/>
                <w:szCs w:val="24"/>
                <w:highlight w:val="none"/>
              </w:rPr>
              <w:t>近年财务状况的年份要求</w:t>
            </w:r>
          </w:p>
        </w:tc>
        <w:tc>
          <w:tcPr>
            <w:tcW w:w="5750" w:type="dxa"/>
            <w:gridSpan w:val="2"/>
            <w:vAlign w:val="center"/>
          </w:tcPr>
          <w:p w14:paraId="2FAB1B78">
            <w:pPr>
              <w:spacing w:line="360" w:lineRule="auto"/>
              <w:rPr>
                <w:color w:val="auto"/>
                <w:sz w:val="24"/>
                <w:szCs w:val="24"/>
                <w:highlight w:val="none"/>
              </w:rPr>
            </w:pPr>
            <w:r>
              <w:rPr>
                <w:rFonts w:hint="eastAsia" w:ascii="宋体" w:hAnsi="宋体" w:eastAsia="宋体" w:cs="宋体"/>
                <w:color w:val="auto"/>
                <w:sz w:val="24"/>
                <w:szCs w:val="24"/>
                <w:highlight w:val="none"/>
                <w:shd w:val="clear" w:color="auto" w:fill="FFFFFF"/>
              </w:rPr>
              <w:t>投标人须提供近三年（202</w:t>
            </w: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年-202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年）经会计师事务所出具的财务审计报告或财务报表。（当投标单位成立不足三年的，提供从成立日期起至202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年之间的经会计师事务所出具的财务审计报告或财务报表，202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年12月31日以后新成立的公司须提供一份财务状况良好承诺书）。</w:t>
            </w:r>
          </w:p>
        </w:tc>
      </w:tr>
      <w:tr w14:paraId="6D7F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1151EDB">
            <w:pPr>
              <w:spacing w:line="360" w:lineRule="auto"/>
              <w:jc w:val="center"/>
              <w:rPr>
                <w:color w:val="auto"/>
                <w:sz w:val="24"/>
                <w:szCs w:val="24"/>
                <w:highlight w:val="none"/>
              </w:rPr>
            </w:pPr>
            <w:r>
              <w:rPr>
                <w:rFonts w:hint="eastAsia"/>
                <w:color w:val="auto"/>
                <w:sz w:val="24"/>
                <w:szCs w:val="24"/>
                <w:highlight w:val="none"/>
              </w:rPr>
              <w:t>3.5.3</w:t>
            </w:r>
          </w:p>
        </w:tc>
        <w:tc>
          <w:tcPr>
            <w:tcW w:w="1832" w:type="dxa"/>
            <w:vAlign w:val="center"/>
          </w:tcPr>
          <w:p w14:paraId="70884F7B">
            <w:pPr>
              <w:spacing w:line="360" w:lineRule="auto"/>
              <w:jc w:val="center"/>
              <w:rPr>
                <w:color w:val="auto"/>
                <w:sz w:val="24"/>
                <w:szCs w:val="24"/>
                <w:highlight w:val="none"/>
              </w:rPr>
            </w:pPr>
            <w:r>
              <w:rPr>
                <w:rFonts w:hint="eastAsia"/>
                <w:color w:val="auto"/>
                <w:sz w:val="24"/>
                <w:szCs w:val="24"/>
                <w:highlight w:val="none"/>
              </w:rPr>
              <w:t>近年完成的类似项目情况的时间要求</w:t>
            </w:r>
          </w:p>
        </w:tc>
        <w:tc>
          <w:tcPr>
            <w:tcW w:w="5750" w:type="dxa"/>
            <w:gridSpan w:val="2"/>
            <w:vAlign w:val="center"/>
          </w:tcPr>
          <w:p w14:paraId="1D6201CD">
            <w:pPr>
              <w:spacing w:line="360" w:lineRule="auto"/>
              <w:rPr>
                <w:color w:val="auto"/>
                <w:sz w:val="24"/>
                <w:szCs w:val="24"/>
                <w:highlight w:val="none"/>
              </w:rPr>
            </w:pPr>
            <w:r>
              <w:rPr>
                <w:rFonts w:hint="eastAsia"/>
                <w:color w:val="auto"/>
                <w:sz w:val="24"/>
                <w:szCs w:val="24"/>
                <w:highlight w:val="none"/>
              </w:rPr>
              <w:t>20</w:t>
            </w:r>
            <w:r>
              <w:rPr>
                <w:rFonts w:hint="eastAsia"/>
                <w:color w:val="auto"/>
                <w:sz w:val="24"/>
                <w:szCs w:val="24"/>
                <w:highlight w:val="none"/>
                <w:lang w:val="en-US" w:eastAsia="zh-CN"/>
              </w:rPr>
              <w:t>21</w:t>
            </w:r>
            <w:r>
              <w:rPr>
                <w:rFonts w:hint="eastAsia"/>
                <w:color w:val="auto"/>
                <w:sz w:val="24"/>
                <w:szCs w:val="24"/>
                <w:highlight w:val="none"/>
              </w:rPr>
              <w:t>年至今。</w:t>
            </w:r>
          </w:p>
        </w:tc>
      </w:tr>
      <w:tr w14:paraId="6DF5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7B78D3D">
            <w:pPr>
              <w:spacing w:line="360" w:lineRule="auto"/>
              <w:jc w:val="center"/>
              <w:rPr>
                <w:color w:val="auto"/>
                <w:sz w:val="24"/>
                <w:szCs w:val="24"/>
                <w:highlight w:val="none"/>
              </w:rPr>
            </w:pPr>
            <w:r>
              <w:rPr>
                <w:rFonts w:hint="eastAsia"/>
                <w:color w:val="auto"/>
                <w:sz w:val="24"/>
                <w:szCs w:val="24"/>
                <w:highlight w:val="none"/>
              </w:rPr>
              <w:t>3.5.5</w:t>
            </w:r>
          </w:p>
        </w:tc>
        <w:tc>
          <w:tcPr>
            <w:tcW w:w="1832" w:type="dxa"/>
            <w:vAlign w:val="center"/>
          </w:tcPr>
          <w:p w14:paraId="6D653FF4">
            <w:pPr>
              <w:spacing w:line="360" w:lineRule="auto"/>
              <w:jc w:val="center"/>
              <w:rPr>
                <w:color w:val="auto"/>
                <w:sz w:val="24"/>
                <w:szCs w:val="24"/>
                <w:highlight w:val="none"/>
              </w:rPr>
            </w:pPr>
            <w:r>
              <w:rPr>
                <w:rFonts w:hint="eastAsia"/>
                <w:color w:val="auto"/>
                <w:sz w:val="24"/>
                <w:szCs w:val="24"/>
                <w:highlight w:val="none"/>
              </w:rPr>
              <w:t>近年发生的诉讼及仲裁情况的时间要求</w:t>
            </w:r>
          </w:p>
        </w:tc>
        <w:tc>
          <w:tcPr>
            <w:tcW w:w="5750" w:type="dxa"/>
            <w:gridSpan w:val="2"/>
            <w:vAlign w:val="center"/>
          </w:tcPr>
          <w:p w14:paraId="62ED56AF">
            <w:pPr>
              <w:spacing w:line="360" w:lineRule="auto"/>
              <w:rPr>
                <w:color w:val="auto"/>
                <w:sz w:val="24"/>
                <w:szCs w:val="24"/>
                <w:highlight w:val="none"/>
              </w:rPr>
            </w:pPr>
            <w:r>
              <w:rPr>
                <w:rFonts w:hint="eastAsia"/>
                <w:color w:val="auto"/>
                <w:sz w:val="24"/>
                <w:szCs w:val="24"/>
                <w:highlight w:val="none"/>
                <w:lang w:eastAsia="zh-CN"/>
              </w:rPr>
              <w:t>20</w:t>
            </w:r>
            <w:r>
              <w:rPr>
                <w:rFonts w:hint="eastAsia"/>
                <w:color w:val="auto"/>
                <w:sz w:val="24"/>
                <w:szCs w:val="24"/>
                <w:highlight w:val="none"/>
                <w:lang w:val="en-US" w:eastAsia="zh-CN"/>
              </w:rPr>
              <w:t>21</w:t>
            </w:r>
            <w:r>
              <w:rPr>
                <w:rFonts w:hint="eastAsia"/>
                <w:color w:val="auto"/>
                <w:sz w:val="24"/>
                <w:szCs w:val="24"/>
                <w:highlight w:val="none"/>
              </w:rPr>
              <w:t>年1月1日至招标公告发布之日止。</w:t>
            </w:r>
          </w:p>
        </w:tc>
      </w:tr>
      <w:tr w14:paraId="5E4D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9D05096">
            <w:pPr>
              <w:spacing w:line="360" w:lineRule="auto"/>
              <w:jc w:val="center"/>
              <w:rPr>
                <w:color w:val="auto"/>
                <w:sz w:val="24"/>
                <w:szCs w:val="24"/>
                <w:highlight w:val="none"/>
              </w:rPr>
            </w:pPr>
            <w:r>
              <w:rPr>
                <w:rFonts w:hint="eastAsia"/>
                <w:color w:val="auto"/>
                <w:sz w:val="24"/>
                <w:szCs w:val="24"/>
                <w:highlight w:val="none"/>
              </w:rPr>
              <w:t>3.6.1</w:t>
            </w:r>
          </w:p>
        </w:tc>
        <w:tc>
          <w:tcPr>
            <w:tcW w:w="1832" w:type="dxa"/>
            <w:vAlign w:val="center"/>
          </w:tcPr>
          <w:p w14:paraId="6F249FEC">
            <w:pPr>
              <w:spacing w:line="360" w:lineRule="auto"/>
              <w:jc w:val="center"/>
              <w:rPr>
                <w:color w:val="auto"/>
                <w:sz w:val="24"/>
                <w:szCs w:val="24"/>
                <w:highlight w:val="none"/>
              </w:rPr>
            </w:pPr>
            <w:r>
              <w:rPr>
                <w:rFonts w:hint="eastAsia"/>
                <w:color w:val="auto"/>
                <w:sz w:val="24"/>
                <w:szCs w:val="24"/>
                <w:highlight w:val="none"/>
              </w:rPr>
              <w:t>是否允许递交备选投标方案</w:t>
            </w:r>
          </w:p>
        </w:tc>
        <w:tc>
          <w:tcPr>
            <w:tcW w:w="5750" w:type="dxa"/>
            <w:gridSpan w:val="2"/>
            <w:vAlign w:val="center"/>
          </w:tcPr>
          <w:p w14:paraId="38C71E76">
            <w:pPr>
              <w:spacing w:line="360" w:lineRule="auto"/>
              <w:rPr>
                <w:color w:val="auto"/>
                <w:sz w:val="24"/>
                <w:szCs w:val="24"/>
                <w:highlight w:val="none"/>
              </w:rPr>
            </w:pPr>
            <w:r>
              <w:rPr>
                <w:rFonts w:hint="eastAsia"/>
                <w:color w:val="auto"/>
                <w:sz w:val="24"/>
                <w:szCs w:val="24"/>
                <w:highlight w:val="none"/>
              </w:rPr>
              <w:t>√不允许</w:t>
            </w:r>
          </w:p>
          <w:p w14:paraId="17119A75">
            <w:pPr>
              <w:spacing w:line="360" w:lineRule="auto"/>
              <w:rPr>
                <w:color w:val="auto"/>
                <w:sz w:val="24"/>
                <w:szCs w:val="24"/>
                <w:highlight w:val="none"/>
              </w:rPr>
            </w:pPr>
            <w:r>
              <w:rPr>
                <w:rFonts w:hint="eastAsia"/>
                <w:color w:val="auto"/>
                <w:sz w:val="24"/>
                <w:szCs w:val="24"/>
                <w:highlight w:val="none"/>
              </w:rPr>
              <w:sym w:font="Wingdings 2" w:char="00A3"/>
            </w:r>
            <w:r>
              <w:rPr>
                <w:rFonts w:hint="eastAsia"/>
                <w:color w:val="auto"/>
                <w:sz w:val="24"/>
                <w:szCs w:val="24"/>
                <w:highlight w:val="none"/>
              </w:rPr>
              <w:t>允许</w:t>
            </w:r>
          </w:p>
        </w:tc>
      </w:tr>
      <w:tr w14:paraId="445B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4229665">
            <w:pPr>
              <w:spacing w:line="360" w:lineRule="auto"/>
              <w:jc w:val="center"/>
              <w:rPr>
                <w:color w:val="auto"/>
                <w:sz w:val="24"/>
                <w:szCs w:val="24"/>
                <w:highlight w:val="none"/>
              </w:rPr>
            </w:pPr>
            <w:r>
              <w:rPr>
                <w:rFonts w:hint="eastAsia"/>
                <w:color w:val="auto"/>
                <w:sz w:val="24"/>
                <w:szCs w:val="24"/>
                <w:highlight w:val="none"/>
              </w:rPr>
              <w:t>3.7.3A（1）</w:t>
            </w:r>
          </w:p>
        </w:tc>
        <w:tc>
          <w:tcPr>
            <w:tcW w:w="1832" w:type="dxa"/>
            <w:vAlign w:val="center"/>
          </w:tcPr>
          <w:p w14:paraId="18435B6A">
            <w:pPr>
              <w:spacing w:line="360" w:lineRule="auto"/>
              <w:jc w:val="center"/>
              <w:rPr>
                <w:color w:val="auto"/>
                <w:sz w:val="24"/>
                <w:szCs w:val="24"/>
                <w:highlight w:val="none"/>
              </w:rPr>
            </w:pPr>
            <w:r>
              <w:rPr>
                <w:rFonts w:hint="eastAsia"/>
                <w:color w:val="auto"/>
                <w:sz w:val="24"/>
                <w:szCs w:val="24"/>
                <w:highlight w:val="none"/>
              </w:rPr>
              <w:t>投标文件份数及其他要求</w:t>
            </w:r>
          </w:p>
        </w:tc>
        <w:tc>
          <w:tcPr>
            <w:tcW w:w="5750" w:type="dxa"/>
            <w:gridSpan w:val="2"/>
            <w:vAlign w:val="center"/>
          </w:tcPr>
          <w:p w14:paraId="3B464AEE">
            <w:pPr>
              <w:spacing w:line="360" w:lineRule="auto"/>
              <w:rPr>
                <w:color w:val="auto"/>
                <w:sz w:val="24"/>
                <w:szCs w:val="24"/>
                <w:highlight w:val="none"/>
              </w:rPr>
            </w:pPr>
            <w:r>
              <w:rPr>
                <w:rFonts w:hint="eastAsia"/>
                <w:color w:val="auto"/>
                <w:sz w:val="24"/>
                <w:szCs w:val="24"/>
                <w:highlight w:val="none"/>
              </w:rPr>
              <w:t>纸质投标文件正本一</w:t>
            </w:r>
            <w:r>
              <w:rPr>
                <w:color w:val="auto"/>
                <w:sz w:val="24"/>
                <w:szCs w:val="24"/>
                <w:highlight w:val="none"/>
              </w:rPr>
              <w:t>份</w:t>
            </w:r>
            <w:r>
              <w:rPr>
                <w:rFonts w:hint="eastAsia"/>
                <w:color w:val="auto"/>
                <w:sz w:val="24"/>
                <w:szCs w:val="24"/>
                <w:highlight w:val="none"/>
              </w:rPr>
              <w:t>、</w:t>
            </w:r>
            <w:r>
              <w:rPr>
                <w:color w:val="auto"/>
                <w:sz w:val="24"/>
                <w:szCs w:val="24"/>
                <w:highlight w:val="none"/>
              </w:rPr>
              <w:t>副本</w:t>
            </w:r>
            <w:r>
              <w:rPr>
                <w:rFonts w:hint="eastAsia"/>
                <w:color w:val="auto"/>
                <w:sz w:val="24"/>
                <w:szCs w:val="24"/>
                <w:highlight w:val="none"/>
              </w:rPr>
              <w:t>两</w:t>
            </w:r>
            <w:r>
              <w:rPr>
                <w:color w:val="auto"/>
                <w:sz w:val="24"/>
                <w:szCs w:val="24"/>
                <w:highlight w:val="none"/>
              </w:rPr>
              <w:t>份</w:t>
            </w:r>
            <w:r>
              <w:rPr>
                <w:rFonts w:hint="eastAsia"/>
                <w:color w:val="auto"/>
                <w:sz w:val="24"/>
                <w:szCs w:val="24"/>
                <w:highlight w:val="none"/>
              </w:rPr>
              <w:t>，</w:t>
            </w:r>
            <w:r>
              <w:rPr>
                <w:color w:val="auto"/>
                <w:sz w:val="24"/>
                <w:szCs w:val="24"/>
                <w:highlight w:val="none"/>
              </w:rPr>
              <w:t>电子</w:t>
            </w:r>
            <w:r>
              <w:rPr>
                <w:rFonts w:hint="eastAsia"/>
                <w:color w:val="auto"/>
                <w:sz w:val="24"/>
                <w:szCs w:val="24"/>
                <w:highlight w:val="none"/>
              </w:rPr>
              <w:t>投标文件</w:t>
            </w:r>
            <w:r>
              <w:rPr>
                <w:color w:val="auto"/>
                <w:sz w:val="24"/>
                <w:szCs w:val="24"/>
                <w:highlight w:val="none"/>
              </w:rPr>
              <w:t>U盘</w:t>
            </w:r>
            <w:r>
              <w:rPr>
                <w:rFonts w:hint="eastAsia"/>
                <w:color w:val="auto"/>
                <w:sz w:val="24"/>
                <w:szCs w:val="24"/>
                <w:highlight w:val="none"/>
                <w:lang w:val="en-US" w:eastAsia="zh-CN"/>
              </w:rPr>
              <w:t>3</w:t>
            </w:r>
            <w:r>
              <w:rPr>
                <w:rFonts w:hint="eastAsia"/>
                <w:color w:val="auto"/>
                <w:sz w:val="24"/>
                <w:szCs w:val="24"/>
                <w:highlight w:val="none"/>
              </w:rPr>
              <w:t>份。</w:t>
            </w:r>
            <w:r>
              <w:rPr>
                <w:color w:val="auto"/>
                <w:sz w:val="24"/>
                <w:szCs w:val="24"/>
                <w:highlight w:val="none"/>
              </w:rPr>
              <w:t>（</w:t>
            </w:r>
            <w:r>
              <w:rPr>
                <w:rFonts w:hint="eastAsia"/>
                <w:color w:val="auto"/>
                <w:sz w:val="24"/>
                <w:szCs w:val="24"/>
                <w:highlight w:val="none"/>
              </w:rPr>
              <w:t>要求：</w:t>
            </w:r>
            <w:r>
              <w:rPr>
                <w:color w:val="auto"/>
                <w:sz w:val="24"/>
                <w:szCs w:val="24"/>
                <w:highlight w:val="none"/>
              </w:rPr>
              <w:t>PDF版本的投标文件，加密及不加密文件,存入U盘中。）</w:t>
            </w:r>
          </w:p>
          <w:p w14:paraId="44232C28">
            <w:pPr>
              <w:keepNext w:val="0"/>
              <w:keepLines w:val="0"/>
              <w:pageBreakBefore w:val="0"/>
              <w:widowControl w:val="0"/>
              <w:kinsoku/>
              <w:wordWrap w:val="0"/>
              <w:overflowPunct/>
              <w:topLinePunct w:val="0"/>
              <w:autoSpaceDE/>
              <w:autoSpaceDN/>
              <w:bidi w:val="0"/>
              <w:spacing w:line="360" w:lineRule="auto"/>
              <w:textAlignment w:val="auto"/>
              <w:rPr>
                <w:b/>
                <w:bCs/>
                <w:color w:val="auto"/>
                <w:sz w:val="24"/>
                <w:szCs w:val="24"/>
                <w:highlight w:val="none"/>
              </w:rPr>
            </w:pPr>
            <w:r>
              <w:rPr>
                <w:rFonts w:hint="eastAsia"/>
                <w:b/>
                <w:bCs/>
                <w:color w:val="auto"/>
                <w:sz w:val="24"/>
                <w:szCs w:val="24"/>
                <w:highlight w:val="none"/>
              </w:rPr>
              <w:t>注：1.投标单位需在开标前将投标文件制作工具生成的加密文件上传到</w:t>
            </w:r>
            <w:r>
              <w:rPr>
                <w:rFonts w:hint="eastAsia"/>
                <w:b/>
                <w:bCs/>
                <w:color w:val="auto"/>
                <w:sz w:val="24"/>
                <w:szCs w:val="24"/>
                <w:highlight w:val="none"/>
                <w:lang w:val="en-US" w:eastAsia="zh-CN"/>
              </w:rPr>
              <w:t>“政采云”平台（http：//www.zcygov.cn）</w:t>
            </w:r>
            <w:r>
              <w:rPr>
                <w:rFonts w:hint="eastAsia"/>
                <w:b/>
                <w:bCs/>
                <w:color w:val="auto"/>
                <w:sz w:val="24"/>
                <w:szCs w:val="24"/>
                <w:highlight w:val="none"/>
              </w:rPr>
              <w:t>。</w:t>
            </w:r>
          </w:p>
          <w:p w14:paraId="37C6941E">
            <w:pPr>
              <w:spacing w:line="360" w:lineRule="auto"/>
              <w:rPr>
                <w:color w:val="auto"/>
                <w:sz w:val="24"/>
                <w:szCs w:val="24"/>
                <w:highlight w:val="none"/>
              </w:rPr>
            </w:pPr>
            <w:r>
              <w:rPr>
                <w:rFonts w:hint="eastAsia"/>
                <w:b/>
                <w:bCs/>
                <w:color w:val="auto"/>
                <w:sz w:val="24"/>
                <w:szCs w:val="24"/>
                <w:highlight w:val="none"/>
              </w:rPr>
              <w:t>2</w:t>
            </w:r>
            <w:r>
              <w:rPr>
                <w:b/>
                <w:bCs/>
                <w:color w:val="auto"/>
                <w:sz w:val="24"/>
                <w:szCs w:val="24"/>
                <w:highlight w:val="none"/>
              </w:rPr>
              <w:t>.</w:t>
            </w:r>
            <w:r>
              <w:rPr>
                <w:rFonts w:hint="eastAsia"/>
                <w:b/>
                <w:bCs/>
                <w:color w:val="auto"/>
                <w:sz w:val="24"/>
                <w:szCs w:val="24"/>
                <w:highlight w:val="none"/>
              </w:rPr>
              <w:t>开标</w:t>
            </w:r>
            <w:r>
              <w:rPr>
                <w:rFonts w:hint="eastAsia"/>
                <w:b/>
                <w:bCs/>
                <w:color w:val="auto"/>
                <w:sz w:val="24"/>
                <w:szCs w:val="24"/>
                <w:highlight w:val="none"/>
                <w:lang w:eastAsia="zh-CN"/>
              </w:rPr>
              <w:t>次</w:t>
            </w:r>
            <w:r>
              <w:rPr>
                <w:rFonts w:hint="eastAsia"/>
                <w:b/>
                <w:bCs/>
                <w:color w:val="auto"/>
                <w:sz w:val="24"/>
                <w:szCs w:val="24"/>
                <w:highlight w:val="none"/>
              </w:rPr>
              <w:t>日，要求投标单位将投标文件制作软件生成的电子版一致的纸质版投标文件及电子</w:t>
            </w:r>
            <w:r>
              <w:rPr>
                <w:b/>
                <w:bCs/>
                <w:color w:val="auto"/>
                <w:sz w:val="24"/>
                <w:szCs w:val="24"/>
                <w:highlight w:val="none"/>
              </w:rPr>
              <w:t>U</w:t>
            </w:r>
            <w:r>
              <w:rPr>
                <w:rFonts w:hint="eastAsia"/>
                <w:b/>
                <w:bCs/>
                <w:color w:val="auto"/>
                <w:sz w:val="24"/>
                <w:szCs w:val="24"/>
                <w:highlight w:val="none"/>
              </w:rPr>
              <w:t>盘</w:t>
            </w:r>
            <w:r>
              <w:rPr>
                <w:rFonts w:hint="eastAsia"/>
                <w:b/>
                <w:bCs/>
                <w:color w:val="auto"/>
                <w:sz w:val="24"/>
                <w:szCs w:val="24"/>
                <w:highlight w:val="none"/>
                <w:lang w:val="en-US" w:eastAsia="zh-CN"/>
              </w:rPr>
              <w:t>3</w:t>
            </w:r>
            <w:r>
              <w:rPr>
                <w:rFonts w:hint="eastAsia"/>
                <w:b/>
                <w:bCs/>
                <w:color w:val="auto"/>
                <w:sz w:val="24"/>
                <w:szCs w:val="24"/>
                <w:highlight w:val="none"/>
              </w:rPr>
              <w:t>份邮寄或送至招标代理机构，用于存档。</w:t>
            </w:r>
          </w:p>
        </w:tc>
      </w:tr>
      <w:tr w14:paraId="26B6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55AD8F4">
            <w:pPr>
              <w:spacing w:line="360" w:lineRule="auto"/>
              <w:jc w:val="center"/>
              <w:rPr>
                <w:color w:val="auto"/>
                <w:sz w:val="24"/>
                <w:szCs w:val="24"/>
                <w:highlight w:val="none"/>
              </w:rPr>
            </w:pPr>
            <w:r>
              <w:rPr>
                <w:rFonts w:hint="eastAsia"/>
                <w:color w:val="auto"/>
                <w:sz w:val="24"/>
                <w:szCs w:val="24"/>
                <w:highlight w:val="none"/>
              </w:rPr>
              <w:t>3.7.3A（2）</w:t>
            </w:r>
          </w:p>
        </w:tc>
        <w:tc>
          <w:tcPr>
            <w:tcW w:w="1832" w:type="dxa"/>
            <w:vAlign w:val="center"/>
          </w:tcPr>
          <w:p w14:paraId="462E06B9">
            <w:pPr>
              <w:spacing w:line="360" w:lineRule="auto"/>
              <w:jc w:val="center"/>
              <w:rPr>
                <w:color w:val="auto"/>
                <w:sz w:val="24"/>
                <w:szCs w:val="24"/>
                <w:highlight w:val="none"/>
              </w:rPr>
            </w:pPr>
            <w:r>
              <w:rPr>
                <w:rFonts w:hint="eastAsia"/>
                <w:color w:val="auto"/>
                <w:sz w:val="24"/>
                <w:szCs w:val="24"/>
                <w:highlight w:val="none"/>
              </w:rPr>
              <w:t>装订要求</w:t>
            </w:r>
          </w:p>
        </w:tc>
        <w:tc>
          <w:tcPr>
            <w:tcW w:w="5750" w:type="dxa"/>
            <w:gridSpan w:val="2"/>
            <w:vAlign w:val="center"/>
          </w:tcPr>
          <w:p w14:paraId="7D243B07">
            <w:pPr>
              <w:spacing w:line="360" w:lineRule="auto"/>
              <w:rPr>
                <w:color w:val="auto"/>
                <w:sz w:val="24"/>
                <w:szCs w:val="24"/>
                <w:highlight w:val="none"/>
              </w:rPr>
            </w:pPr>
            <w:r>
              <w:rPr>
                <w:rFonts w:hint="eastAsia"/>
                <w:color w:val="auto"/>
                <w:sz w:val="24"/>
                <w:szCs w:val="24"/>
                <w:highlight w:val="none"/>
              </w:rPr>
              <w:t>投标文件的装订要整齐、牢固、采用左侧纵向无线胶订机胶订，编制目录，便于保管和利用，不能采用活页或夹条装订方式。</w:t>
            </w:r>
          </w:p>
        </w:tc>
      </w:tr>
      <w:tr w14:paraId="4474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DF27F24">
            <w:pPr>
              <w:spacing w:line="360" w:lineRule="auto"/>
              <w:jc w:val="center"/>
              <w:rPr>
                <w:color w:val="auto"/>
                <w:sz w:val="24"/>
                <w:szCs w:val="24"/>
                <w:highlight w:val="none"/>
              </w:rPr>
            </w:pPr>
            <w:r>
              <w:rPr>
                <w:rFonts w:hint="eastAsia"/>
                <w:color w:val="auto"/>
                <w:sz w:val="24"/>
                <w:szCs w:val="24"/>
                <w:highlight w:val="none"/>
              </w:rPr>
              <w:t>3.7.3（B）</w:t>
            </w:r>
          </w:p>
        </w:tc>
        <w:tc>
          <w:tcPr>
            <w:tcW w:w="1832" w:type="dxa"/>
            <w:vAlign w:val="center"/>
          </w:tcPr>
          <w:p w14:paraId="43B8EA71">
            <w:pPr>
              <w:spacing w:line="360" w:lineRule="auto"/>
              <w:jc w:val="center"/>
              <w:rPr>
                <w:color w:val="auto"/>
                <w:sz w:val="24"/>
                <w:szCs w:val="24"/>
                <w:highlight w:val="none"/>
              </w:rPr>
            </w:pPr>
            <w:r>
              <w:rPr>
                <w:rFonts w:hint="eastAsia"/>
                <w:color w:val="auto"/>
                <w:sz w:val="24"/>
                <w:szCs w:val="24"/>
                <w:highlight w:val="none"/>
              </w:rPr>
              <w:t>投标文件签字或盖章要求</w:t>
            </w:r>
          </w:p>
        </w:tc>
        <w:tc>
          <w:tcPr>
            <w:tcW w:w="5750" w:type="dxa"/>
            <w:gridSpan w:val="2"/>
            <w:vAlign w:val="center"/>
          </w:tcPr>
          <w:p w14:paraId="460D0247">
            <w:pPr>
              <w:spacing w:line="360" w:lineRule="auto"/>
              <w:rPr>
                <w:color w:val="auto"/>
                <w:sz w:val="24"/>
                <w:szCs w:val="24"/>
                <w:highlight w:val="none"/>
              </w:rPr>
            </w:pPr>
            <w:r>
              <w:rPr>
                <w:rFonts w:hint="eastAsia"/>
                <w:color w:val="auto"/>
                <w:sz w:val="24"/>
                <w:szCs w:val="24"/>
                <w:highlight w:val="none"/>
              </w:rPr>
              <w:t>投标文件应使用打印、复印或不能擦去的墨水书写，文字要清晰，语言要明确，并按招标文件的要求封面加盖单位公章和由法定代表人（或委托代理人）签名。</w:t>
            </w:r>
          </w:p>
          <w:p w14:paraId="3ADE47E5">
            <w:pPr>
              <w:spacing w:line="360" w:lineRule="auto"/>
              <w:rPr>
                <w:color w:val="auto"/>
                <w:sz w:val="24"/>
                <w:szCs w:val="24"/>
                <w:highlight w:val="none"/>
              </w:rPr>
            </w:pPr>
            <w:r>
              <w:rPr>
                <w:rFonts w:hint="eastAsia"/>
                <w:color w:val="auto"/>
                <w:sz w:val="24"/>
                <w:szCs w:val="24"/>
                <w:highlight w:val="none"/>
              </w:rPr>
              <w:t>投标文件应尽量避免涂改和插字，若为了改正错误必须这样做时，除了按招标人书面指示进行修改的以外，均应由法定代表人（或委托代理人）在修改处盖章或签名确认。</w:t>
            </w:r>
          </w:p>
          <w:p w14:paraId="620A62BC">
            <w:pPr>
              <w:spacing w:line="360" w:lineRule="auto"/>
              <w:rPr>
                <w:color w:val="auto"/>
                <w:sz w:val="24"/>
                <w:szCs w:val="24"/>
                <w:highlight w:val="none"/>
              </w:rPr>
            </w:pPr>
            <w:r>
              <w:rPr>
                <w:rFonts w:hint="eastAsia"/>
                <w:color w:val="auto"/>
                <w:sz w:val="24"/>
                <w:szCs w:val="24"/>
                <w:highlight w:val="none"/>
              </w:rPr>
              <w:t>投标文件“正本”中的投标报价书、投标保证金、法人授权委托书的盖章和签字（盖章不能代替签字）等都要求是真迹，不得复印。</w:t>
            </w:r>
          </w:p>
        </w:tc>
      </w:tr>
      <w:tr w14:paraId="6061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887B9C1">
            <w:pPr>
              <w:spacing w:line="360" w:lineRule="auto"/>
              <w:jc w:val="center"/>
              <w:rPr>
                <w:color w:val="auto"/>
                <w:sz w:val="24"/>
                <w:szCs w:val="24"/>
                <w:highlight w:val="none"/>
              </w:rPr>
            </w:pPr>
            <w:r>
              <w:rPr>
                <w:rFonts w:hint="eastAsia"/>
                <w:color w:val="auto"/>
                <w:sz w:val="24"/>
                <w:szCs w:val="24"/>
                <w:highlight w:val="none"/>
              </w:rPr>
              <w:t>4.1.1（B）</w:t>
            </w:r>
          </w:p>
        </w:tc>
        <w:tc>
          <w:tcPr>
            <w:tcW w:w="1832" w:type="dxa"/>
            <w:vAlign w:val="center"/>
          </w:tcPr>
          <w:p w14:paraId="34769AAC">
            <w:pPr>
              <w:spacing w:line="360" w:lineRule="auto"/>
              <w:jc w:val="center"/>
              <w:rPr>
                <w:color w:val="auto"/>
                <w:sz w:val="24"/>
                <w:szCs w:val="24"/>
                <w:highlight w:val="none"/>
              </w:rPr>
            </w:pPr>
            <w:r>
              <w:rPr>
                <w:rFonts w:hint="eastAsia"/>
                <w:color w:val="auto"/>
                <w:sz w:val="24"/>
                <w:szCs w:val="24"/>
                <w:highlight w:val="none"/>
              </w:rPr>
              <w:t>投标文件加密要求</w:t>
            </w:r>
          </w:p>
        </w:tc>
        <w:tc>
          <w:tcPr>
            <w:tcW w:w="5750" w:type="dxa"/>
            <w:gridSpan w:val="2"/>
            <w:vAlign w:val="center"/>
          </w:tcPr>
          <w:p w14:paraId="6C399DD7">
            <w:pPr>
              <w:spacing w:line="360" w:lineRule="auto"/>
              <w:rPr>
                <w:color w:val="auto"/>
                <w:sz w:val="24"/>
                <w:szCs w:val="24"/>
                <w:highlight w:val="none"/>
              </w:rPr>
            </w:pPr>
            <w:r>
              <w:rPr>
                <w:rFonts w:hint="eastAsia"/>
                <w:color w:val="auto"/>
                <w:sz w:val="24"/>
                <w:szCs w:val="24"/>
                <w:highlight w:val="none"/>
              </w:rPr>
              <w:t>电子投标文件按制作要求进行加密</w:t>
            </w:r>
          </w:p>
        </w:tc>
      </w:tr>
      <w:tr w14:paraId="4E52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83ECB50">
            <w:pPr>
              <w:spacing w:line="360" w:lineRule="auto"/>
              <w:jc w:val="center"/>
              <w:rPr>
                <w:color w:val="auto"/>
                <w:sz w:val="24"/>
                <w:szCs w:val="24"/>
                <w:highlight w:val="none"/>
              </w:rPr>
            </w:pPr>
            <w:r>
              <w:rPr>
                <w:rFonts w:hint="eastAsia"/>
                <w:color w:val="auto"/>
                <w:sz w:val="24"/>
                <w:szCs w:val="24"/>
                <w:highlight w:val="none"/>
              </w:rPr>
              <w:t>4.1.2</w:t>
            </w:r>
          </w:p>
        </w:tc>
        <w:tc>
          <w:tcPr>
            <w:tcW w:w="1832" w:type="dxa"/>
            <w:vAlign w:val="center"/>
          </w:tcPr>
          <w:p w14:paraId="2D978C4C">
            <w:pPr>
              <w:spacing w:line="360" w:lineRule="auto"/>
              <w:jc w:val="center"/>
              <w:rPr>
                <w:color w:val="auto"/>
                <w:sz w:val="24"/>
                <w:szCs w:val="24"/>
                <w:highlight w:val="none"/>
              </w:rPr>
            </w:pPr>
            <w:r>
              <w:rPr>
                <w:rFonts w:hint="eastAsia"/>
                <w:color w:val="auto"/>
                <w:sz w:val="24"/>
                <w:szCs w:val="24"/>
                <w:highlight w:val="none"/>
              </w:rPr>
              <w:t>封套上应载明的信息</w:t>
            </w:r>
          </w:p>
        </w:tc>
        <w:tc>
          <w:tcPr>
            <w:tcW w:w="5750" w:type="dxa"/>
            <w:gridSpan w:val="2"/>
            <w:vAlign w:val="center"/>
          </w:tcPr>
          <w:p w14:paraId="467F7728">
            <w:pPr>
              <w:spacing w:line="360" w:lineRule="auto"/>
              <w:rPr>
                <w:color w:val="auto"/>
                <w:sz w:val="24"/>
                <w:szCs w:val="24"/>
                <w:highlight w:val="none"/>
              </w:rPr>
            </w:pPr>
            <w:r>
              <w:rPr>
                <w:rFonts w:hint="eastAsia"/>
                <w:color w:val="auto"/>
                <w:sz w:val="24"/>
                <w:szCs w:val="24"/>
                <w:highlight w:val="none"/>
              </w:rPr>
              <w:t>/</w:t>
            </w:r>
          </w:p>
        </w:tc>
      </w:tr>
      <w:tr w14:paraId="6D2E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D1DB0CA">
            <w:pPr>
              <w:spacing w:line="360" w:lineRule="auto"/>
              <w:jc w:val="center"/>
              <w:rPr>
                <w:color w:val="auto"/>
                <w:sz w:val="24"/>
                <w:szCs w:val="24"/>
                <w:highlight w:val="none"/>
              </w:rPr>
            </w:pPr>
            <w:r>
              <w:rPr>
                <w:rFonts w:hint="eastAsia"/>
                <w:color w:val="auto"/>
                <w:sz w:val="24"/>
                <w:szCs w:val="24"/>
                <w:highlight w:val="none"/>
              </w:rPr>
              <w:t>4.2.2（A）</w:t>
            </w:r>
          </w:p>
        </w:tc>
        <w:tc>
          <w:tcPr>
            <w:tcW w:w="1832" w:type="dxa"/>
            <w:vAlign w:val="center"/>
          </w:tcPr>
          <w:p w14:paraId="0DEC514F">
            <w:pPr>
              <w:spacing w:line="360" w:lineRule="auto"/>
              <w:jc w:val="center"/>
              <w:rPr>
                <w:color w:val="auto"/>
                <w:sz w:val="24"/>
                <w:szCs w:val="24"/>
                <w:highlight w:val="none"/>
              </w:rPr>
            </w:pPr>
            <w:r>
              <w:rPr>
                <w:rFonts w:hint="eastAsia"/>
                <w:color w:val="auto"/>
                <w:sz w:val="24"/>
                <w:szCs w:val="24"/>
                <w:highlight w:val="none"/>
              </w:rPr>
              <w:t>递交投标文件地点</w:t>
            </w:r>
          </w:p>
        </w:tc>
        <w:tc>
          <w:tcPr>
            <w:tcW w:w="5750" w:type="dxa"/>
            <w:gridSpan w:val="2"/>
            <w:vAlign w:val="center"/>
          </w:tcPr>
          <w:p w14:paraId="77393E9F">
            <w:pPr>
              <w:spacing w:line="360" w:lineRule="auto"/>
              <w:rPr>
                <w:rFonts w:hint="eastAsia" w:eastAsiaTheme="minorEastAsia"/>
                <w:color w:val="auto"/>
                <w:sz w:val="24"/>
                <w:szCs w:val="24"/>
                <w:highlight w:val="none"/>
                <w:lang w:eastAsia="zh-CN"/>
              </w:rPr>
            </w:pPr>
            <w:r>
              <w:rPr>
                <w:rFonts w:hint="eastAsia"/>
                <w:color w:val="auto"/>
                <w:sz w:val="24"/>
                <w:szCs w:val="24"/>
                <w:highlight w:val="none"/>
                <w:lang w:eastAsia="zh-CN"/>
              </w:rPr>
              <w:t>吉林省众致建设工程咨询有限公司</w:t>
            </w:r>
          </w:p>
          <w:p w14:paraId="19F98FEC">
            <w:pPr>
              <w:spacing w:line="360" w:lineRule="auto"/>
              <w:rPr>
                <w:rFonts w:hint="default" w:eastAsiaTheme="minorEastAsia"/>
                <w:color w:val="auto"/>
                <w:sz w:val="24"/>
                <w:szCs w:val="24"/>
                <w:highlight w:val="none"/>
                <w:lang w:val="en-US" w:eastAsia="zh-CN"/>
              </w:rPr>
            </w:pPr>
            <w:r>
              <w:rPr>
                <w:rFonts w:hint="eastAsia"/>
                <w:color w:val="auto"/>
                <w:sz w:val="24"/>
                <w:szCs w:val="24"/>
                <w:highlight w:val="none"/>
              </w:rPr>
              <w:t>地址：</w:t>
            </w:r>
            <w:r>
              <w:rPr>
                <w:rFonts w:hint="eastAsia"/>
                <w:color w:val="auto"/>
                <w:sz w:val="24"/>
                <w:szCs w:val="24"/>
                <w:highlight w:val="none"/>
                <w:lang w:eastAsia="zh-CN"/>
              </w:rPr>
              <w:t>吉林市昌邑区解放大路东昌小区12号楼8号网点</w:t>
            </w:r>
          </w:p>
        </w:tc>
      </w:tr>
      <w:tr w14:paraId="2275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DAD764E">
            <w:pPr>
              <w:spacing w:line="360" w:lineRule="auto"/>
              <w:jc w:val="center"/>
              <w:rPr>
                <w:color w:val="auto"/>
                <w:sz w:val="24"/>
                <w:szCs w:val="24"/>
                <w:highlight w:val="none"/>
              </w:rPr>
            </w:pPr>
            <w:r>
              <w:rPr>
                <w:rFonts w:hint="eastAsia"/>
                <w:color w:val="auto"/>
                <w:sz w:val="24"/>
                <w:szCs w:val="24"/>
                <w:highlight w:val="none"/>
              </w:rPr>
              <w:t>4.2.3</w:t>
            </w:r>
          </w:p>
        </w:tc>
        <w:tc>
          <w:tcPr>
            <w:tcW w:w="1832" w:type="dxa"/>
            <w:vAlign w:val="center"/>
          </w:tcPr>
          <w:p w14:paraId="6A80E2C0">
            <w:pPr>
              <w:spacing w:line="360" w:lineRule="auto"/>
              <w:jc w:val="center"/>
              <w:rPr>
                <w:color w:val="auto"/>
                <w:sz w:val="24"/>
                <w:szCs w:val="24"/>
                <w:highlight w:val="none"/>
              </w:rPr>
            </w:pPr>
            <w:r>
              <w:rPr>
                <w:rFonts w:hint="eastAsia"/>
                <w:color w:val="auto"/>
                <w:sz w:val="24"/>
                <w:szCs w:val="24"/>
                <w:highlight w:val="none"/>
              </w:rPr>
              <w:t>投标文件是否退还</w:t>
            </w:r>
          </w:p>
        </w:tc>
        <w:tc>
          <w:tcPr>
            <w:tcW w:w="5750" w:type="dxa"/>
            <w:gridSpan w:val="2"/>
            <w:vAlign w:val="center"/>
          </w:tcPr>
          <w:p w14:paraId="4A82A5B4">
            <w:pPr>
              <w:spacing w:line="360" w:lineRule="auto"/>
              <w:rPr>
                <w:color w:val="auto"/>
                <w:sz w:val="24"/>
                <w:szCs w:val="24"/>
                <w:highlight w:val="none"/>
              </w:rPr>
            </w:pPr>
            <w:r>
              <w:rPr>
                <w:rFonts w:hint="eastAsia"/>
                <w:color w:val="auto"/>
                <w:sz w:val="24"/>
                <w:szCs w:val="24"/>
                <w:highlight w:val="none"/>
              </w:rPr>
              <w:t>否</w:t>
            </w:r>
          </w:p>
        </w:tc>
      </w:tr>
      <w:tr w14:paraId="7144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21F2111">
            <w:pPr>
              <w:spacing w:line="360" w:lineRule="auto"/>
              <w:jc w:val="center"/>
              <w:rPr>
                <w:color w:val="auto"/>
                <w:sz w:val="24"/>
                <w:szCs w:val="24"/>
                <w:highlight w:val="none"/>
              </w:rPr>
            </w:pPr>
            <w:r>
              <w:rPr>
                <w:rFonts w:hint="eastAsia"/>
                <w:color w:val="auto"/>
                <w:sz w:val="24"/>
                <w:szCs w:val="24"/>
                <w:highlight w:val="none"/>
              </w:rPr>
              <w:t>5.1（A）</w:t>
            </w:r>
          </w:p>
        </w:tc>
        <w:tc>
          <w:tcPr>
            <w:tcW w:w="1832" w:type="dxa"/>
            <w:vAlign w:val="center"/>
          </w:tcPr>
          <w:p w14:paraId="1E39890A">
            <w:pPr>
              <w:spacing w:line="360" w:lineRule="auto"/>
              <w:jc w:val="center"/>
              <w:rPr>
                <w:color w:val="auto"/>
                <w:sz w:val="24"/>
                <w:szCs w:val="24"/>
                <w:highlight w:val="none"/>
              </w:rPr>
            </w:pPr>
            <w:r>
              <w:rPr>
                <w:rFonts w:hint="eastAsia"/>
                <w:color w:val="auto"/>
                <w:sz w:val="24"/>
                <w:szCs w:val="24"/>
                <w:highlight w:val="none"/>
              </w:rPr>
              <w:t>开标时间和地点</w:t>
            </w:r>
          </w:p>
        </w:tc>
        <w:tc>
          <w:tcPr>
            <w:tcW w:w="5750" w:type="dxa"/>
            <w:gridSpan w:val="2"/>
            <w:vAlign w:val="center"/>
          </w:tcPr>
          <w:p w14:paraId="363950DF">
            <w:pPr>
              <w:spacing w:line="360" w:lineRule="auto"/>
              <w:rPr>
                <w:color w:val="auto"/>
                <w:sz w:val="24"/>
                <w:szCs w:val="24"/>
                <w:highlight w:val="none"/>
              </w:rPr>
            </w:pPr>
            <w:r>
              <w:rPr>
                <w:rFonts w:hint="eastAsia"/>
                <w:color w:val="auto"/>
                <w:sz w:val="24"/>
                <w:szCs w:val="24"/>
                <w:highlight w:val="none"/>
              </w:rPr>
              <w:t>开标时间：同投标截止时间</w:t>
            </w:r>
          </w:p>
          <w:p w14:paraId="790941CD">
            <w:pPr>
              <w:spacing w:line="360" w:lineRule="auto"/>
              <w:rPr>
                <w:color w:val="auto"/>
                <w:sz w:val="24"/>
                <w:szCs w:val="24"/>
                <w:highlight w:val="none"/>
              </w:rPr>
            </w:pPr>
            <w:r>
              <w:rPr>
                <w:rFonts w:hint="eastAsia"/>
                <w:color w:val="auto"/>
                <w:sz w:val="24"/>
                <w:szCs w:val="24"/>
                <w:highlight w:val="none"/>
              </w:rPr>
              <w:t>开标地点：</w:t>
            </w:r>
            <w:r>
              <w:rPr>
                <w:rFonts w:hint="eastAsia" w:ascii="宋体" w:hAnsi="宋体" w:eastAsia="宋体" w:cs="宋体"/>
                <w:color w:val="auto"/>
                <w:sz w:val="24"/>
                <w:szCs w:val="24"/>
                <w:highlight w:val="none"/>
                <w:lang w:eastAsia="zh-CN"/>
              </w:rPr>
              <w:t>“政采云”平台(http：//www.zcygov.cn)</w:t>
            </w:r>
            <w:r>
              <w:rPr>
                <w:rFonts w:hint="eastAsia" w:ascii="宋体" w:hAnsi="宋体" w:eastAsia="宋体" w:cs="宋体"/>
                <w:bCs/>
                <w:color w:val="auto"/>
                <w:sz w:val="24"/>
                <w:szCs w:val="24"/>
                <w:highlight w:val="none"/>
              </w:rPr>
              <w:t>。</w:t>
            </w:r>
            <w:r>
              <w:rPr>
                <w:color w:val="auto"/>
                <w:sz w:val="24"/>
                <w:szCs w:val="24"/>
                <w:highlight w:val="none"/>
              </w:rPr>
              <w:t>上直接提交</w:t>
            </w:r>
          </w:p>
        </w:tc>
      </w:tr>
      <w:tr w14:paraId="0116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8EDFAE5">
            <w:pPr>
              <w:spacing w:line="360" w:lineRule="auto"/>
              <w:jc w:val="center"/>
              <w:rPr>
                <w:color w:val="auto"/>
                <w:sz w:val="24"/>
                <w:szCs w:val="24"/>
                <w:highlight w:val="none"/>
              </w:rPr>
            </w:pPr>
            <w:r>
              <w:rPr>
                <w:rFonts w:hint="eastAsia"/>
                <w:color w:val="auto"/>
                <w:sz w:val="24"/>
                <w:szCs w:val="24"/>
                <w:highlight w:val="none"/>
              </w:rPr>
              <w:t>5.2（4）（A）</w:t>
            </w:r>
          </w:p>
        </w:tc>
        <w:tc>
          <w:tcPr>
            <w:tcW w:w="1832" w:type="dxa"/>
            <w:vAlign w:val="center"/>
          </w:tcPr>
          <w:p w14:paraId="7B73FE81">
            <w:pPr>
              <w:spacing w:line="360" w:lineRule="auto"/>
              <w:jc w:val="center"/>
              <w:rPr>
                <w:color w:val="auto"/>
                <w:sz w:val="24"/>
                <w:szCs w:val="24"/>
                <w:highlight w:val="none"/>
              </w:rPr>
            </w:pPr>
            <w:r>
              <w:rPr>
                <w:rFonts w:hint="eastAsia"/>
                <w:color w:val="auto"/>
                <w:sz w:val="24"/>
                <w:szCs w:val="24"/>
                <w:highlight w:val="none"/>
              </w:rPr>
              <w:t>开标程序</w:t>
            </w:r>
          </w:p>
        </w:tc>
        <w:tc>
          <w:tcPr>
            <w:tcW w:w="5750" w:type="dxa"/>
            <w:gridSpan w:val="2"/>
            <w:vAlign w:val="center"/>
          </w:tcPr>
          <w:p w14:paraId="581529F3">
            <w:pPr>
              <w:spacing w:line="360" w:lineRule="auto"/>
              <w:rPr>
                <w:color w:val="auto"/>
                <w:sz w:val="24"/>
                <w:szCs w:val="24"/>
                <w:highlight w:val="none"/>
              </w:rPr>
            </w:pPr>
            <w:r>
              <w:rPr>
                <w:rFonts w:hint="eastAsia"/>
                <w:color w:val="auto"/>
                <w:sz w:val="24"/>
                <w:szCs w:val="24"/>
                <w:highlight w:val="none"/>
              </w:rPr>
              <w:t>电子“不见面开标”</w:t>
            </w:r>
          </w:p>
        </w:tc>
      </w:tr>
      <w:tr w14:paraId="078A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21A970D">
            <w:pPr>
              <w:spacing w:line="360" w:lineRule="auto"/>
              <w:jc w:val="center"/>
              <w:rPr>
                <w:color w:val="auto"/>
                <w:sz w:val="24"/>
                <w:szCs w:val="24"/>
                <w:highlight w:val="none"/>
              </w:rPr>
            </w:pPr>
            <w:r>
              <w:rPr>
                <w:rFonts w:hint="eastAsia"/>
                <w:color w:val="auto"/>
                <w:sz w:val="24"/>
                <w:szCs w:val="24"/>
                <w:highlight w:val="none"/>
              </w:rPr>
              <w:t>6.1.1</w:t>
            </w:r>
          </w:p>
        </w:tc>
        <w:tc>
          <w:tcPr>
            <w:tcW w:w="1832" w:type="dxa"/>
            <w:vAlign w:val="center"/>
          </w:tcPr>
          <w:p w14:paraId="2E934B17">
            <w:pPr>
              <w:spacing w:line="360" w:lineRule="auto"/>
              <w:jc w:val="center"/>
              <w:rPr>
                <w:color w:val="auto"/>
                <w:sz w:val="24"/>
                <w:szCs w:val="24"/>
                <w:highlight w:val="none"/>
              </w:rPr>
            </w:pPr>
            <w:r>
              <w:rPr>
                <w:rFonts w:hint="eastAsia"/>
                <w:color w:val="auto"/>
                <w:sz w:val="24"/>
                <w:szCs w:val="24"/>
                <w:highlight w:val="none"/>
              </w:rPr>
              <w:t>评标委员会的组建</w:t>
            </w:r>
          </w:p>
        </w:tc>
        <w:tc>
          <w:tcPr>
            <w:tcW w:w="5750" w:type="dxa"/>
            <w:gridSpan w:val="2"/>
            <w:vAlign w:val="center"/>
          </w:tcPr>
          <w:p w14:paraId="08CB3D1C">
            <w:pPr>
              <w:spacing w:line="360" w:lineRule="auto"/>
              <w:rPr>
                <w:color w:val="auto"/>
                <w:sz w:val="24"/>
                <w:szCs w:val="24"/>
                <w:highlight w:val="none"/>
              </w:rPr>
            </w:pPr>
            <w:r>
              <w:rPr>
                <w:rFonts w:hint="eastAsia"/>
                <w:color w:val="auto"/>
                <w:sz w:val="24"/>
                <w:szCs w:val="24"/>
                <w:highlight w:val="none"/>
              </w:rPr>
              <w:t>评标委员会构成：7人</w:t>
            </w:r>
          </w:p>
          <w:p w14:paraId="5ACE81C7">
            <w:pPr>
              <w:spacing w:line="360" w:lineRule="auto"/>
              <w:rPr>
                <w:color w:val="auto"/>
                <w:sz w:val="24"/>
                <w:szCs w:val="24"/>
                <w:highlight w:val="none"/>
              </w:rPr>
            </w:pPr>
            <w:r>
              <w:rPr>
                <w:rFonts w:hint="eastAsia"/>
                <w:color w:val="auto"/>
                <w:sz w:val="24"/>
                <w:szCs w:val="24"/>
                <w:highlight w:val="none"/>
              </w:rPr>
              <w:t>其中招标人代表0-2人，专家5-7人；</w:t>
            </w:r>
          </w:p>
          <w:p w14:paraId="18168EA3">
            <w:pPr>
              <w:spacing w:line="360" w:lineRule="auto"/>
              <w:rPr>
                <w:color w:val="auto"/>
                <w:sz w:val="24"/>
                <w:szCs w:val="24"/>
                <w:highlight w:val="none"/>
              </w:rPr>
            </w:pPr>
            <w:r>
              <w:rPr>
                <w:rFonts w:hint="eastAsia"/>
                <w:color w:val="auto"/>
                <w:sz w:val="24"/>
                <w:szCs w:val="24"/>
                <w:highlight w:val="none"/>
              </w:rPr>
              <w:t>评标专家确定方式：由招标人在行政监督部门的监督下在</w:t>
            </w:r>
            <w:r>
              <w:rPr>
                <w:rFonts w:hint="eastAsia" w:ascii="宋体" w:hAnsi="宋体" w:eastAsia="宋体" w:cs="宋体"/>
                <w:color w:val="auto"/>
                <w:sz w:val="24"/>
                <w:szCs w:val="24"/>
                <w:highlight w:val="none"/>
                <w:lang w:eastAsia="zh-CN"/>
              </w:rPr>
              <w:t>“政采云”平台(http：//www.zcygov.cn)</w:t>
            </w:r>
            <w:r>
              <w:rPr>
                <w:rFonts w:hint="eastAsia"/>
                <w:color w:val="auto"/>
                <w:sz w:val="24"/>
                <w:szCs w:val="24"/>
                <w:highlight w:val="none"/>
              </w:rPr>
              <w:t>的专家库中随机抽取。</w:t>
            </w:r>
          </w:p>
        </w:tc>
      </w:tr>
      <w:tr w14:paraId="1362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3BB212B">
            <w:pPr>
              <w:spacing w:line="360" w:lineRule="auto"/>
              <w:jc w:val="center"/>
              <w:rPr>
                <w:color w:val="auto"/>
                <w:sz w:val="24"/>
                <w:szCs w:val="24"/>
                <w:highlight w:val="none"/>
              </w:rPr>
            </w:pPr>
            <w:r>
              <w:rPr>
                <w:rFonts w:hint="eastAsia"/>
                <w:color w:val="auto"/>
                <w:sz w:val="24"/>
                <w:szCs w:val="24"/>
                <w:highlight w:val="none"/>
              </w:rPr>
              <w:t>6.3.2</w:t>
            </w:r>
          </w:p>
        </w:tc>
        <w:tc>
          <w:tcPr>
            <w:tcW w:w="1832" w:type="dxa"/>
            <w:vAlign w:val="center"/>
          </w:tcPr>
          <w:p w14:paraId="5F38B860">
            <w:pPr>
              <w:spacing w:line="360" w:lineRule="auto"/>
              <w:jc w:val="center"/>
              <w:rPr>
                <w:color w:val="auto"/>
                <w:sz w:val="24"/>
                <w:szCs w:val="24"/>
                <w:highlight w:val="none"/>
              </w:rPr>
            </w:pPr>
            <w:r>
              <w:rPr>
                <w:rFonts w:hint="eastAsia"/>
                <w:color w:val="auto"/>
                <w:sz w:val="24"/>
                <w:szCs w:val="24"/>
                <w:highlight w:val="none"/>
              </w:rPr>
              <w:t>评标委员会推荐中标候选人的人数</w:t>
            </w:r>
          </w:p>
        </w:tc>
        <w:tc>
          <w:tcPr>
            <w:tcW w:w="5750" w:type="dxa"/>
            <w:gridSpan w:val="2"/>
            <w:vAlign w:val="center"/>
          </w:tcPr>
          <w:p w14:paraId="473532CD">
            <w:pPr>
              <w:spacing w:line="360" w:lineRule="auto"/>
              <w:rPr>
                <w:color w:val="auto"/>
                <w:sz w:val="24"/>
                <w:szCs w:val="24"/>
                <w:highlight w:val="none"/>
              </w:rPr>
            </w:pPr>
            <w:r>
              <w:rPr>
                <w:rFonts w:hint="eastAsia"/>
                <w:color w:val="auto"/>
                <w:sz w:val="24"/>
                <w:szCs w:val="24"/>
                <w:highlight w:val="none"/>
              </w:rPr>
              <w:t>推荐的中标候选人数：3人</w:t>
            </w:r>
          </w:p>
        </w:tc>
      </w:tr>
      <w:tr w14:paraId="3849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FAA3518">
            <w:pPr>
              <w:spacing w:line="360" w:lineRule="auto"/>
              <w:jc w:val="center"/>
              <w:rPr>
                <w:color w:val="auto"/>
                <w:sz w:val="24"/>
                <w:szCs w:val="24"/>
                <w:highlight w:val="none"/>
              </w:rPr>
            </w:pPr>
            <w:r>
              <w:rPr>
                <w:rFonts w:hint="eastAsia"/>
                <w:color w:val="auto"/>
                <w:sz w:val="24"/>
                <w:szCs w:val="24"/>
                <w:highlight w:val="none"/>
              </w:rPr>
              <w:t>7.1</w:t>
            </w:r>
          </w:p>
        </w:tc>
        <w:tc>
          <w:tcPr>
            <w:tcW w:w="1832" w:type="dxa"/>
            <w:vAlign w:val="center"/>
          </w:tcPr>
          <w:p w14:paraId="02D51D9F">
            <w:pPr>
              <w:spacing w:line="360" w:lineRule="auto"/>
              <w:jc w:val="center"/>
              <w:rPr>
                <w:color w:val="auto"/>
                <w:sz w:val="24"/>
                <w:szCs w:val="24"/>
                <w:highlight w:val="none"/>
              </w:rPr>
            </w:pPr>
            <w:r>
              <w:rPr>
                <w:rFonts w:hint="eastAsia"/>
                <w:color w:val="auto"/>
                <w:sz w:val="24"/>
                <w:szCs w:val="24"/>
                <w:highlight w:val="none"/>
              </w:rPr>
              <w:t>中标候选人公示媒介及期限</w:t>
            </w:r>
          </w:p>
        </w:tc>
        <w:tc>
          <w:tcPr>
            <w:tcW w:w="5750" w:type="dxa"/>
            <w:gridSpan w:val="2"/>
            <w:vAlign w:val="center"/>
          </w:tcPr>
          <w:p w14:paraId="15D2B6A4">
            <w:pPr>
              <w:spacing w:line="360" w:lineRule="auto"/>
              <w:rPr>
                <w:color w:val="auto"/>
                <w:sz w:val="24"/>
                <w:szCs w:val="24"/>
                <w:highlight w:val="none"/>
              </w:rPr>
            </w:pPr>
            <w:r>
              <w:rPr>
                <w:rFonts w:hint="eastAsia"/>
                <w:color w:val="auto"/>
                <w:sz w:val="24"/>
                <w:szCs w:val="24"/>
                <w:highlight w:val="none"/>
              </w:rPr>
              <w:t>公示媒介：</w:t>
            </w:r>
            <w:r>
              <w:rPr>
                <w:rFonts w:hint="eastAsia"/>
                <w:color w:val="auto"/>
                <w:sz w:val="24"/>
                <w:szCs w:val="24"/>
                <w:highlight w:val="none"/>
                <w:lang w:val="en-US" w:eastAsia="zh-CN"/>
              </w:rPr>
              <w:t>“政采云”平台 (http:// www.zcygov.cn) 上发布，同步推送到吉林省政府采购网 (http://www.ccgp-jilin.gov.cn/) 、中国政府采购网</w:t>
            </w:r>
          </w:p>
          <w:p w14:paraId="6D1A86F6">
            <w:pPr>
              <w:spacing w:line="360" w:lineRule="auto"/>
              <w:rPr>
                <w:color w:val="auto"/>
                <w:sz w:val="24"/>
                <w:szCs w:val="24"/>
                <w:highlight w:val="none"/>
              </w:rPr>
            </w:pPr>
            <w:r>
              <w:rPr>
                <w:rFonts w:hint="eastAsia"/>
                <w:color w:val="auto"/>
                <w:sz w:val="24"/>
                <w:szCs w:val="24"/>
                <w:highlight w:val="none"/>
              </w:rPr>
              <w:t>公示期限：1工作日</w:t>
            </w:r>
          </w:p>
        </w:tc>
      </w:tr>
      <w:tr w14:paraId="4AE7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27FC7A1">
            <w:pPr>
              <w:spacing w:line="360" w:lineRule="auto"/>
              <w:jc w:val="center"/>
              <w:rPr>
                <w:color w:val="auto"/>
                <w:sz w:val="24"/>
                <w:szCs w:val="24"/>
                <w:highlight w:val="none"/>
              </w:rPr>
            </w:pPr>
            <w:r>
              <w:rPr>
                <w:rFonts w:hint="eastAsia"/>
                <w:color w:val="auto"/>
                <w:sz w:val="24"/>
                <w:szCs w:val="24"/>
                <w:highlight w:val="none"/>
              </w:rPr>
              <w:t>7.4</w:t>
            </w:r>
          </w:p>
        </w:tc>
        <w:tc>
          <w:tcPr>
            <w:tcW w:w="1832" w:type="dxa"/>
            <w:vAlign w:val="center"/>
          </w:tcPr>
          <w:p w14:paraId="7B0C92A3">
            <w:pPr>
              <w:spacing w:line="360" w:lineRule="auto"/>
              <w:jc w:val="center"/>
              <w:rPr>
                <w:color w:val="auto"/>
                <w:sz w:val="24"/>
                <w:szCs w:val="24"/>
                <w:highlight w:val="none"/>
              </w:rPr>
            </w:pPr>
            <w:r>
              <w:rPr>
                <w:rFonts w:hint="eastAsia"/>
                <w:color w:val="auto"/>
                <w:sz w:val="24"/>
                <w:szCs w:val="24"/>
                <w:highlight w:val="none"/>
              </w:rPr>
              <w:t>是否授权评标委员会确定中标人</w:t>
            </w:r>
          </w:p>
        </w:tc>
        <w:tc>
          <w:tcPr>
            <w:tcW w:w="5750" w:type="dxa"/>
            <w:gridSpan w:val="2"/>
            <w:vAlign w:val="center"/>
          </w:tcPr>
          <w:p w14:paraId="47AFA7A6">
            <w:pPr>
              <w:spacing w:line="360" w:lineRule="auto"/>
              <w:rPr>
                <w:color w:val="auto"/>
                <w:sz w:val="24"/>
                <w:szCs w:val="24"/>
                <w:highlight w:val="none"/>
              </w:rPr>
            </w:pPr>
            <w:r>
              <w:rPr>
                <w:rFonts w:hint="eastAsia"/>
                <w:color w:val="auto"/>
                <w:sz w:val="24"/>
                <w:szCs w:val="24"/>
                <w:highlight w:val="none"/>
              </w:rPr>
              <w:t>否</w:t>
            </w:r>
          </w:p>
        </w:tc>
      </w:tr>
      <w:tr w14:paraId="3060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2814590">
            <w:pPr>
              <w:spacing w:line="360" w:lineRule="auto"/>
              <w:jc w:val="center"/>
              <w:rPr>
                <w:color w:val="auto"/>
                <w:sz w:val="24"/>
                <w:szCs w:val="24"/>
                <w:highlight w:val="none"/>
              </w:rPr>
            </w:pPr>
            <w:r>
              <w:rPr>
                <w:rFonts w:hint="eastAsia"/>
                <w:color w:val="auto"/>
                <w:sz w:val="24"/>
                <w:szCs w:val="24"/>
                <w:highlight w:val="none"/>
              </w:rPr>
              <w:t>7.6.1</w:t>
            </w:r>
          </w:p>
        </w:tc>
        <w:tc>
          <w:tcPr>
            <w:tcW w:w="1832" w:type="dxa"/>
            <w:vAlign w:val="center"/>
          </w:tcPr>
          <w:p w14:paraId="424DE641">
            <w:pPr>
              <w:spacing w:line="360" w:lineRule="auto"/>
              <w:jc w:val="center"/>
              <w:rPr>
                <w:color w:val="auto"/>
                <w:sz w:val="24"/>
                <w:szCs w:val="24"/>
                <w:highlight w:val="none"/>
              </w:rPr>
            </w:pPr>
            <w:r>
              <w:rPr>
                <w:rFonts w:hint="eastAsia"/>
                <w:color w:val="auto"/>
                <w:sz w:val="24"/>
                <w:szCs w:val="24"/>
                <w:highlight w:val="none"/>
              </w:rPr>
              <w:t>履约保证金</w:t>
            </w:r>
          </w:p>
        </w:tc>
        <w:tc>
          <w:tcPr>
            <w:tcW w:w="5750" w:type="dxa"/>
            <w:gridSpan w:val="2"/>
            <w:vAlign w:val="center"/>
          </w:tcPr>
          <w:p w14:paraId="2C12DAE0">
            <w:pPr>
              <w:spacing w:line="360" w:lineRule="auto"/>
              <w:rPr>
                <w:color w:val="auto"/>
                <w:sz w:val="24"/>
                <w:szCs w:val="24"/>
                <w:highlight w:val="none"/>
              </w:rPr>
            </w:pPr>
            <w:r>
              <w:rPr>
                <w:rFonts w:hint="eastAsia"/>
                <w:color w:val="auto"/>
                <w:sz w:val="24"/>
                <w:szCs w:val="24"/>
                <w:highlight w:val="none"/>
              </w:rPr>
              <w:t>按合同约定</w:t>
            </w:r>
          </w:p>
        </w:tc>
      </w:tr>
      <w:tr w14:paraId="657E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004BCC5">
            <w:pPr>
              <w:spacing w:line="360" w:lineRule="auto"/>
              <w:jc w:val="center"/>
              <w:rPr>
                <w:color w:val="auto"/>
                <w:sz w:val="24"/>
                <w:szCs w:val="24"/>
                <w:highlight w:val="none"/>
              </w:rPr>
            </w:pPr>
            <w:r>
              <w:rPr>
                <w:rFonts w:hint="eastAsia"/>
                <w:color w:val="auto"/>
                <w:sz w:val="24"/>
                <w:szCs w:val="24"/>
                <w:highlight w:val="none"/>
              </w:rPr>
              <w:t>8</w:t>
            </w:r>
          </w:p>
        </w:tc>
        <w:tc>
          <w:tcPr>
            <w:tcW w:w="1832" w:type="dxa"/>
            <w:vAlign w:val="center"/>
          </w:tcPr>
          <w:p w14:paraId="19C88B67">
            <w:pPr>
              <w:spacing w:line="360" w:lineRule="auto"/>
              <w:jc w:val="center"/>
              <w:rPr>
                <w:color w:val="auto"/>
                <w:sz w:val="24"/>
                <w:szCs w:val="24"/>
                <w:highlight w:val="none"/>
              </w:rPr>
            </w:pPr>
            <w:r>
              <w:rPr>
                <w:rFonts w:hint="eastAsia"/>
                <w:color w:val="auto"/>
                <w:sz w:val="24"/>
                <w:szCs w:val="24"/>
                <w:highlight w:val="none"/>
              </w:rPr>
              <w:t>质保金</w:t>
            </w:r>
          </w:p>
        </w:tc>
        <w:tc>
          <w:tcPr>
            <w:tcW w:w="5750" w:type="dxa"/>
            <w:gridSpan w:val="2"/>
            <w:vAlign w:val="center"/>
          </w:tcPr>
          <w:p w14:paraId="0DF8C45E">
            <w:pPr>
              <w:spacing w:line="360" w:lineRule="auto"/>
              <w:rPr>
                <w:color w:val="auto"/>
                <w:sz w:val="24"/>
                <w:szCs w:val="24"/>
                <w:highlight w:val="none"/>
              </w:rPr>
            </w:pPr>
            <w:r>
              <w:rPr>
                <w:rFonts w:hint="eastAsia"/>
                <w:color w:val="auto"/>
                <w:sz w:val="24"/>
                <w:szCs w:val="24"/>
                <w:highlight w:val="none"/>
              </w:rPr>
              <w:t>按合同约定</w:t>
            </w:r>
          </w:p>
        </w:tc>
      </w:tr>
      <w:tr w14:paraId="656B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BFFAAB0">
            <w:pPr>
              <w:spacing w:line="360" w:lineRule="auto"/>
              <w:jc w:val="center"/>
              <w:rPr>
                <w:color w:val="auto"/>
                <w:sz w:val="24"/>
                <w:szCs w:val="24"/>
                <w:highlight w:val="none"/>
              </w:rPr>
            </w:pPr>
            <w:r>
              <w:rPr>
                <w:rFonts w:hint="eastAsia"/>
                <w:color w:val="auto"/>
                <w:sz w:val="24"/>
                <w:szCs w:val="24"/>
                <w:highlight w:val="none"/>
              </w:rPr>
              <w:t>9</w:t>
            </w:r>
          </w:p>
        </w:tc>
        <w:tc>
          <w:tcPr>
            <w:tcW w:w="1832" w:type="dxa"/>
            <w:vAlign w:val="center"/>
          </w:tcPr>
          <w:p w14:paraId="4086AD8C">
            <w:pPr>
              <w:spacing w:line="360" w:lineRule="auto"/>
              <w:jc w:val="center"/>
              <w:rPr>
                <w:color w:val="auto"/>
                <w:sz w:val="24"/>
                <w:szCs w:val="24"/>
                <w:highlight w:val="none"/>
              </w:rPr>
            </w:pPr>
            <w:r>
              <w:rPr>
                <w:rFonts w:hint="eastAsia"/>
                <w:color w:val="auto"/>
                <w:sz w:val="24"/>
                <w:szCs w:val="24"/>
                <w:highlight w:val="none"/>
              </w:rPr>
              <w:t>是否采用电子招标投标</w:t>
            </w:r>
          </w:p>
        </w:tc>
        <w:tc>
          <w:tcPr>
            <w:tcW w:w="5750" w:type="dxa"/>
            <w:gridSpan w:val="2"/>
            <w:vAlign w:val="center"/>
          </w:tcPr>
          <w:p w14:paraId="48C87A00">
            <w:pPr>
              <w:spacing w:line="360" w:lineRule="auto"/>
              <w:rPr>
                <w:color w:val="auto"/>
                <w:sz w:val="24"/>
                <w:szCs w:val="24"/>
                <w:highlight w:val="none"/>
              </w:rPr>
            </w:pPr>
            <w:r>
              <w:rPr>
                <w:rFonts w:hint="eastAsia"/>
                <w:color w:val="auto"/>
                <w:sz w:val="24"/>
                <w:szCs w:val="24"/>
                <w:highlight w:val="none"/>
              </w:rPr>
              <w:t>是，具体要求：</w:t>
            </w:r>
            <w:r>
              <w:rPr>
                <w:rFonts w:hint="eastAsia" w:ascii="宋体" w:hAnsi="宋体" w:eastAsia="宋体" w:cs="宋体"/>
                <w:bCs/>
                <w:color w:val="auto"/>
                <w:kern w:val="0"/>
                <w:sz w:val="24"/>
                <w:szCs w:val="24"/>
                <w:highlight w:val="none"/>
              </w:rPr>
              <w:t>详见</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须知前附表第10.9项。</w:t>
            </w:r>
          </w:p>
        </w:tc>
      </w:tr>
      <w:tr w14:paraId="37CF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897745F">
            <w:pPr>
              <w:spacing w:line="360" w:lineRule="auto"/>
              <w:jc w:val="center"/>
              <w:rPr>
                <w:color w:val="auto"/>
                <w:sz w:val="24"/>
                <w:szCs w:val="24"/>
                <w:highlight w:val="none"/>
              </w:rPr>
            </w:pPr>
            <w:r>
              <w:rPr>
                <w:rFonts w:hint="eastAsia"/>
                <w:color w:val="auto"/>
                <w:sz w:val="24"/>
                <w:szCs w:val="24"/>
                <w:highlight w:val="none"/>
              </w:rPr>
              <w:t>10</w:t>
            </w:r>
          </w:p>
        </w:tc>
        <w:tc>
          <w:tcPr>
            <w:tcW w:w="1832" w:type="dxa"/>
            <w:vAlign w:val="center"/>
          </w:tcPr>
          <w:p w14:paraId="5968812E">
            <w:pPr>
              <w:spacing w:line="360" w:lineRule="auto"/>
              <w:jc w:val="center"/>
              <w:rPr>
                <w:color w:val="auto"/>
                <w:sz w:val="24"/>
                <w:szCs w:val="24"/>
                <w:highlight w:val="none"/>
              </w:rPr>
            </w:pPr>
            <w:r>
              <w:rPr>
                <w:rFonts w:hint="eastAsia"/>
                <w:color w:val="auto"/>
                <w:sz w:val="24"/>
                <w:szCs w:val="24"/>
                <w:highlight w:val="none"/>
              </w:rPr>
              <w:t>评审方法</w:t>
            </w:r>
          </w:p>
        </w:tc>
        <w:tc>
          <w:tcPr>
            <w:tcW w:w="5750" w:type="dxa"/>
            <w:gridSpan w:val="2"/>
            <w:vAlign w:val="center"/>
          </w:tcPr>
          <w:p w14:paraId="7DE8F193">
            <w:pPr>
              <w:spacing w:line="360" w:lineRule="auto"/>
              <w:rPr>
                <w:color w:val="auto"/>
                <w:sz w:val="24"/>
                <w:szCs w:val="24"/>
                <w:highlight w:val="none"/>
              </w:rPr>
            </w:pPr>
            <w:r>
              <w:rPr>
                <w:rFonts w:hint="eastAsia"/>
                <w:color w:val="auto"/>
                <w:sz w:val="24"/>
                <w:szCs w:val="24"/>
                <w:highlight w:val="none"/>
              </w:rPr>
              <w:t>综合评估法</w:t>
            </w:r>
          </w:p>
        </w:tc>
      </w:tr>
      <w:tr w14:paraId="33D7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1" w:type="dxa"/>
            <w:vMerge w:val="restart"/>
            <w:vAlign w:val="center"/>
          </w:tcPr>
          <w:p w14:paraId="24D71333">
            <w:pPr>
              <w:spacing w:line="360" w:lineRule="auto"/>
              <w:jc w:val="center"/>
              <w:rPr>
                <w:color w:val="auto"/>
                <w:sz w:val="24"/>
                <w:szCs w:val="24"/>
                <w:highlight w:val="none"/>
              </w:rPr>
            </w:pPr>
            <w:r>
              <w:rPr>
                <w:rFonts w:hint="eastAsia"/>
                <w:color w:val="auto"/>
                <w:sz w:val="24"/>
                <w:szCs w:val="24"/>
                <w:highlight w:val="none"/>
              </w:rPr>
              <w:t>11</w:t>
            </w:r>
          </w:p>
        </w:tc>
        <w:tc>
          <w:tcPr>
            <w:tcW w:w="1832" w:type="dxa"/>
            <w:vMerge w:val="restart"/>
            <w:vAlign w:val="center"/>
          </w:tcPr>
          <w:p w14:paraId="38BB4C52">
            <w:pPr>
              <w:spacing w:line="360" w:lineRule="auto"/>
              <w:jc w:val="center"/>
              <w:rPr>
                <w:color w:val="auto"/>
                <w:sz w:val="24"/>
                <w:szCs w:val="24"/>
                <w:highlight w:val="none"/>
              </w:rPr>
            </w:pPr>
            <w:r>
              <w:rPr>
                <w:rFonts w:hint="eastAsia"/>
                <w:color w:val="auto"/>
                <w:sz w:val="24"/>
                <w:szCs w:val="24"/>
                <w:highlight w:val="none"/>
              </w:rPr>
              <w:t>采购预算及投标价</w:t>
            </w:r>
          </w:p>
        </w:tc>
        <w:tc>
          <w:tcPr>
            <w:tcW w:w="1140" w:type="dxa"/>
            <w:tcBorders>
              <w:top w:val="single" w:color="auto" w:sz="4" w:space="0"/>
              <w:left w:val="single" w:color="auto" w:sz="4" w:space="0"/>
              <w:right w:val="single" w:color="auto" w:sz="4" w:space="0"/>
            </w:tcBorders>
            <w:shd w:val="clear" w:color="auto" w:fill="auto"/>
            <w:vAlign w:val="center"/>
          </w:tcPr>
          <w:p w14:paraId="3AE1DFAF">
            <w:pPr>
              <w:spacing w:line="360" w:lineRule="auto"/>
              <w:rPr>
                <w:color w:val="auto"/>
                <w:sz w:val="24"/>
                <w:szCs w:val="24"/>
                <w:highlight w:val="none"/>
              </w:rPr>
            </w:pPr>
            <w:r>
              <w:rPr>
                <w:rFonts w:hint="eastAsia" w:cstheme="majorEastAsia"/>
                <w:color w:val="auto"/>
                <w:sz w:val="24"/>
                <w:szCs w:val="24"/>
                <w:highlight w:val="none"/>
              </w:rPr>
              <w:t>采购预算</w:t>
            </w:r>
          </w:p>
        </w:tc>
        <w:tc>
          <w:tcPr>
            <w:tcW w:w="4610" w:type="dxa"/>
            <w:tcBorders>
              <w:top w:val="single" w:color="auto" w:sz="4" w:space="0"/>
              <w:left w:val="single" w:color="auto" w:sz="4" w:space="0"/>
              <w:bottom w:val="single" w:color="auto" w:sz="4" w:space="0"/>
              <w:right w:val="single" w:color="auto" w:sz="8" w:space="0"/>
            </w:tcBorders>
            <w:shd w:val="clear" w:color="auto" w:fill="auto"/>
            <w:vAlign w:val="center"/>
          </w:tcPr>
          <w:p w14:paraId="53695B10">
            <w:pPr>
              <w:spacing w:line="360" w:lineRule="auto"/>
              <w:rPr>
                <w:color w:val="auto"/>
                <w:sz w:val="24"/>
                <w:szCs w:val="24"/>
                <w:highlight w:val="none"/>
              </w:rPr>
            </w:pPr>
            <w:r>
              <w:rPr>
                <w:rFonts w:hint="eastAsia"/>
                <w:color w:val="auto"/>
                <w:sz w:val="24"/>
                <w:szCs w:val="24"/>
                <w:highlight w:val="none"/>
                <w:lang w:val="en-US" w:eastAsia="zh-CN"/>
              </w:rPr>
              <w:t>1809.7万元</w:t>
            </w:r>
          </w:p>
        </w:tc>
      </w:tr>
      <w:tr w14:paraId="622C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1" w:type="dxa"/>
            <w:vMerge w:val="continue"/>
            <w:vAlign w:val="center"/>
          </w:tcPr>
          <w:p w14:paraId="25D07362">
            <w:pPr>
              <w:spacing w:line="360" w:lineRule="auto"/>
              <w:jc w:val="center"/>
              <w:rPr>
                <w:color w:val="auto"/>
                <w:sz w:val="24"/>
                <w:szCs w:val="24"/>
                <w:highlight w:val="none"/>
              </w:rPr>
            </w:pPr>
          </w:p>
        </w:tc>
        <w:tc>
          <w:tcPr>
            <w:tcW w:w="1832" w:type="dxa"/>
            <w:vMerge w:val="continue"/>
            <w:vAlign w:val="center"/>
          </w:tcPr>
          <w:p w14:paraId="15EC2E67">
            <w:pPr>
              <w:spacing w:line="360" w:lineRule="auto"/>
              <w:jc w:val="center"/>
              <w:rPr>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B4CD021">
            <w:pPr>
              <w:spacing w:line="360" w:lineRule="auto"/>
              <w:rPr>
                <w:color w:val="auto"/>
                <w:sz w:val="24"/>
                <w:szCs w:val="24"/>
                <w:highlight w:val="none"/>
              </w:rPr>
            </w:pPr>
            <w:r>
              <w:rPr>
                <w:rFonts w:hint="eastAsia" w:cstheme="majorEastAsia"/>
                <w:color w:val="auto"/>
                <w:sz w:val="24"/>
                <w:szCs w:val="24"/>
                <w:highlight w:val="none"/>
              </w:rPr>
              <w:t>投标报价</w:t>
            </w:r>
          </w:p>
        </w:tc>
        <w:tc>
          <w:tcPr>
            <w:tcW w:w="4610" w:type="dxa"/>
            <w:tcBorders>
              <w:top w:val="single" w:color="auto" w:sz="4" w:space="0"/>
              <w:left w:val="single" w:color="auto" w:sz="4" w:space="0"/>
              <w:bottom w:val="single" w:color="auto" w:sz="4" w:space="0"/>
              <w:right w:val="single" w:color="auto" w:sz="8" w:space="0"/>
            </w:tcBorders>
            <w:shd w:val="clear" w:color="auto" w:fill="auto"/>
            <w:vAlign w:val="center"/>
          </w:tcPr>
          <w:p w14:paraId="197E62C0">
            <w:pPr>
              <w:spacing w:line="360" w:lineRule="auto"/>
              <w:rPr>
                <w:rFonts w:hint="default" w:eastAsiaTheme="minorEastAsia"/>
                <w:color w:val="auto"/>
                <w:sz w:val="24"/>
                <w:szCs w:val="24"/>
                <w:highlight w:val="none"/>
                <w:lang w:val="en-US" w:eastAsia="zh-CN"/>
              </w:rPr>
            </w:pPr>
            <w:r>
              <w:rPr>
                <w:rFonts w:hint="eastAsia" w:cstheme="majorEastAsia"/>
                <w:color w:val="auto"/>
                <w:sz w:val="24"/>
                <w:szCs w:val="24"/>
                <w:highlight w:val="none"/>
              </w:rPr>
              <w:t>此次投标人的投标报价要求为：</w:t>
            </w:r>
            <w:r>
              <w:rPr>
                <w:rFonts w:hint="eastAsia" w:cstheme="majorEastAsia"/>
                <w:color w:val="auto"/>
                <w:sz w:val="24"/>
                <w:szCs w:val="24"/>
                <w:highlight w:val="none"/>
                <w:lang w:val="en-US" w:eastAsia="zh-CN"/>
              </w:rPr>
              <w:t>单价及总价均不允许超出采购预算。</w:t>
            </w:r>
          </w:p>
        </w:tc>
      </w:tr>
      <w:tr w14:paraId="5CE5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2502336">
            <w:pPr>
              <w:spacing w:line="360" w:lineRule="auto"/>
              <w:jc w:val="center"/>
              <w:rPr>
                <w:color w:val="auto"/>
                <w:sz w:val="24"/>
                <w:szCs w:val="24"/>
                <w:highlight w:val="none"/>
              </w:rPr>
            </w:pPr>
            <w:r>
              <w:rPr>
                <w:rFonts w:hint="eastAsia"/>
                <w:color w:val="auto"/>
                <w:sz w:val="24"/>
                <w:szCs w:val="24"/>
                <w:highlight w:val="none"/>
              </w:rPr>
              <w:t>12</w:t>
            </w:r>
          </w:p>
        </w:tc>
        <w:tc>
          <w:tcPr>
            <w:tcW w:w="1832" w:type="dxa"/>
            <w:vAlign w:val="center"/>
          </w:tcPr>
          <w:p w14:paraId="02121DC8">
            <w:pPr>
              <w:spacing w:line="360" w:lineRule="auto"/>
              <w:jc w:val="center"/>
              <w:rPr>
                <w:color w:val="auto"/>
                <w:sz w:val="24"/>
                <w:szCs w:val="24"/>
                <w:highlight w:val="none"/>
              </w:rPr>
            </w:pPr>
            <w:r>
              <w:rPr>
                <w:rFonts w:hint="eastAsia"/>
                <w:color w:val="auto"/>
                <w:sz w:val="24"/>
                <w:szCs w:val="24"/>
                <w:highlight w:val="none"/>
              </w:rPr>
              <w:t>低于成本报价</w:t>
            </w:r>
          </w:p>
        </w:tc>
        <w:tc>
          <w:tcPr>
            <w:tcW w:w="5750" w:type="dxa"/>
            <w:gridSpan w:val="2"/>
            <w:vAlign w:val="center"/>
          </w:tcPr>
          <w:p w14:paraId="5B60E7D1">
            <w:pPr>
              <w:spacing w:line="360" w:lineRule="auto"/>
              <w:rPr>
                <w:color w:val="auto"/>
                <w:sz w:val="24"/>
                <w:szCs w:val="24"/>
                <w:highlight w:val="none"/>
              </w:rPr>
            </w:pPr>
            <w:r>
              <w:rPr>
                <w:rFonts w:hint="eastAsia"/>
                <w:color w:val="auto"/>
                <w:sz w:val="24"/>
                <w:szCs w:val="24"/>
                <w:highlight w:val="none"/>
              </w:rPr>
              <w:t>依据财政部第 87 号令第 60 条：评标委员会发现投标人的报价明显低于其他通过符合性审查投标人的报价，有可能影响产品质量或者不能诚信履约的应当要求，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2345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7EE4472">
            <w:pPr>
              <w:spacing w:line="360" w:lineRule="auto"/>
              <w:jc w:val="center"/>
              <w:rPr>
                <w:color w:val="auto"/>
                <w:sz w:val="24"/>
                <w:szCs w:val="24"/>
                <w:highlight w:val="none"/>
              </w:rPr>
            </w:pPr>
            <w:r>
              <w:rPr>
                <w:rFonts w:hint="eastAsia"/>
                <w:color w:val="auto"/>
                <w:sz w:val="24"/>
                <w:szCs w:val="24"/>
                <w:highlight w:val="none"/>
              </w:rPr>
              <w:t>13</w:t>
            </w:r>
          </w:p>
        </w:tc>
        <w:tc>
          <w:tcPr>
            <w:tcW w:w="1832" w:type="dxa"/>
            <w:vAlign w:val="center"/>
          </w:tcPr>
          <w:p w14:paraId="54F7FA37">
            <w:pPr>
              <w:spacing w:line="360" w:lineRule="auto"/>
              <w:jc w:val="center"/>
              <w:rPr>
                <w:color w:val="auto"/>
                <w:sz w:val="24"/>
                <w:szCs w:val="24"/>
                <w:highlight w:val="none"/>
              </w:rPr>
            </w:pPr>
            <w:r>
              <w:rPr>
                <w:rFonts w:hint="eastAsia"/>
                <w:color w:val="auto"/>
                <w:sz w:val="24"/>
                <w:szCs w:val="24"/>
                <w:highlight w:val="none"/>
              </w:rPr>
              <w:t>招标代理服务费</w:t>
            </w:r>
          </w:p>
        </w:tc>
        <w:tc>
          <w:tcPr>
            <w:tcW w:w="5750" w:type="dxa"/>
            <w:gridSpan w:val="2"/>
            <w:vAlign w:val="center"/>
          </w:tcPr>
          <w:p w14:paraId="58E90D21">
            <w:pPr>
              <w:spacing w:line="360" w:lineRule="auto"/>
              <w:rPr>
                <w:rFonts w:hint="default" w:eastAsia="长城楷体"/>
                <w:color w:val="auto"/>
                <w:highlight w:val="none"/>
                <w:lang w:val="en-US" w:eastAsia="zh-CN"/>
              </w:rPr>
            </w:pPr>
            <w:r>
              <w:rPr>
                <w:rFonts w:hint="eastAsia"/>
                <w:color w:val="auto"/>
                <w:sz w:val="24"/>
                <w:szCs w:val="24"/>
                <w:highlight w:val="none"/>
              </w:rPr>
              <w:t>收费依据：按照国家发展计划委员会“发改价格【2015】299 号”文要求。</w:t>
            </w:r>
          </w:p>
        </w:tc>
      </w:tr>
      <w:tr w14:paraId="6C4A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F193739">
            <w:pPr>
              <w:spacing w:line="360" w:lineRule="auto"/>
              <w:jc w:val="center"/>
              <w:rPr>
                <w:color w:val="auto"/>
                <w:sz w:val="24"/>
                <w:szCs w:val="24"/>
                <w:highlight w:val="none"/>
              </w:rPr>
            </w:pPr>
            <w:r>
              <w:rPr>
                <w:rFonts w:hint="eastAsia"/>
                <w:color w:val="auto"/>
                <w:sz w:val="24"/>
                <w:szCs w:val="24"/>
                <w:highlight w:val="none"/>
              </w:rPr>
              <w:t>14</w:t>
            </w:r>
          </w:p>
        </w:tc>
        <w:tc>
          <w:tcPr>
            <w:tcW w:w="1832" w:type="dxa"/>
            <w:vAlign w:val="center"/>
          </w:tcPr>
          <w:p w14:paraId="129ACFF9">
            <w:pPr>
              <w:spacing w:line="360" w:lineRule="auto"/>
              <w:jc w:val="center"/>
              <w:rPr>
                <w:color w:val="auto"/>
                <w:sz w:val="24"/>
                <w:szCs w:val="24"/>
                <w:highlight w:val="none"/>
              </w:rPr>
            </w:pPr>
            <w:r>
              <w:rPr>
                <w:rFonts w:hint="eastAsia"/>
                <w:color w:val="auto"/>
                <w:sz w:val="24"/>
                <w:szCs w:val="24"/>
                <w:highlight w:val="none"/>
              </w:rPr>
              <w:t>退还投标保证金</w:t>
            </w:r>
          </w:p>
        </w:tc>
        <w:tc>
          <w:tcPr>
            <w:tcW w:w="5750" w:type="dxa"/>
            <w:gridSpan w:val="2"/>
            <w:vAlign w:val="center"/>
          </w:tcPr>
          <w:p w14:paraId="61B286B6">
            <w:pPr>
              <w:spacing w:line="360" w:lineRule="auto"/>
              <w:rPr>
                <w:color w:val="auto"/>
                <w:sz w:val="24"/>
                <w:szCs w:val="24"/>
                <w:highlight w:val="none"/>
              </w:rPr>
            </w:pPr>
            <w:r>
              <w:rPr>
                <w:rFonts w:hint="eastAsia"/>
                <w:color w:val="auto"/>
                <w:sz w:val="24"/>
                <w:szCs w:val="24"/>
                <w:highlight w:val="none"/>
              </w:rPr>
              <w:t>未中标人投标保证金在中标通知书发出后5个工作日内无息退还。</w:t>
            </w:r>
          </w:p>
        </w:tc>
      </w:tr>
      <w:tr w14:paraId="2451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3CA58EB">
            <w:pPr>
              <w:spacing w:line="360" w:lineRule="auto"/>
              <w:jc w:val="center"/>
              <w:rPr>
                <w:color w:val="auto"/>
                <w:sz w:val="24"/>
                <w:szCs w:val="24"/>
                <w:highlight w:val="none"/>
              </w:rPr>
            </w:pPr>
            <w:r>
              <w:rPr>
                <w:rFonts w:hint="eastAsia"/>
                <w:color w:val="auto"/>
                <w:sz w:val="24"/>
                <w:szCs w:val="24"/>
                <w:highlight w:val="none"/>
              </w:rPr>
              <w:t>15</w:t>
            </w:r>
          </w:p>
        </w:tc>
        <w:tc>
          <w:tcPr>
            <w:tcW w:w="1832" w:type="dxa"/>
            <w:vAlign w:val="center"/>
          </w:tcPr>
          <w:p w14:paraId="59F28935">
            <w:pPr>
              <w:spacing w:line="360" w:lineRule="auto"/>
              <w:jc w:val="center"/>
              <w:rPr>
                <w:color w:val="auto"/>
                <w:sz w:val="24"/>
                <w:szCs w:val="24"/>
                <w:highlight w:val="none"/>
              </w:rPr>
            </w:pPr>
            <w:r>
              <w:rPr>
                <w:rFonts w:hint="eastAsia"/>
                <w:color w:val="auto"/>
                <w:sz w:val="24"/>
                <w:szCs w:val="24"/>
                <w:highlight w:val="none"/>
              </w:rPr>
              <w:t>投标人代表出席开标会</w:t>
            </w:r>
          </w:p>
        </w:tc>
        <w:tc>
          <w:tcPr>
            <w:tcW w:w="5750" w:type="dxa"/>
            <w:gridSpan w:val="2"/>
            <w:vAlign w:val="center"/>
          </w:tcPr>
          <w:p w14:paraId="772867B2">
            <w:pPr>
              <w:spacing w:line="360" w:lineRule="auto"/>
              <w:rPr>
                <w:color w:val="auto"/>
                <w:sz w:val="24"/>
                <w:szCs w:val="24"/>
                <w:highlight w:val="none"/>
              </w:rPr>
            </w:pPr>
            <w:r>
              <w:rPr>
                <w:rFonts w:hint="eastAsia"/>
                <w:color w:val="auto"/>
                <w:sz w:val="24"/>
                <w:szCs w:val="24"/>
                <w:highlight w:val="none"/>
              </w:rPr>
              <w:t>招标人邀请所有投标人的法定代表人或其委托代理人参加网上不见面开标会。</w:t>
            </w:r>
          </w:p>
        </w:tc>
      </w:tr>
      <w:tr w14:paraId="7EAB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C9914EC">
            <w:pPr>
              <w:spacing w:line="360" w:lineRule="auto"/>
              <w:jc w:val="center"/>
              <w:rPr>
                <w:color w:val="auto"/>
                <w:sz w:val="24"/>
                <w:szCs w:val="24"/>
                <w:highlight w:val="none"/>
              </w:rPr>
            </w:pPr>
            <w:r>
              <w:rPr>
                <w:rFonts w:hint="eastAsia"/>
                <w:color w:val="auto"/>
                <w:sz w:val="24"/>
                <w:szCs w:val="24"/>
                <w:highlight w:val="none"/>
              </w:rPr>
              <w:t>16</w:t>
            </w:r>
          </w:p>
        </w:tc>
        <w:tc>
          <w:tcPr>
            <w:tcW w:w="1832" w:type="dxa"/>
            <w:vAlign w:val="center"/>
          </w:tcPr>
          <w:p w14:paraId="3F906E6C">
            <w:pPr>
              <w:spacing w:line="360" w:lineRule="auto"/>
              <w:jc w:val="center"/>
              <w:rPr>
                <w:color w:val="auto"/>
                <w:sz w:val="24"/>
                <w:szCs w:val="24"/>
                <w:highlight w:val="none"/>
              </w:rPr>
            </w:pPr>
            <w:r>
              <w:rPr>
                <w:rFonts w:hint="eastAsia"/>
                <w:color w:val="auto"/>
                <w:sz w:val="24"/>
                <w:szCs w:val="24"/>
                <w:highlight w:val="none"/>
              </w:rPr>
              <w:t>不见面开标须知</w:t>
            </w:r>
          </w:p>
        </w:tc>
        <w:tc>
          <w:tcPr>
            <w:tcW w:w="5750" w:type="dxa"/>
            <w:gridSpan w:val="2"/>
            <w:vAlign w:val="center"/>
          </w:tcPr>
          <w:p w14:paraId="25F87093">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本次招标实行不见面开标，具体要求如下：</w:t>
            </w:r>
          </w:p>
          <w:p w14:paraId="2976D3CC">
            <w:pPr>
              <w:spacing w:line="360" w:lineRule="auto"/>
              <w:rPr>
                <w:color w:val="auto"/>
                <w:sz w:val="24"/>
                <w:szCs w:val="24"/>
                <w:highlight w:val="none"/>
              </w:rPr>
            </w:pPr>
            <w:r>
              <w:rPr>
                <w:rFonts w:ascii="宋体" w:hAnsi="宋体" w:eastAsia="宋体" w:cs="宋体"/>
                <w:color w:val="auto"/>
                <w:sz w:val="24"/>
                <w:szCs w:val="24"/>
                <w:highlight w:val="none"/>
              </w:rPr>
              <w:t>一、业务要求 1.开标项目的时间均以国家授时中心发布的时间为准。2.政府采购云平台不见面开标系统适用进入政府采购云平台的政府采购项目。 3.通过该系统完成投标过程。依照</w:t>
            </w:r>
            <w:r>
              <w:rPr>
                <w:rFonts w:hint="eastAsia" w:ascii="宋体" w:hAnsi="宋体" w:eastAsia="宋体" w:cs="宋体"/>
                <w:color w:val="auto"/>
                <w:sz w:val="24"/>
                <w:szCs w:val="24"/>
                <w:highlight w:val="none"/>
                <w:lang w:eastAsia="zh-CN"/>
              </w:rPr>
              <w:t>招标文件</w:t>
            </w:r>
            <w:r>
              <w:rPr>
                <w:rFonts w:ascii="宋体" w:hAnsi="宋体" w:eastAsia="宋体" w:cs="宋体"/>
                <w:color w:val="auto"/>
                <w:sz w:val="24"/>
                <w:szCs w:val="24"/>
                <w:highlight w:val="none"/>
              </w:rPr>
              <w:t>的规定完成电子投标文件的编制和提交。如未按</w:t>
            </w:r>
            <w:r>
              <w:rPr>
                <w:rFonts w:hint="eastAsia" w:ascii="宋体" w:hAnsi="宋体" w:eastAsia="宋体" w:cs="宋体"/>
                <w:color w:val="auto"/>
                <w:sz w:val="24"/>
                <w:szCs w:val="24"/>
                <w:highlight w:val="none"/>
                <w:lang w:eastAsia="zh-CN"/>
              </w:rPr>
              <w:t>招标文件</w:t>
            </w:r>
            <w:r>
              <w:rPr>
                <w:rFonts w:ascii="宋体" w:hAnsi="宋体" w:eastAsia="宋体" w:cs="宋体"/>
                <w:color w:val="auto"/>
                <w:sz w:val="24"/>
                <w:szCs w:val="24"/>
                <w:highlight w:val="none"/>
              </w:rPr>
              <w:t>要求编制、提交电子投标文件，将可能导致否决投标，其后果由投标人自负。4.投标人应充分考虑到网络及系统平台可能存在的突发状况，在投标文件编制完成后尽早完成上传。5.投标文件提交截止时间前，采购人或招标代理提前进入政府采购云平台（网址：http:// 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6.投标文件提交截止时间后，通过系统互动区发出投标文件解密的指令，投标人在任意地点按规定时间自行实施远程解密，解密限定在规定时间内完成。 7.投标人必须使用能正确解密投标文件的CA 证书，在</w:t>
            </w:r>
            <w:r>
              <w:rPr>
                <w:rFonts w:hint="eastAsia" w:ascii="宋体" w:hAnsi="宋体" w:eastAsia="宋体" w:cs="宋体"/>
                <w:color w:val="auto"/>
                <w:sz w:val="24"/>
                <w:szCs w:val="24"/>
                <w:highlight w:val="none"/>
                <w:lang w:eastAsia="zh-CN"/>
              </w:rPr>
              <w:t>系统</w:t>
            </w:r>
            <w:r>
              <w:rPr>
                <w:rFonts w:ascii="宋体" w:hAnsi="宋体" w:eastAsia="宋体" w:cs="宋体"/>
                <w:color w:val="auto"/>
                <w:sz w:val="24"/>
                <w:szCs w:val="24"/>
                <w:highlight w:val="none"/>
              </w:rPr>
              <w:t>规定的时间内完成远程解密，因投标人原因未能解密、解密失败或解密超时，视为投标人撤销其投标文件；因采购人或系统原因，导致无法按时完成投标文件解密或开标、评标工作无法进行的，可根据实际情况相应延迟解密时间或调整开标、评标时间。 8.开标当日，投标人不必抵达开标现场，仅需在任意地点通过政府采购云平台（网址：http:// www.zcygov.cn）不见面开标系统参加开标会议，并根据需要使用开标系统与现场采购人进行互动交流、澄清、质疑等活动。 9.开标、评标过程中，参与远程交互的各投标人应始终为同一个人，中途不得更换，在否决投标、澄清、质疑等特殊情况下需要交互时，投标人一端参与交互的人员只能是投标人的法定代表人或授权委托人（答辩等类似环节需要其他人员参与的除外），投标人不得以不承认交互人员的资格或身份等为借口推脱，投标人自行承担随意更换人员所导致的一切后果。10.纸质投标文件的</w:t>
            </w:r>
            <w:r>
              <w:rPr>
                <w:rFonts w:hint="eastAsia" w:ascii="宋体" w:hAnsi="宋体" w:eastAsia="宋体" w:cs="宋体"/>
                <w:color w:val="auto"/>
                <w:sz w:val="24"/>
                <w:szCs w:val="24"/>
                <w:highlight w:val="none"/>
                <w:lang w:eastAsia="zh-CN"/>
              </w:rPr>
              <w:t>存档</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按照</w:t>
            </w:r>
            <w:r>
              <w:rPr>
                <w:rFonts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具体递交要求执行</w:t>
            </w:r>
            <w:r>
              <w:rPr>
                <w:rFonts w:ascii="宋体" w:hAnsi="宋体" w:eastAsia="宋体" w:cs="宋体"/>
                <w:color w:val="auto"/>
                <w:sz w:val="24"/>
                <w:szCs w:val="24"/>
                <w:highlight w:val="none"/>
              </w:rPr>
              <w:t>。二、系统操作注意事项 （一）软硬件及网络要求 1.参与不见面开标电脑须安装有清晰可用的摄像头、音响和麦克风设备。 2.参与不见面开标电脑须安装正确驱动，可在不见面开标系统登录界面的驱动下载页面进行下载及后续安装。3.为更好实时查看不见面开标室现场，推荐使用20M 及以上网络宽带。 4.操作系统为 win7 或 win10 系统，IE10 版本及以上，运存≥4G （二）投标文件制作及上传说明 1.供应商在政府采购云平台网注册入库成为正式供应商后，在平台上按《政府采购项目电子交易管理操作指南-供应商》进行投标操作。投标人须办理数字证书方可参加投标。2.收到 CA 锁以后在“政采云”登陆界面，点击CA 登录-CA驱动下载-下载并安装政采云投标客户端和CA 驱动，账号绑定CA后才能进行投标文件制作。 3.若对项目采购电子交易系统操作有疑问，可登录“政采云”平台，点击右侧咨询小采，获取采小蜜智能服务管家帮助，或拨打政采云服务热线 95763 获取帮助。4.根据</w:t>
            </w:r>
            <w:r>
              <w:rPr>
                <w:rFonts w:hint="eastAsia" w:ascii="宋体" w:hAnsi="宋体" w:eastAsia="宋体" w:cs="宋体"/>
                <w:color w:val="auto"/>
                <w:sz w:val="24"/>
                <w:szCs w:val="24"/>
                <w:highlight w:val="none"/>
                <w:lang w:eastAsia="zh-CN"/>
              </w:rPr>
              <w:t>相关</w:t>
            </w:r>
            <w:r>
              <w:rPr>
                <w:rFonts w:ascii="宋体" w:hAnsi="宋体" w:eastAsia="宋体" w:cs="宋体"/>
                <w:color w:val="auto"/>
                <w:sz w:val="24"/>
                <w:szCs w:val="24"/>
                <w:highlight w:val="none"/>
              </w:rPr>
              <w:t>要求使用对应版本的投标文件制作工具。（三）开标过程注意事项 1.开标当天，投标人务必于开标前提前登录系统，进入所投标项目，在项目签到界面进行线上签到。2.开标过程中请重点关注不见面开标系统互动区消息，及时查阅，并根据消息提醒及时进行投标文件在线解密等操作。3.项目进入投标文件在线解密阶段后，须在</w:t>
            </w:r>
            <w:r>
              <w:rPr>
                <w:rFonts w:hint="eastAsia" w:ascii="宋体" w:hAnsi="宋体" w:eastAsia="宋体" w:cs="宋体"/>
                <w:color w:val="auto"/>
                <w:sz w:val="24"/>
                <w:szCs w:val="24"/>
                <w:highlight w:val="none"/>
                <w:lang w:eastAsia="zh-CN"/>
              </w:rPr>
              <w:t>招标文件</w:t>
            </w:r>
            <w:r>
              <w:rPr>
                <w:rFonts w:ascii="宋体" w:hAnsi="宋体" w:eastAsia="宋体" w:cs="宋体"/>
                <w:color w:val="auto"/>
                <w:sz w:val="24"/>
                <w:szCs w:val="24"/>
                <w:highlight w:val="none"/>
              </w:rPr>
              <w:t>规定解密时间内使用相应的投标文件 CA 证书进行在线解密，否则将无法解密。 四、技术支持 1.若遇问题可联系工作人员，通过以下方式：可登录“政采云”平台，点击右侧咨询小采，获取采小蜜智能服务管家帮助，或拨打政采云服务热线95763 获取帮助。2.为更直观了解、掌握本系统使用方法，建议在具体项目开标前先行浏览本系统相关操作手册，可在本系统登录界面的操作手册页面进行下载、查看。 3.关于后续相关常见问题及注意事项，请及时关注政府采购云平台（网址：http:// www.zcygov.cn）</w:t>
            </w:r>
            <w:r>
              <w:rPr>
                <w:rFonts w:hint="eastAsia" w:ascii="宋体" w:hAnsi="宋体" w:eastAsia="宋体" w:cs="宋体"/>
                <w:bCs/>
                <w:color w:val="auto"/>
                <w:sz w:val="24"/>
                <w:szCs w:val="24"/>
                <w:highlight w:val="none"/>
                <w:lang w:val="zh-CN"/>
              </w:rPr>
              <w:t>。</w:t>
            </w:r>
          </w:p>
        </w:tc>
      </w:tr>
      <w:tr w14:paraId="2F9D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1" w:type="dxa"/>
            <w:vMerge w:val="restart"/>
            <w:vAlign w:val="center"/>
          </w:tcPr>
          <w:p w14:paraId="0E3C03FB">
            <w:pPr>
              <w:spacing w:line="360" w:lineRule="auto"/>
              <w:jc w:val="center"/>
              <w:rPr>
                <w:color w:val="auto"/>
                <w:sz w:val="24"/>
                <w:szCs w:val="24"/>
                <w:highlight w:val="none"/>
              </w:rPr>
            </w:pPr>
            <w:r>
              <w:rPr>
                <w:rFonts w:hint="eastAsia"/>
                <w:color w:val="auto"/>
                <w:sz w:val="24"/>
                <w:szCs w:val="24"/>
                <w:highlight w:val="none"/>
              </w:rPr>
              <w:t>17</w:t>
            </w:r>
          </w:p>
        </w:tc>
        <w:tc>
          <w:tcPr>
            <w:tcW w:w="1832" w:type="dxa"/>
            <w:vMerge w:val="restart"/>
            <w:vAlign w:val="center"/>
          </w:tcPr>
          <w:p w14:paraId="418E0B8C">
            <w:pPr>
              <w:spacing w:line="360" w:lineRule="auto"/>
              <w:jc w:val="center"/>
              <w:rPr>
                <w:b/>
                <w:color w:val="auto"/>
                <w:sz w:val="24"/>
                <w:szCs w:val="24"/>
                <w:highlight w:val="none"/>
              </w:rPr>
            </w:pPr>
            <w:r>
              <w:rPr>
                <w:rFonts w:hint="eastAsia" w:cs="宋体"/>
                <w:bCs/>
                <w:color w:val="auto"/>
                <w:kern w:val="15"/>
                <w:sz w:val="24"/>
                <w:szCs w:val="24"/>
                <w:highlight w:val="none"/>
              </w:rPr>
              <w:t>小微企业政策</w:t>
            </w:r>
          </w:p>
        </w:tc>
        <w:tc>
          <w:tcPr>
            <w:tcW w:w="5750" w:type="dxa"/>
            <w:gridSpan w:val="2"/>
            <w:vAlign w:val="center"/>
          </w:tcPr>
          <w:p w14:paraId="2FBFD01A">
            <w:pPr>
              <w:spacing w:line="360" w:lineRule="auto"/>
              <w:rPr>
                <w:rFonts w:cs="宋体"/>
                <w:color w:val="auto"/>
                <w:sz w:val="24"/>
                <w:szCs w:val="24"/>
                <w:highlight w:val="none"/>
              </w:rPr>
            </w:pPr>
            <w:r>
              <w:rPr>
                <w:rFonts w:hint="eastAsia" w:cs="宋体"/>
                <w:color w:val="auto"/>
                <w:sz w:val="24"/>
                <w:szCs w:val="24"/>
                <w:highlight w:val="none"/>
              </w:rPr>
              <w:t>政府采购进口产品的规定：</w:t>
            </w:r>
          </w:p>
          <w:p w14:paraId="5CC03B89">
            <w:pPr>
              <w:spacing w:line="360" w:lineRule="auto"/>
              <w:rPr>
                <w:rFonts w:cs="宋体"/>
                <w:color w:val="auto"/>
                <w:sz w:val="24"/>
                <w:szCs w:val="24"/>
                <w:highlight w:val="none"/>
              </w:rPr>
            </w:pPr>
            <w:r>
              <w:rPr>
                <w:rFonts w:hint="eastAsia" w:cs="宋体"/>
                <w:color w:val="auto"/>
                <w:sz w:val="24"/>
                <w:szCs w:val="24"/>
                <w:highlight w:val="none"/>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投标人必须投标本国产品，投标进口产品的为无效投标。</w:t>
            </w:r>
          </w:p>
          <w:p w14:paraId="071CB7DC">
            <w:pPr>
              <w:spacing w:line="360" w:lineRule="auto"/>
              <w:rPr>
                <w:rFonts w:cs="宋体"/>
                <w:color w:val="auto"/>
                <w:sz w:val="24"/>
                <w:szCs w:val="24"/>
                <w:highlight w:val="none"/>
              </w:rPr>
            </w:pPr>
            <w:r>
              <w:rPr>
                <w:rFonts w:hint="eastAsia" w:cs="宋体"/>
                <w:color w:val="auto"/>
                <w:sz w:val="24"/>
                <w:szCs w:val="24"/>
                <w:highlight w:val="none"/>
              </w:rPr>
              <w:t>在中国境内生产或组装的外国品牌产品须标明该产品在中国国内制造厂商名称。</w:t>
            </w:r>
          </w:p>
          <w:p w14:paraId="269F9D13">
            <w:pPr>
              <w:spacing w:line="360" w:lineRule="auto"/>
              <w:rPr>
                <w:rFonts w:cs="宋体"/>
                <w:color w:val="auto"/>
                <w:sz w:val="24"/>
                <w:szCs w:val="24"/>
                <w:highlight w:val="none"/>
              </w:rPr>
            </w:pPr>
            <w:r>
              <w:rPr>
                <w:rFonts w:hint="eastAsia" w:cs="宋体"/>
                <w:bCs/>
                <w:color w:val="auto"/>
                <w:kern w:val="15"/>
                <w:sz w:val="24"/>
                <w:szCs w:val="24"/>
                <w:highlight w:val="none"/>
              </w:rPr>
              <w:sym w:font="Wingdings" w:char="F0FE"/>
            </w:r>
            <w:r>
              <w:rPr>
                <w:rFonts w:cs="宋体"/>
                <w:color w:val="auto"/>
                <w:sz w:val="24"/>
                <w:szCs w:val="24"/>
                <w:highlight w:val="none"/>
              </w:rPr>
              <w:t>本项目拒绝进口产品</w:t>
            </w:r>
          </w:p>
          <w:p w14:paraId="45489A84">
            <w:pPr>
              <w:spacing w:line="360" w:lineRule="auto"/>
              <w:rPr>
                <w:b/>
                <w:color w:val="auto"/>
                <w:sz w:val="24"/>
                <w:szCs w:val="24"/>
                <w:highlight w:val="none"/>
              </w:rPr>
            </w:pPr>
            <w:r>
              <w:rPr>
                <w:rFonts w:hint="eastAsia" w:cs="宋体"/>
                <w:color w:val="auto"/>
                <w:sz w:val="24"/>
                <w:szCs w:val="24"/>
                <w:highlight w:val="none"/>
              </w:rPr>
              <w:t>□本项目已经财政部门审核同意购买进口产品</w:t>
            </w:r>
          </w:p>
        </w:tc>
      </w:tr>
      <w:tr w14:paraId="660A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1" w:type="dxa"/>
            <w:vMerge w:val="continue"/>
            <w:vAlign w:val="center"/>
          </w:tcPr>
          <w:p w14:paraId="192B2479">
            <w:pPr>
              <w:spacing w:line="360" w:lineRule="auto"/>
              <w:jc w:val="center"/>
              <w:rPr>
                <w:b/>
                <w:color w:val="auto"/>
                <w:sz w:val="24"/>
                <w:szCs w:val="24"/>
                <w:highlight w:val="none"/>
              </w:rPr>
            </w:pPr>
          </w:p>
        </w:tc>
        <w:tc>
          <w:tcPr>
            <w:tcW w:w="1832" w:type="dxa"/>
            <w:vMerge w:val="continue"/>
            <w:vAlign w:val="center"/>
          </w:tcPr>
          <w:p w14:paraId="412C9A74">
            <w:pPr>
              <w:spacing w:line="360" w:lineRule="auto"/>
              <w:jc w:val="center"/>
              <w:rPr>
                <w:rFonts w:cs="宋体"/>
                <w:bCs/>
                <w:color w:val="auto"/>
                <w:kern w:val="15"/>
                <w:sz w:val="24"/>
                <w:szCs w:val="24"/>
                <w:highlight w:val="none"/>
              </w:rPr>
            </w:pPr>
          </w:p>
        </w:tc>
        <w:tc>
          <w:tcPr>
            <w:tcW w:w="5750" w:type="dxa"/>
            <w:gridSpan w:val="2"/>
            <w:vAlign w:val="center"/>
          </w:tcPr>
          <w:p w14:paraId="4B702825">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t>政府采购强制采购：强制采购的节能产品：按照财政部、发展改革委最新发布执行的《节能产品政府采购清单》的规定，《货物需求及技术规格要求》中凡包含强制采购产品的，投标投标人必须提供列入《节能产品政府采购清单》的产品，否则投标无效。</w:t>
            </w:r>
          </w:p>
          <w:p w14:paraId="22C011EB">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t>政府采购强制采购标记★符号的节能产品：</w:t>
            </w:r>
          </w:p>
          <w:p w14:paraId="697DAC2A">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sym w:font="Wingdings" w:char="F0FE"/>
            </w:r>
            <w:r>
              <w:rPr>
                <w:rFonts w:hint="eastAsia" w:cs="宋体"/>
                <w:bCs/>
                <w:color w:val="auto"/>
                <w:kern w:val="15"/>
                <w:sz w:val="24"/>
                <w:szCs w:val="24"/>
                <w:highlight w:val="none"/>
              </w:rPr>
              <w:t xml:space="preserve"> 否</w:t>
            </w:r>
          </w:p>
          <w:p w14:paraId="4D9BE4DB">
            <w:pPr>
              <w:spacing w:line="360" w:lineRule="auto"/>
              <w:rPr>
                <w:b/>
                <w:color w:val="auto"/>
                <w:sz w:val="24"/>
                <w:szCs w:val="24"/>
                <w:highlight w:val="none"/>
              </w:rPr>
            </w:pPr>
            <w:r>
              <w:rPr>
                <w:rFonts w:hint="eastAsia" w:cs="宋体"/>
                <w:bCs/>
                <w:color w:val="auto"/>
                <w:kern w:val="15"/>
                <w:sz w:val="24"/>
                <w:szCs w:val="24"/>
                <w:highlight w:val="none"/>
              </w:rPr>
              <w:t>□是，采购《节能产品政府采购清单》内标记★符号的节能产品。</w:t>
            </w:r>
          </w:p>
        </w:tc>
      </w:tr>
      <w:tr w14:paraId="20D9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1" w:type="dxa"/>
            <w:vMerge w:val="continue"/>
            <w:vAlign w:val="center"/>
          </w:tcPr>
          <w:p w14:paraId="6A1DCB79">
            <w:pPr>
              <w:spacing w:line="360" w:lineRule="auto"/>
              <w:jc w:val="center"/>
              <w:rPr>
                <w:b/>
                <w:color w:val="auto"/>
                <w:sz w:val="24"/>
                <w:szCs w:val="24"/>
                <w:highlight w:val="none"/>
              </w:rPr>
            </w:pPr>
          </w:p>
        </w:tc>
        <w:tc>
          <w:tcPr>
            <w:tcW w:w="1832" w:type="dxa"/>
            <w:vMerge w:val="continue"/>
            <w:vAlign w:val="center"/>
          </w:tcPr>
          <w:p w14:paraId="29A03EDA">
            <w:pPr>
              <w:spacing w:line="360" w:lineRule="auto"/>
              <w:jc w:val="center"/>
              <w:rPr>
                <w:rFonts w:cs="宋体"/>
                <w:bCs/>
                <w:color w:val="auto"/>
                <w:kern w:val="15"/>
                <w:sz w:val="24"/>
                <w:szCs w:val="24"/>
                <w:highlight w:val="none"/>
              </w:rPr>
            </w:pPr>
          </w:p>
        </w:tc>
        <w:tc>
          <w:tcPr>
            <w:tcW w:w="5750" w:type="dxa"/>
            <w:gridSpan w:val="2"/>
            <w:vAlign w:val="center"/>
          </w:tcPr>
          <w:p w14:paraId="4C0B2146">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t>政府采购优先采购非标记★符号的节能产品：采购产品为《节能产品政府采购清单》(第二十期)内非标记★符号的：</w:t>
            </w:r>
          </w:p>
          <w:p w14:paraId="7D897279">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t>(1)采用最低评标价法时，应给予3％的价格扣除。本项目具体扣除比例为 / ％；</w:t>
            </w:r>
          </w:p>
          <w:p w14:paraId="0B8F4CC5">
            <w:pPr>
              <w:spacing w:line="360" w:lineRule="auto"/>
              <w:rPr>
                <w:b/>
                <w:color w:val="auto"/>
                <w:sz w:val="24"/>
                <w:szCs w:val="24"/>
                <w:highlight w:val="none"/>
              </w:rPr>
            </w:pPr>
            <w:r>
              <w:rPr>
                <w:rFonts w:hint="eastAsia" w:cs="宋体"/>
                <w:bCs/>
                <w:color w:val="auto"/>
                <w:kern w:val="15"/>
                <w:sz w:val="24"/>
                <w:szCs w:val="24"/>
                <w:highlight w:val="none"/>
              </w:rPr>
              <w:t>(2)采用综合评分法时，对于技术和价格分，应分别给予总分值3%的加分。本项目具体加分比例分别为 ：技术 /％、价格 /％。</w:t>
            </w:r>
          </w:p>
        </w:tc>
      </w:tr>
      <w:tr w14:paraId="033B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1" w:type="dxa"/>
            <w:vMerge w:val="continue"/>
            <w:vAlign w:val="center"/>
          </w:tcPr>
          <w:p w14:paraId="06F3C59C">
            <w:pPr>
              <w:spacing w:line="360" w:lineRule="auto"/>
              <w:jc w:val="center"/>
              <w:rPr>
                <w:b/>
                <w:color w:val="auto"/>
                <w:sz w:val="24"/>
                <w:szCs w:val="24"/>
                <w:highlight w:val="none"/>
              </w:rPr>
            </w:pPr>
          </w:p>
        </w:tc>
        <w:tc>
          <w:tcPr>
            <w:tcW w:w="1832" w:type="dxa"/>
            <w:vMerge w:val="continue"/>
            <w:vAlign w:val="center"/>
          </w:tcPr>
          <w:p w14:paraId="50E16879">
            <w:pPr>
              <w:spacing w:line="360" w:lineRule="auto"/>
              <w:jc w:val="center"/>
              <w:rPr>
                <w:rFonts w:cs="宋体"/>
                <w:bCs/>
                <w:color w:val="auto"/>
                <w:kern w:val="15"/>
                <w:sz w:val="24"/>
                <w:szCs w:val="24"/>
                <w:highlight w:val="none"/>
              </w:rPr>
            </w:pPr>
          </w:p>
        </w:tc>
        <w:tc>
          <w:tcPr>
            <w:tcW w:w="5750" w:type="dxa"/>
            <w:gridSpan w:val="2"/>
            <w:vAlign w:val="center"/>
          </w:tcPr>
          <w:p w14:paraId="34F4F355">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t>政府采购优先采购环境标志产品：采购产品为《环境标志产品政府采购清单》(第十八期)内的：</w:t>
            </w:r>
          </w:p>
          <w:p w14:paraId="3F99D443">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t>(1)采用最低评标价法时，应给予3%的价格扣除。本项目具体扣除比例为</w:t>
            </w:r>
            <w:r>
              <w:rPr>
                <w:rFonts w:hint="eastAsia" w:cs="宋体"/>
                <w:bCs/>
                <w:color w:val="auto"/>
                <w:kern w:val="15"/>
                <w:sz w:val="24"/>
                <w:szCs w:val="24"/>
                <w:highlight w:val="none"/>
                <w:u w:val="single"/>
              </w:rPr>
              <w:t xml:space="preserve"> / </w:t>
            </w:r>
            <w:r>
              <w:rPr>
                <w:rFonts w:hint="eastAsia" w:cs="宋体"/>
                <w:bCs/>
                <w:color w:val="auto"/>
                <w:kern w:val="15"/>
                <w:sz w:val="24"/>
                <w:szCs w:val="24"/>
                <w:highlight w:val="none"/>
              </w:rPr>
              <w:t>％；</w:t>
            </w:r>
          </w:p>
          <w:p w14:paraId="500D1626">
            <w:pPr>
              <w:spacing w:line="360" w:lineRule="auto"/>
              <w:rPr>
                <w:b/>
                <w:color w:val="auto"/>
                <w:sz w:val="24"/>
                <w:szCs w:val="24"/>
                <w:highlight w:val="none"/>
              </w:rPr>
            </w:pPr>
            <w:r>
              <w:rPr>
                <w:rFonts w:hint="eastAsia" w:cs="宋体"/>
                <w:bCs/>
                <w:color w:val="auto"/>
                <w:kern w:val="15"/>
                <w:sz w:val="24"/>
                <w:szCs w:val="24"/>
                <w:highlight w:val="none"/>
              </w:rPr>
              <w:t>(2)采用综合评分法时，对于技术和价格分，应分别给予总分值3%的加分。本项目具体加分比例分别为 ：技术</w:t>
            </w:r>
            <w:r>
              <w:rPr>
                <w:rFonts w:hint="eastAsia" w:cs="宋体"/>
                <w:bCs/>
                <w:color w:val="auto"/>
                <w:kern w:val="15"/>
                <w:sz w:val="24"/>
                <w:szCs w:val="24"/>
                <w:highlight w:val="none"/>
                <w:u w:val="single"/>
              </w:rPr>
              <w:t xml:space="preserve"> / </w:t>
            </w:r>
            <w:r>
              <w:rPr>
                <w:rFonts w:hint="eastAsia" w:cs="宋体"/>
                <w:bCs/>
                <w:color w:val="auto"/>
                <w:kern w:val="15"/>
                <w:sz w:val="24"/>
                <w:szCs w:val="24"/>
                <w:highlight w:val="none"/>
              </w:rPr>
              <w:t>％、价格</w:t>
            </w:r>
            <w:r>
              <w:rPr>
                <w:rFonts w:hint="eastAsia" w:cs="宋体"/>
                <w:bCs/>
                <w:color w:val="auto"/>
                <w:kern w:val="15"/>
                <w:sz w:val="24"/>
                <w:szCs w:val="24"/>
                <w:highlight w:val="none"/>
                <w:u w:val="single"/>
              </w:rPr>
              <w:t xml:space="preserve"> / </w:t>
            </w:r>
            <w:r>
              <w:rPr>
                <w:rFonts w:hint="eastAsia" w:cs="宋体"/>
                <w:bCs/>
                <w:color w:val="auto"/>
                <w:kern w:val="15"/>
                <w:sz w:val="24"/>
                <w:szCs w:val="24"/>
                <w:highlight w:val="none"/>
              </w:rPr>
              <w:t>％。</w:t>
            </w:r>
          </w:p>
        </w:tc>
      </w:tr>
      <w:tr w14:paraId="0C4A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1" w:type="dxa"/>
            <w:vMerge w:val="continue"/>
            <w:vAlign w:val="center"/>
          </w:tcPr>
          <w:p w14:paraId="019596BD">
            <w:pPr>
              <w:spacing w:line="360" w:lineRule="auto"/>
              <w:jc w:val="center"/>
              <w:rPr>
                <w:b/>
                <w:color w:val="auto"/>
                <w:sz w:val="24"/>
                <w:szCs w:val="24"/>
                <w:highlight w:val="none"/>
              </w:rPr>
            </w:pPr>
          </w:p>
        </w:tc>
        <w:tc>
          <w:tcPr>
            <w:tcW w:w="1832" w:type="dxa"/>
            <w:vMerge w:val="continue"/>
            <w:vAlign w:val="center"/>
          </w:tcPr>
          <w:p w14:paraId="138D9E8A">
            <w:pPr>
              <w:spacing w:line="360" w:lineRule="auto"/>
              <w:jc w:val="center"/>
              <w:rPr>
                <w:rFonts w:cs="宋体"/>
                <w:bCs/>
                <w:color w:val="auto"/>
                <w:kern w:val="15"/>
                <w:sz w:val="24"/>
                <w:szCs w:val="24"/>
                <w:highlight w:val="none"/>
              </w:rPr>
            </w:pPr>
          </w:p>
        </w:tc>
        <w:tc>
          <w:tcPr>
            <w:tcW w:w="5750" w:type="dxa"/>
            <w:gridSpan w:val="2"/>
            <w:vAlign w:val="center"/>
          </w:tcPr>
          <w:p w14:paraId="7785EC72">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t>政府采购支持中小企业（含监狱企业）发展：</w:t>
            </w:r>
          </w:p>
          <w:p w14:paraId="2DC5BB3A">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sym w:font="Wingdings 2" w:char="0052"/>
            </w:r>
            <w:r>
              <w:rPr>
                <w:rFonts w:hint="eastAsia" w:cs="宋体"/>
                <w:bCs/>
                <w:color w:val="auto"/>
                <w:kern w:val="15"/>
                <w:sz w:val="24"/>
                <w:szCs w:val="24"/>
                <w:highlight w:val="none"/>
              </w:rPr>
              <w:t>专门面向中小企业采购（应同时在招标公告中注明）。</w:t>
            </w:r>
          </w:p>
          <w:p w14:paraId="1A2EBA89">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sym w:font="Wingdings" w:char="00A8"/>
            </w:r>
            <w:r>
              <w:rPr>
                <w:rFonts w:hint="eastAsia" w:cs="宋体"/>
                <w:bCs/>
                <w:color w:val="auto"/>
                <w:kern w:val="15"/>
                <w:sz w:val="24"/>
                <w:szCs w:val="24"/>
                <w:highlight w:val="none"/>
              </w:rPr>
              <w:t xml:space="preserve"> 非专门面向中小企业采购：</w:t>
            </w:r>
          </w:p>
          <w:p w14:paraId="5D92174B">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lang w:val="en-US" w:eastAsia="zh-CN"/>
              </w:rPr>
              <w:t>根据财库【2022】19号文件规定，对小型和微型企业的产品给予10%的价格扣除，并按照扣除后的价格参加排序</w:t>
            </w:r>
            <w:r>
              <w:rPr>
                <w:rFonts w:hint="eastAsia" w:cs="宋体"/>
                <w:bCs/>
                <w:color w:val="auto"/>
                <w:kern w:val="15"/>
                <w:sz w:val="24"/>
                <w:szCs w:val="24"/>
                <w:highlight w:val="none"/>
              </w:rPr>
              <w:t>。</w:t>
            </w:r>
          </w:p>
          <w:p w14:paraId="23038C5C">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t>注：1）提供《小微企业声明函》的投标投标人需提供原件；</w:t>
            </w:r>
          </w:p>
          <w:p w14:paraId="204F8985">
            <w:pPr>
              <w:numPr>
                <w:ilvl w:val="0"/>
                <w:numId w:val="1"/>
              </w:numPr>
              <w:spacing w:line="360" w:lineRule="auto"/>
              <w:rPr>
                <w:rFonts w:hint="eastAsia" w:cs="宋体"/>
                <w:bCs/>
                <w:color w:val="auto"/>
                <w:kern w:val="15"/>
                <w:sz w:val="24"/>
                <w:szCs w:val="24"/>
                <w:highlight w:val="none"/>
              </w:rPr>
            </w:pPr>
            <w:r>
              <w:rPr>
                <w:rFonts w:hint="eastAsia" w:cs="宋体"/>
                <w:bCs/>
                <w:color w:val="auto"/>
                <w:kern w:val="15"/>
                <w:sz w:val="24"/>
                <w:szCs w:val="24"/>
                <w:highlight w:val="none"/>
              </w:rPr>
              <w:t>监狱企业参加政府采购活动时，应当提供由省级以上监狱管理局、戒毒管理局（含新疆生产建设兵团）出具的属于监狱企业的证明文件。</w:t>
            </w:r>
          </w:p>
          <w:p w14:paraId="5BAC9BF1">
            <w:pPr>
              <w:numPr>
                <w:ilvl w:val="0"/>
                <w:numId w:val="1"/>
              </w:numPr>
              <w:spacing w:line="360" w:lineRule="auto"/>
              <w:rPr>
                <w:rFonts w:hint="eastAsia" w:cs="宋体"/>
                <w:bCs/>
                <w:color w:val="auto"/>
                <w:kern w:val="15"/>
                <w:sz w:val="24"/>
                <w:szCs w:val="24"/>
                <w:highlight w:val="none"/>
              </w:rPr>
            </w:pPr>
            <w:r>
              <w:rPr>
                <w:rFonts w:hint="eastAsia" w:cs="宋体"/>
                <w:bCs/>
                <w:color w:val="auto"/>
                <w:kern w:val="15"/>
                <w:sz w:val="24"/>
                <w:szCs w:val="24"/>
                <w:highlight w:val="none"/>
                <w:lang w:val="en-US" w:eastAsia="zh-CN"/>
              </w:rPr>
              <w:t>本项目专门针对中小企业采购，故不在执行价格扣除。</w:t>
            </w:r>
          </w:p>
        </w:tc>
      </w:tr>
      <w:tr w14:paraId="15FA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433" w:type="dxa"/>
            <w:gridSpan w:val="4"/>
            <w:vAlign w:val="center"/>
          </w:tcPr>
          <w:p w14:paraId="4962D2D5">
            <w:pPr>
              <w:spacing w:line="360" w:lineRule="auto"/>
              <w:jc w:val="center"/>
              <w:rPr>
                <w:rFonts w:cs="宋体"/>
                <w:color w:val="auto"/>
                <w:sz w:val="24"/>
                <w:szCs w:val="24"/>
                <w:highlight w:val="none"/>
              </w:rPr>
            </w:pPr>
            <w:r>
              <w:rPr>
                <w:rFonts w:hint="eastAsia" w:cs="宋体"/>
                <w:color w:val="auto"/>
                <w:sz w:val="24"/>
                <w:szCs w:val="24"/>
                <w:highlight w:val="none"/>
              </w:rPr>
              <w:t>招标公告与招标文件如有不一致之处以招标文件为准。</w:t>
            </w:r>
          </w:p>
        </w:tc>
      </w:tr>
    </w:tbl>
    <w:p w14:paraId="4DA2C292">
      <w:pPr>
        <w:rPr>
          <w:color w:val="auto"/>
          <w:highlight w:val="none"/>
        </w:rPr>
      </w:pPr>
    </w:p>
    <w:p w14:paraId="3B04D54D">
      <w:pPr>
        <w:widowControl/>
        <w:jc w:val="left"/>
        <w:rPr>
          <w:color w:val="auto"/>
          <w:highlight w:val="none"/>
        </w:rPr>
      </w:pPr>
      <w:r>
        <w:rPr>
          <w:color w:val="auto"/>
          <w:highlight w:val="none"/>
        </w:rPr>
        <w:br w:type="page"/>
      </w:r>
    </w:p>
    <w:p w14:paraId="49BD731F">
      <w:pPr>
        <w:numPr>
          <w:ilvl w:val="0"/>
          <w:numId w:val="2"/>
        </w:numPr>
        <w:spacing w:before="87" w:line="221" w:lineRule="auto"/>
        <w:ind w:left="2615"/>
        <w:rPr>
          <w:rFonts w:ascii="宋体" w:hAnsi="宋体" w:eastAsia="宋体" w:cs="宋体"/>
          <w:color w:val="auto"/>
          <w:spacing w:val="16"/>
          <w:sz w:val="43"/>
          <w:szCs w:val="43"/>
          <w:highlight w:val="none"/>
          <w14:textOutline w14:w="7901" w14:cap="flat" w14:cmpd="sng">
            <w14:solidFill>
              <w14:srgbClr w14:val="000000"/>
            </w14:solidFill>
            <w14:prstDash w14:val="solid"/>
            <w14:miter w14:val="0"/>
          </w14:textOutline>
        </w:rPr>
      </w:pPr>
      <w:r>
        <w:rPr>
          <w:rFonts w:ascii="宋体" w:hAnsi="宋体" w:eastAsia="宋体" w:cs="宋体"/>
          <w:color w:val="auto"/>
          <w:spacing w:val="16"/>
          <w:sz w:val="43"/>
          <w:szCs w:val="43"/>
          <w:highlight w:val="none"/>
          <w14:textOutline w14:w="7901" w14:cap="flat" w14:cmpd="sng">
            <w14:solidFill>
              <w14:srgbClr w14:val="000000"/>
            </w14:solidFill>
            <w14:prstDash w14:val="solid"/>
            <w14:miter w14:val="0"/>
          </w14:textOutline>
        </w:rPr>
        <w:t xml:space="preserve"> 供应商须知</w:t>
      </w:r>
    </w:p>
    <w:p w14:paraId="57054977">
      <w:pPr>
        <w:numPr>
          <w:ilvl w:val="0"/>
          <w:numId w:val="0"/>
        </w:numPr>
        <w:spacing w:before="87" w:line="221" w:lineRule="auto"/>
        <w:rPr>
          <w:rFonts w:ascii="宋体" w:hAnsi="宋体" w:eastAsia="宋体" w:cs="宋体"/>
          <w:color w:val="auto"/>
          <w:sz w:val="43"/>
          <w:szCs w:val="43"/>
          <w:highlight w:val="none"/>
        </w:rPr>
      </w:pPr>
      <w:r>
        <w:rPr>
          <w:rFonts w:ascii="宋体" w:hAnsi="宋体" w:eastAsia="宋体" w:cs="宋体"/>
          <w:color w:val="auto"/>
          <w:spacing w:val="16"/>
          <w:sz w:val="43"/>
          <w:szCs w:val="43"/>
          <w:highlight w:val="none"/>
          <w14:textOutline w14:w="7901" w14:cap="flat" w14:cmpd="sng">
            <w14:solidFill>
              <w14:srgbClr w14:val="000000"/>
            </w14:solidFill>
            <w14:prstDash w14:val="solid"/>
            <w14:miter w14:val="0"/>
          </w14:textOutline>
        </w:rPr>
        <w:t>供应商须知正文</w:t>
      </w:r>
    </w:p>
    <w:p w14:paraId="2E7AA7B7">
      <w:pPr>
        <w:spacing w:before="214" w:line="242" w:lineRule="auto"/>
        <w:ind w:left="48"/>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14:textOutline w14:w="5170" w14:cap="flat" w14:cmpd="sng">
            <w14:solidFill>
              <w14:srgbClr w14:val="000000"/>
            </w14:solidFill>
            <w14:prstDash w14:val="solid"/>
            <w14:miter w14:val="0"/>
          </w14:textOutline>
        </w:rPr>
        <w:t>1</w:t>
      </w:r>
      <w:r>
        <w:rPr>
          <w:rFonts w:ascii="宋体" w:hAnsi="宋体" w:eastAsia="宋体" w:cs="宋体"/>
          <w:color w:val="auto"/>
          <w:spacing w:val="7"/>
          <w:sz w:val="28"/>
          <w:szCs w:val="28"/>
          <w:highlight w:val="none"/>
          <w14:textOutline w14:w="5170" w14:cap="flat" w14:cmpd="sng">
            <w14:solidFill>
              <w14:srgbClr w14:val="000000"/>
            </w14:solidFill>
            <w14:prstDash w14:val="solid"/>
            <w14:miter w14:val="0"/>
          </w14:textOutline>
        </w:rPr>
        <w:t>.总则</w:t>
      </w:r>
    </w:p>
    <w:p w14:paraId="66B4B200">
      <w:pPr>
        <w:spacing w:before="105" w:line="220" w:lineRule="auto"/>
        <w:ind w:left="4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招标项目概况</w:t>
      </w:r>
    </w:p>
    <w:p w14:paraId="1179BBDB">
      <w:pPr>
        <w:spacing w:before="164" w:line="339" w:lineRule="auto"/>
        <w:ind w:left="26" w:right="160" w:firstLine="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1.1.1 本次招标适用法</w:t>
      </w:r>
      <w:r>
        <w:rPr>
          <w:rFonts w:ascii="宋体" w:hAnsi="宋体" w:eastAsia="宋体" w:cs="宋体"/>
          <w:color w:val="auto"/>
          <w:sz w:val="24"/>
          <w:szCs w:val="24"/>
          <w:highlight w:val="none"/>
        </w:rPr>
        <w:t>律法规为《中华人民共和国政府采购法》、《中华</w:t>
      </w:r>
      <w:r>
        <w:rPr>
          <w:rFonts w:ascii="宋体" w:hAnsi="宋体" w:eastAsia="宋体" w:cs="宋体"/>
          <w:color w:val="auto"/>
          <w:spacing w:val="1"/>
          <w:sz w:val="24"/>
          <w:szCs w:val="24"/>
          <w:highlight w:val="none"/>
        </w:rPr>
        <w:t>人民共和国</w:t>
      </w:r>
      <w:r>
        <w:rPr>
          <w:rFonts w:ascii="宋体" w:hAnsi="宋体" w:eastAsia="宋体" w:cs="宋体"/>
          <w:color w:val="auto"/>
          <w:sz w:val="24"/>
          <w:szCs w:val="24"/>
          <w:highlight w:val="none"/>
        </w:rPr>
        <w:t>政府采购法实施条例》、《政府采购货物和服务招标投标管理办</w:t>
      </w:r>
      <w:r>
        <w:rPr>
          <w:rFonts w:ascii="宋体" w:hAnsi="宋体" w:eastAsia="宋体" w:cs="宋体"/>
          <w:color w:val="auto"/>
          <w:spacing w:val="-4"/>
          <w:sz w:val="24"/>
          <w:szCs w:val="24"/>
          <w:highlight w:val="none"/>
        </w:rPr>
        <w:t>法》及政</w:t>
      </w:r>
      <w:r>
        <w:rPr>
          <w:rFonts w:ascii="宋体" w:hAnsi="宋体" w:eastAsia="宋体" w:cs="宋体"/>
          <w:color w:val="auto"/>
          <w:spacing w:val="-3"/>
          <w:sz w:val="24"/>
          <w:szCs w:val="24"/>
          <w:highlight w:val="none"/>
        </w:rPr>
        <w:t>府</w:t>
      </w:r>
      <w:r>
        <w:rPr>
          <w:rFonts w:ascii="宋体" w:hAnsi="宋体" w:eastAsia="宋体" w:cs="宋体"/>
          <w:color w:val="auto"/>
          <w:spacing w:val="-2"/>
          <w:sz w:val="24"/>
          <w:szCs w:val="24"/>
          <w:highlight w:val="none"/>
        </w:rPr>
        <w:t>采购其它相关法规。</w:t>
      </w:r>
    </w:p>
    <w:p w14:paraId="3A816885">
      <w:pPr>
        <w:spacing w:before="1" w:line="218" w:lineRule="auto"/>
        <w:ind w:left="5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1.1.2</w:t>
      </w:r>
      <w:r>
        <w:rPr>
          <w:rFonts w:ascii="宋体" w:hAnsi="宋体" w:eastAsia="宋体" w:cs="宋体"/>
          <w:color w:val="auto"/>
          <w:spacing w:val="-2"/>
          <w:sz w:val="24"/>
          <w:szCs w:val="24"/>
          <w:highlight w:val="none"/>
        </w:rPr>
        <w:t xml:space="preserve"> 采购人：见供应商须知前附表。</w:t>
      </w:r>
    </w:p>
    <w:p w14:paraId="0FEBD324">
      <w:pPr>
        <w:spacing w:before="151" w:line="218" w:lineRule="auto"/>
        <w:ind w:left="5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w:t>
      </w:r>
      <w:r>
        <w:rPr>
          <w:rFonts w:ascii="宋体" w:hAnsi="宋体" w:eastAsia="宋体" w:cs="宋体"/>
          <w:color w:val="auto"/>
          <w:spacing w:val="-2"/>
          <w:sz w:val="24"/>
          <w:szCs w:val="24"/>
          <w:highlight w:val="none"/>
        </w:rPr>
        <w:t>1.3 采购代理机构：见供应商须知前附表。</w:t>
      </w:r>
    </w:p>
    <w:p w14:paraId="3F366D8D">
      <w:pPr>
        <w:spacing w:before="152" w:line="219" w:lineRule="auto"/>
        <w:ind w:left="5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w:t>
      </w:r>
      <w:r>
        <w:rPr>
          <w:rFonts w:ascii="宋体" w:hAnsi="宋体" w:eastAsia="宋体" w:cs="宋体"/>
          <w:color w:val="auto"/>
          <w:spacing w:val="-2"/>
          <w:sz w:val="24"/>
          <w:szCs w:val="24"/>
          <w:highlight w:val="none"/>
        </w:rPr>
        <w:t>4 项目名称：见供应商须知前附表。</w:t>
      </w:r>
    </w:p>
    <w:p w14:paraId="570B7CF6">
      <w:pPr>
        <w:spacing w:before="166" w:line="219" w:lineRule="auto"/>
        <w:ind w:left="5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w:t>
      </w:r>
      <w:r>
        <w:rPr>
          <w:rFonts w:ascii="宋体" w:hAnsi="宋体" w:eastAsia="宋体" w:cs="宋体"/>
          <w:color w:val="auto"/>
          <w:spacing w:val="-2"/>
          <w:sz w:val="24"/>
          <w:szCs w:val="24"/>
          <w:highlight w:val="none"/>
        </w:rPr>
        <w:t>5 服务地点：见供应商须知前附表。</w:t>
      </w:r>
    </w:p>
    <w:p w14:paraId="00E71D3D">
      <w:pPr>
        <w:spacing w:before="150" w:line="341" w:lineRule="auto"/>
        <w:ind w:left="27" w:firstLine="496"/>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1.1.6 投标人 (供应商) ：是指向采购人提供货物、工程或者服务的</w:t>
      </w:r>
      <w:r>
        <w:rPr>
          <w:rFonts w:ascii="宋体" w:hAnsi="宋体" w:eastAsia="宋体" w:cs="宋体"/>
          <w:color w:val="auto"/>
          <w:spacing w:val="3"/>
          <w:sz w:val="24"/>
          <w:szCs w:val="24"/>
          <w:highlight w:val="none"/>
        </w:rPr>
        <w:t>法</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人</w:t>
      </w:r>
      <w:r>
        <w:rPr>
          <w:rFonts w:ascii="宋体" w:hAnsi="宋体" w:eastAsia="宋体" w:cs="宋体"/>
          <w:color w:val="auto"/>
          <w:spacing w:val="-3"/>
          <w:sz w:val="24"/>
          <w:szCs w:val="24"/>
          <w:highlight w:val="none"/>
        </w:rPr>
        <w:t>、其他组织或者自然人。</w:t>
      </w:r>
    </w:p>
    <w:p w14:paraId="30BAD361">
      <w:pPr>
        <w:spacing w:before="1" w:line="215" w:lineRule="auto"/>
        <w:ind w:left="4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1.2</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资</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金来源和落实情况</w:t>
      </w:r>
    </w:p>
    <w:p w14:paraId="1AD4828D">
      <w:pPr>
        <w:spacing w:before="155" w:line="218" w:lineRule="auto"/>
        <w:ind w:left="52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w:t>
      </w:r>
      <w:r>
        <w:rPr>
          <w:rFonts w:ascii="宋体" w:hAnsi="宋体" w:eastAsia="宋体" w:cs="宋体"/>
          <w:color w:val="auto"/>
          <w:spacing w:val="-2"/>
          <w:sz w:val="24"/>
          <w:szCs w:val="24"/>
          <w:highlight w:val="none"/>
        </w:rPr>
        <w:t>.2.1 资金来源及比例：见供应商须知前附表。</w:t>
      </w:r>
    </w:p>
    <w:p w14:paraId="53CADE76">
      <w:pPr>
        <w:spacing w:before="151" w:line="216" w:lineRule="auto"/>
        <w:ind w:left="5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w:t>
      </w:r>
      <w:r>
        <w:rPr>
          <w:rFonts w:ascii="宋体" w:hAnsi="宋体" w:eastAsia="宋体" w:cs="宋体"/>
          <w:color w:val="auto"/>
          <w:spacing w:val="-2"/>
          <w:sz w:val="24"/>
          <w:szCs w:val="24"/>
          <w:highlight w:val="none"/>
        </w:rPr>
        <w:t>2.2 资金落实情况：见供应商须知前附表。</w:t>
      </w:r>
    </w:p>
    <w:p w14:paraId="691F15C4">
      <w:pPr>
        <w:spacing w:before="169" w:line="220" w:lineRule="auto"/>
        <w:ind w:left="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招标范围、服务期限和质量标准</w:t>
      </w:r>
    </w:p>
    <w:p w14:paraId="272EB862">
      <w:pPr>
        <w:spacing w:before="150" w:line="219" w:lineRule="auto"/>
        <w:ind w:left="5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w:t>
      </w:r>
      <w:r>
        <w:rPr>
          <w:rFonts w:ascii="宋体" w:hAnsi="宋体" w:eastAsia="宋体" w:cs="宋体"/>
          <w:color w:val="auto"/>
          <w:spacing w:val="-2"/>
          <w:sz w:val="24"/>
          <w:szCs w:val="24"/>
          <w:highlight w:val="none"/>
        </w:rPr>
        <w:t>1 招标范围：见供应商须知前附表。</w:t>
      </w:r>
    </w:p>
    <w:p w14:paraId="33F449A2">
      <w:pPr>
        <w:spacing w:before="151" w:line="219" w:lineRule="auto"/>
        <w:ind w:left="5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w:t>
      </w:r>
      <w:r>
        <w:rPr>
          <w:rFonts w:ascii="宋体" w:hAnsi="宋体" w:eastAsia="宋体" w:cs="宋体"/>
          <w:color w:val="auto"/>
          <w:spacing w:val="-2"/>
          <w:sz w:val="24"/>
          <w:szCs w:val="24"/>
          <w:highlight w:val="none"/>
        </w:rPr>
        <w:t>2 服务期限：见供应商须知前附表。</w:t>
      </w:r>
    </w:p>
    <w:p w14:paraId="5F251997">
      <w:pPr>
        <w:spacing w:before="165" w:line="219" w:lineRule="auto"/>
        <w:ind w:left="5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w:t>
      </w:r>
      <w:r>
        <w:rPr>
          <w:rFonts w:ascii="宋体" w:hAnsi="宋体" w:eastAsia="宋体" w:cs="宋体"/>
          <w:color w:val="auto"/>
          <w:spacing w:val="-2"/>
          <w:sz w:val="24"/>
          <w:szCs w:val="24"/>
          <w:highlight w:val="none"/>
        </w:rPr>
        <w:t>3 质量标准：见供应商须知前附表。</w:t>
      </w:r>
    </w:p>
    <w:p w14:paraId="4A7DE17A">
      <w:pPr>
        <w:spacing w:before="152" w:line="218" w:lineRule="auto"/>
        <w:ind w:left="4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.4</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供应商资格要求</w:t>
      </w:r>
    </w:p>
    <w:p w14:paraId="44177264">
      <w:pPr>
        <w:spacing w:before="149" w:line="340" w:lineRule="auto"/>
        <w:ind w:left="29" w:right="29" w:firstLine="49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w:t>
      </w:r>
      <w:r>
        <w:rPr>
          <w:rFonts w:ascii="宋体" w:hAnsi="宋体" w:eastAsia="宋体" w:cs="宋体"/>
          <w:color w:val="auto"/>
          <w:sz w:val="24"/>
          <w:szCs w:val="24"/>
          <w:highlight w:val="none"/>
        </w:rPr>
        <w:t xml:space="preserve">.1 供应商应具备承担本采购项目的资格条件、能力和信誉： 参加本项 </w:t>
      </w:r>
      <w:r>
        <w:rPr>
          <w:rFonts w:ascii="宋体" w:hAnsi="宋体" w:eastAsia="宋体" w:cs="宋体"/>
          <w:color w:val="auto"/>
          <w:spacing w:val="4"/>
          <w:sz w:val="24"/>
          <w:szCs w:val="24"/>
          <w:highlight w:val="none"/>
        </w:rPr>
        <w:t>目政府采购活动的供应商必须完全具备《中华人民共和国政府采购法》第二</w:t>
      </w:r>
      <w:r>
        <w:rPr>
          <w:rFonts w:ascii="宋体" w:hAnsi="宋体" w:eastAsia="宋体" w:cs="宋体"/>
          <w:color w:val="auto"/>
          <w:sz w:val="24"/>
          <w:szCs w:val="24"/>
          <w:highlight w:val="none"/>
        </w:rPr>
        <w:t xml:space="preserve">十 </w:t>
      </w:r>
      <w:r>
        <w:rPr>
          <w:rFonts w:ascii="宋体" w:hAnsi="宋体" w:eastAsia="宋体" w:cs="宋体"/>
          <w:color w:val="auto"/>
          <w:spacing w:val="1"/>
          <w:sz w:val="24"/>
          <w:szCs w:val="24"/>
          <w:highlight w:val="none"/>
        </w:rPr>
        <w:t>二条规定的资格要求， 同时对</w:t>
      </w:r>
      <w:r>
        <w:rPr>
          <w:rFonts w:ascii="宋体" w:hAnsi="宋体" w:eastAsia="宋体" w:cs="宋体"/>
          <w:color w:val="auto"/>
          <w:sz w:val="24"/>
          <w:szCs w:val="24"/>
          <w:highlight w:val="none"/>
        </w:rPr>
        <w:t xml:space="preserve">招标文件作出实质性响应，在上传提交投标文件 </w:t>
      </w:r>
      <w:r>
        <w:rPr>
          <w:rFonts w:ascii="宋体" w:hAnsi="宋体" w:eastAsia="宋体" w:cs="宋体"/>
          <w:color w:val="auto"/>
          <w:spacing w:val="1"/>
          <w:sz w:val="24"/>
          <w:szCs w:val="24"/>
          <w:highlight w:val="none"/>
        </w:rPr>
        <w:t>的同时按招标文件要求提供</w:t>
      </w:r>
      <w:r>
        <w:rPr>
          <w:rFonts w:ascii="宋体" w:hAnsi="宋体" w:eastAsia="宋体" w:cs="宋体"/>
          <w:color w:val="auto"/>
          <w:sz w:val="24"/>
          <w:szCs w:val="24"/>
          <w:highlight w:val="none"/>
        </w:rPr>
        <w:t xml:space="preserve">有关资格证明文件原件， 具体要求见供应商须知前 </w:t>
      </w:r>
      <w:r>
        <w:rPr>
          <w:rFonts w:ascii="宋体" w:hAnsi="宋体" w:eastAsia="宋体" w:cs="宋体"/>
          <w:color w:val="auto"/>
          <w:spacing w:val="-19"/>
          <w:sz w:val="24"/>
          <w:szCs w:val="24"/>
          <w:highlight w:val="none"/>
        </w:rPr>
        <w:t>附</w:t>
      </w:r>
      <w:r>
        <w:rPr>
          <w:rFonts w:ascii="宋体" w:hAnsi="宋体" w:eastAsia="宋体" w:cs="宋体"/>
          <w:color w:val="auto"/>
          <w:spacing w:val="-11"/>
          <w:sz w:val="24"/>
          <w:szCs w:val="24"/>
          <w:highlight w:val="none"/>
        </w:rPr>
        <w:t>表第 1.4.1 项和第 3.1.1 项。</w:t>
      </w:r>
    </w:p>
    <w:p w14:paraId="63128395">
      <w:pPr>
        <w:spacing w:before="1" w:line="340" w:lineRule="auto"/>
        <w:ind w:left="25" w:right="81" w:firstLine="50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以上各款关于合格供应商资格条件的要求均须提供中文文本，否</w:t>
      </w:r>
      <w:r>
        <w:rPr>
          <w:rFonts w:ascii="宋体" w:hAnsi="宋体" w:eastAsia="宋体" w:cs="宋体"/>
          <w:color w:val="auto"/>
          <w:spacing w:val="1"/>
          <w:sz w:val="24"/>
          <w:szCs w:val="24"/>
          <w:highlight w:val="none"/>
        </w:rPr>
        <w:t>则</w:t>
      </w:r>
      <w:r>
        <w:rPr>
          <w:rFonts w:ascii="宋体" w:hAnsi="宋体" w:eastAsia="宋体" w:cs="宋体"/>
          <w:color w:val="auto"/>
          <w:sz w:val="24"/>
          <w:szCs w:val="24"/>
          <w:highlight w:val="none"/>
        </w:rPr>
        <w:t xml:space="preserve">无效， </w:t>
      </w:r>
      <w:r>
        <w:rPr>
          <w:rFonts w:ascii="宋体" w:hAnsi="宋体" w:eastAsia="宋体" w:cs="宋体"/>
          <w:color w:val="auto"/>
          <w:spacing w:val="-2"/>
          <w:sz w:val="24"/>
          <w:szCs w:val="24"/>
          <w:highlight w:val="none"/>
        </w:rPr>
        <w:t>供应商应按《投标文件格</w:t>
      </w:r>
      <w:r>
        <w:rPr>
          <w:rFonts w:ascii="宋体" w:hAnsi="宋体" w:eastAsia="宋体" w:cs="宋体"/>
          <w:color w:val="auto"/>
          <w:spacing w:val="-1"/>
          <w:sz w:val="24"/>
          <w:szCs w:val="24"/>
          <w:highlight w:val="none"/>
        </w:rPr>
        <w:t>式》的相关规定提交。</w:t>
      </w:r>
    </w:p>
    <w:p w14:paraId="7DB5743C">
      <w:pPr>
        <w:spacing w:before="3" w:line="334" w:lineRule="auto"/>
        <w:ind w:left="43" w:right="146"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w:t>
      </w:r>
      <w:r>
        <w:rPr>
          <w:rFonts w:ascii="宋体" w:hAnsi="宋体" w:eastAsia="宋体" w:cs="宋体"/>
          <w:color w:val="auto"/>
          <w:sz w:val="24"/>
          <w:szCs w:val="24"/>
          <w:highlight w:val="none"/>
        </w:rPr>
        <w:t xml:space="preserve">.4.2 供应商须知前附表规定接受联合体投标的，联合体除应符合本章第 </w:t>
      </w:r>
      <w:r>
        <w:rPr>
          <w:rFonts w:ascii="宋体" w:hAnsi="宋体" w:eastAsia="宋体" w:cs="宋体"/>
          <w:color w:val="auto"/>
          <w:spacing w:val="-4"/>
          <w:sz w:val="24"/>
          <w:szCs w:val="24"/>
          <w:highlight w:val="none"/>
        </w:rPr>
        <w:t>1.4.</w:t>
      </w:r>
      <w:r>
        <w:rPr>
          <w:rFonts w:ascii="宋体" w:hAnsi="宋体" w:eastAsia="宋体" w:cs="宋体"/>
          <w:color w:val="auto"/>
          <w:spacing w:val="-3"/>
          <w:sz w:val="24"/>
          <w:szCs w:val="24"/>
          <w:highlight w:val="none"/>
        </w:rPr>
        <w:t>1</w:t>
      </w:r>
      <w:r>
        <w:rPr>
          <w:rFonts w:ascii="宋体" w:hAnsi="宋体" w:eastAsia="宋体" w:cs="宋体"/>
          <w:color w:val="auto"/>
          <w:spacing w:val="-2"/>
          <w:sz w:val="24"/>
          <w:szCs w:val="24"/>
          <w:highlight w:val="none"/>
        </w:rPr>
        <w:t xml:space="preserve"> 款和供应商须知前附表的要求外，还应遵守以下规定：</w:t>
      </w:r>
    </w:p>
    <w:p w14:paraId="0FC59BFA">
      <w:pPr>
        <w:spacing w:before="162" w:line="341" w:lineRule="auto"/>
        <w:ind w:left="28" w:right="114" w:firstLine="484"/>
        <w:rPr>
          <w:rFonts w:ascii="宋体" w:hAnsi="宋体" w:eastAsia="宋体" w:cs="宋体"/>
          <w:color w:val="auto"/>
          <w:spacing w:val="-1"/>
          <w:sz w:val="24"/>
          <w:szCs w:val="24"/>
          <w:highlight w:val="none"/>
        </w:rPr>
      </w:pPr>
      <w:r>
        <w:rPr>
          <w:rFonts w:ascii="宋体" w:hAnsi="宋体" w:eastAsia="宋体" w:cs="宋体"/>
          <w:color w:val="auto"/>
          <w:spacing w:val="14"/>
          <w:sz w:val="24"/>
          <w:szCs w:val="24"/>
          <w:highlight w:val="none"/>
        </w:rPr>
        <w:t>(1)</w:t>
      </w:r>
      <w:r>
        <w:rPr>
          <w:rFonts w:ascii="宋体" w:hAnsi="宋体" w:eastAsia="宋体" w:cs="宋体"/>
          <w:color w:val="auto"/>
          <w:spacing w:val="9"/>
          <w:sz w:val="24"/>
          <w:szCs w:val="24"/>
          <w:highlight w:val="none"/>
        </w:rPr>
        <w:t>联</w:t>
      </w:r>
      <w:r>
        <w:rPr>
          <w:rFonts w:ascii="宋体" w:hAnsi="宋体" w:eastAsia="宋体" w:cs="宋体"/>
          <w:color w:val="auto"/>
          <w:spacing w:val="7"/>
          <w:sz w:val="24"/>
          <w:szCs w:val="24"/>
          <w:highlight w:val="none"/>
        </w:rPr>
        <w:t>合体各方应按招标文件提供的格式签订联合体协议书，明确联合体</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牵头人和各方权利义务，并承诺就中</w:t>
      </w:r>
      <w:r>
        <w:rPr>
          <w:rFonts w:ascii="宋体" w:hAnsi="宋体" w:eastAsia="宋体" w:cs="宋体"/>
          <w:color w:val="auto"/>
          <w:spacing w:val="-1"/>
          <w:sz w:val="24"/>
          <w:szCs w:val="24"/>
          <w:highlight w:val="none"/>
        </w:rPr>
        <w:t>标项目向采购人承担连带责任；</w:t>
      </w:r>
    </w:p>
    <w:p w14:paraId="657D4385">
      <w:pPr>
        <w:spacing w:before="162" w:line="341" w:lineRule="auto"/>
        <w:ind w:left="28" w:right="114" w:firstLine="484"/>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(2)</w:t>
      </w:r>
      <w:r>
        <w:rPr>
          <w:rFonts w:ascii="宋体" w:hAnsi="宋体" w:eastAsia="宋体" w:cs="宋体"/>
          <w:color w:val="auto"/>
          <w:spacing w:val="9"/>
          <w:sz w:val="24"/>
          <w:szCs w:val="24"/>
          <w:highlight w:val="none"/>
        </w:rPr>
        <w:t>联</w:t>
      </w:r>
      <w:r>
        <w:rPr>
          <w:rFonts w:ascii="宋体" w:hAnsi="宋体" w:eastAsia="宋体" w:cs="宋体"/>
          <w:color w:val="auto"/>
          <w:spacing w:val="7"/>
          <w:sz w:val="24"/>
          <w:szCs w:val="24"/>
          <w:highlight w:val="none"/>
        </w:rPr>
        <w:t>合体各方不得再以自己名义单独或参加其他联合体在本招标项目中</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投标，否</w:t>
      </w:r>
      <w:r>
        <w:rPr>
          <w:rFonts w:ascii="宋体" w:hAnsi="宋体" w:eastAsia="宋体" w:cs="宋体"/>
          <w:color w:val="auto"/>
          <w:spacing w:val="-3"/>
          <w:sz w:val="24"/>
          <w:szCs w:val="24"/>
          <w:highlight w:val="none"/>
        </w:rPr>
        <w:t>则</w:t>
      </w:r>
      <w:r>
        <w:rPr>
          <w:rFonts w:ascii="宋体" w:hAnsi="宋体" w:eastAsia="宋体" w:cs="宋体"/>
          <w:color w:val="auto"/>
          <w:spacing w:val="-2"/>
          <w:sz w:val="24"/>
          <w:szCs w:val="24"/>
          <w:highlight w:val="none"/>
        </w:rPr>
        <w:t>各相关投标均无效。</w:t>
      </w:r>
    </w:p>
    <w:p w14:paraId="10F9F3DC">
      <w:pPr>
        <w:spacing w:before="1" w:line="218" w:lineRule="auto"/>
        <w:ind w:left="52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1.4</w:t>
      </w:r>
      <w:r>
        <w:rPr>
          <w:rFonts w:ascii="宋体" w:hAnsi="宋体" w:eastAsia="宋体" w:cs="宋体"/>
          <w:color w:val="auto"/>
          <w:spacing w:val="-5"/>
          <w:sz w:val="24"/>
          <w:szCs w:val="24"/>
          <w:highlight w:val="none"/>
        </w:rPr>
        <w:t>.</w:t>
      </w:r>
      <w:r>
        <w:rPr>
          <w:rFonts w:ascii="宋体" w:hAnsi="宋体" w:eastAsia="宋体" w:cs="宋体"/>
          <w:color w:val="auto"/>
          <w:spacing w:val="-3"/>
          <w:sz w:val="24"/>
          <w:szCs w:val="24"/>
          <w:highlight w:val="none"/>
        </w:rPr>
        <w:t>3 供应商不得存在下列情形之一：</w:t>
      </w:r>
    </w:p>
    <w:p w14:paraId="442F55C8">
      <w:pPr>
        <w:spacing w:before="151" w:line="217" w:lineRule="auto"/>
        <w:ind w:left="512"/>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w:t>
      </w:r>
      <w:r>
        <w:rPr>
          <w:rFonts w:ascii="宋体" w:hAnsi="宋体" w:eastAsia="宋体" w:cs="宋体"/>
          <w:color w:val="auto"/>
          <w:spacing w:val="16"/>
          <w:sz w:val="24"/>
          <w:szCs w:val="24"/>
          <w:highlight w:val="none"/>
        </w:rPr>
        <w:t>1)为采购人不具有独立法人资格的附属机构(单位)；</w:t>
      </w:r>
    </w:p>
    <w:p w14:paraId="27D2B905">
      <w:pPr>
        <w:spacing w:before="152" w:line="219" w:lineRule="auto"/>
        <w:ind w:left="51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(2)与采购人存在利害关系且可能影响招标公正性</w:t>
      </w:r>
      <w:r>
        <w:rPr>
          <w:rFonts w:ascii="宋体" w:hAnsi="宋体" w:eastAsia="宋体" w:cs="宋体"/>
          <w:color w:val="auto"/>
          <w:spacing w:val="6"/>
          <w:sz w:val="24"/>
          <w:szCs w:val="24"/>
          <w:highlight w:val="none"/>
        </w:rPr>
        <w:t>；</w:t>
      </w:r>
    </w:p>
    <w:p w14:paraId="2C2E35BB">
      <w:pPr>
        <w:spacing w:before="165" w:line="217" w:lineRule="auto"/>
        <w:ind w:left="512"/>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8"/>
          <w:sz w:val="24"/>
          <w:szCs w:val="24"/>
          <w:highlight w:val="none"/>
        </w:rPr>
        <w:t>3</w:t>
      </w:r>
      <w:r>
        <w:rPr>
          <w:rFonts w:ascii="宋体" w:hAnsi="宋体" w:eastAsia="宋体" w:cs="宋体"/>
          <w:color w:val="auto"/>
          <w:spacing w:val="7"/>
          <w:sz w:val="24"/>
          <w:szCs w:val="24"/>
          <w:highlight w:val="none"/>
        </w:rPr>
        <w:t>)与本采购项目的其他供应商为同一个单位负责人；</w:t>
      </w:r>
    </w:p>
    <w:p w14:paraId="05C3EB90">
      <w:pPr>
        <w:spacing w:before="154" w:line="217" w:lineRule="auto"/>
        <w:ind w:left="512"/>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8"/>
          <w:sz w:val="24"/>
          <w:szCs w:val="24"/>
          <w:highlight w:val="none"/>
        </w:rPr>
        <w:t>4</w:t>
      </w:r>
      <w:r>
        <w:rPr>
          <w:rFonts w:ascii="宋体" w:hAnsi="宋体" w:eastAsia="宋体" w:cs="宋体"/>
          <w:color w:val="auto"/>
          <w:spacing w:val="7"/>
          <w:sz w:val="24"/>
          <w:szCs w:val="24"/>
          <w:highlight w:val="none"/>
        </w:rPr>
        <w:t>)与本采购项目的其他供应商存在控股、管理关系；</w:t>
      </w:r>
    </w:p>
    <w:p w14:paraId="50BC38BE">
      <w:pPr>
        <w:spacing w:before="153" w:line="218" w:lineRule="auto"/>
        <w:ind w:left="512"/>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(5)为本采购标项目的采购代理机构</w:t>
      </w:r>
      <w:r>
        <w:rPr>
          <w:rFonts w:ascii="宋体" w:hAnsi="宋体" w:eastAsia="宋体" w:cs="宋体"/>
          <w:color w:val="auto"/>
          <w:spacing w:val="7"/>
          <w:sz w:val="24"/>
          <w:szCs w:val="24"/>
          <w:highlight w:val="none"/>
        </w:rPr>
        <w:t>；</w:t>
      </w:r>
    </w:p>
    <w:p w14:paraId="71124562">
      <w:pPr>
        <w:spacing w:before="167" w:line="218" w:lineRule="auto"/>
        <w:ind w:left="51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(6)与本采购项目的采购代理机构同为一个法定代表人</w:t>
      </w:r>
      <w:r>
        <w:rPr>
          <w:rFonts w:ascii="宋体" w:hAnsi="宋体" w:eastAsia="宋体" w:cs="宋体"/>
          <w:color w:val="auto"/>
          <w:spacing w:val="6"/>
          <w:sz w:val="24"/>
          <w:szCs w:val="24"/>
          <w:highlight w:val="none"/>
        </w:rPr>
        <w:t>；</w:t>
      </w:r>
    </w:p>
    <w:p w14:paraId="740A6C12">
      <w:pPr>
        <w:spacing w:before="152" w:line="218" w:lineRule="auto"/>
        <w:ind w:left="51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(7)与本采购项目的采购代理机构存在控股或参股关系</w:t>
      </w:r>
      <w:r>
        <w:rPr>
          <w:rFonts w:ascii="宋体" w:hAnsi="宋体" w:eastAsia="宋体" w:cs="宋体"/>
          <w:color w:val="auto"/>
          <w:spacing w:val="6"/>
          <w:sz w:val="24"/>
          <w:szCs w:val="24"/>
          <w:highlight w:val="none"/>
        </w:rPr>
        <w:t>；</w:t>
      </w:r>
    </w:p>
    <w:p w14:paraId="5AFAB0A8">
      <w:pPr>
        <w:spacing w:before="152" w:line="218" w:lineRule="auto"/>
        <w:ind w:left="512"/>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w:t>
      </w:r>
      <w:r>
        <w:rPr>
          <w:rFonts w:ascii="宋体" w:hAnsi="宋体" w:eastAsia="宋体" w:cs="宋体"/>
          <w:color w:val="auto"/>
          <w:spacing w:val="10"/>
          <w:sz w:val="24"/>
          <w:szCs w:val="24"/>
          <w:highlight w:val="none"/>
        </w:rPr>
        <w:t>8)被依法暂停或者取消投标资格；</w:t>
      </w:r>
    </w:p>
    <w:p w14:paraId="1DA273F0">
      <w:pPr>
        <w:spacing w:before="167" w:line="216" w:lineRule="auto"/>
        <w:ind w:left="51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w:t>
      </w:r>
      <w:r>
        <w:rPr>
          <w:rFonts w:ascii="宋体" w:hAnsi="宋体" w:eastAsia="宋体" w:cs="宋体"/>
          <w:color w:val="auto"/>
          <w:spacing w:val="6"/>
          <w:sz w:val="24"/>
          <w:szCs w:val="24"/>
          <w:highlight w:val="none"/>
        </w:rPr>
        <w:t>9)被责令停产停业、暂扣或者吊销许可证、暂扣或者吊销执照；</w:t>
      </w:r>
    </w:p>
    <w:p w14:paraId="16F18357">
      <w:pPr>
        <w:spacing w:before="155" w:line="217" w:lineRule="auto"/>
        <w:ind w:left="51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(10)进入清算程序，或被宣告破产，或其他丧失履约能力的情形</w:t>
      </w:r>
      <w:r>
        <w:rPr>
          <w:rFonts w:ascii="宋体" w:hAnsi="宋体" w:eastAsia="宋体" w:cs="宋体"/>
          <w:color w:val="auto"/>
          <w:spacing w:val="3"/>
          <w:sz w:val="24"/>
          <w:szCs w:val="24"/>
          <w:highlight w:val="none"/>
        </w:rPr>
        <w:t>；</w:t>
      </w:r>
    </w:p>
    <w:p w14:paraId="5120EE5B">
      <w:pPr>
        <w:spacing w:before="152" w:line="341" w:lineRule="auto"/>
        <w:ind w:left="30" w:right="118" w:firstLine="482"/>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(11) 在最近三年内发生重大供货质量问题(以相关行业主管部门的行</w:t>
      </w:r>
      <w:r>
        <w:rPr>
          <w:rFonts w:ascii="宋体" w:hAnsi="宋体" w:eastAsia="宋体" w:cs="宋体"/>
          <w:color w:val="auto"/>
          <w:spacing w:val="7"/>
          <w:sz w:val="24"/>
          <w:szCs w:val="24"/>
          <w:highlight w:val="none"/>
        </w:rPr>
        <w:t>政</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处罚决定或司法</w:t>
      </w:r>
      <w:r>
        <w:rPr>
          <w:rFonts w:ascii="宋体" w:hAnsi="宋体" w:eastAsia="宋体" w:cs="宋体"/>
          <w:color w:val="auto"/>
          <w:spacing w:val="2"/>
          <w:sz w:val="24"/>
          <w:szCs w:val="24"/>
          <w:highlight w:val="none"/>
        </w:rPr>
        <w:t>机关出具的有关法律文书为准)；</w:t>
      </w:r>
    </w:p>
    <w:p w14:paraId="04646AE9">
      <w:pPr>
        <w:spacing w:before="3" w:line="338" w:lineRule="auto"/>
        <w:ind w:left="27" w:firstLine="485"/>
        <w:rPr>
          <w:rFonts w:ascii="宋体" w:hAnsi="宋体" w:eastAsia="宋体" w:cs="宋体"/>
          <w:color w:val="auto"/>
          <w:sz w:val="24"/>
          <w:szCs w:val="24"/>
          <w:highlight w:val="none"/>
        </w:rPr>
      </w:pPr>
      <w:r>
        <w:rPr>
          <w:rFonts w:ascii="宋体" w:hAnsi="宋体" w:eastAsia="宋体" w:cs="宋体"/>
          <w:color w:val="auto"/>
          <w:spacing w:val="30"/>
          <w:sz w:val="24"/>
          <w:szCs w:val="24"/>
          <w:highlight w:val="none"/>
        </w:rPr>
        <w:t>(</w:t>
      </w:r>
      <w:r>
        <w:rPr>
          <w:rFonts w:ascii="宋体" w:hAnsi="宋体" w:eastAsia="宋体" w:cs="宋体"/>
          <w:color w:val="auto"/>
          <w:spacing w:val="24"/>
          <w:sz w:val="24"/>
          <w:szCs w:val="24"/>
          <w:highlight w:val="none"/>
        </w:rPr>
        <w:t>1</w:t>
      </w:r>
      <w:r>
        <w:rPr>
          <w:rFonts w:ascii="宋体" w:hAnsi="宋体" w:eastAsia="宋体" w:cs="宋体"/>
          <w:color w:val="auto"/>
          <w:spacing w:val="15"/>
          <w:sz w:val="24"/>
          <w:szCs w:val="24"/>
          <w:highlight w:val="none"/>
        </w:rPr>
        <w:t>2) 被工商行政管理机关在“信用中国”网站中列入失信被执行人名</w:t>
      </w:r>
      <w:r>
        <w:rPr>
          <w:rFonts w:ascii="宋体" w:hAnsi="宋体" w:eastAsia="宋体" w:cs="宋体"/>
          <w:color w:val="auto"/>
          <w:sz w:val="24"/>
          <w:szCs w:val="24"/>
          <w:highlight w:val="none"/>
        </w:rPr>
        <w:t xml:space="preserve"> </w:t>
      </w:r>
      <w:r>
        <w:rPr>
          <w:rFonts w:ascii="宋体" w:hAnsi="宋体" w:eastAsia="宋体" w:cs="宋体"/>
          <w:color w:val="auto"/>
          <w:spacing w:val="14"/>
          <w:sz w:val="24"/>
          <w:szCs w:val="24"/>
          <w:highlight w:val="none"/>
        </w:rPr>
        <w:t>单、</w:t>
      </w:r>
      <w:r>
        <w:rPr>
          <w:rFonts w:ascii="宋体" w:hAnsi="宋体" w:eastAsia="宋体" w:cs="宋体"/>
          <w:color w:val="auto"/>
          <w:spacing w:val="8"/>
          <w:sz w:val="24"/>
          <w:szCs w:val="24"/>
          <w:highlight w:val="none"/>
        </w:rPr>
        <w:t>重</w:t>
      </w:r>
      <w:r>
        <w:rPr>
          <w:rFonts w:ascii="宋体" w:hAnsi="宋体" w:eastAsia="宋体" w:cs="宋体"/>
          <w:color w:val="auto"/>
          <w:spacing w:val="7"/>
          <w:sz w:val="24"/>
          <w:szCs w:val="24"/>
          <w:highlight w:val="none"/>
        </w:rPr>
        <w:t>大税收违法案件当事人名单、企业经营异常名录；“中国政府采购网”</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列入政府采购严重违法失信行为记录名单</w:t>
      </w:r>
      <w:r>
        <w:rPr>
          <w:rFonts w:ascii="宋体" w:hAnsi="宋体" w:eastAsia="宋体" w:cs="宋体"/>
          <w:color w:val="auto"/>
          <w:spacing w:val="-1"/>
          <w:sz w:val="24"/>
          <w:szCs w:val="24"/>
          <w:highlight w:val="none"/>
        </w:rPr>
        <w:t>；</w:t>
      </w:r>
    </w:p>
    <w:p w14:paraId="03C7C048">
      <w:pPr>
        <w:spacing w:before="2" w:line="340" w:lineRule="auto"/>
        <w:ind w:left="27" w:right="88" w:firstLine="485"/>
        <w:rPr>
          <w:rFonts w:ascii="宋体" w:hAnsi="宋体" w:eastAsia="宋体" w:cs="宋体"/>
          <w:color w:val="auto"/>
          <w:sz w:val="24"/>
          <w:szCs w:val="24"/>
          <w:highlight w:val="none"/>
        </w:rPr>
      </w:pPr>
      <w:r>
        <w:rPr>
          <w:rFonts w:ascii="宋体" w:hAnsi="宋体" w:eastAsia="宋体" w:cs="宋体"/>
          <w:color w:val="auto"/>
          <w:spacing w:val="30"/>
          <w:sz w:val="24"/>
          <w:szCs w:val="24"/>
          <w:highlight w:val="none"/>
        </w:rPr>
        <w:t>(</w:t>
      </w:r>
      <w:r>
        <w:rPr>
          <w:rFonts w:ascii="宋体" w:hAnsi="宋体" w:eastAsia="宋体" w:cs="宋体"/>
          <w:color w:val="auto"/>
          <w:spacing w:val="25"/>
          <w:sz w:val="24"/>
          <w:szCs w:val="24"/>
          <w:highlight w:val="none"/>
        </w:rPr>
        <w:t>1</w:t>
      </w:r>
      <w:r>
        <w:rPr>
          <w:rFonts w:ascii="宋体" w:hAnsi="宋体" w:eastAsia="宋体" w:cs="宋体"/>
          <w:color w:val="auto"/>
          <w:spacing w:val="15"/>
          <w:sz w:val="24"/>
          <w:szCs w:val="24"/>
          <w:highlight w:val="none"/>
        </w:rPr>
        <w:t>3) 被最高人民法院在各级信用信息共享平台中列入失信被执行人名</w:t>
      </w:r>
      <w:r>
        <w:rPr>
          <w:rFonts w:ascii="宋体" w:hAnsi="宋体" w:eastAsia="宋体" w:cs="宋体"/>
          <w:color w:val="auto"/>
          <w:sz w:val="24"/>
          <w:szCs w:val="24"/>
          <w:highlight w:val="none"/>
        </w:rPr>
        <w:t xml:space="preserve"> </w:t>
      </w:r>
      <w:r>
        <w:rPr>
          <w:rFonts w:ascii="宋体" w:hAnsi="宋体" w:eastAsia="宋体" w:cs="宋体"/>
          <w:color w:val="auto"/>
          <w:spacing w:val="-17"/>
          <w:sz w:val="24"/>
          <w:szCs w:val="24"/>
          <w:highlight w:val="none"/>
        </w:rPr>
        <w:t>单</w:t>
      </w:r>
      <w:r>
        <w:rPr>
          <w:rFonts w:ascii="宋体" w:hAnsi="宋体" w:eastAsia="宋体" w:cs="宋体"/>
          <w:color w:val="auto"/>
          <w:spacing w:val="-16"/>
          <w:sz w:val="24"/>
          <w:szCs w:val="24"/>
          <w:highlight w:val="none"/>
        </w:rPr>
        <w:t>；</w:t>
      </w:r>
    </w:p>
    <w:p w14:paraId="18AD6344">
      <w:pPr>
        <w:spacing w:before="2" w:line="334" w:lineRule="auto"/>
        <w:ind w:left="27" w:right="118" w:firstLine="485"/>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(14) 在近三年内供应商或其法定代表人有行贿犯罪行为的(以中国裁</w:t>
      </w:r>
      <w:r>
        <w:rPr>
          <w:rFonts w:ascii="宋体" w:hAnsi="宋体" w:eastAsia="宋体" w:cs="宋体"/>
          <w:color w:val="auto"/>
          <w:spacing w:val="7"/>
          <w:sz w:val="24"/>
          <w:szCs w:val="24"/>
          <w:highlight w:val="none"/>
        </w:rPr>
        <w:t>判</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文书网的查询结果为准)</w:t>
      </w:r>
      <w:r>
        <w:rPr>
          <w:rFonts w:ascii="宋体" w:hAnsi="宋体" w:eastAsia="宋体" w:cs="宋体"/>
          <w:color w:val="auto"/>
          <w:spacing w:val="4"/>
          <w:sz w:val="24"/>
          <w:szCs w:val="24"/>
          <w:highlight w:val="none"/>
        </w:rPr>
        <w:t>；</w:t>
      </w:r>
    </w:p>
    <w:p w14:paraId="13EE6380">
      <w:pPr>
        <w:spacing w:line="217" w:lineRule="auto"/>
        <w:ind w:left="512"/>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w:t>
      </w:r>
      <w:r>
        <w:rPr>
          <w:rFonts w:ascii="宋体" w:hAnsi="宋体" w:eastAsia="宋体" w:cs="宋体"/>
          <w:color w:val="auto"/>
          <w:spacing w:val="8"/>
          <w:sz w:val="24"/>
          <w:szCs w:val="24"/>
          <w:highlight w:val="none"/>
        </w:rPr>
        <w:t>15)法律法规或供应商须知前附表规定的其他情形。</w:t>
      </w:r>
    </w:p>
    <w:p w14:paraId="0EE2F977">
      <w:pPr>
        <w:spacing w:before="168" w:line="219" w:lineRule="auto"/>
        <w:ind w:left="4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5</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费用承担</w:t>
      </w:r>
    </w:p>
    <w:p w14:paraId="59C81F53">
      <w:pPr>
        <w:spacing w:before="150" w:line="341" w:lineRule="auto"/>
        <w:ind w:left="27" w:right="255" w:firstLine="478"/>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供</w:t>
      </w:r>
      <w:r>
        <w:rPr>
          <w:rFonts w:ascii="宋体" w:hAnsi="宋体" w:eastAsia="宋体" w:cs="宋体"/>
          <w:color w:val="auto"/>
          <w:spacing w:val="-7"/>
          <w:sz w:val="24"/>
          <w:szCs w:val="24"/>
          <w:highlight w:val="none"/>
        </w:rPr>
        <w:t>应商准备和参加投标活动发生的费用自理， 无论投标的结果如何， 采购</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人和采购代</w:t>
      </w:r>
      <w:r>
        <w:rPr>
          <w:rFonts w:ascii="宋体" w:hAnsi="宋体" w:eastAsia="宋体" w:cs="宋体"/>
          <w:color w:val="auto"/>
          <w:spacing w:val="-1"/>
          <w:sz w:val="24"/>
          <w:szCs w:val="24"/>
          <w:highlight w:val="none"/>
        </w:rPr>
        <w:t>理机构在任何情况下均无义务和责任承担这些费用。</w:t>
      </w:r>
    </w:p>
    <w:p w14:paraId="0F4E643B">
      <w:pPr>
        <w:spacing w:line="220" w:lineRule="auto"/>
        <w:ind w:left="4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1.6</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保密和披</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露</w:t>
      </w:r>
    </w:p>
    <w:p w14:paraId="44E8C5A7">
      <w:pPr>
        <w:spacing w:before="149" w:line="341" w:lineRule="auto"/>
        <w:ind w:left="27" w:right="249"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1.6.1 参与招标投标活</w:t>
      </w:r>
      <w:r>
        <w:rPr>
          <w:rFonts w:ascii="宋体" w:hAnsi="宋体" w:eastAsia="宋体" w:cs="宋体"/>
          <w:color w:val="auto"/>
          <w:sz w:val="24"/>
          <w:szCs w:val="24"/>
          <w:highlight w:val="none"/>
        </w:rPr>
        <w:t xml:space="preserve">动的各方应对招标文件和投标文件中的商业和技术 </w:t>
      </w:r>
      <w:r>
        <w:rPr>
          <w:rFonts w:ascii="宋体" w:hAnsi="宋体" w:eastAsia="宋体" w:cs="宋体"/>
          <w:color w:val="auto"/>
          <w:spacing w:val="-2"/>
          <w:sz w:val="24"/>
          <w:szCs w:val="24"/>
          <w:highlight w:val="none"/>
        </w:rPr>
        <w:t>等秘密保密，否则应承担相应的法</w:t>
      </w:r>
      <w:r>
        <w:rPr>
          <w:rFonts w:ascii="宋体" w:hAnsi="宋体" w:eastAsia="宋体" w:cs="宋体"/>
          <w:color w:val="auto"/>
          <w:spacing w:val="-1"/>
          <w:sz w:val="24"/>
          <w:szCs w:val="24"/>
          <w:highlight w:val="none"/>
        </w:rPr>
        <w:t>律责任。</w:t>
      </w:r>
    </w:p>
    <w:p w14:paraId="2315526B">
      <w:pPr>
        <w:spacing w:line="343" w:lineRule="auto"/>
        <w:ind w:left="24" w:right="118" w:firstLine="49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1.6.</w:t>
      </w:r>
      <w:r>
        <w:rPr>
          <w:rFonts w:ascii="宋体" w:hAnsi="宋体" w:eastAsia="宋体" w:cs="宋体"/>
          <w:color w:val="auto"/>
          <w:spacing w:val="5"/>
          <w:sz w:val="24"/>
          <w:szCs w:val="24"/>
          <w:highlight w:val="none"/>
        </w:rPr>
        <w:t>2</w:t>
      </w:r>
      <w:r>
        <w:rPr>
          <w:rFonts w:ascii="宋体" w:hAnsi="宋体" w:eastAsia="宋体" w:cs="宋体"/>
          <w:color w:val="auto"/>
          <w:spacing w:val="3"/>
          <w:sz w:val="24"/>
          <w:szCs w:val="24"/>
          <w:highlight w:val="none"/>
        </w:rPr>
        <w:t xml:space="preserve"> 采购人有权将供应商提供的所有资料向其他政府部门或有关的非政</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府机构负责评</w:t>
      </w:r>
      <w:r>
        <w:rPr>
          <w:rFonts w:ascii="宋体" w:hAnsi="宋体" w:eastAsia="宋体" w:cs="宋体"/>
          <w:color w:val="auto"/>
          <w:spacing w:val="-1"/>
          <w:sz w:val="24"/>
          <w:szCs w:val="24"/>
          <w:highlight w:val="none"/>
        </w:rPr>
        <w:t>审标书的人员或与评标有关的人员披露。</w:t>
      </w:r>
    </w:p>
    <w:p w14:paraId="39DDCFA5">
      <w:pPr>
        <w:rPr>
          <w:color w:val="auto"/>
          <w:highlight w:val="none"/>
        </w:rPr>
        <w:sectPr>
          <w:footerReference r:id="rId3" w:type="default"/>
          <w:pgSz w:w="11910" w:h="16845"/>
          <w:pgMar w:top="1431" w:right="1682" w:bottom="1036" w:left="1786" w:header="0" w:footer="786" w:gutter="0"/>
          <w:pgNumType w:fmt="decimal" w:start="1"/>
          <w:cols w:space="720" w:num="1"/>
        </w:sectPr>
      </w:pPr>
    </w:p>
    <w:p w14:paraId="6FCFA0D6">
      <w:pPr>
        <w:spacing w:before="161" w:line="339" w:lineRule="auto"/>
        <w:ind w:left="23" w:right="25" w:firstLine="5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1.6.3 在下列情形下</w:t>
      </w:r>
      <w:r>
        <w:rPr>
          <w:rFonts w:ascii="宋体" w:hAnsi="宋体" w:eastAsia="宋体" w:cs="宋体"/>
          <w:color w:val="auto"/>
          <w:spacing w:val="-1"/>
          <w:sz w:val="24"/>
          <w:szCs w:val="24"/>
          <w:highlight w:val="none"/>
        </w:rPr>
        <w:t>：当发布中标公告和其它公告时，当国家机关调查、</w:t>
      </w:r>
      <w:r>
        <w:rPr>
          <w:rFonts w:ascii="宋体" w:hAnsi="宋体" w:eastAsia="宋体" w:cs="宋体"/>
          <w:color w:val="auto"/>
          <w:spacing w:val="1"/>
          <w:sz w:val="24"/>
          <w:szCs w:val="24"/>
          <w:highlight w:val="none"/>
        </w:rPr>
        <w:t>审查、审计时，以及</w:t>
      </w:r>
      <w:r>
        <w:rPr>
          <w:rFonts w:ascii="宋体" w:hAnsi="宋体" w:eastAsia="宋体" w:cs="宋体"/>
          <w:color w:val="auto"/>
          <w:sz w:val="24"/>
          <w:szCs w:val="24"/>
          <w:highlight w:val="none"/>
        </w:rPr>
        <w:t>在其他符合法律规定的情形下，采购人无须事先征求供应</w:t>
      </w:r>
      <w:r>
        <w:rPr>
          <w:rFonts w:ascii="宋体" w:hAnsi="宋体" w:eastAsia="宋体" w:cs="宋体"/>
          <w:color w:val="auto"/>
          <w:spacing w:val="1"/>
          <w:sz w:val="24"/>
          <w:szCs w:val="24"/>
          <w:highlight w:val="none"/>
        </w:rPr>
        <w:t>商/中标供应商同</w:t>
      </w:r>
      <w:r>
        <w:rPr>
          <w:rFonts w:ascii="宋体" w:hAnsi="宋体" w:eastAsia="宋体" w:cs="宋体"/>
          <w:color w:val="auto"/>
          <w:sz w:val="24"/>
          <w:szCs w:val="24"/>
          <w:highlight w:val="none"/>
        </w:rPr>
        <w:t>意而可以披露关于采购过程、投标文件、合同文本、合同签署</w:t>
      </w:r>
      <w:r>
        <w:rPr>
          <w:rFonts w:ascii="宋体" w:hAnsi="宋体" w:eastAsia="宋体" w:cs="宋体"/>
          <w:color w:val="auto"/>
          <w:spacing w:val="1"/>
          <w:sz w:val="24"/>
          <w:szCs w:val="24"/>
          <w:highlight w:val="none"/>
        </w:rPr>
        <w:t>情况的资料、供</w:t>
      </w:r>
      <w:r>
        <w:rPr>
          <w:rFonts w:ascii="宋体" w:hAnsi="宋体" w:eastAsia="宋体" w:cs="宋体"/>
          <w:color w:val="auto"/>
          <w:sz w:val="24"/>
          <w:szCs w:val="24"/>
          <w:highlight w:val="none"/>
        </w:rPr>
        <w:t>应商/中标供应商的名称及地址、采购内容的有关信息以及补充</w:t>
      </w:r>
      <w:r>
        <w:rPr>
          <w:rFonts w:ascii="宋体" w:hAnsi="宋体" w:eastAsia="宋体" w:cs="宋体"/>
          <w:color w:val="auto"/>
          <w:spacing w:val="1"/>
          <w:sz w:val="24"/>
          <w:szCs w:val="24"/>
          <w:highlight w:val="none"/>
        </w:rPr>
        <w:t>条款等，并且对任何</w:t>
      </w:r>
      <w:r>
        <w:rPr>
          <w:rFonts w:ascii="宋体" w:hAnsi="宋体" w:eastAsia="宋体" w:cs="宋体"/>
          <w:color w:val="auto"/>
          <w:sz w:val="24"/>
          <w:szCs w:val="24"/>
          <w:highlight w:val="none"/>
        </w:rPr>
        <w:t>已经公布过的内容或与之内容相同的资料无须再承担保密</w:t>
      </w:r>
      <w:r>
        <w:rPr>
          <w:rFonts w:ascii="宋体" w:hAnsi="宋体" w:eastAsia="宋体" w:cs="宋体"/>
          <w:color w:val="auto"/>
          <w:spacing w:val="-9"/>
          <w:sz w:val="24"/>
          <w:szCs w:val="24"/>
          <w:highlight w:val="none"/>
        </w:rPr>
        <w:t>责任。</w:t>
      </w:r>
    </w:p>
    <w:p w14:paraId="0A152B85">
      <w:pPr>
        <w:spacing w:line="219" w:lineRule="auto"/>
        <w:ind w:left="4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7</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语言文字</w:t>
      </w:r>
    </w:p>
    <w:p w14:paraId="5BCE608E">
      <w:pPr>
        <w:spacing w:before="149" w:line="341" w:lineRule="auto"/>
        <w:ind w:left="24" w:right="14"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与招标投标有关的语言均使</w:t>
      </w:r>
      <w:r>
        <w:rPr>
          <w:rFonts w:ascii="宋体" w:hAnsi="宋体" w:eastAsia="宋体" w:cs="宋体"/>
          <w:color w:val="auto"/>
          <w:sz w:val="24"/>
          <w:szCs w:val="24"/>
          <w:highlight w:val="none"/>
        </w:rPr>
        <w:t xml:space="preserve">用中文， 专用术语使用外文的，应附有中文注 </w:t>
      </w:r>
      <w:r>
        <w:rPr>
          <w:rFonts w:ascii="宋体" w:hAnsi="宋体" w:eastAsia="宋体" w:cs="宋体"/>
          <w:color w:val="auto"/>
          <w:spacing w:val="-11"/>
          <w:sz w:val="24"/>
          <w:szCs w:val="24"/>
          <w:highlight w:val="none"/>
        </w:rPr>
        <w:t>释</w:t>
      </w:r>
      <w:r>
        <w:rPr>
          <w:rFonts w:ascii="宋体" w:hAnsi="宋体" w:eastAsia="宋体" w:cs="宋体"/>
          <w:color w:val="auto"/>
          <w:spacing w:val="-10"/>
          <w:sz w:val="24"/>
          <w:szCs w:val="24"/>
          <w:highlight w:val="none"/>
        </w:rPr>
        <w:t>。</w:t>
      </w:r>
    </w:p>
    <w:p w14:paraId="1C9183B9">
      <w:pPr>
        <w:spacing w:line="220" w:lineRule="auto"/>
        <w:ind w:left="4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8</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计量单位</w:t>
      </w:r>
    </w:p>
    <w:p w14:paraId="6A78F046">
      <w:pPr>
        <w:spacing w:before="149" w:line="219" w:lineRule="auto"/>
        <w:ind w:left="50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所有计量均采用中华人民</w:t>
      </w:r>
      <w:r>
        <w:rPr>
          <w:rFonts w:ascii="宋体" w:hAnsi="宋体" w:eastAsia="宋体" w:cs="宋体"/>
          <w:color w:val="auto"/>
          <w:spacing w:val="-1"/>
          <w:sz w:val="24"/>
          <w:szCs w:val="24"/>
          <w:highlight w:val="none"/>
        </w:rPr>
        <w:t>共和国法定计量单位。</w:t>
      </w:r>
    </w:p>
    <w:p w14:paraId="08C774C3">
      <w:pPr>
        <w:spacing w:before="165" w:line="220" w:lineRule="auto"/>
        <w:ind w:left="4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9</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踏勘现场</w:t>
      </w:r>
    </w:p>
    <w:p w14:paraId="65C38A4C">
      <w:pPr>
        <w:spacing w:before="149" w:line="339" w:lineRule="auto"/>
        <w:ind w:left="24" w:right="150" w:firstLine="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1.9.1 供应商须知前附表规定组织</w:t>
      </w:r>
      <w:r>
        <w:rPr>
          <w:rFonts w:ascii="宋体" w:hAnsi="宋体" w:eastAsia="宋体" w:cs="宋体"/>
          <w:color w:val="auto"/>
          <w:sz w:val="24"/>
          <w:szCs w:val="24"/>
          <w:highlight w:val="none"/>
        </w:rPr>
        <w:t xml:space="preserve">踏勘现场的，采购人按供应商须知前附 </w:t>
      </w:r>
      <w:r>
        <w:rPr>
          <w:rFonts w:ascii="宋体" w:hAnsi="宋体" w:eastAsia="宋体" w:cs="宋体"/>
          <w:color w:val="auto"/>
          <w:spacing w:val="1"/>
          <w:sz w:val="24"/>
          <w:szCs w:val="24"/>
          <w:highlight w:val="none"/>
        </w:rPr>
        <w:t>表规</w:t>
      </w:r>
      <w:r>
        <w:rPr>
          <w:rFonts w:ascii="宋体" w:hAnsi="宋体" w:eastAsia="宋体" w:cs="宋体"/>
          <w:color w:val="auto"/>
          <w:sz w:val="24"/>
          <w:szCs w:val="24"/>
          <w:highlight w:val="none"/>
        </w:rPr>
        <w:t xml:space="preserve">定的时间、地点组织供应商踏勘项目现场。部分供应商未按时参加踏勘现 </w:t>
      </w:r>
      <w:r>
        <w:rPr>
          <w:rFonts w:ascii="宋体" w:hAnsi="宋体" w:eastAsia="宋体" w:cs="宋体"/>
          <w:color w:val="auto"/>
          <w:spacing w:val="-3"/>
          <w:sz w:val="24"/>
          <w:szCs w:val="24"/>
          <w:highlight w:val="none"/>
        </w:rPr>
        <w:t>场</w:t>
      </w:r>
      <w:r>
        <w:rPr>
          <w:rFonts w:ascii="宋体" w:hAnsi="宋体" w:eastAsia="宋体" w:cs="宋体"/>
          <w:color w:val="auto"/>
          <w:spacing w:val="-2"/>
          <w:sz w:val="24"/>
          <w:szCs w:val="24"/>
          <w:highlight w:val="none"/>
        </w:rPr>
        <w:t>的，不影响踏勘现场的正常进行。</w:t>
      </w:r>
    </w:p>
    <w:p w14:paraId="173D09C4">
      <w:pPr>
        <w:spacing w:before="1" w:line="218" w:lineRule="auto"/>
        <w:ind w:left="40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1.9.</w:t>
      </w:r>
      <w:r>
        <w:rPr>
          <w:rFonts w:ascii="宋体" w:hAnsi="宋体" w:eastAsia="宋体" w:cs="宋体"/>
          <w:color w:val="auto"/>
          <w:spacing w:val="-3"/>
          <w:sz w:val="24"/>
          <w:szCs w:val="24"/>
          <w:highlight w:val="none"/>
        </w:rPr>
        <w:t>2</w:t>
      </w:r>
      <w:r>
        <w:rPr>
          <w:rFonts w:ascii="宋体" w:hAnsi="宋体" w:eastAsia="宋体" w:cs="宋体"/>
          <w:color w:val="auto"/>
          <w:spacing w:val="-2"/>
          <w:sz w:val="24"/>
          <w:szCs w:val="24"/>
          <w:highlight w:val="none"/>
        </w:rPr>
        <w:t xml:space="preserve"> 供应商踏勘现场发生的费用自理。</w:t>
      </w:r>
    </w:p>
    <w:p w14:paraId="638C1A3C">
      <w:pPr>
        <w:spacing w:before="150" w:line="341" w:lineRule="auto"/>
        <w:ind w:left="26" w:right="27" w:firstLine="37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1.9.3 除</w:t>
      </w:r>
      <w:r>
        <w:rPr>
          <w:rFonts w:ascii="宋体" w:hAnsi="宋体" w:eastAsia="宋体" w:cs="宋体"/>
          <w:color w:val="auto"/>
          <w:spacing w:val="-5"/>
          <w:sz w:val="24"/>
          <w:szCs w:val="24"/>
          <w:highlight w:val="none"/>
        </w:rPr>
        <w:t>采</w:t>
      </w:r>
      <w:r>
        <w:rPr>
          <w:rFonts w:ascii="宋体" w:hAnsi="宋体" w:eastAsia="宋体" w:cs="宋体"/>
          <w:color w:val="auto"/>
          <w:spacing w:val="-3"/>
          <w:sz w:val="24"/>
          <w:szCs w:val="24"/>
          <w:highlight w:val="none"/>
        </w:rPr>
        <w:t>购人的原因外， 供应商自行负责在踏勘现场中所发生的人员伤亡</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和</w:t>
      </w:r>
      <w:r>
        <w:rPr>
          <w:rFonts w:ascii="宋体" w:hAnsi="宋体" w:eastAsia="宋体" w:cs="宋体"/>
          <w:color w:val="auto"/>
          <w:spacing w:val="-5"/>
          <w:sz w:val="24"/>
          <w:szCs w:val="24"/>
          <w:highlight w:val="none"/>
        </w:rPr>
        <w:t>财产损失。</w:t>
      </w:r>
    </w:p>
    <w:p w14:paraId="3217EC0B">
      <w:pPr>
        <w:spacing w:before="2" w:line="340" w:lineRule="auto"/>
        <w:ind w:left="25" w:right="29" w:firstLine="3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1.9.4 采购人在踏勘现场中获</w:t>
      </w:r>
      <w:r>
        <w:rPr>
          <w:rFonts w:ascii="宋体" w:hAnsi="宋体" w:eastAsia="宋体" w:cs="宋体"/>
          <w:color w:val="auto"/>
          <w:sz w:val="24"/>
          <w:szCs w:val="24"/>
          <w:highlight w:val="none"/>
        </w:rPr>
        <w:t xml:space="preserve">取的相关情况，供供应商在编制投标文件时参 </w:t>
      </w:r>
      <w:r>
        <w:rPr>
          <w:rFonts w:ascii="宋体" w:hAnsi="宋体" w:eastAsia="宋体" w:cs="宋体"/>
          <w:color w:val="auto"/>
          <w:spacing w:val="-2"/>
          <w:sz w:val="24"/>
          <w:szCs w:val="24"/>
          <w:highlight w:val="none"/>
        </w:rPr>
        <w:t>考，采购人不对供应商</w:t>
      </w:r>
      <w:r>
        <w:rPr>
          <w:rFonts w:ascii="宋体" w:hAnsi="宋体" w:eastAsia="宋体" w:cs="宋体"/>
          <w:color w:val="auto"/>
          <w:spacing w:val="-1"/>
          <w:sz w:val="24"/>
          <w:szCs w:val="24"/>
          <w:highlight w:val="none"/>
        </w:rPr>
        <w:t>据此作出的判断和决策负责。</w:t>
      </w:r>
    </w:p>
    <w:p w14:paraId="6000F5AD">
      <w:pPr>
        <w:spacing w:before="1" w:line="215" w:lineRule="auto"/>
        <w:ind w:left="4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10</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投标预备会</w:t>
      </w:r>
    </w:p>
    <w:p w14:paraId="25417704">
      <w:pPr>
        <w:spacing w:before="154" w:line="341" w:lineRule="auto"/>
        <w:ind w:left="44" w:right="90" w:firstLine="47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w:t>
      </w:r>
      <w:r>
        <w:rPr>
          <w:rFonts w:ascii="宋体" w:hAnsi="宋体" w:eastAsia="宋体" w:cs="宋体"/>
          <w:color w:val="auto"/>
          <w:spacing w:val="-2"/>
          <w:sz w:val="24"/>
          <w:szCs w:val="24"/>
          <w:highlight w:val="none"/>
        </w:rPr>
        <w:t>0.1 供应商须知前附表规定召开投标预备会的，采购人按供应商须知前</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附表规定的时间和地点召开投标预备会，澄</w:t>
      </w:r>
      <w:r>
        <w:rPr>
          <w:rFonts w:ascii="宋体" w:hAnsi="宋体" w:eastAsia="宋体" w:cs="宋体"/>
          <w:color w:val="auto"/>
          <w:spacing w:val="-1"/>
          <w:sz w:val="24"/>
          <w:szCs w:val="24"/>
          <w:highlight w:val="none"/>
        </w:rPr>
        <w:t>清供应商提出的问题。</w:t>
      </w:r>
    </w:p>
    <w:p w14:paraId="0A40DE51">
      <w:pPr>
        <w:spacing w:before="2" w:line="334" w:lineRule="auto"/>
        <w:ind w:left="24" w:right="86" w:firstLine="49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w:t>
      </w:r>
      <w:r>
        <w:rPr>
          <w:rFonts w:ascii="宋体" w:hAnsi="宋体" w:eastAsia="宋体" w:cs="宋体"/>
          <w:color w:val="auto"/>
          <w:spacing w:val="-2"/>
          <w:sz w:val="24"/>
          <w:szCs w:val="24"/>
          <w:highlight w:val="none"/>
        </w:rPr>
        <w:t>.10.2 供应商应按供应商须知前附表规定的时间和形式将提出的问题送达</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采购人，以便采购人在会议期间澄清</w:t>
      </w:r>
      <w:r>
        <w:rPr>
          <w:rFonts w:ascii="宋体" w:hAnsi="宋体" w:eastAsia="宋体" w:cs="宋体"/>
          <w:color w:val="auto"/>
          <w:spacing w:val="-1"/>
          <w:sz w:val="24"/>
          <w:szCs w:val="24"/>
          <w:highlight w:val="none"/>
        </w:rPr>
        <w:t>。</w:t>
      </w:r>
    </w:p>
    <w:p w14:paraId="6C2DC7D7">
      <w:pPr>
        <w:spacing w:before="3" w:line="338" w:lineRule="auto"/>
        <w:ind w:left="28" w:right="15"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w:t>
      </w:r>
      <w:r>
        <w:rPr>
          <w:rFonts w:ascii="宋体" w:hAnsi="宋体" w:eastAsia="宋体" w:cs="宋体"/>
          <w:color w:val="auto"/>
          <w:sz w:val="24"/>
          <w:szCs w:val="24"/>
          <w:highlight w:val="none"/>
        </w:rPr>
        <w:t xml:space="preserve">0.3 投标预备会后，采购人将对供应商所提问题的澄清，以供应商须知 </w:t>
      </w:r>
      <w:r>
        <w:rPr>
          <w:rFonts w:ascii="宋体" w:hAnsi="宋体" w:eastAsia="宋体" w:cs="宋体"/>
          <w:color w:val="auto"/>
          <w:spacing w:val="4"/>
          <w:sz w:val="24"/>
          <w:szCs w:val="24"/>
          <w:highlight w:val="none"/>
        </w:rPr>
        <w:t>前附表规定的形式通知所有获取招标文件的供应商。该澄清内容为招标文件</w:t>
      </w:r>
      <w:r>
        <w:rPr>
          <w:rFonts w:ascii="宋体" w:hAnsi="宋体" w:eastAsia="宋体" w:cs="宋体"/>
          <w:color w:val="auto"/>
          <w:spacing w:val="1"/>
          <w:sz w:val="24"/>
          <w:szCs w:val="24"/>
          <w:highlight w:val="none"/>
        </w:rPr>
        <w:t>的</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组</w:t>
      </w:r>
      <w:r>
        <w:rPr>
          <w:rFonts w:ascii="宋体" w:hAnsi="宋体" w:eastAsia="宋体" w:cs="宋体"/>
          <w:color w:val="auto"/>
          <w:spacing w:val="-7"/>
          <w:sz w:val="24"/>
          <w:szCs w:val="24"/>
          <w:highlight w:val="none"/>
        </w:rPr>
        <w:t>成部分。</w:t>
      </w:r>
    </w:p>
    <w:p w14:paraId="6D6CC165">
      <w:pPr>
        <w:spacing w:line="220" w:lineRule="auto"/>
        <w:ind w:left="4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1.11</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分包</w:t>
      </w:r>
    </w:p>
    <w:p w14:paraId="69C4E2F9">
      <w:pPr>
        <w:spacing w:before="164" w:line="344" w:lineRule="auto"/>
        <w:ind w:left="45" w:right="146"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1.11.1 供应商拟在中标</w:t>
      </w:r>
      <w:r>
        <w:rPr>
          <w:rFonts w:ascii="宋体" w:hAnsi="宋体" w:eastAsia="宋体" w:cs="宋体"/>
          <w:color w:val="auto"/>
          <w:sz w:val="24"/>
          <w:szCs w:val="24"/>
          <w:highlight w:val="none"/>
        </w:rPr>
        <w:t xml:space="preserve">后将中标项目的非主体、非关键性工作进行分包 </w:t>
      </w:r>
      <w:r>
        <w:rPr>
          <w:rFonts w:ascii="宋体" w:hAnsi="宋体" w:eastAsia="宋体" w:cs="宋体"/>
          <w:color w:val="auto"/>
          <w:spacing w:val="-1"/>
          <w:sz w:val="24"/>
          <w:szCs w:val="24"/>
          <w:highlight w:val="none"/>
        </w:rPr>
        <w:t>的，应符合供应商须知前附表规定</w:t>
      </w:r>
      <w:r>
        <w:rPr>
          <w:rFonts w:ascii="宋体" w:hAnsi="宋体" w:eastAsia="宋体" w:cs="宋体"/>
          <w:color w:val="auto"/>
          <w:sz w:val="24"/>
          <w:szCs w:val="24"/>
          <w:highlight w:val="none"/>
        </w:rPr>
        <w:t>的分包内容、分包金额和资格要求等限制性</w:t>
      </w:r>
      <w:r>
        <w:rPr>
          <w:rFonts w:ascii="宋体" w:hAnsi="宋体" w:eastAsia="宋体" w:cs="宋体"/>
          <w:color w:val="auto"/>
          <w:spacing w:val="1"/>
          <w:sz w:val="24"/>
          <w:szCs w:val="24"/>
          <w:highlight w:val="none"/>
        </w:rPr>
        <w:t>条件，</w:t>
      </w:r>
      <w:r>
        <w:rPr>
          <w:rFonts w:ascii="宋体" w:hAnsi="宋体" w:eastAsia="宋体" w:cs="宋体"/>
          <w:color w:val="auto"/>
          <w:sz w:val="24"/>
          <w:szCs w:val="24"/>
          <w:highlight w:val="none"/>
        </w:rPr>
        <w:t>除供应商须知前附表规定的非主体、非关键性工作外，其他工作不得分</w:t>
      </w:r>
      <w:r>
        <w:rPr>
          <w:rFonts w:ascii="宋体" w:hAnsi="宋体" w:eastAsia="宋体" w:cs="宋体"/>
          <w:color w:val="auto"/>
          <w:spacing w:val="-12"/>
          <w:sz w:val="24"/>
          <w:szCs w:val="24"/>
          <w:highlight w:val="none"/>
        </w:rPr>
        <w:t>包</w:t>
      </w:r>
      <w:r>
        <w:rPr>
          <w:rFonts w:ascii="宋体" w:hAnsi="宋体" w:eastAsia="宋体" w:cs="宋体"/>
          <w:color w:val="auto"/>
          <w:spacing w:val="-10"/>
          <w:sz w:val="24"/>
          <w:szCs w:val="24"/>
          <w:highlight w:val="none"/>
        </w:rPr>
        <w:t>。</w:t>
      </w:r>
    </w:p>
    <w:p w14:paraId="25338F32">
      <w:pPr>
        <w:rPr>
          <w:color w:val="auto"/>
          <w:highlight w:val="none"/>
        </w:rPr>
        <w:sectPr>
          <w:footerReference r:id="rId4" w:type="default"/>
          <w:pgSz w:w="11910" w:h="16845"/>
          <w:pgMar w:top="1431" w:right="1786" w:bottom="1036" w:left="1786" w:header="0" w:footer="786" w:gutter="0"/>
          <w:pgNumType w:fmt="decimal"/>
          <w:cols w:space="720" w:num="1"/>
        </w:sectPr>
      </w:pPr>
    </w:p>
    <w:p w14:paraId="7DDD675A">
      <w:pPr>
        <w:spacing w:before="2" w:line="338" w:lineRule="auto"/>
        <w:ind w:left="25" w:right="145" w:firstLine="3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1.11.2 中标供应商不得</w:t>
      </w:r>
      <w:r>
        <w:rPr>
          <w:rFonts w:ascii="宋体" w:hAnsi="宋体" w:eastAsia="宋体" w:cs="宋体"/>
          <w:color w:val="auto"/>
          <w:sz w:val="24"/>
          <w:szCs w:val="24"/>
          <w:highlight w:val="none"/>
        </w:rPr>
        <w:t xml:space="preserve">向他人转让中标项目，接受分包的人不得再次分  </w:t>
      </w:r>
      <w:r>
        <w:rPr>
          <w:rFonts w:ascii="宋体" w:hAnsi="宋体" w:eastAsia="宋体" w:cs="宋体"/>
          <w:color w:val="auto"/>
          <w:spacing w:val="-6"/>
          <w:sz w:val="24"/>
          <w:szCs w:val="24"/>
          <w:highlight w:val="none"/>
        </w:rPr>
        <w:t xml:space="preserve">包。 </w:t>
      </w:r>
      <w:r>
        <w:rPr>
          <w:rFonts w:ascii="宋体" w:hAnsi="宋体" w:eastAsia="宋体" w:cs="宋体"/>
          <w:color w:val="auto"/>
          <w:spacing w:val="-4"/>
          <w:sz w:val="24"/>
          <w:szCs w:val="24"/>
          <w:highlight w:val="none"/>
        </w:rPr>
        <w:t>中</w:t>
      </w:r>
      <w:r>
        <w:rPr>
          <w:rFonts w:ascii="宋体" w:hAnsi="宋体" w:eastAsia="宋体" w:cs="宋体"/>
          <w:color w:val="auto"/>
          <w:spacing w:val="-3"/>
          <w:sz w:val="24"/>
          <w:szCs w:val="24"/>
          <w:highlight w:val="none"/>
        </w:rPr>
        <w:t>标供应商应当就分包项目向采购人负责，接受分包的人就分包项目承担</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连</w:t>
      </w:r>
      <w:r>
        <w:rPr>
          <w:rFonts w:ascii="宋体" w:hAnsi="宋体" w:eastAsia="宋体" w:cs="宋体"/>
          <w:color w:val="auto"/>
          <w:spacing w:val="-6"/>
          <w:sz w:val="24"/>
          <w:szCs w:val="24"/>
          <w:highlight w:val="none"/>
        </w:rPr>
        <w:t>带责任。</w:t>
      </w:r>
    </w:p>
    <w:p w14:paraId="2B0B6A85">
      <w:pPr>
        <w:spacing w:line="219" w:lineRule="auto"/>
        <w:ind w:left="4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12</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响应和偏差</w:t>
      </w:r>
    </w:p>
    <w:p w14:paraId="25C254CE">
      <w:pPr>
        <w:spacing w:before="149" w:line="339" w:lineRule="auto"/>
        <w:ind w:left="24" w:right="29" w:firstLine="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1.12.1 投标文件应当对招标</w:t>
      </w:r>
      <w:r>
        <w:rPr>
          <w:rFonts w:ascii="宋体" w:hAnsi="宋体" w:eastAsia="宋体" w:cs="宋体"/>
          <w:color w:val="auto"/>
          <w:sz w:val="24"/>
          <w:szCs w:val="24"/>
          <w:highlight w:val="none"/>
        </w:rPr>
        <w:t xml:space="preserve">文件的所有条款的实质性要求和条件作出满足 </w:t>
      </w:r>
      <w:r>
        <w:rPr>
          <w:rFonts w:ascii="宋体" w:hAnsi="宋体" w:eastAsia="宋体" w:cs="宋体"/>
          <w:color w:val="auto"/>
          <w:spacing w:val="-6"/>
          <w:sz w:val="24"/>
          <w:szCs w:val="24"/>
          <w:highlight w:val="none"/>
        </w:rPr>
        <w:t>性或更</w:t>
      </w:r>
      <w:r>
        <w:rPr>
          <w:rFonts w:ascii="宋体" w:hAnsi="宋体" w:eastAsia="宋体" w:cs="宋体"/>
          <w:color w:val="auto"/>
          <w:spacing w:val="-5"/>
          <w:sz w:val="24"/>
          <w:szCs w:val="24"/>
          <w:highlight w:val="none"/>
        </w:rPr>
        <w:t>有</w:t>
      </w:r>
      <w:r>
        <w:rPr>
          <w:rFonts w:ascii="宋体" w:hAnsi="宋体" w:eastAsia="宋体" w:cs="宋体"/>
          <w:color w:val="auto"/>
          <w:spacing w:val="-3"/>
          <w:sz w:val="24"/>
          <w:szCs w:val="24"/>
          <w:highlight w:val="none"/>
        </w:rPr>
        <w:t>利于采购人的响应，否则， 供应商的投标将被否决。实质性要求和条</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件</w:t>
      </w:r>
      <w:r>
        <w:rPr>
          <w:rFonts w:ascii="宋体" w:hAnsi="宋体" w:eastAsia="宋体" w:cs="宋体"/>
          <w:color w:val="auto"/>
          <w:spacing w:val="-3"/>
          <w:sz w:val="24"/>
          <w:szCs w:val="24"/>
          <w:highlight w:val="none"/>
        </w:rPr>
        <w:t>见供应商须知前附表。</w:t>
      </w:r>
    </w:p>
    <w:p w14:paraId="6AE90E0C">
      <w:pPr>
        <w:spacing w:before="2" w:line="340" w:lineRule="auto"/>
        <w:ind w:left="24" w:right="26" w:firstLine="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1.12.2 供应商应根据</w:t>
      </w:r>
      <w:r>
        <w:rPr>
          <w:rFonts w:ascii="宋体" w:hAnsi="宋体" w:eastAsia="宋体" w:cs="宋体"/>
          <w:color w:val="auto"/>
          <w:sz w:val="24"/>
          <w:szCs w:val="24"/>
          <w:highlight w:val="none"/>
        </w:rPr>
        <w:t xml:space="preserve">招标文件的要求提供投标技术文件等内容以对招标文 </w:t>
      </w:r>
      <w:r>
        <w:rPr>
          <w:rFonts w:ascii="宋体" w:hAnsi="宋体" w:eastAsia="宋体" w:cs="宋体"/>
          <w:color w:val="auto"/>
          <w:spacing w:val="-9"/>
          <w:sz w:val="24"/>
          <w:szCs w:val="24"/>
          <w:highlight w:val="none"/>
        </w:rPr>
        <w:t>件</w:t>
      </w:r>
      <w:r>
        <w:rPr>
          <w:rFonts w:ascii="宋体" w:hAnsi="宋体" w:eastAsia="宋体" w:cs="宋体"/>
          <w:color w:val="auto"/>
          <w:spacing w:val="-5"/>
          <w:sz w:val="24"/>
          <w:szCs w:val="24"/>
          <w:highlight w:val="none"/>
        </w:rPr>
        <w:t>作出响应。</w:t>
      </w:r>
    </w:p>
    <w:p w14:paraId="5F187921">
      <w:pPr>
        <w:spacing w:line="435" w:lineRule="exact"/>
        <w:ind w:left="523"/>
        <w:rPr>
          <w:rFonts w:ascii="宋体" w:hAnsi="宋体" w:eastAsia="宋体" w:cs="宋体"/>
          <w:color w:val="auto"/>
          <w:sz w:val="24"/>
          <w:szCs w:val="24"/>
          <w:highlight w:val="none"/>
        </w:rPr>
      </w:pPr>
      <w:r>
        <w:rPr>
          <w:rFonts w:ascii="宋体" w:hAnsi="宋体" w:eastAsia="宋体" w:cs="宋体"/>
          <w:color w:val="auto"/>
          <w:spacing w:val="1"/>
          <w:position w:val="14"/>
          <w:sz w:val="24"/>
          <w:szCs w:val="24"/>
          <w:highlight w:val="none"/>
        </w:rPr>
        <w:t>1.</w:t>
      </w:r>
      <w:r>
        <w:rPr>
          <w:rFonts w:ascii="宋体" w:hAnsi="宋体" w:eastAsia="宋体" w:cs="宋体"/>
          <w:color w:val="auto"/>
          <w:position w:val="14"/>
          <w:sz w:val="24"/>
          <w:szCs w:val="24"/>
          <w:highlight w:val="none"/>
        </w:rPr>
        <w:t>12.3 供应商须知前附表允许投标文件偏离招标文件某些要求的，偏差应</w:t>
      </w:r>
    </w:p>
    <w:p w14:paraId="3AC3BB48">
      <w:pPr>
        <w:spacing w:line="218" w:lineRule="auto"/>
        <w:ind w:left="4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当符合招标文</w:t>
      </w:r>
      <w:r>
        <w:rPr>
          <w:rFonts w:ascii="宋体" w:hAnsi="宋体" w:eastAsia="宋体" w:cs="宋体"/>
          <w:color w:val="auto"/>
          <w:spacing w:val="-2"/>
          <w:sz w:val="24"/>
          <w:szCs w:val="24"/>
          <w:highlight w:val="none"/>
        </w:rPr>
        <w:t>件规定的偏差范围和幅度。</w:t>
      </w:r>
    </w:p>
    <w:p w14:paraId="7CC9C60F">
      <w:pPr>
        <w:spacing w:before="114" w:line="242" w:lineRule="auto"/>
        <w:ind w:left="30"/>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14:textOutline w14:w="5170" w14:cap="flat" w14:cmpd="sng">
            <w14:solidFill>
              <w14:srgbClr w14:val="000000"/>
            </w14:solidFill>
            <w14:prstDash w14:val="solid"/>
            <w14:miter w14:val="0"/>
          </w14:textOutline>
        </w:rPr>
        <w:t>2</w:t>
      </w:r>
      <w:r>
        <w:rPr>
          <w:rFonts w:ascii="宋体" w:hAnsi="宋体" w:eastAsia="宋体" w:cs="宋体"/>
          <w:color w:val="auto"/>
          <w:spacing w:val="7"/>
          <w:sz w:val="28"/>
          <w:szCs w:val="28"/>
          <w:highlight w:val="none"/>
          <w14:textOutline w14:w="5170" w14:cap="flat" w14:cmpd="sng">
            <w14:solidFill>
              <w14:srgbClr w14:val="000000"/>
            </w14:solidFill>
            <w14:prstDash w14:val="solid"/>
            <w14:miter w14:val="0"/>
          </w14:textOutline>
        </w:rPr>
        <w:t>.招标文件</w:t>
      </w:r>
    </w:p>
    <w:p w14:paraId="15E4BEB4">
      <w:pPr>
        <w:spacing w:before="121" w:line="220" w:lineRule="auto"/>
        <w:ind w:left="2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招标文件的组成</w:t>
      </w:r>
    </w:p>
    <w:p w14:paraId="7A1EF049">
      <w:pPr>
        <w:spacing w:before="150" w:line="219" w:lineRule="auto"/>
        <w:ind w:left="626"/>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本</w:t>
      </w:r>
      <w:r>
        <w:rPr>
          <w:rFonts w:ascii="宋体" w:hAnsi="宋体" w:eastAsia="宋体" w:cs="宋体"/>
          <w:color w:val="auto"/>
          <w:spacing w:val="-7"/>
          <w:sz w:val="24"/>
          <w:szCs w:val="24"/>
          <w:highlight w:val="none"/>
        </w:rPr>
        <w:t>招</w:t>
      </w:r>
      <w:r>
        <w:rPr>
          <w:rFonts w:ascii="宋体" w:hAnsi="宋体" w:eastAsia="宋体" w:cs="宋体"/>
          <w:color w:val="auto"/>
          <w:spacing w:val="-6"/>
          <w:sz w:val="24"/>
          <w:szCs w:val="24"/>
          <w:highlight w:val="none"/>
        </w:rPr>
        <w:t>标文件包括：</w:t>
      </w:r>
    </w:p>
    <w:p w14:paraId="1EE4E20B">
      <w:pPr>
        <w:spacing w:before="150" w:line="218" w:lineRule="auto"/>
        <w:ind w:left="391"/>
        <w:rPr>
          <w:rFonts w:ascii="宋体" w:hAnsi="宋体" w:eastAsia="宋体" w:cs="宋体"/>
          <w:color w:val="auto"/>
          <w:sz w:val="24"/>
          <w:szCs w:val="24"/>
          <w:highlight w:val="none"/>
        </w:rPr>
      </w:pPr>
      <w:r>
        <w:rPr>
          <w:rFonts w:ascii="宋体" w:hAnsi="宋体" w:eastAsia="宋体" w:cs="宋体"/>
          <w:color w:val="auto"/>
          <w:spacing w:val="25"/>
          <w:sz w:val="24"/>
          <w:szCs w:val="24"/>
          <w:highlight w:val="none"/>
        </w:rPr>
        <w:t>(</w:t>
      </w:r>
      <w:r>
        <w:rPr>
          <w:rFonts w:ascii="宋体" w:hAnsi="宋体" w:eastAsia="宋体" w:cs="宋体"/>
          <w:color w:val="auto"/>
          <w:spacing w:val="21"/>
          <w:sz w:val="24"/>
          <w:szCs w:val="24"/>
          <w:highlight w:val="none"/>
        </w:rPr>
        <w:t>1)招标公告；</w:t>
      </w:r>
    </w:p>
    <w:p w14:paraId="72A82269">
      <w:pPr>
        <w:spacing w:before="167" w:line="219" w:lineRule="auto"/>
        <w:ind w:left="39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(2) 供应商须知；</w:t>
      </w:r>
    </w:p>
    <w:p w14:paraId="23F58442">
      <w:pPr>
        <w:spacing w:before="150" w:line="220" w:lineRule="auto"/>
        <w:ind w:left="391"/>
        <w:rPr>
          <w:rFonts w:ascii="宋体" w:hAnsi="宋体" w:eastAsia="宋体" w:cs="宋体"/>
          <w:color w:val="auto"/>
          <w:sz w:val="24"/>
          <w:szCs w:val="24"/>
          <w:highlight w:val="none"/>
        </w:rPr>
      </w:pPr>
      <w:r>
        <w:rPr>
          <w:rFonts w:ascii="宋体" w:hAnsi="宋体" w:eastAsia="宋体" w:cs="宋体"/>
          <w:color w:val="auto"/>
          <w:spacing w:val="25"/>
          <w:sz w:val="24"/>
          <w:szCs w:val="24"/>
          <w:highlight w:val="none"/>
        </w:rPr>
        <w:t>(</w:t>
      </w:r>
      <w:r>
        <w:rPr>
          <w:rFonts w:ascii="宋体" w:hAnsi="宋体" w:eastAsia="宋体" w:cs="宋体"/>
          <w:color w:val="auto"/>
          <w:spacing w:val="21"/>
          <w:sz w:val="24"/>
          <w:szCs w:val="24"/>
          <w:highlight w:val="none"/>
        </w:rPr>
        <w:t>3)评标办法；</w:t>
      </w:r>
    </w:p>
    <w:p w14:paraId="52FD4465">
      <w:pPr>
        <w:spacing w:before="150" w:line="220" w:lineRule="auto"/>
        <w:ind w:left="391"/>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(4) 服务需求</w:t>
      </w:r>
      <w:r>
        <w:rPr>
          <w:rFonts w:ascii="宋体" w:hAnsi="宋体" w:eastAsia="宋体" w:cs="宋体"/>
          <w:color w:val="auto"/>
          <w:spacing w:val="10"/>
          <w:sz w:val="24"/>
          <w:szCs w:val="24"/>
          <w:highlight w:val="none"/>
        </w:rPr>
        <w:t>；</w:t>
      </w:r>
    </w:p>
    <w:p w14:paraId="38ED7555">
      <w:pPr>
        <w:spacing w:before="165" w:line="219" w:lineRule="auto"/>
        <w:ind w:left="391"/>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(5) 合同格式</w:t>
      </w:r>
      <w:r>
        <w:rPr>
          <w:rFonts w:ascii="宋体" w:hAnsi="宋体" w:eastAsia="宋体" w:cs="宋体"/>
          <w:color w:val="auto"/>
          <w:spacing w:val="10"/>
          <w:sz w:val="24"/>
          <w:szCs w:val="24"/>
          <w:highlight w:val="none"/>
        </w:rPr>
        <w:t>；</w:t>
      </w:r>
    </w:p>
    <w:p w14:paraId="4E3AD65F">
      <w:pPr>
        <w:spacing w:before="150" w:line="219" w:lineRule="auto"/>
        <w:ind w:left="391"/>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w:t>
      </w:r>
      <w:r>
        <w:rPr>
          <w:rFonts w:ascii="宋体" w:hAnsi="宋体" w:eastAsia="宋体" w:cs="宋体"/>
          <w:color w:val="auto"/>
          <w:spacing w:val="19"/>
          <w:sz w:val="24"/>
          <w:szCs w:val="24"/>
          <w:highlight w:val="none"/>
        </w:rPr>
        <w:t>6)投标文件格式；</w:t>
      </w:r>
    </w:p>
    <w:p w14:paraId="400236E9">
      <w:pPr>
        <w:spacing w:before="151" w:line="219" w:lineRule="auto"/>
        <w:ind w:left="391"/>
        <w:rPr>
          <w:rFonts w:ascii="宋体" w:hAnsi="宋体" w:eastAsia="宋体" w:cs="宋体"/>
          <w:color w:val="auto"/>
          <w:sz w:val="24"/>
          <w:szCs w:val="24"/>
          <w:highlight w:val="none"/>
        </w:rPr>
      </w:pPr>
      <w:r>
        <w:rPr>
          <w:rFonts w:ascii="宋体" w:hAnsi="宋体" w:eastAsia="宋体" w:cs="宋体"/>
          <w:color w:val="auto"/>
          <w:spacing w:val="32"/>
          <w:sz w:val="24"/>
          <w:szCs w:val="24"/>
          <w:highlight w:val="none"/>
        </w:rPr>
        <w:t>(7)附件。</w:t>
      </w:r>
    </w:p>
    <w:p w14:paraId="260AD541">
      <w:pPr>
        <w:spacing w:before="165" w:line="338" w:lineRule="auto"/>
        <w:ind w:left="28" w:right="144" w:firstLine="4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根据</w:t>
      </w:r>
      <w:r>
        <w:rPr>
          <w:rFonts w:ascii="宋体" w:hAnsi="宋体" w:eastAsia="宋体" w:cs="宋体"/>
          <w:color w:val="auto"/>
          <w:sz w:val="24"/>
          <w:szCs w:val="24"/>
          <w:highlight w:val="none"/>
        </w:rPr>
        <w:t xml:space="preserve">本章第 1.10 款、第 2.2 款和第 2.3 款对招标文件所作的澄清、修 </w:t>
      </w:r>
      <w:r>
        <w:rPr>
          <w:rFonts w:ascii="宋体" w:hAnsi="宋体" w:eastAsia="宋体" w:cs="宋体"/>
          <w:color w:val="auto"/>
          <w:spacing w:val="-6"/>
          <w:sz w:val="24"/>
          <w:szCs w:val="24"/>
          <w:highlight w:val="none"/>
        </w:rPr>
        <w:t>改，构成招标</w:t>
      </w:r>
      <w:r>
        <w:rPr>
          <w:rFonts w:ascii="宋体" w:hAnsi="宋体" w:eastAsia="宋体" w:cs="宋体"/>
          <w:color w:val="auto"/>
          <w:spacing w:val="-3"/>
          <w:sz w:val="24"/>
          <w:szCs w:val="24"/>
          <w:highlight w:val="none"/>
        </w:rPr>
        <w:t>文件的组成部分， 供应商应认真阅读招标文件中所有事项、格</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式、条款</w:t>
      </w:r>
      <w:r>
        <w:rPr>
          <w:rFonts w:ascii="宋体" w:hAnsi="宋体" w:eastAsia="宋体" w:cs="宋体"/>
          <w:color w:val="auto"/>
          <w:sz w:val="24"/>
          <w:szCs w:val="24"/>
          <w:highlight w:val="none"/>
        </w:rPr>
        <w:t xml:space="preserve">和规范等要求。如果供应商没有按照招标文件要求提交全部文件资料 </w:t>
      </w:r>
      <w:r>
        <w:rPr>
          <w:rFonts w:ascii="宋体" w:hAnsi="宋体" w:eastAsia="宋体" w:cs="宋体"/>
          <w:color w:val="auto"/>
          <w:spacing w:val="-1"/>
          <w:sz w:val="24"/>
          <w:szCs w:val="24"/>
          <w:highlight w:val="none"/>
        </w:rPr>
        <w:t>或投标文件没有对招标文件在各方面都做出实质性响应，是供应商的</w:t>
      </w:r>
      <w:r>
        <w:rPr>
          <w:rFonts w:ascii="宋体" w:hAnsi="宋体" w:eastAsia="宋体" w:cs="宋体"/>
          <w:color w:val="auto"/>
          <w:sz w:val="24"/>
          <w:szCs w:val="24"/>
          <w:highlight w:val="none"/>
        </w:rPr>
        <w:t>风险。</w:t>
      </w:r>
    </w:p>
    <w:p w14:paraId="3CCEF299">
      <w:pPr>
        <w:spacing w:before="1" w:line="219" w:lineRule="auto"/>
        <w:ind w:left="2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招标文件的澄清</w:t>
      </w:r>
    </w:p>
    <w:p w14:paraId="667F958E">
      <w:pPr>
        <w:spacing w:before="149" w:line="347" w:lineRule="auto"/>
        <w:ind w:left="29" w:right="146"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w:t>
      </w:r>
      <w:r>
        <w:rPr>
          <w:rFonts w:ascii="宋体" w:hAnsi="宋体" w:eastAsia="宋体" w:cs="宋体"/>
          <w:color w:val="auto"/>
          <w:sz w:val="24"/>
          <w:szCs w:val="24"/>
          <w:highlight w:val="none"/>
        </w:rPr>
        <w:t xml:space="preserve">.2.1 供应商应仔细阅读和检查招标文件的全部内容。如发现缺页或附件 </w:t>
      </w:r>
      <w:r>
        <w:rPr>
          <w:rFonts w:ascii="宋体" w:hAnsi="宋体" w:eastAsia="宋体" w:cs="宋体"/>
          <w:color w:val="auto"/>
          <w:spacing w:val="-1"/>
          <w:sz w:val="24"/>
          <w:szCs w:val="24"/>
          <w:highlight w:val="none"/>
        </w:rPr>
        <w:t>不全，</w:t>
      </w:r>
      <w:r>
        <w:rPr>
          <w:rFonts w:ascii="宋体" w:hAnsi="宋体" w:eastAsia="宋体" w:cs="宋体"/>
          <w:color w:val="auto"/>
          <w:sz w:val="24"/>
          <w:szCs w:val="24"/>
          <w:highlight w:val="none"/>
        </w:rPr>
        <w:t xml:space="preserve">应及时向采购人提出，以便补齐。如有疑问，应按供应商须知前附表规 </w:t>
      </w:r>
      <w:r>
        <w:rPr>
          <w:rFonts w:ascii="宋体" w:hAnsi="宋体" w:eastAsia="宋体" w:cs="宋体"/>
          <w:color w:val="auto"/>
          <w:spacing w:val="-1"/>
          <w:sz w:val="24"/>
          <w:szCs w:val="24"/>
          <w:highlight w:val="none"/>
        </w:rPr>
        <w:t>定的时间和形式将提出的问题送达采购人，要求采购人对招标文件予以澄清</w:t>
      </w:r>
      <w:r>
        <w:rPr>
          <w:rFonts w:ascii="宋体" w:hAnsi="宋体" w:eastAsia="宋体" w:cs="宋体"/>
          <w:color w:val="auto"/>
          <w:sz w:val="24"/>
          <w:szCs w:val="24"/>
          <w:highlight w:val="none"/>
        </w:rPr>
        <w:t>。</w:t>
      </w:r>
    </w:p>
    <w:p w14:paraId="642F60CB">
      <w:pPr>
        <w:ind w:firstLine="480" w:firstLineChars="200"/>
        <w:rPr>
          <w:color w:val="auto"/>
          <w:highlight w:val="none"/>
        </w:rPr>
        <w:sectPr>
          <w:footerReference r:id="rId5" w:type="default"/>
          <w:pgSz w:w="11910" w:h="16845"/>
          <w:pgMar w:top="1431" w:right="1786" w:bottom="1036" w:left="1786" w:header="0" w:footer="786" w:gutter="0"/>
          <w:pgNumType w:fmt="decimal"/>
          <w:cols w:space="720" w:num="1"/>
        </w:sectPr>
      </w:pPr>
      <w:r>
        <w:rPr>
          <w:rFonts w:ascii="宋体" w:hAnsi="宋体" w:eastAsia="宋体" w:cs="宋体"/>
          <w:color w:val="auto"/>
          <w:sz w:val="24"/>
          <w:szCs w:val="24"/>
          <w:highlight w:val="none"/>
        </w:rPr>
        <w:t xml:space="preserve">2.2.2 招标文件的澄清以供应商须知前附表规定的形式发给所有获取招标 </w:t>
      </w:r>
      <w:r>
        <w:rPr>
          <w:rFonts w:ascii="宋体" w:hAnsi="宋体" w:eastAsia="宋体" w:cs="宋体"/>
          <w:color w:val="auto"/>
          <w:spacing w:val="1"/>
          <w:sz w:val="24"/>
          <w:szCs w:val="24"/>
          <w:highlight w:val="none"/>
        </w:rPr>
        <w:t>文件</w:t>
      </w:r>
      <w:r>
        <w:rPr>
          <w:rFonts w:ascii="宋体" w:hAnsi="宋体" w:eastAsia="宋体" w:cs="宋体"/>
          <w:color w:val="auto"/>
          <w:sz w:val="24"/>
          <w:szCs w:val="24"/>
          <w:highlight w:val="none"/>
        </w:rPr>
        <w:t xml:space="preserve">的供应商，但不指明澄清问题的来源。澄清发出的时间距本章第 4.2.1 款 </w:t>
      </w:r>
      <w:r>
        <w:rPr>
          <w:rFonts w:ascii="宋体" w:hAnsi="宋体" w:eastAsia="宋体" w:cs="宋体"/>
          <w:color w:val="auto"/>
          <w:spacing w:val="-2"/>
          <w:sz w:val="24"/>
          <w:szCs w:val="24"/>
          <w:highlight w:val="none"/>
        </w:rPr>
        <w:t>规定的投标截止时间</w:t>
      </w:r>
      <w:r>
        <w:rPr>
          <w:rFonts w:ascii="宋体" w:hAnsi="宋体" w:eastAsia="宋体" w:cs="宋体"/>
          <w:color w:val="auto"/>
          <w:spacing w:val="-1"/>
          <w:sz w:val="24"/>
          <w:szCs w:val="24"/>
          <w:highlight w:val="none"/>
        </w:rPr>
        <w:t>不足 15 日的，并且澄清内容可能影响投标文件编制的，</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将相应延</w:t>
      </w:r>
      <w:r>
        <w:rPr>
          <w:rFonts w:ascii="宋体" w:hAnsi="宋体" w:eastAsia="宋体" w:cs="宋体"/>
          <w:color w:val="auto"/>
          <w:spacing w:val="-3"/>
          <w:sz w:val="24"/>
          <w:szCs w:val="24"/>
          <w:highlight w:val="none"/>
        </w:rPr>
        <w:t>长</w:t>
      </w:r>
      <w:r>
        <w:rPr>
          <w:rFonts w:ascii="宋体" w:hAnsi="宋体" w:eastAsia="宋体" w:cs="宋体"/>
          <w:color w:val="auto"/>
          <w:spacing w:val="-2"/>
          <w:sz w:val="24"/>
          <w:szCs w:val="24"/>
          <w:highlight w:val="none"/>
        </w:rPr>
        <w:t>投标截止时间。</w:t>
      </w:r>
    </w:p>
    <w:p w14:paraId="3C5EAD68">
      <w:pPr>
        <w:spacing w:before="1" w:line="340" w:lineRule="auto"/>
        <w:ind w:left="30" w:right="164"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w:t>
      </w:r>
      <w:r>
        <w:rPr>
          <w:rFonts w:ascii="宋体" w:hAnsi="宋体" w:eastAsia="宋体" w:cs="宋体"/>
          <w:color w:val="auto"/>
          <w:sz w:val="24"/>
          <w:szCs w:val="24"/>
          <w:highlight w:val="none"/>
        </w:rPr>
        <w:t xml:space="preserve">.2.3 供应商在收到澄清后，应按供应商须知前附表规定的时间和形式通 </w:t>
      </w:r>
      <w:r>
        <w:rPr>
          <w:rFonts w:ascii="宋体" w:hAnsi="宋体" w:eastAsia="宋体" w:cs="宋体"/>
          <w:color w:val="auto"/>
          <w:spacing w:val="-4"/>
          <w:sz w:val="24"/>
          <w:szCs w:val="24"/>
          <w:highlight w:val="none"/>
        </w:rPr>
        <w:t>知采购人，</w:t>
      </w:r>
      <w:r>
        <w:rPr>
          <w:rFonts w:ascii="宋体" w:hAnsi="宋体" w:eastAsia="宋体" w:cs="宋体"/>
          <w:color w:val="auto"/>
          <w:spacing w:val="-3"/>
          <w:sz w:val="24"/>
          <w:szCs w:val="24"/>
          <w:highlight w:val="none"/>
        </w:rPr>
        <w:t>确</w:t>
      </w:r>
      <w:r>
        <w:rPr>
          <w:rFonts w:ascii="宋体" w:hAnsi="宋体" w:eastAsia="宋体" w:cs="宋体"/>
          <w:color w:val="auto"/>
          <w:spacing w:val="-2"/>
          <w:sz w:val="24"/>
          <w:szCs w:val="24"/>
          <w:highlight w:val="none"/>
        </w:rPr>
        <w:t>认已收到该澄清。</w:t>
      </w:r>
    </w:p>
    <w:p w14:paraId="04F8B558">
      <w:pPr>
        <w:spacing w:before="1" w:line="340" w:lineRule="auto"/>
        <w:ind w:left="24" w:right="30"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2.2.4 除非采购人认</w:t>
      </w:r>
      <w:r>
        <w:rPr>
          <w:rFonts w:ascii="宋体" w:hAnsi="宋体" w:eastAsia="宋体" w:cs="宋体"/>
          <w:color w:val="auto"/>
          <w:sz w:val="24"/>
          <w:szCs w:val="24"/>
          <w:highlight w:val="none"/>
        </w:rPr>
        <w:t xml:space="preserve">为确有必要答复， 否则，采购人有权拒绝回复供应商 </w:t>
      </w:r>
      <w:r>
        <w:rPr>
          <w:rFonts w:ascii="宋体" w:hAnsi="宋体" w:eastAsia="宋体" w:cs="宋体"/>
          <w:color w:val="auto"/>
          <w:spacing w:val="-2"/>
          <w:sz w:val="24"/>
          <w:szCs w:val="24"/>
          <w:highlight w:val="none"/>
        </w:rPr>
        <w:t xml:space="preserve">在本章第 </w:t>
      </w:r>
      <w:r>
        <w:rPr>
          <w:rFonts w:ascii="宋体" w:hAnsi="宋体" w:eastAsia="宋体" w:cs="宋体"/>
          <w:color w:val="auto"/>
          <w:spacing w:val="-1"/>
          <w:sz w:val="24"/>
          <w:szCs w:val="24"/>
          <w:highlight w:val="none"/>
        </w:rPr>
        <w:t>2.2.1 款规定的时间后的任何澄清要求。</w:t>
      </w:r>
    </w:p>
    <w:p w14:paraId="62C9CD5B">
      <w:pPr>
        <w:spacing w:line="219" w:lineRule="auto"/>
        <w:ind w:left="2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招标文件的修改</w:t>
      </w:r>
    </w:p>
    <w:p w14:paraId="3C3F59C9">
      <w:pPr>
        <w:spacing w:before="149" w:line="338" w:lineRule="auto"/>
        <w:ind w:left="24" w:right="45"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w:t>
      </w:r>
      <w:r>
        <w:rPr>
          <w:rFonts w:ascii="宋体" w:hAnsi="宋体" w:eastAsia="宋体" w:cs="宋体"/>
          <w:color w:val="auto"/>
          <w:sz w:val="24"/>
          <w:szCs w:val="24"/>
          <w:highlight w:val="none"/>
        </w:rPr>
        <w:t xml:space="preserve">.3.1 采购人以供应商须知前附表规定的形式修改招标文件，并通知所有 </w:t>
      </w:r>
      <w:r>
        <w:rPr>
          <w:rFonts w:ascii="宋体" w:hAnsi="宋体" w:eastAsia="宋体" w:cs="宋体"/>
          <w:color w:val="auto"/>
          <w:spacing w:val="1"/>
          <w:sz w:val="24"/>
          <w:szCs w:val="24"/>
          <w:highlight w:val="none"/>
        </w:rPr>
        <w:t>已获</w:t>
      </w:r>
      <w:r>
        <w:rPr>
          <w:rFonts w:ascii="宋体" w:hAnsi="宋体" w:eastAsia="宋体" w:cs="宋体"/>
          <w:color w:val="auto"/>
          <w:sz w:val="24"/>
          <w:szCs w:val="24"/>
          <w:highlight w:val="none"/>
        </w:rPr>
        <w:t xml:space="preserve">取招标文件的供应商。修改招标文件的时间距本章第 4.2.1 款规定的投标 </w:t>
      </w:r>
      <w:r>
        <w:rPr>
          <w:rFonts w:ascii="宋体" w:hAnsi="宋体" w:eastAsia="宋体" w:cs="宋体"/>
          <w:color w:val="auto"/>
          <w:spacing w:val="1"/>
          <w:sz w:val="24"/>
          <w:szCs w:val="24"/>
          <w:highlight w:val="none"/>
        </w:rPr>
        <w:t>截止时间不足</w:t>
      </w:r>
      <w:r>
        <w:rPr>
          <w:rFonts w:ascii="宋体" w:hAnsi="宋体" w:eastAsia="宋体" w:cs="宋体"/>
          <w:color w:val="auto"/>
          <w:sz w:val="24"/>
          <w:szCs w:val="24"/>
          <w:highlight w:val="none"/>
        </w:rPr>
        <w:t xml:space="preserve"> 15 日的，并且修改内容可能影响投标文件编制的，将相应延长 </w:t>
      </w:r>
      <w:r>
        <w:rPr>
          <w:rFonts w:ascii="宋体" w:hAnsi="宋体" w:eastAsia="宋体" w:cs="宋体"/>
          <w:color w:val="auto"/>
          <w:spacing w:val="-5"/>
          <w:sz w:val="24"/>
          <w:szCs w:val="24"/>
          <w:highlight w:val="none"/>
        </w:rPr>
        <w:t>投标截止时间</w:t>
      </w:r>
      <w:r>
        <w:rPr>
          <w:rFonts w:ascii="宋体" w:hAnsi="宋体" w:eastAsia="宋体" w:cs="宋体"/>
          <w:color w:val="auto"/>
          <w:spacing w:val="-4"/>
          <w:sz w:val="24"/>
          <w:szCs w:val="24"/>
          <w:highlight w:val="none"/>
        </w:rPr>
        <w:t>。</w:t>
      </w:r>
    </w:p>
    <w:p w14:paraId="0F1D5F62">
      <w:pPr>
        <w:spacing w:before="2" w:line="340" w:lineRule="auto"/>
        <w:ind w:left="25" w:right="30"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2.3.2 供应商收到修改</w:t>
      </w:r>
      <w:r>
        <w:rPr>
          <w:rFonts w:ascii="宋体" w:hAnsi="宋体" w:eastAsia="宋体" w:cs="宋体"/>
          <w:color w:val="auto"/>
          <w:sz w:val="24"/>
          <w:szCs w:val="24"/>
          <w:highlight w:val="none"/>
        </w:rPr>
        <w:t xml:space="preserve">内容后， 应按供应商须知前附表规定的时间和形式 </w:t>
      </w:r>
      <w:r>
        <w:rPr>
          <w:rFonts w:ascii="宋体" w:hAnsi="宋体" w:eastAsia="宋体" w:cs="宋体"/>
          <w:color w:val="auto"/>
          <w:spacing w:val="-4"/>
          <w:sz w:val="24"/>
          <w:szCs w:val="24"/>
          <w:highlight w:val="none"/>
        </w:rPr>
        <w:t>通知</w:t>
      </w:r>
      <w:r>
        <w:rPr>
          <w:rFonts w:ascii="宋体" w:hAnsi="宋体" w:eastAsia="宋体" w:cs="宋体"/>
          <w:color w:val="auto"/>
          <w:spacing w:val="-2"/>
          <w:sz w:val="24"/>
          <w:szCs w:val="24"/>
          <w:highlight w:val="none"/>
        </w:rPr>
        <w:t>采购人，确认已收到该修改。</w:t>
      </w:r>
    </w:p>
    <w:p w14:paraId="78F50425">
      <w:pPr>
        <w:tabs>
          <w:tab w:val="left" w:pos="151"/>
        </w:tabs>
        <w:spacing w:before="4" w:line="337" w:lineRule="auto"/>
        <w:ind w:left="25" w:right="29"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2.3.3 招标文件的澄清、</w:t>
      </w:r>
      <w:r>
        <w:rPr>
          <w:rFonts w:ascii="宋体" w:hAnsi="宋体" w:eastAsia="宋体" w:cs="宋体"/>
          <w:color w:val="auto"/>
          <w:sz w:val="24"/>
          <w:szCs w:val="24"/>
          <w:highlight w:val="none"/>
        </w:rPr>
        <w:t xml:space="preserve">修改、补充文件均构成招标文件的组成部分， 对 </w:t>
      </w:r>
      <w:r>
        <w:rPr>
          <w:rFonts w:ascii="宋体" w:hAnsi="宋体" w:eastAsia="宋体" w:cs="宋体"/>
          <w:color w:val="auto"/>
          <w:spacing w:val="6"/>
          <w:sz w:val="24"/>
          <w:szCs w:val="24"/>
          <w:highlight w:val="none"/>
        </w:rPr>
        <w:t>所</w:t>
      </w:r>
      <w:r>
        <w:rPr>
          <w:rFonts w:ascii="宋体" w:hAnsi="宋体" w:eastAsia="宋体" w:cs="宋体"/>
          <w:color w:val="auto"/>
          <w:spacing w:val="4"/>
          <w:sz w:val="24"/>
          <w:szCs w:val="24"/>
          <w:highlight w:val="none"/>
        </w:rPr>
        <w:t>有供应商具有约束力，而无论其是否已经实际收到该澄清、修改、补充文件</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tab/>
      </w:r>
      <w:r>
        <w:rPr>
          <w:rFonts w:ascii="宋体" w:hAnsi="宋体" w:eastAsia="宋体" w:cs="宋体"/>
          <w:color w:val="auto"/>
          <w:spacing w:val="14"/>
          <w:sz w:val="24"/>
          <w:szCs w:val="24"/>
          <w:highlight w:val="none"/>
        </w:rPr>
        <w:t>(</w:t>
      </w:r>
      <w:r>
        <w:rPr>
          <w:rFonts w:ascii="宋体" w:hAnsi="宋体" w:eastAsia="宋体" w:cs="宋体"/>
          <w:color w:val="auto"/>
          <w:spacing w:val="11"/>
          <w:sz w:val="24"/>
          <w:szCs w:val="24"/>
          <w:highlight w:val="none"/>
        </w:rPr>
        <w:t>包</w:t>
      </w:r>
      <w:r>
        <w:rPr>
          <w:rFonts w:ascii="宋体" w:hAnsi="宋体" w:eastAsia="宋体" w:cs="宋体"/>
          <w:color w:val="auto"/>
          <w:spacing w:val="7"/>
          <w:sz w:val="24"/>
          <w:szCs w:val="24"/>
          <w:highlight w:val="none"/>
        </w:rPr>
        <w:t>括答疑会纪要)。供应商都应按供应商须知前附表规定的时间和形式回复</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并通知采购人</w:t>
      </w:r>
      <w:r>
        <w:rPr>
          <w:rFonts w:ascii="宋体" w:hAnsi="宋体" w:eastAsia="宋体" w:cs="宋体"/>
          <w:color w:val="auto"/>
          <w:sz w:val="24"/>
          <w:szCs w:val="24"/>
          <w:highlight w:val="none"/>
        </w:rPr>
        <w:t>确认已收到。</w:t>
      </w:r>
    </w:p>
    <w:p w14:paraId="553B02C8">
      <w:pPr>
        <w:spacing w:before="4" w:line="339" w:lineRule="auto"/>
        <w:ind w:left="25" w:firstLine="48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2.3.4 为使供应商有充分的时间对招标文件的澄清、修改、补充部分</w:t>
      </w:r>
      <w:r>
        <w:rPr>
          <w:rFonts w:ascii="宋体" w:hAnsi="宋体" w:eastAsia="宋体" w:cs="宋体"/>
          <w:color w:val="auto"/>
          <w:spacing w:val="2"/>
          <w:sz w:val="24"/>
          <w:szCs w:val="24"/>
          <w:highlight w:val="none"/>
        </w:rPr>
        <w:t>进</w:t>
      </w:r>
      <w:r>
        <w:rPr>
          <w:rFonts w:ascii="宋体" w:hAnsi="宋体" w:eastAsia="宋体" w:cs="宋体"/>
          <w:color w:val="auto"/>
          <w:sz w:val="24"/>
          <w:szCs w:val="24"/>
          <w:highlight w:val="none"/>
        </w:rPr>
        <w:t xml:space="preserve">行 </w:t>
      </w:r>
      <w:r>
        <w:rPr>
          <w:rFonts w:ascii="宋体" w:hAnsi="宋体" w:eastAsia="宋体" w:cs="宋体"/>
          <w:color w:val="auto"/>
          <w:spacing w:val="22"/>
          <w:sz w:val="24"/>
          <w:szCs w:val="24"/>
          <w:highlight w:val="none"/>
        </w:rPr>
        <w:t>研</w:t>
      </w:r>
      <w:r>
        <w:rPr>
          <w:rFonts w:ascii="宋体" w:hAnsi="宋体" w:eastAsia="宋体" w:cs="宋体"/>
          <w:color w:val="auto"/>
          <w:spacing w:val="11"/>
          <w:sz w:val="24"/>
          <w:szCs w:val="24"/>
          <w:highlight w:val="none"/>
        </w:rPr>
        <w:t>究，采购人可在投标截止时间 3 日前(含)自行决定酌情延长投标截止时</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间， 延长投标截止时间的公告将</w:t>
      </w:r>
      <w:r>
        <w:rPr>
          <w:rFonts w:ascii="宋体" w:hAnsi="宋体" w:eastAsia="宋体" w:cs="宋体"/>
          <w:color w:val="auto"/>
          <w:sz w:val="24"/>
          <w:szCs w:val="24"/>
          <w:highlight w:val="none"/>
        </w:rPr>
        <w:t xml:space="preserve">在原公告发布媒体发上发布，并以补遗文件形 </w:t>
      </w:r>
      <w:r>
        <w:rPr>
          <w:rFonts w:ascii="宋体" w:hAnsi="宋体" w:eastAsia="宋体" w:cs="宋体"/>
          <w:color w:val="auto"/>
          <w:spacing w:val="1"/>
          <w:sz w:val="24"/>
          <w:szCs w:val="24"/>
          <w:highlight w:val="none"/>
        </w:rPr>
        <w:t>式发送到</w:t>
      </w:r>
      <w:r>
        <w:rPr>
          <w:rFonts w:hint="eastAsia" w:ascii="宋体" w:hAnsi="宋体" w:eastAsia="宋体" w:cs="宋体"/>
          <w:color w:val="auto"/>
          <w:sz w:val="24"/>
          <w:szCs w:val="24"/>
          <w:highlight w:val="none"/>
          <w:lang w:eastAsia="zh-CN"/>
        </w:rPr>
        <w:t>“政采云”平台(http：//www.zcygov.cn)</w:t>
      </w:r>
      <w:r>
        <w:rPr>
          <w:rFonts w:ascii="宋体" w:hAnsi="宋体" w:eastAsia="宋体" w:cs="宋体"/>
          <w:color w:val="auto"/>
          <w:spacing w:val="1"/>
          <w:sz w:val="24"/>
          <w:szCs w:val="24"/>
          <w:highlight w:val="none"/>
        </w:rPr>
        <w:t>答疑</w:t>
      </w:r>
      <w:r>
        <w:rPr>
          <w:rFonts w:ascii="宋体" w:hAnsi="宋体" w:eastAsia="宋体" w:cs="宋体"/>
          <w:color w:val="auto"/>
          <w:sz w:val="24"/>
          <w:szCs w:val="24"/>
          <w:highlight w:val="none"/>
        </w:rPr>
        <w:t xml:space="preserve">文件中， 向所有潜在供应商发出，供应商 </w:t>
      </w:r>
      <w:r>
        <w:rPr>
          <w:rFonts w:ascii="宋体" w:hAnsi="宋体" w:eastAsia="宋体" w:cs="宋体"/>
          <w:color w:val="auto"/>
          <w:spacing w:val="4"/>
          <w:sz w:val="24"/>
          <w:szCs w:val="24"/>
          <w:highlight w:val="none"/>
        </w:rPr>
        <w:t>须在供应商系统中自行下载答疑文件。在这种情况下，采购人和供应商受投标</w:t>
      </w:r>
    </w:p>
    <w:p w14:paraId="459F8E67">
      <w:pPr>
        <w:spacing w:line="219" w:lineRule="auto"/>
        <w:ind w:left="2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截止时间制约的所有权利和义务均相应延长至新的投标截止时间</w:t>
      </w:r>
      <w:r>
        <w:rPr>
          <w:rFonts w:ascii="宋体" w:hAnsi="宋体" w:eastAsia="宋体" w:cs="宋体"/>
          <w:color w:val="auto"/>
          <w:sz w:val="24"/>
          <w:szCs w:val="24"/>
          <w:highlight w:val="none"/>
        </w:rPr>
        <w:t>。</w:t>
      </w:r>
    </w:p>
    <w:p w14:paraId="40DB4853">
      <w:pPr>
        <w:spacing w:before="112" w:line="242" w:lineRule="auto"/>
        <w:ind w:left="32"/>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70" w14:cap="flat" w14:cmpd="sng">
            <w14:solidFill>
              <w14:srgbClr w14:val="000000"/>
            </w14:solidFill>
            <w14:prstDash w14:val="solid"/>
            <w14:miter w14:val="0"/>
          </w14:textOutline>
        </w:rPr>
        <w:t>3.投标文</w:t>
      </w:r>
      <w:r>
        <w:rPr>
          <w:rFonts w:ascii="宋体" w:hAnsi="宋体" w:eastAsia="宋体" w:cs="宋体"/>
          <w:color w:val="auto"/>
          <w:spacing w:val="6"/>
          <w:sz w:val="28"/>
          <w:szCs w:val="28"/>
          <w:highlight w:val="none"/>
          <w14:textOutline w14:w="5170" w14:cap="flat" w14:cmpd="sng">
            <w14:solidFill>
              <w14:srgbClr w14:val="000000"/>
            </w14:solidFill>
            <w14:prstDash w14:val="solid"/>
            <w14:miter w14:val="0"/>
          </w14:textOutline>
        </w:rPr>
        <w:t>件</w:t>
      </w:r>
    </w:p>
    <w:p w14:paraId="3F7BE647">
      <w:pPr>
        <w:spacing w:before="121" w:line="220" w:lineRule="auto"/>
        <w:ind w:left="3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投标文件的组成</w:t>
      </w:r>
    </w:p>
    <w:p w14:paraId="0C2490D1">
      <w:pPr>
        <w:spacing w:before="150" w:line="343" w:lineRule="auto"/>
        <w:ind w:left="25" w:right="29" w:firstLine="48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3.1.1 投标</w:t>
      </w:r>
      <w:r>
        <w:rPr>
          <w:rFonts w:ascii="宋体" w:hAnsi="宋体" w:eastAsia="宋体" w:cs="宋体"/>
          <w:color w:val="auto"/>
          <w:spacing w:val="4"/>
          <w:sz w:val="24"/>
          <w:szCs w:val="24"/>
          <w:highlight w:val="none"/>
        </w:rPr>
        <w:t>文</w:t>
      </w:r>
      <w:r>
        <w:rPr>
          <w:rFonts w:ascii="宋体" w:hAnsi="宋体" w:eastAsia="宋体" w:cs="宋体"/>
          <w:color w:val="auto"/>
          <w:spacing w:val="3"/>
          <w:sz w:val="24"/>
          <w:szCs w:val="24"/>
          <w:highlight w:val="none"/>
        </w:rPr>
        <w:t>件分为商务部分和技术部分。商务部分是供应商提交的证明</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其</w:t>
      </w:r>
      <w:r>
        <w:rPr>
          <w:rFonts w:ascii="宋体" w:hAnsi="宋体" w:eastAsia="宋体" w:cs="宋体"/>
          <w:color w:val="auto"/>
          <w:spacing w:val="4"/>
          <w:sz w:val="24"/>
          <w:szCs w:val="24"/>
          <w:highlight w:val="none"/>
        </w:rPr>
        <w:t>具有合格的投标资格和中标后有能力履行合同的文件。技术部分是能够证明</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供应商所提供货物和服务的合格性和符合招标文件规定的文件，所有复印件</w:t>
      </w:r>
      <w:r>
        <w:rPr>
          <w:rFonts w:ascii="宋体" w:hAnsi="宋体" w:eastAsia="宋体" w:cs="宋体"/>
          <w:color w:val="auto"/>
          <w:spacing w:val="3"/>
          <w:sz w:val="24"/>
          <w:szCs w:val="24"/>
          <w:highlight w:val="none"/>
        </w:rPr>
        <w:t>为</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加盖公章鲜章的彩色复印件原件，标书内附其扫描件，构成投标文件的其他材</w:t>
      </w:r>
      <w:r>
        <w:rPr>
          <w:rFonts w:ascii="宋体" w:hAnsi="宋体" w:eastAsia="宋体" w:cs="宋体"/>
          <w:color w:val="auto"/>
          <w:spacing w:val="-4"/>
          <w:sz w:val="24"/>
          <w:szCs w:val="24"/>
          <w:highlight w:val="none"/>
        </w:rPr>
        <w:t>料具体见</w:t>
      </w:r>
      <w:r>
        <w:rPr>
          <w:rFonts w:ascii="宋体" w:hAnsi="宋体" w:eastAsia="宋体" w:cs="宋体"/>
          <w:color w:val="auto"/>
          <w:spacing w:val="-2"/>
          <w:sz w:val="24"/>
          <w:szCs w:val="24"/>
          <w:highlight w:val="none"/>
        </w:rPr>
        <w:t>供应商须知前附表。</w:t>
      </w:r>
    </w:p>
    <w:p w14:paraId="1D281147">
      <w:pPr>
        <w:spacing w:before="151" w:line="339" w:lineRule="auto"/>
        <w:ind w:left="27" w:firstLine="48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3.1.2 供应商</w:t>
      </w:r>
      <w:r>
        <w:rPr>
          <w:rFonts w:ascii="宋体" w:hAnsi="宋体" w:eastAsia="宋体" w:cs="宋体"/>
          <w:color w:val="auto"/>
          <w:spacing w:val="3"/>
          <w:sz w:val="24"/>
          <w:szCs w:val="24"/>
          <w:highlight w:val="none"/>
        </w:rPr>
        <w:t>应提交本招标文件第六章《投标文件格式》规定的全部商务</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文</w:t>
      </w:r>
      <w:r>
        <w:rPr>
          <w:rFonts w:ascii="宋体" w:hAnsi="宋体" w:eastAsia="宋体" w:cs="宋体"/>
          <w:color w:val="auto"/>
          <w:spacing w:val="12"/>
          <w:sz w:val="24"/>
          <w:szCs w:val="24"/>
          <w:highlight w:val="none"/>
        </w:rPr>
        <w:t>件和技术文件以及招标文件规定的构成投标文件的其他证明材料，若有缺</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失、无效或者</w:t>
      </w:r>
      <w:r>
        <w:rPr>
          <w:rFonts w:ascii="宋体" w:hAnsi="宋体" w:eastAsia="宋体" w:cs="宋体"/>
          <w:color w:val="auto"/>
          <w:spacing w:val="-1"/>
          <w:sz w:val="24"/>
          <w:szCs w:val="24"/>
          <w:highlight w:val="none"/>
        </w:rPr>
        <w:t>不符合招标文件要求，将导致其投标被拒绝。</w:t>
      </w:r>
    </w:p>
    <w:p w14:paraId="04772E44">
      <w:pPr>
        <w:spacing w:before="1" w:line="340" w:lineRule="auto"/>
        <w:ind w:left="25" w:right="157"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w:t>
      </w:r>
      <w:r>
        <w:rPr>
          <w:rFonts w:ascii="宋体" w:hAnsi="宋体" w:eastAsia="宋体" w:cs="宋体"/>
          <w:color w:val="auto"/>
          <w:sz w:val="24"/>
          <w:szCs w:val="24"/>
          <w:highlight w:val="none"/>
        </w:rPr>
        <w:t xml:space="preserve">1.3 供应商在评标过程中作出的符合法律法规和招标文件规定的澄清确 </w:t>
      </w:r>
      <w:r>
        <w:rPr>
          <w:rFonts w:ascii="宋体" w:hAnsi="宋体" w:eastAsia="宋体" w:cs="宋体"/>
          <w:color w:val="auto"/>
          <w:spacing w:val="-4"/>
          <w:sz w:val="24"/>
          <w:szCs w:val="24"/>
          <w:highlight w:val="none"/>
        </w:rPr>
        <w:t>认，构</w:t>
      </w:r>
      <w:r>
        <w:rPr>
          <w:rFonts w:ascii="宋体" w:hAnsi="宋体" w:eastAsia="宋体" w:cs="宋体"/>
          <w:color w:val="auto"/>
          <w:spacing w:val="-3"/>
          <w:sz w:val="24"/>
          <w:szCs w:val="24"/>
          <w:highlight w:val="none"/>
        </w:rPr>
        <w:t>成</w:t>
      </w:r>
      <w:r>
        <w:rPr>
          <w:rFonts w:ascii="宋体" w:hAnsi="宋体" w:eastAsia="宋体" w:cs="宋体"/>
          <w:color w:val="auto"/>
          <w:spacing w:val="-2"/>
          <w:sz w:val="24"/>
          <w:szCs w:val="24"/>
          <w:highlight w:val="none"/>
        </w:rPr>
        <w:t>投标文件的组成部分。</w:t>
      </w:r>
    </w:p>
    <w:p w14:paraId="11C7C163">
      <w:pPr>
        <w:spacing w:line="218" w:lineRule="auto"/>
        <w:ind w:left="3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3.2</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投标报价</w:t>
      </w:r>
    </w:p>
    <w:p w14:paraId="34F425D6">
      <w:pPr>
        <w:spacing w:before="150" w:line="339" w:lineRule="auto"/>
        <w:ind w:left="26" w:right="160"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3.2.</w:t>
      </w:r>
      <w:r>
        <w:rPr>
          <w:rFonts w:ascii="宋体" w:hAnsi="宋体" w:eastAsia="宋体" w:cs="宋体"/>
          <w:color w:val="auto"/>
          <w:sz w:val="24"/>
          <w:szCs w:val="24"/>
          <w:highlight w:val="none"/>
        </w:rPr>
        <w:t xml:space="preserve">1 投标报价应包括国家规定的增值税税金，除供应商须知前附表另有 </w:t>
      </w:r>
      <w:r>
        <w:rPr>
          <w:rFonts w:ascii="宋体" w:hAnsi="宋体" w:eastAsia="宋体" w:cs="宋体"/>
          <w:color w:val="auto"/>
          <w:spacing w:val="-6"/>
          <w:sz w:val="24"/>
          <w:szCs w:val="24"/>
          <w:highlight w:val="none"/>
        </w:rPr>
        <w:t>规定外，增</w:t>
      </w:r>
      <w:r>
        <w:rPr>
          <w:rFonts w:ascii="宋体" w:hAnsi="宋体" w:eastAsia="宋体" w:cs="宋体"/>
          <w:color w:val="auto"/>
          <w:spacing w:val="-5"/>
          <w:sz w:val="24"/>
          <w:szCs w:val="24"/>
          <w:highlight w:val="none"/>
        </w:rPr>
        <w:t>值</w:t>
      </w:r>
      <w:r>
        <w:rPr>
          <w:rFonts w:ascii="宋体" w:hAnsi="宋体" w:eastAsia="宋体" w:cs="宋体"/>
          <w:color w:val="auto"/>
          <w:spacing w:val="-3"/>
          <w:sz w:val="24"/>
          <w:szCs w:val="24"/>
          <w:highlight w:val="none"/>
        </w:rPr>
        <w:t>税税金按一般计税方法计算。 供应商应按第六章“投标文件格</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式”的</w:t>
      </w:r>
      <w:r>
        <w:rPr>
          <w:rFonts w:ascii="宋体" w:hAnsi="宋体" w:eastAsia="宋体" w:cs="宋体"/>
          <w:color w:val="auto"/>
          <w:sz w:val="24"/>
          <w:szCs w:val="24"/>
          <w:highlight w:val="none"/>
        </w:rPr>
        <w:t>要求在投标函中进行报价并填写投标报价明细表。</w:t>
      </w:r>
    </w:p>
    <w:p w14:paraId="4A4D7315">
      <w:pPr>
        <w:spacing w:before="2" w:line="340" w:lineRule="auto"/>
        <w:ind w:left="28" w:right="396"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w:t>
      </w:r>
      <w:r>
        <w:rPr>
          <w:rFonts w:ascii="宋体" w:hAnsi="宋体" w:eastAsia="宋体" w:cs="宋体"/>
          <w:color w:val="auto"/>
          <w:sz w:val="24"/>
          <w:szCs w:val="24"/>
          <w:highlight w:val="none"/>
        </w:rPr>
        <w:t xml:space="preserve">.2.2 供应商应充分了解该项目的总体情况以及影响投标报价的其他要 </w:t>
      </w:r>
      <w:r>
        <w:rPr>
          <w:rFonts w:ascii="宋体" w:hAnsi="宋体" w:eastAsia="宋体" w:cs="宋体"/>
          <w:color w:val="auto"/>
          <w:spacing w:val="-12"/>
          <w:sz w:val="24"/>
          <w:szCs w:val="24"/>
          <w:highlight w:val="none"/>
        </w:rPr>
        <w:t>素</w:t>
      </w:r>
      <w:r>
        <w:rPr>
          <w:rFonts w:ascii="宋体" w:hAnsi="宋体" w:eastAsia="宋体" w:cs="宋体"/>
          <w:color w:val="auto"/>
          <w:spacing w:val="-11"/>
          <w:sz w:val="24"/>
          <w:szCs w:val="24"/>
          <w:highlight w:val="none"/>
        </w:rPr>
        <w:t>。</w:t>
      </w:r>
    </w:p>
    <w:p w14:paraId="3EF62F14">
      <w:pPr>
        <w:spacing w:before="3" w:line="338" w:lineRule="auto"/>
        <w:ind w:left="26" w:right="41"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w:t>
      </w:r>
      <w:r>
        <w:rPr>
          <w:rFonts w:ascii="宋体" w:hAnsi="宋体" w:eastAsia="宋体" w:cs="宋体"/>
          <w:color w:val="auto"/>
          <w:sz w:val="24"/>
          <w:szCs w:val="24"/>
          <w:highlight w:val="none"/>
        </w:rPr>
        <w:t xml:space="preserve">.2.3 供应商在投标截止时间前修改投标函中的投标报价总额，应同时修 </w:t>
      </w:r>
      <w:r>
        <w:rPr>
          <w:rFonts w:ascii="宋体" w:hAnsi="宋体" w:eastAsia="宋体" w:cs="宋体"/>
          <w:color w:val="auto"/>
          <w:spacing w:val="-1"/>
          <w:sz w:val="24"/>
          <w:szCs w:val="24"/>
          <w:highlight w:val="none"/>
        </w:rPr>
        <w:t>改</w:t>
      </w:r>
      <w:r>
        <w:rPr>
          <w:rFonts w:ascii="宋体" w:hAnsi="宋体" w:eastAsia="宋体" w:cs="宋体"/>
          <w:color w:val="auto"/>
          <w:sz w:val="24"/>
          <w:szCs w:val="24"/>
          <w:highlight w:val="none"/>
        </w:rPr>
        <w:t xml:space="preserve">投标文件“投标报价明细表”中的相应报价。此修改须符合本章第 4.3 款的 </w:t>
      </w:r>
      <w:r>
        <w:rPr>
          <w:rFonts w:ascii="宋体" w:hAnsi="宋体" w:eastAsia="宋体" w:cs="宋体"/>
          <w:color w:val="auto"/>
          <w:spacing w:val="-10"/>
          <w:sz w:val="24"/>
          <w:szCs w:val="24"/>
          <w:highlight w:val="none"/>
        </w:rPr>
        <w:t>有</w:t>
      </w:r>
      <w:r>
        <w:rPr>
          <w:rFonts w:ascii="宋体" w:hAnsi="宋体" w:eastAsia="宋体" w:cs="宋体"/>
          <w:color w:val="auto"/>
          <w:spacing w:val="-6"/>
          <w:sz w:val="24"/>
          <w:szCs w:val="24"/>
          <w:highlight w:val="none"/>
        </w:rPr>
        <w:t>关要求。</w:t>
      </w:r>
    </w:p>
    <w:p w14:paraId="2FA3F81E">
      <w:pPr>
        <w:spacing w:before="2" w:line="340" w:lineRule="auto"/>
        <w:ind w:left="42" w:right="159" w:firstLine="46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3.2.4</w:t>
      </w:r>
      <w:r>
        <w:rPr>
          <w:rFonts w:ascii="宋体" w:hAnsi="宋体" w:eastAsia="宋体" w:cs="宋体"/>
          <w:color w:val="auto"/>
          <w:spacing w:val="-3"/>
          <w:sz w:val="24"/>
          <w:szCs w:val="24"/>
          <w:highlight w:val="none"/>
        </w:rPr>
        <w:t xml:space="preserve"> 采购人设有最高投标限价的， 供应商的投标报价不得超过最高投标</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限价</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最高投标限价在供应商须知前附表中载明。</w:t>
      </w:r>
    </w:p>
    <w:p w14:paraId="6ECBB4F3">
      <w:pPr>
        <w:spacing w:line="217" w:lineRule="auto"/>
        <w:ind w:left="51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w:t>
      </w:r>
      <w:r>
        <w:rPr>
          <w:rFonts w:ascii="宋体" w:hAnsi="宋体" w:eastAsia="宋体" w:cs="宋体"/>
          <w:color w:val="auto"/>
          <w:spacing w:val="-5"/>
          <w:sz w:val="24"/>
          <w:szCs w:val="24"/>
          <w:highlight w:val="none"/>
        </w:rPr>
        <w:t>2</w:t>
      </w:r>
      <w:r>
        <w:rPr>
          <w:rFonts w:ascii="宋体" w:hAnsi="宋体" w:eastAsia="宋体" w:cs="宋体"/>
          <w:color w:val="auto"/>
          <w:spacing w:val="-3"/>
          <w:sz w:val="24"/>
          <w:szCs w:val="24"/>
          <w:highlight w:val="none"/>
        </w:rPr>
        <w:t>.5 投标货币：所有投标报价均以人民币元为计算单位。</w:t>
      </w:r>
    </w:p>
    <w:p w14:paraId="0124114B">
      <w:pPr>
        <w:spacing w:before="152" w:line="339" w:lineRule="auto"/>
        <w:ind w:left="26" w:right="154" w:firstLine="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3.2.6 供应商应一次性报出投标服务项目的单价和</w:t>
      </w:r>
      <w:r>
        <w:rPr>
          <w:rFonts w:ascii="宋体" w:hAnsi="宋体" w:eastAsia="宋体" w:cs="宋体"/>
          <w:color w:val="auto"/>
          <w:spacing w:val="-1"/>
          <w:sz w:val="24"/>
          <w:szCs w:val="24"/>
          <w:highlight w:val="none"/>
        </w:rPr>
        <w:t>总价，每种服务内容只</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允许有一个报</w:t>
      </w:r>
      <w:r>
        <w:rPr>
          <w:rFonts w:ascii="宋体" w:hAnsi="宋体" w:eastAsia="宋体" w:cs="宋体"/>
          <w:color w:val="auto"/>
          <w:sz w:val="24"/>
          <w:szCs w:val="24"/>
          <w:highlight w:val="none"/>
        </w:rPr>
        <w:t xml:space="preserve">价，任何有选择的报价将不予接受。供应商所报价格应为在本招 </w:t>
      </w:r>
      <w:r>
        <w:rPr>
          <w:rFonts w:ascii="宋体" w:hAnsi="宋体" w:eastAsia="宋体" w:cs="宋体"/>
          <w:color w:val="auto"/>
          <w:spacing w:val="1"/>
          <w:sz w:val="24"/>
          <w:szCs w:val="24"/>
          <w:highlight w:val="none"/>
        </w:rPr>
        <w:t>标文</w:t>
      </w:r>
      <w:r>
        <w:rPr>
          <w:rFonts w:ascii="宋体" w:hAnsi="宋体" w:eastAsia="宋体" w:cs="宋体"/>
          <w:color w:val="auto"/>
          <w:sz w:val="24"/>
          <w:szCs w:val="24"/>
          <w:highlight w:val="none"/>
        </w:rPr>
        <w:t>件指定服务地点、由采购人验收合格并交付的全部价格。</w:t>
      </w:r>
    </w:p>
    <w:p w14:paraId="6CFC4F3A">
      <w:pPr>
        <w:spacing w:before="2" w:line="340" w:lineRule="auto"/>
        <w:ind w:left="54" w:right="215" w:firstLine="45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3.2.7 供应商所报的价格在合同执行过程中是固定</w:t>
      </w:r>
      <w:r>
        <w:rPr>
          <w:rFonts w:ascii="宋体" w:hAnsi="宋体" w:eastAsia="宋体" w:cs="宋体"/>
          <w:color w:val="auto"/>
          <w:spacing w:val="-1"/>
          <w:sz w:val="24"/>
          <w:szCs w:val="24"/>
          <w:highlight w:val="none"/>
        </w:rPr>
        <w:t>不变的，不得以任何理</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由予以变更。以可调整的价格提交的投标将作为非响</w:t>
      </w:r>
      <w:r>
        <w:rPr>
          <w:rFonts w:ascii="宋体" w:hAnsi="宋体" w:eastAsia="宋体" w:cs="宋体"/>
          <w:color w:val="auto"/>
          <w:spacing w:val="-1"/>
          <w:sz w:val="24"/>
          <w:szCs w:val="24"/>
          <w:highlight w:val="none"/>
        </w:rPr>
        <w:t>应性投标予以拒绝。</w:t>
      </w:r>
    </w:p>
    <w:p w14:paraId="3790547A">
      <w:pPr>
        <w:spacing w:line="218" w:lineRule="auto"/>
        <w:ind w:left="51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3.2.8 最低报价不能作为中标的保证</w:t>
      </w:r>
      <w:r>
        <w:rPr>
          <w:rFonts w:ascii="宋体" w:hAnsi="宋体" w:eastAsia="宋体" w:cs="宋体"/>
          <w:color w:val="auto"/>
          <w:spacing w:val="-1"/>
          <w:sz w:val="24"/>
          <w:szCs w:val="24"/>
          <w:highlight w:val="none"/>
        </w:rPr>
        <w:t>。</w:t>
      </w:r>
    </w:p>
    <w:p w14:paraId="1157257F">
      <w:pPr>
        <w:spacing w:before="152" w:line="220" w:lineRule="auto"/>
        <w:ind w:left="3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投标有效期</w:t>
      </w:r>
    </w:p>
    <w:p w14:paraId="68F6FA17">
      <w:pPr>
        <w:spacing w:before="149" w:line="219" w:lineRule="auto"/>
        <w:ind w:left="5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3.3.1 除供应商须知前附表另</w:t>
      </w:r>
      <w:r>
        <w:rPr>
          <w:rFonts w:ascii="宋体" w:hAnsi="宋体" w:eastAsia="宋体" w:cs="宋体"/>
          <w:color w:val="auto"/>
          <w:sz w:val="24"/>
          <w:szCs w:val="24"/>
          <w:highlight w:val="none"/>
        </w:rPr>
        <w:t>有规定外，投标有效期为 90 天。</w:t>
      </w:r>
    </w:p>
    <w:p w14:paraId="2A423202">
      <w:pPr>
        <w:spacing w:before="166" w:line="335" w:lineRule="auto"/>
        <w:ind w:left="26" w:right="158" w:firstLine="48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3.3.</w:t>
      </w:r>
      <w:r>
        <w:rPr>
          <w:rFonts w:ascii="宋体" w:hAnsi="宋体" w:eastAsia="宋体" w:cs="宋体"/>
          <w:color w:val="auto"/>
          <w:spacing w:val="-5"/>
          <w:sz w:val="24"/>
          <w:szCs w:val="24"/>
          <w:highlight w:val="none"/>
        </w:rPr>
        <w:t>2</w:t>
      </w:r>
      <w:r>
        <w:rPr>
          <w:rFonts w:ascii="宋体" w:hAnsi="宋体" w:eastAsia="宋体" w:cs="宋体"/>
          <w:color w:val="auto"/>
          <w:spacing w:val="-3"/>
          <w:sz w:val="24"/>
          <w:szCs w:val="24"/>
          <w:highlight w:val="none"/>
        </w:rPr>
        <w:t xml:space="preserve"> 在投标有效期内，供应商撤销投标文件的，应承担招标文件和法律</w:t>
      </w:r>
      <w:r>
        <w:rPr>
          <w:rFonts w:ascii="宋体" w:hAnsi="宋体" w:eastAsia="宋体" w:cs="宋体"/>
          <w:color w:val="auto"/>
          <w:spacing w:val="-10"/>
          <w:sz w:val="24"/>
          <w:szCs w:val="24"/>
          <w:highlight w:val="none"/>
        </w:rPr>
        <w:t>规</w:t>
      </w:r>
      <w:r>
        <w:rPr>
          <w:rFonts w:ascii="宋体" w:hAnsi="宋体" w:eastAsia="宋体" w:cs="宋体"/>
          <w:color w:val="auto"/>
          <w:spacing w:val="-5"/>
          <w:sz w:val="24"/>
          <w:szCs w:val="24"/>
          <w:highlight w:val="none"/>
        </w:rPr>
        <w:t>定的责任。</w:t>
      </w:r>
    </w:p>
    <w:p w14:paraId="42F3A83C">
      <w:pPr>
        <w:spacing w:before="162" w:line="338" w:lineRule="auto"/>
        <w:ind w:right="1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3.3.3 出现</w:t>
      </w:r>
      <w:r>
        <w:rPr>
          <w:rFonts w:ascii="宋体" w:hAnsi="宋体" w:eastAsia="宋体" w:cs="宋体"/>
          <w:color w:val="auto"/>
          <w:spacing w:val="4"/>
          <w:sz w:val="24"/>
          <w:szCs w:val="24"/>
          <w:highlight w:val="none"/>
        </w:rPr>
        <w:t>特</w:t>
      </w:r>
      <w:r>
        <w:rPr>
          <w:rFonts w:ascii="宋体" w:hAnsi="宋体" w:eastAsia="宋体" w:cs="宋体"/>
          <w:color w:val="auto"/>
          <w:spacing w:val="3"/>
          <w:sz w:val="24"/>
          <w:szCs w:val="24"/>
          <w:highlight w:val="none"/>
        </w:rPr>
        <w:t>殊情况需要延长投标有效期的，采购人或采购代理机构将以</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补遗文件形式发送到</w:t>
      </w:r>
      <w:r>
        <w:rPr>
          <w:rFonts w:hint="eastAsia" w:ascii="宋体" w:hAnsi="宋体" w:eastAsia="宋体" w:cs="宋体"/>
          <w:color w:val="auto"/>
          <w:sz w:val="24"/>
          <w:szCs w:val="24"/>
          <w:highlight w:val="none"/>
          <w:lang w:eastAsia="zh-CN"/>
        </w:rPr>
        <w:t>“政采云”平台(http：//www.zcygov.cn)</w:t>
      </w:r>
      <w:r>
        <w:rPr>
          <w:rFonts w:ascii="宋体" w:hAnsi="宋体" w:eastAsia="宋体" w:cs="宋体"/>
          <w:color w:val="auto"/>
          <w:sz w:val="24"/>
          <w:szCs w:val="24"/>
          <w:highlight w:val="none"/>
        </w:rPr>
        <w:t xml:space="preserve">答疑文件中，向所有潜在供应商发 </w:t>
      </w:r>
      <w:r>
        <w:rPr>
          <w:rFonts w:ascii="宋体" w:hAnsi="宋体" w:eastAsia="宋体" w:cs="宋体"/>
          <w:color w:val="auto"/>
          <w:spacing w:val="1"/>
          <w:sz w:val="24"/>
          <w:szCs w:val="24"/>
          <w:highlight w:val="none"/>
        </w:rPr>
        <w:t>出，供应商须在供应商系统中自行下</w:t>
      </w:r>
      <w:r>
        <w:rPr>
          <w:rFonts w:ascii="宋体" w:hAnsi="宋体" w:eastAsia="宋体" w:cs="宋体"/>
          <w:color w:val="auto"/>
          <w:sz w:val="24"/>
          <w:szCs w:val="24"/>
          <w:highlight w:val="none"/>
        </w:rPr>
        <w:t>载答疑文件。供应商应予以书面答复， 同</w:t>
      </w:r>
      <w:r>
        <w:rPr>
          <w:rFonts w:ascii="宋体" w:hAnsi="宋体" w:eastAsia="宋体" w:cs="宋体"/>
          <w:color w:val="auto"/>
          <w:spacing w:val="-6"/>
          <w:sz w:val="24"/>
          <w:szCs w:val="24"/>
          <w:highlight w:val="none"/>
        </w:rPr>
        <w:t>时将</w:t>
      </w:r>
      <w:r>
        <w:rPr>
          <w:rFonts w:ascii="宋体" w:hAnsi="宋体" w:eastAsia="宋体" w:cs="宋体"/>
          <w:color w:val="auto"/>
          <w:spacing w:val="-3"/>
          <w:sz w:val="24"/>
          <w:szCs w:val="24"/>
          <w:highlight w:val="none"/>
        </w:rPr>
        <w:t>书面答复函送达采购人或采购代理机构， 同意延长的， 应相应延长其投标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保证金的有效期， 但不得要求</w:t>
      </w:r>
      <w:r>
        <w:rPr>
          <w:rFonts w:ascii="宋体" w:hAnsi="宋体" w:eastAsia="宋体" w:cs="宋体"/>
          <w:color w:val="auto"/>
          <w:sz w:val="24"/>
          <w:szCs w:val="24"/>
          <w:highlight w:val="none"/>
        </w:rPr>
        <w:t>或被允许修改其投标文件；供应商拒绝延长的，</w:t>
      </w:r>
      <w:r>
        <w:rPr>
          <w:rFonts w:ascii="宋体" w:hAnsi="宋体" w:eastAsia="宋体" w:cs="宋体"/>
          <w:color w:val="auto"/>
          <w:spacing w:val="1"/>
          <w:sz w:val="24"/>
          <w:szCs w:val="24"/>
          <w:highlight w:val="none"/>
        </w:rPr>
        <w:t>其投标失效， 但供应商有权收回其</w:t>
      </w:r>
      <w:r>
        <w:rPr>
          <w:rFonts w:ascii="宋体" w:hAnsi="宋体" w:eastAsia="宋体" w:cs="宋体"/>
          <w:color w:val="auto"/>
          <w:sz w:val="24"/>
          <w:szCs w:val="24"/>
          <w:highlight w:val="none"/>
        </w:rPr>
        <w:t xml:space="preserve">投标保证金及以现金或者支票形式递交的投 </w:t>
      </w:r>
      <w:r>
        <w:rPr>
          <w:rFonts w:ascii="宋体" w:hAnsi="宋体" w:eastAsia="宋体" w:cs="宋体"/>
          <w:color w:val="auto"/>
          <w:spacing w:val="-4"/>
          <w:sz w:val="24"/>
          <w:szCs w:val="24"/>
          <w:highlight w:val="none"/>
        </w:rPr>
        <w:t>标保证</w:t>
      </w:r>
      <w:r>
        <w:rPr>
          <w:rFonts w:ascii="宋体" w:hAnsi="宋体" w:eastAsia="宋体" w:cs="宋体"/>
          <w:color w:val="auto"/>
          <w:spacing w:val="-3"/>
          <w:sz w:val="24"/>
          <w:szCs w:val="24"/>
          <w:highlight w:val="none"/>
        </w:rPr>
        <w:t>金</w:t>
      </w:r>
      <w:r>
        <w:rPr>
          <w:rFonts w:ascii="宋体" w:hAnsi="宋体" w:eastAsia="宋体" w:cs="宋体"/>
          <w:color w:val="auto"/>
          <w:spacing w:val="-2"/>
          <w:sz w:val="24"/>
          <w:szCs w:val="24"/>
          <w:highlight w:val="none"/>
        </w:rPr>
        <w:t>的银行同期存款利息。</w:t>
      </w:r>
    </w:p>
    <w:p w14:paraId="19D0BC75">
      <w:pPr>
        <w:spacing w:line="220" w:lineRule="auto"/>
        <w:ind w:left="3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.4</w:t>
      </w:r>
      <w:r>
        <w:rPr>
          <w:rFonts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投标保证金</w:t>
      </w:r>
    </w:p>
    <w:p w14:paraId="24710F5B">
      <w:pPr>
        <w:spacing w:before="163" w:line="338" w:lineRule="auto"/>
        <w:ind w:left="25" w:right="144"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3.4.</w:t>
      </w:r>
      <w:r>
        <w:rPr>
          <w:rFonts w:ascii="宋体" w:hAnsi="宋体" w:eastAsia="宋体" w:cs="宋体"/>
          <w:color w:val="auto"/>
          <w:sz w:val="24"/>
          <w:szCs w:val="24"/>
          <w:highlight w:val="none"/>
        </w:rPr>
        <w:t xml:space="preserve">1 供应商在递交投标文件的同时，应按供应商须知前附表规定的金  </w:t>
      </w:r>
      <w:r>
        <w:rPr>
          <w:rFonts w:ascii="宋体" w:hAnsi="宋体" w:eastAsia="宋体" w:cs="宋体"/>
          <w:color w:val="auto"/>
          <w:spacing w:val="-2"/>
          <w:sz w:val="24"/>
          <w:szCs w:val="24"/>
          <w:highlight w:val="none"/>
        </w:rPr>
        <w:t>额、形式和第六章“投标</w:t>
      </w:r>
      <w:r>
        <w:rPr>
          <w:rFonts w:ascii="宋体" w:hAnsi="宋体" w:eastAsia="宋体" w:cs="宋体"/>
          <w:color w:val="auto"/>
          <w:spacing w:val="-1"/>
          <w:sz w:val="24"/>
          <w:szCs w:val="24"/>
          <w:highlight w:val="none"/>
        </w:rPr>
        <w:t>文件格式”规定的投标保证金格式递交投标保证金，</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并作为其投标文</w:t>
      </w:r>
      <w:r>
        <w:rPr>
          <w:rFonts w:ascii="宋体" w:hAnsi="宋体" w:eastAsia="宋体" w:cs="宋体"/>
          <w:color w:val="auto"/>
          <w:sz w:val="24"/>
          <w:szCs w:val="24"/>
          <w:highlight w:val="none"/>
        </w:rPr>
        <w:t xml:space="preserve">件的组成部分。联合体投标的，其投标保证金可以由牵头人递 </w:t>
      </w:r>
      <w:r>
        <w:rPr>
          <w:rFonts w:ascii="宋体" w:hAnsi="宋体" w:eastAsia="宋体" w:cs="宋体"/>
          <w:color w:val="auto"/>
          <w:spacing w:val="-2"/>
          <w:sz w:val="24"/>
          <w:szCs w:val="24"/>
          <w:highlight w:val="none"/>
        </w:rPr>
        <w:t>交，并应符合供应商须知前附表的规定</w:t>
      </w:r>
      <w:r>
        <w:rPr>
          <w:rFonts w:ascii="宋体" w:hAnsi="宋体" w:eastAsia="宋体" w:cs="宋体"/>
          <w:color w:val="auto"/>
          <w:sz w:val="24"/>
          <w:szCs w:val="24"/>
          <w:highlight w:val="none"/>
        </w:rPr>
        <w:t>。</w:t>
      </w:r>
    </w:p>
    <w:p w14:paraId="092F5506">
      <w:pPr>
        <w:spacing w:before="1" w:line="340" w:lineRule="auto"/>
        <w:ind w:left="26" w:right="30" w:firstLine="48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 xml:space="preserve">3.4.2 供应商不按本章第 3.4.1 款要求提交投标保证金的， 投标无效， </w:t>
      </w:r>
      <w:r>
        <w:rPr>
          <w:rFonts w:ascii="宋体" w:hAnsi="宋体" w:eastAsia="宋体" w:cs="宋体"/>
          <w:color w:val="auto"/>
          <w:spacing w:val="-5"/>
          <w:sz w:val="24"/>
          <w:szCs w:val="24"/>
          <w:highlight w:val="none"/>
        </w:rPr>
        <w:t>评</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标</w:t>
      </w:r>
      <w:r>
        <w:rPr>
          <w:rFonts w:ascii="宋体" w:hAnsi="宋体" w:eastAsia="宋体" w:cs="宋体"/>
          <w:color w:val="auto"/>
          <w:spacing w:val="-3"/>
          <w:sz w:val="24"/>
          <w:szCs w:val="24"/>
          <w:highlight w:val="none"/>
        </w:rPr>
        <w:t>委员会将否决其投标。</w:t>
      </w:r>
    </w:p>
    <w:p w14:paraId="758086E1">
      <w:pPr>
        <w:spacing w:line="337" w:lineRule="auto"/>
        <w:ind w:left="25" w:right="28"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3.4.</w:t>
      </w:r>
      <w:r>
        <w:rPr>
          <w:rFonts w:ascii="宋体" w:hAnsi="宋体" w:eastAsia="宋体" w:cs="宋体"/>
          <w:color w:val="auto"/>
          <w:sz w:val="24"/>
          <w:szCs w:val="24"/>
          <w:highlight w:val="none"/>
        </w:rPr>
        <w:t xml:space="preserve">3 除因处理质疑、投诉等原因外，未中标供应商的投标保证金在中标 </w:t>
      </w:r>
      <w:r>
        <w:rPr>
          <w:rFonts w:ascii="宋体" w:hAnsi="宋体" w:eastAsia="宋体" w:cs="宋体"/>
          <w:color w:val="auto"/>
          <w:spacing w:val="-6"/>
          <w:sz w:val="24"/>
          <w:szCs w:val="24"/>
          <w:highlight w:val="none"/>
        </w:rPr>
        <w:t>通知</w:t>
      </w:r>
      <w:r>
        <w:rPr>
          <w:rFonts w:ascii="宋体" w:hAnsi="宋体" w:eastAsia="宋体" w:cs="宋体"/>
          <w:color w:val="auto"/>
          <w:spacing w:val="-3"/>
          <w:sz w:val="24"/>
          <w:szCs w:val="24"/>
          <w:highlight w:val="none"/>
        </w:rPr>
        <w:t>书发出之日起 5 个工作日内退还,中标供应商的投标保证金自采购合同签订</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 xml:space="preserve">之日起 </w:t>
      </w:r>
      <w:r>
        <w:rPr>
          <w:rFonts w:ascii="宋体" w:hAnsi="宋体" w:eastAsia="宋体" w:cs="宋体"/>
          <w:color w:val="auto"/>
          <w:spacing w:val="-3"/>
          <w:sz w:val="24"/>
          <w:szCs w:val="24"/>
          <w:highlight w:val="none"/>
        </w:rPr>
        <w:t>5 个工作日内退还或者转为中标供应商的履约保证金或质量保证金。供</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应商被质疑、</w:t>
      </w:r>
      <w:r>
        <w:rPr>
          <w:rFonts w:ascii="宋体" w:hAnsi="宋体" w:eastAsia="宋体" w:cs="宋体"/>
          <w:color w:val="auto"/>
          <w:sz w:val="24"/>
          <w:szCs w:val="24"/>
          <w:highlight w:val="none"/>
        </w:rPr>
        <w:t xml:space="preserve">投诉的，在调查处理期间该项目的投标保证金暂不退还，待处理 </w:t>
      </w:r>
      <w:r>
        <w:rPr>
          <w:rFonts w:ascii="宋体" w:hAnsi="宋体" w:eastAsia="宋体" w:cs="宋体"/>
          <w:color w:val="auto"/>
          <w:spacing w:val="-5"/>
          <w:sz w:val="24"/>
          <w:szCs w:val="24"/>
          <w:highlight w:val="none"/>
        </w:rPr>
        <w:t>结</w:t>
      </w:r>
      <w:r>
        <w:rPr>
          <w:rFonts w:ascii="宋体" w:hAnsi="宋体" w:eastAsia="宋体" w:cs="宋体"/>
          <w:color w:val="auto"/>
          <w:spacing w:val="-3"/>
          <w:sz w:val="24"/>
          <w:szCs w:val="24"/>
          <w:highlight w:val="none"/>
        </w:rPr>
        <w:t>果明确后按规定处理。</w:t>
      </w:r>
    </w:p>
    <w:p w14:paraId="2A925BDD">
      <w:pPr>
        <w:spacing w:before="1" w:line="219" w:lineRule="auto"/>
        <w:ind w:left="51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w:t>
      </w:r>
      <w:r>
        <w:rPr>
          <w:rFonts w:ascii="宋体" w:hAnsi="宋体" w:eastAsia="宋体" w:cs="宋体"/>
          <w:color w:val="auto"/>
          <w:spacing w:val="-3"/>
          <w:sz w:val="24"/>
          <w:szCs w:val="24"/>
          <w:highlight w:val="none"/>
        </w:rPr>
        <w:t>4</w:t>
      </w:r>
      <w:r>
        <w:rPr>
          <w:rFonts w:ascii="宋体" w:hAnsi="宋体" w:eastAsia="宋体" w:cs="宋体"/>
          <w:color w:val="auto"/>
          <w:spacing w:val="-2"/>
          <w:sz w:val="24"/>
          <w:szCs w:val="24"/>
          <w:highlight w:val="none"/>
        </w:rPr>
        <w:t>.4 有下列情形之一的，投标保证金将不予退还：</w:t>
      </w:r>
    </w:p>
    <w:p w14:paraId="38114CC9">
      <w:pPr>
        <w:spacing w:before="165" w:line="219" w:lineRule="auto"/>
        <w:ind w:left="51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 供应商在投标有效期内撤销投标文件</w:t>
      </w:r>
      <w:r>
        <w:rPr>
          <w:rFonts w:ascii="宋体" w:hAnsi="宋体" w:eastAsia="宋体" w:cs="宋体"/>
          <w:color w:val="auto"/>
          <w:sz w:val="24"/>
          <w:szCs w:val="24"/>
          <w:highlight w:val="none"/>
        </w:rPr>
        <w:t>；</w:t>
      </w:r>
    </w:p>
    <w:p w14:paraId="03BE5D01">
      <w:pPr>
        <w:spacing w:before="150" w:line="339" w:lineRule="auto"/>
        <w:ind w:left="24" w:right="78" w:firstLine="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 中标供应商在收到中标通知书后，无正当理由不与采购人订立合同</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在签订合同时向采</w:t>
      </w:r>
      <w:r>
        <w:rPr>
          <w:rFonts w:ascii="宋体" w:hAnsi="宋体" w:eastAsia="宋体" w:cs="宋体"/>
          <w:color w:val="auto"/>
          <w:sz w:val="24"/>
          <w:szCs w:val="24"/>
          <w:highlight w:val="none"/>
        </w:rPr>
        <w:t xml:space="preserve">购人提出附加条件，或者不按照招标文件要求提交履约保证 </w:t>
      </w:r>
      <w:r>
        <w:rPr>
          <w:rFonts w:ascii="宋体" w:hAnsi="宋体" w:eastAsia="宋体" w:cs="宋体"/>
          <w:color w:val="auto"/>
          <w:spacing w:val="-1"/>
          <w:sz w:val="24"/>
          <w:szCs w:val="24"/>
          <w:highlight w:val="none"/>
        </w:rPr>
        <w:t>金或质量保证金</w:t>
      </w:r>
      <w:r>
        <w:rPr>
          <w:rFonts w:ascii="宋体" w:hAnsi="宋体" w:eastAsia="宋体" w:cs="宋体"/>
          <w:color w:val="auto"/>
          <w:sz w:val="24"/>
          <w:szCs w:val="24"/>
          <w:highlight w:val="none"/>
        </w:rPr>
        <w:t>；</w:t>
      </w:r>
    </w:p>
    <w:p w14:paraId="45CDB520">
      <w:pPr>
        <w:spacing w:before="2" w:line="340" w:lineRule="auto"/>
        <w:ind w:left="24" w:right="29" w:firstLine="487"/>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(3)</w:t>
      </w:r>
      <w:r>
        <w:rPr>
          <w:rFonts w:ascii="宋体" w:hAnsi="宋体" w:eastAsia="宋体" w:cs="宋体"/>
          <w:color w:val="auto"/>
          <w:spacing w:val="7"/>
          <w:sz w:val="24"/>
          <w:szCs w:val="24"/>
          <w:highlight w:val="none"/>
        </w:rPr>
        <w:t>经</w:t>
      </w:r>
      <w:r>
        <w:rPr>
          <w:rFonts w:ascii="宋体" w:hAnsi="宋体" w:eastAsia="宋体" w:cs="宋体"/>
          <w:color w:val="auto"/>
          <w:spacing w:val="6"/>
          <w:sz w:val="24"/>
          <w:szCs w:val="24"/>
          <w:highlight w:val="none"/>
        </w:rPr>
        <w:t>评标委员会评标过程中发现供应商符合“6.3.4 审查供应商是否存</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在</w:t>
      </w:r>
      <w:r>
        <w:rPr>
          <w:rFonts w:ascii="宋体" w:hAnsi="宋体" w:eastAsia="宋体" w:cs="宋体"/>
          <w:color w:val="auto"/>
          <w:spacing w:val="-6"/>
          <w:sz w:val="24"/>
          <w:szCs w:val="24"/>
          <w:highlight w:val="none"/>
        </w:rPr>
        <w:t>串</w:t>
      </w:r>
      <w:r>
        <w:rPr>
          <w:rFonts w:ascii="宋体" w:hAnsi="宋体" w:eastAsia="宋体" w:cs="宋体"/>
          <w:color w:val="auto"/>
          <w:spacing w:val="-4"/>
          <w:sz w:val="24"/>
          <w:szCs w:val="24"/>
          <w:highlight w:val="none"/>
        </w:rPr>
        <w:t>通投标行为”情形的；</w:t>
      </w:r>
    </w:p>
    <w:p w14:paraId="5DA6B633">
      <w:pPr>
        <w:spacing w:line="217"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w:t>
      </w:r>
      <w:r>
        <w:rPr>
          <w:rFonts w:ascii="宋体" w:hAnsi="宋体" w:eastAsia="宋体" w:cs="宋体"/>
          <w:color w:val="auto"/>
          <w:spacing w:val="8"/>
          <w:sz w:val="24"/>
          <w:szCs w:val="24"/>
          <w:highlight w:val="none"/>
        </w:rPr>
        <w:t>4</w:t>
      </w:r>
      <w:r>
        <w:rPr>
          <w:rFonts w:ascii="宋体" w:hAnsi="宋体" w:eastAsia="宋体" w:cs="宋体"/>
          <w:color w:val="auto"/>
          <w:spacing w:val="6"/>
          <w:sz w:val="24"/>
          <w:szCs w:val="24"/>
          <w:highlight w:val="none"/>
        </w:rPr>
        <w:t>)其他可以不予退还投标保证金的情形，具体详见供应商须知前附表。</w:t>
      </w:r>
    </w:p>
    <w:p w14:paraId="59CF7826">
      <w:pPr>
        <w:spacing w:before="153" w:line="218" w:lineRule="auto"/>
        <w:ind w:left="3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5</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资格审查资料</w:t>
      </w:r>
    </w:p>
    <w:p w14:paraId="3213A8B2">
      <w:pPr>
        <w:spacing w:before="151" w:line="339" w:lineRule="auto"/>
        <w:ind w:left="25" w:right="63" w:firstLine="494"/>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除供</w:t>
      </w:r>
      <w:r>
        <w:rPr>
          <w:rFonts w:ascii="宋体" w:hAnsi="宋体" w:eastAsia="宋体" w:cs="宋体"/>
          <w:color w:val="auto"/>
          <w:spacing w:val="-9"/>
          <w:sz w:val="24"/>
          <w:szCs w:val="24"/>
          <w:highlight w:val="none"/>
        </w:rPr>
        <w:t>应</w:t>
      </w:r>
      <w:r>
        <w:rPr>
          <w:rFonts w:ascii="宋体" w:hAnsi="宋体" w:eastAsia="宋体" w:cs="宋体"/>
          <w:color w:val="auto"/>
          <w:spacing w:val="-7"/>
          <w:sz w:val="24"/>
          <w:szCs w:val="24"/>
          <w:highlight w:val="none"/>
        </w:rPr>
        <w:t>商须知前附表另有规定外， 供应商应按 《投标文件格式》及下列规</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定提供资格审查资料，以证明其满足本章第 1.4 款规定的资质、财</w:t>
      </w:r>
      <w:r>
        <w:rPr>
          <w:rFonts w:ascii="宋体" w:hAnsi="宋体" w:eastAsia="宋体" w:cs="宋体"/>
          <w:color w:val="auto"/>
          <w:sz w:val="24"/>
          <w:szCs w:val="24"/>
          <w:highlight w:val="none"/>
        </w:rPr>
        <w:t xml:space="preserve">务、业绩、 </w:t>
      </w:r>
      <w:r>
        <w:rPr>
          <w:rFonts w:ascii="宋体" w:hAnsi="宋体" w:eastAsia="宋体" w:cs="宋体"/>
          <w:color w:val="auto"/>
          <w:spacing w:val="-9"/>
          <w:sz w:val="24"/>
          <w:szCs w:val="24"/>
          <w:highlight w:val="none"/>
        </w:rPr>
        <w:t>信</w:t>
      </w:r>
      <w:r>
        <w:rPr>
          <w:rFonts w:ascii="宋体" w:hAnsi="宋体" w:eastAsia="宋体" w:cs="宋体"/>
          <w:color w:val="auto"/>
          <w:spacing w:val="-5"/>
          <w:sz w:val="24"/>
          <w:szCs w:val="24"/>
          <w:highlight w:val="none"/>
        </w:rPr>
        <w:t>誉等要求。</w:t>
      </w:r>
    </w:p>
    <w:p w14:paraId="5F4784D1">
      <w:pPr>
        <w:spacing w:before="3" w:line="347" w:lineRule="auto"/>
        <w:ind w:left="25" w:right="25" w:firstLine="485"/>
        <w:rPr>
          <w:rFonts w:ascii="宋体" w:hAnsi="宋体" w:eastAsia="宋体" w:cs="宋体"/>
          <w:color w:val="auto"/>
          <w:spacing w:val="4"/>
          <w:sz w:val="24"/>
          <w:szCs w:val="24"/>
          <w:highlight w:val="none"/>
        </w:rPr>
      </w:pPr>
      <w:r>
        <w:rPr>
          <w:rFonts w:ascii="宋体" w:hAnsi="宋体" w:eastAsia="宋体" w:cs="宋体"/>
          <w:color w:val="auto"/>
          <w:spacing w:val="-1"/>
          <w:sz w:val="24"/>
          <w:szCs w:val="24"/>
          <w:highlight w:val="none"/>
        </w:rPr>
        <w:t>3.5</w:t>
      </w:r>
      <w:r>
        <w:rPr>
          <w:rFonts w:ascii="宋体" w:hAnsi="宋体" w:eastAsia="宋体" w:cs="宋体"/>
          <w:color w:val="auto"/>
          <w:sz w:val="24"/>
          <w:szCs w:val="24"/>
          <w:highlight w:val="none"/>
        </w:rPr>
        <w:t xml:space="preserve">.1 “供应商基本情况”应附供应商营业执照和组织机构代码证的复印 </w:t>
      </w:r>
      <w:r>
        <w:rPr>
          <w:rFonts w:ascii="宋体" w:hAnsi="宋体" w:eastAsia="宋体" w:cs="宋体"/>
          <w:color w:val="auto"/>
          <w:spacing w:val="6"/>
          <w:sz w:val="24"/>
          <w:szCs w:val="24"/>
          <w:highlight w:val="none"/>
        </w:rPr>
        <w:t>件(按照“三证合</w:t>
      </w:r>
      <w:r>
        <w:rPr>
          <w:rFonts w:ascii="宋体" w:hAnsi="宋体" w:eastAsia="宋体" w:cs="宋体"/>
          <w:color w:val="auto"/>
          <w:spacing w:val="5"/>
          <w:sz w:val="24"/>
          <w:szCs w:val="24"/>
          <w:highlight w:val="none"/>
        </w:rPr>
        <w:t>一</w:t>
      </w:r>
      <w:r>
        <w:rPr>
          <w:rFonts w:ascii="宋体" w:hAnsi="宋体" w:eastAsia="宋体" w:cs="宋体"/>
          <w:color w:val="auto"/>
          <w:spacing w:val="3"/>
          <w:sz w:val="24"/>
          <w:szCs w:val="24"/>
          <w:highlight w:val="none"/>
        </w:rPr>
        <w:t>”或“五证合一”登记制度进行登记的，可仅提供营业执</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照</w:t>
      </w:r>
      <w:r>
        <w:rPr>
          <w:rFonts w:ascii="宋体" w:hAnsi="宋体" w:eastAsia="宋体" w:cs="宋体"/>
          <w:color w:val="auto"/>
          <w:spacing w:val="5"/>
          <w:sz w:val="24"/>
          <w:szCs w:val="24"/>
          <w:highlight w:val="none"/>
        </w:rPr>
        <w:t>副</w:t>
      </w:r>
      <w:r>
        <w:rPr>
          <w:rFonts w:ascii="宋体" w:hAnsi="宋体" w:eastAsia="宋体" w:cs="宋体"/>
          <w:color w:val="auto"/>
          <w:spacing w:val="4"/>
          <w:sz w:val="24"/>
          <w:szCs w:val="24"/>
          <w:highlight w:val="none"/>
        </w:rPr>
        <w:t>本复印件)、开户许可证等材料的复印件。</w:t>
      </w:r>
    </w:p>
    <w:p w14:paraId="25CEAB59">
      <w:pPr>
        <w:spacing w:before="3" w:line="347" w:lineRule="auto"/>
        <w:ind w:left="25" w:right="25" w:firstLine="485"/>
        <w:rPr>
          <w:rFonts w:ascii="宋体" w:hAnsi="宋体" w:eastAsia="宋体" w:cs="宋体"/>
          <w:color w:val="auto"/>
          <w:spacing w:val="-5"/>
          <w:sz w:val="24"/>
          <w:szCs w:val="24"/>
          <w:highlight w:val="none"/>
        </w:rPr>
      </w:pPr>
      <w:r>
        <w:rPr>
          <w:rFonts w:ascii="宋体" w:hAnsi="宋体" w:eastAsia="宋体" w:cs="宋体"/>
          <w:color w:val="auto"/>
          <w:sz w:val="24"/>
          <w:szCs w:val="24"/>
          <w:highlight w:val="none"/>
        </w:rPr>
        <w:t xml:space="preserve">3.5.2 “公司财务状况”应附财务报表或财务审计报告，包括资产负债  </w:t>
      </w:r>
      <w:r>
        <w:rPr>
          <w:rFonts w:ascii="宋体" w:hAnsi="宋体" w:eastAsia="宋体" w:cs="宋体"/>
          <w:color w:val="auto"/>
          <w:spacing w:val="1"/>
          <w:sz w:val="24"/>
          <w:szCs w:val="24"/>
          <w:highlight w:val="none"/>
        </w:rPr>
        <w:t>表</w:t>
      </w:r>
      <w:r>
        <w:rPr>
          <w:rFonts w:ascii="宋体" w:hAnsi="宋体" w:eastAsia="宋体" w:cs="宋体"/>
          <w:color w:val="auto"/>
          <w:sz w:val="24"/>
          <w:szCs w:val="24"/>
          <w:highlight w:val="none"/>
        </w:rPr>
        <w:t xml:space="preserve">、现金流量表、利润表和财务情况说明书的复印件，具体年份要求见供应商 </w:t>
      </w:r>
      <w:r>
        <w:rPr>
          <w:rFonts w:ascii="宋体" w:hAnsi="宋体" w:eastAsia="宋体" w:cs="宋体"/>
          <w:color w:val="auto"/>
          <w:spacing w:val="-9"/>
          <w:sz w:val="24"/>
          <w:szCs w:val="24"/>
          <w:highlight w:val="none"/>
        </w:rPr>
        <w:t>须</w:t>
      </w:r>
      <w:r>
        <w:rPr>
          <w:rFonts w:ascii="宋体" w:hAnsi="宋体" w:eastAsia="宋体" w:cs="宋体"/>
          <w:color w:val="auto"/>
          <w:spacing w:val="-5"/>
          <w:sz w:val="24"/>
          <w:szCs w:val="24"/>
          <w:highlight w:val="none"/>
        </w:rPr>
        <w:t>知前附表。</w:t>
      </w:r>
    </w:p>
    <w:p w14:paraId="54B4D8FC">
      <w:pPr>
        <w:spacing w:before="3" w:line="347" w:lineRule="auto"/>
        <w:ind w:left="25" w:right="25" w:firstLine="48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3.5.</w:t>
      </w:r>
      <w:r>
        <w:rPr>
          <w:rFonts w:ascii="宋体" w:hAnsi="宋体" w:eastAsia="宋体" w:cs="宋体"/>
          <w:color w:val="auto"/>
          <w:spacing w:val="-4"/>
          <w:sz w:val="24"/>
          <w:szCs w:val="24"/>
          <w:highlight w:val="none"/>
        </w:rPr>
        <w:t>3</w:t>
      </w:r>
      <w:r>
        <w:rPr>
          <w:rFonts w:ascii="宋体" w:hAnsi="宋体" w:eastAsia="宋体" w:cs="宋体"/>
          <w:color w:val="auto"/>
          <w:spacing w:val="-3"/>
          <w:sz w:val="24"/>
          <w:szCs w:val="24"/>
          <w:highlight w:val="none"/>
        </w:rPr>
        <w:t xml:space="preserve"> “供应商的信誉情况”应附①参加政府采购活动前 3 年内在经营活</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动中没有重大违法记录的书面声明，格式自拟；②“信用</w:t>
      </w:r>
      <w:r>
        <w:rPr>
          <w:rFonts w:ascii="宋体" w:hAnsi="宋体" w:eastAsia="宋体" w:cs="宋体"/>
          <w:color w:val="auto"/>
          <w:sz w:val="24"/>
          <w:szCs w:val="24"/>
          <w:highlight w:val="none"/>
        </w:rPr>
        <w:t xml:space="preserve">中国”及“中国政府 </w:t>
      </w:r>
      <w:r>
        <w:rPr>
          <w:rFonts w:ascii="宋体" w:hAnsi="宋体" w:eastAsia="宋体" w:cs="宋体"/>
          <w:color w:val="auto"/>
          <w:spacing w:val="-4"/>
          <w:sz w:val="24"/>
          <w:szCs w:val="24"/>
          <w:highlight w:val="none"/>
        </w:rPr>
        <w:t>采购网”官网截图，具体要求</w:t>
      </w:r>
      <w:r>
        <w:rPr>
          <w:rFonts w:ascii="宋体" w:hAnsi="宋体" w:eastAsia="宋体" w:cs="宋体"/>
          <w:color w:val="auto"/>
          <w:spacing w:val="-3"/>
          <w:sz w:val="24"/>
          <w:szCs w:val="24"/>
          <w:highlight w:val="none"/>
        </w:rPr>
        <w:t>见</w:t>
      </w:r>
      <w:r>
        <w:rPr>
          <w:rFonts w:ascii="宋体" w:hAnsi="宋体" w:eastAsia="宋体" w:cs="宋体"/>
          <w:color w:val="auto"/>
          <w:spacing w:val="-2"/>
          <w:sz w:val="24"/>
          <w:szCs w:val="24"/>
          <w:highlight w:val="none"/>
        </w:rPr>
        <w:t>本章“供应商须知前附表”第 3.1.1 款；③</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“中国裁判文书网”行贿犯罪记录官网截图</w:t>
      </w:r>
      <w:r>
        <w:rPr>
          <w:rFonts w:ascii="宋体" w:hAnsi="宋体" w:eastAsia="宋体" w:cs="宋体"/>
          <w:color w:val="auto"/>
          <w:sz w:val="24"/>
          <w:szCs w:val="24"/>
          <w:highlight w:val="none"/>
        </w:rPr>
        <w:t xml:space="preserve">，具体要求见本章“供应商须知前 </w:t>
      </w:r>
      <w:r>
        <w:rPr>
          <w:rFonts w:ascii="宋体" w:hAnsi="宋体" w:eastAsia="宋体" w:cs="宋体"/>
          <w:color w:val="auto"/>
          <w:spacing w:val="-5"/>
          <w:sz w:val="24"/>
          <w:szCs w:val="24"/>
          <w:highlight w:val="none"/>
        </w:rPr>
        <w:t xml:space="preserve">附表”第 3.1.1 款； </w:t>
      </w:r>
      <w:r>
        <w:rPr>
          <w:color w:val="auto"/>
          <w:sz w:val="24"/>
          <w:szCs w:val="24"/>
          <w:highlight w:val="none"/>
        </w:rPr>
        <w:drawing>
          <wp:inline distT="0" distB="0" distL="0" distR="0">
            <wp:extent cx="109855" cy="111760"/>
            <wp:effectExtent l="0" t="0" r="4445" b="254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110185" cy="111861"/>
                    </a:xfrm>
                    <a:prstGeom prst="rect">
                      <a:avLst/>
                    </a:prstGeom>
                  </pic:spPr>
                </pic:pic>
              </a:graphicData>
            </a:graphic>
          </wp:inline>
        </w:drawing>
      </w:r>
      <w:r>
        <w:rPr>
          <w:rFonts w:ascii="宋体" w:hAnsi="宋体" w:eastAsia="宋体" w:cs="宋体"/>
          <w:color w:val="auto"/>
          <w:spacing w:val="-5"/>
          <w:sz w:val="24"/>
          <w:szCs w:val="24"/>
          <w:highlight w:val="none"/>
        </w:rPr>
        <w:t>发生的诉讼及仲裁情况，如有须提供法院或仲裁机构</w:t>
      </w:r>
      <w:r>
        <w:rPr>
          <w:rFonts w:ascii="宋体" w:hAnsi="宋体" w:eastAsia="宋体" w:cs="宋体"/>
          <w:color w:val="auto"/>
          <w:sz w:val="24"/>
          <w:szCs w:val="24"/>
          <w:highlight w:val="none"/>
        </w:rPr>
        <w:t xml:space="preserve">作 </w:t>
      </w:r>
      <w:r>
        <w:rPr>
          <w:rFonts w:ascii="宋体" w:hAnsi="宋体" w:eastAsia="宋体" w:cs="宋体"/>
          <w:color w:val="auto"/>
          <w:spacing w:val="-1"/>
          <w:sz w:val="24"/>
          <w:szCs w:val="24"/>
          <w:highlight w:val="none"/>
        </w:rPr>
        <w:t>出的判决、裁决等有</w:t>
      </w:r>
      <w:r>
        <w:rPr>
          <w:rFonts w:ascii="宋体" w:hAnsi="宋体" w:eastAsia="宋体" w:cs="宋体"/>
          <w:color w:val="auto"/>
          <w:sz w:val="24"/>
          <w:szCs w:val="24"/>
          <w:highlight w:val="none"/>
        </w:rPr>
        <w:t>关法律文书复印件；具体时间要求见供应商须知前附表。</w:t>
      </w:r>
    </w:p>
    <w:p w14:paraId="10D38768">
      <w:pPr>
        <w:spacing w:before="1" w:line="218" w:lineRule="auto"/>
        <w:ind w:left="5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3.5.4 供应商须</w:t>
      </w:r>
      <w:r>
        <w:rPr>
          <w:rFonts w:ascii="宋体" w:hAnsi="宋体" w:eastAsia="宋体" w:cs="宋体"/>
          <w:color w:val="auto"/>
          <w:sz w:val="24"/>
          <w:szCs w:val="24"/>
          <w:highlight w:val="none"/>
        </w:rPr>
        <w:t>知前附表规定接受联合体投标的，本章第 3.5.1 款至第 3.</w:t>
      </w:r>
    </w:p>
    <w:p w14:paraId="7BD0B7FD">
      <w:pPr>
        <w:spacing w:before="151" w:line="218" w:lineRule="auto"/>
        <w:ind w:left="3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5.3 款规定的表格</w:t>
      </w:r>
      <w:r>
        <w:rPr>
          <w:rFonts w:ascii="宋体" w:hAnsi="宋体" w:eastAsia="宋体" w:cs="宋体"/>
          <w:color w:val="auto"/>
          <w:spacing w:val="-1"/>
          <w:sz w:val="24"/>
          <w:szCs w:val="24"/>
          <w:highlight w:val="none"/>
        </w:rPr>
        <w:t>和资料应包括联合体各方相关情况。</w:t>
      </w:r>
    </w:p>
    <w:p w14:paraId="1BC7B71D">
      <w:pPr>
        <w:spacing w:before="167" w:line="220" w:lineRule="auto"/>
        <w:ind w:left="3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6</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备选投标方案</w:t>
      </w:r>
    </w:p>
    <w:p w14:paraId="27D978DD">
      <w:pPr>
        <w:spacing w:before="148" w:line="341" w:lineRule="auto"/>
        <w:ind w:left="32" w:right="304" w:firstLine="47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3.6.1 除供应商须知前附表规定允许外， 供应商不得递交备选投标方案</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否</w:t>
      </w:r>
      <w:r>
        <w:rPr>
          <w:rFonts w:ascii="宋体" w:hAnsi="宋体" w:eastAsia="宋体" w:cs="宋体"/>
          <w:color w:val="auto"/>
          <w:spacing w:val="-4"/>
          <w:sz w:val="24"/>
          <w:szCs w:val="24"/>
          <w:highlight w:val="none"/>
        </w:rPr>
        <w:t>则其投标将被否决。</w:t>
      </w:r>
    </w:p>
    <w:p w14:paraId="073C988F">
      <w:pPr>
        <w:spacing w:before="2" w:line="338" w:lineRule="auto"/>
        <w:ind w:left="26" w:right="253"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w:t>
      </w:r>
      <w:r>
        <w:rPr>
          <w:rFonts w:ascii="宋体" w:hAnsi="宋体" w:eastAsia="宋体" w:cs="宋体"/>
          <w:color w:val="auto"/>
          <w:sz w:val="24"/>
          <w:szCs w:val="24"/>
          <w:highlight w:val="none"/>
        </w:rPr>
        <w:t xml:space="preserve">2 允许供应商递交备选投标方案的，只有中标供应商所递交的备选投 </w:t>
      </w:r>
      <w:r>
        <w:rPr>
          <w:rFonts w:ascii="宋体" w:hAnsi="宋体" w:eastAsia="宋体" w:cs="宋体"/>
          <w:color w:val="auto"/>
          <w:spacing w:val="1"/>
          <w:sz w:val="24"/>
          <w:szCs w:val="24"/>
          <w:highlight w:val="none"/>
        </w:rPr>
        <w:t>标</w:t>
      </w:r>
      <w:r>
        <w:rPr>
          <w:rFonts w:ascii="宋体" w:hAnsi="宋体" w:eastAsia="宋体" w:cs="宋体"/>
          <w:color w:val="auto"/>
          <w:sz w:val="24"/>
          <w:szCs w:val="24"/>
          <w:highlight w:val="none"/>
        </w:rPr>
        <w:t xml:space="preserve">方案方可予以考虑。评标委员会认为中标供应商的备选投标方案优于其按照 </w:t>
      </w:r>
      <w:r>
        <w:rPr>
          <w:rFonts w:ascii="宋体" w:hAnsi="宋体" w:eastAsia="宋体" w:cs="宋体"/>
          <w:color w:val="auto"/>
          <w:spacing w:val="-1"/>
          <w:sz w:val="24"/>
          <w:szCs w:val="24"/>
          <w:highlight w:val="none"/>
        </w:rPr>
        <w:t>招标文件要求编制的投标方案的，采购人可以接受该备选投</w:t>
      </w:r>
      <w:r>
        <w:rPr>
          <w:rFonts w:ascii="宋体" w:hAnsi="宋体" w:eastAsia="宋体" w:cs="宋体"/>
          <w:color w:val="auto"/>
          <w:sz w:val="24"/>
          <w:szCs w:val="24"/>
          <w:highlight w:val="none"/>
        </w:rPr>
        <w:t>标方案。</w:t>
      </w:r>
    </w:p>
    <w:p w14:paraId="7BDC68C2">
      <w:pPr>
        <w:spacing w:line="335" w:lineRule="auto"/>
        <w:ind w:left="23" w:right="118" w:firstLine="48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3.6.3 供应商</w:t>
      </w:r>
      <w:r>
        <w:rPr>
          <w:rFonts w:ascii="宋体" w:hAnsi="宋体" w:eastAsia="宋体" w:cs="宋体"/>
          <w:color w:val="auto"/>
          <w:spacing w:val="3"/>
          <w:sz w:val="24"/>
          <w:szCs w:val="24"/>
          <w:highlight w:val="none"/>
        </w:rPr>
        <w:t>提供两个或两个以上投标报价，或者在投标文件中提供一个</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报价，但同时提供两个或两个以上技术方案的，视为提供备</w:t>
      </w:r>
      <w:r>
        <w:rPr>
          <w:rFonts w:ascii="宋体" w:hAnsi="宋体" w:eastAsia="宋体" w:cs="宋体"/>
          <w:color w:val="auto"/>
          <w:sz w:val="24"/>
          <w:szCs w:val="24"/>
          <w:highlight w:val="none"/>
        </w:rPr>
        <w:t>选方案。</w:t>
      </w:r>
    </w:p>
    <w:p w14:paraId="634576C0">
      <w:pPr>
        <w:spacing w:line="219" w:lineRule="auto"/>
        <w:ind w:left="3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.7</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投标文件的编制</w:t>
      </w:r>
    </w:p>
    <w:p w14:paraId="1F6CF0CB">
      <w:pPr>
        <w:spacing w:before="164" w:line="338" w:lineRule="auto"/>
        <w:ind w:left="25" w:right="248" w:firstLine="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3.7.1 投标文件应按第六章“投标文件格</w:t>
      </w:r>
      <w:r>
        <w:rPr>
          <w:rFonts w:ascii="宋体" w:hAnsi="宋体" w:eastAsia="宋体" w:cs="宋体"/>
          <w:color w:val="auto"/>
          <w:spacing w:val="-1"/>
          <w:sz w:val="24"/>
          <w:szCs w:val="24"/>
          <w:highlight w:val="none"/>
        </w:rPr>
        <w:t>式”及本章条款要求进行编写，</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否则</w:t>
      </w:r>
      <w:r>
        <w:rPr>
          <w:rFonts w:ascii="宋体" w:hAnsi="宋体" w:eastAsia="宋体" w:cs="宋体"/>
          <w:color w:val="auto"/>
          <w:sz w:val="24"/>
          <w:szCs w:val="24"/>
          <w:highlight w:val="none"/>
        </w:rPr>
        <w:t xml:space="preserve">均视为无效投标情形，由此引发的后果由供应商自行负责。如有必要，可 </w:t>
      </w:r>
      <w:r>
        <w:rPr>
          <w:rFonts w:ascii="宋体" w:hAnsi="宋体" w:eastAsia="宋体" w:cs="宋体"/>
          <w:color w:val="auto"/>
          <w:spacing w:val="1"/>
          <w:sz w:val="24"/>
          <w:szCs w:val="24"/>
          <w:highlight w:val="none"/>
        </w:rPr>
        <w:t>以增加附页，作</w:t>
      </w:r>
      <w:r>
        <w:rPr>
          <w:rFonts w:ascii="宋体" w:hAnsi="宋体" w:eastAsia="宋体" w:cs="宋体"/>
          <w:color w:val="auto"/>
          <w:sz w:val="24"/>
          <w:szCs w:val="24"/>
          <w:highlight w:val="none"/>
        </w:rPr>
        <w:t xml:space="preserve">为投标文件的组成部分。其中，商务条款在满足招标文件实质 </w:t>
      </w:r>
      <w:r>
        <w:rPr>
          <w:rFonts w:ascii="宋体" w:hAnsi="宋体" w:eastAsia="宋体" w:cs="宋体"/>
          <w:color w:val="auto"/>
          <w:spacing w:val="-1"/>
          <w:sz w:val="24"/>
          <w:szCs w:val="24"/>
          <w:highlight w:val="none"/>
        </w:rPr>
        <w:t>性要求的基础上，可以提出比招标文件要求更有利于采购人的承</w:t>
      </w:r>
      <w:r>
        <w:rPr>
          <w:rFonts w:ascii="宋体" w:hAnsi="宋体" w:eastAsia="宋体" w:cs="宋体"/>
          <w:color w:val="auto"/>
          <w:sz w:val="24"/>
          <w:szCs w:val="24"/>
          <w:highlight w:val="none"/>
        </w:rPr>
        <w:t>诺。</w:t>
      </w:r>
    </w:p>
    <w:p w14:paraId="6FEF8391">
      <w:pPr>
        <w:spacing w:before="2" w:line="340" w:lineRule="auto"/>
        <w:ind w:left="31" w:right="249"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3.7.2 投标文件应当对招标文件有关服务期限、投标有效期、招标范围等 </w:t>
      </w:r>
      <w:r>
        <w:rPr>
          <w:rFonts w:ascii="宋体" w:hAnsi="宋体" w:eastAsia="宋体" w:cs="宋体"/>
          <w:color w:val="auto"/>
          <w:spacing w:val="-5"/>
          <w:sz w:val="24"/>
          <w:szCs w:val="24"/>
          <w:highlight w:val="none"/>
        </w:rPr>
        <w:t>实</w:t>
      </w:r>
      <w:r>
        <w:rPr>
          <w:rFonts w:ascii="宋体" w:hAnsi="宋体" w:eastAsia="宋体" w:cs="宋体"/>
          <w:color w:val="auto"/>
          <w:spacing w:val="-4"/>
          <w:sz w:val="24"/>
          <w:szCs w:val="24"/>
          <w:highlight w:val="none"/>
        </w:rPr>
        <w:t>质性内容作出响应。</w:t>
      </w:r>
    </w:p>
    <w:p w14:paraId="720A9BAB">
      <w:pPr>
        <w:pStyle w:val="7"/>
        <w:ind w:left="0" w:leftChars="0" w:firstLine="496" w:firstLineChars="200"/>
        <w:rPr>
          <w:rFonts w:ascii="宋体" w:hAnsi="宋体" w:eastAsia="宋体" w:cs="宋体"/>
          <w:color w:val="auto"/>
          <w:spacing w:val="-1"/>
          <w:sz w:val="24"/>
          <w:szCs w:val="24"/>
          <w:highlight w:val="none"/>
        </w:rPr>
      </w:pPr>
      <w:r>
        <w:rPr>
          <w:rFonts w:ascii="宋体" w:hAnsi="宋体" w:eastAsia="宋体" w:cs="宋体"/>
          <w:color w:val="auto"/>
          <w:spacing w:val="4"/>
          <w:sz w:val="24"/>
          <w:szCs w:val="24"/>
          <w:highlight w:val="none"/>
        </w:rPr>
        <w:t>3</w:t>
      </w:r>
      <w:r>
        <w:rPr>
          <w:rFonts w:ascii="宋体" w:hAnsi="宋体" w:eastAsia="宋体" w:cs="宋体"/>
          <w:color w:val="auto"/>
          <w:spacing w:val="3"/>
          <w:sz w:val="24"/>
          <w:szCs w:val="24"/>
          <w:highlight w:val="none"/>
        </w:rPr>
        <w:t>.7.3 (1)投标文件应按招标文件所提供的投标文件格式标准制作，签字</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或盖章应清晰，</w:t>
      </w:r>
      <w:r>
        <w:rPr>
          <w:rFonts w:ascii="宋体" w:hAnsi="宋体" w:eastAsia="宋体" w:cs="宋体"/>
          <w:color w:val="auto"/>
          <w:sz w:val="24"/>
          <w:szCs w:val="24"/>
          <w:highlight w:val="none"/>
        </w:rPr>
        <w:t xml:space="preserve">易于识别，要求签字盖章处必须签字盖章，严禁代签和仿造行 </w:t>
      </w:r>
      <w:r>
        <w:rPr>
          <w:rFonts w:ascii="宋体" w:hAnsi="宋体" w:eastAsia="宋体" w:cs="宋体"/>
          <w:color w:val="auto"/>
          <w:spacing w:val="-6"/>
          <w:sz w:val="24"/>
          <w:szCs w:val="24"/>
          <w:highlight w:val="none"/>
        </w:rPr>
        <w:t>为。电子版</w:t>
      </w:r>
      <w:r>
        <w:rPr>
          <w:rFonts w:ascii="宋体" w:hAnsi="宋体" w:eastAsia="宋体" w:cs="宋体"/>
          <w:color w:val="auto"/>
          <w:spacing w:val="-3"/>
          <w:sz w:val="24"/>
          <w:szCs w:val="24"/>
          <w:highlight w:val="none"/>
        </w:rPr>
        <w:t>投标文件加盖的公章盖电子印章、 法定代表人签字处加盖电子个人</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签名、</w:t>
      </w:r>
      <w:r>
        <w:rPr>
          <w:rFonts w:ascii="宋体" w:hAnsi="宋体" w:eastAsia="宋体" w:cs="宋体"/>
          <w:color w:val="auto"/>
          <w:spacing w:val="-5"/>
          <w:sz w:val="24"/>
          <w:szCs w:val="24"/>
          <w:highlight w:val="none"/>
        </w:rPr>
        <w:t xml:space="preserve"> </w:t>
      </w:r>
      <w:r>
        <w:rPr>
          <w:rFonts w:ascii="宋体" w:hAnsi="宋体" w:eastAsia="宋体" w:cs="宋体"/>
          <w:color w:val="auto"/>
          <w:spacing w:val="-3"/>
          <w:sz w:val="24"/>
          <w:szCs w:val="24"/>
          <w:highlight w:val="none"/>
        </w:rPr>
        <w:t>委托代理人手写签字；纸质版投标文件必须使用从投标文件制作工具中</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生</w:t>
      </w:r>
      <w:r>
        <w:rPr>
          <w:rFonts w:ascii="宋体" w:hAnsi="宋体" w:eastAsia="宋体" w:cs="宋体"/>
          <w:color w:val="auto"/>
          <w:spacing w:val="7"/>
          <w:sz w:val="24"/>
          <w:szCs w:val="24"/>
          <w:highlight w:val="none"/>
        </w:rPr>
        <w:t>成的投标文件(打印版)进行单面打印并加盖公章鲜章、签字必须由供应商</w:t>
      </w:r>
      <w:r>
        <w:rPr>
          <w:rFonts w:ascii="宋体" w:hAnsi="宋体" w:eastAsia="宋体" w:cs="宋体"/>
          <w:color w:val="auto"/>
          <w:spacing w:val="3"/>
          <w:sz w:val="24"/>
          <w:szCs w:val="24"/>
          <w:highlight w:val="none"/>
        </w:rPr>
        <w:t>的法定代表人或委托代理人亲笔手写签字(包括姓和名)， 签字处不得使</w:t>
      </w:r>
      <w:r>
        <w:rPr>
          <w:rFonts w:ascii="宋体" w:hAnsi="宋体" w:eastAsia="宋体" w:cs="宋体"/>
          <w:color w:val="auto"/>
          <w:spacing w:val="2"/>
          <w:sz w:val="24"/>
          <w:szCs w:val="24"/>
          <w:highlight w:val="none"/>
        </w:rPr>
        <w:t>用</w:t>
      </w:r>
      <w:r>
        <w:rPr>
          <w:rFonts w:ascii="宋体" w:hAnsi="宋体" w:eastAsia="宋体" w:cs="宋体"/>
          <w:color w:val="auto"/>
          <w:sz w:val="24"/>
          <w:szCs w:val="24"/>
          <w:highlight w:val="none"/>
        </w:rPr>
        <w:t xml:space="preserve">印 </w:t>
      </w:r>
      <w:r>
        <w:rPr>
          <w:rFonts w:ascii="宋体" w:hAnsi="宋体" w:eastAsia="宋体" w:cs="宋体"/>
          <w:color w:val="auto"/>
          <w:spacing w:val="10"/>
          <w:sz w:val="24"/>
          <w:szCs w:val="24"/>
          <w:highlight w:val="none"/>
        </w:rPr>
        <w:t>章(如签</w:t>
      </w:r>
      <w:r>
        <w:rPr>
          <w:rFonts w:ascii="宋体" w:hAnsi="宋体" w:eastAsia="宋体" w:cs="宋体"/>
          <w:color w:val="auto"/>
          <w:spacing w:val="8"/>
          <w:sz w:val="24"/>
          <w:szCs w:val="24"/>
          <w:highlight w:val="none"/>
        </w:rPr>
        <w:t>名</w:t>
      </w:r>
      <w:r>
        <w:rPr>
          <w:rFonts w:ascii="宋体" w:hAnsi="宋体" w:eastAsia="宋体" w:cs="宋体"/>
          <w:color w:val="auto"/>
          <w:spacing w:val="5"/>
          <w:sz w:val="24"/>
          <w:szCs w:val="24"/>
          <w:highlight w:val="none"/>
        </w:rPr>
        <w:t>章、签字章等)代替，也不得由他人代签，由委托代理人签字的，</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投标文件应附</w:t>
      </w:r>
      <w:r>
        <w:rPr>
          <w:rFonts w:ascii="宋体" w:hAnsi="宋体" w:eastAsia="宋体" w:cs="宋体"/>
          <w:color w:val="auto"/>
          <w:sz w:val="24"/>
          <w:szCs w:val="24"/>
          <w:highlight w:val="none"/>
        </w:rPr>
        <w:t xml:space="preserve">法定代表人签署的授权委托书。投标文件应尽量避免涂改、行间 </w:t>
      </w:r>
      <w:r>
        <w:rPr>
          <w:rFonts w:ascii="宋体" w:hAnsi="宋体" w:eastAsia="宋体" w:cs="宋体"/>
          <w:color w:val="auto"/>
          <w:spacing w:val="1"/>
          <w:sz w:val="24"/>
          <w:szCs w:val="24"/>
          <w:highlight w:val="none"/>
        </w:rPr>
        <w:t>插字</w:t>
      </w:r>
      <w:r>
        <w:rPr>
          <w:rFonts w:ascii="宋体" w:hAnsi="宋体" w:eastAsia="宋体" w:cs="宋体"/>
          <w:color w:val="auto"/>
          <w:sz w:val="24"/>
          <w:szCs w:val="24"/>
          <w:highlight w:val="none"/>
        </w:rPr>
        <w:t xml:space="preserve">或删除。如果出现上述情况，改动之处应加盖公章并由供应商的法定代表 </w:t>
      </w:r>
      <w:r>
        <w:rPr>
          <w:rFonts w:ascii="宋体" w:hAnsi="宋体" w:eastAsia="宋体" w:cs="宋体"/>
          <w:color w:val="auto"/>
          <w:spacing w:val="-3"/>
          <w:sz w:val="24"/>
          <w:szCs w:val="24"/>
          <w:highlight w:val="none"/>
        </w:rPr>
        <w:t>人或委托代理人签字确认</w:t>
      </w:r>
      <w:r>
        <w:rPr>
          <w:rFonts w:ascii="宋体" w:hAnsi="宋体" w:eastAsia="宋体" w:cs="宋体"/>
          <w:color w:val="auto"/>
          <w:spacing w:val="-1"/>
          <w:sz w:val="24"/>
          <w:szCs w:val="24"/>
          <w:highlight w:val="none"/>
        </w:rPr>
        <w:t>。</w:t>
      </w:r>
    </w:p>
    <w:p w14:paraId="0E849521">
      <w:pPr>
        <w:spacing w:before="1" w:line="337" w:lineRule="auto"/>
        <w:ind w:left="25" w:right="35" w:firstLine="486"/>
        <w:rPr>
          <w:rFonts w:ascii="宋体" w:hAnsi="宋体" w:eastAsia="宋体" w:cs="宋体"/>
          <w:color w:val="auto"/>
          <w:spacing w:val="-1"/>
          <w:sz w:val="24"/>
          <w:szCs w:val="24"/>
          <w:highlight w:val="none"/>
        </w:rPr>
        <w:sectPr>
          <w:footerReference r:id="rId6" w:type="default"/>
          <w:pgSz w:w="11910" w:h="16845"/>
          <w:pgMar w:top="1431" w:right="1776" w:bottom="1036" w:left="1786" w:header="0" w:footer="786" w:gutter="0"/>
          <w:pgNumType w:fmt="decimal"/>
          <w:cols w:space="720" w:num="1"/>
        </w:sectPr>
      </w:pPr>
      <w:r>
        <w:rPr>
          <w:rFonts w:ascii="宋体" w:hAnsi="宋体" w:eastAsia="宋体" w:cs="宋体"/>
          <w:color w:val="auto"/>
          <w:spacing w:val="7"/>
          <w:sz w:val="24"/>
          <w:szCs w:val="24"/>
          <w:highlight w:val="none"/>
        </w:rPr>
        <w:t>(2)纸质版投标文件应用不褪色的材料书写或打印，正本必须彩色打印</w:t>
      </w:r>
      <w:r>
        <w:rPr>
          <w:rFonts w:ascii="宋体" w:hAnsi="宋体" w:eastAsia="宋体" w:cs="宋体"/>
          <w:color w:val="auto"/>
          <w:spacing w:val="5"/>
          <w:sz w:val="24"/>
          <w:szCs w:val="24"/>
          <w:highlight w:val="none"/>
        </w:rPr>
        <w:t>并</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加盖供应商公</w:t>
      </w:r>
      <w:r>
        <w:rPr>
          <w:rFonts w:ascii="宋体" w:hAnsi="宋体" w:eastAsia="宋体" w:cs="宋体"/>
          <w:color w:val="auto"/>
          <w:sz w:val="24"/>
          <w:szCs w:val="24"/>
          <w:highlight w:val="none"/>
        </w:rPr>
        <w:t xml:space="preserve">章鲜章，副本可以是正本的复印件，但应加盖骑页公章，并在封 </w:t>
      </w:r>
      <w:r>
        <w:rPr>
          <w:rFonts w:ascii="宋体" w:hAnsi="宋体" w:eastAsia="宋体" w:cs="宋体"/>
          <w:color w:val="auto"/>
          <w:spacing w:val="-1"/>
          <w:sz w:val="24"/>
          <w:szCs w:val="24"/>
          <w:highlight w:val="none"/>
        </w:rPr>
        <w:t>面标明“正本”、“副本”字样，当正本与副本内容不一致时</w:t>
      </w:r>
      <w:r>
        <w:rPr>
          <w:rFonts w:ascii="宋体" w:hAnsi="宋体" w:eastAsia="宋体" w:cs="宋体"/>
          <w:color w:val="auto"/>
          <w:sz w:val="24"/>
          <w:szCs w:val="24"/>
          <w:highlight w:val="none"/>
        </w:rPr>
        <w:t xml:space="preserve">，以正本为准。 </w:t>
      </w:r>
      <w:r>
        <w:rPr>
          <w:rFonts w:ascii="宋体" w:hAnsi="宋体" w:eastAsia="宋体" w:cs="宋体"/>
          <w:color w:val="auto"/>
          <w:spacing w:val="1"/>
          <w:sz w:val="24"/>
          <w:szCs w:val="24"/>
          <w:highlight w:val="none"/>
        </w:rPr>
        <w:t>投标文件因内容</w:t>
      </w:r>
      <w:r>
        <w:rPr>
          <w:rFonts w:ascii="宋体" w:hAnsi="宋体" w:eastAsia="宋体" w:cs="宋体"/>
          <w:color w:val="auto"/>
          <w:sz w:val="24"/>
          <w:szCs w:val="24"/>
          <w:highlight w:val="none"/>
        </w:rPr>
        <w:t xml:space="preserve">不全或关键字迹模糊、无法辨认、字迹潦草或表达不清引起的 </w:t>
      </w:r>
      <w:r>
        <w:rPr>
          <w:rFonts w:ascii="宋体" w:hAnsi="宋体" w:eastAsia="宋体" w:cs="宋体"/>
          <w:color w:val="auto"/>
          <w:spacing w:val="-4"/>
          <w:sz w:val="24"/>
          <w:szCs w:val="24"/>
          <w:highlight w:val="none"/>
        </w:rPr>
        <w:t>后果，由</w:t>
      </w:r>
      <w:r>
        <w:rPr>
          <w:rFonts w:ascii="宋体" w:hAnsi="宋体" w:eastAsia="宋体" w:cs="宋体"/>
          <w:color w:val="auto"/>
          <w:spacing w:val="-3"/>
          <w:sz w:val="24"/>
          <w:szCs w:val="24"/>
          <w:highlight w:val="none"/>
        </w:rPr>
        <w:t>供</w:t>
      </w:r>
      <w:r>
        <w:rPr>
          <w:rFonts w:ascii="宋体" w:hAnsi="宋体" w:eastAsia="宋体" w:cs="宋体"/>
          <w:color w:val="auto"/>
          <w:spacing w:val="-2"/>
          <w:sz w:val="24"/>
          <w:szCs w:val="24"/>
          <w:highlight w:val="none"/>
        </w:rPr>
        <w:t>应商自行负责。</w:t>
      </w:r>
    </w:p>
    <w:p w14:paraId="226D0BAB">
      <w:pPr>
        <w:spacing w:before="2" w:line="338" w:lineRule="auto"/>
        <w:ind w:left="25" w:right="278" w:firstLine="486"/>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w:t>
      </w:r>
      <w:r>
        <w:rPr>
          <w:rFonts w:ascii="宋体" w:hAnsi="宋体" w:eastAsia="宋体" w:cs="宋体"/>
          <w:color w:val="auto"/>
          <w:spacing w:val="7"/>
          <w:sz w:val="24"/>
          <w:szCs w:val="24"/>
          <w:highlight w:val="none"/>
        </w:rPr>
        <w:t>3)纸质版投标文件的装订要整齐、牢固、采用左侧纵向无线胶订机胶</w:t>
      </w:r>
      <w:r>
        <w:rPr>
          <w:rFonts w:ascii="宋体" w:hAnsi="宋体" w:eastAsia="宋体" w:cs="宋体"/>
          <w:color w:val="auto"/>
          <w:sz w:val="24"/>
          <w:szCs w:val="24"/>
          <w:highlight w:val="none"/>
        </w:rPr>
        <w:t xml:space="preserve"> </w:t>
      </w:r>
      <w:r>
        <w:rPr>
          <w:rFonts w:ascii="宋体" w:hAnsi="宋体" w:eastAsia="宋体" w:cs="宋体"/>
          <w:color w:val="auto"/>
          <w:spacing w:val="-14"/>
          <w:sz w:val="24"/>
          <w:szCs w:val="24"/>
          <w:highlight w:val="none"/>
        </w:rPr>
        <w:t xml:space="preserve">订， </w:t>
      </w:r>
      <w:r>
        <w:rPr>
          <w:rFonts w:ascii="宋体" w:hAnsi="宋体" w:eastAsia="宋体" w:cs="宋体"/>
          <w:color w:val="auto"/>
          <w:spacing w:val="-12"/>
          <w:sz w:val="24"/>
          <w:szCs w:val="24"/>
          <w:highlight w:val="none"/>
        </w:rPr>
        <w:t>自</w:t>
      </w:r>
      <w:r>
        <w:rPr>
          <w:rFonts w:ascii="宋体" w:hAnsi="宋体" w:eastAsia="宋体" w:cs="宋体"/>
          <w:color w:val="auto"/>
          <w:spacing w:val="-7"/>
          <w:sz w:val="24"/>
          <w:szCs w:val="24"/>
          <w:highlight w:val="none"/>
        </w:rPr>
        <w:t>行编制目录 (对应页码) ，使用标准的宋体字、 A4 纸打印胶装装订成</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册</w:t>
      </w:r>
      <w:r>
        <w:rPr>
          <w:rFonts w:ascii="宋体" w:hAnsi="宋体" w:eastAsia="宋体" w:cs="宋体"/>
          <w:color w:val="auto"/>
          <w:spacing w:val="-1"/>
          <w:sz w:val="24"/>
          <w:szCs w:val="24"/>
          <w:highlight w:val="none"/>
        </w:rPr>
        <w:t>，投标文件需分册装订的，具体要求见供应商须知前附表规定。</w:t>
      </w:r>
    </w:p>
    <w:p w14:paraId="4418B62D">
      <w:pPr>
        <w:spacing w:line="217" w:lineRule="auto"/>
        <w:ind w:left="51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 投标文件的补充递交，具体要求见供应商须知前附表规</w:t>
      </w:r>
      <w:r>
        <w:rPr>
          <w:rFonts w:ascii="宋体" w:hAnsi="宋体" w:eastAsia="宋体" w:cs="宋体"/>
          <w:color w:val="auto"/>
          <w:sz w:val="24"/>
          <w:szCs w:val="24"/>
          <w:highlight w:val="none"/>
        </w:rPr>
        <w:t>定。</w:t>
      </w:r>
    </w:p>
    <w:p w14:paraId="342052BE">
      <w:pPr>
        <w:spacing w:before="129" w:line="242" w:lineRule="auto"/>
        <w:ind w:left="25"/>
        <w:rPr>
          <w:rFonts w:ascii="宋体" w:hAnsi="宋体" w:eastAsia="宋体" w:cs="宋体"/>
          <w:color w:val="auto"/>
          <w:sz w:val="28"/>
          <w:szCs w:val="28"/>
          <w:highlight w:val="none"/>
        </w:rPr>
      </w:pPr>
      <w:r>
        <w:rPr>
          <w:rFonts w:ascii="宋体" w:hAnsi="宋体" w:eastAsia="宋体" w:cs="宋体"/>
          <w:color w:val="auto"/>
          <w:spacing w:val="13"/>
          <w:sz w:val="28"/>
          <w:szCs w:val="28"/>
          <w:highlight w:val="none"/>
          <w14:textOutline w14:w="5170" w14:cap="flat" w14:cmpd="sng">
            <w14:solidFill>
              <w14:srgbClr w14:val="000000"/>
            </w14:solidFill>
            <w14:prstDash w14:val="solid"/>
            <w14:miter w14:val="0"/>
          </w14:textOutline>
        </w:rPr>
        <w:t>4.投标</w:t>
      </w:r>
    </w:p>
    <w:p w14:paraId="6B8D6A4D">
      <w:pPr>
        <w:spacing w:before="106" w:line="220" w:lineRule="auto"/>
        <w:ind w:left="2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4.1</w:t>
      </w:r>
      <w:r>
        <w:rPr>
          <w:rFonts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投标文件的保</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密</w:t>
      </w:r>
    </w:p>
    <w:p w14:paraId="52DF87F2">
      <w:pPr>
        <w:spacing w:before="149" w:line="341" w:lineRule="auto"/>
        <w:ind w:left="25" w:right="159"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投标文件应独立制作，包封</w:t>
      </w:r>
      <w:r>
        <w:rPr>
          <w:rFonts w:ascii="宋体" w:hAnsi="宋体" w:eastAsia="宋体" w:cs="宋体"/>
          <w:color w:val="auto"/>
          <w:sz w:val="24"/>
          <w:szCs w:val="24"/>
          <w:highlight w:val="none"/>
        </w:rPr>
        <w:t xml:space="preserve">按招标文件要求进行密封，并在封套的封口处 </w:t>
      </w:r>
      <w:r>
        <w:rPr>
          <w:rFonts w:ascii="宋体" w:hAnsi="宋体" w:eastAsia="宋体" w:cs="宋体"/>
          <w:color w:val="auto"/>
          <w:spacing w:val="-1"/>
          <w:sz w:val="24"/>
          <w:szCs w:val="24"/>
          <w:highlight w:val="none"/>
        </w:rPr>
        <w:t>加盖投标供应商</w:t>
      </w:r>
      <w:r>
        <w:rPr>
          <w:rFonts w:ascii="宋体" w:hAnsi="宋体" w:eastAsia="宋体" w:cs="宋体"/>
          <w:color w:val="auto"/>
          <w:sz w:val="24"/>
          <w:szCs w:val="24"/>
          <w:highlight w:val="none"/>
        </w:rPr>
        <w:t>公章、法人章及法定代表人手书签字，包封格式详见附件。</w:t>
      </w:r>
    </w:p>
    <w:p w14:paraId="206BF6B9">
      <w:pPr>
        <w:spacing w:before="1" w:line="219" w:lineRule="auto"/>
        <w:ind w:left="2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4.2</w:t>
      </w:r>
      <w:r>
        <w:rPr>
          <w:rFonts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投标文件的递</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交</w:t>
      </w:r>
    </w:p>
    <w:p w14:paraId="7CF4BA7F">
      <w:pPr>
        <w:spacing w:before="149" w:line="341" w:lineRule="auto"/>
        <w:ind w:left="26" w:right="145"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4.2.1 </w:t>
      </w:r>
      <w:r>
        <w:rPr>
          <w:rFonts w:ascii="宋体" w:hAnsi="宋体" w:eastAsia="宋体" w:cs="宋体"/>
          <w:color w:val="auto"/>
          <w:sz w:val="24"/>
          <w:szCs w:val="24"/>
          <w:highlight w:val="none"/>
        </w:rPr>
        <w:t xml:space="preserve">供应商应在供应商须知前附表规定的供应商上传提交投标文件的截 </w:t>
      </w:r>
      <w:r>
        <w:rPr>
          <w:rFonts w:ascii="宋体" w:hAnsi="宋体" w:eastAsia="宋体" w:cs="宋体"/>
          <w:color w:val="auto"/>
          <w:spacing w:val="5"/>
          <w:sz w:val="24"/>
          <w:szCs w:val="24"/>
          <w:highlight w:val="none"/>
        </w:rPr>
        <w:t>止时间(开标时间)前递交投标文件</w:t>
      </w:r>
      <w:r>
        <w:rPr>
          <w:rFonts w:ascii="宋体" w:hAnsi="宋体" w:eastAsia="宋体" w:cs="宋体"/>
          <w:color w:val="auto"/>
          <w:spacing w:val="2"/>
          <w:sz w:val="24"/>
          <w:szCs w:val="24"/>
          <w:highlight w:val="none"/>
        </w:rPr>
        <w:t>。</w:t>
      </w:r>
    </w:p>
    <w:p w14:paraId="42D84D0F">
      <w:pPr>
        <w:spacing w:before="1" w:line="215" w:lineRule="auto"/>
        <w:ind w:left="5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4.2.2 供应商上传提交投标文件的平台：见供应商须知前附表</w:t>
      </w:r>
      <w:r>
        <w:rPr>
          <w:rFonts w:ascii="宋体" w:hAnsi="宋体" w:eastAsia="宋体" w:cs="宋体"/>
          <w:color w:val="auto"/>
          <w:sz w:val="24"/>
          <w:szCs w:val="24"/>
          <w:highlight w:val="none"/>
        </w:rPr>
        <w:t>。</w:t>
      </w:r>
    </w:p>
    <w:p w14:paraId="25163DA2">
      <w:pPr>
        <w:spacing w:before="155" w:line="341" w:lineRule="auto"/>
        <w:ind w:left="24" w:right="145"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4.2.3 </w:t>
      </w:r>
      <w:r>
        <w:rPr>
          <w:rFonts w:ascii="宋体" w:hAnsi="宋体" w:eastAsia="宋体" w:cs="宋体"/>
          <w:color w:val="auto"/>
          <w:sz w:val="24"/>
          <w:szCs w:val="24"/>
          <w:highlight w:val="none"/>
        </w:rPr>
        <w:t xml:space="preserve">除供应商须知前附表另有规定外，供应商所递交的投标文件不予退 </w:t>
      </w:r>
      <w:r>
        <w:rPr>
          <w:rFonts w:ascii="宋体" w:hAnsi="宋体" w:eastAsia="宋体" w:cs="宋体"/>
          <w:color w:val="auto"/>
          <w:spacing w:val="-11"/>
          <w:sz w:val="24"/>
          <w:szCs w:val="24"/>
          <w:highlight w:val="none"/>
        </w:rPr>
        <w:t>还</w:t>
      </w:r>
      <w:r>
        <w:rPr>
          <w:rFonts w:ascii="宋体" w:hAnsi="宋体" w:eastAsia="宋体" w:cs="宋体"/>
          <w:color w:val="auto"/>
          <w:spacing w:val="-10"/>
          <w:sz w:val="24"/>
          <w:szCs w:val="24"/>
          <w:highlight w:val="none"/>
        </w:rPr>
        <w:t>。</w:t>
      </w:r>
    </w:p>
    <w:p w14:paraId="5174F6A7">
      <w:pPr>
        <w:spacing w:before="1" w:line="340" w:lineRule="auto"/>
        <w:ind w:left="26" w:right="145"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4.2.4 </w:t>
      </w:r>
      <w:r>
        <w:rPr>
          <w:rFonts w:ascii="宋体" w:hAnsi="宋体" w:eastAsia="宋体" w:cs="宋体"/>
          <w:color w:val="auto"/>
          <w:sz w:val="24"/>
          <w:szCs w:val="24"/>
          <w:highlight w:val="none"/>
        </w:rPr>
        <w:t xml:space="preserve">首次招标投标截止时间结束后供应商不足三家的，将重新招标；重 </w:t>
      </w:r>
      <w:r>
        <w:rPr>
          <w:rFonts w:ascii="宋体" w:hAnsi="宋体" w:eastAsia="宋体" w:cs="宋体"/>
          <w:color w:val="auto"/>
          <w:spacing w:val="-8"/>
          <w:sz w:val="24"/>
          <w:szCs w:val="24"/>
          <w:highlight w:val="none"/>
        </w:rPr>
        <w:t>新招标仍</w:t>
      </w:r>
      <w:r>
        <w:rPr>
          <w:rFonts w:ascii="宋体" w:hAnsi="宋体" w:eastAsia="宋体" w:cs="宋体"/>
          <w:color w:val="auto"/>
          <w:spacing w:val="-5"/>
          <w:sz w:val="24"/>
          <w:szCs w:val="24"/>
          <w:highlight w:val="none"/>
        </w:rPr>
        <w:t>出</w:t>
      </w:r>
      <w:r>
        <w:rPr>
          <w:rFonts w:ascii="宋体" w:hAnsi="宋体" w:eastAsia="宋体" w:cs="宋体"/>
          <w:color w:val="auto"/>
          <w:spacing w:val="-4"/>
          <w:sz w:val="24"/>
          <w:szCs w:val="24"/>
          <w:highlight w:val="none"/>
        </w:rPr>
        <w:t>现本款前述情形的，可按本须知正文第 11 款的规定办理。</w:t>
      </w:r>
    </w:p>
    <w:p w14:paraId="510FFF69">
      <w:pPr>
        <w:spacing w:before="3" w:line="334" w:lineRule="auto"/>
        <w:ind w:left="36" w:right="145" w:firstLine="46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4.2.5 </w:t>
      </w:r>
      <w:r>
        <w:rPr>
          <w:rFonts w:ascii="宋体" w:hAnsi="宋体" w:eastAsia="宋体" w:cs="宋体"/>
          <w:color w:val="auto"/>
          <w:sz w:val="24"/>
          <w:szCs w:val="24"/>
          <w:highlight w:val="none"/>
        </w:rPr>
        <w:t xml:space="preserve">采购人在任何时候发现供应商提交的投标文件内容有下列情形之一 </w:t>
      </w:r>
      <w:r>
        <w:rPr>
          <w:rFonts w:ascii="宋体" w:hAnsi="宋体" w:eastAsia="宋体" w:cs="宋体"/>
          <w:color w:val="auto"/>
          <w:spacing w:val="-2"/>
          <w:sz w:val="24"/>
          <w:szCs w:val="24"/>
          <w:highlight w:val="none"/>
        </w:rPr>
        <w:t>时，将给予废标、解除合同及赔偿损失，同时有权依法追究</w:t>
      </w:r>
      <w:r>
        <w:rPr>
          <w:rFonts w:ascii="宋体" w:hAnsi="宋体" w:eastAsia="宋体" w:cs="宋体"/>
          <w:color w:val="auto"/>
          <w:spacing w:val="-1"/>
          <w:sz w:val="24"/>
          <w:szCs w:val="24"/>
          <w:highlight w:val="none"/>
        </w:rPr>
        <w:t>供应商的责任：</w:t>
      </w:r>
    </w:p>
    <w:p w14:paraId="75B3CB16">
      <w:pPr>
        <w:spacing w:line="218" w:lineRule="auto"/>
        <w:ind w:left="512"/>
        <w:rPr>
          <w:rFonts w:ascii="宋体" w:hAnsi="宋体" w:eastAsia="宋体" w:cs="宋体"/>
          <w:color w:val="auto"/>
          <w:sz w:val="24"/>
          <w:szCs w:val="24"/>
          <w:highlight w:val="none"/>
        </w:rPr>
      </w:pPr>
      <w:r>
        <w:rPr>
          <w:rFonts w:ascii="宋体" w:hAnsi="宋体" w:eastAsia="宋体" w:cs="宋体"/>
          <w:color w:val="auto"/>
          <w:spacing w:val="25"/>
          <w:sz w:val="24"/>
          <w:szCs w:val="24"/>
          <w:highlight w:val="none"/>
        </w:rPr>
        <w:t>(</w:t>
      </w:r>
      <w:r>
        <w:rPr>
          <w:rFonts w:ascii="宋体" w:hAnsi="宋体" w:eastAsia="宋体" w:cs="宋体"/>
          <w:color w:val="auto"/>
          <w:spacing w:val="21"/>
          <w:sz w:val="24"/>
          <w:szCs w:val="24"/>
          <w:highlight w:val="none"/>
        </w:rPr>
        <w:t>1)虚假的资料。</w:t>
      </w:r>
    </w:p>
    <w:p w14:paraId="2FC2C807">
      <w:pPr>
        <w:spacing w:before="167" w:line="216" w:lineRule="auto"/>
        <w:ind w:left="51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w:t>
      </w:r>
      <w:r>
        <w:rPr>
          <w:rFonts w:ascii="宋体" w:hAnsi="宋体" w:eastAsia="宋体" w:cs="宋体"/>
          <w:color w:val="auto"/>
          <w:spacing w:val="16"/>
          <w:sz w:val="24"/>
          <w:szCs w:val="24"/>
          <w:highlight w:val="none"/>
        </w:rPr>
        <w:t>2)在实质性方面失实。</w:t>
      </w:r>
    </w:p>
    <w:p w14:paraId="65BD193A">
      <w:pPr>
        <w:spacing w:before="116" w:line="242" w:lineRule="auto"/>
        <w:ind w:left="32"/>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14:textOutline w14:w="5170" w14:cap="flat" w14:cmpd="sng">
            <w14:solidFill>
              <w14:srgbClr w14:val="000000"/>
            </w14:solidFill>
            <w14:prstDash w14:val="solid"/>
            <w14:miter w14:val="0"/>
          </w14:textOutline>
        </w:rPr>
        <w:t>5.开标</w:t>
      </w:r>
    </w:p>
    <w:p w14:paraId="6017B908">
      <w:pPr>
        <w:spacing w:before="163" w:line="220" w:lineRule="auto"/>
        <w:ind w:left="3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5.</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开标时间和地点</w:t>
      </w:r>
    </w:p>
    <w:p w14:paraId="0012D0A4">
      <w:pPr>
        <w:spacing w:line="220" w:lineRule="auto"/>
        <w:ind w:left="3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采购</w:t>
      </w:r>
      <w:r>
        <w:rPr>
          <w:rFonts w:ascii="宋体" w:hAnsi="宋体" w:eastAsia="宋体" w:cs="宋体"/>
          <w:color w:val="auto"/>
          <w:spacing w:val="-5"/>
          <w:sz w:val="24"/>
          <w:szCs w:val="24"/>
          <w:highlight w:val="none"/>
        </w:rPr>
        <w:t>人</w:t>
      </w:r>
      <w:r>
        <w:rPr>
          <w:rFonts w:ascii="宋体" w:hAnsi="宋体" w:eastAsia="宋体" w:cs="宋体"/>
          <w:color w:val="auto"/>
          <w:spacing w:val="-3"/>
          <w:sz w:val="24"/>
          <w:szCs w:val="24"/>
          <w:highlight w:val="none"/>
        </w:rPr>
        <w:t>在本章第 4.2.1 项规定的供应商上传提交投标文件的截止时间(开标</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时间)和供应商须</w:t>
      </w:r>
      <w:r>
        <w:rPr>
          <w:rFonts w:ascii="宋体" w:hAnsi="宋体" w:eastAsia="宋体" w:cs="宋体"/>
          <w:color w:val="auto"/>
          <w:spacing w:val="5"/>
          <w:sz w:val="24"/>
          <w:szCs w:val="24"/>
          <w:highlight w:val="none"/>
        </w:rPr>
        <w:t>知</w:t>
      </w:r>
      <w:r>
        <w:rPr>
          <w:rFonts w:ascii="宋体" w:hAnsi="宋体" w:eastAsia="宋体" w:cs="宋体"/>
          <w:color w:val="auto"/>
          <w:spacing w:val="3"/>
          <w:sz w:val="24"/>
          <w:szCs w:val="24"/>
          <w:highlight w:val="none"/>
        </w:rPr>
        <w:t>前附表规定的网址、地点公开开标。所有供应商的法定代</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表人或</w:t>
      </w:r>
      <w:r>
        <w:rPr>
          <w:rFonts w:ascii="宋体" w:hAnsi="宋体" w:eastAsia="宋体" w:cs="宋体"/>
          <w:color w:val="auto"/>
          <w:spacing w:val="-5"/>
          <w:sz w:val="24"/>
          <w:szCs w:val="24"/>
          <w:highlight w:val="none"/>
        </w:rPr>
        <w:t>其</w:t>
      </w:r>
      <w:r>
        <w:rPr>
          <w:rFonts w:ascii="宋体" w:hAnsi="宋体" w:eastAsia="宋体" w:cs="宋体"/>
          <w:color w:val="auto"/>
          <w:spacing w:val="-3"/>
          <w:sz w:val="24"/>
          <w:szCs w:val="24"/>
          <w:highlight w:val="none"/>
        </w:rPr>
        <w:t>委托代理人准时参加电子开标会， 所有供应商的法定代表人或其委托</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代理人需提供有</w:t>
      </w:r>
      <w:r>
        <w:rPr>
          <w:rFonts w:ascii="宋体" w:hAnsi="宋体" w:eastAsia="宋体" w:cs="宋体"/>
          <w:color w:val="auto"/>
          <w:spacing w:val="3"/>
          <w:sz w:val="24"/>
          <w:szCs w:val="24"/>
          <w:highlight w:val="none"/>
        </w:rPr>
        <w:t>效身份证件以备审查(法定代表人需与原件一起密封递交法定</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代表人</w:t>
      </w:r>
      <w:r>
        <w:rPr>
          <w:rFonts w:ascii="宋体" w:hAnsi="宋体" w:eastAsia="宋体" w:cs="宋体"/>
          <w:color w:val="auto"/>
          <w:sz w:val="24"/>
          <w:szCs w:val="24"/>
          <w:highlight w:val="none"/>
        </w:rPr>
        <w:t xml:space="preserve">身份证明及法人身份证原件；如有委托代理人需与原件一起密封递交法 </w:t>
      </w:r>
      <w:r>
        <w:rPr>
          <w:rFonts w:ascii="宋体" w:hAnsi="宋体" w:eastAsia="宋体" w:cs="宋体"/>
          <w:color w:val="auto"/>
          <w:spacing w:val="-2"/>
          <w:sz w:val="24"/>
          <w:szCs w:val="24"/>
          <w:highlight w:val="none"/>
        </w:rPr>
        <w:t>定代表人身份证明及法人身份证原件、</w:t>
      </w:r>
      <w:r>
        <w:rPr>
          <w:rFonts w:ascii="宋体" w:hAnsi="宋体" w:eastAsia="宋体" w:cs="宋体"/>
          <w:color w:val="auto"/>
          <w:spacing w:val="-1"/>
          <w:sz w:val="24"/>
          <w:szCs w:val="24"/>
          <w:highlight w:val="none"/>
        </w:rPr>
        <w:t>授权委托书及委托代理人身份证原件；</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不符合以上</w:t>
      </w:r>
      <w:r>
        <w:rPr>
          <w:rFonts w:ascii="宋体" w:hAnsi="宋体" w:eastAsia="宋体" w:cs="宋体"/>
          <w:color w:val="auto"/>
          <w:sz w:val="24"/>
          <w:szCs w:val="24"/>
          <w:highlight w:val="none"/>
        </w:rPr>
        <w:t>要求按废标处理) 。</w:t>
      </w:r>
    </w:p>
    <w:p w14:paraId="7EB587BE">
      <w:pPr>
        <w:spacing w:line="220" w:lineRule="auto"/>
        <w:ind w:left="3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5.2</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开标程序</w:t>
      </w:r>
    </w:p>
    <w:p w14:paraId="0152A37A">
      <w:pPr>
        <w:spacing w:before="148" w:line="341" w:lineRule="auto"/>
        <w:ind w:left="28" w:right="149"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开</w:t>
      </w:r>
      <w:r>
        <w:rPr>
          <w:rFonts w:ascii="宋体" w:hAnsi="宋体" w:eastAsia="宋体" w:cs="宋体"/>
          <w:color w:val="auto"/>
          <w:sz w:val="24"/>
          <w:szCs w:val="24"/>
          <w:highlight w:val="none"/>
        </w:rPr>
        <w:t xml:space="preserve">标由采购人或者采购代理机构主持。开标前，由监督人员或采购代理机 </w:t>
      </w:r>
      <w:r>
        <w:rPr>
          <w:rFonts w:ascii="宋体" w:hAnsi="宋体" w:eastAsia="宋体" w:cs="宋体"/>
          <w:color w:val="auto"/>
          <w:spacing w:val="-6"/>
          <w:sz w:val="24"/>
          <w:szCs w:val="24"/>
          <w:highlight w:val="none"/>
        </w:rPr>
        <w:t>构检查投标</w:t>
      </w:r>
      <w:r>
        <w:rPr>
          <w:rFonts w:ascii="宋体" w:hAnsi="宋体" w:eastAsia="宋体" w:cs="宋体"/>
          <w:color w:val="auto"/>
          <w:spacing w:val="-4"/>
          <w:sz w:val="24"/>
          <w:szCs w:val="24"/>
          <w:highlight w:val="none"/>
        </w:rPr>
        <w:t>文</w:t>
      </w:r>
      <w:r>
        <w:rPr>
          <w:rFonts w:ascii="宋体" w:hAnsi="宋体" w:eastAsia="宋体" w:cs="宋体"/>
          <w:color w:val="auto"/>
          <w:spacing w:val="-3"/>
          <w:sz w:val="24"/>
          <w:szCs w:val="24"/>
          <w:highlight w:val="none"/>
        </w:rPr>
        <w:t>件的密封情况并当场宣布检查情况并记录。 开标时未宣读的投标</w:t>
      </w:r>
    </w:p>
    <w:p w14:paraId="1C34074D">
      <w:pPr>
        <w:spacing w:before="1" w:line="215" w:lineRule="auto"/>
        <w:ind w:left="2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价</w:t>
      </w:r>
      <w:r>
        <w:rPr>
          <w:rFonts w:ascii="宋体" w:hAnsi="宋体" w:eastAsia="宋体" w:cs="宋体"/>
          <w:color w:val="auto"/>
          <w:spacing w:val="-2"/>
          <w:sz w:val="24"/>
          <w:szCs w:val="24"/>
          <w:highlight w:val="none"/>
        </w:rPr>
        <w:t>格等实质性内容，评标时不予承认。</w:t>
      </w:r>
    </w:p>
    <w:p w14:paraId="7FC1AAEB">
      <w:pPr>
        <w:spacing w:before="154" w:line="220" w:lineRule="auto"/>
        <w:ind w:left="50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主</w:t>
      </w:r>
      <w:r>
        <w:rPr>
          <w:rFonts w:ascii="宋体" w:hAnsi="宋体" w:eastAsia="宋体" w:cs="宋体"/>
          <w:color w:val="auto"/>
          <w:spacing w:val="-4"/>
          <w:sz w:val="24"/>
          <w:szCs w:val="24"/>
          <w:highlight w:val="none"/>
        </w:rPr>
        <w:t>持人按下列程序进行开标：</w:t>
      </w:r>
    </w:p>
    <w:p w14:paraId="6DD335F4">
      <w:pPr>
        <w:spacing w:before="150" w:line="219" w:lineRule="auto"/>
        <w:ind w:left="512"/>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rPr>
        <w:t>(</w:t>
      </w:r>
      <w:r>
        <w:rPr>
          <w:rFonts w:ascii="宋体" w:hAnsi="宋体" w:eastAsia="宋体" w:cs="宋体"/>
          <w:color w:val="auto"/>
          <w:spacing w:val="17"/>
          <w:sz w:val="24"/>
          <w:szCs w:val="24"/>
          <w:highlight w:val="none"/>
        </w:rPr>
        <w:t>1)宣布开标纪律；</w:t>
      </w:r>
    </w:p>
    <w:p w14:paraId="0F9C46BD">
      <w:pPr>
        <w:ind w:firstLine="564" w:firstLineChars="200"/>
        <w:rPr>
          <w:color w:val="auto"/>
          <w:highlight w:val="none"/>
        </w:rPr>
        <w:sectPr>
          <w:footerReference r:id="rId7" w:type="default"/>
          <w:pgSz w:w="11910" w:h="16845"/>
          <w:pgMar w:top="1431" w:right="1786" w:bottom="1036" w:left="1786" w:header="0" w:footer="786" w:gutter="0"/>
          <w:pgNumType w:fmt="decimal"/>
          <w:cols w:space="720" w:num="1"/>
        </w:sectPr>
      </w:pPr>
      <w:r>
        <w:rPr>
          <w:rFonts w:ascii="宋体" w:hAnsi="宋体" w:eastAsia="宋体" w:cs="宋体"/>
          <w:color w:val="auto"/>
          <w:spacing w:val="21"/>
          <w:sz w:val="24"/>
          <w:szCs w:val="24"/>
          <w:highlight w:val="none"/>
        </w:rPr>
        <w:t>(</w:t>
      </w:r>
      <w:r>
        <w:rPr>
          <w:rFonts w:ascii="宋体" w:hAnsi="宋体" w:eastAsia="宋体" w:cs="宋体"/>
          <w:color w:val="auto"/>
          <w:spacing w:val="11"/>
          <w:sz w:val="24"/>
          <w:szCs w:val="24"/>
          <w:highlight w:val="none"/>
        </w:rPr>
        <w:t>2)查看并公布投标报名名单；</w:t>
      </w:r>
    </w:p>
    <w:p w14:paraId="0782B281">
      <w:pPr>
        <w:spacing w:before="151" w:line="219" w:lineRule="auto"/>
        <w:ind w:left="512"/>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w:t>
      </w:r>
      <w:r>
        <w:rPr>
          <w:rFonts w:ascii="宋体" w:hAnsi="宋体" w:eastAsia="宋体" w:cs="宋体"/>
          <w:color w:val="auto"/>
          <w:spacing w:val="8"/>
          <w:sz w:val="24"/>
          <w:szCs w:val="24"/>
          <w:highlight w:val="none"/>
        </w:rPr>
        <w:t>3)宣布开标人、唱标人、监标人等有关人员；</w:t>
      </w:r>
    </w:p>
    <w:p w14:paraId="125D9ECC">
      <w:pPr>
        <w:spacing w:before="150" w:line="341" w:lineRule="auto"/>
        <w:ind w:left="25" w:right="36" w:firstLine="486"/>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(4)采购人或者采购代理机构将按照供应商电子投标文件解密后的开标</w:t>
      </w:r>
      <w:r>
        <w:rPr>
          <w:rFonts w:ascii="宋体" w:hAnsi="宋体" w:eastAsia="宋体" w:cs="宋体"/>
          <w:color w:val="auto"/>
          <w:spacing w:val="4"/>
          <w:sz w:val="24"/>
          <w:szCs w:val="24"/>
          <w:highlight w:val="none"/>
        </w:rPr>
        <w:t>记</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录，当众宣读供</w:t>
      </w:r>
      <w:r>
        <w:rPr>
          <w:rFonts w:ascii="宋体" w:hAnsi="宋体" w:eastAsia="宋体" w:cs="宋体"/>
          <w:color w:val="auto"/>
          <w:sz w:val="24"/>
          <w:szCs w:val="24"/>
          <w:highlight w:val="none"/>
        </w:rPr>
        <w:t xml:space="preserve">应商名称、修改和撤回投标的通知、投标价格、服务期限、是 </w:t>
      </w:r>
      <w:r>
        <w:rPr>
          <w:rFonts w:ascii="宋体" w:hAnsi="宋体" w:eastAsia="宋体" w:cs="宋体"/>
          <w:color w:val="auto"/>
          <w:spacing w:val="1"/>
          <w:sz w:val="24"/>
          <w:szCs w:val="24"/>
          <w:highlight w:val="none"/>
        </w:rPr>
        <w:t>否提交了投标保</w:t>
      </w:r>
      <w:r>
        <w:rPr>
          <w:rFonts w:ascii="宋体" w:hAnsi="宋体" w:eastAsia="宋体" w:cs="宋体"/>
          <w:color w:val="auto"/>
          <w:sz w:val="24"/>
          <w:szCs w:val="24"/>
          <w:highlight w:val="none"/>
        </w:rPr>
        <w:t xml:space="preserve">证金等内容；并在开标后由供应商代表、采购人或者监督人员 </w:t>
      </w:r>
      <w:r>
        <w:rPr>
          <w:rFonts w:ascii="宋体" w:hAnsi="宋体" w:eastAsia="宋体" w:cs="宋体"/>
          <w:color w:val="auto"/>
          <w:spacing w:val="-9"/>
          <w:sz w:val="24"/>
          <w:szCs w:val="24"/>
          <w:highlight w:val="none"/>
        </w:rPr>
        <w:t>签</w:t>
      </w:r>
      <w:r>
        <w:rPr>
          <w:rFonts w:ascii="宋体" w:hAnsi="宋体" w:eastAsia="宋体" w:cs="宋体"/>
          <w:color w:val="auto"/>
          <w:spacing w:val="-6"/>
          <w:sz w:val="24"/>
          <w:szCs w:val="24"/>
          <w:highlight w:val="none"/>
        </w:rPr>
        <w:t>字确认。</w:t>
      </w:r>
    </w:p>
    <w:p w14:paraId="44C6BDB5">
      <w:pPr>
        <w:spacing w:line="219" w:lineRule="auto"/>
        <w:ind w:left="512"/>
        <w:rPr>
          <w:rFonts w:ascii="宋体" w:hAnsi="宋体" w:eastAsia="宋体" w:cs="宋体"/>
          <w:color w:val="auto"/>
          <w:sz w:val="24"/>
          <w:szCs w:val="24"/>
          <w:highlight w:val="none"/>
        </w:rPr>
      </w:pPr>
      <w:r>
        <w:rPr>
          <w:rFonts w:ascii="宋体" w:hAnsi="宋体" w:eastAsia="宋体" w:cs="宋体"/>
          <w:color w:val="auto"/>
          <w:spacing w:val="25"/>
          <w:sz w:val="24"/>
          <w:szCs w:val="24"/>
          <w:highlight w:val="none"/>
        </w:rPr>
        <w:t>(</w:t>
      </w:r>
      <w:r>
        <w:rPr>
          <w:rFonts w:ascii="宋体" w:hAnsi="宋体" w:eastAsia="宋体" w:cs="宋体"/>
          <w:color w:val="auto"/>
          <w:spacing w:val="24"/>
          <w:sz w:val="24"/>
          <w:szCs w:val="24"/>
          <w:highlight w:val="none"/>
        </w:rPr>
        <w:t>5)开标结束。</w:t>
      </w:r>
    </w:p>
    <w:p w14:paraId="75687E8B">
      <w:pPr>
        <w:spacing w:before="150" w:line="220" w:lineRule="auto"/>
        <w:ind w:left="3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5.3</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开标质疑</w:t>
      </w:r>
    </w:p>
    <w:p w14:paraId="6716DF25">
      <w:pPr>
        <w:spacing w:before="148" w:line="341" w:lineRule="auto"/>
        <w:ind w:left="24" w:right="145"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供应商代表</w:t>
      </w:r>
      <w:r>
        <w:rPr>
          <w:rFonts w:ascii="宋体" w:hAnsi="宋体" w:eastAsia="宋体" w:cs="宋体"/>
          <w:color w:val="auto"/>
          <w:sz w:val="24"/>
          <w:szCs w:val="24"/>
          <w:highlight w:val="none"/>
        </w:rPr>
        <w:t xml:space="preserve">对开标过程和开标记录有异议，以及认为采购人、采购代理机 </w:t>
      </w:r>
      <w:r>
        <w:rPr>
          <w:rFonts w:ascii="宋体" w:hAnsi="宋体" w:eastAsia="宋体" w:cs="宋体"/>
          <w:color w:val="auto"/>
          <w:spacing w:val="1"/>
          <w:sz w:val="24"/>
          <w:szCs w:val="24"/>
          <w:highlight w:val="none"/>
        </w:rPr>
        <w:t>构相关工作</w:t>
      </w:r>
      <w:r>
        <w:rPr>
          <w:rFonts w:ascii="宋体" w:hAnsi="宋体" w:eastAsia="宋体" w:cs="宋体"/>
          <w:color w:val="auto"/>
          <w:sz w:val="24"/>
          <w:szCs w:val="24"/>
          <w:highlight w:val="none"/>
        </w:rPr>
        <w:t xml:space="preserve">人员有需要回避的情形的，应当场提出询问或者回避申请。采购  </w:t>
      </w:r>
      <w:r>
        <w:rPr>
          <w:rFonts w:ascii="宋体" w:hAnsi="宋体" w:eastAsia="宋体" w:cs="宋体"/>
          <w:color w:val="auto"/>
          <w:spacing w:val="1"/>
          <w:sz w:val="24"/>
          <w:szCs w:val="24"/>
          <w:highlight w:val="none"/>
        </w:rPr>
        <w:t>人、采购代</w:t>
      </w:r>
      <w:r>
        <w:rPr>
          <w:rFonts w:ascii="宋体" w:hAnsi="宋体" w:eastAsia="宋体" w:cs="宋体"/>
          <w:color w:val="auto"/>
          <w:sz w:val="24"/>
          <w:szCs w:val="24"/>
          <w:highlight w:val="none"/>
        </w:rPr>
        <w:t xml:space="preserve">理机构对供应商代表提出的询问或者回避申请应当及时处理，如当 </w:t>
      </w:r>
      <w:r>
        <w:rPr>
          <w:rFonts w:ascii="宋体" w:hAnsi="宋体" w:eastAsia="宋体" w:cs="宋体"/>
          <w:color w:val="auto"/>
          <w:spacing w:val="-3"/>
          <w:sz w:val="24"/>
          <w:szCs w:val="24"/>
          <w:highlight w:val="none"/>
        </w:rPr>
        <w:t>场未提出，过后不予受理</w:t>
      </w:r>
      <w:r>
        <w:rPr>
          <w:rFonts w:ascii="宋体" w:hAnsi="宋体" w:eastAsia="宋体" w:cs="宋体"/>
          <w:color w:val="auto"/>
          <w:spacing w:val="-1"/>
          <w:sz w:val="24"/>
          <w:szCs w:val="24"/>
          <w:highlight w:val="none"/>
        </w:rPr>
        <w:t>。</w:t>
      </w:r>
    </w:p>
    <w:p w14:paraId="6B660E6A">
      <w:pPr>
        <w:spacing w:before="1" w:line="218" w:lineRule="auto"/>
        <w:ind w:left="3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5.4、</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供应商存在下列情况之一的，投标无效:</w:t>
      </w:r>
    </w:p>
    <w:p w14:paraId="0F00FC9A">
      <w:pPr>
        <w:spacing w:before="151" w:line="216" w:lineRule="auto"/>
        <w:ind w:left="512"/>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12"/>
          <w:sz w:val="24"/>
          <w:szCs w:val="24"/>
          <w:highlight w:val="none"/>
        </w:rPr>
        <w:t>1</w:t>
      </w:r>
      <w:r>
        <w:rPr>
          <w:rFonts w:ascii="宋体" w:hAnsi="宋体" w:eastAsia="宋体" w:cs="宋体"/>
          <w:color w:val="auto"/>
          <w:spacing w:val="7"/>
          <w:sz w:val="24"/>
          <w:szCs w:val="24"/>
          <w:highlight w:val="none"/>
        </w:rPr>
        <w:t>)投标文件在规定的投标截止时间以后未上传的；</w:t>
      </w:r>
    </w:p>
    <w:p w14:paraId="16EAE4A8">
      <w:pPr>
        <w:spacing w:before="154" w:line="220" w:lineRule="auto"/>
        <w:ind w:left="512"/>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w:t>
      </w:r>
      <w:r>
        <w:rPr>
          <w:rFonts w:ascii="宋体" w:hAnsi="宋体" w:eastAsia="宋体" w:cs="宋体"/>
          <w:color w:val="auto"/>
          <w:spacing w:val="10"/>
          <w:sz w:val="24"/>
          <w:szCs w:val="24"/>
          <w:highlight w:val="none"/>
        </w:rPr>
        <w:t>2</w:t>
      </w:r>
      <w:r>
        <w:rPr>
          <w:rFonts w:ascii="宋体" w:hAnsi="宋体" w:eastAsia="宋体" w:cs="宋体"/>
          <w:color w:val="auto"/>
          <w:spacing w:val="8"/>
          <w:sz w:val="24"/>
          <w:szCs w:val="24"/>
          <w:highlight w:val="none"/>
        </w:rPr>
        <w:t>)未按招标文件的规定提交投标保证金的；</w:t>
      </w:r>
    </w:p>
    <w:p w14:paraId="0E829D5B">
      <w:pPr>
        <w:spacing w:before="165" w:line="216" w:lineRule="auto"/>
        <w:ind w:left="512"/>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w:t>
      </w:r>
      <w:r>
        <w:rPr>
          <w:rFonts w:ascii="宋体" w:hAnsi="宋体" w:eastAsia="宋体" w:cs="宋体"/>
          <w:color w:val="auto"/>
          <w:spacing w:val="8"/>
          <w:sz w:val="24"/>
          <w:szCs w:val="24"/>
          <w:highlight w:val="none"/>
        </w:rPr>
        <w:t>3)上传的投标文件未按招标文件要求签署、盖章的；</w:t>
      </w:r>
    </w:p>
    <w:p w14:paraId="35C04CFB">
      <w:pPr>
        <w:spacing w:before="154" w:line="216" w:lineRule="auto"/>
        <w:ind w:left="512"/>
        <w:rPr>
          <w:color w:val="auto"/>
          <w:highlight w:val="none"/>
        </w:rPr>
      </w:pPr>
      <w:r>
        <w:rPr>
          <w:rFonts w:ascii="宋体" w:hAnsi="宋体" w:eastAsia="宋体" w:cs="宋体"/>
          <w:color w:val="auto"/>
          <w:spacing w:val="11"/>
          <w:sz w:val="24"/>
          <w:szCs w:val="24"/>
          <w:highlight w:val="none"/>
        </w:rPr>
        <w:t>(</w:t>
      </w:r>
      <w:r>
        <w:rPr>
          <w:rFonts w:ascii="宋体" w:hAnsi="宋体" w:eastAsia="宋体" w:cs="宋体"/>
          <w:color w:val="auto"/>
          <w:spacing w:val="8"/>
          <w:sz w:val="24"/>
          <w:szCs w:val="24"/>
          <w:highlight w:val="none"/>
        </w:rPr>
        <w:t>4)上传的投标文件签署、盖章不一致的情形；</w:t>
      </w:r>
    </w:p>
    <w:p w14:paraId="7A6D86ED">
      <w:pPr>
        <w:spacing w:before="163" w:line="219" w:lineRule="auto"/>
        <w:ind w:left="512"/>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(5)供</w:t>
      </w:r>
      <w:r>
        <w:rPr>
          <w:rFonts w:ascii="宋体" w:hAnsi="宋体" w:eastAsia="宋体" w:cs="宋体"/>
          <w:color w:val="auto"/>
          <w:spacing w:val="9"/>
          <w:sz w:val="24"/>
          <w:szCs w:val="24"/>
          <w:highlight w:val="none"/>
        </w:rPr>
        <w:t>应</w:t>
      </w:r>
      <w:r>
        <w:rPr>
          <w:rFonts w:ascii="宋体" w:hAnsi="宋体" w:eastAsia="宋体" w:cs="宋体"/>
          <w:color w:val="auto"/>
          <w:spacing w:val="5"/>
          <w:sz w:val="24"/>
          <w:szCs w:val="24"/>
          <w:highlight w:val="none"/>
        </w:rPr>
        <w:t>商所提交的投标文件无效、缺失或者不符合招标文件的规定；</w:t>
      </w:r>
    </w:p>
    <w:p w14:paraId="263AA87B">
      <w:pPr>
        <w:spacing w:before="151" w:line="217" w:lineRule="auto"/>
        <w:ind w:left="51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 不具备招标文件中规定的资格要求的</w:t>
      </w:r>
      <w:r>
        <w:rPr>
          <w:rFonts w:ascii="宋体" w:hAnsi="宋体" w:eastAsia="宋体" w:cs="宋体"/>
          <w:color w:val="auto"/>
          <w:spacing w:val="1"/>
          <w:sz w:val="24"/>
          <w:szCs w:val="24"/>
          <w:highlight w:val="none"/>
        </w:rPr>
        <w:t>；</w:t>
      </w:r>
    </w:p>
    <w:p w14:paraId="241F707E">
      <w:pPr>
        <w:spacing w:before="167" w:line="216" w:lineRule="auto"/>
        <w:ind w:left="512"/>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w:t>
      </w:r>
      <w:r>
        <w:rPr>
          <w:rFonts w:ascii="宋体" w:hAnsi="宋体" w:eastAsia="宋体" w:cs="宋体"/>
          <w:color w:val="auto"/>
          <w:spacing w:val="12"/>
          <w:sz w:val="24"/>
          <w:szCs w:val="24"/>
          <w:highlight w:val="none"/>
        </w:rPr>
        <w:t>7</w:t>
      </w:r>
      <w:r>
        <w:rPr>
          <w:rFonts w:ascii="宋体" w:hAnsi="宋体" w:eastAsia="宋体" w:cs="宋体"/>
          <w:color w:val="auto"/>
          <w:spacing w:val="8"/>
          <w:sz w:val="24"/>
          <w:szCs w:val="24"/>
          <w:highlight w:val="none"/>
        </w:rPr>
        <w:t>)未实质性响应招标文件要求的其他情形；</w:t>
      </w:r>
    </w:p>
    <w:p w14:paraId="48ECE135">
      <w:pPr>
        <w:spacing w:before="154" w:line="218" w:lineRule="auto"/>
        <w:ind w:left="51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(8)</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rPr>
        <w:t>报价超过招标文件中规定的预算金额或者最高限价的；</w:t>
      </w:r>
    </w:p>
    <w:p w14:paraId="484D8172">
      <w:pPr>
        <w:spacing w:before="151" w:line="219" w:lineRule="auto"/>
        <w:ind w:left="51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(9)投标文件含有采购人不能接受的附加条件的</w:t>
      </w:r>
      <w:r>
        <w:rPr>
          <w:rFonts w:ascii="宋体" w:hAnsi="宋体" w:eastAsia="宋体" w:cs="宋体"/>
          <w:color w:val="auto"/>
          <w:spacing w:val="3"/>
          <w:sz w:val="24"/>
          <w:szCs w:val="24"/>
          <w:highlight w:val="none"/>
        </w:rPr>
        <w:t>；</w:t>
      </w:r>
    </w:p>
    <w:p w14:paraId="037AB894">
      <w:pPr>
        <w:spacing w:before="167" w:line="217" w:lineRule="auto"/>
        <w:ind w:left="512"/>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w:t>
      </w:r>
      <w:r>
        <w:rPr>
          <w:rFonts w:ascii="宋体" w:hAnsi="宋体" w:eastAsia="宋体" w:cs="宋体"/>
          <w:color w:val="auto"/>
          <w:spacing w:val="8"/>
          <w:sz w:val="24"/>
          <w:szCs w:val="24"/>
          <w:highlight w:val="none"/>
        </w:rPr>
        <w:t>10)法律、法规和招标文件规定的其他无效情形。</w:t>
      </w:r>
    </w:p>
    <w:p w14:paraId="40FBFD0B">
      <w:pPr>
        <w:spacing w:before="152" w:line="219" w:lineRule="auto"/>
        <w:ind w:left="504"/>
        <w:rPr>
          <w:color w:val="auto"/>
          <w:highlight w:val="none"/>
        </w:rPr>
      </w:pPr>
      <w:r>
        <w:rPr>
          <w:rFonts w:ascii="宋体" w:hAnsi="宋体" w:eastAsia="宋体" w:cs="宋体"/>
          <w:color w:val="auto"/>
          <w:spacing w:val="-2"/>
          <w:sz w:val="24"/>
          <w:szCs w:val="24"/>
          <w:highlight w:val="none"/>
        </w:rPr>
        <w:t>存在</w:t>
      </w:r>
      <w:r>
        <w:rPr>
          <w:rFonts w:ascii="宋体" w:hAnsi="宋体" w:eastAsia="宋体" w:cs="宋体"/>
          <w:color w:val="auto"/>
          <w:spacing w:val="-1"/>
          <w:sz w:val="24"/>
          <w:szCs w:val="24"/>
          <w:highlight w:val="none"/>
        </w:rPr>
        <w:t>以上任何一种情况，相关供应商的投标无效，做废标处理。</w:t>
      </w:r>
    </w:p>
    <w:p w14:paraId="7B3A18C2">
      <w:pPr>
        <w:spacing w:before="151" w:line="219" w:lineRule="auto"/>
        <w:ind w:left="3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5.5、开标时有下列情形之一的，</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采购人有</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权宣布本项目废标：</w:t>
      </w:r>
    </w:p>
    <w:p w14:paraId="12BF8EEB">
      <w:pPr>
        <w:spacing w:before="165" w:line="219"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1)服务期限符合招标文件要求的供应商不足三家的；</w:t>
      </w:r>
    </w:p>
    <w:p w14:paraId="4C25F5BD">
      <w:pPr>
        <w:spacing w:before="152" w:line="218" w:lineRule="auto"/>
        <w:ind w:left="51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(2)所有供应商的报价均超过采购项目预算，采购人不能支付的</w:t>
      </w:r>
      <w:r>
        <w:rPr>
          <w:rFonts w:ascii="宋体" w:hAnsi="宋体" w:eastAsia="宋体" w:cs="宋体"/>
          <w:color w:val="auto"/>
          <w:spacing w:val="1"/>
          <w:sz w:val="24"/>
          <w:szCs w:val="24"/>
          <w:highlight w:val="none"/>
        </w:rPr>
        <w:t>。</w:t>
      </w:r>
    </w:p>
    <w:p w14:paraId="0E91A0AB">
      <w:pPr>
        <w:spacing w:before="151" w:line="220" w:lineRule="auto"/>
        <w:ind w:left="50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首</w:t>
      </w:r>
      <w:r>
        <w:rPr>
          <w:rFonts w:ascii="宋体" w:hAnsi="宋体" w:eastAsia="宋体" w:cs="宋体"/>
          <w:color w:val="auto"/>
          <w:spacing w:val="5"/>
          <w:sz w:val="24"/>
          <w:szCs w:val="24"/>
          <w:highlight w:val="none"/>
        </w:rPr>
        <w:t>次</w:t>
      </w:r>
      <w:r>
        <w:rPr>
          <w:rFonts w:ascii="宋体" w:hAnsi="宋体" w:eastAsia="宋体" w:cs="宋体"/>
          <w:color w:val="auto"/>
          <w:spacing w:val="4"/>
          <w:sz w:val="24"/>
          <w:szCs w:val="24"/>
          <w:highlight w:val="none"/>
        </w:rPr>
        <w:t>招标废标后将重新招标，重新招标仍出现本款情形的，可按本须知第</w:t>
      </w:r>
    </w:p>
    <w:p w14:paraId="799EBF20">
      <w:pPr>
        <w:spacing w:before="166" w:line="220" w:lineRule="auto"/>
        <w:ind w:left="43"/>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1</w:t>
      </w:r>
      <w:r>
        <w:rPr>
          <w:rFonts w:ascii="宋体" w:hAnsi="宋体" w:eastAsia="宋体" w:cs="宋体"/>
          <w:color w:val="auto"/>
          <w:spacing w:val="-11"/>
          <w:sz w:val="24"/>
          <w:szCs w:val="24"/>
          <w:highlight w:val="none"/>
        </w:rPr>
        <w:t>1 款的规定处理。</w:t>
      </w:r>
    </w:p>
    <w:p w14:paraId="1B995236">
      <w:pPr>
        <w:spacing w:before="110" w:line="242" w:lineRule="auto"/>
        <w:ind w:left="29"/>
        <w:rPr>
          <w:rFonts w:ascii="宋体" w:hAnsi="宋体" w:eastAsia="宋体" w:cs="宋体"/>
          <w:color w:val="auto"/>
          <w:sz w:val="28"/>
          <w:szCs w:val="28"/>
          <w:highlight w:val="none"/>
        </w:rPr>
      </w:pPr>
      <w:r>
        <w:rPr>
          <w:rFonts w:ascii="宋体" w:hAnsi="宋体" w:eastAsia="宋体" w:cs="宋体"/>
          <w:color w:val="auto"/>
          <w:spacing w:val="14"/>
          <w:sz w:val="28"/>
          <w:szCs w:val="28"/>
          <w:highlight w:val="none"/>
          <w14:textOutline w14:w="5170" w14:cap="flat" w14:cmpd="sng">
            <w14:solidFill>
              <w14:srgbClr w14:val="000000"/>
            </w14:solidFill>
            <w14:prstDash w14:val="solid"/>
            <w14:miter w14:val="0"/>
          </w14:textOutline>
        </w:rPr>
        <w:t>6</w:t>
      </w:r>
      <w:r>
        <w:rPr>
          <w:rFonts w:ascii="宋体" w:hAnsi="宋体" w:eastAsia="宋体" w:cs="宋体"/>
          <w:color w:val="auto"/>
          <w:spacing w:val="11"/>
          <w:sz w:val="28"/>
          <w:szCs w:val="28"/>
          <w:highlight w:val="none"/>
          <w14:textOutline w14:w="5170" w14:cap="flat" w14:cmpd="sng">
            <w14:solidFill>
              <w14:srgbClr w14:val="000000"/>
            </w14:solidFill>
            <w14:prstDash w14:val="solid"/>
            <w14:miter w14:val="0"/>
          </w14:textOutline>
        </w:rPr>
        <w:t>.评标</w:t>
      </w:r>
    </w:p>
    <w:p w14:paraId="66DF6A59">
      <w:pPr>
        <w:spacing w:before="107" w:line="216" w:lineRule="auto"/>
        <w:ind w:left="27"/>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14:textOutline w14:w="4354" w14:cap="flat" w14:cmpd="sng">
            <w14:solidFill>
              <w14:srgbClr w14:val="000000"/>
            </w14:solidFill>
            <w14:prstDash w14:val="solid"/>
            <w14:miter w14:val="0"/>
          </w14:textOutline>
        </w:rPr>
        <w:t>6</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评标委员会</w:t>
      </w:r>
    </w:p>
    <w:p w14:paraId="5196DD49">
      <w:pPr>
        <w:spacing w:before="167" w:line="360" w:lineRule="auto"/>
        <w:ind w:left="26" w:right="144"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6.1</w:t>
      </w:r>
      <w:r>
        <w:rPr>
          <w:rFonts w:ascii="宋体" w:hAnsi="宋体" w:eastAsia="宋体" w:cs="宋体"/>
          <w:color w:val="auto"/>
          <w:sz w:val="24"/>
          <w:szCs w:val="24"/>
          <w:highlight w:val="none"/>
        </w:rPr>
        <w:t xml:space="preserve">.1 评标由采购人依法组建的评标委员会负责。评标委员会由采购人或 </w:t>
      </w:r>
      <w:r>
        <w:rPr>
          <w:rFonts w:ascii="宋体" w:hAnsi="宋体" w:eastAsia="宋体" w:cs="宋体"/>
          <w:color w:val="auto"/>
          <w:spacing w:val="1"/>
          <w:sz w:val="24"/>
          <w:szCs w:val="24"/>
          <w:highlight w:val="none"/>
        </w:rPr>
        <w:t>其委托的采购</w:t>
      </w:r>
      <w:r>
        <w:rPr>
          <w:rFonts w:ascii="宋体" w:hAnsi="宋体" w:eastAsia="宋体" w:cs="宋体"/>
          <w:color w:val="auto"/>
          <w:sz w:val="24"/>
          <w:szCs w:val="24"/>
          <w:highlight w:val="none"/>
        </w:rPr>
        <w:t xml:space="preserve">代理机构熟悉相关业务的代表，以及有关技术、经济等方面的专 </w:t>
      </w:r>
      <w:r>
        <w:rPr>
          <w:rFonts w:ascii="宋体" w:hAnsi="宋体" w:eastAsia="宋体" w:cs="宋体"/>
          <w:color w:val="auto"/>
          <w:spacing w:val="1"/>
          <w:sz w:val="24"/>
          <w:szCs w:val="24"/>
          <w:highlight w:val="none"/>
        </w:rPr>
        <w:t>家组成。评标</w:t>
      </w:r>
      <w:r>
        <w:rPr>
          <w:rFonts w:ascii="宋体" w:hAnsi="宋体" w:eastAsia="宋体" w:cs="宋体"/>
          <w:color w:val="auto"/>
          <w:sz w:val="24"/>
          <w:szCs w:val="24"/>
          <w:highlight w:val="none"/>
        </w:rPr>
        <w:t xml:space="preserve">委员会成员人数以及技术、经济等方面专家的确定方式见供应商 </w:t>
      </w:r>
      <w:r>
        <w:rPr>
          <w:rFonts w:ascii="宋体" w:hAnsi="宋体" w:eastAsia="宋体" w:cs="宋体"/>
          <w:color w:val="auto"/>
          <w:spacing w:val="-6"/>
          <w:sz w:val="24"/>
          <w:szCs w:val="24"/>
          <w:highlight w:val="none"/>
        </w:rPr>
        <w:t>须知前</w:t>
      </w:r>
      <w:r>
        <w:rPr>
          <w:rFonts w:ascii="宋体" w:hAnsi="宋体" w:eastAsia="宋体" w:cs="宋体"/>
          <w:color w:val="auto"/>
          <w:spacing w:val="-5"/>
          <w:sz w:val="24"/>
          <w:szCs w:val="24"/>
          <w:highlight w:val="none"/>
        </w:rPr>
        <w:t>附</w:t>
      </w:r>
      <w:r>
        <w:rPr>
          <w:rFonts w:ascii="宋体" w:hAnsi="宋体" w:eastAsia="宋体" w:cs="宋体"/>
          <w:color w:val="auto"/>
          <w:spacing w:val="-3"/>
          <w:sz w:val="24"/>
          <w:szCs w:val="24"/>
          <w:highlight w:val="none"/>
        </w:rPr>
        <w:t>表。 需要设立评标委员会主任的，评标委员会主任由专家担任，由评</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标委员会成员</w:t>
      </w:r>
      <w:r>
        <w:rPr>
          <w:rFonts w:ascii="宋体" w:hAnsi="宋体" w:eastAsia="宋体" w:cs="宋体"/>
          <w:color w:val="auto"/>
          <w:sz w:val="24"/>
          <w:szCs w:val="24"/>
          <w:highlight w:val="none"/>
        </w:rPr>
        <w:t xml:space="preserve">选举产生，负责主持具体评标工作。评标委员会根据有关法律法 </w:t>
      </w:r>
      <w:r>
        <w:rPr>
          <w:rFonts w:ascii="宋体" w:hAnsi="宋体" w:eastAsia="宋体" w:cs="宋体"/>
          <w:color w:val="auto"/>
          <w:spacing w:val="-6"/>
          <w:sz w:val="24"/>
          <w:szCs w:val="24"/>
          <w:highlight w:val="none"/>
        </w:rPr>
        <w:t>规和招标</w:t>
      </w:r>
      <w:r>
        <w:rPr>
          <w:rFonts w:ascii="宋体" w:hAnsi="宋体" w:eastAsia="宋体" w:cs="宋体"/>
          <w:color w:val="auto"/>
          <w:spacing w:val="-4"/>
          <w:sz w:val="24"/>
          <w:szCs w:val="24"/>
          <w:highlight w:val="none"/>
        </w:rPr>
        <w:t>文</w:t>
      </w:r>
      <w:r>
        <w:rPr>
          <w:rFonts w:ascii="宋体" w:hAnsi="宋体" w:eastAsia="宋体" w:cs="宋体"/>
          <w:color w:val="auto"/>
          <w:spacing w:val="-3"/>
          <w:sz w:val="24"/>
          <w:szCs w:val="24"/>
          <w:highlight w:val="none"/>
        </w:rPr>
        <w:t>件规定的评标方法和标准， 对符合性审查合格的投标文件进行商务</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和技术评估，综合</w:t>
      </w:r>
      <w:r>
        <w:rPr>
          <w:rFonts w:ascii="宋体" w:hAnsi="宋体" w:eastAsia="宋体" w:cs="宋体"/>
          <w:color w:val="auto"/>
          <w:sz w:val="24"/>
          <w:szCs w:val="24"/>
          <w:highlight w:val="none"/>
        </w:rPr>
        <w:t xml:space="preserve">比较与评价，负责完成评标的全过程直至评定预中标供应  </w:t>
      </w:r>
      <w:r>
        <w:rPr>
          <w:rFonts w:ascii="宋体" w:hAnsi="宋体" w:eastAsia="宋体" w:cs="宋体"/>
          <w:color w:val="auto"/>
          <w:spacing w:val="-11"/>
          <w:sz w:val="24"/>
          <w:szCs w:val="24"/>
          <w:highlight w:val="none"/>
        </w:rPr>
        <w:t>商。</w:t>
      </w:r>
    </w:p>
    <w:p w14:paraId="4D7CF3A5">
      <w:pPr>
        <w:spacing w:before="1" w:line="360" w:lineRule="auto"/>
        <w:ind w:left="50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6.1.2 评标委员会成员有下列情形之一的，应当回避：</w:t>
      </w:r>
    </w:p>
    <w:p w14:paraId="00CEF0C5">
      <w:pPr>
        <w:spacing w:before="170" w:line="360" w:lineRule="auto"/>
        <w:ind w:left="391"/>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(1)供应商或供应商主要负责人的近亲属</w:t>
      </w:r>
      <w:r>
        <w:rPr>
          <w:rFonts w:ascii="宋体" w:hAnsi="宋体" w:eastAsia="宋体" w:cs="宋体"/>
          <w:color w:val="auto"/>
          <w:spacing w:val="7"/>
          <w:sz w:val="24"/>
          <w:szCs w:val="24"/>
          <w:highlight w:val="none"/>
        </w:rPr>
        <w:t>；</w:t>
      </w:r>
    </w:p>
    <w:p w14:paraId="4B216D37">
      <w:pPr>
        <w:spacing w:before="153" w:line="360" w:lineRule="auto"/>
        <w:ind w:left="391"/>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w:t>
      </w:r>
      <w:r>
        <w:rPr>
          <w:rFonts w:ascii="宋体" w:hAnsi="宋体" w:eastAsia="宋体" w:cs="宋体"/>
          <w:color w:val="auto"/>
          <w:spacing w:val="10"/>
          <w:sz w:val="24"/>
          <w:szCs w:val="24"/>
          <w:highlight w:val="none"/>
        </w:rPr>
        <w:t>2</w:t>
      </w:r>
      <w:r>
        <w:rPr>
          <w:rFonts w:ascii="宋体" w:hAnsi="宋体" w:eastAsia="宋体" w:cs="宋体"/>
          <w:color w:val="auto"/>
          <w:spacing w:val="8"/>
          <w:sz w:val="24"/>
          <w:szCs w:val="24"/>
          <w:highlight w:val="none"/>
        </w:rPr>
        <w:t>)项目主管部门或者行政监督部门的人员；</w:t>
      </w:r>
    </w:p>
    <w:p w14:paraId="2D45E755">
      <w:pPr>
        <w:spacing w:before="149" w:line="360" w:lineRule="auto"/>
        <w:ind w:left="391"/>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(3</w:t>
      </w:r>
      <w:r>
        <w:rPr>
          <w:rFonts w:ascii="宋体" w:hAnsi="宋体" w:eastAsia="宋体" w:cs="宋体"/>
          <w:color w:val="auto"/>
          <w:spacing w:val="8"/>
          <w:sz w:val="24"/>
          <w:szCs w:val="24"/>
          <w:highlight w:val="none"/>
        </w:rPr>
        <w:t>)</w:t>
      </w:r>
      <w:r>
        <w:rPr>
          <w:rFonts w:ascii="宋体" w:hAnsi="宋体" w:eastAsia="宋体" w:cs="宋体"/>
          <w:color w:val="auto"/>
          <w:spacing w:val="6"/>
          <w:sz w:val="24"/>
          <w:szCs w:val="24"/>
          <w:highlight w:val="none"/>
        </w:rPr>
        <w:t>与供应商有经济利益关系，可能影响对投标公正评审的；</w:t>
      </w:r>
    </w:p>
    <w:p w14:paraId="0D1F3215">
      <w:pPr>
        <w:spacing w:before="166" w:line="360" w:lineRule="auto"/>
        <w:ind w:left="26" w:right="155" w:firstLine="36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(4)曾因在招标、评标以及其他与招标投标有关活动中从事违法行为而</w:t>
      </w:r>
      <w:r>
        <w:rPr>
          <w:rFonts w:ascii="宋体" w:hAnsi="宋体" w:eastAsia="宋体" w:cs="宋体"/>
          <w:color w:val="auto"/>
          <w:spacing w:val="5"/>
          <w:sz w:val="24"/>
          <w:szCs w:val="24"/>
          <w:highlight w:val="none"/>
        </w:rPr>
        <w:t>受</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过行</w:t>
      </w:r>
      <w:r>
        <w:rPr>
          <w:rFonts w:ascii="宋体" w:hAnsi="宋体" w:eastAsia="宋体" w:cs="宋体"/>
          <w:color w:val="auto"/>
          <w:spacing w:val="-4"/>
          <w:sz w:val="24"/>
          <w:szCs w:val="24"/>
          <w:highlight w:val="none"/>
        </w:rPr>
        <w:t>政处罚或刑事处罚的；</w:t>
      </w:r>
    </w:p>
    <w:p w14:paraId="6E55E25D">
      <w:pPr>
        <w:pStyle w:val="7"/>
        <w:spacing w:line="360" w:lineRule="auto"/>
        <w:ind w:left="0" w:leftChars="0" w:firstLine="536" w:firstLineChars="200"/>
        <w:rPr>
          <w:rFonts w:ascii="宋体" w:hAnsi="宋体" w:eastAsia="宋体" w:cs="宋体"/>
          <w:color w:val="auto"/>
          <w:spacing w:val="13"/>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13"/>
          <w:sz w:val="24"/>
          <w:szCs w:val="24"/>
          <w:highlight w:val="none"/>
        </w:rPr>
        <w:t>5)与供应商有其他利害关系。</w:t>
      </w:r>
    </w:p>
    <w:p w14:paraId="1DFB23B7">
      <w:pPr>
        <w:pStyle w:val="7"/>
        <w:spacing w:line="360" w:lineRule="auto"/>
        <w:ind w:left="0" w:leftChars="0" w:firstLine="468" w:firstLineChars="200"/>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6.1.3 评标过程中， 因评标委员会成员缺席、回避或者健康等特殊原因导 致评标委员会组成不符合本办法规定的，采购人或者采购代理机构应当依法补足后继续评标。被更换的评标委员会成员所作出的评标意见无效。</w:t>
      </w:r>
    </w:p>
    <w:p w14:paraId="540ECF5F">
      <w:pPr>
        <w:spacing w:before="155" w:line="220" w:lineRule="auto"/>
        <w:ind w:left="2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6</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评标原则</w:t>
      </w:r>
    </w:p>
    <w:p w14:paraId="255AD2B0">
      <w:pPr>
        <w:spacing w:before="163" w:line="219" w:lineRule="auto"/>
        <w:ind w:left="2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评标活动遵循公平、公</w:t>
      </w:r>
      <w:r>
        <w:rPr>
          <w:rFonts w:ascii="宋体" w:hAnsi="宋体" w:eastAsia="宋体" w:cs="宋体"/>
          <w:color w:val="auto"/>
          <w:spacing w:val="-1"/>
          <w:sz w:val="24"/>
          <w:szCs w:val="24"/>
          <w:highlight w:val="none"/>
        </w:rPr>
        <w:t>正、科学和择优的原则。</w:t>
      </w:r>
    </w:p>
    <w:p w14:paraId="26ED2917">
      <w:pPr>
        <w:spacing w:before="150" w:line="220" w:lineRule="auto"/>
        <w:ind w:left="2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6.3</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评标</w:t>
      </w:r>
    </w:p>
    <w:p w14:paraId="186222B5">
      <w:pPr>
        <w:spacing w:before="148" w:line="339" w:lineRule="auto"/>
        <w:ind w:left="24" w:right="147"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6.3.1 按照本章及第三章“评标办法”规定的</w:t>
      </w:r>
      <w:r>
        <w:rPr>
          <w:rFonts w:ascii="宋体" w:hAnsi="宋体" w:eastAsia="宋体" w:cs="宋体"/>
          <w:color w:val="auto"/>
          <w:spacing w:val="-1"/>
          <w:sz w:val="24"/>
          <w:szCs w:val="24"/>
          <w:highlight w:val="none"/>
        </w:rPr>
        <w:t>方法、评审因素、标准和程</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序对投</w:t>
      </w:r>
      <w:r>
        <w:rPr>
          <w:rFonts w:ascii="宋体" w:hAnsi="宋体" w:eastAsia="宋体" w:cs="宋体"/>
          <w:color w:val="auto"/>
          <w:spacing w:val="-4"/>
          <w:sz w:val="24"/>
          <w:szCs w:val="24"/>
          <w:highlight w:val="none"/>
        </w:rPr>
        <w:t>标</w:t>
      </w:r>
      <w:r>
        <w:rPr>
          <w:rFonts w:ascii="宋体" w:hAnsi="宋体" w:eastAsia="宋体" w:cs="宋体"/>
          <w:color w:val="auto"/>
          <w:spacing w:val="-3"/>
          <w:sz w:val="24"/>
          <w:szCs w:val="24"/>
          <w:highlight w:val="none"/>
        </w:rPr>
        <w:t>文件进行评审。 本章及第三章“评标办法”没有规定的方法、评审因</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素和标准</w:t>
      </w:r>
      <w:r>
        <w:rPr>
          <w:rFonts w:ascii="宋体" w:hAnsi="宋体" w:eastAsia="宋体" w:cs="宋体"/>
          <w:color w:val="auto"/>
          <w:spacing w:val="-2"/>
          <w:sz w:val="24"/>
          <w:szCs w:val="24"/>
          <w:highlight w:val="none"/>
        </w:rPr>
        <w:t>，不作为评标依据。</w:t>
      </w:r>
    </w:p>
    <w:p w14:paraId="249F27CC">
      <w:pPr>
        <w:spacing w:before="2" w:line="340" w:lineRule="auto"/>
        <w:ind w:left="24" w:right="13" w:firstLine="48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6.3.2 评标完成后，评标委员会应当向采购人提交书面评标报告和中</w:t>
      </w:r>
      <w:r>
        <w:rPr>
          <w:rFonts w:ascii="宋体" w:hAnsi="宋体" w:eastAsia="宋体" w:cs="宋体"/>
          <w:color w:val="auto"/>
          <w:spacing w:val="3"/>
          <w:sz w:val="24"/>
          <w:szCs w:val="24"/>
          <w:highlight w:val="none"/>
        </w:rPr>
        <w:t>标</w:t>
      </w:r>
      <w:r>
        <w:rPr>
          <w:rFonts w:ascii="宋体" w:hAnsi="宋体" w:eastAsia="宋体" w:cs="宋体"/>
          <w:color w:val="auto"/>
          <w:sz w:val="24"/>
          <w:szCs w:val="24"/>
          <w:highlight w:val="none"/>
        </w:rPr>
        <w:t xml:space="preserve">候 </w:t>
      </w:r>
      <w:r>
        <w:rPr>
          <w:rFonts w:ascii="宋体" w:hAnsi="宋体" w:eastAsia="宋体" w:cs="宋体"/>
          <w:color w:val="auto"/>
          <w:spacing w:val="-1"/>
          <w:sz w:val="24"/>
          <w:szCs w:val="24"/>
          <w:highlight w:val="none"/>
        </w:rPr>
        <w:t>选人名单。评标委员会推荐中标候选人的人数见供应商须知前</w:t>
      </w:r>
      <w:r>
        <w:rPr>
          <w:rFonts w:ascii="宋体" w:hAnsi="宋体" w:eastAsia="宋体" w:cs="宋体"/>
          <w:color w:val="auto"/>
          <w:sz w:val="24"/>
          <w:szCs w:val="24"/>
          <w:highlight w:val="none"/>
        </w:rPr>
        <w:t>附表。</w:t>
      </w:r>
    </w:p>
    <w:p w14:paraId="1B51898C">
      <w:pPr>
        <w:spacing w:line="218" w:lineRule="auto"/>
        <w:ind w:left="50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6.3.3 审查是否所有供应商的报价均超过最高投标限</w:t>
      </w:r>
      <w:r>
        <w:rPr>
          <w:rFonts w:ascii="宋体" w:hAnsi="宋体" w:eastAsia="宋体" w:cs="宋体"/>
          <w:color w:val="auto"/>
          <w:spacing w:val="-1"/>
          <w:sz w:val="24"/>
          <w:szCs w:val="24"/>
          <w:highlight w:val="none"/>
        </w:rPr>
        <w:t>价</w:t>
      </w:r>
      <w:r>
        <w:rPr>
          <w:rFonts w:ascii="宋体" w:hAnsi="宋体" w:eastAsia="宋体" w:cs="宋体"/>
          <w:color w:val="auto"/>
          <w:sz w:val="24"/>
          <w:szCs w:val="24"/>
          <w:highlight w:val="none"/>
        </w:rPr>
        <w:t>：</w:t>
      </w:r>
    </w:p>
    <w:p w14:paraId="5D059DDF">
      <w:pPr>
        <w:spacing w:before="151" w:line="341" w:lineRule="auto"/>
        <w:ind w:left="31" w:right="14" w:firstLine="474"/>
        <w:rPr>
          <w:rFonts w:ascii="宋体" w:hAnsi="宋体" w:eastAsia="宋体" w:cs="宋体"/>
          <w:color w:val="auto"/>
          <w:spacing w:val="-3"/>
          <w:sz w:val="24"/>
          <w:szCs w:val="24"/>
          <w:highlight w:val="none"/>
        </w:rPr>
      </w:pPr>
      <w:r>
        <w:rPr>
          <w:rFonts w:ascii="宋体" w:hAnsi="宋体" w:eastAsia="宋体" w:cs="宋体"/>
          <w:color w:val="auto"/>
          <w:spacing w:val="8"/>
          <w:sz w:val="24"/>
          <w:szCs w:val="24"/>
          <w:highlight w:val="none"/>
        </w:rPr>
        <w:t>根据</w:t>
      </w:r>
      <w:r>
        <w:rPr>
          <w:rFonts w:ascii="宋体" w:hAnsi="宋体" w:eastAsia="宋体" w:cs="宋体"/>
          <w:color w:val="auto"/>
          <w:spacing w:val="5"/>
          <w:sz w:val="24"/>
          <w:szCs w:val="24"/>
          <w:highlight w:val="none"/>
        </w:rPr>
        <w:t>《</w:t>
      </w:r>
      <w:r>
        <w:rPr>
          <w:rFonts w:ascii="宋体" w:hAnsi="宋体" w:eastAsia="宋体" w:cs="宋体"/>
          <w:color w:val="auto"/>
          <w:spacing w:val="4"/>
          <w:sz w:val="24"/>
          <w:szCs w:val="24"/>
          <w:highlight w:val="none"/>
        </w:rPr>
        <w:t>中华人民共和国政府采购法》的规定，所有供应商的报价均超过最</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高投标限价，采购人不能支付的</w:t>
      </w:r>
      <w:r>
        <w:rPr>
          <w:rFonts w:ascii="宋体" w:hAnsi="宋体" w:eastAsia="宋体" w:cs="宋体"/>
          <w:color w:val="auto"/>
          <w:spacing w:val="-1"/>
          <w:sz w:val="24"/>
          <w:szCs w:val="24"/>
          <w:highlight w:val="none"/>
        </w:rPr>
        <w:t>，应予废标。</w:t>
      </w:r>
    </w:p>
    <w:p w14:paraId="35EDBADC">
      <w:pPr>
        <w:spacing w:before="1" w:line="218" w:lineRule="auto"/>
        <w:ind w:left="50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6.3.4</w:t>
      </w:r>
      <w:r>
        <w:rPr>
          <w:rFonts w:ascii="宋体" w:hAnsi="宋体" w:eastAsia="宋体" w:cs="宋体"/>
          <w:color w:val="auto"/>
          <w:spacing w:val="-2"/>
          <w:sz w:val="24"/>
          <w:szCs w:val="24"/>
          <w:highlight w:val="none"/>
        </w:rPr>
        <w:t xml:space="preserve"> 审查供应商是否存在串通投标行为：</w:t>
      </w:r>
    </w:p>
    <w:p w14:paraId="355DFD95">
      <w:pPr>
        <w:pStyle w:val="7"/>
        <w:spacing w:line="360" w:lineRule="auto"/>
        <w:ind w:left="0" w:leftChars="0" w:firstLine="468" w:firstLineChars="200"/>
        <w:rPr>
          <w:rFonts w:ascii="宋体" w:hAnsi="宋体" w:eastAsia="宋体" w:cs="宋体"/>
          <w:color w:val="auto"/>
          <w:spacing w:val="-3"/>
          <w:sz w:val="24"/>
          <w:szCs w:val="24"/>
          <w:highlight w:val="none"/>
        </w:rPr>
        <w:sectPr>
          <w:footerReference r:id="rId8" w:type="default"/>
          <w:pgSz w:w="11910" w:h="16845"/>
          <w:pgMar w:top="1431" w:right="1786" w:bottom="1036" w:left="1786" w:header="0" w:footer="786" w:gutter="0"/>
          <w:pgNumType w:fmt="decimal"/>
          <w:cols w:space="720" w:num="1"/>
        </w:sectPr>
      </w:pPr>
      <w:r>
        <w:rPr>
          <w:rFonts w:ascii="宋体" w:hAnsi="宋体" w:eastAsia="宋体" w:cs="宋体"/>
          <w:color w:val="auto"/>
          <w:spacing w:val="-3"/>
          <w:sz w:val="24"/>
          <w:szCs w:val="24"/>
          <w:highlight w:val="none"/>
        </w:rPr>
        <w:t>评标委员会发现供应商有下列情形之一的， 将认定属于串通投标行为， 相</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关供应商的投标应作废标处理。评标结</w:t>
      </w:r>
      <w:r>
        <w:rPr>
          <w:rFonts w:ascii="宋体" w:hAnsi="宋体" w:eastAsia="宋体" w:cs="宋体"/>
          <w:color w:val="auto"/>
          <w:sz w:val="24"/>
          <w:szCs w:val="24"/>
          <w:highlight w:val="none"/>
        </w:rPr>
        <w:t xml:space="preserve">束后， 招标机构将以书面形式报告本级 </w:t>
      </w:r>
      <w:r>
        <w:rPr>
          <w:rFonts w:ascii="宋体" w:hAnsi="宋体" w:eastAsia="宋体" w:cs="宋体"/>
          <w:color w:val="auto"/>
          <w:spacing w:val="-11"/>
          <w:sz w:val="24"/>
          <w:szCs w:val="24"/>
          <w:highlight w:val="none"/>
        </w:rPr>
        <w:t>财</w:t>
      </w:r>
      <w:r>
        <w:rPr>
          <w:rFonts w:ascii="宋体" w:hAnsi="宋体" w:eastAsia="宋体" w:cs="宋体"/>
          <w:color w:val="auto"/>
          <w:spacing w:val="-10"/>
          <w:sz w:val="24"/>
          <w:szCs w:val="24"/>
          <w:highlight w:val="none"/>
        </w:rPr>
        <w:t>政部门：</w:t>
      </w:r>
    </w:p>
    <w:p w14:paraId="53885BBC">
      <w:pPr>
        <w:spacing w:before="1" w:line="218" w:lineRule="auto"/>
        <w:ind w:left="51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(1)不同供应商的投标文件中错、漏之处相同的</w:t>
      </w:r>
      <w:r>
        <w:rPr>
          <w:rFonts w:ascii="宋体" w:hAnsi="宋体" w:eastAsia="宋体" w:cs="宋体"/>
          <w:color w:val="auto"/>
          <w:spacing w:val="3"/>
          <w:sz w:val="24"/>
          <w:szCs w:val="24"/>
          <w:highlight w:val="none"/>
        </w:rPr>
        <w:t>；</w:t>
      </w:r>
    </w:p>
    <w:p w14:paraId="310AE037">
      <w:pPr>
        <w:spacing w:before="165" w:line="339" w:lineRule="auto"/>
        <w:ind w:left="24" w:right="10" w:firstLine="487"/>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(2)</w:t>
      </w:r>
      <w:r>
        <w:rPr>
          <w:rFonts w:ascii="宋体" w:hAnsi="宋体" w:eastAsia="宋体" w:cs="宋体"/>
          <w:color w:val="auto"/>
          <w:spacing w:val="9"/>
          <w:sz w:val="24"/>
          <w:szCs w:val="24"/>
          <w:highlight w:val="none"/>
        </w:rPr>
        <w:t>不</w:t>
      </w:r>
      <w:r>
        <w:rPr>
          <w:rFonts w:ascii="宋体" w:hAnsi="宋体" w:eastAsia="宋体" w:cs="宋体"/>
          <w:color w:val="auto"/>
          <w:spacing w:val="7"/>
          <w:sz w:val="24"/>
          <w:szCs w:val="24"/>
          <w:highlight w:val="none"/>
        </w:rPr>
        <w:t>同供应商的投标文件相互混装的，或者相互加盖了对方公章的，或</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者</w:t>
      </w:r>
      <w:r>
        <w:rPr>
          <w:rFonts w:ascii="宋体" w:hAnsi="宋体" w:eastAsia="宋体" w:cs="宋体"/>
          <w:color w:val="auto"/>
          <w:spacing w:val="4"/>
          <w:sz w:val="24"/>
          <w:szCs w:val="24"/>
          <w:highlight w:val="none"/>
        </w:rPr>
        <w:t>相互出现了对方法定代表人或者委托代理人签名的，或者相互书写了对方名</w:t>
      </w:r>
      <w:r>
        <w:rPr>
          <w:rFonts w:ascii="宋体" w:hAnsi="宋体" w:eastAsia="宋体" w:cs="宋体"/>
          <w:color w:val="auto"/>
          <w:sz w:val="24"/>
          <w:szCs w:val="24"/>
          <w:highlight w:val="none"/>
        </w:rPr>
        <w:t xml:space="preserve"> </w:t>
      </w:r>
      <w:r>
        <w:rPr>
          <w:rFonts w:ascii="宋体" w:hAnsi="宋体" w:eastAsia="宋体" w:cs="宋体"/>
          <w:color w:val="auto"/>
          <w:spacing w:val="-14"/>
          <w:sz w:val="24"/>
          <w:szCs w:val="24"/>
          <w:highlight w:val="none"/>
        </w:rPr>
        <w:t>称的；</w:t>
      </w:r>
    </w:p>
    <w:p w14:paraId="6BF5A237">
      <w:pPr>
        <w:spacing w:before="1" w:line="218"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(3)</w:t>
      </w:r>
      <w:r>
        <w:rPr>
          <w:rFonts w:ascii="宋体" w:hAnsi="宋体" w:eastAsia="宋体" w:cs="宋体"/>
          <w:color w:val="auto"/>
          <w:spacing w:val="7"/>
          <w:sz w:val="24"/>
          <w:szCs w:val="24"/>
          <w:highlight w:val="none"/>
        </w:rPr>
        <w:t>一</w:t>
      </w:r>
      <w:r>
        <w:rPr>
          <w:rFonts w:ascii="宋体" w:hAnsi="宋体" w:eastAsia="宋体" w:cs="宋体"/>
          <w:color w:val="auto"/>
          <w:spacing w:val="6"/>
          <w:sz w:val="24"/>
          <w:szCs w:val="24"/>
          <w:highlight w:val="none"/>
        </w:rPr>
        <w:t>家供应商的投标文件中加盖了另一家供应商公章的；</w:t>
      </w:r>
    </w:p>
    <w:p w14:paraId="0E3D09AA">
      <w:pPr>
        <w:spacing w:before="151" w:line="219" w:lineRule="auto"/>
        <w:ind w:left="51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(4)</w:t>
      </w:r>
      <w:r>
        <w:rPr>
          <w:rFonts w:ascii="宋体" w:hAnsi="宋体" w:eastAsia="宋体" w:cs="宋体"/>
          <w:color w:val="auto"/>
          <w:spacing w:val="5"/>
          <w:sz w:val="24"/>
          <w:szCs w:val="24"/>
          <w:highlight w:val="none"/>
        </w:rPr>
        <w:t xml:space="preserve"> </w:t>
      </w:r>
      <w:r>
        <w:rPr>
          <w:rFonts w:ascii="宋体" w:hAnsi="宋体" w:eastAsia="宋体" w:cs="宋体"/>
          <w:color w:val="auto"/>
          <w:spacing w:val="3"/>
          <w:sz w:val="24"/>
          <w:szCs w:val="24"/>
          <w:highlight w:val="none"/>
        </w:rPr>
        <w:t>不同供应商的投标文件载明的项目管理成员或者联系人员为同一人；</w:t>
      </w:r>
    </w:p>
    <w:p w14:paraId="466C8ECA">
      <w:pPr>
        <w:spacing w:before="151" w:line="218" w:lineRule="auto"/>
        <w:ind w:left="51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(5) 不同供</w:t>
      </w:r>
      <w:r>
        <w:rPr>
          <w:rFonts w:ascii="宋体" w:hAnsi="宋体" w:eastAsia="宋体" w:cs="宋体"/>
          <w:color w:val="auto"/>
          <w:spacing w:val="5"/>
          <w:sz w:val="24"/>
          <w:szCs w:val="24"/>
          <w:highlight w:val="none"/>
        </w:rPr>
        <w:t>应</w:t>
      </w:r>
      <w:r>
        <w:rPr>
          <w:rFonts w:ascii="宋体" w:hAnsi="宋体" w:eastAsia="宋体" w:cs="宋体"/>
          <w:color w:val="auto"/>
          <w:spacing w:val="3"/>
          <w:sz w:val="24"/>
          <w:szCs w:val="24"/>
          <w:highlight w:val="none"/>
        </w:rPr>
        <w:t>商的投标文件异常一致或者投标报价呈规律性差异；</w:t>
      </w:r>
    </w:p>
    <w:p w14:paraId="7A83CF81">
      <w:pPr>
        <w:spacing w:before="166" w:line="335" w:lineRule="auto"/>
        <w:ind w:left="30" w:right="10" w:firstLine="482"/>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(6)</w:t>
      </w:r>
      <w:r>
        <w:rPr>
          <w:rFonts w:ascii="宋体" w:hAnsi="宋体" w:eastAsia="宋体" w:cs="宋体"/>
          <w:color w:val="auto"/>
          <w:spacing w:val="9"/>
          <w:sz w:val="24"/>
          <w:szCs w:val="24"/>
          <w:highlight w:val="none"/>
        </w:rPr>
        <w:t>不</w:t>
      </w:r>
      <w:r>
        <w:rPr>
          <w:rFonts w:ascii="宋体" w:hAnsi="宋体" w:eastAsia="宋体" w:cs="宋体"/>
          <w:color w:val="auto"/>
          <w:spacing w:val="7"/>
          <w:sz w:val="24"/>
          <w:szCs w:val="24"/>
          <w:highlight w:val="none"/>
        </w:rPr>
        <w:t>同供应商的投标文件中相关内容的段落、字句、售后服务电话、联</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系人姓名等非正常一致的</w:t>
      </w:r>
      <w:r>
        <w:rPr>
          <w:rFonts w:ascii="宋体" w:hAnsi="宋体" w:eastAsia="宋体" w:cs="宋体"/>
          <w:color w:val="auto"/>
          <w:spacing w:val="-4"/>
          <w:sz w:val="24"/>
          <w:szCs w:val="24"/>
          <w:highlight w:val="none"/>
        </w:rPr>
        <w:t>；</w:t>
      </w:r>
    </w:p>
    <w:p w14:paraId="22D55759">
      <w:pPr>
        <w:spacing w:before="2" w:line="340" w:lineRule="auto"/>
        <w:ind w:left="28" w:right="61" w:firstLine="484"/>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w:t>
      </w:r>
      <w:r>
        <w:rPr>
          <w:rFonts w:ascii="宋体" w:hAnsi="宋体" w:eastAsia="宋体" w:cs="宋体"/>
          <w:color w:val="auto"/>
          <w:spacing w:val="6"/>
          <w:sz w:val="24"/>
          <w:szCs w:val="24"/>
          <w:highlight w:val="none"/>
        </w:rPr>
        <w:t>7)一家供应商的投标文件中装订了标有另一家供应商名称的文件材料，</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或者出现了另一家法定代表人或者授予</w:t>
      </w:r>
      <w:r>
        <w:rPr>
          <w:rFonts w:ascii="宋体" w:hAnsi="宋体" w:eastAsia="宋体" w:cs="宋体"/>
          <w:color w:val="auto"/>
          <w:spacing w:val="-1"/>
          <w:sz w:val="24"/>
          <w:szCs w:val="24"/>
          <w:highlight w:val="none"/>
        </w:rPr>
        <w:t>代理人签名的，其投标作废标处理；</w:t>
      </w:r>
    </w:p>
    <w:p w14:paraId="02E41134">
      <w:pPr>
        <w:spacing w:before="1" w:line="218"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8)不同供应商的投标文件由同一单位或者个人编制；</w:t>
      </w:r>
    </w:p>
    <w:p w14:paraId="4DAE5755">
      <w:pPr>
        <w:spacing w:before="151" w:line="216"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9)不同供应商委托同一单位或者个人办理投标事宜；</w:t>
      </w:r>
    </w:p>
    <w:p w14:paraId="68954394">
      <w:pPr>
        <w:spacing w:before="170" w:line="219" w:lineRule="auto"/>
        <w:ind w:left="512"/>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(1</w:t>
      </w:r>
      <w:r>
        <w:rPr>
          <w:rFonts w:ascii="宋体" w:hAnsi="宋体" w:eastAsia="宋体" w:cs="宋体"/>
          <w:color w:val="auto"/>
          <w:spacing w:val="8"/>
          <w:sz w:val="24"/>
          <w:szCs w:val="24"/>
          <w:highlight w:val="none"/>
        </w:rPr>
        <w:t>0)不同供应商的投标文件由同一台电脑编制。</w:t>
      </w:r>
    </w:p>
    <w:p w14:paraId="3A198DEF">
      <w:pPr>
        <w:spacing w:before="150" w:line="219" w:lineRule="auto"/>
        <w:ind w:left="12" w:leftChars="0" w:firstLine="498" w:firstLineChars="186"/>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12"/>
          <w:sz w:val="24"/>
          <w:szCs w:val="24"/>
          <w:highlight w:val="none"/>
        </w:rPr>
        <w:t>1</w:t>
      </w:r>
      <w:r>
        <w:rPr>
          <w:rFonts w:ascii="宋体" w:hAnsi="宋体" w:eastAsia="宋体" w:cs="宋体"/>
          <w:color w:val="auto"/>
          <w:spacing w:val="7"/>
          <w:sz w:val="24"/>
          <w:szCs w:val="24"/>
          <w:highlight w:val="none"/>
        </w:rPr>
        <w:t>1) 电子招投标时不同供应商的电子投标文件机器制作码或创建标识码</w:t>
      </w:r>
      <w:r>
        <w:rPr>
          <w:rFonts w:ascii="宋体" w:hAnsi="宋体" w:eastAsia="宋体" w:cs="宋体"/>
          <w:color w:val="auto"/>
          <w:spacing w:val="-15"/>
          <w:sz w:val="24"/>
          <w:szCs w:val="24"/>
          <w:highlight w:val="none"/>
        </w:rPr>
        <w:t>一</w:t>
      </w:r>
      <w:r>
        <w:rPr>
          <w:rFonts w:ascii="宋体" w:hAnsi="宋体" w:eastAsia="宋体" w:cs="宋体"/>
          <w:color w:val="auto"/>
          <w:spacing w:val="-12"/>
          <w:sz w:val="24"/>
          <w:szCs w:val="24"/>
          <w:highlight w:val="none"/>
        </w:rPr>
        <w:t>致的；</w:t>
      </w:r>
    </w:p>
    <w:p w14:paraId="45CDF322">
      <w:pPr>
        <w:ind w:firstLine="508" w:firstLineChars="200"/>
        <w:rPr>
          <w:rFonts w:ascii="宋体" w:hAnsi="宋体" w:eastAsia="宋体" w:cs="宋体"/>
          <w:color w:val="auto"/>
          <w:spacing w:val="7"/>
          <w:sz w:val="24"/>
          <w:szCs w:val="24"/>
          <w:highlight w:val="none"/>
        </w:rPr>
      </w:pPr>
      <w:r>
        <w:rPr>
          <w:rFonts w:ascii="宋体" w:hAnsi="宋体" w:eastAsia="宋体" w:cs="宋体"/>
          <w:color w:val="auto"/>
          <w:spacing w:val="7"/>
          <w:sz w:val="24"/>
          <w:szCs w:val="24"/>
          <w:highlight w:val="none"/>
        </w:rPr>
        <w:t>(12)不同供应商的投标保证金从同一单位或者个人账户转出。</w:t>
      </w:r>
    </w:p>
    <w:p w14:paraId="58F721DC">
      <w:pPr>
        <w:spacing w:before="166" w:line="335" w:lineRule="auto"/>
        <w:ind w:left="26" w:right="14" w:firstLine="486"/>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13)《关于禁止串通招标投标行为的暂行规定》(国家工商行政管理局</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令第 82 号)</w:t>
      </w:r>
      <w:r>
        <w:rPr>
          <w:rFonts w:ascii="宋体" w:hAnsi="宋体" w:eastAsia="宋体" w:cs="宋体"/>
          <w:color w:val="auto"/>
          <w:spacing w:val="-2"/>
          <w:sz w:val="24"/>
          <w:szCs w:val="24"/>
          <w:highlight w:val="none"/>
        </w:rPr>
        <w:t>第三条规定的串通投标行为；</w:t>
      </w:r>
    </w:p>
    <w:p w14:paraId="4ED41B9D">
      <w:pPr>
        <w:spacing w:line="217" w:lineRule="auto"/>
        <w:ind w:left="512"/>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w:t>
      </w:r>
      <w:r>
        <w:rPr>
          <w:rFonts w:ascii="宋体" w:hAnsi="宋体" w:eastAsia="宋体" w:cs="宋体"/>
          <w:color w:val="auto"/>
          <w:spacing w:val="11"/>
          <w:sz w:val="24"/>
          <w:szCs w:val="24"/>
          <w:highlight w:val="none"/>
        </w:rPr>
        <w:t>14)供应商串通投标的其他情形。</w:t>
      </w:r>
    </w:p>
    <w:p w14:paraId="61398DA7">
      <w:pPr>
        <w:spacing w:before="168" w:line="218" w:lineRule="auto"/>
        <w:ind w:left="507"/>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6</w:t>
      </w:r>
      <w:r>
        <w:rPr>
          <w:rFonts w:ascii="宋体" w:hAnsi="宋体" w:eastAsia="宋体" w:cs="宋体"/>
          <w:color w:val="auto"/>
          <w:spacing w:val="8"/>
          <w:sz w:val="24"/>
          <w:szCs w:val="24"/>
          <w:highlight w:val="none"/>
        </w:rPr>
        <w:t>.</w:t>
      </w:r>
      <w:r>
        <w:rPr>
          <w:rFonts w:ascii="宋体" w:hAnsi="宋体" w:eastAsia="宋体" w:cs="宋体"/>
          <w:color w:val="auto"/>
          <w:spacing w:val="7"/>
          <w:sz w:val="24"/>
          <w:szCs w:val="24"/>
          <w:highlight w:val="none"/>
        </w:rPr>
        <w:t>3.5 对投标文件商务部分(资格性)进行审查：</w:t>
      </w:r>
    </w:p>
    <w:p w14:paraId="04F89508">
      <w:pPr>
        <w:spacing w:before="151" w:line="339" w:lineRule="auto"/>
        <w:ind w:left="25" w:right="13" w:firstLine="47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评标</w:t>
      </w:r>
      <w:r>
        <w:rPr>
          <w:rFonts w:ascii="宋体" w:hAnsi="宋体" w:eastAsia="宋体" w:cs="宋体"/>
          <w:color w:val="auto"/>
          <w:spacing w:val="6"/>
          <w:sz w:val="24"/>
          <w:szCs w:val="24"/>
          <w:highlight w:val="none"/>
        </w:rPr>
        <w:t>委</w:t>
      </w:r>
      <w:r>
        <w:rPr>
          <w:rFonts w:ascii="宋体" w:hAnsi="宋体" w:eastAsia="宋体" w:cs="宋体"/>
          <w:color w:val="auto"/>
          <w:spacing w:val="4"/>
          <w:sz w:val="24"/>
          <w:szCs w:val="24"/>
          <w:highlight w:val="none"/>
        </w:rPr>
        <w:t>员会将审查每个供应商提交的商务文件是否齐全完整，是否合法有</w:t>
      </w:r>
      <w:r>
        <w:rPr>
          <w:rFonts w:ascii="宋体" w:hAnsi="宋体" w:eastAsia="宋体" w:cs="宋体"/>
          <w:color w:val="auto"/>
          <w:spacing w:val="1"/>
          <w:sz w:val="24"/>
          <w:szCs w:val="24"/>
          <w:highlight w:val="none"/>
        </w:rPr>
        <w:t>效，是否有重大偏离和保留， 是否符</w:t>
      </w:r>
      <w:r>
        <w:rPr>
          <w:rFonts w:ascii="宋体" w:hAnsi="宋体" w:eastAsia="宋体" w:cs="宋体"/>
          <w:color w:val="auto"/>
          <w:sz w:val="24"/>
          <w:szCs w:val="24"/>
          <w:highlight w:val="none"/>
        </w:rPr>
        <w:t xml:space="preserve">合招标文件的全部要求。商务(供应商资 </w:t>
      </w:r>
      <w:r>
        <w:rPr>
          <w:rFonts w:ascii="宋体" w:hAnsi="宋体" w:eastAsia="宋体" w:cs="宋体"/>
          <w:color w:val="auto"/>
          <w:spacing w:val="4"/>
          <w:sz w:val="24"/>
          <w:szCs w:val="24"/>
          <w:highlight w:val="none"/>
        </w:rPr>
        <w:t>格)审查不符合招标文件要求的投标文件将被拒</w:t>
      </w:r>
      <w:r>
        <w:rPr>
          <w:rFonts w:ascii="宋体" w:hAnsi="宋体" w:eastAsia="宋体" w:cs="宋体"/>
          <w:color w:val="auto"/>
          <w:spacing w:val="3"/>
          <w:sz w:val="24"/>
          <w:szCs w:val="24"/>
          <w:highlight w:val="none"/>
        </w:rPr>
        <w:t>绝</w:t>
      </w:r>
      <w:r>
        <w:rPr>
          <w:rFonts w:ascii="宋体" w:hAnsi="宋体" w:eastAsia="宋体" w:cs="宋体"/>
          <w:color w:val="auto"/>
          <w:sz w:val="24"/>
          <w:szCs w:val="24"/>
          <w:highlight w:val="none"/>
        </w:rPr>
        <w:t>。</w:t>
      </w:r>
    </w:p>
    <w:p w14:paraId="64A5CF5E">
      <w:pPr>
        <w:spacing w:line="219" w:lineRule="auto"/>
        <w:ind w:left="50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6</w:t>
      </w:r>
      <w:r>
        <w:rPr>
          <w:rFonts w:ascii="宋体" w:hAnsi="宋体" w:eastAsia="宋体" w:cs="宋体"/>
          <w:color w:val="auto"/>
          <w:spacing w:val="7"/>
          <w:sz w:val="24"/>
          <w:szCs w:val="24"/>
          <w:highlight w:val="none"/>
        </w:rPr>
        <w:t>.3.6  对投标文件技术部分(符合性)进行审查：</w:t>
      </w:r>
    </w:p>
    <w:p w14:paraId="548E4F4F">
      <w:pPr>
        <w:spacing w:before="149" w:line="339" w:lineRule="auto"/>
        <w:ind w:left="28" w:right="13"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6.3.6.1 对于商务审查</w:t>
      </w:r>
      <w:r>
        <w:rPr>
          <w:rFonts w:ascii="宋体" w:hAnsi="宋体" w:eastAsia="宋体" w:cs="宋体"/>
          <w:color w:val="auto"/>
          <w:sz w:val="24"/>
          <w:szCs w:val="24"/>
          <w:highlight w:val="none"/>
        </w:rPr>
        <w:t xml:space="preserve">合格的供应商，评标委员会将审查其投标文件技术 </w:t>
      </w:r>
      <w:r>
        <w:rPr>
          <w:rFonts w:ascii="宋体" w:hAnsi="宋体" w:eastAsia="宋体" w:cs="宋体"/>
          <w:color w:val="auto"/>
          <w:spacing w:val="4"/>
          <w:sz w:val="24"/>
          <w:szCs w:val="24"/>
          <w:highlight w:val="none"/>
        </w:rPr>
        <w:t>部分是否对招标文件规定的事项、格式及内容、条款、技术规格及要求等都</w:t>
      </w:r>
      <w:r>
        <w:rPr>
          <w:rFonts w:ascii="宋体" w:hAnsi="宋体" w:eastAsia="宋体" w:cs="宋体"/>
          <w:color w:val="auto"/>
          <w:spacing w:val="3"/>
          <w:sz w:val="24"/>
          <w:szCs w:val="24"/>
          <w:highlight w:val="none"/>
        </w:rPr>
        <w:t>做</w:t>
      </w:r>
      <w:r>
        <w:rPr>
          <w:rFonts w:ascii="宋体" w:hAnsi="宋体" w:eastAsia="宋体" w:cs="宋体"/>
          <w:color w:val="auto"/>
          <w:spacing w:val="-8"/>
          <w:sz w:val="24"/>
          <w:szCs w:val="24"/>
          <w:highlight w:val="none"/>
        </w:rPr>
        <w:t>出</w:t>
      </w:r>
      <w:r>
        <w:rPr>
          <w:rFonts w:ascii="宋体" w:hAnsi="宋体" w:eastAsia="宋体" w:cs="宋体"/>
          <w:color w:val="auto"/>
          <w:spacing w:val="-6"/>
          <w:sz w:val="24"/>
          <w:szCs w:val="24"/>
          <w:highlight w:val="none"/>
        </w:rPr>
        <w:t>了</w:t>
      </w:r>
      <w:r>
        <w:rPr>
          <w:rFonts w:ascii="宋体" w:hAnsi="宋体" w:eastAsia="宋体" w:cs="宋体"/>
          <w:color w:val="auto"/>
          <w:spacing w:val="-4"/>
          <w:sz w:val="24"/>
          <w:szCs w:val="24"/>
          <w:highlight w:val="none"/>
        </w:rPr>
        <w:t>实质性响应。</w:t>
      </w:r>
    </w:p>
    <w:p w14:paraId="040E9BA0">
      <w:pPr>
        <w:spacing w:before="3" w:line="338" w:lineRule="auto"/>
        <w:ind w:left="26" w:right="13" w:firstLine="48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 xml:space="preserve">6.3.6.2 </w:t>
      </w:r>
      <w:r>
        <w:rPr>
          <w:rFonts w:ascii="宋体" w:hAnsi="宋体" w:eastAsia="宋体" w:cs="宋体"/>
          <w:color w:val="auto"/>
          <w:spacing w:val="5"/>
          <w:sz w:val="24"/>
          <w:szCs w:val="24"/>
          <w:highlight w:val="none"/>
        </w:rPr>
        <w:t>实</w:t>
      </w:r>
      <w:r>
        <w:rPr>
          <w:rFonts w:ascii="宋体" w:hAnsi="宋体" w:eastAsia="宋体" w:cs="宋体"/>
          <w:color w:val="auto"/>
          <w:spacing w:val="3"/>
          <w:sz w:val="24"/>
          <w:szCs w:val="24"/>
          <w:highlight w:val="none"/>
        </w:rPr>
        <w:t>质性响应的投标是指与招标文件规定的事项、格式及内容、条</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款</w:t>
      </w:r>
      <w:r>
        <w:rPr>
          <w:rFonts w:ascii="宋体" w:hAnsi="宋体" w:eastAsia="宋体" w:cs="宋体"/>
          <w:color w:val="auto"/>
          <w:spacing w:val="4"/>
          <w:sz w:val="24"/>
          <w:szCs w:val="24"/>
          <w:highlight w:val="none"/>
        </w:rPr>
        <w:t>、技术规格及要求等如实进行响应，没有重大偏离和保留。没有实质性响应</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招标文</w:t>
      </w:r>
      <w:r>
        <w:rPr>
          <w:rFonts w:ascii="宋体" w:hAnsi="宋体" w:eastAsia="宋体" w:cs="宋体"/>
          <w:color w:val="auto"/>
          <w:spacing w:val="-3"/>
          <w:sz w:val="24"/>
          <w:szCs w:val="24"/>
          <w:highlight w:val="none"/>
        </w:rPr>
        <w:t>件</w:t>
      </w:r>
      <w:r>
        <w:rPr>
          <w:rFonts w:ascii="宋体" w:hAnsi="宋体" w:eastAsia="宋体" w:cs="宋体"/>
          <w:color w:val="auto"/>
          <w:spacing w:val="-2"/>
          <w:sz w:val="24"/>
          <w:szCs w:val="24"/>
          <w:highlight w:val="none"/>
        </w:rPr>
        <w:t>要求的投标将被拒绝。</w:t>
      </w:r>
    </w:p>
    <w:p w14:paraId="1693AC2A">
      <w:pPr>
        <w:spacing w:before="3" w:line="338" w:lineRule="auto"/>
        <w:ind w:left="27" w:right="13"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6.3.7 重大偏离和保留是指</w:t>
      </w:r>
      <w:r>
        <w:rPr>
          <w:rFonts w:ascii="宋体" w:hAnsi="宋体" w:eastAsia="宋体" w:cs="宋体"/>
          <w:color w:val="auto"/>
          <w:sz w:val="24"/>
          <w:szCs w:val="24"/>
          <w:highlight w:val="none"/>
        </w:rPr>
        <w:t xml:space="preserve">实质上影响合同的供货范围、质量和性能， 或 </w:t>
      </w:r>
      <w:r>
        <w:rPr>
          <w:rFonts w:ascii="宋体" w:hAnsi="宋体" w:eastAsia="宋体" w:cs="宋体"/>
          <w:color w:val="auto"/>
          <w:spacing w:val="4"/>
          <w:sz w:val="24"/>
          <w:szCs w:val="24"/>
          <w:highlight w:val="none"/>
        </w:rPr>
        <w:t>者实质上限制了合同中采购人的权利或供应商的义务。投标文件有下列情形之</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一的属于重大偏离和保留，将作废标处理</w:t>
      </w:r>
      <w:r>
        <w:rPr>
          <w:rFonts w:ascii="宋体" w:hAnsi="宋体" w:eastAsia="宋体" w:cs="宋体"/>
          <w:color w:val="auto"/>
          <w:spacing w:val="-1"/>
          <w:sz w:val="24"/>
          <w:szCs w:val="24"/>
          <w:highlight w:val="none"/>
        </w:rPr>
        <w:t>：</w:t>
      </w:r>
    </w:p>
    <w:p w14:paraId="1AD541A5">
      <w:pPr>
        <w:spacing w:before="2" w:line="340" w:lineRule="auto"/>
        <w:ind w:left="27" w:right="11" w:firstLine="485"/>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(1)</w:t>
      </w:r>
      <w:r>
        <w:rPr>
          <w:rFonts w:ascii="宋体" w:hAnsi="宋体" w:eastAsia="宋体" w:cs="宋体"/>
          <w:color w:val="auto"/>
          <w:spacing w:val="8"/>
          <w:sz w:val="24"/>
          <w:szCs w:val="24"/>
          <w:highlight w:val="none"/>
        </w:rPr>
        <w:t>供</w:t>
      </w:r>
      <w:r>
        <w:rPr>
          <w:rFonts w:ascii="宋体" w:hAnsi="宋体" w:eastAsia="宋体" w:cs="宋体"/>
          <w:color w:val="auto"/>
          <w:spacing w:val="7"/>
          <w:sz w:val="24"/>
          <w:szCs w:val="24"/>
          <w:highlight w:val="none"/>
        </w:rPr>
        <w:t>应商未按招标文件规定提交所要求提交的全部文件或者提交的文件</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无效、缺失、</w:t>
      </w:r>
      <w:r>
        <w:rPr>
          <w:rFonts w:ascii="宋体" w:hAnsi="宋体" w:eastAsia="宋体" w:cs="宋体"/>
          <w:color w:val="auto"/>
          <w:spacing w:val="-2"/>
          <w:sz w:val="24"/>
          <w:szCs w:val="24"/>
          <w:highlight w:val="none"/>
        </w:rPr>
        <w:t>漏项或者不符合招标文件的规定；</w:t>
      </w:r>
    </w:p>
    <w:p w14:paraId="60E46D24">
      <w:pPr>
        <w:spacing w:before="1" w:line="218"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2)投标文件未按招标文件的规定密封、签署或盖章；</w:t>
      </w:r>
    </w:p>
    <w:p w14:paraId="42E58A9E">
      <w:pPr>
        <w:spacing w:before="151" w:line="219"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(3</w:t>
      </w:r>
      <w:r>
        <w:rPr>
          <w:rFonts w:ascii="宋体" w:hAnsi="宋体" w:eastAsia="宋体" w:cs="宋体"/>
          <w:color w:val="auto"/>
          <w:spacing w:val="8"/>
          <w:sz w:val="24"/>
          <w:szCs w:val="24"/>
          <w:highlight w:val="none"/>
        </w:rPr>
        <w:t>)</w:t>
      </w:r>
      <w:r>
        <w:rPr>
          <w:rFonts w:ascii="宋体" w:hAnsi="宋体" w:eastAsia="宋体" w:cs="宋体"/>
          <w:color w:val="auto"/>
          <w:spacing w:val="6"/>
          <w:sz w:val="24"/>
          <w:szCs w:val="24"/>
          <w:highlight w:val="none"/>
        </w:rPr>
        <w:t>投标文件载明的项目完成期限超过招标文件规定的期限；</w:t>
      </w:r>
    </w:p>
    <w:p w14:paraId="489E5D4D">
      <w:pPr>
        <w:spacing w:before="165" w:line="335" w:lineRule="auto"/>
        <w:ind w:left="26" w:right="44" w:firstLine="486"/>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(4)</w:t>
      </w:r>
      <w:r>
        <w:rPr>
          <w:rFonts w:ascii="宋体" w:hAnsi="宋体" w:eastAsia="宋体" w:cs="宋体"/>
          <w:color w:val="auto"/>
          <w:spacing w:val="9"/>
          <w:sz w:val="24"/>
          <w:szCs w:val="24"/>
          <w:highlight w:val="none"/>
        </w:rPr>
        <w:t>投</w:t>
      </w:r>
      <w:r>
        <w:rPr>
          <w:rFonts w:ascii="宋体" w:hAnsi="宋体" w:eastAsia="宋体" w:cs="宋体"/>
          <w:color w:val="auto"/>
          <w:spacing w:val="6"/>
          <w:sz w:val="24"/>
          <w:szCs w:val="24"/>
          <w:highlight w:val="none"/>
        </w:rPr>
        <w:t>标文件技术部分存在明显雷同响应、响应内容与证明资料不一致、</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提供虚</w:t>
      </w:r>
      <w:r>
        <w:rPr>
          <w:rFonts w:ascii="宋体" w:hAnsi="宋体" w:eastAsia="宋体" w:cs="宋体"/>
          <w:color w:val="auto"/>
          <w:spacing w:val="-4"/>
          <w:sz w:val="24"/>
          <w:szCs w:val="24"/>
          <w:highlight w:val="none"/>
        </w:rPr>
        <w:t>假</w:t>
      </w:r>
      <w:r>
        <w:rPr>
          <w:rFonts w:ascii="宋体" w:hAnsi="宋体" w:eastAsia="宋体" w:cs="宋体"/>
          <w:color w:val="auto"/>
          <w:spacing w:val="-3"/>
          <w:sz w:val="24"/>
          <w:szCs w:val="24"/>
          <w:highlight w:val="none"/>
        </w:rPr>
        <w:t>证明资料或虚假描述的；</w:t>
      </w:r>
    </w:p>
    <w:p w14:paraId="267FD639">
      <w:pPr>
        <w:spacing w:before="2" w:line="340" w:lineRule="auto"/>
        <w:ind w:left="25" w:right="10" w:firstLine="486"/>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(5)</w:t>
      </w:r>
      <w:r>
        <w:rPr>
          <w:rFonts w:ascii="宋体" w:hAnsi="宋体" w:eastAsia="宋体" w:cs="宋体"/>
          <w:color w:val="auto"/>
          <w:spacing w:val="9"/>
          <w:sz w:val="24"/>
          <w:szCs w:val="24"/>
          <w:highlight w:val="none"/>
        </w:rPr>
        <w:t>投</w:t>
      </w:r>
      <w:r>
        <w:rPr>
          <w:rFonts w:ascii="宋体" w:hAnsi="宋体" w:eastAsia="宋体" w:cs="宋体"/>
          <w:color w:val="auto"/>
          <w:spacing w:val="7"/>
          <w:sz w:val="24"/>
          <w:szCs w:val="24"/>
          <w:highlight w:val="none"/>
        </w:rPr>
        <w:t>标文件技术规格、标准和技术参数与文件中证明材料不符合及不响</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应</w:t>
      </w:r>
      <w:r>
        <w:rPr>
          <w:rFonts w:ascii="宋体" w:hAnsi="宋体" w:eastAsia="宋体" w:cs="宋体"/>
          <w:color w:val="auto"/>
          <w:spacing w:val="-14"/>
          <w:sz w:val="24"/>
          <w:szCs w:val="24"/>
          <w:highlight w:val="none"/>
        </w:rPr>
        <w:t>的；</w:t>
      </w:r>
    </w:p>
    <w:p w14:paraId="6B1AFC3E">
      <w:pPr>
        <w:spacing w:before="1" w:line="218" w:lineRule="auto"/>
        <w:ind w:left="51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(6)投标文件载明的服务需求、要求和标准等不符合招标文件要求</w:t>
      </w:r>
      <w:r>
        <w:rPr>
          <w:rFonts w:ascii="宋体" w:hAnsi="宋体" w:eastAsia="宋体" w:cs="宋体"/>
          <w:color w:val="auto"/>
          <w:spacing w:val="3"/>
          <w:sz w:val="24"/>
          <w:szCs w:val="24"/>
          <w:highlight w:val="none"/>
        </w:rPr>
        <w:t>；</w:t>
      </w:r>
    </w:p>
    <w:p w14:paraId="61D3D999">
      <w:pPr>
        <w:spacing w:before="151" w:line="219" w:lineRule="auto"/>
        <w:ind w:left="51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(7)投标文件附有采购人不能接受的条件</w:t>
      </w:r>
      <w:r>
        <w:rPr>
          <w:rFonts w:ascii="宋体" w:hAnsi="宋体" w:eastAsia="宋体" w:cs="宋体"/>
          <w:color w:val="auto"/>
          <w:spacing w:val="7"/>
          <w:sz w:val="24"/>
          <w:szCs w:val="24"/>
          <w:highlight w:val="none"/>
        </w:rPr>
        <w:t>；</w:t>
      </w:r>
    </w:p>
    <w:p w14:paraId="1CAC21E6">
      <w:pPr>
        <w:spacing w:before="166" w:line="216" w:lineRule="auto"/>
        <w:ind w:left="512"/>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w:t>
      </w:r>
      <w:r>
        <w:rPr>
          <w:rFonts w:ascii="宋体" w:hAnsi="宋体" w:eastAsia="宋体" w:cs="宋体"/>
          <w:color w:val="auto"/>
          <w:spacing w:val="9"/>
          <w:sz w:val="24"/>
          <w:szCs w:val="24"/>
          <w:highlight w:val="none"/>
        </w:rPr>
        <w:t>8)不符合招标文件规定的其他实质性要求。</w:t>
      </w:r>
    </w:p>
    <w:p w14:paraId="6F61A5D2">
      <w:pPr>
        <w:spacing w:before="154" w:line="216" w:lineRule="auto"/>
        <w:ind w:left="50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6.3.8 评标委员会将允许修正投标文件中不</w:t>
      </w:r>
      <w:r>
        <w:rPr>
          <w:rFonts w:ascii="宋体" w:hAnsi="宋体" w:eastAsia="宋体" w:cs="宋体"/>
          <w:color w:val="auto"/>
          <w:sz w:val="24"/>
          <w:szCs w:val="24"/>
          <w:highlight w:val="none"/>
        </w:rPr>
        <w:t>构成重大偏离的细微偏离， 但</w:t>
      </w:r>
    </w:p>
    <w:p w14:paraId="606187F1">
      <w:pPr>
        <w:spacing w:before="162" w:line="341" w:lineRule="auto"/>
        <w:ind w:left="25" w:right="48"/>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这</w:t>
      </w:r>
      <w:r>
        <w:rPr>
          <w:rFonts w:ascii="宋体" w:hAnsi="宋体" w:eastAsia="宋体" w:cs="宋体"/>
          <w:color w:val="auto"/>
          <w:spacing w:val="7"/>
          <w:sz w:val="24"/>
          <w:szCs w:val="24"/>
          <w:highlight w:val="none"/>
        </w:rPr>
        <w:t>些修正应不会对实质上响应招标文件要求的供应商的竞争地位(相互排序)</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产生不公正的影响</w:t>
      </w:r>
      <w:r>
        <w:rPr>
          <w:rFonts w:ascii="宋体" w:hAnsi="宋体" w:eastAsia="宋体" w:cs="宋体"/>
          <w:color w:val="auto"/>
          <w:spacing w:val="-3"/>
          <w:sz w:val="24"/>
          <w:szCs w:val="24"/>
          <w:highlight w:val="none"/>
        </w:rPr>
        <w:t>。</w:t>
      </w:r>
    </w:p>
    <w:p w14:paraId="18A1ABBF">
      <w:pPr>
        <w:spacing w:before="2" w:line="334" w:lineRule="auto"/>
        <w:ind w:left="24" w:right="33" w:firstLine="48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6.3.9 评标委员会对投标文件的判定， 只依据投标文件内容本身， 不</w:t>
      </w:r>
      <w:r>
        <w:rPr>
          <w:rFonts w:ascii="宋体" w:hAnsi="宋体" w:eastAsia="宋体" w:cs="宋体"/>
          <w:color w:val="auto"/>
          <w:sz w:val="24"/>
          <w:szCs w:val="24"/>
          <w:highlight w:val="none"/>
        </w:rPr>
        <w:t xml:space="preserve">依据 </w:t>
      </w:r>
      <w:r>
        <w:rPr>
          <w:rFonts w:ascii="宋体" w:hAnsi="宋体" w:eastAsia="宋体" w:cs="宋体"/>
          <w:color w:val="auto"/>
          <w:spacing w:val="-5"/>
          <w:sz w:val="24"/>
          <w:szCs w:val="24"/>
          <w:highlight w:val="none"/>
        </w:rPr>
        <w:t>任何外来证明</w:t>
      </w:r>
      <w:r>
        <w:rPr>
          <w:rFonts w:ascii="宋体" w:hAnsi="宋体" w:eastAsia="宋体" w:cs="宋体"/>
          <w:color w:val="auto"/>
          <w:spacing w:val="-4"/>
          <w:sz w:val="24"/>
          <w:szCs w:val="24"/>
          <w:highlight w:val="none"/>
        </w:rPr>
        <w:t>。</w:t>
      </w:r>
    </w:p>
    <w:p w14:paraId="01335506">
      <w:pPr>
        <w:spacing w:before="3" w:line="338" w:lineRule="auto"/>
        <w:ind w:left="27" w:right="30"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6.3.10 投标报价的审查：评标委</w:t>
      </w:r>
      <w:r>
        <w:rPr>
          <w:rFonts w:ascii="宋体" w:hAnsi="宋体" w:eastAsia="宋体" w:cs="宋体"/>
          <w:color w:val="auto"/>
          <w:sz w:val="24"/>
          <w:szCs w:val="24"/>
          <w:highlight w:val="none"/>
        </w:rPr>
        <w:t xml:space="preserve">员会将对商务审查、技术审查合格的投标 </w:t>
      </w:r>
      <w:r>
        <w:rPr>
          <w:rFonts w:ascii="宋体" w:hAnsi="宋体" w:eastAsia="宋体" w:cs="宋体"/>
          <w:color w:val="auto"/>
          <w:spacing w:val="1"/>
          <w:sz w:val="24"/>
          <w:szCs w:val="24"/>
          <w:highlight w:val="none"/>
        </w:rPr>
        <w:t>文件的报价进行审核， 看其是否有</w:t>
      </w:r>
      <w:r>
        <w:rPr>
          <w:rFonts w:ascii="宋体" w:hAnsi="宋体" w:eastAsia="宋体" w:cs="宋体"/>
          <w:color w:val="auto"/>
          <w:sz w:val="24"/>
          <w:szCs w:val="24"/>
          <w:highlight w:val="none"/>
        </w:rPr>
        <w:t xml:space="preserve">计算和累加上的错误或前后不一致的，按下 </w:t>
      </w:r>
      <w:r>
        <w:rPr>
          <w:rFonts w:ascii="宋体" w:hAnsi="宋体" w:eastAsia="宋体" w:cs="宋体"/>
          <w:color w:val="auto"/>
          <w:spacing w:val="-9"/>
          <w:sz w:val="24"/>
          <w:szCs w:val="24"/>
          <w:highlight w:val="none"/>
        </w:rPr>
        <w:t>列规定修正：</w:t>
      </w:r>
    </w:p>
    <w:p w14:paraId="4D76F32D">
      <w:pPr>
        <w:spacing w:before="1" w:line="340" w:lineRule="auto"/>
        <w:ind w:left="45" w:right="29" w:firstLine="467"/>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(1) 投标文件中开标一览表(报价表)内容与投标文件中相应内容不一致</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的</w:t>
      </w:r>
      <w:r>
        <w:rPr>
          <w:rFonts w:ascii="宋体" w:hAnsi="宋体" w:eastAsia="宋体" w:cs="宋体"/>
          <w:color w:val="auto"/>
          <w:spacing w:val="10"/>
          <w:sz w:val="24"/>
          <w:szCs w:val="24"/>
          <w:highlight w:val="none"/>
        </w:rPr>
        <w:t>，以开标一览表(报价表)为准；</w:t>
      </w:r>
    </w:p>
    <w:p w14:paraId="5FF20B17">
      <w:pPr>
        <w:spacing w:line="218"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2)大写金额和小写金额不一致的，以大写金额为准；</w:t>
      </w:r>
    </w:p>
    <w:p w14:paraId="2519B479">
      <w:pPr>
        <w:spacing w:before="152" w:line="218"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(3</w:t>
      </w:r>
      <w:r>
        <w:rPr>
          <w:rFonts w:ascii="宋体" w:hAnsi="宋体" w:eastAsia="宋体" w:cs="宋体"/>
          <w:color w:val="auto"/>
          <w:spacing w:val="7"/>
          <w:sz w:val="24"/>
          <w:szCs w:val="24"/>
          <w:highlight w:val="none"/>
        </w:rPr>
        <w:t>)</w:t>
      </w:r>
      <w:r>
        <w:rPr>
          <w:rFonts w:ascii="宋体" w:hAnsi="宋体" w:eastAsia="宋体" w:cs="宋体"/>
          <w:color w:val="auto"/>
          <w:spacing w:val="6"/>
          <w:sz w:val="24"/>
          <w:szCs w:val="24"/>
          <w:highlight w:val="none"/>
        </w:rPr>
        <w:t>总价金额与按单价汇总金额不一致的，以单价金额计算结果为准。</w:t>
      </w:r>
    </w:p>
    <w:p w14:paraId="0F488088">
      <w:pPr>
        <w:spacing w:before="165" w:line="339" w:lineRule="auto"/>
        <w:ind w:left="24" w:right="30"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6.3.11 公开开标后，直至向中标</w:t>
      </w:r>
      <w:r>
        <w:rPr>
          <w:rFonts w:ascii="宋体" w:hAnsi="宋体" w:eastAsia="宋体" w:cs="宋体"/>
          <w:color w:val="auto"/>
          <w:sz w:val="24"/>
          <w:szCs w:val="24"/>
          <w:highlight w:val="none"/>
        </w:rPr>
        <w:t xml:space="preserve">的供应商授予合同时止，除按招标文件规 </w:t>
      </w:r>
      <w:r>
        <w:rPr>
          <w:rFonts w:ascii="宋体" w:hAnsi="宋体" w:eastAsia="宋体" w:cs="宋体"/>
          <w:color w:val="auto"/>
          <w:spacing w:val="6"/>
          <w:sz w:val="24"/>
          <w:szCs w:val="24"/>
          <w:highlight w:val="none"/>
        </w:rPr>
        <w:t>定</w:t>
      </w:r>
      <w:r>
        <w:rPr>
          <w:rFonts w:ascii="宋体" w:hAnsi="宋体" w:eastAsia="宋体" w:cs="宋体"/>
          <w:color w:val="auto"/>
          <w:spacing w:val="4"/>
          <w:sz w:val="24"/>
          <w:szCs w:val="24"/>
          <w:highlight w:val="none"/>
        </w:rPr>
        <w:t>予以公开的评标结果外，凡与审查、澄清、评价和比较投标有关的资料以及</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授标意</w:t>
      </w:r>
      <w:r>
        <w:rPr>
          <w:rFonts w:ascii="宋体" w:hAnsi="宋体" w:eastAsia="宋体" w:cs="宋体"/>
          <w:color w:val="auto"/>
          <w:spacing w:val="-1"/>
          <w:sz w:val="24"/>
          <w:szCs w:val="24"/>
          <w:highlight w:val="none"/>
        </w:rPr>
        <w:t>见等，均不得向供应商及与评标无关的其他人透露。</w:t>
      </w:r>
    </w:p>
    <w:p w14:paraId="4F825318">
      <w:pPr>
        <w:tabs>
          <w:tab w:val="left" w:pos="151"/>
        </w:tabs>
        <w:spacing w:before="9" w:line="338" w:lineRule="auto"/>
        <w:ind w:left="23"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6.3.12 对于投标文件中含义不明</w:t>
      </w:r>
      <w:r>
        <w:rPr>
          <w:rFonts w:ascii="宋体" w:hAnsi="宋体" w:eastAsia="宋体" w:cs="宋体"/>
          <w:color w:val="auto"/>
          <w:sz w:val="24"/>
          <w:szCs w:val="24"/>
          <w:highlight w:val="none"/>
        </w:rPr>
        <w:t xml:space="preserve">确、同类问题表述不一致或者有明显文字 </w:t>
      </w:r>
      <w:r>
        <w:rPr>
          <w:rFonts w:ascii="宋体" w:hAnsi="宋体" w:eastAsia="宋体" w:cs="宋体"/>
          <w:color w:val="auto"/>
          <w:spacing w:val="14"/>
          <w:sz w:val="24"/>
          <w:szCs w:val="24"/>
          <w:highlight w:val="none"/>
        </w:rPr>
        <w:t>和计</w:t>
      </w:r>
      <w:r>
        <w:rPr>
          <w:rFonts w:ascii="宋体" w:hAnsi="宋体" w:eastAsia="宋体" w:cs="宋体"/>
          <w:color w:val="auto"/>
          <w:spacing w:val="13"/>
          <w:sz w:val="24"/>
          <w:szCs w:val="24"/>
          <w:highlight w:val="none"/>
        </w:rPr>
        <w:t>算</w:t>
      </w:r>
      <w:r>
        <w:rPr>
          <w:rFonts w:ascii="宋体" w:hAnsi="宋体" w:eastAsia="宋体" w:cs="宋体"/>
          <w:color w:val="auto"/>
          <w:spacing w:val="7"/>
          <w:sz w:val="24"/>
          <w:szCs w:val="24"/>
          <w:highlight w:val="none"/>
        </w:rPr>
        <w:t>错误的内容，评标委员会将以书面形式(澄清细微偏离由评标委员会依</w:t>
      </w:r>
      <w:r>
        <w:rPr>
          <w:rFonts w:ascii="宋体" w:hAnsi="宋体" w:eastAsia="宋体" w:cs="宋体"/>
          <w:color w:val="auto"/>
          <w:sz w:val="24"/>
          <w:szCs w:val="24"/>
          <w:highlight w:val="none"/>
        </w:rPr>
        <w:t xml:space="preserve"> </w:t>
      </w:r>
      <w:r>
        <w:rPr>
          <w:rFonts w:ascii="宋体" w:hAnsi="宋体" w:eastAsia="宋体" w:cs="宋体"/>
          <w:color w:val="auto"/>
          <w:spacing w:val="20"/>
          <w:sz w:val="24"/>
          <w:szCs w:val="24"/>
          <w:highlight w:val="none"/>
        </w:rPr>
        <w:t>据</w:t>
      </w:r>
      <w:r>
        <w:rPr>
          <w:rFonts w:ascii="宋体" w:hAnsi="宋体" w:eastAsia="宋体" w:cs="宋体"/>
          <w:color w:val="auto"/>
          <w:spacing w:val="16"/>
          <w:sz w:val="24"/>
          <w:szCs w:val="24"/>
          <w:highlight w:val="none"/>
        </w:rPr>
        <w:t>招标文件集体决定并由评标委员会专家签字)要求供应商在规定的时限内</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tab/>
      </w:r>
      <w:r>
        <w:rPr>
          <w:rFonts w:ascii="宋体" w:hAnsi="宋体" w:eastAsia="宋体" w:cs="宋体"/>
          <w:color w:val="auto"/>
          <w:spacing w:val="6"/>
          <w:sz w:val="24"/>
          <w:szCs w:val="24"/>
          <w:highlight w:val="none"/>
        </w:rPr>
        <w:t xml:space="preserve">(在评标结束前) </w:t>
      </w:r>
      <w:r>
        <w:rPr>
          <w:rFonts w:ascii="宋体" w:hAnsi="宋体" w:eastAsia="宋体" w:cs="宋体"/>
          <w:color w:val="auto"/>
          <w:spacing w:val="3"/>
          <w:sz w:val="24"/>
          <w:szCs w:val="24"/>
          <w:highlight w:val="none"/>
        </w:rPr>
        <w:t>作出必要的澄清、说明或者补正。供应商的澄清、说明或者</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补正应当采用书面形式， 由供应商法定代表人或其委托代理人签字(须提交</w:t>
      </w:r>
      <w:r>
        <w:rPr>
          <w:rFonts w:ascii="宋体" w:hAnsi="宋体" w:eastAsia="宋体" w:cs="宋体"/>
          <w:color w:val="auto"/>
          <w:spacing w:val="3"/>
          <w:sz w:val="24"/>
          <w:szCs w:val="24"/>
          <w:highlight w:val="none"/>
        </w:rPr>
        <w:t>签</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字人身份证件并与投标文件签字人一致) 并加盖公章，供应商的澄清、说明</w:t>
      </w:r>
      <w:r>
        <w:rPr>
          <w:rFonts w:ascii="宋体" w:hAnsi="宋体" w:eastAsia="宋体" w:cs="宋体"/>
          <w:color w:val="auto"/>
          <w:spacing w:val="3"/>
          <w:sz w:val="24"/>
          <w:szCs w:val="24"/>
          <w:highlight w:val="none"/>
        </w:rPr>
        <w:t>或</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者</w:t>
      </w:r>
      <w:r>
        <w:rPr>
          <w:rFonts w:ascii="宋体" w:hAnsi="宋体" w:eastAsia="宋体" w:cs="宋体"/>
          <w:color w:val="auto"/>
          <w:spacing w:val="4"/>
          <w:sz w:val="24"/>
          <w:szCs w:val="24"/>
          <w:highlight w:val="none"/>
        </w:rPr>
        <w:t>补正不得超出投标文件的范围或者改变投标文件的实质性内容。供应商拒不</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进</w:t>
      </w:r>
      <w:r>
        <w:rPr>
          <w:rFonts w:ascii="宋体" w:hAnsi="宋体" w:eastAsia="宋体" w:cs="宋体"/>
          <w:color w:val="auto"/>
          <w:spacing w:val="4"/>
          <w:sz w:val="24"/>
          <w:szCs w:val="24"/>
          <w:highlight w:val="none"/>
        </w:rPr>
        <w:t>行澄清、说明、补正的，或者不能在规定时间内作出书面澄清、说明、补正</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的，</w:t>
      </w:r>
      <w:r>
        <w:rPr>
          <w:rFonts w:ascii="宋体" w:hAnsi="宋体" w:eastAsia="宋体" w:cs="宋体"/>
          <w:color w:val="auto"/>
          <w:spacing w:val="-3"/>
          <w:sz w:val="24"/>
          <w:szCs w:val="24"/>
          <w:highlight w:val="none"/>
        </w:rPr>
        <w:t>评</w:t>
      </w:r>
      <w:r>
        <w:rPr>
          <w:rFonts w:ascii="宋体" w:hAnsi="宋体" w:eastAsia="宋体" w:cs="宋体"/>
          <w:color w:val="auto"/>
          <w:spacing w:val="-2"/>
          <w:sz w:val="24"/>
          <w:szCs w:val="24"/>
          <w:highlight w:val="none"/>
        </w:rPr>
        <w:t>标委员会将拒绝其投标。</w:t>
      </w:r>
    </w:p>
    <w:p w14:paraId="7173BAC3">
      <w:pPr>
        <w:spacing w:before="2" w:line="337" w:lineRule="auto"/>
        <w:ind w:left="25" w:right="30"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6.3.13 本项目采用综合评分法，</w:t>
      </w:r>
      <w:r>
        <w:rPr>
          <w:rFonts w:ascii="宋体" w:hAnsi="宋体" w:eastAsia="宋体" w:cs="宋体"/>
          <w:color w:val="auto"/>
          <w:sz w:val="24"/>
          <w:szCs w:val="24"/>
          <w:highlight w:val="none"/>
        </w:rPr>
        <w:t xml:space="preserve">评标委员会将按不同供应商评审后得分由 </w:t>
      </w:r>
      <w:r>
        <w:rPr>
          <w:rFonts w:ascii="宋体" w:hAnsi="宋体" w:eastAsia="宋体" w:cs="宋体"/>
          <w:color w:val="auto"/>
          <w:spacing w:val="1"/>
          <w:sz w:val="24"/>
          <w:szCs w:val="24"/>
          <w:highlight w:val="none"/>
        </w:rPr>
        <w:t>高到低的顺序推荐前三名中标候选人；得</w:t>
      </w:r>
      <w:r>
        <w:rPr>
          <w:rFonts w:ascii="宋体" w:hAnsi="宋体" w:eastAsia="宋体" w:cs="宋体"/>
          <w:color w:val="auto"/>
          <w:sz w:val="24"/>
          <w:szCs w:val="24"/>
          <w:highlight w:val="none"/>
        </w:rPr>
        <w:t xml:space="preserve">分相同的， 按投标报价由低到高顺序 </w:t>
      </w:r>
      <w:r>
        <w:rPr>
          <w:rFonts w:ascii="宋体" w:hAnsi="宋体" w:eastAsia="宋体" w:cs="宋体"/>
          <w:color w:val="auto"/>
          <w:spacing w:val="5"/>
          <w:sz w:val="24"/>
          <w:szCs w:val="24"/>
          <w:highlight w:val="none"/>
        </w:rPr>
        <w:t>排</w:t>
      </w:r>
      <w:r>
        <w:rPr>
          <w:rFonts w:ascii="宋体" w:hAnsi="宋体" w:eastAsia="宋体" w:cs="宋体"/>
          <w:color w:val="auto"/>
          <w:spacing w:val="4"/>
          <w:sz w:val="24"/>
          <w:szCs w:val="24"/>
          <w:highlight w:val="none"/>
        </w:rPr>
        <w:t>列；得分且投标报价也相同的，按技术标评审得分由高到低顺序排列。投标</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文</w:t>
      </w:r>
      <w:r>
        <w:rPr>
          <w:rFonts w:ascii="宋体" w:hAnsi="宋体" w:eastAsia="宋体" w:cs="宋体"/>
          <w:color w:val="auto"/>
          <w:spacing w:val="4"/>
          <w:sz w:val="24"/>
          <w:szCs w:val="24"/>
          <w:highlight w:val="none"/>
        </w:rPr>
        <w:t>件在满足招标文件全部实质性要求，且按照评审因素的量化指标评审后得分</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最高的供应商为第一中标候选</w:t>
      </w:r>
      <w:r>
        <w:rPr>
          <w:rFonts w:ascii="宋体" w:hAnsi="宋体" w:eastAsia="宋体" w:cs="宋体"/>
          <w:color w:val="auto"/>
          <w:spacing w:val="-1"/>
          <w:sz w:val="24"/>
          <w:szCs w:val="24"/>
          <w:highlight w:val="none"/>
        </w:rPr>
        <w:t>人，依次排列。</w:t>
      </w:r>
    </w:p>
    <w:p w14:paraId="1C2CC845">
      <w:pPr>
        <w:spacing w:line="219" w:lineRule="auto"/>
        <w:ind w:left="50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6</w:t>
      </w:r>
      <w:r>
        <w:rPr>
          <w:rFonts w:ascii="宋体" w:hAnsi="宋体" w:eastAsia="宋体" w:cs="宋体"/>
          <w:color w:val="auto"/>
          <w:spacing w:val="-3"/>
          <w:sz w:val="24"/>
          <w:szCs w:val="24"/>
          <w:highlight w:val="none"/>
        </w:rPr>
        <w:t>.3.14 评标结果汇总完成后，除下列情形外，任何人不得修改评标结果：</w:t>
      </w:r>
    </w:p>
    <w:p w14:paraId="4D4ED634">
      <w:pPr>
        <w:spacing w:before="165" w:line="220" w:lineRule="auto"/>
        <w:ind w:left="512"/>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w:t>
      </w:r>
      <w:r>
        <w:rPr>
          <w:rFonts w:ascii="宋体" w:hAnsi="宋体" w:eastAsia="宋体" w:cs="宋体"/>
          <w:color w:val="auto"/>
          <w:spacing w:val="13"/>
          <w:sz w:val="24"/>
          <w:szCs w:val="24"/>
          <w:highlight w:val="none"/>
        </w:rPr>
        <w:t>1)分值汇总计算错误的；</w:t>
      </w:r>
    </w:p>
    <w:p w14:paraId="2A873AD3">
      <w:pPr>
        <w:spacing w:before="149" w:line="220" w:lineRule="auto"/>
        <w:ind w:left="512"/>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w:t>
      </w:r>
      <w:r>
        <w:rPr>
          <w:rFonts w:ascii="宋体" w:hAnsi="宋体" w:eastAsia="宋体" w:cs="宋体"/>
          <w:color w:val="auto"/>
          <w:spacing w:val="10"/>
          <w:sz w:val="24"/>
          <w:szCs w:val="24"/>
          <w:highlight w:val="none"/>
        </w:rPr>
        <w:t>2)分项评分超出评分标准范围的；</w:t>
      </w:r>
    </w:p>
    <w:p w14:paraId="333423CF">
      <w:pPr>
        <w:spacing w:before="163" w:line="216" w:lineRule="auto"/>
        <w:ind w:left="512"/>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12"/>
          <w:sz w:val="24"/>
          <w:szCs w:val="24"/>
          <w:highlight w:val="none"/>
        </w:rPr>
        <w:t>3</w:t>
      </w:r>
      <w:r>
        <w:rPr>
          <w:rFonts w:ascii="宋体" w:hAnsi="宋体" w:eastAsia="宋体" w:cs="宋体"/>
          <w:color w:val="auto"/>
          <w:spacing w:val="7"/>
          <w:sz w:val="24"/>
          <w:szCs w:val="24"/>
          <w:highlight w:val="none"/>
        </w:rPr>
        <w:t>)评标委员会成员对客观评审因素评分不一致的；</w:t>
      </w:r>
    </w:p>
    <w:p w14:paraId="75DB14A3">
      <w:pPr>
        <w:spacing w:before="154" w:line="216" w:lineRule="auto"/>
        <w:ind w:left="512"/>
        <w:rPr>
          <w:color w:val="auto"/>
          <w:highlight w:val="none"/>
        </w:rPr>
      </w:pPr>
      <w:r>
        <w:rPr>
          <w:rFonts w:ascii="宋体" w:hAnsi="宋体" w:eastAsia="宋体" w:cs="宋体"/>
          <w:color w:val="auto"/>
          <w:spacing w:val="10"/>
          <w:sz w:val="24"/>
          <w:szCs w:val="24"/>
          <w:highlight w:val="none"/>
        </w:rPr>
        <w:t>(4)经评标委员会认定评分畸高、畸低的</w:t>
      </w:r>
      <w:r>
        <w:rPr>
          <w:rFonts w:ascii="宋体" w:hAnsi="宋体" w:eastAsia="宋体" w:cs="宋体"/>
          <w:color w:val="auto"/>
          <w:spacing w:val="9"/>
          <w:sz w:val="24"/>
          <w:szCs w:val="24"/>
          <w:highlight w:val="none"/>
        </w:rPr>
        <w:t>。</w:t>
      </w:r>
    </w:p>
    <w:p w14:paraId="436F258A">
      <w:pPr>
        <w:spacing w:before="168" w:line="338" w:lineRule="auto"/>
        <w:ind w:left="24" w:right="13" w:firstLine="48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评标</w:t>
      </w:r>
      <w:r>
        <w:rPr>
          <w:rFonts w:ascii="宋体" w:hAnsi="宋体" w:eastAsia="宋体" w:cs="宋体"/>
          <w:color w:val="auto"/>
          <w:spacing w:val="6"/>
          <w:sz w:val="24"/>
          <w:szCs w:val="24"/>
          <w:highlight w:val="none"/>
        </w:rPr>
        <w:t>报</w:t>
      </w:r>
      <w:r>
        <w:rPr>
          <w:rFonts w:ascii="宋体" w:hAnsi="宋体" w:eastAsia="宋体" w:cs="宋体"/>
          <w:color w:val="auto"/>
          <w:spacing w:val="4"/>
          <w:sz w:val="24"/>
          <w:szCs w:val="24"/>
          <w:highlight w:val="none"/>
        </w:rPr>
        <w:t>告签署前，经复核发现存在以上情形之一的，评标委员会应当当场</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修</w:t>
      </w:r>
      <w:r>
        <w:rPr>
          <w:rFonts w:ascii="宋体" w:hAnsi="宋体" w:eastAsia="宋体" w:cs="宋体"/>
          <w:color w:val="auto"/>
          <w:spacing w:val="4"/>
          <w:sz w:val="24"/>
          <w:szCs w:val="24"/>
          <w:highlight w:val="none"/>
        </w:rPr>
        <w:t>改评标结果，并在评标报告中记载；评标报告签署后，采购人或者采购代理</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机构发现存在以上情形之一的，应当组织</w:t>
      </w:r>
      <w:r>
        <w:rPr>
          <w:rFonts w:ascii="宋体" w:hAnsi="宋体" w:eastAsia="宋体" w:cs="宋体"/>
          <w:color w:val="auto"/>
          <w:sz w:val="24"/>
          <w:szCs w:val="24"/>
          <w:highlight w:val="none"/>
        </w:rPr>
        <w:t xml:space="preserve">原评标委员会进行重新评审， 重新评 </w:t>
      </w:r>
      <w:r>
        <w:rPr>
          <w:rFonts w:ascii="宋体" w:hAnsi="宋体" w:eastAsia="宋体" w:cs="宋体"/>
          <w:color w:val="auto"/>
          <w:spacing w:val="-2"/>
          <w:sz w:val="24"/>
          <w:szCs w:val="24"/>
          <w:highlight w:val="none"/>
        </w:rPr>
        <w:t>审改变评标结果的，书面报</w:t>
      </w:r>
      <w:r>
        <w:rPr>
          <w:rFonts w:ascii="宋体" w:hAnsi="宋体" w:eastAsia="宋体" w:cs="宋体"/>
          <w:color w:val="auto"/>
          <w:spacing w:val="-1"/>
          <w:sz w:val="24"/>
          <w:szCs w:val="24"/>
          <w:highlight w:val="none"/>
        </w:rPr>
        <w:t>告本级财政部门。</w:t>
      </w:r>
    </w:p>
    <w:p w14:paraId="45242E9B">
      <w:pPr>
        <w:spacing w:before="1" w:line="340" w:lineRule="auto"/>
        <w:ind w:left="31" w:right="13" w:firstLine="474"/>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供应</w:t>
      </w:r>
      <w:r>
        <w:rPr>
          <w:rFonts w:ascii="宋体" w:hAnsi="宋体" w:eastAsia="宋体" w:cs="宋体"/>
          <w:color w:val="auto"/>
          <w:spacing w:val="4"/>
          <w:sz w:val="24"/>
          <w:szCs w:val="24"/>
          <w:highlight w:val="none"/>
        </w:rPr>
        <w:t>商对本条第一款情形提出质疑的，采购人或者采购代理机构可以组织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原评标委员会进行重新评审</w:t>
      </w:r>
      <w:r>
        <w:rPr>
          <w:rFonts w:ascii="宋体" w:hAnsi="宋体" w:eastAsia="宋体" w:cs="宋体"/>
          <w:color w:val="auto"/>
          <w:sz w:val="24"/>
          <w:szCs w:val="24"/>
          <w:highlight w:val="none"/>
        </w:rPr>
        <w:t>， 重新评审改变评标结果的，应当书面报告本级财</w:t>
      </w:r>
      <w:r>
        <w:rPr>
          <w:rFonts w:ascii="宋体" w:hAnsi="宋体" w:eastAsia="宋体" w:cs="宋体"/>
          <w:color w:val="auto"/>
          <w:spacing w:val="-10"/>
          <w:sz w:val="24"/>
          <w:szCs w:val="24"/>
          <w:highlight w:val="none"/>
        </w:rPr>
        <w:t>政</w:t>
      </w:r>
      <w:r>
        <w:rPr>
          <w:rFonts w:ascii="宋体" w:hAnsi="宋体" w:eastAsia="宋体" w:cs="宋体"/>
          <w:color w:val="auto"/>
          <w:spacing w:val="-7"/>
          <w:sz w:val="24"/>
          <w:szCs w:val="24"/>
          <w:highlight w:val="none"/>
        </w:rPr>
        <w:t>部门。</w:t>
      </w:r>
    </w:p>
    <w:p w14:paraId="05EF7B6B">
      <w:pPr>
        <w:spacing w:line="219" w:lineRule="auto"/>
        <w:ind w:left="24"/>
        <w:rPr>
          <w:rFonts w:ascii="宋体" w:hAnsi="宋体" w:eastAsia="宋体" w:cs="宋体"/>
          <w:color w:val="auto"/>
          <w:sz w:val="24"/>
          <w:szCs w:val="24"/>
          <w:highlight w:val="none"/>
        </w:rPr>
      </w:pPr>
    </w:p>
    <w:p w14:paraId="4F4B4913">
      <w:pPr>
        <w:spacing w:before="112" w:line="474" w:lineRule="exact"/>
        <w:ind w:left="33"/>
        <w:rPr>
          <w:rFonts w:ascii="宋体" w:hAnsi="宋体" w:eastAsia="宋体" w:cs="宋体"/>
          <w:color w:val="auto"/>
          <w:sz w:val="28"/>
          <w:szCs w:val="28"/>
          <w:highlight w:val="none"/>
        </w:rPr>
      </w:pPr>
      <w:r>
        <w:rPr>
          <w:rFonts w:ascii="宋体" w:hAnsi="宋体" w:eastAsia="宋体" w:cs="宋体"/>
          <w:color w:val="auto"/>
          <w:spacing w:val="9"/>
          <w:position w:val="14"/>
          <w:sz w:val="28"/>
          <w:szCs w:val="28"/>
          <w:highlight w:val="none"/>
          <w14:textOutline w14:w="5170" w14:cap="flat" w14:cmpd="sng">
            <w14:solidFill>
              <w14:srgbClr w14:val="000000"/>
            </w14:solidFill>
            <w14:prstDash w14:val="solid"/>
            <w14:miter w14:val="0"/>
          </w14:textOutline>
        </w:rPr>
        <w:t>7</w:t>
      </w:r>
      <w:r>
        <w:rPr>
          <w:rFonts w:ascii="宋体" w:hAnsi="宋体" w:eastAsia="宋体" w:cs="宋体"/>
          <w:color w:val="auto"/>
          <w:spacing w:val="6"/>
          <w:position w:val="14"/>
          <w:sz w:val="28"/>
          <w:szCs w:val="28"/>
          <w:highlight w:val="none"/>
          <w14:textOutline w14:w="5170" w14:cap="flat" w14:cmpd="sng">
            <w14:solidFill>
              <w14:srgbClr w14:val="000000"/>
            </w14:solidFill>
            <w14:prstDash w14:val="solid"/>
            <w14:miter w14:val="0"/>
          </w14:textOutline>
        </w:rPr>
        <w:t>.合同授予</w:t>
      </w:r>
    </w:p>
    <w:p w14:paraId="66CD2AF5">
      <w:pPr>
        <w:spacing w:line="218" w:lineRule="auto"/>
        <w:ind w:left="3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7.1</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中标公</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告</w:t>
      </w:r>
    </w:p>
    <w:p w14:paraId="1366C622">
      <w:pPr>
        <w:spacing w:before="166" w:line="338" w:lineRule="auto"/>
        <w:ind w:left="27" w:right="146" w:firstLine="47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采购代理</w:t>
      </w:r>
      <w:r>
        <w:rPr>
          <w:rFonts w:ascii="宋体" w:hAnsi="宋体" w:eastAsia="宋体" w:cs="宋体"/>
          <w:color w:val="auto"/>
          <w:spacing w:val="-5"/>
          <w:sz w:val="24"/>
          <w:szCs w:val="24"/>
          <w:highlight w:val="none"/>
        </w:rPr>
        <w:t>机</w:t>
      </w:r>
      <w:r>
        <w:rPr>
          <w:rFonts w:ascii="宋体" w:hAnsi="宋体" w:eastAsia="宋体" w:cs="宋体"/>
          <w:color w:val="auto"/>
          <w:spacing w:val="-3"/>
          <w:sz w:val="24"/>
          <w:szCs w:val="24"/>
          <w:highlight w:val="none"/>
        </w:rPr>
        <w:t>构应当在评标结束后 2 个工作日内将评标报告送采购人，采购</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人应当</w:t>
      </w:r>
      <w:r>
        <w:rPr>
          <w:rFonts w:ascii="宋体" w:hAnsi="宋体" w:eastAsia="宋体" w:cs="宋体"/>
          <w:color w:val="auto"/>
          <w:spacing w:val="-4"/>
          <w:sz w:val="24"/>
          <w:szCs w:val="24"/>
          <w:highlight w:val="none"/>
        </w:rPr>
        <w:t>自</w:t>
      </w:r>
      <w:r>
        <w:rPr>
          <w:rFonts w:ascii="宋体" w:hAnsi="宋体" w:eastAsia="宋体" w:cs="宋体"/>
          <w:color w:val="auto"/>
          <w:spacing w:val="-3"/>
          <w:sz w:val="24"/>
          <w:szCs w:val="24"/>
          <w:highlight w:val="none"/>
        </w:rPr>
        <w:t>收到评标报告之日起 5 个工作日内，在评标报告确定的中标候选人名</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单中</w:t>
      </w:r>
      <w:r>
        <w:rPr>
          <w:rFonts w:ascii="宋体" w:hAnsi="宋体" w:eastAsia="宋体" w:cs="宋体"/>
          <w:color w:val="auto"/>
          <w:sz w:val="24"/>
          <w:szCs w:val="24"/>
          <w:highlight w:val="none"/>
        </w:rPr>
        <w:t xml:space="preserve">按顺序确定中标供应商，按照供应商须知前附表规定的公告媒介和期限公 </w:t>
      </w:r>
      <w:r>
        <w:rPr>
          <w:rFonts w:ascii="宋体" w:hAnsi="宋体" w:eastAsia="宋体" w:cs="宋体"/>
          <w:color w:val="auto"/>
          <w:spacing w:val="-15"/>
          <w:sz w:val="24"/>
          <w:szCs w:val="24"/>
          <w:highlight w:val="none"/>
        </w:rPr>
        <w:t>告</w:t>
      </w:r>
      <w:r>
        <w:rPr>
          <w:rFonts w:ascii="宋体" w:hAnsi="宋体" w:eastAsia="宋体" w:cs="宋体"/>
          <w:color w:val="auto"/>
          <w:spacing w:val="-11"/>
          <w:sz w:val="24"/>
          <w:szCs w:val="24"/>
          <w:highlight w:val="none"/>
        </w:rPr>
        <w:t>中标结果， 中标公告期限为 1 个工作日。</w:t>
      </w:r>
    </w:p>
    <w:p w14:paraId="74D075B5">
      <w:pPr>
        <w:spacing w:before="1" w:line="219" w:lineRule="auto"/>
        <w:ind w:left="3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7</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评标结果异议</w:t>
      </w:r>
    </w:p>
    <w:p w14:paraId="1F4E5C2C">
      <w:pPr>
        <w:spacing w:before="149" w:line="339" w:lineRule="auto"/>
        <w:ind w:left="27" w:right="144"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供应商认为中标、成交结果使自己的权益受到损害的，可以在发布</w:t>
      </w:r>
      <w:r>
        <w:rPr>
          <w:rFonts w:ascii="宋体" w:hAnsi="宋体" w:eastAsia="宋体" w:cs="宋体"/>
          <w:color w:val="auto"/>
          <w:sz w:val="24"/>
          <w:szCs w:val="24"/>
          <w:highlight w:val="none"/>
        </w:rPr>
        <w:t xml:space="preserve">中标、 </w:t>
      </w:r>
      <w:r>
        <w:rPr>
          <w:rFonts w:ascii="宋体" w:hAnsi="宋体" w:eastAsia="宋体" w:cs="宋体"/>
          <w:color w:val="auto"/>
          <w:spacing w:val="1"/>
          <w:sz w:val="24"/>
          <w:szCs w:val="24"/>
          <w:highlight w:val="none"/>
        </w:rPr>
        <w:t>成交结果公</w:t>
      </w:r>
      <w:r>
        <w:rPr>
          <w:rFonts w:ascii="宋体" w:hAnsi="宋体" w:eastAsia="宋体" w:cs="宋体"/>
          <w:color w:val="auto"/>
          <w:sz w:val="24"/>
          <w:szCs w:val="24"/>
          <w:highlight w:val="none"/>
        </w:rPr>
        <w:t xml:space="preserve">告之日起七个工作日内，以书面形式向采购人提出质疑。采购人应 </w:t>
      </w:r>
      <w:r>
        <w:rPr>
          <w:rFonts w:ascii="宋体" w:hAnsi="宋体" w:eastAsia="宋体" w:cs="宋体"/>
          <w:color w:val="auto"/>
          <w:spacing w:val="-2"/>
          <w:sz w:val="24"/>
          <w:szCs w:val="24"/>
          <w:highlight w:val="none"/>
        </w:rPr>
        <w:t>当在收到供应商的</w:t>
      </w:r>
      <w:r>
        <w:rPr>
          <w:rFonts w:ascii="宋体" w:hAnsi="宋体" w:eastAsia="宋体" w:cs="宋体"/>
          <w:color w:val="auto"/>
          <w:spacing w:val="-1"/>
          <w:sz w:val="24"/>
          <w:szCs w:val="24"/>
          <w:highlight w:val="none"/>
        </w:rPr>
        <w:t>书面质疑后七个工作日内作出答复。</w:t>
      </w:r>
    </w:p>
    <w:p w14:paraId="512F9B3C">
      <w:pPr>
        <w:spacing w:line="219" w:lineRule="auto"/>
        <w:ind w:left="3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7</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中标候选人履约能力审查</w:t>
      </w:r>
    </w:p>
    <w:p w14:paraId="710F33E8">
      <w:pPr>
        <w:spacing w:before="165" w:line="338" w:lineRule="auto"/>
        <w:ind w:left="25" w:right="144" w:firstLine="50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中标候选人的经营、财务状况发生较大</w:t>
      </w:r>
      <w:r>
        <w:rPr>
          <w:rFonts w:ascii="宋体" w:hAnsi="宋体" w:eastAsia="宋体" w:cs="宋体"/>
          <w:color w:val="auto"/>
          <w:sz w:val="24"/>
          <w:szCs w:val="24"/>
          <w:highlight w:val="none"/>
        </w:rPr>
        <w:t xml:space="preserve">变化或存在违法行为以及经采购人 </w:t>
      </w:r>
      <w:r>
        <w:rPr>
          <w:rFonts w:ascii="宋体" w:hAnsi="宋体" w:eastAsia="宋体" w:cs="宋体"/>
          <w:color w:val="auto"/>
          <w:spacing w:val="1"/>
          <w:sz w:val="24"/>
          <w:szCs w:val="24"/>
          <w:highlight w:val="none"/>
        </w:rPr>
        <w:t>考察中标候选人</w:t>
      </w:r>
      <w:r>
        <w:rPr>
          <w:rFonts w:ascii="宋体" w:hAnsi="宋体" w:eastAsia="宋体" w:cs="宋体"/>
          <w:color w:val="auto"/>
          <w:sz w:val="24"/>
          <w:szCs w:val="24"/>
          <w:highlight w:val="none"/>
        </w:rPr>
        <w:t xml:space="preserve">提供中标项目服务需求与招标文件的要求不符，采购人认为可 </w:t>
      </w:r>
      <w:r>
        <w:rPr>
          <w:rFonts w:ascii="宋体" w:hAnsi="宋体" w:eastAsia="宋体" w:cs="宋体"/>
          <w:color w:val="auto"/>
          <w:spacing w:val="1"/>
          <w:sz w:val="24"/>
          <w:szCs w:val="24"/>
          <w:highlight w:val="none"/>
        </w:rPr>
        <w:t>能影响其履约能</w:t>
      </w:r>
      <w:r>
        <w:rPr>
          <w:rFonts w:ascii="宋体" w:hAnsi="宋体" w:eastAsia="宋体" w:cs="宋体"/>
          <w:color w:val="auto"/>
          <w:sz w:val="24"/>
          <w:szCs w:val="24"/>
          <w:highlight w:val="none"/>
        </w:rPr>
        <w:t xml:space="preserve">力的，将在发出中标通知书前提请原评标委员会按照招标文件 </w:t>
      </w:r>
      <w:r>
        <w:rPr>
          <w:rFonts w:ascii="宋体" w:hAnsi="宋体" w:eastAsia="宋体" w:cs="宋体"/>
          <w:color w:val="auto"/>
          <w:spacing w:val="-4"/>
          <w:sz w:val="24"/>
          <w:szCs w:val="24"/>
          <w:highlight w:val="none"/>
        </w:rPr>
        <w:t>规定</w:t>
      </w:r>
      <w:r>
        <w:rPr>
          <w:rFonts w:ascii="宋体" w:hAnsi="宋体" w:eastAsia="宋体" w:cs="宋体"/>
          <w:color w:val="auto"/>
          <w:spacing w:val="-2"/>
          <w:sz w:val="24"/>
          <w:szCs w:val="24"/>
          <w:highlight w:val="none"/>
        </w:rPr>
        <w:t>的标准和方法进行审查确认。</w:t>
      </w:r>
    </w:p>
    <w:p w14:paraId="774F520C">
      <w:pPr>
        <w:spacing w:line="220" w:lineRule="auto"/>
        <w:ind w:left="3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7.4</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定标</w:t>
      </w:r>
    </w:p>
    <w:p w14:paraId="073EA8AA">
      <w:pPr>
        <w:spacing w:before="148" w:line="341" w:lineRule="auto"/>
        <w:ind w:left="31" w:right="145" w:firstLine="47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按照供应</w:t>
      </w:r>
      <w:r>
        <w:rPr>
          <w:rFonts w:ascii="宋体" w:hAnsi="宋体" w:eastAsia="宋体" w:cs="宋体"/>
          <w:color w:val="auto"/>
          <w:sz w:val="24"/>
          <w:szCs w:val="24"/>
          <w:highlight w:val="none"/>
        </w:rPr>
        <w:t xml:space="preserve">商须知前附表的规定，采购人或采购人授权的评标委员会依法确 </w:t>
      </w:r>
      <w:r>
        <w:rPr>
          <w:rFonts w:ascii="宋体" w:hAnsi="宋体" w:eastAsia="宋体" w:cs="宋体"/>
          <w:color w:val="auto"/>
          <w:spacing w:val="-10"/>
          <w:sz w:val="24"/>
          <w:szCs w:val="24"/>
          <w:highlight w:val="none"/>
        </w:rPr>
        <w:t>定</w:t>
      </w:r>
      <w:r>
        <w:rPr>
          <w:rFonts w:ascii="宋体" w:hAnsi="宋体" w:eastAsia="宋体" w:cs="宋体"/>
          <w:color w:val="auto"/>
          <w:spacing w:val="-5"/>
          <w:sz w:val="24"/>
          <w:szCs w:val="24"/>
          <w:highlight w:val="none"/>
        </w:rPr>
        <w:t>中标供应商。</w:t>
      </w:r>
    </w:p>
    <w:p w14:paraId="5E90B95C">
      <w:pPr>
        <w:spacing w:line="220" w:lineRule="auto"/>
        <w:ind w:left="3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7.5</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中标通</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知</w:t>
      </w:r>
    </w:p>
    <w:p w14:paraId="05E9BC23">
      <w:pPr>
        <w:spacing w:before="150" w:line="347" w:lineRule="auto"/>
        <w:ind w:left="26" w:right="11" w:firstLine="478"/>
        <w:rPr>
          <w:color w:val="auto"/>
          <w:highlight w:val="none"/>
        </w:rPr>
      </w:pPr>
      <w:r>
        <w:rPr>
          <w:rFonts w:ascii="宋体" w:hAnsi="宋体" w:eastAsia="宋体" w:cs="宋体"/>
          <w:color w:val="auto"/>
          <w:spacing w:val="1"/>
          <w:sz w:val="24"/>
          <w:szCs w:val="24"/>
          <w:highlight w:val="none"/>
        </w:rPr>
        <w:t>在本章第 3.3 款规定的投标有效期内，</w:t>
      </w:r>
      <w:r>
        <w:rPr>
          <w:rFonts w:ascii="宋体" w:hAnsi="宋体" w:eastAsia="宋体" w:cs="宋体"/>
          <w:color w:val="auto"/>
          <w:sz w:val="24"/>
          <w:szCs w:val="24"/>
          <w:highlight w:val="none"/>
        </w:rPr>
        <w:t xml:space="preserve">采购人以书面形式向中标供应商发 </w:t>
      </w:r>
      <w:r>
        <w:rPr>
          <w:rFonts w:ascii="宋体" w:hAnsi="宋体" w:eastAsia="宋体" w:cs="宋体"/>
          <w:color w:val="auto"/>
          <w:spacing w:val="4"/>
          <w:sz w:val="24"/>
          <w:szCs w:val="24"/>
          <w:highlight w:val="none"/>
        </w:rPr>
        <w:t>出中标通知书，中标通知书是合同的组成部分，对采购人和中标供应商均具有</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法</w:t>
      </w:r>
      <w:r>
        <w:rPr>
          <w:rFonts w:ascii="宋体" w:hAnsi="宋体" w:eastAsia="宋体" w:cs="宋体"/>
          <w:color w:val="auto"/>
          <w:spacing w:val="-5"/>
          <w:sz w:val="24"/>
          <w:szCs w:val="24"/>
          <w:highlight w:val="none"/>
        </w:rPr>
        <w:t>律约束力。</w:t>
      </w:r>
    </w:p>
    <w:p w14:paraId="63F0B2D8">
      <w:pPr>
        <w:spacing w:before="162" w:line="220" w:lineRule="auto"/>
        <w:ind w:left="3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7.6</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技术成果经济补</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偿</w:t>
      </w:r>
    </w:p>
    <w:p w14:paraId="23B572CE">
      <w:pPr>
        <w:spacing w:before="148" w:line="341" w:lineRule="auto"/>
        <w:ind w:left="27" w:right="145" w:firstLine="4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采购人对符合招</w:t>
      </w:r>
      <w:r>
        <w:rPr>
          <w:rFonts w:ascii="宋体" w:hAnsi="宋体" w:eastAsia="宋体" w:cs="宋体"/>
          <w:color w:val="auto"/>
          <w:sz w:val="24"/>
          <w:szCs w:val="24"/>
          <w:highlight w:val="none"/>
        </w:rPr>
        <w:t xml:space="preserve">标文件规定的未中标供应商的技术成果进行补偿的，采购 </w:t>
      </w:r>
      <w:r>
        <w:rPr>
          <w:rFonts w:ascii="宋体" w:hAnsi="宋体" w:eastAsia="宋体" w:cs="宋体"/>
          <w:color w:val="auto"/>
          <w:spacing w:val="-1"/>
          <w:sz w:val="24"/>
          <w:szCs w:val="24"/>
          <w:highlight w:val="none"/>
        </w:rPr>
        <w:t>人将在供应商须知前附表中规定给予经济补偿标准，未规定的不</w:t>
      </w:r>
      <w:r>
        <w:rPr>
          <w:rFonts w:ascii="宋体" w:hAnsi="宋体" w:eastAsia="宋体" w:cs="宋体"/>
          <w:color w:val="auto"/>
          <w:sz w:val="24"/>
          <w:szCs w:val="24"/>
          <w:highlight w:val="none"/>
        </w:rPr>
        <w:t>予经济补偿。</w:t>
      </w:r>
    </w:p>
    <w:p w14:paraId="77F92F61">
      <w:pPr>
        <w:spacing w:line="220" w:lineRule="auto"/>
        <w:ind w:left="3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7</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.7</w:t>
      </w:r>
      <w:r>
        <w:rPr>
          <w:rFonts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履约保证金</w:t>
      </w:r>
    </w:p>
    <w:p w14:paraId="7206F3B0">
      <w:pPr>
        <w:spacing w:before="146" w:line="340" w:lineRule="auto"/>
        <w:ind w:left="25" w:right="144"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w:t>
      </w:r>
      <w:r>
        <w:rPr>
          <w:rFonts w:ascii="宋体" w:hAnsi="宋体" w:eastAsia="宋体" w:cs="宋体"/>
          <w:color w:val="auto"/>
          <w:sz w:val="24"/>
          <w:szCs w:val="24"/>
          <w:highlight w:val="none"/>
        </w:rPr>
        <w:t xml:space="preserve">.7.1 在签订合同前，中标供应商应按供应商须知前附表规定的形式、金 </w:t>
      </w:r>
      <w:r>
        <w:rPr>
          <w:rFonts w:ascii="宋体" w:hAnsi="宋体" w:eastAsia="宋体" w:cs="宋体"/>
          <w:color w:val="auto"/>
          <w:spacing w:val="1"/>
          <w:sz w:val="24"/>
          <w:szCs w:val="24"/>
          <w:highlight w:val="none"/>
        </w:rPr>
        <w:t>额和招标文件</w:t>
      </w:r>
      <w:r>
        <w:rPr>
          <w:rFonts w:ascii="宋体" w:hAnsi="宋体" w:eastAsia="宋体" w:cs="宋体"/>
          <w:color w:val="auto"/>
          <w:sz w:val="24"/>
          <w:szCs w:val="24"/>
          <w:highlight w:val="none"/>
        </w:rPr>
        <w:t xml:space="preserve">第五章“合同条款”规定的或者事先经过采购人书面认可的履约 </w:t>
      </w:r>
      <w:r>
        <w:rPr>
          <w:rFonts w:ascii="宋体" w:hAnsi="宋体" w:eastAsia="宋体" w:cs="宋体"/>
          <w:color w:val="auto"/>
          <w:spacing w:val="1"/>
          <w:sz w:val="24"/>
          <w:szCs w:val="24"/>
          <w:highlight w:val="none"/>
        </w:rPr>
        <w:t>保证金格式向采</w:t>
      </w:r>
      <w:r>
        <w:rPr>
          <w:rFonts w:ascii="宋体" w:hAnsi="宋体" w:eastAsia="宋体" w:cs="宋体"/>
          <w:color w:val="auto"/>
          <w:sz w:val="24"/>
          <w:szCs w:val="24"/>
          <w:highlight w:val="none"/>
        </w:rPr>
        <w:t xml:space="preserve">购人提交履约保证金。除供应商须知前附表另有规定外，履约 </w:t>
      </w:r>
      <w:r>
        <w:rPr>
          <w:rFonts w:ascii="宋体" w:hAnsi="宋体" w:eastAsia="宋体" w:cs="宋体"/>
          <w:color w:val="auto"/>
          <w:spacing w:val="-1"/>
          <w:sz w:val="24"/>
          <w:szCs w:val="24"/>
          <w:highlight w:val="none"/>
        </w:rPr>
        <w:t>保证金为中</w:t>
      </w:r>
      <w:r>
        <w:rPr>
          <w:rFonts w:ascii="宋体" w:hAnsi="宋体" w:eastAsia="宋体" w:cs="宋体"/>
          <w:color w:val="auto"/>
          <w:sz w:val="24"/>
          <w:szCs w:val="24"/>
          <w:highlight w:val="none"/>
        </w:rPr>
        <w:t xml:space="preserve">标合同金额的 10%。联合体中标的，其履约保证金以联合体各方或 </w:t>
      </w:r>
      <w:r>
        <w:rPr>
          <w:rFonts w:ascii="宋体" w:hAnsi="宋体" w:eastAsia="宋体" w:cs="宋体"/>
          <w:color w:val="auto"/>
          <w:spacing w:val="-4"/>
          <w:sz w:val="24"/>
          <w:szCs w:val="24"/>
          <w:highlight w:val="none"/>
        </w:rPr>
        <w:t>者联合</w:t>
      </w:r>
      <w:r>
        <w:rPr>
          <w:rFonts w:ascii="宋体" w:hAnsi="宋体" w:eastAsia="宋体" w:cs="宋体"/>
          <w:color w:val="auto"/>
          <w:spacing w:val="-3"/>
          <w:sz w:val="24"/>
          <w:szCs w:val="24"/>
          <w:highlight w:val="none"/>
        </w:rPr>
        <w:t>体</w:t>
      </w:r>
      <w:r>
        <w:rPr>
          <w:rFonts w:ascii="宋体" w:hAnsi="宋体" w:eastAsia="宋体" w:cs="宋体"/>
          <w:color w:val="auto"/>
          <w:spacing w:val="-2"/>
          <w:sz w:val="24"/>
          <w:szCs w:val="24"/>
          <w:highlight w:val="none"/>
        </w:rPr>
        <w:t>中牵头人的名义提交。</w:t>
      </w:r>
    </w:p>
    <w:p w14:paraId="30FA2E11">
      <w:pPr>
        <w:spacing w:before="3" w:line="338" w:lineRule="auto"/>
        <w:ind w:left="29" w:right="28"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7.7.</w:t>
      </w:r>
      <w:r>
        <w:rPr>
          <w:rFonts w:ascii="宋体" w:hAnsi="宋体" w:eastAsia="宋体" w:cs="宋体"/>
          <w:color w:val="auto"/>
          <w:sz w:val="24"/>
          <w:szCs w:val="24"/>
          <w:highlight w:val="none"/>
        </w:rPr>
        <w:t xml:space="preserve">2 中标供应商不能按本章第 7.7.1 款要求提交履约保证金的，视为放 </w:t>
      </w:r>
      <w:r>
        <w:rPr>
          <w:rFonts w:ascii="宋体" w:hAnsi="宋体" w:eastAsia="宋体" w:cs="宋体"/>
          <w:color w:val="auto"/>
          <w:spacing w:val="1"/>
          <w:sz w:val="24"/>
          <w:szCs w:val="24"/>
          <w:highlight w:val="none"/>
        </w:rPr>
        <w:t>弃中</w:t>
      </w:r>
      <w:r>
        <w:rPr>
          <w:rFonts w:ascii="宋体" w:hAnsi="宋体" w:eastAsia="宋体" w:cs="宋体"/>
          <w:color w:val="auto"/>
          <w:sz w:val="24"/>
          <w:szCs w:val="24"/>
          <w:highlight w:val="none"/>
        </w:rPr>
        <w:t xml:space="preserve">标，其投标保证金不予退还，给采购人造成的损失超过投标保证金数额   </w:t>
      </w:r>
      <w:r>
        <w:rPr>
          <w:rFonts w:ascii="宋体" w:hAnsi="宋体" w:eastAsia="宋体" w:cs="宋体"/>
          <w:color w:val="auto"/>
          <w:spacing w:val="-2"/>
          <w:sz w:val="24"/>
          <w:szCs w:val="24"/>
          <w:highlight w:val="none"/>
        </w:rPr>
        <w:t>的，中标供应商还应当对超过部分予</w:t>
      </w:r>
      <w:r>
        <w:rPr>
          <w:rFonts w:ascii="宋体" w:hAnsi="宋体" w:eastAsia="宋体" w:cs="宋体"/>
          <w:color w:val="auto"/>
          <w:spacing w:val="-1"/>
          <w:sz w:val="24"/>
          <w:szCs w:val="24"/>
          <w:highlight w:val="none"/>
        </w:rPr>
        <w:t>以赔偿。</w:t>
      </w:r>
    </w:p>
    <w:p w14:paraId="12870E0E">
      <w:pPr>
        <w:spacing w:before="1" w:line="221" w:lineRule="auto"/>
        <w:ind w:left="3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7.8</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签订合</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同</w:t>
      </w:r>
    </w:p>
    <w:p w14:paraId="13752F6C">
      <w:pPr>
        <w:spacing w:before="149" w:line="339" w:lineRule="auto"/>
        <w:ind w:left="24" w:right="144"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7.8.1 </w:t>
      </w:r>
      <w:r>
        <w:rPr>
          <w:rFonts w:ascii="宋体" w:hAnsi="宋体" w:eastAsia="宋体" w:cs="宋体"/>
          <w:color w:val="auto"/>
          <w:sz w:val="24"/>
          <w:szCs w:val="24"/>
          <w:highlight w:val="none"/>
        </w:rPr>
        <w:t xml:space="preserve">采购人和中标供应商应当自中标通知书发出之日起 30 日内，按照 </w:t>
      </w:r>
      <w:r>
        <w:rPr>
          <w:rFonts w:ascii="宋体" w:hAnsi="宋体" w:eastAsia="宋体" w:cs="宋体"/>
          <w:color w:val="auto"/>
          <w:spacing w:val="1"/>
          <w:sz w:val="24"/>
          <w:szCs w:val="24"/>
          <w:highlight w:val="none"/>
        </w:rPr>
        <w:t>招标文件和中标</w:t>
      </w:r>
      <w:r>
        <w:rPr>
          <w:rFonts w:ascii="宋体" w:hAnsi="宋体" w:eastAsia="宋体" w:cs="宋体"/>
          <w:color w:val="auto"/>
          <w:sz w:val="24"/>
          <w:szCs w:val="24"/>
          <w:highlight w:val="none"/>
        </w:rPr>
        <w:t xml:space="preserve">供应商投标文件的规定订立书面合同。中标供应商无正当理由 </w:t>
      </w:r>
      <w:r>
        <w:rPr>
          <w:rFonts w:ascii="宋体" w:hAnsi="宋体" w:eastAsia="宋体" w:cs="宋体"/>
          <w:color w:val="auto"/>
          <w:spacing w:val="1"/>
          <w:sz w:val="24"/>
          <w:szCs w:val="24"/>
          <w:highlight w:val="none"/>
        </w:rPr>
        <w:t>拒签合同，在签订</w:t>
      </w:r>
      <w:r>
        <w:rPr>
          <w:rFonts w:ascii="宋体" w:hAnsi="宋体" w:eastAsia="宋体" w:cs="宋体"/>
          <w:color w:val="auto"/>
          <w:sz w:val="24"/>
          <w:szCs w:val="24"/>
          <w:highlight w:val="none"/>
        </w:rPr>
        <w:t xml:space="preserve">合同时向采购人提出附加条件，或者不按照招标文件要求提 </w:t>
      </w:r>
      <w:r>
        <w:rPr>
          <w:rFonts w:ascii="宋体" w:hAnsi="宋体" w:eastAsia="宋体" w:cs="宋体"/>
          <w:color w:val="auto"/>
          <w:spacing w:val="1"/>
          <w:sz w:val="24"/>
          <w:szCs w:val="24"/>
          <w:highlight w:val="none"/>
        </w:rPr>
        <w:t>交履约保证金的，</w:t>
      </w:r>
      <w:r>
        <w:rPr>
          <w:rFonts w:ascii="宋体" w:hAnsi="宋体" w:eastAsia="宋体" w:cs="宋体"/>
          <w:color w:val="auto"/>
          <w:sz w:val="24"/>
          <w:szCs w:val="24"/>
          <w:highlight w:val="none"/>
        </w:rPr>
        <w:t xml:space="preserve">采购人有权取消其中标资格，其投标保证金不予退还，同时 </w:t>
      </w:r>
      <w:r>
        <w:rPr>
          <w:rFonts w:ascii="宋体" w:hAnsi="宋体" w:eastAsia="宋体" w:cs="宋体"/>
          <w:color w:val="auto"/>
          <w:spacing w:val="1"/>
          <w:sz w:val="24"/>
          <w:szCs w:val="24"/>
          <w:highlight w:val="none"/>
        </w:rPr>
        <w:t>列入不良行为记录</w:t>
      </w:r>
      <w:r>
        <w:rPr>
          <w:rFonts w:ascii="宋体" w:hAnsi="宋体" w:eastAsia="宋体" w:cs="宋体"/>
          <w:color w:val="auto"/>
          <w:sz w:val="24"/>
          <w:szCs w:val="24"/>
          <w:highlight w:val="none"/>
        </w:rPr>
        <w:t xml:space="preserve">名单，在一至三年内禁止参加政府采购活动并予以公告。供 </w:t>
      </w:r>
      <w:r>
        <w:rPr>
          <w:rFonts w:ascii="宋体" w:hAnsi="宋体" w:eastAsia="宋体" w:cs="宋体"/>
          <w:color w:val="auto"/>
          <w:spacing w:val="14"/>
          <w:sz w:val="24"/>
          <w:szCs w:val="24"/>
          <w:highlight w:val="none"/>
        </w:rPr>
        <w:t>应</w:t>
      </w:r>
      <w:r>
        <w:rPr>
          <w:rFonts w:ascii="宋体" w:hAnsi="宋体" w:eastAsia="宋体" w:cs="宋体"/>
          <w:color w:val="auto"/>
          <w:spacing w:val="10"/>
          <w:sz w:val="24"/>
          <w:szCs w:val="24"/>
          <w:highlight w:val="none"/>
        </w:rPr>
        <w:t>商</w:t>
      </w:r>
      <w:r>
        <w:rPr>
          <w:rFonts w:ascii="宋体" w:hAnsi="宋体" w:eastAsia="宋体" w:cs="宋体"/>
          <w:color w:val="auto"/>
          <w:spacing w:val="7"/>
          <w:sz w:val="24"/>
          <w:szCs w:val="24"/>
          <w:highlight w:val="none"/>
        </w:rPr>
        <w:t>在被评标委员会评定为预中标供应商(中标供应商)之后、中标通知书发</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出之前放</w:t>
      </w:r>
      <w:r>
        <w:rPr>
          <w:rFonts w:ascii="宋体" w:hAnsi="宋体" w:eastAsia="宋体" w:cs="宋体"/>
          <w:color w:val="auto"/>
          <w:sz w:val="24"/>
          <w:szCs w:val="24"/>
          <w:highlight w:val="none"/>
        </w:rPr>
        <w:t xml:space="preserve">弃中标的，按本条规定处理给采购人造成的损失超过投标保证金数额 </w:t>
      </w:r>
      <w:r>
        <w:rPr>
          <w:rFonts w:ascii="宋体" w:hAnsi="宋体" w:eastAsia="宋体" w:cs="宋体"/>
          <w:color w:val="auto"/>
          <w:spacing w:val="-2"/>
          <w:sz w:val="24"/>
          <w:szCs w:val="24"/>
          <w:highlight w:val="none"/>
        </w:rPr>
        <w:t>的，中标供应商还应当对超</w:t>
      </w:r>
      <w:r>
        <w:rPr>
          <w:rFonts w:ascii="宋体" w:hAnsi="宋体" w:eastAsia="宋体" w:cs="宋体"/>
          <w:color w:val="auto"/>
          <w:spacing w:val="-1"/>
          <w:sz w:val="24"/>
          <w:szCs w:val="24"/>
          <w:highlight w:val="none"/>
        </w:rPr>
        <w:t>过部分予以赔偿。</w:t>
      </w:r>
    </w:p>
    <w:p w14:paraId="742307E1">
      <w:pPr>
        <w:spacing w:before="4" w:line="338" w:lineRule="auto"/>
        <w:ind w:left="26" w:right="144"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7.8.2 </w:t>
      </w:r>
      <w:r>
        <w:rPr>
          <w:rFonts w:ascii="宋体" w:hAnsi="宋体" w:eastAsia="宋体" w:cs="宋体"/>
          <w:color w:val="auto"/>
          <w:sz w:val="24"/>
          <w:szCs w:val="24"/>
          <w:highlight w:val="none"/>
        </w:rPr>
        <w:t xml:space="preserve">发出中标通知书后，采购人无正当理由拒签合同，或者在签订合同 </w:t>
      </w:r>
      <w:r>
        <w:rPr>
          <w:rFonts w:ascii="宋体" w:hAnsi="宋体" w:eastAsia="宋体" w:cs="宋体"/>
          <w:color w:val="auto"/>
          <w:spacing w:val="1"/>
          <w:sz w:val="24"/>
          <w:szCs w:val="24"/>
          <w:highlight w:val="none"/>
        </w:rPr>
        <w:t>时向中标供应</w:t>
      </w:r>
      <w:r>
        <w:rPr>
          <w:rFonts w:ascii="宋体" w:hAnsi="宋体" w:eastAsia="宋体" w:cs="宋体"/>
          <w:color w:val="auto"/>
          <w:sz w:val="24"/>
          <w:szCs w:val="24"/>
          <w:highlight w:val="none"/>
        </w:rPr>
        <w:t xml:space="preserve">商提出附加条件的，采购人向中标供应商退还投标保证金，给中 </w:t>
      </w:r>
      <w:r>
        <w:rPr>
          <w:rFonts w:ascii="宋体" w:hAnsi="宋体" w:eastAsia="宋体" w:cs="宋体"/>
          <w:color w:val="auto"/>
          <w:spacing w:val="-2"/>
          <w:sz w:val="24"/>
          <w:szCs w:val="24"/>
          <w:highlight w:val="none"/>
        </w:rPr>
        <w:t>标供应商造成损失的，还应当赔偿损失</w:t>
      </w:r>
      <w:r>
        <w:rPr>
          <w:rFonts w:ascii="宋体" w:hAnsi="宋体" w:eastAsia="宋体" w:cs="宋体"/>
          <w:color w:val="auto"/>
          <w:sz w:val="24"/>
          <w:szCs w:val="24"/>
          <w:highlight w:val="none"/>
        </w:rPr>
        <w:t>。</w:t>
      </w:r>
    </w:p>
    <w:p w14:paraId="5F77CCEF">
      <w:pPr>
        <w:spacing w:line="435" w:lineRule="exact"/>
        <w:ind w:left="511"/>
        <w:rPr>
          <w:rFonts w:ascii="宋体" w:hAnsi="宋体" w:eastAsia="宋体" w:cs="宋体"/>
          <w:color w:val="auto"/>
          <w:sz w:val="24"/>
          <w:szCs w:val="24"/>
          <w:highlight w:val="none"/>
        </w:rPr>
      </w:pPr>
      <w:r>
        <w:rPr>
          <w:rFonts w:ascii="宋体" w:hAnsi="宋体" w:eastAsia="宋体" w:cs="宋体"/>
          <w:color w:val="auto"/>
          <w:spacing w:val="1"/>
          <w:position w:val="14"/>
          <w:sz w:val="24"/>
          <w:szCs w:val="24"/>
          <w:highlight w:val="none"/>
        </w:rPr>
        <w:t>7.8.3 联合体中标</w:t>
      </w:r>
      <w:r>
        <w:rPr>
          <w:rFonts w:ascii="宋体" w:hAnsi="宋体" w:eastAsia="宋体" w:cs="宋体"/>
          <w:color w:val="auto"/>
          <w:position w:val="14"/>
          <w:sz w:val="24"/>
          <w:szCs w:val="24"/>
          <w:highlight w:val="none"/>
        </w:rPr>
        <w:t>的， 联合体各方应当共同与采购人签订合同，就中标项</w:t>
      </w:r>
    </w:p>
    <w:p w14:paraId="7559A571">
      <w:pPr>
        <w:spacing w:line="216" w:lineRule="auto"/>
        <w:ind w:left="71"/>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目</w:t>
      </w:r>
      <w:r>
        <w:rPr>
          <w:rFonts w:ascii="宋体" w:hAnsi="宋体" w:eastAsia="宋体" w:cs="宋体"/>
          <w:color w:val="auto"/>
          <w:spacing w:val="-6"/>
          <w:sz w:val="24"/>
          <w:szCs w:val="24"/>
          <w:highlight w:val="none"/>
        </w:rPr>
        <w:t>向采购人承担连带责任。</w:t>
      </w:r>
    </w:p>
    <w:p w14:paraId="59CFD8E6">
      <w:pPr>
        <w:spacing w:before="131" w:line="242" w:lineRule="auto"/>
        <w:ind w:left="2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70" w14:cap="flat" w14:cmpd="sng">
            <w14:solidFill>
              <w14:srgbClr w14:val="000000"/>
            </w14:solidFill>
            <w14:prstDash w14:val="solid"/>
            <w14:miter w14:val="0"/>
          </w14:textOutline>
        </w:rPr>
        <w:t>8.纪律和监督</w:t>
      </w:r>
    </w:p>
    <w:p w14:paraId="3DB42A90">
      <w:pPr>
        <w:spacing w:before="107" w:line="219" w:lineRule="auto"/>
        <w:ind w:left="2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8</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对采购人的纪律要求</w:t>
      </w:r>
    </w:p>
    <w:p w14:paraId="65A8CDC6">
      <w:pPr>
        <w:spacing w:before="150" w:line="346" w:lineRule="auto"/>
        <w:ind w:left="25" w:right="145" w:firstLine="479"/>
        <w:rPr>
          <w:color w:val="auto"/>
          <w:highlight w:val="none"/>
        </w:rPr>
      </w:pPr>
      <w:r>
        <w:rPr>
          <w:rFonts w:ascii="宋体" w:hAnsi="宋体" w:eastAsia="宋体" w:cs="宋体"/>
          <w:color w:val="auto"/>
          <w:spacing w:val="1"/>
          <w:sz w:val="24"/>
          <w:szCs w:val="24"/>
          <w:highlight w:val="none"/>
        </w:rPr>
        <w:t>采购人不得泄露</w:t>
      </w:r>
      <w:r>
        <w:rPr>
          <w:rFonts w:ascii="宋体" w:hAnsi="宋体" w:eastAsia="宋体" w:cs="宋体"/>
          <w:color w:val="auto"/>
          <w:sz w:val="24"/>
          <w:szCs w:val="24"/>
          <w:highlight w:val="none"/>
        </w:rPr>
        <w:t xml:space="preserve">招标投标活动中应当保密的情况和资料，不得与供应商串 </w:t>
      </w:r>
      <w:r>
        <w:rPr>
          <w:rFonts w:ascii="宋体" w:hAnsi="宋体" w:eastAsia="宋体" w:cs="宋体"/>
          <w:color w:val="auto"/>
          <w:spacing w:val="-6"/>
          <w:sz w:val="24"/>
          <w:szCs w:val="24"/>
          <w:highlight w:val="none"/>
        </w:rPr>
        <w:t>通损害国</w:t>
      </w:r>
      <w:r>
        <w:rPr>
          <w:rFonts w:ascii="宋体" w:hAnsi="宋体" w:eastAsia="宋体" w:cs="宋体"/>
          <w:color w:val="auto"/>
          <w:spacing w:val="-4"/>
          <w:sz w:val="24"/>
          <w:szCs w:val="24"/>
          <w:highlight w:val="none"/>
        </w:rPr>
        <w:t>家</w:t>
      </w:r>
      <w:r>
        <w:rPr>
          <w:rFonts w:ascii="宋体" w:hAnsi="宋体" w:eastAsia="宋体" w:cs="宋体"/>
          <w:color w:val="auto"/>
          <w:spacing w:val="-3"/>
          <w:sz w:val="24"/>
          <w:szCs w:val="24"/>
          <w:highlight w:val="none"/>
        </w:rPr>
        <w:t>利益、社会公共利益或者他人合法权益。 采购人只负责评标组织工</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作，不</w:t>
      </w:r>
      <w:r>
        <w:rPr>
          <w:rFonts w:ascii="宋体" w:hAnsi="宋体" w:eastAsia="宋体" w:cs="宋体"/>
          <w:color w:val="auto"/>
          <w:spacing w:val="-4"/>
          <w:sz w:val="24"/>
          <w:szCs w:val="24"/>
          <w:highlight w:val="none"/>
        </w:rPr>
        <w:t>参</w:t>
      </w:r>
      <w:r>
        <w:rPr>
          <w:rFonts w:ascii="宋体" w:hAnsi="宋体" w:eastAsia="宋体" w:cs="宋体"/>
          <w:color w:val="auto"/>
          <w:spacing w:val="-3"/>
          <w:sz w:val="24"/>
          <w:szCs w:val="24"/>
          <w:highlight w:val="none"/>
        </w:rPr>
        <w:t>加评标。 采购人委托的采购代理机构工作人员不得参加由本机构代理</w:t>
      </w:r>
      <w:r>
        <w:rPr>
          <w:rFonts w:ascii="宋体" w:hAnsi="宋体" w:eastAsia="宋体" w:cs="宋体"/>
          <w:color w:val="auto"/>
          <w:spacing w:val="-8"/>
          <w:sz w:val="24"/>
          <w:szCs w:val="24"/>
          <w:highlight w:val="none"/>
        </w:rPr>
        <w:t>的政</w:t>
      </w:r>
      <w:r>
        <w:rPr>
          <w:rFonts w:ascii="宋体" w:hAnsi="宋体" w:eastAsia="宋体" w:cs="宋体"/>
          <w:color w:val="auto"/>
          <w:spacing w:val="-5"/>
          <w:sz w:val="24"/>
          <w:szCs w:val="24"/>
          <w:highlight w:val="none"/>
        </w:rPr>
        <w:t>府</w:t>
      </w:r>
      <w:r>
        <w:rPr>
          <w:rFonts w:ascii="宋体" w:hAnsi="宋体" w:eastAsia="宋体" w:cs="宋体"/>
          <w:color w:val="auto"/>
          <w:spacing w:val="-4"/>
          <w:sz w:val="24"/>
          <w:szCs w:val="24"/>
          <w:highlight w:val="none"/>
        </w:rPr>
        <w:t>采购项目的评标。</w:t>
      </w:r>
    </w:p>
    <w:p w14:paraId="46B3E583">
      <w:pPr>
        <w:spacing w:before="150" w:line="219" w:lineRule="auto"/>
        <w:ind w:left="2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8</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对供应商的纪律要求</w:t>
      </w:r>
    </w:p>
    <w:p w14:paraId="201879D8">
      <w:pPr>
        <w:spacing w:before="164" w:line="339" w:lineRule="auto"/>
        <w:ind w:left="24" w:right="144"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供应商不得</w:t>
      </w:r>
      <w:r>
        <w:rPr>
          <w:rFonts w:ascii="宋体" w:hAnsi="宋体" w:eastAsia="宋体" w:cs="宋体"/>
          <w:color w:val="auto"/>
          <w:sz w:val="24"/>
          <w:szCs w:val="24"/>
          <w:highlight w:val="none"/>
        </w:rPr>
        <w:t xml:space="preserve">相互串通投标或者与采购人串通投标，不得向采购人或者评标 </w:t>
      </w:r>
      <w:r>
        <w:rPr>
          <w:rFonts w:ascii="宋体" w:hAnsi="宋体" w:eastAsia="宋体" w:cs="宋体"/>
          <w:color w:val="auto"/>
          <w:spacing w:val="1"/>
          <w:sz w:val="24"/>
          <w:szCs w:val="24"/>
          <w:highlight w:val="none"/>
        </w:rPr>
        <w:t>委员会成员行贿谋</w:t>
      </w:r>
      <w:r>
        <w:rPr>
          <w:rFonts w:ascii="宋体" w:hAnsi="宋体" w:eastAsia="宋体" w:cs="宋体"/>
          <w:color w:val="auto"/>
          <w:sz w:val="24"/>
          <w:szCs w:val="24"/>
          <w:highlight w:val="none"/>
        </w:rPr>
        <w:t xml:space="preserve">取中标，不得以他人名义投标或者以其他方式弄虚作假骗取 </w:t>
      </w:r>
      <w:r>
        <w:rPr>
          <w:rFonts w:ascii="宋体" w:hAnsi="宋体" w:eastAsia="宋体" w:cs="宋体"/>
          <w:color w:val="auto"/>
          <w:spacing w:val="-2"/>
          <w:sz w:val="24"/>
          <w:szCs w:val="24"/>
          <w:highlight w:val="none"/>
        </w:rPr>
        <w:t>中标；供应商不</w:t>
      </w:r>
      <w:r>
        <w:rPr>
          <w:rFonts w:ascii="宋体" w:hAnsi="宋体" w:eastAsia="宋体" w:cs="宋体"/>
          <w:color w:val="auto"/>
          <w:spacing w:val="-1"/>
          <w:sz w:val="24"/>
          <w:szCs w:val="24"/>
          <w:highlight w:val="none"/>
        </w:rPr>
        <w:t>得以任何方式干扰、影响评标工作。</w:t>
      </w:r>
    </w:p>
    <w:p w14:paraId="140A2F65">
      <w:pPr>
        <w:spacing w:before="1" w:line="215" w:lineRule="auto"/>
        <w:ind w:left="2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8</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对评标委员会成员的纪律要求</w:t>
      </w:r>
    </w:p>
    <w:p w14:paraId="3F4C4CD0">
      <w:pPr>
        <w:spacing w:before="152" w:line="340" w:lineRule="auto"/>
        <w:ind w:left="24" w:right="144"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评标委员会成员</w:t>
      </w:r>
      <w:r>
        <w:rPr>
          <w:rFonts w:ascii="宋体" w:hAnsi="宋体" w:eastAsia="宋体" w:cs="宋体"/>
          <w:color w:val="auto"/>
          <w:sz w:val="24"/>
          <w:szCs w:val="24"/>
          <w:highlight w:val="none"/>
        </w:rPr>
        <w:t xml:space="preserve">不得收受他人的财物或者其他好处，不得向他人透露对投 </w:t>
      </w:r>
      <w:r>
        <w:rPr>
          <w:rFonts w:ascii="宋体" w:hAnsi="宋体" w:eastAsia="宋体" w:cs="宋体"/>
          <w:color w:val="auto"/>
          <w:spacing w:val="1"/>
          <w:sz w:val="24"/>
          <w:szCs w:val="24"/>
          <w:highlight w:val="none"/>
        </w:rPr>
        <w:t>标文件的评审和比</w:t>
      </w:r>
      <w:r>
        <w:rPr>
          <w:rFonts w:ascii="宋体" w:hAnsi="宋体" w:eastAsia="宋体" w:cs="宋体"/>
          <w:color w:val="auto"/>
          <w:sz w:val="24"/>
          <w:szCs w:val="24"/>
          <w:highlight w:val="none"/>
        </w:rPr>
        <w:t xml:space="preserve">较、中标候选人的推荐情况以及评标有关的其他情况。在评 </w:t>
      </w:r>
      <w:r>
        <w:rPr>
          <w:rFonts w:ascii="宋体" w:hAnsi="宋体" w:eastAsia="宋体" w:cs="宋体"/>
          <w:color w:val="auto"/>
          <w:spacing w:val="1"/>
          <w:sz w:val="24"/>
          <w:szCs w:val="24"/>
          <w:highlight w:val="none"/>
        </w:rPr>
        <w:t>标活动中，评标委</w:t>
      </w:r>
      <w:r>
        <w:rPr>
          <w:rFonts w:ascii="宋体" w:hAnsi="宋体" w:eastAsia="宋体" w:cs="宋体"/>
          <w:color w:val="auto"/>
          <w:sz w:val="24"/>
          <w:szCs w:val="24"/>
          <w:highlight w:val="none"/>
        </w:rPr>
        <w:t xml:space="preserve">员会成员应当客观、公正地履行职责，遵守职业道德，不得 </w:t>
      </w:r>
      <w:r>
        <w:rPr>
          <w:rFonts w:ascii="宋体" w:hAnsi="宋体" w:eastAsia="宋体" w:cs="宋体"/>
          <w:color w:val="auto"/>
          <w:spacing w:val="1"/>
          <w:sz w:val="24"/>
          <w:szCs w:val="24"/>
          <w:highlight w:val="none"/>
        </w:rPr>
        <w:t>擅离职守，影响评</w:t>
      </w:r>
      <w:r>
        <w:rPr>
          <w:rFonts w:ascii="宋体" w:hAnsi="宋体" w:eastAsia="宋体" w:cs="宋体"/>
          <w:color w:val="auto"/>
          <w:sz w:val="24"/>
          <w:szCs w:val="24"/>
          <w:highlight w:val="none"/>
        </w:rPr>
        <w:t xml:space="preserve">标程序正常进行，不得使用第三章“评标办法”没有规定的 </w:t>
      </w:r>
      <w:r>
        <w:rPr>
          <w:rFonts w:ascii="宋体" w:hAnsi="宋体" w:eastAsia="宋体" w:cs="宋体"/>
          <w:color w:val="auto"/>
          <w:spacing w:val="-3"/>
          <w:sz w:val="24"/>
          <w:szCs w:val="24"/>
          <w:highlight w:val="none"/>
        </w:rPr>
        <w:t>评审因素和标准进行评标</w:t>
      </w:r>
      <w:r>
        <w:rPr>
          <w:rFonts w:ascii="宋体" w:hAnsi="宋体" w:eastAsia="宋体" w:cs="宋体"/>
          <w:color w:val="auto"/>
          <w:spacing w:val="-1"/>
          <w:sz w:val="24"/>
          <w:szCs w:val="24"/>
          <w:highlight w:val="none"/>
        </w:rPr>
        <w:t>。</w:t>
      </w:r>
    </w:p>
    <w:p w14:paraId="128B26D5">
      <w:pPr>
        <w:spacing w:line="219" w:lineRule="auto"/>
        <w:ind w:left="2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8.4</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对</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与</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评标活动有关的工作人员的纪律要求</w:t>
      </w:r>
    </w:p>
    <w:p w14:paraId="56AE9809">
      <w:pPr>
        <w:spacing w:before="149" w:line="339" w:lineRule="auto"/>
        <w:ind w:left="23" w:right="144"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w:t>
      </w:r>
      <w:r>
        <w:rPr>
          <w:rFonts w:ascii="宋体" w:hAnsi="宋体" w:eastAsia="宋体" w:cs="宋体"/>
          <w:color w:val="auto"/>
          <w:sz w:val="24"/>
          <w:szCs w:val="24"/>
          <w:highlight w:val="none"/>
        </w:rPr>
        <w:t xml:space="preserve">评标活动有关的工作人员不得收受他人的财物或者其他好处，不得向他 </w:t>
      </w:r>
      <w:r>
        <w:rPr>
          <w:rFonts w:ascii="宋体" w:hAnsi="宋体" w:eastAsia="宋体" w:cs="宋体"/>
          <w:color w:val="auto"/>
          <w:spacing w:val="1"/>
          <w:sz w:val="24"/>
          <w:szCs w:val="24"/>
          <w:highlight w:val="none"/>
        </w:rPr>
        <w:t>人透露对投标文件的</w:t>
      </w:r>
      <w:r>
        <w:rPr>
          <w:rFonts w:ascii="宋体" w:hAnsi="宋体" w:eastAsia="宋体" w:cs="宋体"/>
          <w:color w:val="auto"/>
          <w:sz w:val="24"/>
          <w:szCs w:val="24"/>
          <w:highlight w:val="none"/>
        </w:rPr>
        <w:t xml:space="preserve">评审和比较、中标候选人的推荐情况以及评标有关的其他 </w:t>
      </w:r>
      <w:r>
        <w:rPr>
          <w:rFonts w:ascii="宋体" w:hAnsi="宋体" w:eastAsia="宋体" w:cs="宋体"/>
          <w:color w:val="auto"/>
          <w:spacing w:val="1"/>
          <w:sz w:val="24"/>
          <w:szCs w:val="24"/>
          <w:highlight w:val="none"/>
        </w:rPr>
        <w:t>情况。在评标活动中</w:t>
      </w:r>
      <w:r>
        <w:rPr>
          <w:rFonts w:ascii="宋体" w:hAnsi="宋体" w:eastAsia="宋体" w:cs="宋体"/>
          <w:color w:val="auto"/>
          <w:sz w:val="24"/>
          <w:szCs w:val="24"/>
          <w:highlight w:val="none"/>
        </w:rPr>
        <w:t>，与评标活动有关的工作人员不得擅离职守，影响评标程</w:t>
      </w:r>
    </w:p>
    <w:p w14:paraId="73635423">
      <w:pPr>
        <w:spacing w:line="220" w:lineRule="auto"/>
        <w:ind w:left="24"/>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序</w:t>
      </w:r>
      <w:r>
        <w:rPr>
          <w:rFonts w:ascii="宋体" w:hAnsi="宋体" w:eastAsia="宋体" w:cs="宋体"/>
          <w:color w:val="auto"/>
          <w:spacing w:val="-5"/>
          <w:sz w:val="24"/>
          <w:szCs w:val="24"/>
          <w:highlight w:val="none"/>
        </w:rPr>
        <w:t>正常进行。</w:t>
      </w:r>
    </w:p>
    <w:p w14:paraId="5118FFDF">
      <w:pPr>
        <w:spacing w:before="111" w:line="242" w:lineRule="auto"/>
        <w:ind w:left="28"/>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14:textOutline w14:w="5170" w14:cap="flat" w14:cmpd="sng">
            <w14:solidFill>
              <w14:srgbClr w14:val="000000"/>
            </w14:solidFill>
            <w14:prstDash w14:val="solid"/>
            <w14:miter w14:val="0"/>
          </w14:textOutline>
        </w:rPr>
        <w:t>9</w:t>
      </w:r>
      <w:r>
        <w:rPr>
          <w:rFonts w:ascii="宋体" w:hAnsi="宋体" w:eastAsia="宋体" w:cs="宋体"/>
          <w:color w:val="auto"/>
          <w:spacing w:val="5"/>
          <w:sz w:val="28"/>
          <w:szCs w:val="28"/>
          <w:highlight w:val="none"/>
          <w14:textOutline w14:w="5170" w14:cap="flat" w14:cmpd="sng">
            <w14:solidFill>
              <w14:srgbClr w14:val="000000"/>
            </w14:solidFill>
            <w14:prstDash w14:val="solid"/>
            <w14:miter w14:val="0"/>
          </w14:textOutline>
        </w:rPr>
        <w:t>.是否采用电子招标投标</w:t>
      </w:r>
    </w:p>
    <w:p w14:paraId="645D294D">
      <w:pPr>
        <w:spacing w:before="121" w:line="219" w:lineRule="auto"/>
        <w:ind w:left="50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本招</w:t>
      </w:r>
      <w:r>
        <w:rPr>
          <w:rFonts w:ascii="宋体" w:hAnsi="宋体" w:eastAsia="宋体" w:cs="宋体"/>
          <w:color w:val="auto"/>
          <w:spacing w:val="-1"/>
          <w:sz w:val="24"/>
          <w:szCs w:val="24"/>
          <w:highlight w:val="none"/>
        </w:rPr>
        <w:t>标项目是否采用电子招标投标方式，见供应商须知前附表。</w:t>
      </w:r>
    </w:p>
    <w:p w14:paraId="51980194">
      <w:pPr>
        <w:spacing w:before="113" w:line="242" w:lineRule="auto"/>
        <w:ind w:left="4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70" w14:cap="flat" w14:cmpd="sng">
            <w14:solidFill>
              <w14:srgbClr w14:val="000000"/>
            </w14:solidFill>
            <w14:prstDash w14:val="solid"/>
            <w14:miter w14:val="0"/>
          </w14:textOutline>
        </w:rPr>
        <w:t>10.需</w:t>
      </w:r>
      <w:r>
        <w:rPr>
          <w:rFonts w:ascii="宋体" w:hAnsi="宋体" w:eastAsia="宋体" w:cs="宋体"/>
          <w:color w:val="auto"/>
          <w:spacing w:val="3"/>
          <w:sz w:val="28"/>
          <w:szCs w:val="28"/>
          <w:highlight w:val="none"/>
          <w14:textOutline w14:w="5170" w14:cap="flat" w14:cmpd="sng">
            <w14:solidFill>
              <w14:srgbClr w14:val="000000"/>
            </w14:solidFill>
            <w14:prstDash w14:val="solid"/>
            <w14:miter w14:val="0"/>
          </w14:textOutline>
        </w:rPr>
        <w:t>要</w:t>
      </w:r>
      <w:r>
        <w:rPr>
          <w:rFonts w:ascii="宋体" w:hAnsi="宋体" w:eastAsia="宋体" w:cs="宋体"/>
          <w:color w:val="auto"/>
          <w:spacing w:val="2"/>
          <w:sz w:val="28"/>
          <w:szCs w:val="28"/>
          <w:highlight w:val="none"/>
          <w14:textOutline w14:w="5170" w14:cap="flat" w14:cmpd="sng">
            <w14:solidFill>
              <w14:srgbClr w14:val="000000"/>
            </w14:solidFill>
            <w14:prstDash w14:val="solid"/>
            <w14:miter w14:val="0"/>
          </w14:textOutline>
        </w:rPr>
        <w:t>补充的其他内容</w:t>
      </w:r>
    </w:p>
    <w:p w14:paraId="780D0E1A">
      <w:pPr>
        <w:spacing w:before="107" w:line="217" w:lineRule="auto"/>
        <w:ind w:left="51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需要补充的其他内容：见供</w:t>
      </w:r>
      <w:r>
        <w:rPr>
          <w:rFonts w:ascii="宋体" w:hAnsi="宋体" w:eastAsia="宋体" w:cs="宋体"/>
          <w:color w:val="auto"/>
          <w:sz w:val="24"/>
          <w:szCs w:val="24"/>
          <w:highlight w:val="none"/>
        </w:rPr>
        <w:t>应商须知前附表</w:t>
      </w:r>
    </w:p>
    <w:p w14:paraId="5451C24D">
      <w:pPr>
        <w:spacing w:before="130" w:line="222" w:lineRule="auto"/>
        <w:ind w:left="4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70" w14:cap="flat" w14:cmpd="sng">
            <w14:solidFill>
              <w14:srgbClr w14:val="000000"/>
            </w14:solidFill>
            <w14:prstDash w14:val="solid"/>
            <w14:miter w14:val="0"/>
          </w14:textOutline>
        </w:rPr>
        <w:t>11.</w:t>
      </w:r>
      <w:r>
        <w:rPr>
          <w:rFonts w:ascii="宋体" w:hAnsi="宋体" w:eastAsia="宋体" w:cs="宋体"/>
          <w:color w:val="auto"/>
          <w:spacing w:val="4"/>
          <w:sz w:val="28"/>
          <w:szCs w:val="28"/>
          <w:highlight w:val="none"/>
        </w:rPr>
        <w:t xml:space="preserve"> </w:t>
      </w:r>
      <w:r>
        <w:rPr>
          <w:rFonts w:ascii="宋体" w:hAnsi="宋体" w:eastAsia="宋体" w:cs="宋体"/>
          <w:color w:val="auto"/>
          <w:spacing w:val="2"/>
          <w:sz w:val="28"/>
          <w:szCs w:val="28"/>
          <w:highlight w:val="none"/>
          <w14:textOutline w14:w="5170" w14:cap="flat" w14:cmpd="sng">
            <w14:solidFill>
              <w14:srgbClr w14:val="000000"/>
            </w14:solidFill>
            <w14:prstDash w14:val="solid"/>
            <w14:miter w14:val="0"/>
          </w14:textOutline>
        </w:rPr>
        <w:t>重新招标及采购方式变更</w:t>
      </w:r>
    </w:p>
    <w:p w14:paraId="0036246A">
      <w:pPr>
        <w:spacing w:before="136" w:line="339" w:lineRule="auto"/>
        <w:ind w:left="32" w:right="147" w:firstLine="48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公开招标数额标准</w:t>
      </w:r>
      <w:r>
        <w:rPr>
          <w:rFonts w:ascii="宋体" w:hAnsi="宋体" w:eastAsia="宋体" w:cs="宋体"/>
          <w:color w:val="auto"/>
          <w:spacing w:val="-4"/>
          <w:sz w:val="24"/>
          <w:szCs w:val="24"/>
          <w:highlight w:val="none"/>
        </w:rPr>
        <w:t>以</w:t>
      </w:r>
      <w:r>
        <w:rPr>
          <w:rFonts w:ascii="宋体" w:hAnsi="宋体" w:eastAsia="宋体" w:cs="宋体"/>
          <w:color w:val="auto"/>
          <w:spacing w:val="-3"/>
          <w:sz w:val="24"/>
          <w:szCs w:val="24"/>
          <w:highlight w:val="none"/>
        </w:rPr>
        <w:t>上的采购项目，投标截止后供应商不足 3 家或者通过</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资格审查或</w:t>
      </w:r>
      <w:r>
        <w:rPr>
          <w:rFonts w:ascii="宋体" w:hAnsi="宋体" w:eastAsia="宋体" w:cs="宋体"/>
          <w:color w:val="auto"/>
          <w:spacing w:val="-4"/>
          <w:sz w:val="24"/>
          <w:szCs w:val="24"/>
          <w:highlight w:val="none"/>
        </w:rPr>
        <w:t>符</w:t>
      </w:r>
      <w:r>
        <w:rPr>
          <w:rFonts w:ascii="宋体" w:hAnsi="宋体" w:eastAsia="宋体" w:cs="宋体"/>
          <w:color w:val="auto"/>
          <w:spacing w:val="-3"/>
          <w:sz w:val="24"/>
          <w:szCs w:val="24"/>
          <w:highlight w:val="none"/>
        </w:rPr>
        <w:t>合性审查的供应商不足 3 家的，除采购任务取消情形外，按照以</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下</w:t>
      </w:r>
      <w:r>
        <w:rPr>
          <w:rFonts w:ascii="宋体" w:hAnsi="宋体" w:eastAsia="宋体" w:cs="宋体"/>
          <w:color w:val="auto"/>
          <w:spacing w:val="-9"/>
          <w:sz w:val="24"/>
          <w:szCs w:val="24"/>
          <w:highlight w:val="none"/>
        </w:rPr>
        <w:t>方式处理：</w:t>
      </w:r>
    </w:p>
    <w:p w14:paraId="5DE3A511">
      <w:pPr>
        <w:spacing w:before="4" w:line="337" w:lineRule="auto"/>
        <w:ind w:left="24" w:right="144" w:firstLine="48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 xml:space="preserve">(1) </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采用公开招标采购的项目，如果招标文件存在不合理条款或者招标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程序不符合规定的</w:t>
      </w:r>
      <w:r>
        <w:rPr>
          <w:rFonts w:ascii="宋体" w:hAnsi="宋体" w:eastAsia="宋体" w:cs="宋体"/>
          <w:color w:val="auto"/>
          <w:sz w:val="24"/>
          <w:szCs w:val="24"/>
          <w:highlight w:val="none"/>
        </w:rPr>
        <w:t xml:space="preserve">，采购人、采购代理机构改正后依法重新招标；如果招标文 </w:t>
      </w:r>
      <w:r>
        <w:rPr>
          <w:rFonts w:ascii="宋体" w:hAnsi="宋体" w:eastAsia="宋体" w:cs="宋体"/>
          <w:color w:val="auto"/>
          <w:spacing w:val="1"/>
          <w:sz w:val="24"/>
          <w:szCs w:val="24"/>
          <w:highlight w:val="none"/>
        </w:rPr>
        <w:t>件没有不合理条款</w:t>
      </w:r>
      <w:r>
        <w:rPr>
          <w:rFonts w:ascii="宋体" w:hAnsi="宋体" w:eastAsia="宋体" w:cs="宋体"/>
          <w:color w:val="auto"/>
          <w:sz w:val="24"/>
          <w:szCs w:val="24"/>
          <w:highlight w:val="none"/>
        </w:rPr>
        <w:t xml:space="preserve">、招标程序符合规定，需要采用其他采购方式采购的，采购 </w:t>
      </w:r>
      <w:r>
        <w:rPr>
          <w:rFonts w:ascii="宋体" w:hAnsi="宋体" w:eastAsia="宋体" w:cs="宋体"/>
          <w:color w:val="auto"/>
          <w:spacing w:val="-4"/>
          <w:sz w:val="24"/>
          <w:szCs w:val="24"/>
          <w:highlight w:val="none"/>
        </w:rPr>
        <w:t>人应当依</w:t>
      </w:r>
      <w:r>
        <w:rPr>
          <w:rFonts w:ascii="宋体" w:hAnsi="宋体" w:eastAsia="宋体" w:cs="宋体"/>
          <w:color w:val="auto"/>
          <w:spacing w:val="-2"/>
          <w:sz w:val="24"/>
          <w:szCs w:val="24"/>
          <w:highlight w:val="none"/>
        </w:rPr>
        <w:t>法报财政部门批准。</w:t>
      </w:r>
    </w:p>
    <w:p w14:paraId="42AC1183">
      <w:pPr>
        <w:spacing w:before="6" w:line="338" w:lineRule="auto"/>
        <w:ind w:left="25" w:right="3" w:firstLine="486"/>
        <w:rPr>
          <w:rFonts w:ascii="宋体" w:hAnsi="宋体" w:eastAsia="宋体" w:cs="宋体"/>
          <w:color w:val="auto"/>
          <w:spacing w:val="-2"/>
          <w:sz w:val="24"/>
          <w:szCs w:val="24"/>
          <w:highlight w:val="none"/>
        </w:rPr>
      </w:pP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2)采用竞争性谈判方式采购的项目，如果公开招标的货物、服务采购项</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目，在招标过程中提交投标文件</w:t>
      </w:r>
      <w:r>
        <w:rPr>
          <w:rFonts w:ascii="宋体" w:hAnsi="宋体" w:eastAsia="宋体" w:cs="宋体"/>
          <w:color w:val="auto"/>
          <w:sz w:val="24"/>
          <w:szCs w:val="24"/>
          <w:highlight w:val="none"/>
        </w:rPr>
        <w:t xml:space="preserve">或者经评审实质性响应招标文件要求的供应商 </w:t>
      </w:r>
      <w:r>
        <w:rPr>
          <w:rFonts w:ascii="宋体" w:hAnsi="宋体" w:eastAsia="宋体" w:cs="宋体"/>
          <w:color w:val="auto"/>
          <w:spacing w:val="-1"/>
          <w:sz w:val="24"/>
          <w:szCs w:val="24"/>
          <w:highlight w:val="none"/>
        </w:rPr>
        <w:t>只有两家时，采购人拟采用</w:t>
      </w:r>
      <w:r>
        <w:rPr>
          <w:rFonts w:ascii="宋体" w:hAnsi="宋体" w:eastAsia="宋体" w:cs="宋体"/>
          <w:color w:val="auto"/>
          <w:sz w:val="24"/>
          <w:szCs w:val="24"/>
          <w:highlight w:val="none"/>
        </w:rPr>
        <w:t>非招标采购方式竞争性谈判的，采购人应当在采购</w:t>
      </w:r>
      <w:r>
        <w:rPr>
          <w:rFonts w:ascii="宋体" w:hAnsi="宋体" w:eastAsia="宋体" w:cs="宋体"/>
          <w:color w:val="auto"/>
          <w:spacing w:val="1"/>
          <w:sz w:val="24"/>
          <w:szCs w:val="24"/>
          <w:highlight w:val="none"/>
        </w:rPr>
        <w:t>活</w:t>
      </w:r>
      <w:r>
        <w:rPr>
          <w:rFonts w:ascii="宋体" w:hAnsi="宋体" w:eastAsia="宋体" w:cs="宋体"/>
          <w:color w:val="auto"/>
          <w:sz w:val="24"/>
          <w:szCs w:val="24"/>
          <w:highlight w:val="none"/>
        </w:rPr>
        <w:t xml:space="preserve">动开始前，经主管预算单位同意后，向设区的市、自治州以上人民政府财政 </w:t>
      </w:r>
      <w:r>
        <w:rPr>
          <w:rFonts w:ascii="宋体" w:hAnsi="宋体" w:eastAsia="宋体" w:cs="宋体"/>
          <w:color w:val="auto"/>
          <w:spacing w:val="1"/>
          <w:sz w:val="24"/>
          <w:szCs w:val="24"/>
          <w:highlight w:val="none"/>
        </w:rPr>
        <w:t>部门申请批</w:t>
      </w:r>
      <w:r>
        <w:rPr>
          <w:rFonts w:ascii="宋体" w:hAnsi="宋体" w:eastAsia="宋体" w:cs="宋体"/>
          <w:color w:val="auto"/>
          <w:sz w:val="24"/>
          <w:szCs w:val="24"/>
          <w:highlight w:val="none"/>
        </w:rPr>
        <w:t xml:space="preserve">准后可以与该两家供应商进行竞争性谈判采购，采购人、采购代理 </w:t>
      </w:r>
      <w:r>
        <w:rPr>
          <w:rFonts w:ascii="宋体" w:hAnsi="宋体" w:eastAsia="宋体" w:cs="宋体"/>
          <w:color w:val="auto"/>
          <w:spacing w:val="1"/>
          <w:sz w:val="24"/>
          <w:szCs w:val="24"/>
          <w:highlight w:val="none"/>
        </w:rPr>
        <w:t>机构应</w:t>
      </w:r>
      <w:r>
        <w:rPr>
          <w:rFonts w:ascii="宋体" w:hAnsi="宋体" w:eastAsia="宋体" w:cs="宋体"/>
          <w:color w:val="auto"/>
          <w:sz w:val="24"/>
          <w:szCs w:val="24"/>
          <w:highlight w:val="none"/>
        </w:rPr>
        <w:t xml:space="preserve">当根据采购需求编制谈判文件，成立谈判小组，由谈判小组对谈判文件 </w:t>
      </w:r>
      <w:r>
        <w:rPr>
          <w:rFonts w:ascii="宋体" w:hAnsi="宋体" w:eastAsia="宋体" w:cs="宋体"/>
          <w:color w:val="auto"/>
          <w:spacing w:val="-2"/>
          <w:sz w:val="24"/>
          <w:szCs w:val="24"/>
          <w:highlight w:val="none"/>
        </w:rPr>
        <w:t>进行确认。</w:t>
      </w:r>
    </w:p>
    <w:p w14:paraId="55EEFE8C">
      <w:pPr>
        <w:spacing w:before="6" w:line="338" w:lineRule="auto"/>
        <w:ind w:left="25" w:right="3" w:firstLine="486"/>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w:t>
      </w:r>
      <w:r>
        <w:rPr>
          <w:rFonts w:ascii="宋体" w:hAnsi="宋体" w:eastAsia="宋体" w:cs="宋体"/>
          <w:color w:val="auto"/>
          <w:spacing w:val="16"/>
          <w:sz w:val="24"/>
          <w:szCs w:val="24"/>
          <w:highlight w:val="none"/>
        </w:rPr>
        <w:t>3)采用单一来源方式采购的项目，如果公开招标的货物、服务采购项</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目， 在招标过程中提交投标文件或</w:t>
      </w:r>
      <w:r>
        <w:rPr>
          <w:rFonts w:ascii="宋体" w:hAnsi="宋体" w:eastAsia="宋体" w:cs="宋体"/>
          <w:color w:val="auto"/>
          <w:sz w:val="24"/>
          <w:szCs w:val="24"/>
          <w:highlight w:val="none"/>
        </w:rPr>
        <w:t xml:space="preserve">者经评审实质性响应招标文件要求的供应商 </w:t>
      </w:r>
      <w:r>
        <w:rPr>
          <w:rFonts w:ascii="宋体" w:hAnsi="宋体" w:eastAsia="宋体" w:cs="宋体"/>
          <w:color w:val="auto"/>
          <w:spacing w:val="1"/>
          <w:sz w:val="24"/>
          <w:szCs w:val="24"/>
          <w:highlight w:val="none"/>
        </w:rPr>
        <w:t>只有一家时， 不得直接变更为单一</w:t>
      </w:r>
      <w:r>
        <w:rPr>
          <w:rFonts w:ascii="宋体" w:hAnsi="宋体" w:eastAsia="宋体" w:cs="宋体"/>
          <w:color w:val="auto"/>
          <w:sz w:val="24"/>
          <w:szCs w:val="24"/>
          <w:highlight w:val="none"/>
        </w:rPr>
        <w:t xml:space="preserve">来源方式采购，采购人拟采用非招标采购方 </w:t>
      </w:r>
      <w:r>
        <w:rPr>
          <w:rFonts w:ascii="宋体" w:hAnsi="宋体" w:eastAsia="宋体" w:cs="宋体"/>
          <w:color w:val="auto"/>
          <w:spacing w:val="-3"/>
          <w:sz w:val="24"/>
          <w:szCs w:val="24"/>
          <w:highlight w:val="none"/>
        </w:rPr>
        <w:t>式单一来源的， 采购人、采购代理机构应当先做废标处理， 然后经主管预</w:t>
      </w:r>
      <w:r>
        <w:rPr>
          <w:rFonts w:ascii="宋体" w:hAnsi="宋体" w:eastAsia="宋体" w:cs="宋体"/>
          <w:color w:val="auto"/>
          <w:spacing w:val="-1"/>
          <w:sz w:val="24"/>
          <w:szCs w:val="24"/>
          <w:highlight w:val="none"/>
        </w:rPr>
        <w:t>算</w:t>
      </w:r>
      <w:r>
        <w:rPr>
          <w:rFonts w:ascii="宋体" w:hAnsi="宋体" w:eastAsia="宋体" w:cs="宋体"/>
          <w:color w:val="auto"/>
          <w:sz w:val="24"/>
          <w:szCs w:val="24"/>
          <w:highlight w:val="none"/>
        </w:rPr>
        <w:t xml:space="preserve">单 </w:t>
      </w:r>
      <w:r>
        <w:rPr>
          <w:rFonts w:ascii="宋体" w:hAnsi="宋体" w:eastAsia="宋体" w:cs="宋体"/>
          <w:color w:val="auto"/>
          <w:spacing w:val="5"/>
          <w:sz w:val="24"/>
          <w:szCs w:val="24"/>
          <w:highlight w:val="none"/>
        </w:rPr>
        <w:t>位</w:t>
      </w:r>
      <w:r>
        <w:rPr>
          <w:rFonts w:ascii="宋体" w:hAnsi="宋体" w:eastAsia="宋体" w:cs="宋体"/>
          <w:color w:val="auto"/>
          <w:spacing w:val="4"/>
          <w:sz w:val="24"/>
          <w:szCs w:val="24"/>
          <w:highlight w:val="none"/>
        </w:rPr>
        <w:t>同意后，向设区的市、自治州以上人民政府财政部门申请批准前在省级以上</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财政部门指定媒体上公示，并将公示情况一并报财政部门， 公示</w:t>
      </w:r>
      <w:r>
        <w:rPr>
          <w:rFonts w:ascii="宋体" w:hAnsi="宋体" w:eastAsia="宋体" w:cs="宋体"/>
          <w:color w:val="auto"/>
          <w:sz w:val="24"/>
          <w:szCs w:val="24"/>
          <w:highlight w:val="none"/>
        </w:rPr>
        <w:t>期不得少于 5</w:t>
      </w:r>
      <w:r>
        <w:rPr>
          <w:rFonts w:ascii="宋体" w:hAnsi="宋体" w:eastAsia="宋体" w:cs="宋体"/>
          <w:color w:val="auto"/>
          <w:spacing w:val="-9"/>
          <w:sz w:val="24"/>
          <w:szCs w:val="24"/>
          <w:highlight w:val="none"/>
        </w:rPr>
        <w:t>个</w:t>
      </w:r>
      <w:r>
        <w:rPr>
          <w:rFonts w:ascii="宋体" w:hAnsi="宋体" w:eastAsia="宋体" w:cs="宋体"/>
          <w:color w:val="auto"/>
          <w:spacing w:val="-6"/>
          <w:sz w:val="24"/>
          <w:szCs w:val="24"/>
          <w:highlight w:val="none"/>
        </w:rPr>
        <w:t>工作日。</w:t>
      </w:r>
    </w:p>
    <w:p w14:paraId="71408F45">
      <w:pPr>
        <w:spacing w:before="126" w:line="242" w:lineRule="auto"/>
        <w:ind w:left="48"/>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70" w14:cap="flat" w14:cmpd="sng">
            <w14:solidFill>
              <w14:srgbClr w14:val="000000"/>
            </w14:solidFill>
            <w14:prstDash w14:val="solid"/>
            <w14:miter w14:val="0"/>
          </w14:textOutline>
        </w:rPr>
        <w:t>12.质</w:t>
      </w:r>
      <w:r>
        <w:rPr>
          <w:rFonts w:ascii="宋体" w:hAnsi="宋体" w:eastAsia="宋体" w:cs="宋体"/>
          <w:color w:val="auto"/>
          <w:spacing w:val="4"/>
          <w:sz w:val="28"/>
          <w:szCs w:val="28"/>
          <w:highlight w:val="none"/>
          <w14:textOutline w14:w="5170" w14:cap="flat" w14:cmpd="sng">
            <w14:solidFill>
              <w14:srgbClr w14:val="000000"/>
            </w14:solidFill>
            <w14:prstDash w14:val="solid"/>
            <w14:miter w14:val="0"/>
          </w14:textOutline>
        </w:rPr>
        <w:t>疑</w:t>
      </w:r>
    </w:p>
    <w:p w14:paraId="50F4914E">
      <w:pPr>
        <w:spacing w:before="105" w:line="341" w:lineRule="auto"/>
        <w:ind w:left="28" w:right="30"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w:t>
      </w:r>
      <w:r>
        <w:rPr>
          <w:rFonts w:ascii="宋体" w:hAnsi="宋体" w:eastAsia="宋体" w:cs="宋体"/>
          <w:color w:val="auto"/>
          <w:sz w:val="24"/>
          <w:szCs w:val="24"/>
          <w:highlight w:val="none"/>
        </w:rPr>
        <w:t xml:space="preserve">.1 供应商对采购活动及有关事项有质疑的，可以向采购人或采购代理机 </w:t>
      </w:r>
      <w:r>
        <w:rPr>
          <w:rFonts w:ascii="宋体" w:hAnsi="宋体" w:eastAsia="宋体" w:cs="宋体"/>
          <w:color w:val="auto"/>
          <w:spacing w:val="-2"/>
          <w:sz w:val="24"/>
          <w:szCs w:val="24"/>
          <w:highlight w:val="none"/>
        </w:rPr>
        <w:t>构提出询问或质疑，但应</w:t>
      </w:r>
      <w:r>
        <w:rPr>
          <w:rFonts w:ascii="宋体" w:hAnsi="宋体" w:eastAsia="宋体" w:cs="宋体"/>
          <w:color w:val="auto"/>
          <w:spacing w:val="-1"/>
          <w:sz w:val="24"/>
          <w:szCs w:val="24"/>
          <w:highlight w:val="none"/>
        </w:rPr>
        <w:t>符合相关法律法规的规定。</w:t>
      </w:r>
    </w:p>
    <w:p w14:paraId="077B48D8">
      <w:pPr>
        <w:keepNext w:val="0"/>
        <w:keepLines w:val="0"/>
        <w:pageBreakBefore w:val="0"/>
        <w:widowControl w:val="0"/>
        <w:kinsoku/>
        <w:wordWrap w:val="0"/>
        <w:overflowPunct/>
        <w:topLinePunct w:val="0"/>
        <w:autoSpaceDE/>
        <w:autoSpaceDN/>
        <w:bidi w:val="0"/>
        <w:spacing w:line="360" w:lineRule="auto"/>
        <w:ind w:firstLine="484"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w:t>
      </w:r>
      <w:r>
        <w:rPr>
          <w:rFonts w:ascii="宋体" w:hAnsi="宋体" w:eastAsia="宋体" w:cs="宋体"/>
          <w:color w:val="auto"/>
          <w:sz w:val="24"/>
          <w:szCs w:val="24"/>
          <w:highlight w:val="none"/>
        </w:rPr>
        <w:t xml:space="preserve">.2 供应商认为采购文件、采购过程和中标、成交结果使自己的权益受到 </w:t>
      </w:r>
      <w:r>
        <w:rPr>
          <w:rFonts w:ascii="宋体" w:hAnsi="宋体" w:eastAsia="宋体" w:cs="宋体"/>
          <w:color w:val="auto"/>
          <w:spacing w:val="1"/>
          <w:sz w:val="24"/>
          <w:szCs w:val="24"/>
          <w:highlight w:val="none"/>
        </w:rPr>
        <w:t>损害的， 可以在知道或者应知其权益受</w:t>
      </w:r>
      <w:r>
        <w:rPr>
          <w:rFonts w:ascii="宋体" w:hAnsi="宋体" w:eastAsia="宋体" w:cs="宋体"/>
          <w:color w:val="auto"/>
          <w:sz w:val="24"/>
          <w:szCs w:val="24"/>
          <w:highlight w:val="none"/>
        </w:rPr>
        <w:t>到损害之日起七个工作日内，以</w:t>
      </w:r>
      <w:r>
        <w:rPr>
          <w:rFonts w:hint="eastAsia" w:ascii="宋体" w:hAnsi="宋体" w:eastAsia="宋体" w:cs="宋体"/>
          <w:color w:val="auto"/>
          <w:sz w:val="24"/>
          <w:highlight w:val="none"/>
          <w:lang w:val="en-US" w:eastAsia="zh-CN"/>
        </w:rPr>
        <w:t>“政采云”平台（http：//www.zcygov.cn）</w:t>
      </w:r>
      <w:r>
        <w:rPr>
          <w:rFonts w:ascii="宋体" w:hAnsi="宋体" w:eastAsia="宋体" w:cs="宋体"/>
          <w:color w:val="auto"/>
          <w:spacing w:val="4"/>
          <w:sz w:val="24"/>
          <w:szCs w:val="24"/>
          <w:highlight w:val="none"/>
        </w:rPr>
        <w:t>提问的形式向采购人或采购代理机构提出质疑，并在法定质疑</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期内一次性提出针对同一采购程序环节</w:t>
      </w:r>
      <w:r>
        <w:rPr>
          <w:rFonts w:ascii="宋体" w:hAnsi="宋体" w:eastAsia="宋体" w:cs="宋体"/>
          <w:color w:val="auto"/>
          <w:sz w:val="24"/>
          <w:szCs w:val="24"/>
          <w:highlight w:val="none"/>
        </w:rPr>
        <w:t xml:space="preserve">的质疑， 同时将书面质疑送至采购人或 </w:t>
      </w:r>
      <w:r>
        <w:rPr>
          <w:rFonts w:ascii="宋体" w:hAnsi="宋体" w:eastAsia="宋体" w:cs="宋体"/>
          <w:color w:val="auto"/>
          <w:spacing w:val="6"/>
          <w:sz w:val="24"/>
          <w:szCs w:val="24"/>
          <w:highlight w:val="none"/>
        </w:rPr>
        <w:t>采</w:t>
      </w:r>
      <w:r>
        <w:rPr>
          <w:rFonts w:ascii="宋体" w:hAnsi="宋体" w:eastAsia="宋体" w:cs="宋体"/>
          <w:color w:val="auto"/>
          <w:spacing w:val="4"/>
          <w:sz w:val="24"/>
          <w:szCs w:val="24"/>
          <w:highlight w:val="none"/>
        </w:rPr>
        <w:t>购代理机构。网站质疑和书面质疑均应在质疑期内送至采购人或采购代理机</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构， 否则采购人或采购代理机构视其质</w:t>
      </w:r>
      <w:r>
        <w:rPr>
          <w:rFonts w:ascii="宋体" w:hAnsi="宋体" w:eastAsia="宋体" w:cs="宋体"/>
          <w:color w:val="auto"/>
          <w:sz w:val="24"/>
          <w:szCs w:val="24"/>
          <w:highlight w:val="none"/>
        </w:rPr>
        <w:t xml:space="preserve">疑为无效，接收质疑函的联系部门、联 </w:t>
      </w:r>
      <w:r>
        <w:rPr>
          <w:rFonts w:ascii="宋体" w:hAnsi="宋体" w:eastAsia="宋体" w:cs="宋体"/>
          <w:color w:val="auto"/>
          <w:spacing w:val="-1"/>
          <w:sz w:val="24"/>
          <w:szCs w:val="24"/>
          <w:highlight w:val="none"/>
        </w:rPr>
        <w:t>系电话和通讯地址等信息详见招标公告中的采购人信息或</w:t>
      </w:r>
      <w:r>
        <w:rPr>
          <w:rFonts w:ascii="宋体" w:hAnsi="宋体" w:eastAsia="宋体" w:cs="宋体"/>
          <w:color w:val="auto"/>
          <w:sz w:val="24"/>
          <w:szCs w:val="24"/>
          <w:highlight w:val="none"/>
        </w:rPr>
        <w:t>采购代理机构信息。</w:t>
      </w:r>
    </w:p>
    <w:p w14:paraId="08CA4870">
      <w:pPr>
        <w:spacing w:before="3" w:line="338" w:lineRule="auto"/>
        <w:ind w:left="26" w:right="34" w:firstLine="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w:t>
      </w:r>
      <w:r>
        <w:rPr>
          <w:rFonts w:ascii="宋体" w:hAnsi="宋体" w:eastAsia="宋体" w:cs="宋体"/>
          <w:color w:val="auto"/>
          <w:sz w:val="24"/>
          <w:szCs w:val="24"/>
          <w:highlight w:val="none"/>
        </w:rPr>
        <w:t xml:space="preserve">.3 采购人或采购代理机构应在收到供应商网站质疑和书面质疑后七个工 </w:t>
      </w:r>
      <w:r>
        <w:rPr>
          <w:rFonts w:ascii="宋体" w:hAnsi="宋体" w:eastAsia="宋体" w:cs="宋体"/>
          <w:color w:val="auto"/>
          <w:spacing w:val="-3"/>
          <w:sz w:val="24"/>
          <w:szCs w:val="24"/>
          <w:highlight w:val="none"/>
        </w:rPr>
        <w:t>作日内作出答复， 供应商应自主在网上查看， 同时通知质疑供应商领取书面</w:t>
      </w:r>
      <w:r>
        <w:rPr>
          <w:rFonts w:ascii="宋体" w:hAnsi="宋体" w:eastAsia="宋体" w:cs="宋体"/>
          <w:color w:val="auto"/>
          <w:sz w:val="24"/>
          <w:szCs w:val="24"/>
          <w:highlight w:val="none"/>
        </w:rPr>
        <w:t xml:space="preserve">回 </w:t>
      </w:r>
      <w:r>
        <w:rPr>
          <w:rFonts w:ascii="宋体" w:hAnsi="宋体" w:eastAsia="宋体" w:cs="宋体"/>
          <w:color w:val="auto"/>
          <w:spacing w:val="-2"/>
          <w:sz w:val="24"/>
          <w:szCs w:val="24"/>
          <w:highlight w:val="none"/>
        </w:rPr>
        <w:t>复和通知其他有关</w:t>
      </w:r>
      <w:r>
        <w:rPr>
          <w:rFonts w:ascii="宋体" w:hAnsi="宋体" w:eastAsia="宋体" w:cs="宋体"/>
          <w:color w:val="auto"/>
          <w:spacing w:val="-1"/>
          <w:sz w:val="24"/>
          <w:szCs w:val="24"/>
          <w:highlight w:val="none"/>
        </w:rPr>
        <w:t>供应商，但回复内容不涉及商业秘密。</w:t>
      </w:r>
    </w:p>
    <w:p w14:paraId="032FFAB9">
      <w:pPr>
        <w:spacing w:before="2" w:line="340" w:lineRule="auto"/>
        <w:ind w:left="25" w:right="29" w:firstLine="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w:t>
      </w:r>
      <w:r>
        <w:rPr>
          <w:rFonts w:ascii="宋体" w:hAnsi="宋体" w:eastAsia="宋体" w:cs="宋体"/>
          <w:color w:val="auto"/>
          <w:sz w:val="24"/>
          <w:szCs w:val="24"/>
          <w:highlight w:val="none"/>
        </w:rPr>
        <w:t xml:space="preserve">.4 对采购代理机构提出质疑的，若质疑内容超出招标代理范围的，应明 </w:t>
      </w:r>
      <w:r>
        <w:rPr>
          <w:rFonts w:ascii="宋体" w:hAnsi="宋体" w:eastAsia="宋体" w:cs="宋体"/>
          <w:color w:val="auto"/>
          <w:spacing w:val="-1"/>
          <w:sz w:val="24"/>
          <w:szCs w:val="24"/>
          <w:highlight w:val="none"/>
        </w:rPr>
        <w:t>确</w:t>
      </w:r>
      <w:r>
        <w:rPr>
          <w:rFonts w:ascii="宋体" w:hAnsi="宋体" w:eastAsia="宋体" w:cs="宋体"/>
          <w:color w:val="auto"/>
          <w:sz w:val="24"/>
          <w:szCs w:val="24"/>
          <w:highlight w:val="none"/>
        </w:rPr>
        <w:t>告知质疑供应商向采购人提出质疑或协调采购人答复质疑供应商。</w:t>
      </w:r>
    </w:p>
    <w:p w14:paraId="4616F436">
      <w:pPr>
        <w:spacing w:line="435" w:lineRule="exact"/>
        <w:ind w:left="523"/>
        <w:rPr>
          <w:rFonts w:ascii="宋体" w:hAnsi="宋体" w:eastAsia="宋体" w:cs="宋体"/>
          <w:color w:val="auto"/>
          <w:spacing w:val="7"/>
          <w:position w:val="14"/>
          <w:sz w:val="24"/>
          <w:szCs w:val="24"/>
          <w:highlight w:val="none"/>
        </w:rPr>
      </w:pPr>
      <w:r>
        <w:rPr>
          <w:rFonts w:ascii="宋体" w:hAnsi="宋体" w:eastAsia="宋体" w:cs="宋体"/>
          <w:color w:val="auto"/>
          <w:spacing w:val="9"/>
          <w:position w:val="14"/>
          <w:sz w:val="24"/>
          <w:szCs w:val="24"/>
          <w:highlight w:val="none"/>
        </w:rPr>
        <w:t>1</w:t>
      </w:r>
      <w:r>
        <w:rPr>
          <w:rFonts w:ascii="宋体" w:hAnsi="宋体" w:eastAsia="宋体" w:cs="宋体"/>
          <w:color w:val="auto"/>
          <w:spacing w:val="7"/>
          <w:position w:val="14"/>
          <w:sz w:val="24"/>
          <w:szCs w:val="24"/>
          <w:highlight w:val="none"/>
        </w:rPr>
        <w:t>2.5 供应商质疑应当按照(财政部 94 号令)  《政府采购质疑和投诉办法》规定执行，否则采购人或采购代理机构有权拒绝。</w:t>
      </w:r>
    </w:p>
    <w:p w14:paraId="1490EE10">
      <w:pPr>
        <w:spacing w:line="218" w:lineRule="auto"/>
        <w:ind w:left="26"/>
        <w:rPr>
          <w:rFonts w:ascii="宋体" w:hAnsi="宋体" w:eastAsia="宋体" w:cs="宋体"/>
          <w:color w:val="auto"/>
          <w:sz w:val="24"/>
          <w:szCs w:val="24"/>
          <w:highlight w:val="none"/>
        </w:rPr>
      </w:pPr>
    </w:p>
    <w:p w14:paraId="040A42D8">
      <w:pPr>
        <w:spacing w:before="114" w:line="368" w:lineRule="exact"/>
        <w:ind w:left="48"/>
        <w:rPr>
          <w:rFonts w:ascii="宋体" w:hAnsi="宋体" w:eastAsia="宋体" w:cs="宋体"/>
          <w:color w:val="auto"/>
          <w:sz w:val="28"/>
          <w:szCs w:val="28"/>
          <w:highlight w:val="none"/>
        </w:rPr>
      </w:pPr>
      <w:r>
        <w:rPr>
          <w:rFonts w:ascii="宋体" w:hAnsi="宋体" w:eastAsia="宋体" w:cs="宋体"/>
          <w:color w:val="auto"/>
          <w:spacing w:val="5"/>
          <w:position w:val="1"/>
          <w:sz w:val="28"/>
          <w:szCs w:val="28"/>
          <w:highlight w:val="none"/>
          <w14:textOutline w14:w="5170" w14:cap="flat" w14:cmpd="sng">
            <w14:solidFill>
              <w14:srgbClr w14:val="000000"/>
            </w14:solidFill>
            <w14:prstDash w14:val="solid"/>
            <w14:miter w14:val="0"/>
          </w14:textOutline>
        </w:rPr>
        <w:t>13.投诉</w:t>
      </w:r>
    </w:p>
    <w:p w14:paraId="57BA4587">
      <w:pPr>
        <w:spacing w:before="3" w:line="346" w:lineRule="auto"/>
        <w:ind w:left="39" w:right="28" w:firstLine="472"/>
        <w:rPr>
          <w:color w:val="auto"/>
          <w:highlight w:val="none"/>
        </w:rPr>
      </w:pPr>
      <w:r>
        <w:rPr>
          <w:rFonts w:ascii="宋体" w:hAnsi="宋体" w:eastAsia="宋体" w:cs="宋体"/>
          <w:color w:val="auto"/>
          <w:spacing w:val="1"/>
          <w:sz w:val="24"/>
          <w:szCs w:val="24"/>
          <w:highlight w:val="none"/>
        </w:rPr>
        <w:t>1</w:t>
      </w:r>
      <w:r>
        <w:rPr>
          <w:rFonts w:ascii="宋体" w:hAnsi="宋体" w:eastAsia="宋体" w:cs="宋体"/>
          <w:color w:val="auto"/>
          <w:sz w:val="24"/>
          <w:szCs w:val="24"/>
          <w:highlight w:val="none"/>
        </w:rPr>
        <w:t xml:space="preserve">3.1 已提出质疑的供应商对答复内容不满意或采购人未在规定时间内作出 </w:t>
      </w:r>
      <w:r>
        <w:rPr>
          <w:rFonts w:ascii="宋体" w:hAnsi="宋体" w:eastAsia="宋体" w:cs="宋体"/>
          <w:color w:val="auto"/>
          <w:spacing w:val="24"/>
          <w:sz w:val="24"/>
          <w:szCs w:val="24"/>
          <w:highlight w:val="none"/>
        </w:rPr>
        <w:t>答</w:t>
      </w:r>
      <w:r>
        <w:rPr>
          <w:rFonts w:ascii="宋体" w:hAnsi="宋体" w:eastAsia="宋体" w:cs="宋体"/>
          <w:color w:val="auto"/>
          <w:spacing w:val="15"/>
          <w:sz w:val="24"/>
          <w:szCs w:val="24"/>
          <w:highlight w:val="none"/>
        </w:rPr>
        <w:t>复</w:t>
      </w:r>
      <w:r>
        <w:rPr>
          <w:rFonts w:ascii="宋体" w:hAnsi="宋体" w:eastAsia="宋体" w:cs="宋体"/>
          <w:color w:val="auto"/>
          <w:spacing w:val="12"/>
          <w:sz w:val="24"/>
          <w:szCs w:val="24"/>
          <w:highlight w:val="none"/>
        </w:rPr>
        <w:t>的，可以在答复期满后十五个工作日内向同级政府采购监督管理部门投</w:t>
      </w:r>
      <w:r>
        <w:rPr>
          <w:rFonts w:ascii="宋体" w:hAnsi="宋体" w:eastAsia="宋体" w:cs="宋体"/>
          <w:color w:val="auto"/>
          <w:spacing w:val="-11"/>
          <w:sz w:val="24"/>
          <w:szCs w:val="24"/>
          <w:highlight w:val="none"/>
        </w:rPr>
        <w:t>诉</w:t>
      </w:r>
      <w:r>
        <w:rPr>
          <w:rFonts w:ascii="宋体" w:hAnsi="宋体" w:eastAsia="宋体" w:cs="宋体"/>
          <w:color w:val="auto"/>
          <w:spacing w:val="-10"/>
          <w:sz w:val="24"/>
          <w:szCs w:val="24"/>
          <w:highlight w:val="none"/>
        </w:rPr>
        <w:t>。</w:t>
      </w:r>
      <w:r>
        <w:rPr>
          <w:rFonts w:ascii="宋体" w:hAnsi="宋体" w:eastAsia="宋体" w:cs="宋体"/>
          <w:color w:val="auto"/>
          <w:spacing w:val="-1"/>
          <w:sz w:val="24"/>
          <w:szCs w:val="24"/>
          <w:highlight w:val="none"/>
        </w:rPr>
        <w:t>符合本款情形的供应商最低数量可以为两家。</w:t>
      </w:r>
    </w:p>
    <w:p w14:paraId="7C79585C">
      <w:pPr>
        <w:spacing w:before="147" w:line="341" w:lineRule="auto"/>
        <w:ind w:left="25" w:right="14" w:firstLine="498"/>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13</w:t>
      </w:r>
      <w:r>
        <w:rPr>
          <w:rFonts w:ascii="宋体" w:hAnsi="宋体" w:eastAsia="宋体" w:cs="宋体"/>
          <w:color w:val="auto"/>
          <w:spacing w:val="10"/>
          <w:sz w:val="24"/>
          <w:szCs w:val="24"/>
          <w:highlight w:val="none"/>
        </w:rPr>
        <w:t>.</w:t>
      </w:r>
      <w:r>
        <w:rPr>
          <w:rFonts w:ascii="宋体" w:hAnsi="宋体" w:eastAsia="宋体" w:cs="宋体"/>
          <w:color w:val="auto"/>
          <w:spacing w:val="6"/>
          <w:sz w:val="24"/>
          <w:szCs w:val="24"/>
          <w:highlight w:val="none"/>
        </w:rPr>
        <w:t>2 投诉应当按照(财政部 94 号令)《政府采购质疑和投诉办法》规定</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执</w:t>
      </w:r>
      <w:r>
        <w:rPr>
          <w:rFonts w:ascii="宋体" w:hAnsi="宋体" w:eastAsia="宋体" w:cs="宋体"/>
          <w:color w:val="auto"/>
          <w:spacing w:val="-2"/>
          <w:sz w:val="24"/>
          <w:szCs w:val="24"/>
          <w:highlight w:val="none"/>
        </w:rPr>
        <w:t>行，否则监督部门有权拒绝受理。</w:t>
      </w:r>
    </w:p>
    <w:p w14:paraId="4BD451D8">
      <w:pPr>
        <w:spacing w:before="1" w:line="218" w:lineRule="auto"/>
        <w:ind w:left="52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13.3 供应商投诉事</w:t>
      </w:r>
      <w:r>
        <w:rPr>
          <w:rFonts w:ascii="宋体" w:hAnsi="宋体" w:eastAsia="宋体" w:cs="宋体"/>
          <w:color w:val="auto"/>
          <w:spacing w:val="-1"/>
          <w:sz w:val="24"/>
          <w:szCs w:val="24"/>
          <w:highlight w:val="none"/>
        </w:rPr>
        <w:t>项必须与质疑事项保持一致，不得超出质疑事项范围。</w:t>
      </w:r>
    </w:p>
    <w:p w14:paraId="386B58BC">
      <w:pPr>
        <w:spacing w:before="150" w:line="339" w:lineRule="auto"/>
        <w:ind w:left="24" w:right="11" w:firstLine="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w:t>
      </w:r>
      <w:r>
        <w:rPr>
          <w:rFonts w:ascii="宋体" w:hAnsi="宋体" w:eastAsia="宋体" w:cs="宋体"/>
          <w:color w:val="auto"/>
          <w:sz w:val="24"/>
          <w:szCs w:val="24"/>
          <w:highlight w:val="none"/>
        </w:rPr>
        <w:t xml:space="preserve">.4 监督部门受理投诉后可以进行调查取证或抄送有关单位进行质证，并 </w:t>
      </w:r>
      <w:r>
        <w:rPr>
          <w:rFonts w:ascii="宋体" w:hAnsi="宋体" w:eastAsia="宋体" w:cs="宋体"/>
          <w:color w:val="auto"/>
          <w:spacing w:val="1"/>
          <w:sz w:val="24"/>
          <w:szCs w:val="24"/>
          <w:highlight w:val="none"/>
        </w:rPr>
        <w:t>在三十个工作日内对投诉事项作出处理决</w:t>
      </w:r>
      <w:r>
        <w:rPr>
          <w:rFonts w:ascii="宋体" w:hAnsi="宋体" w:eastAsia="宋体" w:cs="宋体"/>
          <w:color w:val="auto"/>
          <w:sz w:val="24"/>
          <w:szCs w:val="24"/>
          <w:highlight w:val="none"/>
        </w:rPr>
        <w:t xml:space="preserve">定， 并以书面方式通知投诉人与投诉 </w:t>
      </w:r>
      <w:r>
        <w:rPr>
          <w:rFonts w:ascii="宋体" w:hAnsi="宋体" w:eastAsia="宋体" w:cs="宋体"/>
          <w:color w:val="auto"/>
          <w:spacing w:val="-6"/>
          <w:sz w:val="24"/>
          <w:szCs w:val="24"/>
          <w:highlight w:val="none"/>
        </w:rPr>
        <w:t>事项</w:t>
      </w:r>
      <w:r>
        <w:rPr>
          <w:rFonts w:ascii="宋体" w:hAnsi="宋体" w:eastAsia="宋体" w:cs="宋体"/>
          <w:color w:val="auto"/>
          <w:spacing w:val="-4"/>
          <w:sz w:val="24"/>
          <w:szCs w:val="24"/>
          <w:highlight w:val="none"/>
        </w:rPr>
        <w:t>有</w:t>
      </w:r>
      <w:r>
        <w:rPr>
          <w:rFonts w:ascii="宋体" w:hAnsi="宋体" w:eastAsia="宋体" w:cs="宋体"/>
          <w:color w:val="auto"/>
          <w:spacing w:val="-3"/>
          <w:sz w:val="24"/>
          <w:szCs w:val="24"/>
          <w:highlight w:val="none"/>
        </w:rPr>
        <w:t>关的当事人。</w:t>
      </w:r>
    </w:p>
    <w:p w14:paraId="7FEF5A03">
      <w:pPr>
        <w:spacing w:before="1" w:line="220" w:lineRule="auto"/>
        <w:ind w:left="2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w:t>
      </w:r>
      <w:r>
        <w:rPr>
          <w:rFonts w:ascii="宋体" w:hAnsi="宋体" w:eastAsia="宋体" w:cs="宋体"/>
          <w:color w:val="auto"/>
          <w:sz w:val="24"/>
          <w:szCs w:val="24"/>
          <w:highlight w:val="none"/>
        </w:rPr>
        <w:t xml:space="preserve">.5 投诉人对政府采购监督管理部门的投诉处理决定不服或者政府采购监 </w:t>
      </w:r>
      <w:r>
        <w:rPr>
          <w:rFonts w:ascii="宋体" w:hAnsi="宋体" w:eastAsia="宋体" w:cs="宋体"/>
          <w:color w:val="auto"/>
          <w:spacing w:val="4"/>
          <w:sz w:val="24"/>
          <w:szCs w:val="24"/>
          <w:highlight w:val="none"/>
        </w:rPr>
        <w:t>督管理部门逾期未作出处理的，可以依法申请行政复议或者向人民法院提起</w:t>
      </w:r>
      <w:r>
        <w:rPr>
          <w:rFonts w:ascii="宋体" w:hAnsi="宋体" w:eastAsia="宋体" w:cs="宋体"/>
          <w:color w:val="auto"/>
          <w:spacing w:val="1"/>
          <w:sz w:val="24"/>
          <w:szCs w:val="24"/>
          <w:highlight w:val="none"/>
        </w:rPr>
        <w:t>行</w:t>
      </w:r>
      <w:r>
        <w:rPr>
          <w:rFonts w:ascii="宋体" w:hAnsi="宋体" w:eastAsia="宋体" w:cs="宋体"/>
          <w:color w:val="auto"/>
          <w:spacing w:val="-10"/>
          <w:sz w:val="24"/>
          <w:szCs w:val="24"/>
          <w:highlight w:val="none"/>
        </w:rPr>
        <w:t>政</w:t>
      </w:r>
      <w:r>
        <w:rPr>
          <w:rFonts w:ascii="宋体" w:hAnsi="宋体" w:eastAsia="宋体" w:cs="宋体"/>
          <w:color w:val="auto"/>
          <w:spacing w:val="-7"/>
          <w:sz w:val="24"/>
          <w:szCs w:val="24"/>
          <w:highlight w:val="none"/>
        </w:rPr>
        <w:t>诉讼。</w:t>
      </w:r>
    </w:p>
    <w:p w14:paraId="421A4AE3">
      <w:pPr>
        <w:spacing w:before="1" w:line="340" w:lineRule="auto"/>
        <w:ind w:left="30" w:right="10" w:firstLine="493"/>
        <w:rPr>
          <w:rFonts w:ascii="宋体" w:hAnsi="宋体" w:eastAsia="宋体" w:cs="宋体"/>
          <w:color w:val="auto"/>
          <w:sz w:val="24"/>
          <w:szCs w:val="24"/>
          <w:highlight w:val="none"/>
        </w:rPr>
      </w:pPr>
    </w:p>
    <w:p w14:paraId="176AD1E7">
      <w:pPr>
        <w:spacing w:before="110" w:line="371" w:lineRule="exact"/>
        <w:ind w:left="48"/>
        <w:rPr>
          <w:rFonts w:ascii="宋体" w:hAnsi="宋体" w:eastAsia="宋体" w:cs="宋体"/>
          <w:color w:val="auto"/>
          <w:sz w:val="28"/>
          <w:szCs w:val="28"/>
          <w:highlight w:val="none"/>
        </w:rPr>
      </w:pPr>
      <w:r>
        <w:rPr>
          <w:rFonts w:ascii="宋体" w:hAnsi="宋体" w:eastAsia="宋体" w:cs="宋体"/>
          <w:color w:val="auto"/>
          <w:spacing w:val="7"/>
          <w:position w:val="1"/>
          <w:sz w:val="28"/>
          <w:szCs w:val="28"/>
          <w:highlight w:val="none"/>
          <w14:textOutline w14:w="5170" w14:cap="flat" w14:cmpd="sng">
            <w14:solidFill>
              <w14:srgbClr w14:val="000000"/>
            </w14:solidFill>
            <w14:prstDash w14:val="solid"/>
            <w14:miter w14:val="0"/>
          </w14:textOutline>
        </w:rPr>
        <w:t>1</w:t>
      </w:r>
      <w:r>
        <w:rPr>
          <w:rFonts w:ascii="宋体" w:hAnsi="宋体" w:eastAsia="宋体" w:cs="宋体"/>
          <w:color w:val="auto"/>
          <w:spacing w:val="4"/>
          <w:position w:val="1"/>
          <w:sz w:val="28"/>
          <w:szCs w:val="28"/>
          <w:highlight w:val="none"/>
          <w14:textOutline w14:w="5170" w14:cap="flat" w14:cmpd="sng">
            <w14:solidFill>
              <w14:srgbClr w14:val="000000"/>
            </w14:solidFill>
            <w14:prstDash w14:val="solid"/>
            <w14:miter w14:val="0"/>
          </w14:textOutline>
        </w:rPr>
        <w:t>4.验收</w:t>
      </w:r>
    </w:p>
    <w:p w14:paraId="25C22D34">
      <w:pPr>
        <w:spacing w:before="110" w:line="371" w:lineRule="exact"/>
        <w:ind w:left="4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采购</w:t>
      </w:r>
      <w:r>
        <w:rPr>
          <w:rFonts w:ascii="宋体" w:hAnsi="宋体" w:eastAsia="宋体" w:cs="宋体"/>
          <w:color w:val="auto"/>
          <w:spacing w:val="6"/>
          <w:sz w:val="24"/>
          <w:szCs w:val="24"/>
          <w:highlight w:val="none"/>
        </w:rPr>
        <w:t>人</w:t>
      </w:r>
      <w:r>
        <w:rPr>
          <w:rFonts w:ascii="宋体" w:hAnsi="宋体" w:eastAsia="宋体" w:cs="宋体"/>
          <w:color w:val="auto"/>
          <w:spacing w:val="4"/>
          <w:sz w:val="24"/>
          <w:szCs w:val="24"/>
          <w:highlight w:val="none"/>
        </w:rPr>
        <w:t>应当及时对采购项目进行验收。采购人可以邀请参加本项目的其他</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供应商或者第三方机构参与验收。参与验收的供应商或者第三方机构的意见作</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为验收书</w:t>
      </w:r>
      <w:r>
        <w:rPr>
          <w:rFonts w:ascii="宋体" w:hAnsi="宋体" w:eastAsia="宋体" w:cs="宋体"/>
          <w:color w:val="auto"/>
          <w:sz w:val="24"/>
          <w:szCs w:val="24"/>
          <w:highlight w:val="none"/>
        </w:rPr>
        <w:t>的参考资料一并存档。</w:t>
      </w:r>
    </w:p>
    <w:p w14:paraId="21DAE0FE">
      <w:pPr>
        <w:pStyle w:val="7"/>
        <w:rPr>
          <w:color w:val="auto"/>
          <w:highlight w:val="none"/>
        </w:rPr>
      </w:pPr>
    </w:p>
    <w:p w14:paraId="5294B8B1">
      <w:pPr>
        <w:spacing w:before="110" w:line="371" w:lineRule="exact"/>
        <w:ind w:left="48"/>
        <w:rPr>
          <w:rFonts w:hint="eastAsia" w:ascii="宋体" w:hAnsi="宋体" w:eastAsia="宋体" w:cs="宋体"/>
          <w:color w:val="auto"/>
          <w:sz w:val="28"/>
          <w:szCs w:val="28"/>
          <w:highlight w:val="none"/>
          <w:lang w:eastAsia="zh-CN"/>
        </w:rPr>
      </w:pPr>
      <w:r>
        <w:rPr>
          <w:rFonts w:ascii="宋体" w:hAnsi="宋体" w:eastAsia="宋体" w:cs="宋体"/>
          <w:color w:val="auto"/>
          <w:spacing w:val="7"/>
          <w:position w:val="1"/>
          <w:sz w:val="28"/>
          <w:szCs w:val="28"/>
          <w:highlight w:val="none"/>
          <w14:textOutline w14:w="5170" w14:cap="flat" w14:cmpd="sng">
            <w14:solidFill>
              <w14:srgbClr w14:val="000000"/>
            </w14:solidFill>
            <w14:prstDash w14:val="solid"/>
            <w14:miter w14:val="0"/>
          </w14:textOutline>
        </w:rPr>
        <w:t>1</w:t>
      </w:r>
      <w:r>
        <w:rPr>
          <w:rFonts w:hint="eastAsia" w:ascii="宋体" w:hAnsi="宋体" w:eastAsia="宋体" w:cs="宋体"/>
          <w:color w:val="auto"/>
          <w:spacing w:val="4"/>
          <w:position w:val="1"/>
          <w:sz w:val="28"/>
          <w:szCs w:val="28"/>
          <w:highlight w:val="none"/>
          <w:lang w:val="en-US" w:eastAsia="zh-CN"/>
          <w14:textOutline w14:w="5170" w14:cap="flat" w14:cmpd="sng">
            <w14:solidFill>
              <w14:srgbClr w14:val="000000"/>
            </w14:solidFill>
            <w14:prstDash w14:val="solid"/>
            <w14:miter w14:val="0"/>
          </w14:textOutline>
        </w:rPr>
        <w:t>5</w:t>
      </w:r>
      <w:r>
        <w:rPr>
          <w:rFonts w:ascii="宋体" w:hAnsi="宋体" w:eastAsia="宋体" w:cs="宋体"/>
          <w:color w:val="auto"/>
          <w:spacing w:val="4"/>
          <w:position w:val="1"/>
          <w:sz w:val="28"/>
          <w:szCs w:val="28"/>
          <w:highlight w:val="none"/>
          <w14:textOutline w14:w="5170" w14:cap="flat" w14:cmpd="sng">
            <w14:solidFill>
              <w14:srgbClr w14:val="000000"/>
            </w14:solidFill>
            <w14:prstDash w14:val="solid"/>
            <w14:miter w14:val="0"/>
          </w14:textOutline>
        </w:rPr>
        <w:t>.</w:t>
      </w:r>
      <w:r>
        <w:rPr>
          <w:rFonts w:hint="eastAsia" w:ascii="宋体" w:hAnsi="宋体" w:eastAsia="宋体" w:cs="宋体"/>
          <w:color w:val="auto"/>
          <w:spacing w:val="4"/>
          <w:position w:val="1"/>
          <w:sz w:val="28"/>
          <w:szCs w:val="28"/>
          <w:highlight w:val="none"/>
          <w:lang w:eastAsia="zh-CN"/>
          <w14:textOutline w14:w="5170" w14:cap="flat" w14:cmpd="sng">
            <w14:solidFill>
              <w14:srgbClr w14:val="000000"/>
            </w14:solidFill>
            <w14:prstDash w14:val="solid"/>
            <w14:miter w14:val="0"/>
          </w14:textOutline>
        </w:rPr>
        <w:t>需要补充的其他内容</w:t>
      </w:r>
    </w:p>
    <w:p w14:paraId="0A6576B4">
      <w:pPr>
        <w:pStyle w:val="7"/>
        <w:rPr>
          <w:rFonts w:ascii="宋体" w:hAnsi="宋体" w:eastAsia="宋体" w:cs="宋体"/>
          <w:color w:val="auto"/>
          <w:spacing w:val="7"/>
          <w:sz w:val="24"/>
          <w:szCs w:val="24"/>
          <w:highlight w:val="none"/>
        </w:rPr>
        <w:sectPr>
          <w:footerReference r:id="rId9" w:type="default"/>
          <w:pgSz w:w="11910" w:h="16845"/>
          <w:pgMar w:top="1431" w:right="1786" w:bottom="1036" w:left="1786" w:header="0" w:footer="786" w:gutter="0"/>
          <w:pgNumType w:fmt="decimal"/>
          <w:cols w:space="720" w:num="1"/>
        </w:sectPr>
      </w:pPr>
      <w:r>
        <w:rPr>
          <w:rFonts w:hint="eastAsia" w:ascii="宋体" w:hAnsi="宋体" w:eastAsia="宋体" w:cs="宋体"/>
          <w:color w:val="auto"/>
          <w:spacing w:val="8"/>
          <w:sz w:val="24"/>
          <w:szCs w:val="24"/>
          <w:highlight w:val="none"/>
          <w:lang w:eastAsia="zh-CN"/>
        </w:rPr>
        <w:t>需要补充的其他内容：见投标人须知前附表。</w:t>
      </w:r>
    </w:p>
    <w:p w14:paraId="0C91FB29">
      <w:pPr>
        <w:rPr>
          <w:rFonts w:cs="宋体"/>
          <w:color w:val="auto"/>
          <w:sz w:val="24"/>
          <w:szCs w:val="24"/>
          <w:highlight w:val="none"/>
        </w:rPr>
      </w:pPr>
      <w:bookmarkStart w:id="6" w:name="_Toc7647"/>
      <w:bookmarkStart w:id="7" w:name="_Toc26656"/>
      <w:bookmarkStart w:id="8" w:name="_Toc20926"/>
      <w:bookmarkStart w:id="9" w:name="_Toc32478"/>
      <w:r>
        <w:rPr>
          <w:rFonts w:hint="eastAsia" w:cs="宋体"/>
          <w:color w:val="auto"/>
          <w:sz w:val="24"/>
          <w:szCs w:val="24"/>
          <w:highlight w:val="none"/>
        </w:rPr>
        <w:t>附件一：开标记录表</w:t>
      </w:r>
      <w:bookmarkEnd w:id="6"/>
      <w:bookmarkEnd w:id="7"/>
      <w:bookmarkEnd w:id="8"/>
      <w:bookmarkEnd w:id="9"/>
    </w:p>
    <w:p w14:paraId="70C8E980">
      <w:pPr>
        <w:rPr>
          <w:rFonts w:cs="宋体"/>
          <w:color w:val="auto"/>
          <w:sz w:val="24"/>
          <w:szCs w:val="24"/>
          <w:highlight w:val="none"/>
        </w:rPr>
      </w:pPr>
    </w:p>
    <w:p w14:paraId="727945F9">
      <w:pPr>
        <w:ind w:left="3740"/>
        <w:rPr>
          <w:rFonts w:cs="宋体"/>
          <w:color w:val="auto"/>
          <w:sz w:val="24"/>
          <w:szCs w:val="24"/>
          <w:highlight w:val="none"/>
        </w:rPr>
      </w:pPr>
      <w:bookmarkStart w:id="10" w:name="_Toc14496"/>
      <w:bookmarkStart w:id="11" w:name="_Toc12073"/>
      <w:bookmarkStart w:id="12" w:name="_Toc30064"/>
      <w:bookmarkStart w:id="13" w:name="_Toc26157"/>
      <w:r>
        <w:rPr>
          <w:rFonts w:hint="eastAsia" w:cs="宋体"/>
          <w:color w:val="auto"/>
          <w:sz w:val="24"/>
          <w:szCs w:val="24"/>
          <w:highlight w:val="none"/>
        </w:rPr>
        <w:t>开标记录表</w:t>
      </w:r>
      <w:bookmarkEnd w:id="10"/>
      <w:bookmarkEnd w:id="11"/>
      <w:bookmarkEnd w:id="12"/>
      <w:bookmarkEnd w:id="13"/>
    </w:p>
    <w:p w14:paraId="605099AA">
      <w:pPr>
        <w:ind w:left="3740"/>
        <w:rPr>
          <w:rFonts w:cs="宋体"/>
          <w:color w:val="auto"/>
          <w:sz w:val="24"/>
          <w:szCs w:val="24"/>
          <w:highlight w:val="none"/>
        </w:rPr>
      </w:pPr>
    </w:p>
    <w:p w14:paraId="774398E3">
      <w:pPr>
        <w:rPr>
          <w:color w:val="auto"/>
          <w:sz w:val="24"/>
          <w:szCs w:val="24"/>
          <w:highlight w:val="none"/>
        </w:rPr>
      </w:pPr>
      <w:r>
        <w:rPr>
          <w:rFonts w:hint="eastAsia"/>
          <w:color w:val="auto"/>
          <w:sz w:val="24"/>
          <w:szCs w:val="24"/>
          <w:highlight w:val="none"/>
        </w:rPr>
        <w:t>项目名称：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1134"/>
        <w:gridCol w:w="1311"/>
        <w:gridCol w:w="1177"/>
        <w:gridCol w:w="1177"/>
        <w:gridCol w:w="1178"/>
      </w:tblGrid>
      <w:tr w14:paraId="08F3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0C4C1508">
            <w:pPr>
              <w:jc w:val="center"/>
              <w:rPr>
                <w:rFonts w:cs="宋体"/>
                <w:color w:val="auto"/>
                <w:sz w:val="24"/>
                <w:szCs w:val="24"/>
                <w:highlight w:val="none"/>
              </w:rPr>
            </w:pPr>
            <w:r>
              <w:rPr>
                <w:rFonts w:hint="eastAsia" w:cs="宋体"/>
                <w:color w:val="auto"/>
                <w:sz w:val="24"/>
                <w:szCs w:val="24"/>
                <w:highlight w:val="none"/>
              </w:rPr>
              <w:t>序号</w:t>
            </w:r>
          </w:p>
        </w:tc>
        <w:tc>
          <w:tcPr>
            <w:tcW w:w="1559" w:type="dxa"/>
            <w:vAlign w:val="center"/>
          </w:tcPr>
          <w:p w14:paraId="23F0625F">
            <w:pPr>
              <w:jc w:val="center"/>
              <w:rPr>
                <w:rFonts w:cs="宋体"/>
                <w:color w:val="auto"/>
                <w:sz w:val="24"/>
                <w:szCs w:val="24"/>
                <w:highlight w:val="none"/>
              </w:rPr>
            </w:pPr>
            <w:r>
              <w:rPr>
                <w:rFonts w:hint="eastAsia" w:cs="宋体"/>
                <w:color w:val="auto"/>
                <w:sz w:val="24"/>
                <w:szCs w:val="24"/>
                <w:highlight w:val="none"/>
              </w:rPr>
              <w:t>投标单位名称</w:t>
            </w:r>
          </w:p>
        </w:tc>
        <w:tc>
          <w:tcPr>
            <w:tcW w:w="1134" w:type="dxa"/>
            <w:vAlign w:val="center"/>
          </w:tcPr>
          <w:p w14:paraId="7D24EC54">
            <w:pPr>
              <w:jc w:val="center"/>
              <w:rPr>
                <w:rFonts w:cs="宋体"/>
                <w:color w:val="auto"/>
                <w:sz w:val="24"/>
                <w:szCs w:val="24"/>
                <w:highlight w:val="none"/>
              </w:rPr>
            </w:pPr>
            <w:r>
              <w:rPr>
                <w:rFonts w:hint="eastAsia"/>
                <w:color w:val="auto"/>
                <w:sz w:val="24"/>
                <w:szCs w:val="24"/>
                <w:highlight w:val="none"/>
              </w:rPr>
              <w:t>投标报价</w:t>
            </w:r>
          </w:p>
        </w:tc>
        <w:tc>
          <w:tcPr>
            <w:tcW w:w="1311" w:type="dxa"/>
            <w:vAlign w:val="center"/>
          </w:tcPr>
          <w:p w14:paraId="22DEF42F">
            <w:pPr>
              <w:jc w:val="center"/>
              <w:rPr>
                <w:rFonts w:cs="宋体"/>
                <w:color w:val="auto"/>
                <w:sz w:val="24"/>
                <w:szCs w:val="24"/>
                <w:highlight w:val="none"/>
              </w:rPr>
            </w:pPr>
            <w:r>
              <w:rPr>
                <w:rFonts w:hint="eastAsia" w:cs="宋体"/>
                <w:color w:val="auto"/>
                <w:sz w:val="24"/>
                <w:szCs w:val="24"/>
                <w:highlight w:val="none"/>
              </w:rPr>
              <w:t>投标保证金</w:t>
            </w:r>
          </w:p>
        </w:tc>
        <w:tc>
          <w:tcPr>
            <w:tcW w:w="1177" w:type="dxa"/>
            <w:vAlign w:val="center"/>
          </w:tcPr>
          <w:p w14:paraId="02392B7F">
            <w:pPr>
              <w:jc w:val="center"/>
              <w:rPr>
                <w:rFonts w:cs="宋体"/>
                <w:color w:val="auto"/>
                <w:sz w:val="24"/>
                <w:szCs w:val="24"/>
                <w:highlight w:val="none"/>
              </w:rPr>
            </w:pPr>
            <w:r>
              <w:rPr>
                <w:rFonts w:hint="eastAsia" w:cs="宋体"/>
                <w:color w:val="auto"/>
                <w:sz w:val="24"/>
                <w:szCs w:val="24"/>
                <w:highlight w:val="none"/>
              </w:rPr>
              <w:t>质量标准</w:t>
            </w:r>
          </w:p>
        </w:tc>
        <w:tc>
          <w:tcPr>
            <w:tcW w:w="1177" w:type="dxa"/>
            <w:vAlign w:val="center"/>
          </w:tcPr>
          <w:p w14:paraId="3FEC2505">
            <w:pPr>
              <w:jc w:val="center"/>
              <w:rPr>
                <w:rFonts w:cs="宋体"/>
                <w:color w:val="auto"/>
                <w:sz w:val="24"/>
                <w:szCs w:val="24"/>
                <w:highlight w:val="none"/>
              </w:rPr>
            </w:pPr>
            <w:r>
              <w:rPr>
                <w:rFonts w:hint="eastAsia" w:cs="宋体"/>
                <w:color w:val="auto"/>
                <w:sz w:val="24"/>
                <w:szCs w:val="24"/>
                <w:highlight w:val="none"/>
              </w:rPr>
              <w:t>供货期</w:t>
            </w:r>
          </w:p>
        </w:tc>
        <w:tc>
          <w:tcPr>
            <w:tcW w:w="1178" w:type="dxa"/>
            <w:vAlign w:val="center"/>
          </w:tcPr>
          <w:p w14:paraId="01A31D26">
            <w:pPr>
              <w:jc w:val="center"/>
              <w:rPr>
                <w:rFonts w:cs="宋体"/>
                <w:color w:val="auto"/>
                <w:sz w:val="24"/>
                <w:szCs w:val="24"/>
                <w:highlight w:val="none"/>
              </w:rPr>
            </w:pPr>
            <w:r>
              <w:rPr>
                <w:rFonts w:hint="eastAsia" w:cs="宋体"/>
                <w:color w:val="auto"/>
                <w:sz w:val="24"/>
                <w:szCs w:val="24"/>
                <w:highlight w:val="none"/>
              </w:rPr>
              <w:t>开标备注</w:t>
            </w:r>
          </w:p>
        </w:tc>
      </w:tr>
      <w:tr w14:paraId="7571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3D14EB37">
            <w:pPr>
              <w:jc w:val="center"/>
              <w:rPr>
                <w:rFonts w:cs="宋体"/>
                <w:color w:val="auto"/>
                <w:sz w:val="24"/>
                <w:szCs w:val="24"/>
                <w:highlight w:val="none"/>
              </w:rPr>
            </w:pPr>
            <w:r>
              <w:rPr>
                <w:rFonts w:hint="eastAsia" w:cs="宋体"/>
                <w:color w:val="auto"/>
                <w:sz w:val="24"/>
                <w:szCs w:val="24"/>
                <w:highlight w:val="none"/>
              </w:rPr>
              <w:t>1</w:t>
            </w:r>
          </w:p>
        </w:tc>
        <w:tc>
          <w:tcPr>
            <w:tcW w:w="1559" w:type="dxa"/>
            <w:vAlign w:val="center"/>
          </w:tcPr>
          <w:p w14:paraId="70414A35">
            <w:pPr>
              <w:jc w:val="center"/>
              <w:rPr>
                <w:rFonts w:cs="宋体"/>
                <w:color w:val="auto"/>
                <w:sz w:val="24"/>
                <w:szCs w:val="24"/>
                <w:highlight w:val="none"/>
              </w:rPr>
            </w:pPr>
          </w:p>
        </w:tc>
        <w:tc>
          <w:tcPr>
            <w:tcW w:w="1134" w:type="dxa"/>
            <w:vAlign w:val="center"/>
          </w:tcPr>
          <w:p w14:paraId="3EE59573">
            <w:pPr>
              <w:jc w:val="center"/>
              <w:rPr>
                <w:rFonts w:cs="宋体"/>
                <w:color w:val="auto"/>
                <w:sz w:val="24"/>
                <w:szCs w:val="24"/>
                <w:highlight w:val="none"/>
              </w:rPr>
            </w:pPr>
          </w:p>
        </w:tc>
        <w:tc>
          <w:tcPr>
            <w:tcW w:w="1311" w:type="dxa"/>
            <w:vAlign w:val="center"/>
          </w:tcPr>
          <w:p w14:paraId="79DB7C6D">
            <w:pPr>
              <w:jc w:val="center"/>
              <w:rPr>
                <w:rFonts w:cs="宋体"/>
                <w:color w:val="auto"/>
                <w:sz w:val="24"/>
                <w:szCs w:val="24"/>
                <w:highlight w:val="none"/>
              </w:rPr>
            </w:pPr>
          </w:p>
        </w:tc>
        <w:tc>
          <w:tcPr>
            <w:tcW w:w="1177" w:type="dxa"/>
            <w:vAlign w:val="center"/>
          </w:tcPr>
          <w:p w14:paraId="1C3A6769">
            <w:pPr>
              <w:jc w:val="center"/>
              <w:rPr>
                <w:rFonts w:cs="宋体"/>
                <w:color w:val="auto"/>
                <w:sz w:val="24"/>
                <w:szCs w:val="24"/>
                <w:highlight w:val="none"/>
              </w:rPr>
            </w:pPr>
          </w:p>
        </w:tc>
        <w:tc>
          <w:tcPr>
            <w:tcW w:w="1177" w:type="dxa"/>
            <w:vAlign w:val="center"/>
          </w:tcPr>
          <w:p w14:paraId="3A82EFAA">
            <w:pPr>
              <w:jc w:val="center"/>
              <w:rPr>
                <w:rFonts w:cs="宋体"/>
                <w:color w:val="auto"/>
                <w:sz w:val="24"/>
                <w:szCs w:val="24"/>
                <w:highlight w:val="none"/>
              </w:rPr>
            </w:pPr>
          </w:p>
        </w:tc>
        <w:tc>
          <w:tcPr>
            <w:tcW w:w="1178" w:type="dxa"/>
            <w:vAlign w:val="center"/>
          </w:tcPr>
          <w:p w14:paraId="621FEDAB">
            <w:pPr>
              <w:jc w:val="center"/>
              <w:rPr>
                <w:rFonts w:cs="宋体"/>
                <w:color w:val="auto"/>
                <w:sz w:val="24"/>
                <w:szCs w:val="24"/>
                <w:highlight w:val="none"/>
              </w:rPr>
            </w:pPr>
          </w:p>
        </w:tc>
      </w:tr>
      <w:tr w14:paraId="59A4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6DBA35CE">
            <w:pPr>
              <w:jc w:val="center"/>
              <w:rPr>
                <w:rFonts w:cs="宋体"/>
                <w:color w:val="auto"/>
                <w:sz w:val="24"/>
                <w:szCs w:val="24"/>
                <w:highlight w:val="none"/>
              </w:rPr>
            </w:pPr>
            <w:r>
              <w:rPr>
                <w:rFonts w:hint="eastAsia" w:cs="宋体"/>
                <w:color w:val="auto"/>
                <w:sz w:val="24"/>
                <w:szCs w:val="24"/>
                <w:highlight w:val="none"/>
              </w:rPr>
              <w:t>2</w:t>
            </w:r>
          </w:p>
        </w:tc>
        <w:tc>
          <w:tcPr>
            <w:tcW w:w="1559" w:type="dxa"/>
            <w:vAlign w:val="center"/>
          </w:tcPr>
          <w:p w14:paraId="3A5D0FBF">
            <w:pPr>
              <w:jc w:val="center"/>
              <w:rPr>
                <w:rFonts w:cs="宋体"/>
                <w:color w:val="auto"/>
                <w:sz w:val="24"/>
                <w:szCs w:val="24"/>
                <w:highlight w:val="none"/>
              </w:rPr>
            </w:pPr>
          </w:p>
        </w:tc>
        <w:tc>
          <w:tcPr>
            <w:tcW w:w="1134" w:type="dxa"/>
            <w:vAlign w:val="center"/>
          </w:tcPr>
          <w:p w14:paraId="16870A83">
            <w:pPr>
              <w:jc w:val="center"/>
              <w:rPr>
                <w:rFonts w:cs="宋体"/>
                <w:color w:val="auto"/>
                <w:sz w:val="24"/>
                <w:szCs w:val="24"/>
                <w:highlight w:val="none"/>
              </w:rPr>
            </w:pPr>
          </w:p>
        </w:tc>
        <w:tc>
          <w:tcPr>
            <w:tcW w:w="1311" w:type="dxa"/>
            <w:vAlign w:val="center"/>
          </w:tcPr>
          <w:p w14:paraId="28B56474">
            <w:pPr>
              <w:jc w:val="center"/>
              <w:rPr>
                <w:rFonts w:cs="宋体"/>
                <w:color w:val="auto"/>
                <w:sz w:val="24"/>
                <w:szCs w:val="24"/>
                <w:highlight w:val="none"/>
              </w:rPr>
            </w:pPr>
          </w:p>
        </w:tc>
        <w:tc>
          <w:tcPr>
            <w:tcW w:w="1177" w:type="dxa"/>
            <w:vAlign w:val="center"/>
          </w:tcPr>
          <w:p w14:paraId="230D9338">
            <w:pPr>
              <w:jc w:val="center"/>
              <w:rPr>
                <w:rFonts w:cs="宋体"/>
                <w:color w:val="auto"/>
                <w:sz w:val="24"/>
                <w:szCs w:val="24"/>
                <w:highlight w:val="none"/>
              </w:rPr>
            </w:pPr>
          </w:p>
        </w:tc>
        <w:tc>
          <w:tcPr>
            <w:tcW w:w="1177" w:type="dxa"/>
            <w:vAlign w:val="center"/>
          </w:tcPr>
          <w:p w14:paraId="0D94B701">
            <w:pPr>
              <w:jc w:val="center"/>
              <w:rPr>
                <w:rFonts w:cs="宋体"/>
                <w:color w:val="auto"/>
                <w:sz w:val="24"/>
                <w:szCs w:val="24"/>
                <w:highlight w:val="none"/>
              </w:rPr>
            </w:pPr>
          </w:p>
        </w:tc>
        <w:tc>
          <w:tcPr>
            <w:tcW w:w="1178" w:type="dxa"/>
            <w:vAlign w:val="center"/>
          </w:tcPr>
          <w:p w14:paraId="1A6D9554">
            <w:pPr>
              <w:jc w:val="center"/>
              <w:rPr>
                <w:rFonts w:cs="宋体"/>
                <w:color w:val="auto"/>
                <w:sz w:val="24"/>
                <w:szCs w:val="24"/>
                <w:highlight w:val="none"/>
              </w:rPr>
            </w:pPr>
          </w:p>
        </w:tc>
      </w:tr>
      <w:tr w14:paraId="42A4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6600A806">
            <w:pPr>
              <w:jc w:val="center"/>
              <w:rPr>
                <w:rFonts w:cs="宋体"/>
                <w:color w:val="auto"/>
                <w:sz w:val="24"/>
                <w:szCs w:val="24"/>
                <w:highlight w:val="none"/>
              </w:rPr>
            </w:pPr>
            <w:r>
              <w:rPr>
                <w:rFonts w:hint="eastAsia" w:cs="宋体"/>
                <w:color w:val="auto"/>
                <w:sz w:val="24"/>
                <w:szCs w:val="24"/>
                <w:highlight w:val="none"/>
              </w:rPr>
              <w:t>3</w:t>
            </w:r>
          </w:p>
        </w:tc>
        <w:tc>
          <w:tcPr>
            <w:tcW w:w="1559" w:type="dxa"/>
            <w:vAlign w:val="center"/>
          </w:tcPr>
          <w:p w14:paraId="2F578BBD">
            <w:pPr>
              <w:jc w:val="center"/>
              <w:rPr>
                <w:rFonts w:cs="宋体"/>
                <w:color w:val="auto"/>
                <w:sz w:val="24"/>
                <w:szCs w:val="24"/>
                <w:highlight w:val="none"/>
              </w:rPr>
            </w:pPr>
          </w:p>
        </w:tc>
        <w:tc>
          <w:tcPr>
            <w:tcW w:w="1134" w:type="dxa"/>
            <w:vAlign w:val="center"/>
          </w:tcPr>
          <w:p w14:paraId="52357306">
            <w:pPr>
              <w:jc w:val="center"/>
              <w:rPr>
                <w:rFonts w:cs="宋体"/>
                <w:color w:val="auto"/>
                <w:sz w:val="24"/>
                <w:szCs w:val="24"/>
                <w:highlight w:val="none"/>
              </w:rPr>
            </w:pPr>
          </w:p>
        </w:tc>
        <w:tc>
          <w:tcPr>
            <w:tcW w:w="1311" w:type="dxa"/>
            <w:vAlign w:val="center"/>
          </w:tcPr>
          <w:p w14:paraId="4DFAAAE4">
            <w:pPr>
              <w:jc w:val="center"/>
              <w:rPr>
                <w:rFonts w:cs="宋体"/>
                <w:color w:val="auto"/>
                <w:sz w:val="24"/>
                <w:szCs w:val="24"/>
                <w:highlight w:val="none"/>
              </w:rPr>
            </w:pPr>
          </w:p>
        </w:tc>
        <w:tc>
          <w:tcPr>
            <w:tcW w:w="1177" w:type="dxa"/>
            <w:vAlign w:val="center"/>
          </w:tcPr>
          <w:p w14:paraId="2C14A785">
            <w:pPr>
              <w:jc w:val="center"/>
              <w:rPr>
                <w:rFonts w:cs="宋体"/>
                <w:color w:val="auto"/>
                <w:sz w:val="24"/>
                <w:szCs w:val="24"/>
                <w:highlight w:val="none"/>
              </w:rPr>
            </w:pPr>
          </w:p>
        </w:tc>
        <w:tc>
          <w:tcPr>
            <w:tcW w:w="1177" w:type="dxa"/>
            <w:vAlign w:val="center"/>
          </w:tcPr>
          <w:p w14:paraId="5C60F072">
            <w:pPr>
              <w:jc w:val="center"/>
              <w:rPr>
                <w:rFonts w:cs="宋体"/>
                <w:color w:val="auto"/>
                <w:sz w:val="24"/>
                <w:szCs w:val="24"/>
                <w:highlight w:val="none"/>
              </w:rPr>
            </w:pPr>
          </w:p>
        </w:tc>
        <w:tc>
          <w:tcPr>
            <w:tcW w:w="1178" w:type="dxa"/>
            <w:vAlign w:val="center"/>
          </w:tcPr>
          <w:p w14:paraId="1BBCF60E">
            <w:pPr>
              <w:jc w:val="center"/>
              <w:rPr>
                <w:rFonts w:cs="宋体"/>
                <w:color w:val="auto"/>
                <w:sz w:val="24"/>
                <w:szCs w:val="24"/>
                <w:highlight w:val="none"/>
              </w:rPr>
            </w:pPr>
          </w:p>
        </w:tc>
      </w:tr>
    </w:tbl>
    <w:p w14:paraId="5D691D41">
      <w:pPr>
        <w:rPr>
          <w:rFonts w:cs="宋体"/>
          <w:color w:val="auto"/>
          <w:sz w:val="24"/>
          <w:szCs w:val="24"/>
          <w:highlight w:val="none"/>
        </w:rPr>
      </w:pPr>
    </w:p>
    <w:p w14:paraId="06E85B90">
      <w:pPr>
        <w:rPr>
          <w:rFonts w:cs="宋体"/>
          <w:color w:val="auto"/>
          <w:sz w:val="24"/>
          <w:szCs w:val="24"/>
          <w:highlight w:val="none"/>
        </w:rPr>
      </w:pPr>
      <w:r>
        <w:rPr>
          <w:rFonts w:hint="eastAsia" w:cs="宋体"/>
          <w:color w:val="auto"/>
          <w:sz w:val="24"/>
          <w:szCs w:val="24"/>
          <w:highlight w:val="none"/>
        </w:rPr>
        <w:t xml:space="preserve">招标控制价： </w:t>
      </w:r>
      <w:r>
        <w:rPr>
          <w:rFonts w:cs="宋体"/>
          <w:color w:val="auto"/>
          <w:sz w:val="24"/>
          <w:szCs w:val="24"/>
          <w:highlight w:val="none"/>
        </w:rPr>
        <w:t xml:space="preserve">                               </w:t>
      </w:r>
      <w:r>
        <w:rPr>
          <w:rFonts w:hint="eastAsia" w:cs="宋体"/>
          <w:color w:val="auto"/>
          <w:sz w:val="24"/>
          <w:szCs w:val="24"/>
          <w:highlight w:val="none"/>
        </w:rPr>
        <w:t>代理名称：</w:t>
      </w:r>
    </w:p>
    <w:p w14:paraId="054F8793">
      <w:pPr>
        <w:ind w:firstLine="5280" w:firstLineChars="2200"/>
        <w:rPr>
          <w:rFonts w:cs="宋体"/>
          <w:color w:val="auto"/>
          <w:sz w:val="24"/>
          <w:szCs w:val="24"/>
          <w:highlight w:val="none"/>
        </w:rPr>
      </w:pPr>
      <w:r>
        <w:rPr>
          <w:rFonts w:hint="eastAsia" w:cs="宋体"/>
          <w:color w:val="auto"/>
          <w:sz w:val="24"/>
          <w:szCs w:val="24"/>
          <w:highlight w:val="none"/>
        </w:rPr>
        <w:t>开标时间：</w:t>
      </w:r>
    </w:p>
    <w:p w14:paraId="11DC3FA5">
      <w:pPr>
        <w:rPr>
          <w:rFonts w:cs="宋体"/>
          <w:color w:val="auto"/>
          <w:sz w:val="24"/>
          <w:szCs w:val="24"/>
          <w:highlight w:val="none"/>
        </w:rPr>
      </w:pPr>
      <w:r>
        <w:rPr>
          <w:rFonts w:hint="eastAsia" w:cs="宋体"/>
          <w:color w:val="auto"/>
          <w:sz w:val="24"/>
          <w:szCs w:val="24"/>
          <w:highlight w:val="none"/>
        </w:rPr>
        <w:t xml:space="preserve">招标人： </w:t>
      </w:r>
      <w:r>
        <w:rPr>
          <w:rFonts w:cs="宋体"/>
          <w:color w:val="auto"/>
          <w:sz w:val="24"/>
          <w:szCs w:val="24"/>
          <w:highlight w:val="none"/>
        </w:rPr>
        <w:t xml:space="preserve">                                   </w:t>
      </w:r>
      <w:r>
        <w:rPr>
          <w:rFonts w:hint="eastAsia" w:cs="宋体"/>
          <w:color w:val="auto"/>
          <w:sz w:val="24"/>
          <w:szCs w:val="24"/>
          <w:highlight w:val="none"/>
        </w:rPr>
        <w:t>监督人：</w:t>
      </w:r>
    </w:p>
    <w:p w14:paraId="1EE8C3D5">
      <w:pPr>
        <w:rPr>
          <w:rFonts w:cs="宋体"/>
          <w:color w:val="auto"/>
          <w:sz w:val="24"/>
          <w:szCs w:val="24"/>
          <w:highlight w:val="none"/>
        </w:rPr>
      </w:pPr>
    </w:p>
    <w:p w14:paraId="394AE83F">
      <w:pPr>
        <w:widowControl/>
        <w:jc w:val="left"/>
        <w:rPr>
          <w:rFonts w:cs="宋体"/>
          <w:color w:val="auto"/>
          <w:sz w:val="24"/>
          <w:szCs w:val="24"/>
          <w:highlight w:val="none"/>
        </w:rPr>
      </w:pPr>
      <w:r>
        <w:rPr>
          <w:rFonts w:cs="宋体"/>
          <w:color w:val="auto"/>
          <w:sz w:val="24"/>
          <w:szCs w:val="24"/>
          <w:highlight w:val="none"/>
        </w:rPr>
        <w:br w:type="page"/>
      </w:r>
    </w:p>
    <w:p w14:paraId="6AAC6929">
      <w:pPr>
        <w:rPr>
          <w:color w:val="auto"/>
          <w:sz w:val="24"/>
          <w:szCs w:val="24"/>
          <w:highlight w:val="none"/>
        </w:rPr>
      </w:pPr>
      <w:bookmarkStart w:id="14" w:name="_Toc31046"/>
      <w:bookmarkStart w:id="15" w:name="_Toc26684"/>
      <w:bookmarkStart w:id="16" w:name="_Toc13313"/>
      <w:bookmarkStart w:id="17" w:name="_Toc21532"/>
      <w:r>
        <w:rPr>
          <w:rFonts w:hint="eastAsia"/>
          <w:color w:val="auto"/>
          <w:sz w:val="24"/>
          <w:szCs w:val="24"/>
          <w:highlight w:val="none"/>
        </w:rPr>
        <w:t>附件二：问题澄清通知</w:t>
      </w:r>
      <w:bookmarkEnd w:id="14"/>
      <w:bookmarkEnd w:id="15"/>
      <w:bookmarkEnd w:id="16"/>
      <w:bookmarkEnd w:id="17"/>
    </w:p>
    <w:p w14:paraId="63C871C7">
      <w:pPr>
        <w:rPr>
          <w:color w:val="auto"/>
          <w:sz w:val="24"/>
          <w:szCs w:val="24"/>
          <w:highlight w:val="none"/>
        </w:rPr>
      </w:pPr>
    </w:p>
    <w:p w14:paraId="70FD1CDF">
      <w:pPr>
        <w:spacing w:line="360" w:lineRule="auto"/>
        <w:jc w:val="center"/>
        <w:rPr>
          <w:color w:val="auto"/>
          <w:sz w:val="24"/>
          <w:szCs w:val="24"/>
          <w:highlight w:val="none"/>
        </w:rPr>
      </w:pPr>
      <w:bookmarkStart w:id="18" w:name="_Toc11555"/>
      <w:bookmarkStart w:id="19" w:name="_Toc13731"/>
      <w:bookmarkStart w:id="20" w:name="_Toc2051"/>
      <w:bookmarkStart w:id="21" w:name="_Toc31202"/>
      <w:r>
        <w:rPr>
          <w:rFonts w:hint="eastAsia"/>
          <w:color w:val="auto"/>
          <w:sz w:val="24"/>
          <w:szCs w:val="24"/>
          <w:highlight w:val="none"/>
        </w:rPr>
        <w:t>问题澄清通知</w:t>
      </w:r>
      <w:bookmarkEnd w:id="18"/>
      <w:bookmarkEnd w:id="19"/>
      <w:bookmarkEnd w:id="20"/>
      <w:bookmarkEnd w:id="21"/>
    </w:p>
    <w:p w14:paraId="15CB4FE3">
      <w:pPr>
        <w:spacing w:line="360" w:lineRule="auto"/>
        <w:jc w:val="center"/>
        <w:rPr>
          <w:color w:val="auto"/>
          <w:sz w:val="24"/>
          <w:szCs w:val="24"/>
          <w:highlight w:val="none"/>
        </w:rPr>
      </w:pPr>
      <w:r>
        <w:rPr>
          <w:rFonts w:hint="eastAsia"/>
          <w:color w:val="auto"/>
          <w:sz w:val="24"/>
          <w:szCs w:val="24"/>
          <w:highlight w:val="none"/>
        </w:rPr>
        <w:t>（项目编号：</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14:paraId="1DD5A489">
      <w:pPr>
        <w:spacing w:line="360" w:lineRule="auto"/>
        <w:rPr>
          <w:color w:val="auto"/>
          <w:sz w:val="24"/>
          <w:szCs w:val="24"/>
          <w:highlight w:val="none"/>
        </w:rPr>
      </w:pPr>
      <w:r>
        <w:rPr>
          <w:rFonts w:hint="eastAsia"/>
          <w:color w:val="auto"/>
          <w:sz w:val="24"/>
          <w:szCs w:val="24"/>
          <w:highlight w:val="none"/>
        </w:rPr>
        <w:t>（投标人名称）：</w:t>
      </w:r>
    </w:p>
    <w:p w14:paraId="24E8901B">
      <w:pPr>
        <w:spacing w:line="360" w:lineRule="auto"/>
        <w:rPr>
          <w:color w:val="auto"/>
          <w:sz w:val="24"/>
          <w:szCs w:val="24"/>
          <w:highlight w:val="none"/>
        </w:rPr>
      </w:pPr>
    </w:p>
    <w:p w14:paraId="671D1482">
      <w:pPr>
        <w:spacing w:line="360" w:lineRule="auto"/>
        <w:rPr>
          <w:color w:val="auto"/>
          <w:sz w:val="24"/>
          <w:szCs w:val="24"/>
          <w:highlight w:val="none"/>
        </w:rPr>
      </w:pPr>
      <w:r>
        <w:rPr>
          <w:rFonts w:hint="eastAsia"/>
          <w:color w:val="auto"/>
          <w:sz w:val="24"/>
          <w:szCs w:val="24"/>
          <w:highlight w:val="none"/>
        </w:rPr>
        <w:t>评标委员会对你方的投标文件进行了仔细的审查，现需你方对下列问题以书面形式予以澄清、说明或补正：</w:t>
      </w:r>
    </w:p>
    <w:p w14:paraId="14A16FA2">
      <w:pPr>
        <w:spacing w:line="360" w:lineRule="auto"/>
        <w:rPr>
          <w:color w:val="auto"/>
          <w:sz w:val="24"/>
          <w:szCs w:val="24"/>
          <w:highlight w:val="none"/>
        </w:rPr>
      </w:pPr>
    </w:p>
    <w:p w14:paraId="18CB799F">
      <w:pPr>
        <w:spacing w:line="360" w:lineRule="auto"/>
        <w:rPr>
          <w:color w:val="auto"/>
          <w:sz w:val="24"/>
          <w:szCs w:val="24"/>
          <w:highlight w:val="none"/>
        </w:rPr>
      </w:pPr>
      <w:bookmarkStart w:id="22" w:name="_Toc20057"/>
      <w:bookmarkStart w:id="23" w:name="_Toc26609"/>
      <w:bookmarkStart w:id="24" w:name="_Toc12931"/>
      <w:bookmarkStart w:id="25" w:name="_Toc9991"/>
      <w:bookmarkStart w:id="26" w:name="_Toc15571"/>
      <w:r>
        <w:rPr>
          <w:rFonts w:hint="eastAsia"/>
          <w:color w:val="auto"/>
          <w:sz w:val="24"/>
          <w:szCs w:val="24"/>
          <w:highlight w:val="none"/>
        </w:rPr>
        <w:t>1.</w:t>
      </w:r>
      <w:bookmarkEnd w:id="22"/>
      <w:bookmarkEnd w:id="23"/>
      <w:bookmarkEnd w:id="24"/>
      <w:bookmarkEnd w:id="25"/>
      <w:bookmarkEnd w:id="26"/>
    </w:p>
    <w:p w14:paraId="43EF12D2">
      <w:pPr>
        <w:spacing w:line="360" w:lineRule="auto"/>
        <w:rPr>
          <w:color w:val="auto"/>
          <w:sz w:val="24"/>
          <w:szCs w:val="24"/>
          <w:highlight w:val="none"/>
        </w:rPr>
      </w:pPr>
    </w:p>
    <w:p w14:paraId="6FDCECC9">
      <w:pPr>
        <w:spacing w:line="360" w:lineRule="auto"/>
        <w:rPr>
          <w:color w:val="auto"/>
          <w:sz w:val="24"/>
          <w:szCs w:val="24"/>
          <w:highlight w:val="none"/>
        </w:rPr>
      </w:pPr>
      <w:bookmarkStart w:id="27" w:name="_Toc28766"/>
      <w:bookmarkStart w:id="28" w:name="_Toc26592"/>
      <w:bookmarkStart w:id="29" w:name="_Toc7630"/>
      <w:bookmarkStart w:id="30" w:name="_Toc11561"/>
      <w:bookmarkStart w:id="31" w:name="_Toc901"/>
      <w:r>
        <w:rPr>
          <w:rFonts w:hint="eastAsia"/>
          <w:color w:val="auto"/>
          <w:sz w:val="24"/>
          <w:szCs w:val="24"/>
          <w:highlight w:val="none"/>
        </w:rPr>
        <w:t>2.</w:t>
      </w:r>
      <w:bookmarkEnd w:id="27"/>
      <w:bookmarkEnd w:id="28"/>
      <w:bookmarkEnd w:id="29"/>
      <w:bookmarkEnd w:id="30"/>
      <w:bookmarkEnd w:id="31"/>
    </w:p>
    <w:p w14:paraId="668B29A5">
      <w:pPr>
        <w:spacing w:line="360" w:lineRule="auto"/>
        <w:rPr>
          <w:color w:val="auto"/>
          <w:sz w:val="24"/>
          <w:szCs w:val="24"/>
          <w:highlight w:val="none"/>
        </w:rPr>
      </w:pPr>
      <w:r>
        <w:rPr>
          <w:rFonts w:hint="eastAsia"/>
          <w:color w:val="auto"/>
          <w:sz w:val="24"/>
          <w:szCs w:val="24"/>
          <w:highlight w:val="none"/>
        </w:rPr>
        <w:t>……</w:t>
      </w:r>
    </w:p>
    <w:p w14:paraId="38FDE57F">
      <w:pPr>
        <w:spacing w:line="360" w:lineRule="auto"/>
        <w:rPr>
          <w:color w:val="auto"/>
          <w:sz w:val="24"/>
          <w:szCs w:val="24"/>
          <w:highlight w:val="none"/>
        </w:rPr>
      </w:pPr>
    </w:p>
    <w:p w14:paraId="68377B3A">
      <w:pPr>
        <w:spacing w:line="360" w:lineRule="auto"/>
        <w:rPr>
          <w:color w:val="auto"/>
          <w:sz w:val="24"/>
          <w:szCs w:val="24"/>
          <w:highlight w:val="none"/>
        </w:rPr>
      </w:pPr>
    </w:p>
    <w:p w14:paraId="38E55393">
      <w:pPr>
        <w:spacing w:line="360" w:lineRule="auto"/>
        <w:rPr>
          <w:color w:val="auto"/>
          <w:sz w:val="24"/>
          <w:szCs w:val="24"/>
          <w:highlight w:val="none"/>
        </w:rPr>
      </w:pPr>
      <w:r>
        <w:rPr>
          <w:rFonts w:hint="eastAsia"/>
          <w:color w:val="auto"/>
          <w:sz w:val="24"/>
          <w:szCs w:val="24"/>
          <w:highlight w:val="none"/>
        </w:rPr>
        <w:t>请将上述问题的澄清、说明或补正于</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年 </w:t>
      </w:r>
      <w:r>
        <w:rPr>
          <w:color w:val="auto"/>
          <w:sz w:val="24"/>
          <w:szCs w:val="24"/>
          <w:highlight w:val="none"/>
          <w:u w:val="single"/>
        </w:rPr>
        <w:t xml:space="preserve">   </w:t>
      </w:r>
      <w:r>
        <w:rPr>
          <w:rFonts w:hint="eastAsia"/>
          <w:color w:val="auto"/>
          <w:sz w:val="24"/>
          <w:szCs w:val="24"/>
          <w:highlight w:val="none"/>
          <w:u w:val="single"/>
        </w:rPr>
        <w:t xml:space="preserve">月 </w:t>
      </w:r>
      <w:r>
        <w:rPr>
          <w:color w:val="auto"/>
          <w:sz w:val="24"/>
          <w:szCs w:val="24"/>
          <w:highlight w:val="none"/>
          <w:u w:val="single"/>
        </w:rPr>
        <w:t xml:space="preserve">   </w:t>
      </w:r>
      <w:r>
        <w:rPr>
          <w:rFonts w:hint="eastAsia"/>
          <w:color w:val="auto"/>
          <w:sz w:val="24"/>
          <w:szCs w:val="24"/>
          <w:highlight w:val="none"/>
          <w:u w:val="single"/>
        </w:rPr>
        <w:t xml:space="preserve">日 </w:t>
      </w:r>
      <w:r>
        <w:rPr>
          <w:color w:val="auto"/>
          <w:sz w:val="24"/>
          <w:szCs w:val="24"/>
          <w:highlight w:val="none"/>
          <w:u w:val="single"/>
        </w:rPr>
        <w:t xml:space="preserve">   </w:t>
      </w:r>
      <w:r>
        <w:rPr>
          <w:rFonts w:hint="eastAsia"/>
          <w:color w:val="auto"/>
          <w:sz w:val="24"/>
          <w:szCs w:val="24"/>
          <w:highlight w:val="none"/>
          <w:u w:val="single"/>
        </w:rPr>
        <w:t xml:space="preserve">时 </w:t>
      </w:r>
      <w:r>
        <w:rPr>
          <w:color w:val="auto"/>
          <w:sz w:val="24"/>
          <w:szCs w:val="24"/>
          <w:highlight w:val="none"/>
          <w:u w:val="single"/>
        </w:rPr>
        <w:t xml:space="preserve">    </w:t>
      </w:r>
      <w:r>
        <w:rPr>
          <w:rFonts w:hint="eastAsia"/>
          <w:color w:val="auto"/>
          <w:sz w:val="24"/>
          <w:szCs w:val="24"/>
          <w:highlight w:val="none"/>
          <w:u w:val="single"/>
        </w:rPr>
        <w:t>分</w:t>
      </w:r>
      <w:r>
        <w:rPr>
          <w:rFonts w:hint="eastAsia"/>
          <w:color w:val="auto"/>
          <w:sz w:val="24"/>
          <w:szCs w:val="24"/>
          <w:highlight w:val="none"/>
        </w:rPr>
        <w:t>前递交至</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（详细地址） </w:t>
      </w:r>
      <w:r>
        <w:rPr>
          <w:color w:val="auto"/>
          <w:sz w:val="24"/>
          <w:szCs w:val="24"/>
          <w:highlight w:val="none"/>
          <w:u w:val="single"/>
        </w:rPr>
        <w:t xml:space="preserve">    </w:t>
      </w:r>
      <w:r>
        <w:rPr>
          <w:rFonts w:hint="eastAsia"/>
          <w:color w:val="auto"/>
          <w:sz w:val="24"/>
          <w:szCs w:val="24"/>
          <w:highlight w:val="none"/>
        </w:rPr>
        <w:t>或传真至</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（传真号码） </w:t>
      </w:r>
      <w:r>
        <w:rPr>
          <w:color w:val="auto"/>
          <w:sz w:val="24"/>
          <w:szCs w:val="24"/>
          <w:highlight w:val="none"/>
          <w:u w:val="single"/>
        </w:rPr>
        <w:t xml:space="preserve">   </w:t>
      </w:r>
      <w:r>
        <w:rPr>
          <w:rFonts w:hint="eastAsia"/>
          <w:color w:val="auto"/>
          <w:sz w:val="24"/>
          <w:szCs w:val="24"/>
          <w:highlight w:val="none"/>
        </w:rPr>
        <w:t>或通过下载招标文件的电子招标交易平台上传。采用传真方式的，应在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年 </w:t>
      </w:r>
      <w:r>
        <w:rPr>
          <w:color w:val="auto"/>
          <w:sz w:val="24"/>
          <w:szCs w:val="24"/>
          <w:highlight w:val="none"/>
          <w:u w:val="single"/>
        </w:rPr>
        <w:t xml:space="preserve">   </w:t>
      </w:r>
      <w:r>
        <w:rPr>
          <w:rFonts w:hint="eastAsia"/>
          <w:color w:val="auto"/>
          <w:sz w:val="24"/>
          <w:szCs w:val="24"/>
          <w:highlight w:val="none"/>
          <w:u w:val="single"/>
        </w:rPr>
        <w:t xml:space="preserve">月 </w:t>
      </w:r>
      <w:r>
        <w:rPr>
          <w:color w:val="auto"/>
          <w:sz w:val="24"/>
          <w:szCs w:val="24"/>
          <w:highlight w:val="none"/>
          <w:u w:val="single"/>
        </w:rPr>
        <w:t xml:space="preserve">   </w:t>
      </w:r>
      <w:r>
        <w:rPr>
          <w:rFonts w:hint="eastAsia"/>
          <w:color w:val="auto"/>
          <w:sz w:val="24"/>
          <w:szCs w:val="24"/>
          <w:highlight w:val="none"/>
          <w:u w:val="single"/>
        </w:rPr>
        <w:t xml:space="preserve">日 </w:t>
      </w:r>
      <w:r>
        <w:rPr>
          <w:color w:val="auto"/>
          <w:sz w:val="24"/>
          <w:szCs w:val="24"/>
          <w:highlight w:val="none"/>
          <w:u w:val="single"/>
        </w:rPr>
        <w:t xml:space="preserve">   </w:t>
      </w:r>
      <w:r>
        <w:rPr>
          <w:rFonts w:hint="eastAsia"/>
          <w:color w:val="auto"/>
          <w:sz w:val="24"/>
          <w:szCs w:val="24"/>
          <w:highlight w:val="none"/>
          <w:u w:val="single"/>
        </w:rPr>
        <w:t xml:space="preserve">时 </w:t>
      </w:r>
      <w:r>
        <w:rPr>
          <w:color w:val="auto"/>
          <w:sz w:val="24"/>
          <w:szCs w:val="24"/>
          <w:highlight w:val="none"/>
          <w:u w:val="single"/>
        </w:rPr>
        <w:t xml:space="preserve">    </w:t>
      </w:r>
      <w:r>
        <w:rPr>
          <w:rFonts w:hint="eastAsia"/>
          <w:color w:val="auto"/>
          <w:sz w:val="24"/>
          <w:szCs w:val="24"/>
          <w:highlight w:val="none"/>
          <w:u w:val="single"/>
        </w:rPr>
        <w:t>分</w:t>
      </w:r>
      <w:r>
        <w:rPr>
          <w:rFonts w:hint="eastAsia"/>
          <w:color w:val="auto"/>
          <w:sz w:val="24"/>
          <w:szCs w:val="24"/>
          <w:highlight w:val="none"/>
        </w:rPr>
        <w:t>前将原件递交至（详细地址）</w:t>
      </w:r>
    </w:p>
    <w:p w14:paraId="5D57EEFA">
      <w:pPr>
        <w:spacing w:line="360" w:lineRule="auto"/>
        <w:rPr>
          <w:color w:val="auto"/>
          <w:sz w:val="24"/>
          <w:szCs w:val="24"/>
          <w:highlight w:val="none"/>
        </w:rPr>
      </w:pPr>
    </w:p>
    <w:p w14:paraId="77840461">
      <w:pPr>
        <w:spacing w:line="360" w:lineRule="auto"/>
        <w:rPr>
          <w:color w:val="auto"/>
          <w:sz w:val="24"/>
          <w:szCs w:val="24"/>
          <w:highlight w:val="none"/>
        </w:rPr>
      </w:pPr>
    </w:p>
    <w:p w14:paraId="725EC26B">
      <w:pPr>
        <w:spacing w:line="360" w:lineRule="auto"/>
        <w:rPr>
          <w:color w:val="auto"/>
          <w:sz w:val="24"/>
          <w:szCs w:val="24"/>
          <w:highlight w:val="none"/>
        </w:rPr>
      </w:pPr>
    </w:p>
    <w:p w14:paraId="421104D1">
      <w:pPr>
        <w:spacing w:line="360" w:lineRule="auto"/>
        <w:rPr>
          <w:color w:val="auto"/>
          <w:sz w:val="24"/>
          <w:szCs w:val="24"/>
          <w:highlight w:val="none"/>
        </w:rPr>
      </w:pPr>
    </w:p>
    <w:p w14:paraId="2AA511D9">
      <w:pPr>
        <w:spacing w:line="360" w:lineRule="auto"/>
        <w:rPr>
          <w:color w:val="auto"/>
          <w:sz w:val="24"/>
          <w:szCs w:val="24"/>
          <w:highlight w:val="none"/>
        </w:rPr>
      </w:pPr>
      <w:r>
        <w:rPr>
          <w:rFonts w:hint="eastAsia"/>
          <w:color w:val="auto"/>
          <w:sz w:val="24"/>
          <w:szCs w:val="24"/>
          <w:highlight w:val="none"/>
        </w:rPr>
        <w:t>评标委员会授权的招标人或招标代理机构：</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（签字或盖章）</w:t>
      </w:r>
    </w:p>
    <w:p w14:paraId="1A4BE4EC">
      <w:pPr>
        <w:spacing w:line="360" w:lineRule="auto"/>
        <w:rPr>
          <w:color w:val="auto"/>
          <w:sz w:val="24"/>
          <w:szCs w:val="24"/>
          <w:highlight w:val="none"/>
        </w:rPr>
      </w:pPr>
    </w:p>
    <w:p w14:paraId="2F99A9F2">
      <w:pPr>
        <w:spacing w:line="360" w:lineRule="auto"/>
        <w:rPr>
          <w:color w:val="auto"/>
          <w:sz w:val="24"/>
          <w:szCs w:val="24"/>
          <w:highlight w:val="none"/>
        </w:rPr>
      </w:pPr>
      <w:r>
        <w:rPr>
          <w:rFonts w:hint="eastAsia"/>
          <w:color w:val="auto"/>
          <w:sz w:val="24"/>
          <w:szCs w:val="24"/>
          <w:highlight w:val="none"/>
        </w:rPr>
        <w:t>时间：</w:t>
      </w:r>
      <w:r>
        <w:rPr>
          <w:rFonts w:hint="eastAsia"/>
          <w:color w:val="auto"/>
          <w:sz w:val="24"/>
          <w:szCs w:val="24"/>
          <w:highlight w:val="none"/>
          <w:u w:val="single"/>
        </w:rPr>
        <w:t xml:space="preserve"> </w:t>
      </w:r>
      <w:r>
        <w:rPr>
          <w:color w:val="auto"/>
          <w:sz w:val="24"/>
          <w:szCs w:val="24"/>
          <w:highlight w:val="none"/>
          <w:u w:val="single"/>
        </w:rPr>
        <w:t xml:space="preserve">           </w:t>
      </w:r>
    </w:p>
    <w:p w14:paraId="69F2A2AD">
      <w:pPr>
        <w:rPr>
          <w:color w:val="auto"/>
          <w:sz w:val="24"/>
          <w:szCs w:val="24"/>
          <w:highlight w:val="none"/>
        </w:rPr>
      </w:pPr>
    </w:p>
    <w:p w14:paraId="49CD09E8">
      <w:pPr>
        <w:widowControl/>
        <w:jc w:val="left"/>
        <w:rPr>
          <w:rFonts w:cs="宋体"/>
          <w:color w:val="auto"/>
          <w:sz w:val="24"/>
          <w:szCs w:val="24"/>
          <w:highlight w:val="none"/>
        </w:rPr>
      </w:pPr>
      <w:r>
        <w:rPr>
          <w:rFonts w:cs="宋体"/>
          <w:color w:val="auto"/>
          <w:sz w:val="24"/>
          <w:szCs w:val="24"/>
          <w:highlight w:val="none"/>
        </w:rPr>
        <w:br w:type="page"/>
      </w:r>
    </w:p>
    <w:p w14:paraId="3DBDBDDE">
      <w:pPr>
        <w:rPr>
          <w:color w:val="auto"/>
          <w:sz w:val="24"/>
          <w:szCs w:val="24"/>
          <w:highlight w:val="none"/>
        </w:rPr>
      </w:pPr>
      <w:bookmarkStart w:id="32" w:name="_Toc11817"/>
      <w:bookmarkStart w:id="33" w:name="_Toc5072"/>
      <w:bookmarkStart w:id="34" w:name="_Toc31968"/>
      <w:bookmarkStart w:id="35" w:name="_Toc137"/>
      <w:r>
        <w:rPr>
          <w:rFonts w:hint="eastAsia"/>
          <w:color w:val="auto"/>
          <w:sz w:val="24"/>
          <w:szCs w:val="24"/>
          <w:highlight w:val="none"/>
        </w:rPr>
        <w:t>附件三：问题的澄清</w:t>
      </w:r>
      <w:bookmarkEnd w:id="32"/>
      <w:bookmarkEnd w:id="33"/>
      <w:bookmarkEnd w:id="34"/>
      <w:bookmarkEnd w:id="35"/>
    </w:p>
    <w:p w14:paraId="4B87F388">
      <w:pPr>
        <w:rPr>
          <w:color w:val="auto"/>
          <w:sz w:val="24"/>
          <w:szCs w:val="24"/>
          <w:highlight w:val="none"/>
        </w:rPr>
      </w:pPr>
    </w:p>
    <w:p w14:paraId="1B4020B0">
      <w:pPr>
        <w:spacing w:line="360" w:lineRule="auto"/>
        <w:jc w:val="center"/>
        <w:rPr>
          <w:color w:val="auto"/>
          <w:sz w:val="24"/>
          <w:szCs w:val="24"/>
          <w:highlight w:val="none"/>
        </w:rPr>
      </w:pPr>
      <w:bookmarkStart w:id="36" w:name="_Toc7364"/>
      <w:bookmarkStart w:id="37" w:name="_Toc23488"/>
      <w:bookmarkStart w:id="38" w:name="_Toc19128"/>
      <w:bookmarkStart w:id="39" w:name="_Toc16148"/>
      <w:r>
        <w:rPr>
          <w:rFonts w:hint="eastAsia"/>
          <w:color w:val="auto"/>
          <w:sz w:val="24"/>
          <w:szCs w:val="24"/>
          <w:highlight w:val="none"/>
        </w:rPr>
        <w:t>问题的澄清</w:t>
      </w:r>
      <w:bookmarkEnd w:id="36"/>
      <w:bookmarkEnd w:id="37"/>
      <w:bookmarkEnd w:id="38"/>
      <w:bookmarkEnd w:id="39"/>
    </w:p>
    <w:p w14:paraId="72F3E1E2">
      <w:pPr>
        <w:spacing w:line="360" w:lineRule="auto"/>
        <w:jc w:val="center"/>
        <w:rPr>
          <w:color w:val="auto"/>
          <w:sz w:val="24"/>
          <w:szCs w:val="24"/>
          <w:highlight w:val="none"/>
        </w:rPr>
      </w:pPr>
      <w:r>
        <w:rPr>
          <w:rFonts w:hint="eastAsia"/>
          <w:color w:val="auto"/>
          <w:sz w:val="24"/>
          <w:szCs w:val="24"/>
          <w:highlight w:val="none"/>
        </w:rPr>
        <w:t>（项目编号：</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14:paraId="671B8E73">
      <w:pPr>
        <w:spacing w:line="360" w:lineRule="auto"/>
        <w:rPr>
          <w:color w:val="auto"/>
          <w:sz w:val="24"/>
          <w:szCs w:val="24"/>
          <w:highlight w:val="none"/>
        </w:rPr>
      </w:pPr>
      <w:r>
        <w:rPr>
          <w:rFonts w:hint="eastAsia"/>
          <w:color w:val="auto"/>
          <w:sz w:val="24"/>
          <w:szCs w:val="24"/>
          <w:highlight w:val="none"/>
        </w:rPr>
        <w:t>评标委员会：</w:t>
      </w:r>
    </w:p>
    <w:p w14:paraId="05A50A51">
      <w:pPr>
        <w:spacing w:line="360" w:lineRule="auto"/>
        <w:rPr>
          <w:color w:val="auto"/>
          <w:sz w:val="24"/>
          <w:szCs w:val="24"/>
          <w:highlight w:val="none"/>
        </w:rPr>
      </w:pPr>
    </w:p>
    <w:p w14:paraId="7A8CA988">
      <w:pPr>
        <w:spacing w:line="360" w:lineRule="auto"/>
        <w:rPr>
          <w:color w:val="auto"/>
          <w:sz w:val="24"/>
          <w:szCs w:val="24"/>
          <w:highlight w:val="none"/>
        </w:rPr>
      </w:pPr>
      <w:r>
        <w:rPr>
          <w:rFonts w:hint="eastAsia"/>
          <w:color w:val="auto"/>
          <w:sz w:val="24"/>
          <w:szCs w:val="24"/>
          <w:highlight w:val="none"/>
        </w:rPr>
        <w:t>问题澄清通知（项目编号：</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）已收悉，现澄清、说明或补正如下：</w:t>
      </w:r>
    </w:p>
    <w:p w14:paraId="5E15BC86">
      <w:pPr>
        <w:spacing w:line="360" w:lineRule="auto"/>
        <w:rPr>
          <w:color w:val="auto"/>
          <w:sz w:val="24"/>
          <w:szCs w:val="24"/>
          <w:highlight w:val="none"/>
        </w:rPr>
      </w:pPr>
    </w:p>
    <w:p w14:paraId="088CEE3C">
      <w:pPr>
        <w:spacing w:line="360" w:lineRule="auto"/>
        <w:rPr>
          <w:color w:val="auto"/>
          <w:sz w:val="24"/>
          <w:szCs w:val="24"/>
          <w:highlight w:val="none"/>
        </w:rPr>
      </w:pPr>
      <w:bookmarkStart w:id="40" w:name="_Toc292"/>
      <w:r>
        <w:rPr>
          <w:rFonts w:hint="eastAsia"/>
          <w:color w:val="auto"/>
          <w:sz w:val="24"/>
          <w:szCs w:val="24"/>
          <w:highlight w:val="none"/>
        </w:rPr>
        <w:t>1.</w:t>
      </w:r>
      <w:bookmarkEnd w:id="40"/>
    </w:p>
    <w:p w14:paraId="06DB44D0">
      <w:pPr>
        <w:spacing w:line="360" w:lineRule="auto"/>
        <w:rPr>
          <w:color w:val="auto"/>
          <w:sz w:val="24"/>
          <w:szCs w:val="24"/>
          <w:highlight w:val="none"/>
        </w:rPr>
      </w:pPr>
    </w:p>
    <w:p w14:paraId="3E687A40">
      <w:pPr>
        <w:spacing w:line="360" w:lineRule="auto"/>
        <w:rPr>
          <w:color w:val="auto"/>
          <w:sz w:val="24"/>
          <w:szCs w:val="24"/>
          <w:highlight w:val="none"/>
        </w:rPr>
      </w:pPr>
      <w:bookmarkStart w:id="41" w:name="_Toc9871"/>
      <w:r>
        <w:rPr>
          <w:rFonts w:hint="eastAsia"/>
          <w:color w:val="auto"/>
          <w:sz w:val="24"/>
          <w:szCs w:val="24"/>
          <w:highlight w:val="none"/>
        </w:rPr>
        <w:t>2.</w:t>
      </w:r>
      <w:bookmarkEnd w:id="41"/>
    </w:p>
    <w:p w14:paraId="27C1C8A7">
      <w:pPr>
        <w:spacing w:line="360" w:lineRule="auto"/>
        <w:rPr>
          <w:color w:val="auto"/>
          <w:sz w:val="24"/>
          <w:szCs w:val="24"/>
          <w:highlight w:val="none"/>
        </w:rPr>
      </w:pPr>
    </w:p>
    <w:p w14:paraId="48AE520C">
      <w:pPr>
        <w:spacing w:line="360" w:lineRule="auto"/>
        <w:rPr>
          <w:color w:val="auto"/>
          <w:sz w:val="24"/>
          <w:szCs w:val="24"/>
          <w:highlight w:val="none"/>
        </w:rPr>
      </w:pPr>
      <w:r>
        <w:rPr>
          <w:rFonts w:hint="eastAsia"/>
          <w:color w:val="auto"/>
          <w:sz w:val="24"/>
          <w:szCs w:val="24"/>
          <w:highlight w:val="none"/>
        </w:rPr>
        <w:t>……</w:t>
      </w:r>
    </w:p>
    <w:p w14:paraId="378CB963">
      <w:pPr>
        <w:spacing w:line="360" w:lineRule="auto"/>
        <w:rPr>
          <w:color w:val="auto"/>
          <w:sz w:val="24"/>
          <w:szCs w:val="24"/>
          <w:highlight w:val="none"/>
        </w:rPr>
      </w:pPr>
    </w:p>
    <w:p w14:paraId="0651EA96">
      <w:pPr>
        <w:spacing w:line="360" w:lineRule="auto"/>
        <w:rPr>
          <w:color w:val="auto"/>
          <w:sz w:val="24"/>
          <w:szCs w:val="24"/>
          <w:highlight w:val="none"/>
        </w:rPr>
      </w:pPr>
      <w:r>
        <w:rPr>
          <w:rFonts w:hint="eastAsia"/>
          <w:color w:val="auto"/>
          <w:sz w:val="24"/>
          <w:szCs w:val="24"/>
          <w:highlight w:val="none"/>
        </w:rPr>
        <w:t>上述问题澄清、说明或补正，不改变我方投标文件的实质性内容，构成我方投标文件的组成部分。</w:t>
      </w:r>
    </w:p>
    <w:p w14:paraId="7FDB0F77">
      <w:pPr>
        <w:spacing w:line="360" w:lineRule="auto"/>
        <w:rPr>
          <w:color w:val="auto"/>
          <w:sz w:val="24"/>
          <w:szCs w:val="24"/>
          <w:highlight w:val="none"/>
        </w:rPr>
      </w:pPr>
    </w:p>
    <w:p w14:paraId="23AA6D4D">
      <w:pPr>
        <w:spacing w:line="360" w:lineRule="auto"/>
        <w:rPr>
          <w:color w:val="auto"/>
          <w:sz w:val="24"/>
          <w:szCs w:val="24"/>
          <w:highlight w:val="none"/>
        </w:rPr>
      </w:pPr>
    </w:p>
    <w:p w14:paraId="7DF407CE">
      <w:pPr>
        <w:spacing w:line="360" w:lineRule="auto"/>
        <w:rPr>
          <w:color w:val="auto"/>
          <w:sz w:val="24"/>
          <w:szCs w:val="24"/>
          <w:highlight w:val="none"/>
        </w:rPr>
      </w:pPr>
    </w:p>
    <w:p w14:paraId="0FE06978">
      <w:pPr>
        <w:spacing w:line="360" w:lineRule="auto"/>
        <w:rPr>
          <w:color w:val="auto"/>
          <w:sz w:val="24"/>
          <w:szCs w:val="24"/>
          <w:highlight w:val="none"/>
        </w:rPr>
      </w:pPr>
    </w:p>
    <w:p w14:paraId="75DABCBD">
      <w:pPr>
        <w:spacing w:line="360" w:lineRule="auto"/>
        <w:rPr>
          <w:color w:val="auto"/>
          <w:sz w:val="24"/>
          <w:szCs w:val="24"/>
          <w:highlight w:val="none"/>
        </w:rPr>
      </w:pPr>
      <w:r>
        <w:rPr>
          <w:rFonts w:hint="eastAsia"/>
          <w:color w:val="auto"/>
          <w:sz w:val="24"/>
          <w:szCs w:val="24"/>
          <w:highlight w:val="none"/>
        </w:rPr>
        <w:t>投标人：</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（盖单位章）</w:t>
      </w:r>
    </w:p>
    <w:p w14:paraId="4E5FAA3B">
      <w:pPr>
        <w:spacing w:line="360" w:lineRule="auto"/>
        <w:rPr>
          <w:color w:val="auto"/>
          <w:sz w:val="24"/>
          <w:szCs w:val="24"/>
          <w:highlight w:val="none"/>
        </w:rPr>
      </w:pPr>
    </w:p>
    <w:p w14:paraId="7EC3868D">
      <w:pPr>
        <w:spacing w:line="360" w:lineRule="auto"/>
        <w:rPr>
          <w:color w:val="auto"/>
          <w:sz w:val="24"/>
          <w:szCs w:val="24"/>
          <w:highlight w:val="none"/>
        </w:rPr>
      </w:pPr>
      <w:r>
        <w:rPr>
          <w:rFonts w:hint="eastAsia"/>
          <w:color w:val="auto"/>
          <w:sz w:val="24"/>
          <w:szCs w:val="24"/>
          <w:highlight w:val="none"/>
        </w:rPr>
        <w:t>法定代表人（单位负责人）或其委托代理人：</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（签字）</w:t>
      </w:r>
    </w:p>
    <w:p w14:paraId="3AE40938">
      <w:pPr>
        <w:spacing w:line="360" w:lineRule="auto"/>
        <w:rPr>
          <w:color w:val="auto"/>
          <w:sz w:val="24"/>
          <w:szCs w:val="24"/>
          <w:highlight w:val="none"/>
        </w:rPr>
      </w:pPr>
    </w:p>
    <w:p w14:paraId="6322FB3B">
      <w:pPr>
        <w:spacing w:line="360" w:lineRule="auto"/>
        <w:rPr>
          <w:color w:val="auto"/>
          <w:sz w:val="24"/>
          <w:szCs w:val="24"/>
          <w:highlight w:val="none"/>
        </w:rPr>
      </w:pPr>
      <w:r>
        <w:rPr>
          <w:rFonts w:hint="eastAsia"/>
          <w:color w:val="auto"/>
          <w:sz w:val="24"/>
          <w:szCs w:val="24"/>
          <w:highlight w:val="none"/>
        </w:rPr>
        <w:t>时间：</w:t>
      </w:r>
      <w:r>
        <w:rPr>
          <w:rFonts w:hint="eastAsia"/>
          <w:color w:val="auto"/>
          <w:sz w:val="24"/>
          <w:szCs w:val="24"/>
          <w:highlight w:val="none"/>
          <w:u w:val="single"/>
        </w:rPr>
        <w:t xml:space="preserve"> </w:t>
      </w:r>
      <w:r>
        <w:rPr>
          <w:color w:val="auto"/>
          <w:sz w:val="24"/>
          <w:szCs w:val="24"/>
          <w:highlight w:val="none"/>
          <w:u w:val="single"/>
        </w:rPr>
        <w:t xml:space="preserve">           </w:t>
      </w:r>
    </w:p>
    <w:p w14:paraId="3D3E8738">
      <w:pPr>
        <w:rPr>
          <w:rFonts w:cs="宋体"/>
          <w:color w:val="auto"/>
          <w:sz w:val="24"/>
          <w:szCs w:val="24"/>
          <w:highlight w:val="none"/>
        </w:rPr>
      </w:pPr>
    </w:p>
    <w:p w14:paraId="25EED238">
      <w:pPr>
        <w:widowControl/>
        <w:jc w:val="left"/>
        <w:rPr>
          <w:rFonts w:cs="宋体"/>
          <w:color w:val="auto"/>
          <w:sz w:val="24"/>
          <w:szCs w:val="24"/>
          <w:highlight w:val="none"/>
        </w:rPr>
      </w:pPr>
      <w:r>
        <w:rPr>
          <w:rFonts w:cs="宋体"/>
          <w:color w:val="auto"/>
          <w:sz w:val="24"/>
          <w:szCs w:val="24"/>
          <w:highlight w:val="none"/>
        </w:rPr>
        <w:br w:type="page"/>
      </w:r>
    </w:p>
    <w:p w14:paraId="78953FA4">
      <w:pPr>
        <w:rPr>
          <w:rFonts w:cs="宋体"/>
          <w:color w:val="auto"/>
          <w:highlight w:val="none"/>
        </w:rPr>
      </w:pPr>
    </w:p>
    <w:p w14:paraId="150270CF">
      <w:pPr>
        <w:rPr>
          <w:color w:val="auto"/>
          <w:sz w:val="24"/>
          <w:szCs w:val="24"/>
          <w:highlight w:val="none"/>
        </w:rPr>
      </w:pPr>
      <w:bookmarkStart w:id="42" w:name="_Toc18723"/>
      <w:bookmarkStart w:id="43" w:name="_Toc16456"/>
      <w:bookmarkStart w:id="44" w:name="_Toc1387"/>
      <w:bookmarkStart w:id="45" w:name="_Toc6550"/>
      <w:r>
        <w:rPr>
          <w:rFonts w:hint="eastAsia"/>
          <w:color w:val="auto"/>
          <w:sz w:val="24"/>
          <w:szCs w:val="24"/>
          <w:highlight w:val="none"/>
        </w:rPr>
        <w:t>附件四：中标通知书</w:t>
      </w:r>
      <w:bookmarkEnd w:id="42"/>
      <w:bookmarkEnd w:id="43"/>
      <w:bookmarkEnd w:id="44"/>
      <w:bookmarkEnd w:id="45"/>
    </w:p>
    <w:p w14:paraId="62C3DBD4">
      <w:pPr>
        <w:spacing w:line="200" w:lineRule="exact"/>
        <w:rPr>
          <w:rFonts w:cs="宋体"/>
          <w:color w:val="auto"/>
          <w:highlight w:val="none"/>
        </w:rPr>
      </w:pPr>
    </w:p>
    <w:p w14:paraId="6F9E572A">
      <w:pPr>
        <w:jc w:val="center"/>
        <w:rPr>
          <w:b/>
          <w:color w:val="auto"/>
          <w:sz w:val="44"/>
          <w:szCs w:val="44"/>
          <w:highlight w:val="none"/>
        </w:rPr>
      </w:pPr>
      <w:r>
        <w:rPr>
          <w:rFonts w:hint="eastAsia"/>
          <w:b/>
          <w:color w:val="auto"/>
          <w:sz w:val="44"/>
          <w:szCs w:val="44"/>
          <w:highlight w:val="none"/>
        </w:rPr>
        <w:t>中 标 通 知 书</w:t>
      </w:r>
    </w:p>
    <w:tbl>
      <w:tblPr>
        <w:tblStyle w:val="1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3242"/>
        <w:gridCol w:w="1720"/>
        <w:gridCol w:w="3118"/>
      </w:tblGrid>
      <w:tr w14:paraId="5D45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60" w:type="dxa"/>
            <w:vAlign w:val="center"/>
          </w:tcPr>
          <w:p w14:paraId="1EB476A5">
            <w:pPr>
              <w:jc w:val="center"/>
              <w:rPr>
                <w:bCs/>
                <w:color w:val="auto"/>
                <w:sz w:val="24"/>
                <w:highlight w:val="none"/>
              </w:rPr>
            </w:pPr>
            <w:r>
              <w:rPr>
                <w:rFonts w:hint="eastAsia"/>
                <w:bCs/>
                <w:color w:val="auto"/>
                <w:sz w:val="24"/>
                <w:highlight w:val="none"/>
              </w:rPr>
              <w:t>项目编号</w:t>
            </w:r>
          </w:p>
        </w:tc>
        <w:tc>
          <w:tcPr>
            <w:tcW w:w="8080" w:type="dxa"/>
            <w:gridSpan w:val="3"/>
            <w:vAlign w:val="center"/>
          </w:tcPr>
          <w:p w14:paraId="4D6CE91A">
            <w:pPr>
              <w:autoSpaceDE w:val="0"/>
              <w:autoSpaceDN w:val="0"/>
              <w:adjustRightInd w:val="0"/>
              <w:ind w:left="-420" w:leftChars="-200"/>
              <w:jc w:val="center"/>
              <w:rPr>
                <w:bCs/>
                <w:color w:val="auto"/>
                <w:sz w:val="24"/>
                <w:highlight w:val="none"/>
              </w:rPr>
            </w:pPr>
          </w:p>
        </w:tc>
      </w:tr>
      <w:tr w14:paraId="3115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560" w:type="dxa"/>
            <w:vAlign w:val="center"/>
          </w:tcPr>
          <w:p w14:paraId="63067E03">
            <w:pPr>
              <w:jc w:val="center"/>
              <w:rPr>
                <w:bCs/>
                <w:color w:val="auto"/>
                <w:sz w:val="24"/>
                <w:highlight w:val="none"/>
              </w:rPr>
            </w:pPr>
            <w:r>
              <w:rPr>
                <w:rFonts w:hint="eastAsia"/>
                <w:bCs/>
                <w:color w:val="auto"/>
                <w:sz w:val="24"/>
                <w:highlight w:val="none"/>
              </w:rPr>
              <w:t>中标单位</w:t>
            </w:r>
          </w:p>
        </w:tc>
        <w:tc>
          <w:tcPr>
            <w:tcW w:w="8080" w:type="dxa"/>
            <w:gridSpan w:val="3"/>
            <w:vAlign w:val="center"/>
          </w:tcPr>
          <w:p w14:paraId="10A5241F">
            <w:pPr>
              <w:autoSpaceDE w:val="0"/>
              <w:autoSpaceDN w:val="0"/>
              <w:adjustRightInd w:val="0"/>
              <w:ind w:left="-420" w:leftChars="-200"/>
              <w:jc w:val="center"/>
              <w:rPr>
                <w:bCs/>
                <w:color w:val="auto"/>
                <w:sz w:val="24"/>
                <w:highlight w:val="none"/>
                <w:lang w:val="zh-CN"/>
              </w:rPr>
            </w:pPr>
          </w:p>
        </w:tc>
      </w:tr>
      <w:tr w14:paraId="19D4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60" w:type="dxa"/>
            <w:vAlign w:val="center"/>
          </w:tcPr>
          <w:p w14:paraId="611549ED">
            <w:pPr>
              <w:jc w:val="center"/>
              <w:rPr>
                <w:bCs/>
                <w:color w:val="auto"/>
                <w:sz w:val="24"/>
                <w:highlight w:val="none"/>
              </w:rPr>
            </w:pPr>
            <w:r>
              <w:rPr>
                <w:rFonts w:hint="eastAsia"/>
                <w:bCs/>
                <w:color w:val="auto"/>
                <w:sz w:val="24"/>
                <w:highlight w:val="none"/>
              </w:rPr>
              <w:t>项目名称</w:t>
            </w:r>
          </w:p>
        </w:tc>
        <w:tc>
          <w:tcPr>
            <w:tcW w:w="8080" w:type="dxa"/>
            <w:gridSpan w:val="3"/>
            <w:vAlign w:val="center"/>
          </w:tcPr>
          <w:p w14:paraId="7259CC51">
            <w:pPr>
              <w:spacing w:line="340" w:lineRule="exact"/>
              <w:jc w:val="center"/>
              <w:rPr>
                <w:bCs/>
                <w:color w:val="auto"/>
                <w:sz w:val="24"/>
                <w:highlight w:val="none"/>
              </w:rPr>
            </w:pPr>
          </w:p>
        </w:tc>
      </w:tr>
      <w:tr w14:paraId="1039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60" w:type="dxa"/>
            <w:vAlign w:val="center"/>
          </w:tcPr>
          <w:p w14:paraId="6CCA3242">
            <w:pPr>
              <w:jc w:val="center"/>
              <w:rPr>
                <w:bCs/>
                <w:color w:val="auto"/>
                <w:sz w:val="24"/>
                <w:highlight w:val="none"/>
              </w:rPr>
            </w:pPr>
            <w:r>
              <w:rPr>
                <w:rFonts w:hint="eastAsia"/>
                <w:bCs/>
                <w:color w:val="auto"/>
                <w:sz w:val="24"/>
                <w:highlight w:val="none"/>
              </w:rPr>
              <w:t>项目地点</w:t>
            </w:r>
          </w:p>
        </w:tc>
        <w:tc>
          <w:tcPr>
            <w:tcW w:w="3242" w:type="dxa"/>
            <w:vAlign w:val="center"/>
          </w:tcPr>
          <w:p w14:paraId="3855A62F">
            <w:pPr>
              <w:jc w:val="center"/>
              <w:rPr>
                <w:bCs/>
                <w:color w:val="auto"/>
                <w:sz w:val="24"/>
                <w:highlight w:val="none"/>
              </w:rPr>
            </w:pPr>
          </w:p>
        </w:tc>
        <w:tc>
          <w:tcPr>
            <w:tcW w:w="1720" w:type="dxa"/>
            <w:vAlign w:val="center"/>
          </w:tcPr>
          <w:p w14:paraId="183DC64D">
            <w:pPr>
              <w:jc w:val="center"/>
              <w:rPr>
                <w:bCs/>
                <w:color w:val="auto"/>
                <w:sz w:val="24"/>
                <w:highlight w:val="none"/>
              </w:rPr>
            </w:pPr>
            <w:r>
              <w:rPr>
                <w:rFonts w:hint="eastAsia"/>
                <w:bCs/>
                <w:color w:val="auto"/>
                <w:sz w:val="24"/>
                <w:highlight w:val="none"/>
              </w:rPr>
              <w:t>招标人</w:t>
            </w:r>
          </w:p>
        </w:tc>
        <w:tc>
          <w:tcPr>
            <w:tcW w:w="3118" w:type="dxa"/>
            <w:vAlign w:val="center"/>
          </w:tcPr>
          <w:p w14:paraId="069E946B">
            <w:pPr>
              <w:jc w:val="center"/>
              <w:rPr>
                <w:bCs/>
                <w:color w:val="auto"/>
                <w:sz w:val="24"/>
                <w:highlight w:val="none"/>
              </w:rPr>
            </w:pPr>
          </w:p>
        </w:tc>
      </w:tr>
      <w:tr w14:paraId="447E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60" w:type="dxa"/>
            <w:vAlign w:val="center"/>
          </w:tcPr>
          <w:p w14:paraId="0D78C546">
            <w:pPr>
              <w:jc w:val="center"/>
              <w:rPr>
                <w:bCs/>
                <w:color w:val="auto"/>
                <w:sz w:val="24"/>
                <w:highlight w:val="none"/>
              </w:rPr>
            </w:pPr>
            <w:r>
              <w:rPr>
                <w:rFonts w:hint="eastAsia"/>
                <w:bCs/>
                <w:color w:val="auto"/>
                <w:sz w:val="24"/>
                <w:highlight w:val="none"/>
              </w:rPr>
              <w:t>开标日期</w:t>
            </w:r>
          </w:p>
        </w:tc>
        <w:tc>
          <w:tcPr>
            <w:tcW w:w="3242" w:type="dxa"/>
            <w:vAlign w:val="center"/>
          </w:tcPr>
          <w:p w14:paraId="2D34F0E0">
            <w:pPr>
              <w:jc w:val="center"/>
              <w:rPr>
                <w:bCs/>
                <w:color w:val="auto"/>
                <w:sz w:val="24"/>
                <w:highlight w:val="none"/>
              </w:rPr>
            </w:pPr>
          </w:p>
        </w:tc>
        <w:tc>
          <w:tcPr>
            <w:tcW w:w="1720" w:type="dxa"/>
            <w:vAlign w:val="center"/>
          </w:tcPr>
          <w:p w14:paraId="46C11397">
            <w:pPr>
              <w:jc w:val="center"/>
              <w:rPr>
                <w:bCs/>
                <w:color w:val="auto"/>
                <w:sz w:val="24"/>
                <w:highlight w:val="none"/>
              </w:rPr>
            </w:pPr>
            <w:r>
              <w:rPr>
                <w:rFonts w:hint="eastAsia"/>
                <w:bCs/>
                <w:color w:val="auto"/>
                <w:sz w:val="24"/>
                <w:highlight w:val="none"/>
              </w:rPr>
              <w:t>招标方式</w:t>
            </w:r>
          </w:p>
        </w:tc>
        <w:tc>
          <w:tcPr>
            <w:tcW w:w="3118" w:type="dxa"/>
            <w:vAlign w:val="center"/>
          </w:tcPr>
          <w:p w14:paraId="005A648B">
            <w:pPr>
              <w:jc w:val="center"/>
              <w:rPr>
                <w:bCs/>
                <w:color w:val="auto"/>
                <w:sz w:val="24"/>
                <w:highlight w:val="none"/>
              </w:rPr>
            </w:pPr>
          </w:p>
        </w:tc>
      </w:tr>
      <w:tr w14:paraId="3828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560" w:type="dxa"/>
            <w:vAlign w:val="center"/>
          </w:tcPr>
          <w:p w14:paraId="023D590D">
            <w:pPr>
              <w:jc w:val="center"/>
              <w:rPr>
                <w:bCs/>
                <w:color w:val="auto"/>
                <w:sz w:val="24"/>
                <w:highlight w:val="none"/>
              </w:rPr>
            </w:pPr>
            <w:r>
              <w:rPr>
                <w:rFonts w:hint="eastAsia"/>
                <w:bCs/>
                <w:color w:val="auto"/>
                <w:sz w:val="24"/>
                <w:highlight w:val="none"/>
              </w:rPr>
              <w:t>中标价格</w:t>
            </w:r>
          </w:p>
        </w:tc>
        <w:tc>
          <w:tcPr>
            <w:tcW w:w="8080" w:type="dxa"/>
            <w:gridSpan w:val="3"/>
            <w:vAlign w:val="center"/>
          </w:tcPr>
          <w:p w14:paraId="4B9CCDA4">
            <w:pPr>
              <w:autoSpaceDE w:val="0"/>
              <w:autoSpaceDN w:val="0"/>
              <w:adjustRightInd w:val="0"/>
              <w:spacing w:line="400" w:lineRule="exact"/>
              <w:ind w:left="206" w:leftChars="98"/>
              <w:jc w:val="center"/>
              <w:rPr>
                <w:bCs/>
                <w:color w:val="auto"/>
                <w:sz w:val="24"/>
                <w:highlight w:val="none"/>
              </w:rPr>
            </w:pPr>
          </w:p>
        </w:tc>
      </w:tr>
      <w:tr w14:paraId="1F8B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560" w:type="dxa"/>
            <w:vAlign w:val="center"/>
          </w:tcPr>
          <w:p w14:paraId="56ECA6A5">
            <w:pPr>
              <w:jc w:val="center"/>
              <w:rPr>
                <w:bCs/>
                <w:color w:val="auto"/>
                <w:sz w:val="24"/>
                <w:highlight w:val="none"/>
              </w:rPr>
            </w:pPr>
            <w:r>
              <w:rPr>
                <w:rFonts w:hint="eastAsia"/>
                <w:bCs/>
                <w:color w:val="auto"/>
                <w:sz w:val="24"/>
                <w:highlight w:val="none"/>
              </w:rPr>
              <w:t>供 货 期</w:t>
            </w:r>
          </w:p>
        </w:tc>
        <w:tc>
          <w:tcPr>
            <w:tcW w:w="8080" w:type="dxa"/>
            <w:gridSpan w:val="3"/>
            <w:vAlign w:val="center"/>
          </w:tcPr>
          <w:p w14:paraId="6629681C">
            <w:pPr>
              <w:autoSpaceDE w:val="0"/>
              <w:autoSpaceDN w:val="0"/>
              <w:adjustRightInd w:val="0"/>
              <w:spacing w:line="400" w:lineRule="exact"/>
              <w:ind w:left="206" w:leftChars="98"/>
              <w:jc w:val="center"/>
              <w:rPr>
                <w:bCs/>
                <w:color w:val="auto"/>
                <w:sz w:val="24"/>
                <w:highlight w:val="none"/>
              </w:rPr>
            </w:pPr>
          </w:p>
        </w:tc>
      </w:tr>
      <w:tr w14:paraId="37B0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60" w:type="dxa"/>
            <w:vAlign w:val="center"/>
          </w:tcPr>
          <w:p w14:paraId="332C1AD6">
            <w:pPr>
              <w:jc w:val="center"/>
              <w:rPr>
                <w:bCs/>
                <w:color w:val="auto"/>
                <w:sz w:val="24"/>
                <w:highlight w:val="none"/>
              </w:rPr>
            </w:pPr>
            <w:r>
              <w:rPr>
                <w:rFonts w:hint="eastAsia"/>
                <w:bCs/>
                <w:color w:val="auto"/>
                <w:sz w:val="24"/>
                <w:highlight w:val="none"/>
              </w:rPr>
              <w:t>质量标准</w:t>
            </w:r>
          </w:p>
        </w:tc>
        <w:tc>
          <w:tcPr>
            <w:tcW w:w="8080" w:type="dxa"/>
            <w:gridSpan w:val="3"/>
            <w:vAlign w:val="center"/>
          </w:tcPr>
          <w:p w14:paraId="1983040E">
            <w:pPr>
              <w:jc w:val="center"/>
              <w:rPr>
                <w:bCs/>
                <w:color w:val="auto"/>
                <w:sz w:val="24"/>
                <w:highlight w:val="none"/>
              </w:rPr>
            </w:pPr>
          </w:p>
        </w:tc>
      </w:tr>
      <w:tr w14:paraId="7E03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60" w:type="dxa"/>
            <w:vAlign w:val="center"/>
          </w:tcPr>
          <w:p w14:paraId="4E51D121">
            <w:pPr>
              <w:jc w:val="center"/>
              <w:rPr>
                <w:bCs/>
                <w:color w:val="auto"/>
                <w:sz w:val="24"/>
                <w:highlight w:val="none"/>
              </w:rPr>
            </w:pPr>
            <w:r>
              <w:rPr>
                <w:rFonts w:hint="eastAsia"/>
                <w:bCs/>
                <w:color w:val="auto"/>
                <w:sz w:val="24"/>
                <w:highlight w:val="none"/>
              </w:rPr>
              <w:t>中标范围</w:t>
            </w:r>
          </w:p>
        </w:tc>
        <w:tc>
          <w:tcPr>
            <w:tcW w:w="8080" w:type="dxa"/>
            <w:gridSpan w:val="3"/>
            <w:vAlign w:val="center"/>
          </w:tcPr>
          <w:p w14:paraId="0633937D">
            <w:pPr>
              <w:spacing w:line="340" w:lineRule="exact"/>
              <w:ind w:left="745" w:leftChars="354" w:right="462" w:rightChars="220" w:hanging="2"/>
              <w:jc w:val="center"/>
              <w:rPr>
                <w:bCs/>
                <w:color w:val="auto"/>
                <w:sz w:val="24"/>
                <w:highlight w:val="none"/>
              </w:rPr>
            </w:pPr>
          </w:p>
        </w:tc>
      </w:tr>
      <w:tr w14:paraId="0AB1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640" w:type="dxa"/>
            <w:gridSpan w:val="4"/>
            <w:vAlign w:val="center"/>
          </w:tcPr>
          <w:p w14:paraId="6C1F9FE9">
            <w:pPr>
              <w:jc w:val="center"/>
              <w:rPr>
                <w:bCs/>
                <w:color w:val="auto"/>
                <w:sz w:val="24"/>
                <w:highlight w:val="none"/>
              </w:rPr>
            </w:pPr>
            <w:r>
              <w:rPr>
                <w:rFonts w:hint="eastAsia"/>
                <w:bCs/>
                <w:color w:val="auto"/>
                <w:sz w:val="24"/>
                <w:highlight w:val="none"/>
              </w:rPr>
              <w:t>请中标单位自《中标通知书》发出后30日内与采购单位签订合同。</w:t>
            </w:r>
          </w:p>
        </w:tc>
      </w:tr>
      <w:tr w14:paraId="041A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jc w:val="center"/>
        </w:trPr>
        <w:tc>
          <w:tcPr>
            <w:tcW w:w="4802" w:type="dxa"/>
            <w:gridSpan w:val="2"/>
            <w:vAlign w:val="center"/>
          </w:tcPr>
          <w:p w14:paraId="28FFDC8B">
            <w:pPr>
              <w:jc w:val="left"/>
              <w:rPr>
                <w:bCs/>
                <w:color w:val="auto"/>
                <w:sz w:val="24"/>
                <w:highlight w:val="none"/>
              </w:rPr>
            </w:pPr>
          </w:p>
          <w:p w14:paraId="624C2602">
            <w:pPr>
              <w:jc w:val="left"/>
              <w:rPr>
                <w:bCs/>
                <w:color w:val="auto"/>
                <w:sz w:val="24"/>
                <w:highlight w:val="none"/>
              </w:rPr>
            </w:pPr>
            <w:r>
              <w:rPr>
                <w:rFonts w:hint="eastAsia"/>
                <w:bCs/>
                <w:color w:val="auto"/>
                <w:sz w:val="24"/>
                <w:highlight w:val="none"/>
              </w:rPr>
              <w:t>招标人（章）</w:t>
            </w:r>
          </w:p>
          <w:p w14:paraId="7D4850BF">
            <w:pPr>
              <w:jc w:val="left"/>
              <w:rPr>
                <w:bCs/>
                <w:color w:val="auto"/>
                <w:sz w:val="24"/>
                <w:highlight w:val="none"/>
              </w:rPr>
            </w:pPr>
          </w:p>
          <w:p w14:paraId="53B357A7">
            <w:pPr>
              <w:jc w:val="left"/>
              <w:rPr>
                <w:bCs/>
                <w:color w:val="auto"/>
                <w:sz w:val="24"/>
                <w:highlight w:val="none"/>
              </w:rPr>
            </w:pPr>
          </w:p>
          <w:p w14:paraId="054E0EAC">
            <w:pPr>
              <w:jc w:val="left"/>
              <w:rPr>
                <w:bCs/>
                <w:color w:val="auto"/>
                <w:sz w:val="24"/>
                <w:highlight w:val="none"/>
              </w:rPr>
            </w:pPr>
            <w:r>
              <w:rPr>
                <w:rFonts w:hint="eastAsia"/>
                <w:bCs/>
                <w:color w:val="auto"/>
                <w:sz w:val="24"/>
                <w:highlight w:val="none"/>
              </w:rPr>
              <w:t>法人代表（章）</w:t>
            </w:r>
          </w:p>
          <w:p w14:paraId="2B9BAFCE">
            <w:pPr>
              <w:jc w:val="left"/>
              <w:rPr>
                <w:bCs/>
                <w:color w:val="auto"/>
                <w:sz w:val="24"/>
                <w:highlight w:val="none"/>
              </w:rPr>
            </w:pPr>
          </w:p>
          <w:p w14:paraId="3ED4993B">
            <w:pPr>
              <w:jc w:val="left"/>
              <w:rPr>
                <w:bCs/>
                <w:color w:val="auto"/>
                <w:sz w:val="24"/>
                <w:highlight w:val="none"/>
              </w:rPr>
            </w:pPr>
          </w:p>
          <w:p w14:paraId="2D83BBF3">
            <w:pPr>
              <w:jc w:val="left"/>
              <w:rPr>
                <w:bCs/>
                <w:color w:val="auto"/>
                <w:sz w:val="24"/>
                <w:highlight w:val="none"/>
              </w:rPr>
            </w:pPr>
          </w:p>
          <w:p w14:paraId="40D5112C">
            <w:pPr>
              <w:jc w:val="right"/>
              <w:rPr>
                <w:bCs/>
                <w:color w:val="auto"/>
                <w:sz w:val="24"/>
                <w:highlight w:val="none"/>
              </w:rPr>
            </w:pPr>
            <w:r>
              <w:rPr>
                <w:rFonts w:hint="eastAsia"/>
                <w:bCs/>
                <w:color w:val="auto"/>
                <w:sz w:val="24"/>
                <w:highlight w:val="none"/>
              </w:rPr>
              <w:t xml:space="preserve">年 </w:t>
            </w:r>
            <w:r>
              <w:rPr>
                <w:bCs/>
                <w:color w:val="auto"/>
                <w:sz w:val="24"/>
                <w:highlight w:val="none"/>
              </w:rPr>
              <w:t xml:space="preserve">   </w:t>
            </w:r>
            <w:r>
              <w:rPr>
                <w:rFonts w:hint="eastAsia"/>
                <w:bCs/>
                <w:color w:val="auto"/>
                <w:sz w:val="24"/>
                <w:highlight w:val="none"/>
              </w:rPr>
              <w:t xml:space="preserve">月 </w:t>
            </w:r>
            <w:r>
              <w:rPr>
                <w:bCs/>
                <w:color w:val="auto"/>
                <w:sz w:val="24"/>
                <w:highlight w:val="none"/>
              </w:rPr>
              <w:t xml:space="preserve">   </w:t>
            </w:r>
            <w:r>
              <w:rPr>
                <w:rFonts w:hint="eastAsia"/>
                <w:bCs/>
                <w:color w:val="auto"/>
                <w:sz w:val="24"/>
                <w:highlight w:val="none"/>
              </w:rPr>
              <w:t>日</w:t>
            </w:r>
          </w:p>
        </w:tc>
        <w:tc>
          <w:tcPr>
            <w:tcW w:w="4838" w:type="dxa"/>
            <w:gridSpan w:val="2"/>
            <w:vAlign w:val="center"/>
          </w:tcPr>
          <w:p w14:paraId="6E9F660C">
            <w:pPr>
              <w:jc w:val="left"/>
              <w:rPr>
                <w:bCs/>
                <w:color w:val="auto"/>
                <w:sz w:val="24"/>
                <w:highlight w:val="none"/>
              </w:rPr>
            </w:pPr>
          </w:p>
          <w:p w14:paraId="60F01DB2">
            <w:pPr>
              <w:jc w:val="left"/>
              <w:rPr>
                <w:bCs/>
                <w:color w:val="auto"/>
                <w:sz w:val="24"/>
                <w:highlight w:val="none"/>
              </w:rPr>
            </w:pPr>
            <w:r>
              <w:rPr>
                <w:rFonts w:hint="eastAsia"/>
                <w:bCs/>
                <w:color w:val="auto"/>
                <w:sz w:val="24"/>
                <w:highlight w:val="none"/>
              </w:rPr>
              <w:t>招标代理机构（章）</w:t>
            </w:r>
          </w:p>
          <w:p w14:paraId="754D6C0A">
            <w:pPr>
              <w:jc w:val="left"/>
              <w:rPr>
                <w:bCs/>
                <w:color w:val="auto"/>
                <w:sz w:val="24"/>
                <w:highlight w:val="none"/>
              </w:rPr>
            </w:pPr>
          </w:p>
          <w:p w14:paraId="00A3F3DD">
            <w:pPr>
              <w:jc w:val="left"/>
              <w:rPr>
                <w:bCs/>
                <w:color w:val="auto"/>
                <w:sz w:val="24"/>
                <w:highlight w:val="none"/>
              </w:rPr>
            </w:pPr>
          </w:p>
          <w:p w14:paraId="167A6F1A">
            <w:pPr>
              <w:jc w:val="left"/>
              <w:rPr>
                <w:bCs/>
                <w:color w:val="auto"/>
                <w:sz w:val="24"/>
                <w:highlight w:val="none"/>
              </w:rPr>
            </w:pPr>
            <w:r>
              <w:rPr>
                <w:rFonts w:hint="eastAsia"/>
                <w:bCs/>
                <w:color w:val="auto"/>
                <w:sz w:val="24"/>
                <w:highlight w:val="none"/>
              </w:rPr>
              <w:t>法人代表（章）</w:t>
            </w:r>
          </w:p>
          <w:p w14:paraId="38D26031">
            <w:pPr>
              <w:jc w:val="left"/>
              <w:rPr>
                <w:bCs/>
                <w:color w:val="auto"/>
                <w:sz w:val="24"/>
                <w:highlight w:val="none"/>
              </w:rPr>
            </w:pPr>
          </w:p>
          <w:p w14:paraId="0D965757">
            <w:pPr>
              <w:jc w:val="left"/>
              <w:rPr>
                <w:bCs/>
                <w:color w:val="auto"/>
                <w:sz w:val="24"/>
                <w:highlight w:val="none"/>
              </w:rPr>
            </w:pPr>
          </w:p>
          <w:p w14:paraId="1D4B204C">
            <w:pPr>
              <w:jc w:val="left"/>
              <w:rPr>
                <w:bCs/>
                <w:color w:val="auto"/>
                <w:sz w:val="24"/>
                <w:highlight w:val="none"/>
              </w:rPr>
            </w:pPr>
          </w:p>
          <w:p w14:paraId="75A84124">
            <w:pPr>
              <w:wordWrap w:val="0"/>
              <w:jc w:val="right"/>
              <w:rPr>
                <w:bCs/>
                <w:color w:val="auto"/>
                <w:sz w:val="24"/>
                <w:highlight w:val="none"/>
              </w:rPr>
            </w:pPr>
            <w:r>
              <w:rPr>
                <w:rFonts w:hint="eastAsia"/>
                <w:bCs/>
                <w:color w:val="auto"/>
                <w:sz w:val="24"/>
                <w:highlight w:val="none"/>
              </w:rPr>
              <w:t xml:space="preserve">年 </w:t>
            </w:r>
            <w:r>
              <w:rPr>
                <w:bCs/>
                <w:color w:val="auto"/>
                <w:sz w:val="24"/>
                <w:highlight w:val="none"/>
              </w:rPr>
              <w:t xml:space="preserve">   </w:t>
            </w:r>
            <w:r>
              <w:rPr>
                <w:rFonts w:hint="eastAsia"/>
                <w:bCs/>
                <w:color w:val="auto"/>
                <w:sz w:val="24"/>
                <w:highlight w:val="none"/>
              </w:rPr>
              <w:t xml:space="preserve">月 </w:t>
            </w:r>
            <w:r>
              <w:rPr>
                <w:bCs/>
                <w:color w:val="auto"/>
                <w:sz w:val="24"/>
                <w:highlight w:val="none"/>
              </w:rPr>
              <w:t xml:space="preserve">   </w:t>
            </w:r>
            <w:r>
              <w:rPr>
                <w:rFonts w:hint="eastAsia"/>
                <w:bCs/>
                <w:color w:val="auto"/>
                <w:sz w:val="24"/>
                <w:highlight w:val="none"/>
              </w:rPr>
              <w:t>日</w:t>
            </w:r>
          </w:p>
        </w:tc>
      </w:tr>
    </w:tbl>
    <w:p w14:paraId="180B2AC9">
      <w:pPr>
        <w:spacing w:line="200" w:lineRule="exact"/>
        <w:rPr>
          <w:rFonts w:cs="宋体"/>
          <w:color w:val="auto"/>
          <w:highlight w:val="none"/>
        </w:rPr>
      </w:pPr>
    </w:p>
    <w:p w14:paraId="1CEFFA57">
      <w:pPr>
        <w:spacing w:line="200" w:lineRule="exact"/>
        <w:rPr>
          <w:rFonts w:cs="宋体"/>
          <w:color w:val="auto"/>
          <w:highlight w:val="none"/>
        </w:rPr>
      </w:pPr>
    </w:p>
    <w:p w14:paraId="7F8B0835">
      <w:pPr>
        <w:spacing w:line="200" w:lineRule="exact"/>
        <w:rPr>
          <w:rFonts w:cs="宋体"/>
          <w:color w:val="auto"/>
          <w:highlight w:val="none"/>
        </w:rPr>
      </w:pPr>
    </w:p>
    <w:p w14:paraId="73AB03A6">
      <w:pPr>
        <w:spacing w:line="200" w:lineRule="exact"/>
        <w:rPr>
          <w:rFonts w:cs="宋体"/>
          <w:color w:val="auto"/>
          <w:highlight w:val="none"/>
        </w:rPr>
      </w:pPr>
    </w:p>
    <w:p w14:paraId="0624C55E">
      <w:pPr>
        <w:widowControl/>
        <w:jc w:val="left"/>
        <w:rPr>
          <w:rFonts w:cs="宋体"/>
          <w:color w:val="auto"/>
          <w:highlight w:val="none"/>
        </w:rPr>
      </w:pPr>
      <w:r>
        <w:rPr>
          <w:rFonts w:cs="宋体"/>
          <w:color w:val="auto"/>
          <w:highlight w:val="none"/>
        </w:rPr>
        <w:br w:type="page"/>
      </w:r>
    </w:p>
    <w:p w14:paraId="45C76F64">
      <w:pPr>
        <w:pStyle w:val="2"/>
        <w:rPr>
          <w:color w:val="auto"/>
          <w:highlight w:val="none"/>
        </w:rPr>
      </w:pPr>
      <w:bookmarkStart w:id="46" w:name="_Toc72164806"/>
      <w:r>
        <w:rPr>
          <w:rFonts w:hint="eastAsia"/>
          <w:color w:val="auto"/>
          <w:highlight w:val="none"/>
        </w:rPr>
        <w:t>第三章 评标办法</w:t>
      </w:r>
      <w:bookmarkEnd w:id="46"/>
    </w:p>
    <w:p w14:paraId="6F425D48">
      <w:pPr>
        <w:spacing w:line="360" w:lineRule="auto"/>
        <w:jc w:val="center"/>
        <w:rPr>
          <w:rFonts w:cs="宋体"/>
          <w:color w:val="auto"/>
          <w:sz w:val="24"/>
          <w:szCs w:val="24"/>
          <w:highlight w:val="none"/>
        </w:rPr>
      </w:pPr>
      <w:bookmarkStart w:id="47" w:name="_Toc11901"/>
      <w:bookmarkStart w:id="48" w:name="_Toc8580"/>
      <w:bookmarkStart w:id="49" w:name="_Toc4731"/>
      <w:bookmarkStart w:id="50" w:name="_Toc30230"/>
      <w:r>
        <w:rPr>
          <w:rFonts w:hint="eastAsia" w:cs="宋体"/>
          <w:color w:val="auto"/>
          <w:sz w:val="24"/>
          <w:szCs w:val="24"/>
          <w:highlight w:val="none"/>
        </w:rPr>
        <w:t>评标办法前附表</w:t>
      </w:r>
      <w:bookmarkEnd w:id="47"/>
      <w:bookmarkEnd w:id="48"/>
      <w:bookmarkEnd w:id="49"/>
      <w:bookmarkEnd w:id="50"/>
    </w:p>
    <w:tbl>
      <w:tblPr>
        <w:tblStyle w:val="12"/>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1904"/>
        <w:gridCol w:w="5005"/>
        <w:gridCol w:w="887"/>
      </w:tblGrid>
      <w:tr w14:paraId="3FA92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60" w:type="dxa"/>
            <w:gridSpan w:val="2"/>
            <w:tcBorders>
              <w:top w:val="single" w:color="auto" w:sz="4" w:space="0"/>
              <w:bottom w:val="single" w:color="auto" w:sz="4" w:space="0"/>
              <w:right w:val="single" w:color="auto" w:sz="4" w:space="0"/>
            </w:tcBorders>
            <w:vAlign w:val="center"/>
          </w:tcPr>
          <w:p w14:paraId="4E0D3751">
            <w:pPr>
              <w:spacing w:line="360" w:lineRule="auto"/>
              <w:jc w:val="center"/>
              <w:rPr>
                <w:b/>
                <w:color w:val="auto"/>
                <w:sz w:val="24"/>
                <w:szCs w:val="24"/>
                <w:highlight w:val="none"/>
              </w:rPr>
            </w:pPr>
            <w:r>
              <w:rPr>
                <w:b/>
                <w:color w:val="auto"/>
                <w:sz w:val="24"/>
                <w:szCs w:val="24"/>
                <w:highlight w:val="none"/>
              </w:rPr>
              <w:t>条款号</w:t>
            </w:r>
          </w:p>
        </w:tc>
        <w:tc>
          <w:tcPr>
            <w:tcW w:w="1904" w:type="dxa"/>
            <w:tcBorders>
              <w:top w:val="single" w:color="auto" w:sz="4" w:space="0"/>
              <w:left w:val="single" w:color="auto" w:sz="4" w:space="0"/>
              <w:bottom w:val="single" w:color="auto" w:sz="4" w:space="0"/>
              <w:right w:val="single" w:color="auto" w:sz="4" w:space="0"/>
            </w:tcBorders>
            <w:vAlign w:val="center"/>
          </w:tcPr>
          <w:p w14:paraId="314CE409">
            <w:pPr>
              <w:spacing w:line="360" w:lineRule="auto"/>
              <w:jc w:val="center"/>
              <w:rPr>
                <w:b/>
                <w:color w:val="auto"/>
                <w:sz w:val="24"/>
                <w:szCs w:val="24"/>
                <w:highlight w:val="none"/>
              </w:rPr>
            </w:pPr>
            <w:r>
              <w:rPr>
                <w:b/>
                <w:color w:val="auto"/>
                <w:sz w:val="24"/>
                <w:szCs w:val="24"/>
                <w:highlight w:val="none"/>
              </w:rPr>
              <w:t>评审因素</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54BBA490">
            <w:pPr>
              <w:spacing w:line="360" w:lineRule="auto"/>
              <w:jc w:val="center"/>
              <w:rPr>
                <w:b/>
                <w:color w:val="auto"/>
                <w:sz w:val="24"/>
                <w:szCs w:val="24"/>
                <w:highlight w:val="none"/>
              </w:rPr>
            </w:pPr>
            <w:r>
              <w:rPr>
                <w:b/>
                <w:color w:val="auto"/>
                <w:sz w:val="24"/>
                <w:szCs w:val="24"/>
                <w:highlight w:val="none"/>
              </w:rPr>
              <w:t>评审标准</w:t>
            </w:r>
          </w:p>
        </w:tc>
      </w:tr>
      <w:tr w14:paraId="0C197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14:paraId="382AC229">
            <w:pPr>
              <w:spacing w:line="360" w:lineRule="auto"/>
              <w:jc w:val="center"/>
              <w:rPr>
                <w:color w:val="auto"/>
                <w:sz w:val="24"/>
                <w:szCs w:val="24"/>
                <w:highlight w:val="none"/>
              </w:rPr>
            </w:pPr>
            <w:r>
              <w:rPr>
                <w:color w:val="auto"/>
                <w:sz w:val="24"/>
                <w:szCs w:val="24"/>
                <w:highlight w:val="none"/>
              </w:rPr>
              <w:t>2.1.1</w:t>
            </w:r>
          </w:p>
        </w:tc>
        <w:tc>
          <w:tcPr>
            <w:tcW w:w="1260" w:type="dxa"/>
            <w:vMerge w:val="restart"/>
            <w:tcBorders>
              <w:top w:val="single" w:color="auto" w:sz="4" w:space="0"/>
              <w:right w:val="single" w:color="auto" w:sz="4" w:space="0"/>
            </w:tcBorders>
            <w:vAlign w:val="center"/>
          </w:tcPr>
          <w:p w14:paraId="1415352E">
            <w:pPr>
              <w:spacing w:line="360" w:lineRule="auto"/>
              <w:jc w:val="center"/>
              <w:rPr>
                <w:color w:val="auto"/>
                <w:sz w:val="24"/>
                <w:szCs w:val="24"/>
                <w:highlight w:val="none"/>
              </w:rPr>
            </w:pPr>
            <w:r>
              <w:rPr>
                <w:color w:val="auto"/>
                <w:sz w:val="24"/>
                <w:szCs w:val="24"/>
                <w:highlight w:val="none"/>
              </w:rPr>
              <w:t>形式</w:t>
            </w:r>
          </w:p>
          <w:p w14:paraId="77476E30">
            <w:pPr>
              <w:spacing w:line="360" w:lineRule="auto"/>
              <w:jc w:val="center"/>
              <w:rPr>
                <w:color w:val="auto"/>
                <w:sz w:val="24"/>
                <w:szCs w:val="24"/>
                <w:highlight w:val="none"/>
              </w:rPr>
            </w:pPr>
            <w:r>
              <w:rPr>
                <w:color w:val="auto"/>
                <w:sz w:val="24"/>
                <w:szCs w:val="24"/>
                <w:highlight w:val="none"/>
              </w:rPr>
              <w:t>评审标准</w:t>
            </w:r>
          </w:p>
        </w:tc>
        <w:tc>
          <w:tcPr>
            <w:tcW w:w="1904" w:type="dxa"/>
            <w:tcBorders>
              <w:top w:val="single" w:color="auto" w:sz="4" w:space="0"/>
              <w:left w:val="single" w:color="auto" w:sz="4" w:space="0"/>
              <w:bottom w:val="single" w:color="auto" w:sz="4" w:space="0"/>
              <w:right w:val="single" w:color="auto" w:sz="4" w:space="0"/>
            </w:tcBorders>
            <w:vAlign w:val="center"/>
          </w:tcPr>
          <w:p w14:paraId="08ECEE21">
            <w:pPr>
              <w:spacing w:line="360" w:lineRule="auto"/>
              <w:jc w:val="center"/>
              <w:rPr>
                <w:color w:val="auto"/>
                <w:sz w:val="24"/>
                <w:szCs w:val="24"/>
                <w:highlight w:val="none"/>
              </w:rPr>
            </w:pPr>
            <w:r>
              <w:rPr>
                <w:color w:val="auto"/>
                <w:sz w:val="24"/>
                <w:szCs w:val="24"/>
                <w:highlight w:val="none"/>
              </w:rPr>
              <w:t>投标人名称</w:t>
            </w:r>
          </w:p>
        </w:tc>
        <w:tc>
          <w:tcPr>
            <w:tcW w:w="5892" w:type="dxa"/>
            <w:gridSpan w:val="2"/>
            <w:tcBorders>
              <w:top w:val="single" w:color="auto" w:sz="4" w:space="0"/>
              <w:left w:val="single" w:color="auto" w:sz="4" w:space="0"/>
              <w:bottom w:val="single" w:color="auto" w:sz="4" w:space="0"/>
              <w:right w:val="single" w:color="auto" w:sz="4" w:space="0"/>
            </w:tcBorders>
            <w:vAlign w:val="top"/>
          </w:tcPr>
          <w:p w14:paraId="2B0717C7">
            <w:pPr>
              <w:spacing w:before="141" w:line="220" w:lineRule="auto"/>
              <w:ind w:left="118" w:leftChars="0"/>
              <w:rPr>
                <w:color w:val="auto"/>
                <w:sz w:val="24"/>
                <w:szCs w:val="24"/>
                <w:highlight w:val="none"/>
              </w:rPr>
            </w:pPr>
            <w:r>
              <w:rPr>
                <w:rFonts w:ascii="宋体" w:hAnsi="宋体" w:eastAsia="宋体" w:cs="宋体"/>
                <w:color w:val="auto"/>
                <w:spacing w:val="-4"/>
                <w:sz w:val="24"/>
                <w:szCs w:val="24"/>
                <w:highlight w:val="none"/>
              </w:rPr>
              <w:t>与</w:t>
            </w:r>
            <w:r>
              <w:rPr>
                <w:rFonts w:ascii="宋体" w:hAnsi="宋体" w:eastAsia="宋体" w:cs="宋体"/>
                <w:color w:val="auto"/>
                <w:spacing w:val="-2"/>
                <w:sz w:val="24"/>
                <w:szCs w:val="24"/>
                <w:highlight w:val="none"/>
              </w:rPr>
              <w:t>营业执照一致为合格，否则为不合格。</w:t>
            </w:r>
          </w:p>
        </w:tc>
      </w:tr>
      <w:tr w14:paraId="264FF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505131AF">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4BE857C3">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08B52FBF">
            <w:pPr>
              <w:spacing w:line="360" w:lineRule="auto"/>
              <w:jc w:val="center"/>
              <w:rPr>
                <w:color w:val="auto"/>
                <w:sz w:val="24"/>
                <w:szCs w:val="24"/>
                <w:highlight w:val="none"/>
              </w:rPr>
            </w:pPr>
            <w:r>
              <w:rPr>
                <w:color w:val="auto"/>
                <w:sz w:val="24"/>
                <w:szCs w:val="24"/>
                <w:highlight w:val="none"/>
              </w:rPr>
              <w:t>投标函签字盖章</w:t>
            </w:r>
          </w:p>
        </w:tc>
        <w:tc>
          <w:tcPr>
            <w:tcW w:w="5892" w:type="dxa"/>
            <w:gridSpan w:val="2"/>
            <w:tcBorders>
              <w:top w:val="single" w:color="auto" w:sz="4" w:space="0"/>
              <w:left w:val="single" w:color="auto" w:sz="4" w:space="0"/>
              <w:bottom w:val="single" w:color="auto" w:sz="4" w:space="0"/>
              <w:right w:val="single" w:color="auto" w:sz="4" w:space="0"/>
            </w:tcBorders>
            <w:vAlign w:val="top"/>
          </w:tcPr>
          <w:p w14:paraId="51DC87C2">
            <w:pPr>
              <w:spacing w:before="246" w:line="220" w:lineRule="auto"/>
              <w:ind w:left="115" w:leftChars="0"/>
              <w:rPr>
                <w:color w:val="auto"/>
                <w:sz w:val="24"/>
                <w:szCs w:val="24"/>
                <w:highlight w:val="none"/>
              </w:rPr>
            </w:pPr>
            <w:r>
              <w:rPr>
                <w:rFonts w:ascii="宋体" w:hAnsi="宋体" w:eastAsia="宋体" w:cs="宋体"/>
                <w:color w:val="auto"/>
                <w:spacing w:val="-2"/>
                <w:sz w:val="24"/>
                <w:szCs w:val="24"/>
                <w:highlight w:val="none"/>
              </w:rPr>
              <w:t>符合招标文件规定的要求为</w:t>
            </w:r>
            <w:r>
              <w:rPr>
                <w:rFonts w:ascii="宋体" w:hAnsi="宋体" w:eastAsia="宋体" w:cs="宋体"/>
                <w:color w:val="auto"/>
                <w:spacing w:val="-1"/>
                <w:sz w:val="24"/>
                <w:szCs w:val="24"/>
                <w:highlight w:val="none"/>
              </w:rPr>
              <w:t>合格，否则为不合格。</w:t>
            </w:r>
          </w:p>
        </w:tc>
      </w:tr>
      <w:tr w14:paraId="1FA4B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38FA3AAB">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34ABE8E2">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5EBEFB65">
            <w:pPr>
              <w:spacing w:line="360" w:lineRule="auto"/>
              <w:jc w:val="center"/>
              <w:rPr>
                <w:color w:val="auto"/>
                <w:sz w:val="24"/>
                <w:szCs w:val="24"/>
                <w:highlight w:val="none"/>
              </w:rPr>
            </w:pPr>
            <w:r>
              <w:rPr>
                <w:color w:val="auto"/>
                <w:sz w:val="24"/>
                <w:szCs w:val="24"/>
                <w:highlight w:val="none"/>
              </w:rPr>
              <w:t>投标文件格式</w:t>
            </w:r>
          </w:p>
        </w:tc>
        <w:tc>
          <w:tcPr>
            <w:tcW w:w="5892" w:type="dxa"/>
            <w:gridSpan w:val="2"/>
            <w:tcBorders>
              <w:top w:val="single" w:color="auto" w:sz="4" w:space="0"/>
              <w:left w:val="single" w:color="auto" w:sz="4" w:space="0"/>
              <w:bottom w:val="single" w:color="auto" w:sz="4" w:space="0"/>
              <w:right w:val="single" w:color="auto" w:sz="4" w:space="0"/>
            </w:tcBorders>
            <w:vAlign w:val="top"/>
          </w:tcPr>
          <w:p w14:paraId="60A9B56D">
            <w:pPr>
              <w:spacing w:before="156" w:line="339" w:lineRule="auto"/>
              <w:ind w:left="112" w:right="101" w:firstLine="2"/>
              <w:rPr>
                <w:color w:val="auto"/>
                <w:sz w:val="24"/>
                <w:szCs w:val="24"/>
                <w:highlight w:val="none"/>
              </w:rPr>
            </w:pPr>
            <w:r>
              <w:rPr>
                <w:rFonts w:ascii="宋体" w:hAnsi="宋体" w:eastAsia="宋体" w:cs="宋体"/>
                <w:color w:val="auto"/>
                <w:spacing w:val="-1"/>
                <w:sz w:val="24"/>
                <w:szCs w:val="24"/>
                <w:highlight w:val="none"/>
              </w:rPr>
              <w:t>按照招标文件规定的要求编制，内</w:t>
            </w:r>
            <w:r>
              <w:rPr>
                <w:rFonts w:ascii="宋体" w:hAnsi="宋体" w:eastAsia="宋体" w:cs="宋体"/>
                <w:color w:val="auto"/>
                <w:sz w:val="24"/>
                <w:szCs w:val="24"/>
                <w:highlight w:val="none"/>
              </w:rPr>
              <w:t>容齐全、关键字</w:t>
            </w:r>
            <w:r>
              <w:rPr>
                <w:rFonts w:ascii="宋体" w:hAnsi="宋体" w:eastAsia="宋体" w:cs="宋体"/>
                <w:color w:val="auto"/>
                <w:spacing w:val="-1"/>
                <w:sz w:val="24"/>
                <w:szCs w:val="24"/>
                <w:highlight w:val="none"/>
              </w:rPr>
              <w:t>迹清</w:t>
            </w:r>
            <w:r>
              <w:rPr>
                <w:rFonts w:ascii="宋体" w:hAnsi="宋体" w:eastAsia="宋体" w:cs="宋体"/>
                <w:color w:val="auto"/>
                <w:sz w:val="24"/>
                <w:szCs w:val="24"/>
                <w:highlight w:val="none"/>
              </w:rPr>
              <w:t>晰，符合投标文件要求为合格；未按招标文件</w:t>
            </w:r>
            <w:r>
              <w:rPr>
                <w:rFonts w:ascii="宋体" w:hAnsi="宋体" w:eastAsia="宋体" w:cs="宋体"/>
                <w:color w:val="auto"/>
                <w:spacing w:val="1"/>
                <w:sz w:val="24"/>
                <w:szCs w:val="24"/>
                <w:highlight w:val="none"/>
              </w:rPr>
              <w:t>规定</w:t>
            </w:r>
            <w:r>
              <w:rPr>
                <w:rFonts w:ascii="宋体" w:hAnsi="宋体" w:eastAsia="宋体" w:cs="宋体"/>
                <w:color w:val="auto"/>
                <w:sz w:val="24"/>
                <w:szCs w:val="24"/>
                <w:highlight w:val="none"/>
              </w:rPr>
              <w:t>的要求编制，内容不全或关键字迹模糊、无法</w:t>
            </w:r>
            <w:r>
              <w:rPr>
                <w:rFonts w:ascii="宋体" w:hAnsi="宋体" w:eastAsia="宋体" w:cs="宋体"/>
                <w:color w:val="auto"/>
                <w:spacing w:val="-3"/>
                <w:sz w:val="24"/>
                <w:szCs w:val="24"/>
                <w:highlight w:val="none"/>
              </w:rPr>
              <w:t>辨</w:t>
            </w:r>
            <w:r>
              <w:rPr>
                <w:rFonts w:ascii="宋体" w:hAnsi="宋体" w:eastAsia="宋体" w:cs="宋体"/>
                <w:color w:val="auto"/>
                <w:spacing w:val="-2"/>
                <w:sz w:val="24"/>
                <w:szCs w:val="24"/>
                <w:highlight w:val="none"/>
              </w:rPr>
              <w:t>认，不符合投标文件要求为不合格。</w:t>
            </w:r>
          </w:p>
        </w:tc>
      </w:tr>
      <w:tr w14:paraId="58FA7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00" w:type="dxa"/>
            <w:vMerge w:val="continue"/>
            <w:tcBorders>
              <w:right w:val="single" w:color="auto" w:sz="4" w:space="0"/>
            </w:tcBorders>
            <w:vAlign w:val="center"/>
          </w:tcPr>
          <w:p w14:paraId="2EBACB11">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79F8E353">
            <w:pPr>
              <w:spacing w:line="360" w:lineRule="auto"/>
              <w:jc w:val="center"/>
              <w:rPr>
                <w:color w:val="auto"/>
                <w:sz w:val="24"/>
                <w:szCs w:val="24"/>
                <w:highlight w:val="none"/>
              </w:rPr>
            </w:pPr>
          </w:p>
        </w:tc>
        <w:tc>
          <w:tcPr>
            <w:tcW w:w="1904" w:type="dxa"/>
            <w:tcBorders>
              <w:top w:val="single" w:color="auto" w:sz="4" w:space="0"/>
              <w:left w:val="single" w:color="auto" w:sz="4" w:space="0"/>
              <w:right w:val="single" w:color="auto" w:sz="4" w:space="0"/>
            </w:tcBorders>
            <w:vAlign w:val="center"/>
          </w:tcPr>
          <w:p w14:paraId="61E2BB9B">
            <w:pPr>
              <w:spacing w:line="360" w:lineRule="auto"/>
              <w:jc w:val="center"/>
              <w:rPr>
                <w:color w:val="auto"/>
                <w:sz w:val="24"/>
                <w:szCs w:val="24"/>
                <w:highlight w:val="none"/>
              </w:rPr>
            </w:pPr>
            <w:r>
              <w:rPr>
                <w:color w:val="auto"/>
                <w:sz w:val="24"/>
                <w:szCs w:val="24"/>
                <w:highlight w:val="none"/>
              </w:rPr>
              <w:t>报价唯一</w:t>
            </w:r>
          </w:p>
        </w:tc>
        <w:tc>
          <w:tcPr>
            <w:tcW w:w="5892" w:type="dxa"/>
            <w:gridSpan w:val="2"/>
            <w:tcBorders>
              <w:top w:val="single" w:color="auto" w:sz="4" w:space="0"/>
              <w:left w:val="single" w:color="auto" w:sz="4" w:space="0"/>
              <w:right w:val="single" w:color="auto" w:sz="4" w:space="0"/>
            </w:tcBorders>
            <w:vAlign w:val="top"/>
          </w:tcPr>
          <w:p w14:paraId="151D806B">
            <w:pPr>
              <w:spacing w:line="360" w:lineRule="auto"/>
              <w:jc w:val="both"/>
              <w:rPr>
                <w:color w:val="auto"/>
                <w:sz w:val="24"/>
                <w:szCs w:val="24"/>
                <w:highlight w:val="none"/>
              </w:rPr>
            </w:pPr>
            <w:r>
              <w:rPr>
                <w:color w:val="auto"/>
                <w:sz w:val="24"/>
                <w:szCs w:val="24"/>
                <w:highlight w:val="none"/>
              </w:rPr>
              <w:t>合格：只能有一个有效报价；</w:t>
            </w:r>
          </w:p>
          <w:p w14:paraId="477B11E0">
            <w:pPr>
              <w:spacing w:line="360" w:lineRule="auto"/>
              <w:jc w:val="both"/>
              <w:rPr>
                <w:color w:val="auto"/>
                <w:sz w:val="24"/>
                <w:szCs w:val="24"/>
                <w:highlight w:val="none"/>
              </w:rPr>
            </w:pPr>
            <w:r>
              <w:rPr>
                <w:color w:val="auto"/>
                <w:sz w:val="24"/>
                <w:szCs w:val="24"/>
                <w:highlight w:val="none"/>
              </w:rPr>
              <w:t>不合格：有两个或多个报价，且未声明哪一个有效</w:t>
            </w:r>
          </w:p>
          <w:p w14:paraId="2C90D564">
            <w:pPr>
              <w:spacing w:line="360" w:lineRule="auto"/>
              <w:jc w:val="both"/>
              <w:rPr>
                <w:color w:val="auto"/>
                <w:sz w:val="24"/>
                <w:szCs w:val="24"/>
                <w:highlight w:val="none"/>
              </w:rPr>
            </w:pPr>
            <w:r>
              <w:rPr>
                <w:color w:val="auto"/>
                <w:sz w:val="24"/>
                <w:szCs w:val="24"/>
                <w:highlight w:val="none"/>
              </w:rPr>
              <w:t>(按招标文件规定提交备选投标方案的除外)。</w:t>
            </w:r>
          </w:p>
        </w:tc>
      </w:tr>
      <w:tr w14:paraId="01A06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00" w:type="dxa"/>
            <w:vMerge w:val="continue"/>
            <w:tcBorders>
              <w:bottom w:val="single" w:color="auto" w:sz="4" w:space="0"/>
              <w:right w:val="single" w:color="auto" w:sz="4" w:space="0"/>
            </w:tcBorders>
            <w:vAlign w:val="center"/>
          </w:tcPr>
          <w:p w14:paraId="180AC75D">
            <w:pPr>
              <w:spacing w:line="360" w:lineRule="auto"/>
              <w:jc w:val="center"/>
              <w:rPr>
                <w:color w:val="auto"/>
                <w:sz w:val="24"/>
                <w:szCs w:val="24"/>
                <w:highlight w:val="none"/>
              </w:rPr>
            </w:pPr>
          </w:p>
        </w:tc>
        <w:tc>
          <w:tcPr>
            <w:tcW w:w="1260" w:type="dxa"/>
            <w:vMerge w:val="continue"/>
            <w:tcBorders>
              <w:bottom w:val="single" w:color="auto" w:sz="4" w:space="0"/>
              <w:right w:val="single" w:color="auto" w:sz="4" w:space="0"/>
            </w:tcBorders>
            <w:vAlign w:val="center"/>
          </w:tcPr>
          <w:p w14:paraId="12BB7C0C">
            <w:pPr>
              <w:spacing w:line="360" w:lineRule="auto"/>
              <w:jc w:val="center"/>
              <w:rPr>
                <w:color w:val="auto"/>
                <w:sz w:val="24"/>
                <w:szCs w:val="24"/>
                <w:highlight w:val="none"/>
              </w:rPr>
            </w:pPr>
          </w:p>
        </w:tc>
        <w:tc>
          <w:tcPr>
            <w:tcW w:w="7796" w:type="dxa"/>
            <w:gridSpan w:val="3"/>
            <w:tcBorders>
              <w:top w:val="single" w:color="auto" w:sz="4" w:space="0"/>
              <w:left w:val="single" w:color="auto" w:sz="4" w:space="0"/>
              <w:right w:val="single" w:color="auto" w:sz="4" w:space="0"/>
            </w:tcBorders>
            <w:vAlign w:val="center"/>
          </w:tcPr>
          <w:p w14:paraId="4F89385A">
            <w:pPr>
              <w:spacing w:line="360" w:lineRule="auto"/>
              <w:ind w:firstLine="480" w:firstLineChars="200"/>
              <w:jc w:val="left"/>
              <w:rPr>
                <w:color w:val="auto"/>
                <w:sz w:val="24"/>
                <w:szCs w:val="24"/>
                <w:highlight w:val="none"/>
              </w:rPr>
            </w:pPr>
            <w:r>
              <w:rPr>
                <w:color w:val="auto"/>
                <w:sz w:val="24"/>
                <w:szCs w:val="24"/>
                <w:highlight w:val="none"/>
              </w:rPr>
              <w:t>上述评审因素都合格为形式评审合格，有一项不合格为废标，不再进行下一步评审。</w:t>
            </w:r>
          </w:p>
        </w:tc>
      </w:tr>
      <w:tr w14:paraId="5DF9A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14:paraId="48FD4BF8">
            <w:pPr>
              <w:spacing w:line="360" w:lineRule="auto"/>
              <w:jc w:val="center"/>
              <w:rPr>
                <w:color w:val="auto"/>
                <w:sz w:val="24"/>
                <w:szCs w:val="24"/>
                <w:highlight w:val="none"/>
              </w:rPr>
            </w:pPr>
            <w:r>
              <w:rPr>
                <w:color w:val="auto"/>
                <w:sz w:val="24"/>
                <w:szCs w:val="24"/>
                <w:highlight w:val="none"/>
              </w:rPr>
              <w:t>2.1.2</w:t>
            </w:r>
          </w:p>
        </w:tc>
        <w:tc>
          <w:tcPr>
            <w:tcW w:w="1260" w:type="dxa"/>
            <w:vMerge w:val="restart"/>
            <w:tcBorders>
              <w:top w:val="single" w:color="auto" w:sz="4" w:space="0"/>
              <w:bottom w:val="single" w:color="auto" w:sz="4" w:space="0"/>
              <w:right w:val="single" w:color="auto" w:sz="4" w:space="0"/>
            </w:tcBorders>
            <w:vAlign w:val="center"/>
          </w:tcPr>
          <w:p w14:paraId="01B2592D">
            <w:pPr>
              <w:spacing w:line="360" w:lineRule="auto"/>
              <w:jc w:val="center"/>
              <w:rPr>
                <w:color w:val="auto"/>
                <w:sz w:val="24"/>
                <w:szCs w:val="24"/>
                <w:highlight w:val="none"/>
              </w:rPr>
            </w:pPr>
            <w:r>
              <w:rPr>
                <w:color w:val="auto"/>
                <w:sz w:val="24"/>
                <w:szCs w:val="24"/>
                <w:highlight w:val="none"/>
              </w:rPr>
              <w:t>资格</w:t>
            </w:r>
          </w:p>
          <w:p w14:paraId="000D6656">
            <w:pPr>
              <w:spacing w:line="360" w:lineRule="auto"/>
              <w:jc w:val="center"/>
              <w:rPr>
                <w:color w:val="auto"/>
                <w:sz w:val="24"/>
                <w:szCs w:val="24"/>
                <w:highlight w:val="none"/>
              </w:rPr>
            </w:pPr>
            <w:r>
              <w:rPr>
                <w:color w:val="auto"/>
                <w:sz w:val="24"/>
                <w:szCs w:val="24"/>
                <w:highlight w:val="none"/>
              </w:rPr>
              <w:t>评审标准</w:t>
            </w:r>
          </w:p>
        </w:tc>
        <w:tc>
          <w:tcPr>
            <w:tcW w:w="1904" w:type="dxa"/>
            <w:tcBorders>
              <w:top w:val="single" w:color="auto" w:sz="4" w:space="0"/>
              <w:left w:val="single" w:color="auto" w:sz="4" w:space="0"/>
              <w:bottom w:val="single" w:color="auto" w:sz="4" w:space="0"/>
              <w:right w:val="single" w:color="auto" w:sz="4" w:space="0"/>
            </w:tcBorders>
            <w:vAlign w:val="center"/>
          </w:tcPr>
          <w:p w14:paraId="77948934">
            <w:pPr>
              <w:spacing w:line="360" w:lineRule="auto"/>
              <w:jc w:val="center"/>
              <w:rPr>
                <w:color w:val="auto"/>
                <w:sz w:val="24"/>
                <w:szCs w:val="24"/>
                <w:highlight w:val="none"/>
              </w:rPr>
            </w:pPr>
            <w:r>
              <w:rPr>
                <w:color w:val="auto"/>
                <w:sz w:val="24"/>
                <w:szCs w:val="24"/>
                <w:highlight w:val="none"/>
              </w:rPr>
              <w:t>营业执照</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292A28B0">
            <w:pPr>
              <w:spacing w:line="360" w:lineRule="auto"/>
              <w:rPr>
                <w:color w:val="auto"/>
                <w:sz w:val="24"/>
                <w:szCs w:val="24"/>
                <w:highlight w:val="none"/>
              </w:rPr>
            </w:pPr>
            <w:r>
              <w:rPr>
                <w:rFonts w:hint="eastAsia" w:ascii="宋体" w:hAnsi="宋体" w:cs="宋体"/>
                <w:color w:val="auto"/>
                <w:sz w:val="24"/>
                <w:szCs w:val="24"/>
                <w:highlight w:val="none"/>
              </w:rPr>
              <w:t>符合第二章“供应商须知”第 1.4.1 和3.1.1项的规定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具备年检有效期内的营业执照。</w:t>
            </w:r>
          </w:p>
        </w:tc>
      </w:tr>
      <w:tr w14:paraId="72631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14:paraId="63D02B3C">
            <w:pPr>
              <w:spacing w:line="360" w:lineRule="auto"/>
              <w:jc w:val="center"/>
              <w:rPr>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65A5EE4F">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3E729379">
            <w:pPr>
              <w:spacing w:line="360" w:lineRule="auto"/>
              <w:jc w:val="center"/>
              <w:rPr>
                <w:color w:val="auto"/>
                <w:sz w:val="24"/>
                <w:szCs w:val="24"/>
                <w:highlight w:val="none"/>
              </w:rPr>
            </w:pPr>
            <w:r>
              <w:rPr>
                <w:rFonts w:hint="eastAsia"/>
                <w:color w:val="auto"/>
                <w:sz w:val="24"/>
                <w:szCs w:val="24"/>
                <w:highlight w:val="none"/>
              </w:rPr>
              <w:t>财务要求</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353FDFFA">
            <w:pPr>
              <w:spacing w:line="360" w:lineRule="auto"/>
              <w:rPr>
                <w:color w:val="auto"/>
                <w:sz w:val="24"/>
                <w:szCs w:val="24"/>
                <w:highlight w:val="none"/>
              </w:rPr>
            </w:pPr>
            <w:r>
              <w:rPr>
                <w:rFonts w:hint="eastAsia" w:ascii="宋体" w:hAnsi="宋体" w:eastAsia="宋体" w:cs="宋体"/>
                <w:color w:val="auto"/>
                <w:sz w:val="24"/>
                <w:szCs w:val="24"/>
                <w:highlight w:val="none"/>
                <w:shd w:val="clear" w:color="auto" w:fill="FFFFFF"/>
              </w:rPr>
              <w:t>投标人须提供近三年（202</w:t>
            </w: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年-202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年）经会计师事务所出具的财务审计报告或财务报表。（当投标单位成立不足三年的，提供从成立日期起至202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年之间的经会计师事务所出具的财务审计报告或财务报表，202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年12月31日以后新成立的公司须提供一份财务状况良好承诺书）。</w:t>
            </w:r>
          </w:p>
        </w:tc>
      </w:tr>
      <w:tr w14:paraId="58E4A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14:paraId="7493DFDD">
            <w:pPr>
              <w:spacing w:line="360" w:lineRule="auto"/>
              <w:jc w:val="center"/>
              <w:rPr>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3CFFC5B3">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5C673A03">
            <w:pPr>
              <w:spacing w:line="360" w:lineRule="auto"/>
              <w:jc w:val="center"/>
              <w:rPr>
                <w:color w:val="auto"/>
                <w:sz w:val="24"/>
                <w:szCs w:val="24"/>
                <w:highlight w:val="none"/>
              </w:rPr>
            </w:pPr>
            <w:r>
              <w:rPr>
                <w:rFonts w:hint="eastAsia"/>
                <w:color w:val="auto"/>
                <w:sz w:val="24"/>
                <w:szCs w:val="24"/>
                <w:highlight w:val="none"/>
              </w:rPr>
              <w:t>信誉要求</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2E8DBE7D">
            <w:pPr>
              <w:spacing w:line="360" w:lineRule="auto"/>
              <w:rPr>
                <w:color w:val="auto"/>
                <w:sz w:val="24"/>
                <w:szCs w:val="24"/>
                <w:highlight w:val="none"/>
              </w:rPr>
            </w:pPr>
            <w:r>
              <w:rPr>
                <w:rFonts w:hint="eastAsia"/>
                <w:color w:val="auto"/>
                <w:sz w:val="24"/>
                <w:szCs w:val="24"/>
                <w:highlight w:val="none"/>
              </w:rPr>
              <w:t>具有良好的商业信誉，参加政府采购活动前三年内在经营活动中没有重大违法记录，</w:t>
            </w:r>
            <w:r>
              <w:rPr>
                <w:rFonts w:hint="eastAsia" w:ascii="宋体" w:hAnsi="宋体" w:eastAsia="宋体" w:cs="宋体"/>
                <w:color w:val="auto"/>
                <w:kern w:val="0"/>
                <w:sz w:val="24"/>
                <w:szCs w:val="24"/>
                <w:highlight w:val="none"/>
              </w:rPr>
              <w:t>“信用中国”及“中国裁判文书网”自行查询本公司信用记录及行贿犯罪记录</w:t>
            </w:r>
            <w:r>
              <w:rPr>
                <w:rFonts w:hint="eastAsia"/>
                <w:color w:val="auto"/>
                <w:sz w:val="24"/>
                <w:szCs w:val="24"/>
                <w:highlight w:val="none"/>
              </w:rPr>
              <w:t>，且提供查询页面截图并加盖公章作为无行贿犯罪记录证明。</w:t>
            </w:r>
          </w:p>
        </w:tc>
      </w:tr>
      <w:tr w14:paraId="3DB53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4" w:hRule="atLeast"/>
          <w:jc w:val="center"/>
        </w:trPr>
        <w:tc>
          <w:tcPr>
            <w:tcW w:w="900" w:type="dxa"/>
            <w:vMerge w:val="continue"/>
            <w:tcBorders>
              <w:top w:val="nil"/>
              <w:bottom w:val="single" w:color="auto" w:sz="4" w:space="0"/>
              <w:right w:val="single" w:color="auto" w:sz="4" w:space="0"/>
            </w:tcBorders>
            <w:vAlign w:val="center"/>
          </w:tcPr>
          <w:p w14:paraId="261363A3">
            <w:pPr>
              <w:spacing w:line="360" w:lineRule="auto"/>
              <w:jc w:val="center"/>
              <w:rPr>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7770BEF0">
            <w:pPr>
              <w:spacing w:line="360" w:lineRule="auto"/>
              <w:jc w:val="center"/>
              <w:rPr>
                <w:color w:val="auto"/>
                <w:sz w:val="24"/>
                <w:szCs w:val="24"/>
                <w:highlight w:val="none"/>
              </w:rPr>
            </w:pPr>
          </w:p>
        </w:tc>
        <w:tc>
          <w:tcPr>
            <w:tcW w:w="1904" w:type="dxa"/>
            <w:tcBorders>
              <w:top w:val="single" w:color="auto" w:sz="4" w:space="0"/>
              <w:left w:val="single" w:color="auto" w:sz="4" w:space="0"/>
              <w:right w:val="single" w:color="auto" w:sz="4" w:space="0"/>
            </w:tcBorders>
            <w:vAlign w:val="center"/>
          </w:tcPr>
          <w:p w14:paraId="14776450">
            <w:pPr>
              <w:spacing w:before="1" w:line="215" w:lineRule="auto"/>
              <w:ind w:left="378" w:leftChars="0"/>
              <w:rPr>
                <w:rFonts w:hint="default" w:eastAsiaTheme="minorEastAsia"/>
                <w:color w:val="auto"/>
                <w:sz w:val="24"/>
                <w:szCs w:val="24"/>
                <w:highlight w:val="none"/>
                <w:lang w:val="en-US" w:eastAsia="zh-CN"/>
              </w:rPr>
            </w:pPr>
            <w:r>
              <w:rPr>
                <w:rFonts w:hint="eastAsia" w:ascii="宋体" w:hAnsi="宋体" w:eastAsia="宋体" w:cs="宋体"/>
                <w:color w:val="auto"/>
                <w:sz w:val="24"/>
                <w:szCs w:val="24"/>
                <w:highlight w:val="none"/>
                <w:lang w:eastAsia="zh-CN"/>
              </w:rPr>
              <w:t>中小企业</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710C762A">
            <w:pPr>
              <w:spacing w:before="1" w:line="218" w:lineRule="auto"/>
              <w:ind w:left="113" w:leftChars="0"/>
              <w:rPr>
                <w:color w:val="auto"/>
                <w:sz w:val="24"/>
                <w:szCs w:val="24"/>
                <w:highlight w:val="none"/>
              </w:rPr>
            </w:pPr>
            <w:r>
              <w:rPr>
                <w:rFonts w:hint="eastAsia" w:ascii="宋体" w:hAnsi="宋体" w:eastAsia="宋体" w:cs="宋体"/>
                <w:color w:val="auto"/>
                <w:sz w:val="24"/>
                <w:szCs w:val="24"/>
                <w:highlight w:val="none"/>
                <w:lang w:eastAsia="zh-CN"/>
              </w:rPr>
              <w:t>本项目专门中小企业</w:t>
            </w:r>
            <w:r>
              <w:rPr>
                <w:rFonts w:hint="eastAsia" w:ascii="宋体" w:hAnsi="宋体" w:eastAsia="宋体" w:cs="宋体"/>
                <w:color w:val="auto"/>
                <w:sz w:val="24"/>
                <w:szCs w:val="24"/>
                <w:highlight w:val="none"/>
                <w:lang w:val="en-US" w:eastAsia="zh-CN"/>
              </w:rPr>
              <w:t>,提供相关证明材料。</w:t>
            </w:r>
          </w:p>
        </w:tc>
      </w:tr>
      <w:tr w14:paraId="22548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7" w:hRule="atLeast"/>
          <w:jc w:val="center"/>
        </w:trPr>
        <w:tc>
          <w:tcPr>
            <w:tcW w:w="900" w:type="dxa"/>
            <w:vMerge w:val="continue"/>
            <w:tcBorders>
              <w:top w:val="nil"/>
              <w:bottom w:val="single" w:color="auto" w:sz="4" w:space="0"/>
              <w:right w:val="single" w:color="auto" w:sz="4" w:space="0"/>
            </w:tcBorders>
            <w:vAlign w:val="center"/>
          </w:tcPr>
          <w:p w14:paraId="18F2ACB9">
            <w:pPr>
              <w:spacing w:line="360" w:lineRule="auto"/>
              <w:jc w:val="center"/>
              <w:rPr>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1484DDDF">
            <w:pPr>
              <w:spacing w:line="360" w:lineRule="auto"/>
              <w:jc w:val="center"/>
              <w:rPr>
                <w:color w:val="auto"/>
                <w:sz w:val="24"/>
                <w:szCs w:val="24"/>
                <w:highlight w:val="none"/>
              </w:rPr>
            </w:pPr>
          </w:p>
        </w:tc>
        <w:tc>
          <w:tcPr>
            <w:tcW w:w="1904" w:type="dxa"/>
            <w:tcBorders>
              <w:top w:val="single" w:color="auto" w:sz="4" w:space="0"/>
              <w:left w:val="single" w:color="auto" w:sz="4" w:space="0"/>
              <w:right w:val="single" w:color="auto" w:sz="4" w:space="0"/>
            </w:tcBorders>
            <w:vAlign w:val="center"/>
          </w:tcPr>
          <w:p w14:paraId="674BE1E4">
            <w:pPr>
              <w:spacing w:line="360" w:lineRule="auto"/>
              <w:jc w:val="center"/>
              <w:rPr>
                <w:color w:val="auto"/>
                <w:sz w:val="24"/>
                <w:szCs w:val="24"/>
                <w:highlight w:val="none"/>
              </w:rPr>
            </w:pPr>
            <w:r>
              <w:rPr>
                <w:rFonts w:hint="eastAsia"/>
                <w:color w:val="auto"/>
                <w:sz w:val="24"/>
                <w:szCs w:val="24"/>
                <w:highlight w:val="none"/>
              </w:rPr>
              <w:t>其他要求</w:t>
            </w:r>
          </w:p>
        </w:tc>
        <w:tc>
          <w:tcPr>
            <w:tcW w:w="5892" w:type="dxa"/>
            <w:gridSpan w:val="2"/>
            <w:tcBorders>
              <w:top w:val="single" w:color="auto" w:sz="4" w:space="0"/>
              <w:left w:val="single" w:color="auto" w:sz="4" w:space="0"/>
              <w:right w:val="single" w:color="auto" w:sz="4" w:space="0"/>
            </w:tcBorders>
            <w:vAlign w:val="center"/>
          </w:tcPr>
          <w:p w14:paraId="4A1546C6">
            <w:pPr>
              <w:spacing w:line="360" w:lineRule="auto"/>
              <w:rPr>
                <w:color w:val="auto"/>
                <w:sz w:val="24"/>
                <w:szCs w:val="24"/>
                <w:highlight w:val="none"/>
              </w:rPr>
            </w:pPr>
            <w:r>
              <w:rPr>
                <w:rFonts w:ascii="宋体" w:hAnsi="宋体" w:eastAsia="宋体" w:cs="宋体"/>
                <w:color w:val="auto"/>
                <w:spacing w:val="-6"/>
                <w:sz w:val="24"/>
                <w:szCs w:val="24"/>
                <w:highlight w:val="none"/>
              </w:rPr>
              <w:t>1、对招</w:t>
            </w:r>
            <w:r>
              <w:rPr>
                <w:rFonts w:ascii="宋体" w:hAnsi="宋体" w:eastAsia="宋体" w:cs="宋体"/>
                <w:color w:val="auto"/>
                <w:spacing w:val="-5"/>
                <w:sz w:val="24"/>
                <w:szCs w:val="24"/>
                <w:highlight w:val="none"/>
              </w:rPr>
              <w:t>标</w:t>
            </w:r>
            <w:r>
              <w:rPr>
                <w:rFonts w:ascii="宋体" w:hAnsi="宋体" w:eastAsia="宋体" w:cs="宋体"/>
                <w:color w:val="auto"/>
                <w:spacing w:val="-3"/>
                <w:sz w:val="24"/>
                <w:szCs w:val="24"/>
                <w:highlight w:val="none"/>
              </w:rPr>
              <w:t>文件的全部条款做出实质性响应；</w:t>
            </w:r>
            <w:r>
              <w:rPr>
                <w:rFonts w:ascii="宋体" w:hAnsi="宋体" w:eastAsia="宋体" w:cs="宋体"/>
                <w:color w:val="auto"/>
                <w:spacing w:val="-4"/>
                <w:sz w:val="24"/>
                <w:szCs w:val="24"/>
                <w:highlight w:val="none"/>
              </w:rPr>
              <w:t>2、本项目不接受</w:t>
            </w:r>
            <w:r>
              <w:rPr>
                <w:rFonts w:ascii="宋体" w:hAnsi="宋体" w:eastAsia="宋体" w:cs="宋体"/>
                <w:color w:val="auto"/>
                <w:spacing w:val="-2"/>
                <w:sz w:val="24"/>
                <w:szCs w:val="24"/>
                <w:highlight w:val="none"/>
              </w:rPr>
              <w:t>联合体投标、不允许分包；</w:t>
            </w:r>
            <w:r>
              <w:rPr>
                <w:rFonts w:ascii="宋体" w:hAnsi="宋体" w:eastAsia="宋体" w:cs="宋体"/>
                <w:color w:val="auto"/>
                <w:spacing w:val="-4"/>
                <w:sz w:val="24"/>
                <w:szCs w:val="24"/>
                <w:highlight w:val="none"/>
              </w:rPr>
              <w:t>3、不存在招</w:t>
            </w:r>
            <w:r>
              <w:rPr>
                <w:rFonts w:ascii="宋体" w:hAnsi="宋体" w:eastAsia="宋体" w:cs="宋体"/>
                <w:color w:val="auto"/>
                <w:spacing w:val="-3"/>
                <w:sz w:val="24"/>
                <w:szCs w:val="24"/>
                <w:highlight w:val="none"/>
              </w:rPr>
              <w:t>标</w:t>
            </w:r>
            <w:r>
              <w:rPr>
                <w:rFonts w:ascii="宋体" w:hAnsi="宋体" w:eastAsia="宋体" w:cs="宋体"/>
                <w:color w:val="auto"/>
                <w:spacing w:val="-2"/>
                <w:sz w:val="24"/>
                <w:szCs w:val="24"/>
                <w:highlight w:val="none"/>
              </w:rPr>
              <w:t>文件要求的其他无效投标的情形；</w:t>
            </w:r>
            <w:r>
              <w:rPr>
                <w:rFonts w:ascii="宋体" w:hAnsi="宋体" w:eastAsia="宋体" w:cs="宋体"/>
                <w:color w:val="auto"/>
                <w:spacing w:val="-1"/>
                <w:sz w:val="24"/>
                <w:szCs w:val="24"/>
                <w:highlight w:val="none"/>
              </w:rPr>
              <w:t>4</w:t>
            </w:r>
            <w:r>
              <w:rPr>
                <w:rFonts w:ascii="宋体" w:hAnsi="宋体" w:eastAsia="宋体" w:cs="宋体"/>
                <w:color w:val="auto"/>
                <w:sz w:val="24"/>
                <w:szCs w:val="24"/>
                <w:highlight w:val="none"/>
              </w:rPr>
              <w:t>、不存在招标文件中规定的其他废标条款。</w:t>
            </w:r>
            <w:r>
              <w:rPr>
                <w:rFonts w:ascii="宋体" w:hAnsi="宋体" w:eastAsia="宋体" w:cs="宋体"/>
                <w:color w:val="auto"/>
                <w:spacing w:val="-2"/>
                <w:sz w:val="24"/>
                <w:szCs w:val="24"/>
                <w:highlight w:val="none"/>
              </w:rPr>
              <w:t>符合招标文件的要求为合格，否</w:t>
            </w:r>
            <w:r>
              <w:rPr>
                <w:rFonts w:ascii="宋体" w:hAnsi="宋体" w:eastAsia="宋体" w:cs="宋体"/>
                <w:color w:val="auto"/>
                <w:spacing w:val="-1"/>
                <w:sz w:val="24"/>
                <w:szCs w:val="24"/>
                <w:highlight w:val="none"/>
              </w:rPr>
              <w:t>则为不合格。</w:t>
            </w:r>
          </w:p>
        </w:tc>
      </w:tr>
      <w:tr w14:paraId="6B194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14:paraId="00B07D49">
            <w:pPr>
              <w:spacing w:line="360" w:lineRule="auto"/>
              <w:jc w:val="center"/>
              <w:rPr>
                <w:color w:val="auto"/>
                <w:sz w:val="24"/>
                <w:szCs w:val="24"/>
                <w:highlight w:val="none"/>
              </w:rPr>
            </w:pPr>
          </w:p>
          <w:p w14:paraId="73DD4C90">
            <w:pPr>
              <w:spacing w:line="360" w:lineRule="auto"/>
              <w:jc w:val="center"/>
              <w:rPr>
                <w:color w:val="auto"/>
                <w:sz w:val="24"/>
                <w:szCs w:val="24"/>
                <w:highlight w:val="none"/>
              </w:rPr>
            </w:pPr>
          </w:p>
          <w:p w14:paraId="5B78D7EA">
            <w:pPr>
              <w:spacing w:line="360" w:lineRule="auto"/>
              <w:jc w:val="center"/>
              <w:rPr>
                <w:color w:val="auto"/>
                <w:sz w:val="24"/>
                <w:szCs w:val="24"/>
                <w:highlight w:val="none"/>
              </w:rPr>
            </w:pPr>
            <w:r>
              <w:rPr>
                <w:color w:val="auto"/>
                <w:sz w:val="24"/>
                <w:szCs w:val="24"/>
                <w:highlight w:val="none"/>
              </w:rPr>
              <w:t>2.1.3</w:t>
            </w:r>
          </w:p>
          <w:p w14:paraId="1AD76E65">
            <w:pPr>
              <w:spacing w:line="360" w:lineRule="auto"/>
              <w:jc w:val="center"/>
              <w:rPr>
                <w:color w:val="auto"/>
                <w:sz w:val="24"/>
                <w:szCs w:val="24"/>
                <w:highlight w:val="none"/>
              </w:rPr>
            </w:pPr>
          </w:p>
          <w:p w14:paraId="1F83EEEC">
            <w:pPr>
              <w:spacing w:line="360" w:lineRule="auto"/>
              <w:jc w:val="center"/>
              <w:rPr>
                <w:color w:val="auto"/>
                <w:sz w:val="24"/>
                <w:szCs w:val="24"/>
                <w:highlight w:val="none"/>
              </w:rPr>
            </w:pPr>
          </w:p>
          <w:p w14:paraId="2F97FDCD">
            <w:pPr>
              <w:spacing w:line="360" w:lineRule="auto"/>
              <w:jc w:val="center"/>
              <w:rPr>
                <w:color w:val="auto"/>
                <w:sz w:val="24"/>
                <w:szCs w:val="24"/>
                <w:highlight w:val="none"/>
              </w:rPr>
            </w:pPr>
          </w:p>
          <w:p w14:paraId="64B9AC99">
            <w:pPr>
              <w:spacing w:line="360" w:lineRule="auto"/>
              <w:jc w:val="center"/>
              <w:rPr>
                <w:color w:val="auto"/>
                <w:sz w:val="24"/>
                <w:szCs w:val="24"/>
                <w:highlight w:val="none"/>
              </w:rPr>
            </w:pPr>
          </w:p>
        </w:tc>
        <w:tc>
          <w:tcPr>
            <w:tcW w:w="1260" w:type="dxa"/>
            <w:vMerge w:val="restart"/>
            <w:tcBorders>
              <w:top w:val="single" w:color="auto" w:sz="4" w:space="0"/>
              <w:right w:val="single" w:color="auto" w:sz="4" w:space="0"/>
            </w:tcBorders>
            <w:vAlign w:val="center"/>
          </w:tcPr>
          <w:p w14:paraId="031C840E">
            <w:pPr>
              <w:spacing w:line="360" w:lineRule="auto"/>
              <w:jc w:val="center"/>
              <w:rPr>
                <w:color w:val="auto"/>
                <w:sz w:val="24"/>
                <w:szCs w:val="24"/>
                <w:highlight w:val="none"/>
              </w:rPr>
            </w:pPr>
          </w:p>
          <w:p w14:paraId="367369D4">
            <w:pPr>
              <w:spacing w:line="360" w:lineRule="auto"/>
              <w:jc w:val="center"/>
              <w:rPr>
                <w:color w:val="auto"/>
                <w:sz w:val="24"/>
                <w:szCs w:val="24"/>
                <w:highlight w:val="none"/>
              </w:rPr>
            </w:pPr>
          </w:p>
          <w:p w14:paraId="3F968B96">
            <w:pPr>
              <w:spacing w:line="360" w:lineRule="auto"/>
              <w:jc w:val="center"/>
              <w:rPr>
                <w:color w:val="auto"/>
                <w:sz w:val="24"/>
                <w:szCs w:val="24"/>
                <w:highlight w:val="none"/>
              </w:rPr>
            </w:pPr>
            <w:r>
              <w:rPr>
                <w:color w:val="auto"/>
                <w:sz w:val="24"/>
                <w:szCs w:val="24"/>
                <w:highlight w:val="none"/>
              </w:rPr>
              <w:t>响应性</w:t>
            </w:r>
          </w:p>
          <w:p w14:paraId="437B0B22">
            <w:pPr>
              <w:spacing w:line="360" w:lineRule="auto"/>
              <w:jc w:val="center"/>
              <w:rPr>
                <w:color w:val="auto"/>
                <w:sz w:val="24"/>
                <w:szCs w:val="24"/>
                <w:highlight w:val="none"/>
              </w:rPr>
            </w:pPr>
            <w:r>
              <w:rPr>
                <w:color w:val="auto"/>
                <w:sz w:val="24"/>
                <w:szCs w:val="24"/>
                <w:highlight w:val="none"/>
              </w:rPr>
              <w:t>评审标准</w:t>
            </w:r>
          </w:p>
          <w:p w14:paraId="309B635F">
            <w:pPr>
              <w:spacing w:line="360" w:lineRule="auto"/>
              <w:jc w:val="center"/>
              <w:rPr>
                <w:color w:val="auto"/>
                <w:sz w:val="24"/>
                <w:szCs w:val="24"/>
                <w:highlight w:val="none"/>
              </w:rPr>
            </w:pPr>
          </w:p>
          <w:p w14:paraId="13CC3AE4">
            <w:pPr>
              <w:spacing w:line="360" w:lineRule="auto"/>
              <w:jc w:val="center"/>
              <w:rPr>
                <w:color w:val="auto"/>
                <w:sz w:val="24"/>
                <w:szCs w:val="24"/>
                <w:highlight w:val="none"/>
              </w:rPr>
            </w:pPr>
          </w:p>
          <w:p w14:paraId="55807A71">
            <w:pPr>
              <w:spacing w:line="360" w:lineRule="auto"/>
              <w:jc w:val="center"/>
              <w:rPr>
                <w:color w:val="auto"/>
                <w:sz w:val="24"/>
                <w:szCs w:val="24"/>
                <w:highlight w:val="none"/>
              </w:rPr>
            </w:pPr>
          </w:p>
          <w:p w14:paraId="1872650A">
            <w:pPr>
              <w:spacing w:line="360" w:lineRule="auto"/>
              <w:jc w:val="center"/>
              <w:rPr>
                <w:color w:val="auto"/>
                <w:sz w:val="24"/>
                <w:szCs w:val="24"/>
                <w:highlight w:val="none"/>
              </w:rPr>
            </w:pPr>
          </w:p>
          <w:p w14:paraId="503981A7">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16DB15B7">
            <w:pPr>
              <w:spacing w:line="360" w:lineRule="auto"/>
              <w:jc w:val="center"/>
              <w:rPr>
                <w:color w:val="auto"/>
                <w:sz w:val="24"/>
                <w:szCs w:val="24"/>
                <w:highlight w:val="none"/>
              </w:rPr>
            </w:pPr>
            <w:r>
              <w:rPr>
                <w:color w:val="auto"/>
                <w:sz w:val="24"/>
                <w:szCs w:val="24"/>
                <w:highlight w:val="none"/>
              </w:rPr>
              <w:t>投标内容</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663BABAF">
            <w:pPr>
              <w:spacing w:line="360" w:lineRule="auto"/>
              <w:rPr>
                <w:color w:val="auto"/>
                <w:sz w:val="24"/>
                <w:szCs w:val="24"/>
                <w:highlight w:val="none"/>
              </w:rPr>
            </w:pPr>
            <w:r>
              <w:rPr>
                <w:rFonts w:hint="eastAsia"/>
                <w:color w:val="auto"/>
                <w:sz w:val="24"/>
                <w:szCs w:val="24"/>
                <w:highlight w:val="none"/>
              </w:rPr>
              <w:t>符合招标文件要求。</w:t>
            </w:r>
          </w:p>
        </w:tc>
      </w:tr>
      <w:tr w14:paraId="18BBD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14:paraId="1F095961">
            <w:pPr>
              <w:spacing w:line="360" w:lineRule="auto"/>
              <w:jc w:val="center"/>
              <w:rPr>
                <w:color w:val="auto"/>
                <w:sz w:val="24"/>
                <w:szCs w:val="24"/>
                <w:highlight w:val="none"/>
              </w:rPr>
            </w:pPr>
          </w:p>
        </w:tc>
        <w:tc>
          <w:tcPr>
            <w:tcW w:w="1260" w:type="dxa"/>
            <w:vMerge w:val="continue"/>
            <w:tcBorders>
              <w:top w:val="single" w:color="auto" w:sz="4" w:space="0"/>
              <w:right w:val="single" w:color="auto" w:sz="4" w:space="0"/>
            </w:tcBorders>
            <w:vAlign w:val="center"/>
          </w:tcPr>
          <w:p w14:paraId="008B6B59">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0EF7C41E">
            <w:pPr>
              <w:spacing w:line="360" w:lineRule="auto"/>
              <w:jc w:val="center"/>
              <w:rPr>
                <w:color w:val="auto"/>
                <w:sz w:val="24"/>
                <w:szCs w:val="24"/>
                <w:highlight w:val="none"/>
              </w:rPr>
            </w:pPr>
            <w:r>
              <w:rPr>
                <w:rFonts w:hint="eastAsia"/>
                <w:color w:val="auto"/>
                <w:sz w:val="24"/>
                <w:szCs w:val="24"/>
                <w:highlight w:val="none"/>
              </w:rPr>
              <w:t>供货期</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7791A93F">
            <w:pPr>
              <w:spacing w:line="360" w:lineRule="auto"/>
              <w:rPr>
                <w:rFonts w:hint="eastAsia" w:eastAsiaTheme="minorEastAsia"/>
                <w:color w:val="auto"/>
                <w:sz w:val="24"/>
                <w:szCs w:val="24"/>
                <w:highlight w:val="none"/>
                <w:lang w:eastAsia="zh-CN"/>
              </w:rPr>
            </w:pPr>
            <w:r>
              <w:rPr>
                <w:rFonts w:hint="eastAsia" w:ascii="宋体" w:hAnsi="宋体" w:cs="宋体"/>
                <w:color w:val="auto"/>
                <w:kern w:val="0"/>
                <w:sz w:val="24"/>
                <w:szCs w:val="24"/>
                <w:highlight w:val="none"/>
                <w:lang w:eastAsia="zh-CN" w:bidi="ar"/>
              </w:rPr>
              <w:t>合同签订起开始供货至合同结束供货完成；</w:t>
            </w:r>
          </w:p>
        </w:tc>
      </w:tr>
      <w:tr w14:paraId="45866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0D0D20C0">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32362EC5">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632E14B5">
            <w:pPr>
              <w:spacing w:line="360" w:lineRule="auto"/>
              <w:jc w:val="center"/>
              <w:rPr>
                <w:color w:val="auto"/>
                <w:sz w:val="24"/>
                <w:szCs w:val="24"/>
                <w:highlight w:val="none"/>
              </w:rPr>
            </w:pPr>
            <w:r>
              <w:rPr>
                <w:color w:val="auto"/>
                <w:sz w:val="24"/>
                <w:szCs w:val="24"/>
                <w:highlight w:val="none"/>
              </w:rPr>
              <w:t>质量</w:t>
            </w:r>
            <w:r>
              <w:rPr>
                <w:rFonts w:hint="eastAsia"/>
                <w:color w:val="auto"/>
                <w:sz w:val="24"/>
                <w:szCs w:val="24"/>
                <w:highlight w:val="none"/>
              </w:rPr>
              <w:t>要求</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112FF93C">
            <w:pPr>
              <w:spacing w:line="360" w:lineRule="auto"/>
              <w:rPr>
                <w:color w:val="auto"/>
                <w:sz w:val="24"/>
                <w:szCs w:val="24"/>
                <w:highlight w:val="none"/>
              </w:rPr>
            </w:pPr>
            <w:r>
              <w:rPr>
                <w:rFonts w:hint="eastAsia"/>
                <w:color w:val="auto"/>
                <w:sz w:val="24"/>
                <w:szCs w:val="24"/>
                <w:highlight w:val="none"/>
              </w:rPr>
              <w:t>符合国家及行业现行相关标准的合格产品。</w:t>
            </w:r>
          </w:p>
        </w:tc>
      </w:tr>
      <w:tr w14:paraId="0429A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6A560909">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08D0B959">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1C4C2483">
            <w:pPr>
              <w:spacing w:line="360" w:lineRule="auto"/>
              <w:jc w:val="center"/>
              <w:rPr>
                <w:color w:val="auto"/>
                <w:sz w:val="24"/>
                <w:szCs w:val="24"/>
                <w:highlight w:val="none"/>
              </w:rPr>
            </w:pPr>
            <w:r>
              <w:rPr>
                <w:rFonts w:hint="eastAsia"/>
                <w:color w:val="auto"/>
                <w:sz w:val="24"/>
                <w:szCs w:val="24"/>
                <w:highlight w:val="none"/>
              </w:rPr>
              <w:t>投标有效期</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33A2E4B1">
            <w:pPr>
              <w:spacing w:line="360" w:lineRule="auto"/>
              <w:rPr>
                <w:color w:val="auto"/>
                <w:sz w:val="24"/>
                <w:szCs w:val="24"/>
                <w:highlight w:val="none"/>
              </w:rPr>
            </w:pPr>
            <w:r>
              <w:rPr>
                <w:rFonts w:hint="eastAsia"/>
                <w:color w:val="auto"/>
                <w:sz w:val="24"/>
                <w:szCs w:val="24"/>
                <w:highlight w:val="none"/>
              </w:rPr>
              <w:t>投标截止之日后90天（日历天）。</w:t>
            </w:r>
          </w:p>
        </w:tc>
      </w:tr>
      <w:tr w14:paraId="27BAF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16101B13">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40A637EF">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3C3F4B76">
            <w:pPr>
              <w:spacing w:line="360" w:lineRule="auto"/>
              <w:jc w:val="center"/>
              <w:rPr>
                <w:color w:val="auto"/>
                <w:sz w:val="24"/>
                <w:szCs w:val="24"/>
                <w:highlight w:val="none"/>
              </w:rPr>
            </w:pPr>
            <w:r>
              <w:rPr>
                <w:color w:val="auto"/>
                <w:sz w:val="24"/>
                <w:szCs w:val="24"/>
                <w:highlight w:val="none"/>
              </w:rPr>
              <w:t>投标保证金</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2CC3DDD9">
            <w:pPr>
              <w:spacing w:line="360" w:lineRule="auto"/>
              <w:rPr>
                <w:color w:val="auto"/>
                <w:sz w:val="24"/>
                <w:szCs w:val="24"/>
                <w:highlight w:val="none"/>
              </w:rPr>
            </w:pPr>
            <w:r>
              <w:rPr>
                <w:rFonts w:hint="eastAsia"/>
                <w:color w:val="auto"/>
                <w:sz w:val="24"/>
                <w:szCs w:val="24"/>
                <w:highlight w:val="none"/>
              </w:rPr>
              <w:t>按招标文件要求递交相应金额的投标保证金。</w:t>
            </w:r>
          </w:p>
        </w:tc>
      </w:tr>
      <w:tr w14:paraId="5A862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18BB3569">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7BE6F0F0">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51DD0157">
            <w:pPr>
              <w:spacing w:line="360" w:lineRule="auto"/>
              <w:jc w:val="center"/>
              <w:rPr>
                <w:color w:val="auto"/>
                <w:sz w:val="24"/>
                <w:szCs w:val="24"/>
                <w:highlight w:val="none"/>
              </w:rPr>
            </w:pPr>
            <w:r>
              <w:rPr>
                <w:color w:val="auto"/>
                <w:sz w:val="24"/>
                <w:szCs w:val="24"/>
                <w:highlight w:val="none"/>
              </w:rPr>
              <w:t>权利义务</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0FEB5BC3">
            <w:pPr>
              <w:spacing w:line="360" w:lineRule="auto"/>
              <w:rPr>
                <w:color w:val="auto"/>
                <w:sz w:val="24"/>
                <w:szCs w:val="24"/>
                <w:highlight w:val="none"/>
              </w:rPr>
            </w:pPr>
            <w:r>
              <w:rPr>
                <w:color w:val="auto"/>
                <w:sz w:val="24"/>
                <w:szCs w:val="24"/>
                <w:highlight w:val="none"/>
              </w:rPr>
              <w:t>符合第</w:t>
            </w:r>
            <w:r>
              <w:rPr>
                <w:rFonts w:hint="eastAsia"/>
                <w:color w:val="auto"/>
                <w:sz w:val="24"/>
                <w:szCs w:val="24"/>
                <w:highlight w:val="none"/>
              </w:rPr>
              <w:t>三</w:t>
            </w:r>
            <w:r>
              <w:rPr>
                <w:color w:val="auto"/>
                <w:sz w:val="24"/>
                <w:szCs w:val="24"/>
                <w:highlight w:val="none"/>
              </w:rPr>
              <w:t>章“合同条款”规定</w:t>
            </w:r>
            <w:r>
              <w:rPr>
                <w:rFonts w:hint="eastAsia"/>
                <w:color w:val="auto"/>
                <w:sz w:val="24"/>
                <w:szCs w:val="24"/>
                <w:highlight w:val="none"/>
              </w:rPr>
              <w:t>。</w:t>
            </w:r>
          </w:p>
        </w:tc>
      </w:tr>
      <w:tr w14:paraId="2E04A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2616231D">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176055BA">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64523F8E">
            <w:pPr>
              <w:spacing w:line="360" w:lineRule="auto"/>
              <w:jc w:val="center"/>
              <w:rPr>
                <w:color w:val="auto"/>
                <w:sz w:val="24"/>
                <w:szCs w:val="24"/>
                <w:highlight w:val="none"/>
              </w:rPr>
            </w:pPr>
            <w:r>
              <w:rPr>
                <w:rFonts w:hint="eastAsia"/>
                <w:color w:val="auto"/>
                <w:sz w:val="24"/>
                <w:szCs w:val="24"/>
                <w:highlight w:val="none"/>
              </w:rPr>
              <w:t>技术标准和要求</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562DAF8B">
            <w:pPr>
              <w:spacing w:line="360" w:lineRule="auto"/>
              <w:rPr>
                <w:color w:val="auto"/>
                <w:sz w:val="24"/>
                <w:szCs w:val="24"/>
                <w:highlight w:val="none"/>
              </w:rPr>
            </w:pPr>
            <w:r>
              <w:rPr>
                <w:rFonts w:hint="eastAsia"/>
                <w:color w:val="auto"/>
                <w:sz w:val="24"/>
                <w:szCs w:val="24"/>
                <w:highlight w:val="none"/>
              </w:rPr>
              <w:t>符合招标文件“技术标准和要求”规定。</w:t>
            </w:r>
          </w:p>
        </w:tc>
      </w:tr>
      <w:tr w14:paraId="60EA9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bottom w:val="single" w:color="auto" w:sz="4" w:space="0"/>
              <w:right w:val="single" w:color="auto" w:sz="4" w:space="0"/>
            </w:tcBorders>
            <w:vAlign w:val="center"/>
          </w:tcPr>
          <w:p w14:paraId="5D3EBC28">
            <w:pPr>
              <w:spacing w:line="360" w:lineRule="auto"/>
              <w:jc w:val="center"/>
              <w:rPr>
                <w:color w:val="auto"/>
                <w:sz w:val="24"/>
                <w:szCs w:val="24"/>
                <w:highlight w:val="none"/>
              </w:rPr>
            </w:pPr>
          </w:p>
        </w:tc>
        <w:tc>
          <w:tcPr>
            <w:tcW w:w="1260" w:type="dxa"/>
            <w:vMerge w:val="continue"/>
            <w:tcBorders>
              <w:bottom w:val="single" w:color="auto" w:sz="4" w:space="0"/>
              <w:right w:val="single" w:color="auto" w:sz="4" w:space="0"/>
            </w:tcBorders>
            <w:vAlign w:val="center"/>
          </w:tcPr>
          <w:p w14:paraId="447E62E6">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0E64D296">
            <w:pPr>
              <w:spacing w:line="360" w:lineRule="auto"/>
              <w:jc w:val="center"/>
              <w:rPr>
                <w:color w:val="auto"/>
                <w:sz w:val="24"/>
                <w:szCs w:val="24"/>
                <w:highlight w:val="none"/>
              </w:rPr>
            </w:pPr>
            <w:r>
              <w:rPr>
                <w:rFonts w:hint="eastAsia"/>
                <w:color w:val="auto"/>
                <w:sz w:val="24"/>
                <w:szCs w:val="24"/>
                <w:highlight w:val="none"/>
              </w:rPr>
              <w:t>投标价格</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1971B72B">
            <w:pPr>
              <w:tabs>
                <w:tab w:val="left" w:pos="4610"/>
              </w:tabs>
              <w:spacing w:line="360" w:lineRule="auto"/>
              <w:rPr>
                <w:color w:val="auto"/>
                <w:sz w:val="24"/>
                <w:szCs w:val="24"/>
                <w:highlight w:val="none"/>
              </w:rPr>
            </w:pPr>
            <w:r>
              <w:rPr>
                <w:rFonts w:hint="eastAsia"/>
                <w:color w:val="auto"/>
                <w:sz w:val="24"/>
                <w:szCs w:val="24"/>
                <w:highlight w:val="none"/>
              </w:rPr>
              <w:t>投标总报价低于（含等于）第二章“投标人须知”前附表款载明的招标控制价。</w:t>
            </w:r>
          </w:p>
        </w:tc>
      </w:tr>
      <w:tr w14:paraId="18CC6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60" w:type="dxa"/>
            <w:gridSpan w:val="2"/>
            <w:tcBorders>
              <w:top w:val="single" w:color="auto" w:sz="4" w:space="0"/>
              <w:bottom w:val="single" w:color="auto" w:sz="4" w:space="0"/>
              <w:right w:val="single" w:color="auto" w:sz="4" w:space="0"/>
            </w:tcBorders>
            <w:vAlign w:val="center"/>
          </w:tcPr>
          <w:p w14:paraId="41DB2DEA">
            <w:pPr>
              <w:spacing w:line="360" w:lineRule="auto"/>
              <w:jc w:val="center"/>
              <w:rPr>
                <w:b/>
                <w:color w:val="auto"/>
                <w:sz w:val="24"/>
                <w:szCs w:val="24"/>
                <w:highlight w:val="none"/>
              </w:rPr>
            </w:pPr>
            <w:r>
              <w:rPr>
                <w:b/>
                <w:color w:val="auto"/>
                <w:sz w:val="24"/>
                <w:szCs w:val="24"/>
                <w:highlight w:val="none"/>
              </w:rPr>
              <w:t>条款号</w:t>
            </w:r>
          </w:p>
        </w:tc>
        <w:tc>
          <w:tcPr>
            <w:tcW w:w="1904" w:type="dxa"/>
            <w:tcBorders>
              <w:top w:val="single" w:color="auto" w:sz="4" w:space="0"/>
              <w:left w:val="single" w:color="auto" w:sz="4" w:space="0"/>
              <w:bottom w:val="single" w:color="auto" w:sz="4" w:space="0"/>
              <w:right w:val="single" w:color="auto" w:sz="4" w:space="0"/>
            </w:tcBorders>
            <w:vAlign w:val="center"/>
          </w:tcPr>
          <w:p w14:paraId="1EB15D79">
            <w:pPr>
              <w:spacing w:line="360" w:lineRule="auto"/>
              <w:jc w:val="center"/>
              <w:rPr>
                <w:color w:val="auto"/>
                <w:sz w:val="24"/>
                <w:szCs w:val="24"/>
                <w:highlight w:val="none"/>
              </w:rPr>
            </w:pPr>
            <w:r>
              <w:rPr>
                <w:color w:val="auto"/>
                <w:sz w:val="24"/>
                <w:szCs w:val="24"/>
                <w:highlight w:val="none"/>
              </w:rPr>
              <w:t>条款内容</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4B861D5C">
            <w:pPr>
              <w:spacing w:line="360" w:lineRule="auto"/>
              <w:jc w:val="center"/>
              <w:rPr>
                <w:b/>
                <w:color w:val="auto"/>
                <w:sz w:val="24"/>
                <w:szCs w:val="24"/>
                <w:highlight w:val="none"/>
              </w:rPr>
            </w:pPr>
            <w:r>
              <w:rPr>
                <w:b/>
                <w:color w:val="auto"/>
                <w:sz w:val="24"/>
                <w:szCs w:val="24"/>
                <w:highlight w:val="none"/>
              </w:rPr>
              <w:t>编列内容</w:t>
            </w:r>
          </w:p>
        </w:tc>
      </w:tr>
      <w:tr w14:paraId="10961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60" w:type="dxa"/>
            <w:gridSpan w:val="2"/>
            <w:tcBorders>
              <w:bottom w:val="single" w:color="auto" w:sz="4" w:space="0"/>
              <w:right w:val="single" w:color="auto" w:sz="4" w:space="0"/>
            </w:tcBorders>
            <w:vAlign w:val="center"/>
          </w:tcPr>
          <w:p w14:paraId="523EED3C">
            <w:pPr>
              <w:spacing w:line="360" w:lineRule="auto"/>
              <w:jc w:val="center"/>
              <w:rPr>
                <w:color w:val="auto"/>
                <w:sz w:val="24"/>
                <w:szCs w:val="24"/>
                <w:highlight w:val="none"/>
              </w:rPr>
            </w:pPr>
            <w:r>
              <w:rPr>
                <w:color w:val="auto"/>
                <w:sz w:val="24"/>
                <w:szCs w:val="24"/>
                <w:highlight w:val="none"/>
              </w:rPr>
              <w:t>2.2.1</w:t>
            </w:r>
          </w:p>
        </w:tc>
        <w:tc>
          <w:tcPr>
            <w:tcW w:w="1904" w:type="dxa"/>
            <w:tcBorders>
              <w:top w:val="single" w:color="auto" w:sz="4" w:space="0"/>
              <w:left w:val="single" w:color="auto" w:sz="4" w:space="0"/>
              <w:bottom w:val="single" w:color="auto" w:sz="4" w:space="0"/>
              <w:right w:val="single" w:color="auto" w:sz="4" w:space="0"/>
            </w:tcBorders>
            <w:vAlign w:val="center"/>
          </w:tcPr>
          <w:p w14:paraId="42A8F51F">
            <w:pPr>
              <w:spacing w:line="360" w:lineRule="auto"/>
              <w:jc w:val="center"/>
              <w:rPr>
                <w:color w:val="auto"/>
                <w:sz w:val="24"/>
                <w:szCs w:val="24"/>
                <w:highlight w:val="none"/>
              </w:rPr>
            </w:pPr>
            <w:r>
              <w:rPr>
                <w:color w:val="auto"/>
                <w:sz w:val="24"/>
                <w:szCs w:val="24"/>
                <w:highlight w:val="none"/>
              </w:rPr>
              <w:t>分值构成</w:t>
            </w:r>
          </w:p>
          <w:p w14:paraId="175452C8">
            <w:pPr>
              <w:spacing w:line="360" w:lineRule="auto"/>
              <w:jc w:val="center"/>
              <w:rPr>
                <w:color w:val="auto"/>
                <w:sz w:val="24"/>
                <w:szCs w:val="24"/>
                <w:highlight w:val="none"/>
              </w:rPr>
            </w:pPr>
            <w:r>
              <w:rPr>
                <w:color w:val="auto"/>
                <w:sz w:val="24"/>
                <w:szCs w:val="24"/>
                <w:highlight w:val="none"/>
              </w:rPr>
              <w:t>(总分100分)</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0A6B8EB5">
            <w:pPr>
              <w:spacing w:line="360" w:lineRule="auto"/>
              <w:rPr>
                <w:color w:val="auto"/>
                <w:sz w:val="24"/>
                <w:szCs w:val="24"/>
                <w:highlight w:val="none"/>
              </w:rPr>
            </w:pPr>
            <w:r>
              <w:rPr>
                <w:color w:val="auto"/>
                <w:sz w:val="24"/>
                <w:szCs w:val="24"/>
                <w:highlight w:val="none"/>
              </w:rPr>
              <w:t>投标报价：</w:t>
            </w:r>
            <w:r>
              <w:rPr>
                <w:color w:val="auto"/>
                <w:sz w:val="24"/>
                <w:szCs w:val="24"/>
                <w:highlight w:val="none"/>
                <w:u w:val="single"/>
              </w:rPr>
              <w:t xml:space="preserve">     </w:t>
            </w:r>
            <w:r>
              <w:rPr>
                <w:rFonts w:hint="eastAsia"/>
                <w:color w:val="auto"/>
                <w:sz w:val="24"/>
                <w:szCs w:val="24"/>
                <w:highlight w:val="none"/>
                <w:u w:val="single"/>
                <w:lang w:val="en-US" w:eastAsia="zh-CN"/>
              </w:rPr>
              <w:t>30</w:t>
            </w:r>
            <w:r>
              <w:rPr>
                <w:color w:val="auto"/>
                <w:sz w:val="24"/>
                <w:szCs w:val="24"/>
                <w:highlight w:val="none"/>
                <w:u w:val="single"/>
              </w:rPr>
              <w:t xml:space="preserve">   </w:t>
            </w:r>
            <w:r>
              <w:rPr>
                <w:color w:val="auto"/>
                <w:sz w:val="24"/>
                <w:szCs w:val="24"/>
                <w:highlight w:val="none"/>
              </w:rPr>
              <w:t>分</w:t>
            </w:r>
          </w:p>
          <w:p w14:paraId="5B9CA937">
            <w:pPr>
              <w:spacing w:line="360" w:lineRule="auto"/>
              <w:rPr>
                <w:color w:val="auto"/>
                <w:sz w:val="24"/>
                <w:szCs w:val="24"/>
                <w:highlight w:val="none"/>
              </w:rPr>
            </w:pPr>
            <w:r>
              <w:rPr>
                <w:rFonts w:hint="eastAsia"/>
                <w:color w:val="auto"/>
                <w:sz w:val="24"/>
                <w:szCs w:val="24"/>
                <w:highlight w:val="none"/>
              </w:rPr>
              <w:t>商务部分：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20</w:t>
            </w:r>
            <w:r>
              <w:rPr>
                <w:rFonts w:hint="eastAsia"/>
                <w:color w:val="auto"/>
                <w:sz w:val="24"/>
                <w:szCs w:val="24"/>
                <w:highlight w:val="none"/>
                <w:u w:val="single"/>
              </w:rPr>
              <w:t xml:space="preserve">   </w:t>
            </w:r>
            <w:r>
              <w:rPr>
                <w:rFonts w:hint="eastAsia"/>
                <w:color w:val="auto"/>
                <w:sz w:val="24"/>
                <w:szCs w:val="24"/>
                <w:highlight w:val="none"/>
              </w:rPr>
              <w:t>分</w:t>
            </w:r>
          </w:p>
          <w:p w14:paraId="4DDEC709">
            <w:pPr>
              <w:spacing w:line="360" w:lineRule="auto"/>
              <w:rPr>
                <w:color w:val="auto"/>
                <w:sz w:val="24"/>
                <w:szCs w:val="24"/>
                <w:highlight w:val="none"/>
              </w:rPr>
            </w:pPr>
            <w:r>
              <w:rPr>
                <w:rFonts w:hint="eastAsia"/>
                <w:color w:val="auto"/>
                <w:sz w:val="24"/>
                <w:szCs w:val="24"/>
                <w:highlight w:val="none"/>
              </w:rPr>
              <w:t>技术部分：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50</w:t>
            </w:r>
            <w:r>
              <w:rPr>
                <w:rFonts w:hint="eastAsia"/>
                <w:color w:val="auto"/>
                <w:sz w:val="24"/>
                <w:szCs w:val="24"/>
                <w:highlight w:val="none"/>
                <w:u w:val="single"/>
              </w:rPr>
              <w:t xml:space="preserve">   </w:t>
            </w:r>
            <w:r>
              <w:rPr>
                <w:rFonts w:hint="eastAsia"/>
                <w:color w:val="auto"/>
                <w:sz w:val="24"/>
                <w:szCs w:val="24"/>
                <w:highlight w:val="none"/>
              </w:rPr>
              <w:t>分</w:t>
            </w:r>
          </w:p>
        </w:tc>
      </w:tr>
      <w:tr w14:paraId="1A750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60" w:type="dxa"/>
            <w:gridSpan w:val="2"/>
            <w:tcBorders>
              <w:top w:val="nil"/>
              <w:bottom w:val="single" w:color="auto" w:sz="4" w:space="0"/>
              <w:right w:val="single" w:color="auto" w:sz="4" w:space="0"/>
            </w:tcBorders>
            <w:vAlign w:val="center"/>
          </w:tcPr>
          <w:p w14:paraId="5F6ED33B">
            <w:pPr>
              <w:spacing w:line="360" w:lineRule="auto"/>
              <w:jc w:val="center"/>
              <w:rPr>
                <w:color w:val="auto"/>
                <w:sz w:val="24"/>
                <w:szCs w:val="24"/>
                <w:highlight w:val="none"/>
              </w:rPr>
            </w:pPr>
            <w:r>
              <w:rPr>
                <w:b/>
                <w:color w:val="auto"/>
                <w:sz w:val="24"/>
                <w:szCs w:val="24"/>
                <w:highlight w:val="none"/>
              </w:rPr>
              <w:t>条款号</w:t>
            </w:r>
          </w:p>
        </w:tc>
        <w:tc>
          <w:tcPr>
            <w:tcW w:w="1904" w:type="dxa"/>
            <w:tcBorders>
              <w:top w:val="single" w:color="auto" w:sz="4" w:space="0"/>
              <w:left w:val="single" w:color="auto" w:sz="4" w:space="0"/>
              <w:bottom w:val="single" w:color="auto" w:sz="4" w:space="0"/>
              <w:right w:val="single" w:color="auto" w:sz="4" w:space="0"/>
            </w:tcBorders>
            <w:vAlign w:val="center"/>
          </w:tcPr>
          <w:p w14:paraId="16A79F4B">
            <w:pPr>
              <w:spacing w:line="360" w:lineRule="auto"/>
              <w:jc w:val="center"/>
              <w:rPr>
                <w:color w:val="auto"/>
                <w:sz w:val="24"/>
                <w:szCs w:val="24"/>
                <w:highlight w:val="none"/>
              </w:rPr>
            </w:pPr>
            <w:r>
              <w:rPr>
                <w:color w:val="auto"/>
                <w:sz w:val="24"/>
                <w:szCs w:val="24"/>
                <w:highlight w:val="none"/>
              </w:rPr>
              <w:t>评分因素</w:t>
            </w:r>
          </w:p>
        </w:tc>
        <w:tc>
          <w:tcPr>
            <w:tcW w:w="5005" w:type="dxa"/>
            <w:tcBorders>
              <w:top w:val="single" w:color="auto" w:sz="4" w:space="0"/>
              <w:left w:val="single" w:color="auto" w:sz="4" w:space="0"/>
              <w:bottom w:val="single" w:color="auto" w:sz="4" w:space="0"/>
              <w:right w:val="single" w:color="auto" w:sz="4" w:space="0"/>
            </w:tcBorders>
            <w:vAlign w:val="center"/>
          </w:tcPr>
          <w:p w14:paraId="5FF760FD">
            <w:pPr>
              <w:spacing w:line="360" w:lineRule="auto"/>
              <w:jc w:val="center"/>
              <w:rPr>
                <w:color w:val="auto"/>
                <w:sz w:val="24"/>
                <w:szCs w:val="24"/>
                <w:highlight w:val="none"/>
              </w:rPr>
            </w:pPr>
            <w:r>
              <w:rPr>
                <w:b/>
                <w:color w:val="auto"/>
                <w:sz w:val="24"/>
                <w:szCs w:val="24"/>
                <w:highlight w:val="none"/>
              </w:rPr>
              <w:t>评分标准</w:t>
            </w:r>
          </w:p>
        </w:tc>
        <w:tc>
          <w:tcPr>
            <w:tcW w:w="887" w:type="dxa"/>
            <w:tcBorders>
              <w:top w:val="single" w:color="auto" w:sz="4" w:space="0"/>
              <w:left w:val="single" w:color="auto" w:sz="4" w:space="0"/>
              <w:bottom w:val="single" w:color="auto" w:sz="4" w:space="0"/>
              <w:right w:val="single" w:color="auto" w:sz="4" w:space="0"/>
            </w:tcBorders>
            <w:vAlign w:val="center"/>
          </w:tcPr>
          <w:p w14:paraId="19E20549">
            <w:pPr>
              <w:spacing w:line="360" w:lineRule="auto"/>
              <w:jc w:val="center"/>
              <w:rPr>
                <w:color w:val="auto"/>
                <w:sz w:val="24"/>
                <w:szCs w:val="24"/>
                <w:highlight w:val="none"/>
              </w:rPr>
            </w:pPr>
            <w:r>
              <w:rPr>
                <w:rFonts w:hint="eastAsia"/>
                <w:color w:val="auto"/>
                <w:sz w:val="24"/>
                <w:szCs w:val="24"/>
                <w:highlight w:val="none"/>
              </w:rPr>
              <w:t>得分</w:t>
            </w:r>
          </w:p>
        </w:tc>
      </w:tr>
      <w:tr w14:paraId="18E57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14:paraId="1F51DA0D">
            <w:pPr>
              <w:spacing w:line="360" w:lineRule="auto"/>
              <w:jc w:val="center"/>
              <w:rPr>
                <w:color w:val="auto"/>
                <w:sz w:val="24"/>
                <w:szCs w:val="24"/>
                <w:highlight w:val="none"/>
              </w:rPr>
            </w:pPr>
            <w:r>
              <w:rPr>
                <w:color w:val="auto"/>
                <w:sz w:val="24"/>
                <w:szCs w:val="24"/>
                <w:highlight w:val="none"/>
              </w:rPr>
              <w:t>2.2.</w:t>
            </w:r>
            <w:r>
              <w:rPr>
                <w:rFonts w:hint="eastAsia"/>
                <w:color w:val="auto"/>
                <w:sz w:val="24"/>
                <w:szCs w:val="24"/>
                <w:highlight w:val="none"/>
              </w:rPr>
              <w:t>2（</w:t>
            </w:r>
            <w:r>
              <w:rPr>
                <w:color w:val="auto"/>
                <w:sz w:val="24"/>
                <w:szCs w:val="24"/>
                <w:highlight w:val="none"/>
              </w:rPr>
              <w:t>1</w:t>
            </w:r>
            <w:r>
              <w:rPr>
                <w:rFonts w:hint="eastAsia"/>
                <w:color w:val="auto"/>
                <w:sz w:val="24"/>
                <w:szCs w:val="24"/>
                <w:highlight w:val="none"/>
              </w:rPr>
              <w:t>）</w:t>
            </w:r>
          </w:p>
        </w:tc>
        <w:tc>
          <w:tcPr>
            <w:tcW w:w="1260" w:type="dxa"/>
            <w:vMerge w:val="restart"/>
            <w:tcBorders>
              <w:top w:val="single" w:color="auto" w:sz="4" w:space="0"/>
              <w:right w:val="single" w:color="auto" w:sz="4" w:space="0"/>
            </w:tcBorders>
            <w:vAlign w:val="center"/>
          </w:tcPr>
          <w:p w14:paraId="1CD8C32F">
            <w:pPr>
              <w:spacing w:line="360" w:lineRule="auto"/>
              <w:jc w:val="center"/>
              <w:rPr>
                <w:color w:val="auto"/>
                <w:sz w:val="24"/>
                <w:szCs w:val="24"/>
                <w:highlight w:val="none"/>
              </w:rPr>
            </w:pPr>
            <w:r>
              <w:rPr>
                <w:rFonts w:hint="eastAsia"/>
                <w:color w:val="auto"/>
                <w:sz w:val="24"/>
                <w:szCs w:val="24"/>
                <w:highlight w:val="none"/>
              </w:rPr>
              <w:t>技术部分（</w:t>
            </w:r>
            <w:r>
              <w:rPr>
                <w:rFonts w:hint="eastAsia"/>
                <w:color w:val="auto"/>
                <w:sz w:val="24"/>
                <w:szCs w:val="24"/>
                <w:highlight w:val="none"/>
                <w:lang w:val="en-US" w:eastAsia="zh-CN"/>
              </w:rPr>
              <w:t>50</w:t>
            </w:r>
            <w:r>
              <w:rPr>
                <w:rFonts w:hint="eastAsia"/>
                <w:color w:val="auto"/>
                <w:sz w:val="24"/>
                <w:szCs w:val="24"/>
                <w:highlight w:val="none"/>
              </w:rPr>
              <w:t>）</w:t>
            </w:r>
          </w:p>
        </w:tc>
        <w:tc>
          <w:tcPr>
            <w:tcW w:w="1904" w:type="dxa"/>
            <w:tcBorders>
              <w:top w:val="single" w:color="auto" w:sz="4" w:space="0"/>
              <w:left w:val="single" w:color="auto" w:sz="4" w:space="0"/>
              <w:bottom w:val="single" w:color="auto" w:sz="4" w:space="0"/>
              <w:right w:val="single" w:color="auto" w:sz="4" w:space="0"/>
            </w:tcBorders>
            <w:vAlign w:val="center"/>
          </w:tcPr>
          <w:p w14:paraId="37121DE0">
            <w:pPr>
              <w:spacing w:line="360" w:lineRule="auto"/>
              <w:rPr>
                <w:color w:val="auto"/>
                <w:sz w:val="24"/>
                <w:szCs w:val="24"/>
                <w:highlight w:val="none"/>
              </w:rPr>
            </w:pPr>
            <w:r>
              <w:rPr>
                <w:color w:val="auto"/>
                <w:sz w:val="24"/>
                <w:szCs w:val="24"/>
                <w:highlight w:val="none"/>
              </w:rPr>
              <w:t>投标货物性能、参数符合招标文件要求的程度</w:t>
            </w:r>
          </w:p>
        </w:tc>
        <w:tc>
          <w:tcPr>
            <w:tcW w:w="5005" w:type="dxa"/>
            <w:tcBorders>
              <w:top w:val="single" w:color="auto" w:sz="4" w:space="0"/>
              <w:left w:val="single" w:color="auto" w:sz="4" w:space="0"/>
              <w:bottom w:val="single" w:color="auto" w:sz="4" w:space="0"/>
              <w:right w:val="single" w:color="auto" w:sz="4" w:space="0"/>
            </w:tcBorders>
            <w:vAlign w:val="center"/>
          </w:tcPr>
          <w:p w14:paraId="49F35434">
            <w:pPr>
              <w:spacing w:line="360" w:lineRule="auto"/>
              <w:rPr>
                <w:color w:val="auto"/>
                <w:sz w:val="24"/>
                <w:szCs w:val="24"/>
                <w:highlight w:val="none"/>
              </w:rPr>
            </w:pPr>
            <w:r>
              <w:rPr>
                <w:rFonts w:hint="eastAsia"/>
                <w:color w:val="auto"/>
                <w:sz w:val="24"/>
                <w:szCs w:val="24"/>
                <w:highlight w:val="none"/>
              </w:rPr>
              <w:t>优</w:t>
            </w:r>
            <w:r>
              <w:rPr>
                <w:rFonts w:hint="eastAsia"/>
                <w:color w:val="auto"/>
                <w:sz w:val="24"/>
                <w:szCs w:val="24"/>
                <w:highlight w:val="none"/>
                <w:lang w:val="en-US" w:eastAsia="zh-CN"/>
              </w:rPr>
              <w:t>10</w:t>
            </w:r>
            <w:r>
              <w:rPr>
                <w:rFonts w:hint="eastAsia"/>
                <w:color w:val="auto"/>
                <w:sz w:val="24"/>
                <w:szCs w:val="24"/>
                <w:highlight w:val="none"/>
              </w:rPr>
              <w:t>-</w:t>
            </w:r>
            <w:r>
              <w:rPr>
                <w:rFonts w:hint="eastAsia"/>
                <w:color w:val="auto"/>
                <w:sz w:val="24"/>
                <w:szCs w:val="24"/>
                <w:highlight w:val="none"/>
                <w:lang w:val="en-US" w:eastAsia="zh-CN"/>
              </w:rPr>
              <w:t>8</w:t>
            </w:r>
            <w:r>
              <w:rPr>
                <w:rFonts w:hint="eastAsia"/>
                <w:color w:val="auto"/>
                <w:sz w:val="24"/>
                <w:szCs w:val="24"/>
                <w:highlight w:val="none"/>
              </w:rPr>
              <w:t>分\良</w:t>
            </w:r>
            <w:r>
              <w:rPr>
                <w:rFonts w:hint="eastAsia"/>
                <w:color w:val="auto"/>
                <w:sz w:val="24"/>
                <w:szCs w:val="24"/>
                <w:highlight w:val="none"/>
                <w:lang w:val="en-US" w:eastAsia="zh-CN"/>
              </w:rPr>
              <w:t>7</w:t>
            </w:r>
            <w:r>
              <w:rPr>
                <w:rFonts w:hint="eastAsia"/>
                <w:color w:val="auto"/>
                <w:sz w:val="24"/>
                <w:szCs w:val="24"/>
                <w:highlight w:val="none"/>
              </w:rPr>
              <w:t>-</w:t>
            </w:r>
            <w:r>
              <w:rPr>
                <w:rFonts w:hint="eastAsia"/>
                <w:color w:val="auto"/>
                <w:sz w:val="24"/>
                <w:szCs w:val="24"/>
                <w:highlight w:val="none"/>
                <w:lang w:val="en-US" w:eastAsia="zh-CN"/>
              </w:rPr>
              <w:t>5</w:t>
            </w:r>
            <w:r>
              <w:rPr>
                <w:rFonts w:hint="eastAsia"/>
                <w:color w:val="auto"/>
                <w:sz w:val="24"/>
                <w:szCs w:val="24"/>
                <w:highlight w:val="none"/>
              </w:rPr>
              <w:t>分\一般</w:t>
            </w:r>
            <w:r>
              <w:rPr>
                <w:rFonts w:hint="eastAsia"/>
                <w:color w:val="auto"/>
                <w:sz w:val="24"/>
                <w:szCs w:val="24"/>
                <w:highlight w:val="none"/>
                <w:lang w:val="en-US" w:eastAsia="zh-CN"/>
              </w:rPr>
              <w:t>4</w:t>
            </w:r>
            <w:r>
              <w:rPr>
                <w:rFonts w:hint="eastAsia"/>
                <w:color w:val="auto"/>
                <w:sz w:val="24"/>
                <w:szCs w:val="24"/>
                <w:highlight w:val="none"/>
              </w:rPr>
              <w:t>-0 分</w:t>
            </w:r>
          </w:p>
        </w:tc>
        <w:tc>
          <w:tcPr>
            <w:tcW w:w="887" w:type="dxa"/>
            <w:tcBorders>
              <w:top w:val="single" w:color="auto" w:sz="4" w:space="0"/>
              <w:left w:val="single" w:color="auto" w:sz="4" w:space="0"/>
              <w:bottom w:val="single" w:color="auto" w:sz="4" w:space="0"/>
              <w:right w:val="single" w:color="auto" w:sz="4" w:space="0"/>
            </w:tcBorders>
            <w:vAlign w:val="center"/>
          </w:tcPr>
          <w:p w14:paraId="61D33C88">
            <w:pPr>
              <w:spacing w:line="360" w:lineRule="auto"/>
              <w:jc w:val="center"/>
              <w:rPr>
                <w:color w:val="auto"/>
                <w:sz w:val="24"/>
                <w:szCs w:val="24"/>
                <w:highlight w:val="none"/>
              </w:rPr>
            </w:pPr>
            <w:r>
              <w:rPr>
                <w:rFonts w:hint="eastAsia"/>
                <w:color w:val="auto"/>
                <w:sz w:val="24"/>
                <w:szCs w:val="24"/>
                <w:highlight w:val="none"/>
                <w:lang w:val="en-US" w:eastAsia="zh-CN"/>
              </w:rPr>
              <w:t>10</w:t>
            </w:r>
            <w:r>
              <w:rPr>
                <w:rFonts w:hint="eastAsia"/>
                <w:color w:val="auto"/>
                <w:sz w:val="24"/>
                <w:szCs w:val="24"/>
                <w:highlight w:val="none"/>
              </w:rPr>
              <w:t>-0</w:t>
            </w:r>
          </w:p>
        </w:tc>
      </w:tr>
      <w:tr w14:paraId="007C5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tcPr>
          <w:p w14:paraId="40AFC863">
            <w:pPr>
              <w:spacing w:line="360" w:lineRule="auto"/>
              <w:jc w:val="center"/>
              <w:rPr>
                <w:color w:val="auto"/>
                <w:sz w:val="24"/>
                <w:szCs w:val="24"/>
                <w:highlight w:val="none"/>
              </w:rPr>
            </w:pPr>
          </w:p>
        </w:tc>
        <w:tc>
          <w:tcPr>
            <w:tcW w:w="1260" w:type="dxa"/>
            <w:vMerge w:val="continue"/>
            <w:tcBorders>
              <w:right w:val="single" w:color="auto" w:sz="4" w:space="0"/>
            </w:tcBorders>
          </w:tcPr>
          <w:p w14:paraId="4A899D15">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7B10048F">
            <w:pPr>
              <w:spacing w:line="360" w:lineRule="auto"/>
              <w:rPr>
                <w:color w:val="auto"/>
                <w:sz w:val="24"/>
                <w:szCs w:val="24"/>
                <w:highlight w:val="none"/>
              </w:rPr>
            </w:pPr>
            <w:r>
              <w:rPr>
                <w:color w:val="auto"/>
                <w:sz w:val="24"/>
                <w:szCs w:val="24"/>
                <w:highlight w:val="none"/>
              </w:rPr>
              <w:t>投标货物质量及可靠性</w:t>
            </w:r>
          </w:p>
        </w:tc>
        <w:tc>
          <w:tcPr>
            <w:tcW w:w="5005" w:type="dxa"/>
            <w:tcBorders>
              <w:top w:val="single" w:color="auto" w:sz="4" w:space="0"/>
              <w:left w:val="single" w:color="auto" w:sz="4" w:space="0"/>
              <w:bottom w:val="single" w:color="auto" w:sz="4" w:space="0"/>
              <w:right w:val="single" w:color="auto" w:sz="4" w:space="0"/>
            </w:tcBorders>
            <w:vAlign w:val="center"/>
          </w:tcPr>
          <w:p w14:paraId="2A069A36">
            <w:pPr>
              <w:spacing w:line="360" w:lineRule="auto"/>
              <w:rPr>
                <w:color w:val="auto"/>
                <w:sz w:val="24"/>
                <w:szCs w:val="24"/>
                <w:highlight w:val="none"/>
              </w:rPr>
            </w:pPr>
            <w:r>
              <w:rPr>
                <w:rFonts w:hint="eastAsia"/>
                <w:color w:val="auto"/>
                <w:sz w:val="24"/>
                <w:szCs w:val="24"/>
                <w:highlight w:val="none"/>
              </w:rPr>
              <w:t>优</w:t>
            </w:r>
            <w:r>
              <w:rPr>
                <w:rFonts w:hint="eastAsia"/>
                <w:color w:val="auto"/>
                <w:sz w:val="24"/>
                <w:szCs w:val="24"/>
                <w:highlight w:val="none"/>
                <w:lang w:val="en-US" w:eastAsia="zh-CN"/>
              </w:rPr>
              <w:t>10</w:t>
            </w:r>
            <w:r>
              <w:rPr>
                <w:rFonts w:hint="eastAsia"/>
                <w:color w:val="auto"/>
                <w:sz w:val="24"/>
                <w:szCs w:val="24"/>
                <w:highlight w:val="none"/>
              </w:rPr>
              <w:t>-</w:t>
            </w:r>
            <w:r>
              <w:rPr>
                <w:rFonts w:hint="eastAsia"/>
                <w:color w:val="auto"/>
                <w:sz w:val="24"/>
                <w:szCs w:val="24"/>
                <w:highlight w:val="none"/>
                <w:lang w:val="en-US" w:eastAsia="zh-CN"/>
              </w:rPr>
              <w:t>8</w:t>
            </w:r>
            <w:r>
              <w:rPr>
                <w:rFonts w:hint="eastAsia"/>
                <w:color w:val="auto"/>
                <w:sz w:val="24"/>
                <w:szCs w:val="24"/>
                <w:highlight w:val="none"/>
              </w:rPr>
              <w:t>分\良</w:t>
            </w:r>
            <w:r>
              <w:rPr>
                <w:rFonts w:hint="eastAsia"/>
                <w:color w:val="auto"/>
                <w:sz w:val="24"/>
                <w:szCs w:val="24"/>
                <w:highlight w:val="none"/>
                <w:lang w:val="en-US" w:eastAsia="zh-CN"/>
              </w:rPr>
              <w:t>7</w:t>
            </w:r>
            <w:r>
              <w:rPr>
                <w:rFonts w:hint="eastAsia"/>
                <w:color w:val="auto"/>
                <w:sz w:val="24"/>
                <w:szCs w:val="24"/>
                <w:highlight w:val="none"/>
              </w:rPr>
              <w:t>-</w:t>
            </w:r>
            <w:r>
              <w:rPr>
                <w:rFonts w:hint="eastAsia"/>
                <w:color w:val="auto"/>
                <w:sz w:val="24"/>
                <w:szCs w:val="24"/>
                <w:highlight w:val="none"/>
                <w:lang w:val="en-US" w:eastAsia="zh-CN"/>
              </w:rPr>
              <w:t>5</w:t>
            </w:r>
            <w:r>
              <w:rPr>
                <w:rFonts w:hint="eastAsia"/>
                <w:color w:val="auto"/>
                <w:sz w:val="24"/>
                <w:szCs w:val="24"/>
                <w:highlight w:val="none"/>
              </w:rPr>
              <w:t>分\一般</w:t>
            </w:r>
            <w:r>
              <w:rPr>
                <w:rFonts w:hint="eastAsia"/>
                <w:color w:val="auto"/>
                <w:sz w:val="24"/>
                <w:szCs w:val="24"/>
                <w:highlight w:val="none"/>
                <w:lang w:val="en-US" w:eastAsia="zh-CN"/>
              </w:rPr>
              <w:t>4</w:t>
            </w:r>
            <w:r>
              <w:rPr>
                <w:rFonts w:hint="eastAsia"/>
                <w:color w:val="auto"/>
                <w:sz w:val="24"/>
                <w:szCs w:val="24"/>
                <w:highlight w:val="none"/>
              </w:rPr>
              <w:t>-0 分</w:t>
            </w:r>
          </w:p>
        </w:tc>
        <w:tc>
          <w:tcPr>
            <w:tcW w:w="887" w:type="dxa"/>
            <w:tcBorders>
              <w:top w:val="single" w:color="auto" w:sz="4" w:space="0"/>
              <w:left w:val="single" w:color="auto" w:sz="4" w:space="0"/>
              <w:bottom w:val="single" w:color="auto" w:sz="4" w:space="0"/>
              <w:right w:val="single" w:color="auto" w:sz="4" w:space="0"/>
            </w:tcBorders>
            <w:vAlign w:val="center"/>
          </w:tcPr>
          <w:p w14:paraId="41B97BB7">
            <w:pPr>
              <w:widowControl/>
              <w:spacing w:line="360" w:lineRule="auto"/>
              <w:jc w:val="center"/>
              <w:rPr>
                <w:color w:val="auto"/>
                <w:sz w:val="24"/>
                <w:szCs w:val="24"/>
                <w:highlight w:val="none"/>
              </w:rPr>
            </w:pPr>
            <w:r>
              <w:rPr>
                <w:rFonts w:hint="eastAsia"/>
                <w:color w:val="auto"/>
                <w:sz w:val="24"/>
                <w:szCs w:val="24"/>
                <w:highlight w:val="none"/>
                <w:lang w:val="en-US" w:eastAsia="zh-CN"/>
              </w:rPr>
              <w:t>10</w:t>
            </w:r>
            <w:r>
              <w:rPr>
                <w:rFonts w:hint="eastAsia"/>
                <w:color w:val="auto"/>
                <w:sz w:val="24"/>
                <w:szCs w:val="24"/>
                <w:highlight w:val="none"/>
              </w:rPr>
              <w:t>-0</w:t>
            </w:r>
          </w:p>
        </w:tc>
      </w:tr>
      <w:tr w14:paraId="09100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6" w:hRule="atLeast"/>
          <w:jc w:val="center"/>
        </w:trPr>
        <w:tc>
          <w:tcPr>
            <w:tcW w:w="900" w:type="dxa"/>
            <w:vMerge w:val="continue"/>
            <w:tcBorders>
              <w:right w:val="single" w:color="auto" w:sz="4" w:space="0"/>
            </w:tcBorders>
          </w:tcPr>
          <w:p w14:paraId="0195F110">
            <w:pPr>
              <w:spacing w:line="360" w:lineRule="auto"/>
              <w:jc w:val="center"/>
              <w:rPr>
                <w:color w:val="auto"/>
                <w:sz w:val="24"/>
                <w:szCs w:val="24"/>
                <w:highlight w:val="none"/>
              </w:rPr>
            </w:pPr>
          </w:p>
        </w:tc>
        <w:tc>
          <w:tcPr>
            <w:tcW w:w="1260" w:type="dxa"/>
            <w:vMerge w:val="continue"/>
            <w:tcBorders>
              <w:right w:val="single" w:color="auto" w:sz="4" w:space="0"/>
            </w:tcBorders>
          </w:tcPr>
          <w:p w14:paraId="45B244D0">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45915389">
            <w:pPr>
              <w:spacing w:line="360" w:lineRule="auto"/>
              <w:rPr>
                <w:color w:val="auto"/>
                <w:sz w:val="24"/>
                <w:szCs w:val="24"/>
                <w:highlight w:val="none"/>
              </w:rPr>
            </w:pPr>
            <w:r>
              <w:rPr>
                <w:color w:val="auto"/>
                <w:sz w:val="24"/>
                <w:szCs w:val="24"/>
                <w:highlight w:val="none"/>
              </w:rPr>
              <w:t>确保投标货物交货期的措施</w:t>
            </w:r>
          </w:p>
        </w:tc>
        <w:tc>
          <w:tcPr>
            <w:tcW w:w="5005" w:type="dxa"/>
            <w:tcBorders>
              <w:top w:val="single" w:color="auto" w:sz="4" w:space="0"/>
              <w:left w:val="single" w:color="auto" w:sz="4" w:space="0"/>
              <w:bottom w:val="single" w:color="auto" w:sz="4" w:space="0"/>
              <w:right w:val="single" w:color="auto" w:sz="4" w:space="0"/>
            </w:tcBorders>
            <w:vAlign w:val="center"/>
          </w:tcPr>
          <w:p w14:paraId="40C4FA8C">
            <w:pPr>
              <w:spacing w:line="360" w:lineRule="auto"/>
              <w:rPr>
                <w:color w:val="auto"/>
                <w:sz w:val="24"/>
                <w:szCs w:val="24"/>
                <w:highlight w:val="none"/>
              </w:rPr>
            </w:pPr>
            <w:r>
              <w:rPr>
                <w:rFonts w:hint="eastAsia"/>
                <w:color w:val="auto"/>
                <w:sz w:val="24"/>
                <w:szCs w:val="24"/>
                <w:highlight w:val="none"/>
              </w:rPr>
              <w:t>优</w:t>
            </w:r>
            <w:r>
              <w:rPr>
                <w:rFonts w:hint="eastAsia"/>
                <w:color w:val="auto"/>
                <w:sz w:val="24"/>
                <w:szCs w:val="24"/>
                <w:highlight w:val="none"/>
                <w:lang w:val="en-US" w:eastAsia="zh-CN"/>
              </w:rPr>
              <w:t>10</w:t>
            </w:r>
            <w:r>
              <w:rPr>
                <w:rFonts w:hint="eastAsia"/>
                <w:color w:val="auto"/>
                <w:sz w:val="24"/>
                <w:szCs w:val="24"/>
                <w:highlight w:val="none"/>
              </w:rPr>
              <w:t>-</w:t>
            </w:r>
            <w:r>
              <w:rPr>
                <w:rFonts w:hint="eastAsia"/>
                <w:color w:val="auto"/>
                <w:sz w:val="24"/>
                <w:szCs w:val="24"/>
                <w:highlight w:val="none"/>
                <w:lang w:val="en-US" w:eastAsia="zh-CN"/>
              </w:rPr>
              <w:t>8</w:t>
            </w:r>
            <w:r>
              <w:rPr>
                <w:rFonts w:hint="eastAsia"/>
                <w:color w:val="auto"/>
                <w:sz w:val="24"/>
                <w:szCs w:val="24"/>
                <w:highlight w:val="none"/>
              </w:rPr>
              <w:t>分\良</w:t>
            </w:r>
            <w:r>
              <w:rPr>
                <w:rFonts w:hint="eastAsia"/>
                <w:color w:val="auto"/>
                <w:sz w:val="24"/>
                <w:szCs w:val="24"/>
                <w:highlight w:val="none"/>
                <w:lang w:val="en-US" w:eastAsia="zh-CN"/>
              </w:rPr>
              <w:t>7</w:t>
            </w:r>
            <w:r>
              <w:rPr>
                <w:rFonts w:hint="eastAsia"/>
                <w:color w:val="auto"/>
                <w:sz w:val="24"/>
                <w:szCs w:val="24"/>
                <w:highlight w:val="none"/>
              </w:rPr>
              <w:t>-</w:t>
            </w:r>
            <w:r>
              <w:rPr>
                <w:rFonts w:hint="eastAsia"/>
                <w:color w:val="auto"/>
                <w:sz w:val="24"/>
                <w:szCs w:val="24"/>
                <w:highlight w:val="none"/>
                <w:lang w:val="en-US" w:eastAsia="zh-CN"/>
              </w:rPr>
              <w:t>5</w:t>
            </w:r>
            <w:r>
              <w:rPr>
                <w:rFonts w:hint="eastAsia"/>
                <w:color w:val="auto"/>
                <w:sz w:val="24"/>
                <w:szCs w:val="24"/>
                <w:highlight w:val="none"/>
              </w:rPr>
              <w:t>分\一般</w:t>
            </w:r>
            <w:r>
              <w:rPr>
                <w:rFonts w:hint="eastAsia"/>
                <w:color w:val="auto"/>
                <w:sz w:val="24"/>
                <w:szCs w:val="24"/>
                <w:highlight w:val="none"/>
                <w:lang w:val="en-US" w:eastAsia="zh-CN"/>
              </w:rPr>
              <w:t>4</w:t>
            </w:r>
            <w:r>
              <w:rPr>
                <w:rFonts w:hint="eastAsia"/>
                <w:color w:val="auto"/>
                <w:sz w:val="24"/>
                <w:szCs w:val="24"/>
                <w:highlight w:val="none"/>
              </w:rPr>
              <w:t>-0 分</w:t>
            </w:r>
          </w:p>
        </w:tc>
        <w:tc>
          <w:tcPr>
            <w:tcW w:w="887" w:type="dxa"/>
            <w:tcBorders>
              <w:top w:val="single" w:color="auto" w:sz="4" w:space="0"/>
              <w:left w:val="single" w:color="auto" w:sz="4" w:space="0"/>
              <w:bottom w:val="single" w:color="auto" w:sz="4" w:space="0"/>
              <w:right w:val="single" w:color="auto" w:sz="4" w:space="0"/>
            </w:tcBorders>
            <w:vAlign w:val="center"/>
          </w:tcPr>
          <w:p w14:paraId="600010A8">
            <w:pPr>
              <w:widowControl/>
              <w:spacing w:line="360" w:lineRule="auto"/>
              <w:jc w:val="center"/>
              <w:rPr>
                <w:color w:val="auto"/>
                <w:sz w:val="24"/>
                <w:szCs w:val="24"/>
                <w:highlight w:val="none"/>
              </w:rPr>
            </w:pPr>
            <w:r>
              <w:rPr>
                <w:rFonts w:hint="eastAsia"/>
                <w:color w:val="auto"/>
                <w:sz w:val="24"/>
                <w:szCs w:val="24"/>
                <w:highlight w:val="none"/>
                <w:lang w:val="en-US" w:eastAsia="zh-CN"/>
              </w:rPr>
              <w:t>10</w:t>
            </w:r>
            <w:r>
              <w:rPr>
                <w:rFonts w:hint="eastAsia"/>
                <w:color w:val="auto"/>
                <w:sz w:val="24"/>
                <w:szCs w:val="24"/>
                <w:highlight w:val="none"/>
              </w:rPr>
              <w:t>-0</w:t>
            </w:r>
          </w:p>
        </w:tc>
      </w:tr>
      <w:tr w14:paraId="64E88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1" w:hRule="atLeast"/>
          <w:jc w:val="center"/>
        </w:trPr>
        <w:tc>
          <w:tcPr>
            <w:tcW w:w="900" w:type="dxa"/>
            <w:vMerge w:val="continue"/>
            <w:tcBorders>
              <w:right w:val="single" w:color="auto" w:sz="4" w:space="0"/>
            </w:tcBorders>
          </w:tcPr>
          <w:p w14:paraId="0B928644">
            <w:pPr>
              <w:spacing w:line="360" w:lineRule="auto"/>
              <w:jc w:val="center"/>
              <w:rPr>
                <w:color w:val="auto"/>
                <w:sz w:val="24"/>
                <w:szCs w:val="24"/>
                <w:highlight w:val="none"/>
              </w:rPr>
            </w:pPr>
          </w:p>
        </w:tc>
        <w:tc>
          <w:tcPr>
            <w:tcW w:w="1260" w:type="dxa"/>
            <w:vMerge w:val="continue"/>
            <w:tcBorders>
              <w:right w:val="single" w:color="auto" w:sz="4" w:space="0"/>
            </w:tcBorders>
          </w:tcPr>
          <w:p w14:paraId="1DD87EC8">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566F89B3">
            <w:pPr>
              <w:spacing w:line="360" w:lineRule="auto"/>
              <w:rPr>
                <w:color w:val="auto"/>
                <w:sz w:val="24"/>
                <w:szCs w:val="24"/>
                <w:highlight w:val="none"/>
              </w:rPr>
            </w:pPr>
            <w:r>
              <w:rPr>
                <w:color w:val="auto"/>
                <w:sz w:val="24"/>
                <w:szCs w:val="24"/>
                <w:highlight w:val="none"/>
              </w:rPr>
              <w:t>产品来源及供货保障措施</w:t>
            </w:r>
          </w:p>
        </w:tc>
        <w:tc>
          <w:tcPr>
            <w:tcW w:w="5005" w:type="dxa"/>
            <w:tcBorders>
              <w:top w:val="single" w:color="auto" w:sz="4" w:space="0"/>
              <w:left w:val="single" w:color="auto" w:sz="4" w:space="0"/>
              <w:bottom w:val="single" w:color="auto" w:sz="4" w:space="0"/>
              <w:right w:val="single" w:color="auto" w:sz="4" w:space="0"/>
            </w:tcBorders>
            <w:vAlign w:val="center"/>
          </w:tcPr>
          <w:p w14:paraId="4FED67A3">
            <w:pPr>
              <w:spacing w:line="360" w:lineRule="auto"/>
              <w:rPr>
                <w:color w:val="auto"/>
                <w:sz w:val="24"/>
                <w:szCs w:val="24"/>
                <w:highlight w:val="none"/>
              </w:rPr>
            </w:pPr>
            <w:r>
              <w:rPr>
                <w:rFonts w:hint="eastAsia"/>
                <w:color w:val="auto"/>
                <w:sz w:val="24"/>
                <w:szCs w:val="24"/>
                <w:highlight w:val="none"/>
              </w:rPr>
              <w:t>优</w:t>
            </w:r>
            <w:r>
              <w:rPr>
                <w:rFonts w:hint="eastAsia"/>
                <w:color w:val="auto"/>
                <w:sz w:val="24"/>
                <w:szCs w:val="24"/>
                <w:highlight w:val="none"/>
                <w:lang w:val="en-US" w:eastAsia="zh-CN"/>
              </w:rPr>
              <w:t>10</w:t>
            </w:r>
            <w:r>
              <w:rPr>
                <w:rFonts w:hint="eastAsia"/>
                <w:color w:val="auto"/>
                <w:sz w:val="24"/>
                <w:szCs w:val="24"/>
                <w:highlight w:val="none"/>
              </w:rPr>
              <w:t>-</w:t>
            </w:r>
            <w:r>
              <w:rPr>
                <w:rFonts w:hint="eastAsia"/>
                <w:color w:val="auto"/>
                <w:sz w:val="24"/>
                <w:szCs w:val="24"/>
                <w:highlight w:val="none"/>
                <w:lang w:val="en-US" w:eastAsia="zh-CN"/>
              </w:rPr>
              <w:t>8</w:t>
            </w:r>
            <w:r>
              <w:rPr>
                <w:rFonts w:hint="eastAsia"/>
                <w:color w:val="auto"/>
                <w:sz w:val="24"/>
                <w:szCs w:val="24"/>
                <w:highlight w:val="none"/>
              </w:rPr>
              <w:t>分\良</w:t>
            </w:r>
            <w:r>
              <w:rPr>
                <w:rFonts w:hint="eastAsia"/>
                <w:color w:val="auto"/>
                <w:sz w:val="24"/>
                <w:szCs w:val="24"/>
                <w:highlight w:val="none"/>
                <w:lang w:val="en-US" w:eastAsia="zh-CN"/>
              </w:rPr>
              <w:t>7</w:t>
            </w:r>
            <w:r>
              <w:rPr>
                <w:rFonts w:hint="eastAsia"/>
                <w:color w:val="auto"/>
                <w:sz w:val="24"/>
                <w:szCs w:val="24"/>
                <w:highlight w:val="none"/>
              </w:rPr>
              <w:t>-</w:t>
            </w:r>
            <w:r>
              <w:rPr>
                <w:rFonts w:hint="eastAsia"/>
                <w:color w:val="auto"/>
                <w:sz w:val="24"/>
                <w:szCs w:val="24"/>
                <w:highlight w:val="none"/>
                <w:lang w:val="en-US" w:eastAsia="zh-CN"/>
              </w:rPr>
              <w:t>5</w:t>
            </w:r>
            <w:r>
              <w:rPr>
                <w:rFonts w:hint="eastAsia"/>
                <w:color w:val="auto"/>
                <w:sz w:val="24"/>
                <w:szCs w:val="24"/>
                <w:highlight w:val="none"/>
              </w:rPr>
              <w:t>分\一般</w:t>
            </w:r>
            <w:r>
              <w:rPr>
                <w:rFonts w:hint="eastAsia"/>
                <w:color w:val="auto"/>
                <w:sz w:val="24"/>
                <w:szCs w:val="24"/>
                <w:highlight w:val="none"/>
                <w:lang w:val="en-US" w:eastAsia="zh-CN"/>
              </w:rPr>
              <w:t>4</w:t>
            </w:r>
            <w:r>
              <w:rPr>
                <w:rFonts w:hint="eastAsia"/>
                <w:color w:val="auto"/>
                <w:sz w:val="24"/>
                <w:szCs w:val="24"/>
                <w:highlight w:val="none"/>
              </w:rPr>
              <w:t>-0 分</w:t>
            </w:r>
          </w:p>
        </w:tc>
        <w:tc>
          <w:tcPr>
            <w:tcW w:w="887" w:type="dxa"/>
            <w:tcBorders>
              <w:top w:val="single" w:color="auto" w:sz="4" w:space="0"/>
              <w:left w:val="single" w:color="auto" w:sz="4" w:space="0"/>
              <w:bottom w:val="single" w:color="auto" w:sz="4" w:space="0"/>
              <w:right w:val="single" w:color="auto" w:sz="4" w:space="0"/>
            </w:tcBorders>
            <w:vAlign w:val="center"/>
          </w:tcPr>
          <w:p w14:paraId="31D17F70">
            <w:pPr>
              <w:widowControl/>
              <w:spacing w:line="360" w:lineRule="auto"/>
              <w:jc w:val="center"/>
              <w:rPr>
                <w:color w:val="auto"/>
                <w:sz w:val="24"/>
                <w:szCs w:val="24"/>
                <w:highlight w:val="none"/>
              </w:rPr>
            </w:pPr>
            <w:r>
              <w:rPr>
                <w:rFonts w:hint="eastAsia"/>
                <w:color w:val="auto"/>
                <w:sz w:val="24"/>
                <w:szCs w:val="24"/>
                <w:highlight w:val="none"/>
                <w:lang w:val="en-US" w:eastAsia="zh-CN"/>
              </w:rPr>
              <w:t>10</w:t>
            </w:r>
            <w:r>
              <w:rPr>
                <w:rFonts w:hint="eastAsia"/>
                <w:color w:val="auto"/>
                <w:sz w:val="24"/>
                <w:szCs w:val="24"/>
                <w:highlight w:val="none"/>
              </w:rPr>
              <w:t>-0</w:t>
            </w:r>
          </w:p>
        </w:tc>
      </w:tr>
      <w:tr w14:paraId="1A2A4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2" w:hRule="atLeast"/>
          <w:jc w:val="center"/>
        </w:trPr>
        <w:tc>
          <w:tcPr>
            <w:tcW w:w="900" w:type="dxa"/>
            <w:vMerge w:val="continue"/>
            <w:tcBorders>
              <w:right w:val="single" w:color="auto" w:sz="4" w:space="0"/>
            </w:tcBorders>
          </w:tcPr>
          <w:p w14:paraId="1449B1DB">
            <w:pPr>
              <w:spacing w:line="360" w:lineRule="auto"/>
              <w:jc w:val="center"/>
              <w:rPr>
                <w:color w:val="auto"/>
                <w:sz w:val="24"/>
                <w:szCs w:val="24"/>
                <w:highlight w:val="none"/>
              </w:rPr>
            </w:pPr>
          </w:p>
        </w:tc>
        <w:tc>
          <w:tcPr>
            <w:tcW w:w="1260" w:type="dxa"/>
            <w:vMerge w:val="continue"/>
            <w:tcBorders>
              <w:right w:val="single" w:color="auto" w:sz="4" w:space="0"/>
            </w:tcBorders>
          </w:tcPr>
          <w:p w14:paraId="34BF9CC7">
            <w:pPr>
              <w:spacing w:line="360" w:lineRule="auto"/>
              <w:jc w:val="center"/>
              <w:rPr>
                <w:color w:val="auto"/>
                <w:sz w:val="24"/>
                <w:szCs w:val="24"/>
                <w:highlight w:val="none"/>
              </w:rPr>
            </w:pPr>
          </w:p>
        </w:tc>
        <w:tc>
          <w:tcPr>
            <w:tcW w:w="1904" w:type="dxa"/>
            <w:tcBorders>
              <w:top w:val="single" w:color="auto" w:sz="4" w:space="0"/>
              <w:left w:val="single" w:color="auto" w:sz="4" w:space="0"/>
              <w:right w:val="single" w:color="auto" w:sz="4" w:space="0"/>
            </w:tcBorders>
            <w:vAlign w:val="center"/>
          </w:tcPr>
          <w:p w14:paraId="5D03557F">
            <w:pPr>
              <w:spacing w:line="360" w:lineRule="auto"/>
              <w:rPr>
                <w:color w:val="auto"/>
                <w:sz w:val="24"/>
                <w:szCs w:val="24"/>
                <w:highlight w:val="none"/>
              </w:rPr>
            </w:pPr>
            <w:r>
              <w:rPr>
                <w:rFonts w:hint="eastAsia"/>
                <w:color w:val="auto"/>
                <w:sz w:val="24"/>
                <w:szCs w:val="24"/>
                <w:highlight w:val="none"/>
              </w:rPr>
              <w:t>货物运输、验收方案</w:t>
            </w:r>
          </w:p>
        </w:tc>
        <w:tc>
          <w:tcPr>
            <w:tcW w:w="5005" w:type="dxa"/>
            <w:tcBorders>
              <w:top w:val="single" w:color="auto" w:sz="4" w:space="0"/>
              <w:left w:val="single" w:color="auto" w:sz="4" w:space="0"/>
              <w:right w:val="single" w:color="auto" w:sz="4" w:space="0"/>
            </w:tcBorders>
            <w:vAlign w:val="center"/>
          </w:tcPr>
          <w:p w14:paraId="535805EA">
            <w:pPr>
              <w:spacing w:line="360" w:lineRule="auto"/>
              <w:rPr>
                <w:color w:val="auto"/>
                <w:sz w:val="24"/>
                <w:szCs w:val="24"/>
                <w:highlight w:val="none"/>
              </w:rPr>
            </w:pPr>
            <w:r>
              <w:rPr>
                <w:rFonts w:hint="eastAsia"/>
                <w:color w:val="auto"/>
                <w:sz w:val="24"/>
                <w:szCs w:val="24"/>
                <w:highlight w:val="none"/>
              </w:rPr>
              <w:t>优</w:t>
            </w:r>
            <w:r>
              <w:rPr>
                <w:rFonts w:hint="eastAsia"/>
                <w:color w:val="auto"/>
                <w:sz w:val="24"/>
                <w:szCs w:val="24"/>
                <w:highlight w:val="none"/>
                <w:lang w:val="en-US" w:eastAsia="zh-CN"/>
              </w:rPr>
              <w:t>10</w:t>
            </w:r>
            <w:r>
              <w:rPr>
                <w:rFonts w:hint="eastAsia"/>
                <w:color w:val="auto"/>
                <w:sz w:val="24"/>
                <w:szCs w:val="24"/>
                <w:highlight w:val="none"/>
              </w:rPr>
              <w:t>-</w:t>
            </w:r>
            <w:r>
              <w:rPr>
                <w:rFonts w:hint="eastAsia"/>
                <w:color w:val="auto"/>
                <w:sz w:val="24"/>
                <w:szCs w:val="24"/>
                <w:highlight w:val="none"/>
                <w:lang w:val="en-US" w:eastAsia="zh-CN"/>
              </w:rPr>
              <w:t>8</w:t>
            </w:r>
            <w:r>
              <w:rPr>
                <w:rFonts w:hint="eastAsia"/>
                <w:color w:val="auto"/>
                <w:sz w:val="24"/>
                <w:szCs w:val="24"/>
                <w:highlight w:val="none"/>
              </w:rPr>
              <w:t>分\良</w:t>
            </w:r>
            <w:r>
              <w:rPr>
                <w:rFonts w:hint="eastAsia"/>
                <w:color w:val="auto"/>
                <w:sz w:val="24"/>
                <w:szCs w:val="24"/>
                <w:highlight w:val="none"/>
                <w:lang w:val="en-US" w:eastAsia="zh-CN"/>
              </w:rPr>
              <w:t>7</w:t>
            </w:r>
            <w:r>
              <w:rPr>
                <w:rFonts w:hint="eastAsia"/>
                <w:color w:val="auto"/>
                <w:sz w:val="24"/>
                <w:szCs w:val="24"/>
                <w:highlight w:val="none"/>
              </w:rPr>
              <w:t>-</w:t>
            </w:r>
            <w:r>
              <w:rPr>
                <w:rFonts w:hint="eastAsia"/>
                <w:color w:val="auto"/>
                <w:sz w:val="24"/>
                <w:szCs w:val="24"/>
                <w:highlight w:val="none"/>
                <w:lang w:val="en-US" w:eastAsia="zh-CN"/>
              </w:rPr>
              <w:t>5</w:t>
            </w:r>
            <w:r>
              <w:rPr>
                <w:rFonts w:hint="eastAsia"/>
                <w:color w:val="auto"/>
                <w:sz w:val="24"/>
                <w:szCs w:val="24"/>
                <w:highlight w:val="none"/>
              </w:rPr>
              <w:t>分\一般</w:t>
            </w:r>
            <w:r>
              <w:rPr>
                <w:rFonts w:hint="eastAsia"/>
                <w:color w:val="auto"/>
                <w:sz w:val="24"/>
                <w:szCs w:val="24"/>
                <w:highlight w:val="none"/>
                <w:lang w:val="en-US" w:eastAsia="zh-CN"/>
              </w:rPr>
              <w:t>4</w:t>
            </w:r>
            <w:r>
              <w:rPr>
                <w:rFonts w:hint="eastAsia"/>
                <w:color w:val="auto"/>
                <w:sz w:val="24"/>
                <w:szCs w:val="24"/>
                <w:highlight w:val="none"/>
              </w:rPr>
              <w:t>-0 分</w:t>
            </w:r>
          </w:p>
        </w:tc>
        <w:tc>
          <w:tcPr>
            <w:tcW w:w="887" w:type="dxa"/>
            <w:tcBorders>
              <w:top w:val="single" w:color="auto" w:sz="4" w:space="0"/>
              <w:left w:val="single" w:color="auto" w:sz="4" w:space="0"/>
              <w:bottom w:val="single" w:color="auto" w:sz="4" w:space="0"/>
              <w:right w:val="single" w:color="auto" w:sz="4" w:space="0"/>
            </w:tcBorders>
            <w:vAlign w:val="center"/>
          </w:tcPr>
          <w:p w14:paraId="654DEA6C">
            <w:pPr>
              <w:widowControl/>
              <w:spacing w:line="360" w:lineRule="auto"/>
              <w:jc w:val="center"/>
              <w:rPr>
                <w:color w:val="auto"/>
                <w:sz w:val="24"/>
                <w:szCs w:val="24"/>
                <w:highlight w:val="none"/>
              </w:rPr>
            </w:pPr>
            <w:r>
              <w:rPr>
                <w:rFonts w:hint="eastAsia"/>
                <w:color w:val="auto"/>
                <w:sz w:val="24"/>
                <w:szCs w:val="24"/>
                <w:highlight w:val="none"/>
                <w:lang w:val="en-US" w:eastAsia="zh-CN"/>
              </w:rPr>
              <w:t>10</w:t>
            </w:r>
            <w:r>
              <w:rPr>
                <w:rFonts w:hint="eastAsia"/>
                <w:color w:val="auto"/>
                <w:sz w:val="24"/>
                <w:szCs w:val="24"/>
                <w:highlight w:val="none"/>
              </w:rPr>
              <w:t>-0</w:t>
            </w:r>
          </w:p>
        </w:tc>
      </w:tr>
      <w:tr w14:paraId="67F75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40" w:hRule="atLeast"/>
          <w:jc w:val="center"/>
        </w:trPr>
        <w:tc>
          <w:tcPr>
            <w:tcW w:w="900" w:type="dxa"/>
            <w:vMerge w:val="restart"/>
            <w:tcBorders>
              <w:top w:val="single" w:color="auto" w:sz="4" w:space="0"/>
              <w:right w:val="single" w:color="auto" w:sz="4" w:space="0"/>
            </w:tcBorders>
            <w:vAlign w:val="center"/>
          </w:tcPr>
          <w:p w14:paraId="33E261E6">
            <w:pPr>
              <w:spacing w:line="360" w:lineRule="auto"/>
              <w:jc w:val="center"/>
              <w:rPr>
                <w:color w:val="auto"/>
                <w:sz w:val="24"/>
                <w:szCs w:val="24"/>
                <w:highlight w:val="none"/>
              </w:rPr>
            </w:pPr>
            <w:r>
              <w:rPr>
                <w:color w:val="auto"/>
                <w:sz w:val="24"/>
                <w:szCs w:val="24"/>
                <w:highlight w:val="none"/>
              </w:rPr>
              <w:t>2.2.</w:t>
            </w:r>
            <w:r>
              <w:rPr>
                <w:rFonts w:hint="eastAsia"/>
                <w:color w:val="auto"/>
                <w:sz w:val="24"/>
                <w:szCs w:val="24"/>
                <w:highlight w:val="none"/>
              </w:rPr>
              <w:t>2</w:t>
            </w:r>
          </w:p>
          <w:p w14:paraId="7CB63884">
            <w:pPr>
              <w:spacing w:line="360" w:lineRule="auto"/>
              <w:jc w:val="center"/>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w:t>
            </w:r>
          </w:p>
        </w:tc>
        <w:tc>
          <w:tcPr>
            <w:tcW w:w="1260" w:type="dxa"/>
            <w:vMerge w:val="restart"/>
            <w:tcBorders>
              <w:top w:val="single" w:color="auto" w:sz="4" w:space="0"/>
              <w:right w:val="single" w:color="auto" w:sz="4" w:space="0"/>
            </w:tcBorders>
            <w:vAlign w:val="center"/>
          </w:tcPr>
          <w:p w14:paraId="2D5DB031">
            <w:pPr>
              <w:spacing w:line="360" w:lineRule="auto"/>
              <w:jc w:val="center"/>
              <w:rPr>
                <w:color w:val="auto"/>
                <w:sz w:val="24"/>
                <w:szCs w:val="24"/>
                <w:highlight w:val="none"/>
              </w:rPr>
            </w:pPr>
            <w:r>
              <w:rPr>
                <w:rFonts w:hint="eastAsia"/>
                <w:color w:val="auto"/>
                <w:sz w:val="24"/>
                <w:szCs w:val="24"/>
                <w:highlight w:val="none"/>
              </w:rPr>
              <w:t>商务部分（</w:t>
            </w:r>
            <w:r>
              <w:rPr>
                <w:rFonts w:hint="eastAsia"/>
                <w:color w:val="auto"/>
                <w:sz w:val="24"/>
                <w:szCs w:val="24"/>
                <w:highlight w:val="none"/>
                <w:lang w:val="en-US" w:eastAsia="zh-CN"/>
              </w:rPr>
              <w:t>20</w:t>
            </w:r>
            <w:r>
              <w:rPr>
                <w:rFonts w:hint="eastAsia"/>
                <w:color w:val="auto"/>
                <w:sz w:val="24"/>
                <w:szCs w:val="24"/>
                <w:highlight w:val="none"/>
              </w:rPr>
              <w:t>）</w:t>
            </w:r>
          </w:p>
        </w:tc>
        <w:tc>
          <w:tcPr>
            <w:tcW w:w="1904" w:type="dxa"/>
            <w:tcBorders>
              <w:top w:val="single" w:color="auto" w:sz="4" w:space="0"/>
              <w:left w:val="single" w:color="auto" w:sz="4" w:space="0"/>
              <w:right w:val="single" w:color="auto" w:sz="4" w:space="0"/>
            </w:tcBorders>
            <w:vAlign w:val="center"/>
          </w:tcPr>
          <w:p w14:paraId="2BFD816A">
            <w:pPr>
              <w:spacing w:line="360" w:lineRule="auto"/>
              <w:jc w:val="center"/>
              <w:rPr>
                <w:color w:val="auto"/>
                <w:sz w:val="24"/>
                <w:szCs w:val="24"/>
                <w:highlight w:val="none"/>
              </w:rPr>
            </w:pPr>
            <w:r>
              <w:rPr>
                <w:rFonts w:hint="eastAsia"/>
                <w:color w:val="auto"/>
                <w:sz w:val="24"/>
                <w:szCs w:val="24"/>
                <w:highlight w:val="none"/>
              </w:rPr>
              <w:t>投标人提供企业业绩证明</w:t>
            </w:r>
          </w:p>
        </w:tc>
        <w:tc>
          <w:tcPr>
            <w:tcW w:w="5005" w:type="dxa"/>
            <w:tcBorders>
              <w:top w:val="single" w:color="auto" w:sz="4" w:space="0"/>
              <w:left w:val="single" w:color="auto" w:sz="4" w:space="0"/>
              <w:right w:val="single" w:color="auto" w:sz="4" w:space="0"/>
            </w:tcBorders>
            <w:vAlign w:val="center"/>
          </w:tcPr>
          <w:p w14:paraId="5EB0BEE6">
            <w:pPr>
              <w:spacing w:line="360" w:lineRule="auto"/>
              <w:rPr>
                <w:color w:val="auto"/>
                <w:sz w:val="24"/>
                <w:szCs w:val="24"/>
                <w:highlight w:val="none"/>
              </w:rPr>
            </w:pPr>
            <w:r>
              <w:rPr>
                <w:rFonts w:hint="eastAsia"/>
                <w:color w:val="auto"/>
                <w:sz w:val="24"/>
                <w:szCs w:val="24"/>
                <w:highlight w:val="none"/>
              </w:rPr>
              <w:t>近</w:t>
            </w:r>
            <w:r>
              <w:rPr>
                <w:rFonts w:hint="eastAsia"/>
                <w:color w:val="auto"/>
                <w:sz w:val="24"/>
                <w:szCs w:val="24"/>
                <w:highlight w:val="none"/>
                <w:lang w:eastAsia="zh-CN"/>
              </w:rPr>
              <w:t>三</w:t>
            </w:r>
            <w:r>
              <w:rPr>
                <w:rFonts w:hint="eastAsia"/>
                <w:color w:val="auto"/>
                <w:sz w:val="24"/>
                <w:szCs w:val="24"/>
                <w:highlight w:val="none"/>
              </w:rPr>
              <w:t>年（20</w:t>
            </w:r>
            <w:r>
              <w:rPr>
                <w:rFonts w:hint="eastAsia"/>
                <w:color w:val="auto"/>
                <w:sz w:val="24"/>
                <w:szCs w:val="24"/>
                <w:highlight w:val="none"/>
                <w:lang w:val="en-US" w:eastAsia="zh-CN"/>
              </w:rPr>
              <w:t>21</w:t>
            </w:r>
            <w:r>
              <w:rPr>
                <w:rFonts w:hint="eastAsia"/>
                <w:color w:val="auto"/>
                <w:sz w:val="24"/>
                <w:szCs w:val="24"/>
                <w:highlight w:val="none"/>
              </w:rPr>
              <w:t>年-至今）每有一项类似业绩得</w:t>
            </w:r>
            <w:r>
              <w:rPr>
                <w:rFonts w:hint="eastAsia"/>
                <w:color w:val="auto"/>
                <w:sz w:val="24"/>
                <w:szCs w:val="24"/>
                <w:highlight w:val="none"/>
                <w:lang w:val="en-US" w:eastAsia="zh-CN"/>
              </w:rPr>
              <w:t>2</w:t>
            </w:r>
            <w:r>
              <w:rPr>
                <w:rFonts w:hint="eastAsia"/>
                <w:color w:val="auto"/>
                <w:sz w:val="24"/>
                <w:szCs w:val="24"/>
                <w:highlight w:val="none"/>
              </w:rPr>
              <w:t>分，满分</w:t>
            </w:r>
            <w:r>
              <w:rPr>
                <w:rFonts w:hint="eastAsia"/>
                <w:color w:val="auto"/>
                <w:sz w:val="24"/>
                <w:szCs w:val="24"/>
                <w:highlight w:val="none"/>
                <w:lang w:val="en-US" w:eastAsia="zh-CN"/>
              </w:rPr>
              <w:t>6</w:t>
            </w:r>
            <w:r>
              <w:rPr>
                <w:rFonts w:hint="eastAsia"/>
                <w:color w:val="auto"/>
                <w:sz w:val="24"/>
                <w:szCs w:val="24"/>
                <w:highlight w:val="none"/>
              </w:rPr>
              <w:t>分。</w:t>
            </w:r>
          </w:p>
          <w:p w14:paraId="4D270AF1">
            <w:pPr>
              <w:spacing w:line="360" w:lineRule="auto"/>
              <w:rPr>
                <w:color w:val="auto"/>
                <w:sz w:val="24"/>
                <w:szCs w:val="24"/>
                <w:highlight w:val="none"/>
              </w:rPr>
            </w:pPr>
            <w:r>
              <w:rPr>
                <w:rFonts w:hint="eastAsia"/>
                <w:color w:val="auto"/>
                <w:sz w:val="24"/>
                <w:szCs w:val="24"/>
                <w:highlight w:val="none"/>
              </w:rPr>
              <w:t>注：提供业绩证明材料中标通知书或合同及对应的发票的复印件，标书内有对应的复印件加盖公章，复印件清晰可见。否则不得分。</w:t>
            </w:r>
          </w:p>
        </w:tc>
        <w:tc>
          <w:tcPr>
            <w:tcW w:w="887" w:type="dxa"/>
            <w:tcBorders>
              <w:top w:val="single" w:color="auto" w:sz="4" w:space="0"/>
              <w:left w:val="single" w:color="auto" w:sz="4" w:space="0"/>
              <w:bottom w:val="single" w:color="auto" w:sz="4" w:space="0"/>
              <w:right w:val="single" w:color="auto" w:sz="4" w:space="0"/>
            </w:tcBorders>
            <w:vAlign w:val="center"/>
          </w:tcPr>
          <w:p w14:paraId="60FD3D3E">
            <w:pPr>
              <w:spacing w:line="360" w:lineRule="auto"/>
              <w:jc w:val="center"/>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-0</w:t>
            </w:r>
          </w:p>
        </w:tc>
      </w:tr>
      <w:tr w14:paraId="65CFB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8" w:hRule="atLeast"/>
          <w:jc w:val="center"/>
        </w:trPr>
        <w:tc>
          <w:tcPr>
            <w:tcW w:w="900" w:type="dxa"/>
            <w:vMerge w:val="continue"/>
            <w:tcBorders>
              <w:right w:val="single" w:color="auto" w:sz="4" w:space="0"/>
            </w:tcBorders>
          </w:tcPr>
          <w:p w14:paraId="75233837">
            <w:pPr>
              <w:spacing w:line="360" w:lineRule="auto"/>
              <w:jc w:val="center"/>
              <w:rPr>
                <w:color w:val="auto"/>
                <w:sz w:val="24"/>
                <w:szCs w:val="24"/>
                <w:highlight w:val="none"/>
              </w:rPr>
            </w:pPr>
          </w:p>
        </w:tc>
        <w:tc>
          <w:tcPr>
            <w:tcW w:w="1260" w:type="dxa"/>
            <w:vMerge w:val="continue"/>
            <w:tcBorders>
              <w:right w:val="single" w:color="auto" w:sz="4" w:space="0"/>
            </w:tcBorders>
          </w:tcPr>
          <w:p w14:paraId="12598B36">
            <w:pPr>
              <w:spacing w:line="360" w:lineRule="auto"/>
              <w:jc w:val="center"/>
              <w:rPr>
                <w:color w:val="auto"/>
                <w:sz w:val="24"/>
                <w:szCs w:val="24"/>
                <w:highlight w:val="none"/>
              </w:rPr>
            </w:pPr>
          </w:p>
        </w:tc>
        <w:tc>
          <w:tcPr>
            <w:tcW w:w="1904" w:type="dxa"/>
            <w:vMerge w:val="restart"/>
            <w:tcBorders>
              <w:top w:val="single" w:color="auto" w:sz="4" w:space="0"/>
              <w:left w:val="single" w:color="auto" w:sz="4" w:space="0"/>
              <w:right w:val="single" w:color="auto" w:sz="4" w:space="0"/>
            </w:tcBorders>
            <w:vAlign w:val="center"/>
          </w:tcPr>
          <w:p w14:paraId="5453688D">
            <w:pPr>
              <w:spacing w:line="360" w:lineRule="auto"/>
              <w:jc w:val="center"/>
              <w:rPr>
                <w:color w:val="auto"/>
                <w:sz w:val="24"/>
                <w:szCs w:val="24"/>
                <w:highlight w:val="none"/>
              </w:rPr>
            </w:pPr>
            <w:r>
              <w:rPr>
                <w:rFonts w:hint="eastAsia"/>
                <w:color w:val="auto"/>
                <w:sz w:val="24"/>
                <w:szCs w:val="24"/>
                <w:highlight w:val="none"/>
              </w:rPr>
              <w:t>售后服务</w:t>
            </w:r>
          </w:p>
        </w:tc>
        <w:tc>
          <w:tcPr>
            <w:tcW w:w="5005" w:type="dxa"/>
            <w:tcBorders>
              <w:top w:val="single" w:color="auto" w:sz="4" w:space="0"/>
              <w:left w:val="single" w:color="auto" w:sz="4" w:space="0"/>
              <w:bottom w:val="single" w:color="auto" w:sz="4" w:space="0"/>
              <w:right w:val="single" w:color="auto" w:sz="4" w:space="0"/>
            </w:tcBorders>
            <w:vAlign w:val="center"/>
          </w:tcPr>
          <w:p w14:paraId="100E6D7D">
            <w:pPr>
              <w:spacing w:line="360" w:lineRule="auto"/>
              <w:rPr>
                <w:color w:val="auto"/>
                <w:sz w:val="24"/>
                <w:szCs w:val="24"/>
                <w:highlight w:val="none"/>
              </w:rPr>
            </w:pPr>
            <w:r>
              <w:rPr>
                <w:rFonts w:hint="eastAsia"/>
                <w:color w:val="auto"/>
                <w:sz w:val="24"/>
                <w:szCs w:val="24"/>
                <w:highlight w:val="none"/>
              </w:rPr>
              <w:t xml:space="preserve">售后服务机构设置和服务人员的技术水平及支持设备比较后，优的得 </w:t>
            </w:r>
            <w:r>
              <w:rPr>
                <w:rFonts w:hint="eastAsia"/>
                <w:color w:val="auto"/>
                <w:sz w:val="24"/>
                <w:szCs w:val="24"/>
                <w:highlight w:val="none"/>
                <w:lang w:val="en-US" w:eastAsia="zh-CN"/>
              </w:rPr>
              <w:t>4-5</w:t>
            </w:r>
            <w:r>
              <w:rPr>
                <w:rFonts w:hint="eastAsia"/>
                <w:color w:val="auto"/>
                <w:sz w:val="24"/>
                <w:szCs w:val="24"/>
                <w:highlight w:val="none"/>
              </w:rPr>
              <w:t>分，较好的得</w:t>
            </w:r>
            <w:r>
              <w:rPr>
                <w:rFonts w:hint="eastAsia"/>
                <w:color w:val="auto"/>
                <w:sz w:val="24"/>
                <w:szCs w:val="24"/>
                <w:highlight w:val="none"/>
                <w:lang w:val="en-US" w:eastAsia="zh-CN"/>
              </w:rPr>
              <w:t>2-3</w:t>
            </w:r>
            <w:r>
              <w:rPr>
                <w:rFonts w:hint="eastAsia"/>
                <w:color w:val="auto"/>
                <w:sz w:val="24"/>
                <w:szCs w:val="24"/>
                <w:highlight w:val="none"/>
              </w:rPr>
              <w:t xml:space="preserve"> 分，</w:t>
            </w:r>
            <w:r>
              <w:rPr>
                <w:rFonts w:hint="eastAsia"/>
                <w:color w:val="auto"/>
                <w:sz w:val="24"/>
                <w:szCs w:val="24"/>
                <w:highlight w:val="none"/>
                <w:lang w:eastAsia="zh-CN"/>
              </w:rPr>
              <w:t>一般得</w:t>
            </w:r>
            <w:r>
              <w:rPr>
                <w:rFonts w:hint="eastAsia"/>
                <w:color w:val="auto"/>
                <w:sz w:val="24"/>
                <w:szCs w:val="24"/>
                <w:highlight w:val="none"/>
                <w:lang w:val="en-US" w:eastAsia="zh-CN"/>
              </w:rPr>
              <w:t>1分，差或者不提供得0分。</w:t>
            </w:r>
          </w:p>
        </w:tc>
        <w:tc>
          <w:tcPr>
            <w:tcW w:w="887" w:type="dxa"/>
            <w:tcBorders>
              <w:top w:val="single" w:color="auto" w:sz="4" w:space="0"/>
              <w:left w:val="single" w:color="auto" w:sz="4" w:space="0"/>
              <w:bottom w:val="single" w:color="auto" w:sz="4" w:space="0"/>
              <w:right w:val="single" w:color="auto" w:sz="4" w:space="0"/>
            </w:tcBorders>
            <w:vAlign w:val="center"/>
          </w:tcPr>
          <w:p w14:paraId="2B3AE9D9">
            <w:pPr>
              <w:spacing w:line="360" w:lineRule="auto"/>
              <w:jc w:val="center"/>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-0</w:t>
            </w:r>
          </w:p>
        </w:tc>
      </w:tr>
      <w:tr w14:paraId="754D1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9" w:hRule="atLeast"/>
          <w:jc w:val="center"/>
        </w:trPr>
        <w:tc>
          <w:tcPr>
            <w:tcW w:w="900" w:type="dxa"/>
            <w:vMerge w:val="continue"/>
            <w:tcBorders>
              <w:bottom w:val="single" w:color="auto" w:sz="4" w:space="0"/>
              <w:right w:val="single" w:color="auto" w:sz="4" w:space="0"/>
            </w:tcBorders>
          </w:tcPr>
          <w:p w14:paraId="67E15625">
            <w:pPr>
              <w:spacing w:line="360" w:lineRule="auto"/>
              <w:jc w:val="center"/>
              <w:rPr>
                <w:color w:val="auto"/>
                <w:sz w:val="24"/>
                <w:szCs w:val="24"/>
                <w:highlight w:val="none"/>
              </w:rPr>
            </w:pPr>
          </w:p>
        </w:tc>
        <w:tc>
          <w:tcPr>
            <w:tcW w:w="1260" w:type="dxa"/>
            <w:vMerge w:val="continue"/>
            <w:tcBorders>
              <w:bottom w:val="single" w:color="auto" w:sz="4" w:space="0"/>
              <w:right w:val="single" w:color="auto" w:sz="4" w:space="0"/>
            </w:tcBorders>
          </w:tcPr>
          <w:p w14:paraId="4E3EB373">
            <w:pPr>
              <w:spacing w:line="360" w:lineRule="auto"/>
              <w:jc w:val="center"/>
              <w:rPr>
                <w:color w:val="auto"/>
                <w:sz w:val="24"/>
                <w:szCs w:val="24"/>
                <w:highlight w:val="none"/>
              </w:rPr>
            </w:pPr>
          </w:p>
        </w:tc>
        <w:tc>
          <w:tcPr>
            <w:tcW w:w="1904" w:type="dxa"/>
            <w:vMerge w:val="continue"/>
            <w:tcBorders>
              <w:left w:val="single" w:color="auto" w:sz="4" w:space="0"/>
              <w:bottom w:val="single" w:color="auto" w:sz="4" w:space="0"/>
              <w:right w:val="single" w:color="auto" w:sz="4" w:space="0"/>
            </w:tcBorders>
            <w:vAlign w:val="center"/>
          </w:tcPr>
          <w:p w14:paraId="0FC1918E">
            <w:pPr>
              <w:spacing w:line="360" w:lineRule="auto"/>
              <w:jc w:val="center"/>
              <w:rPr>
                <w:color w:val="auto"/>
                <w:sz w:val="24"/>
                <w:szCs w:val="24"/>
                <w:highlight w:val="none"/>
              </w:rPr>
            </w:pPr>
          </w:p>
        </w:tc>
        <w:tc>
          <w:tcPr>
            <w:tcW w:w="5005" w:type="dxa"/>
            <w:tcBorders>
              <w:top w:val="single" w:color="auto" w:sz="4" w:space="0"/>
              <w:left w:val="single" w:color="auto" w:sz="4" w:space="0"/>
              <w:bottom w:val="single" w:color="auto" w:sz="4" w:space="0"/>
              <w:right w:val="single" w:color="auto" w:sz="4" w:space="0"/>
            </w:tcBorders>
            <w:vAlign w:val="center"/>
          </w:tcPr>
          <w:p w14:paraId="20930261">
            <w:pPr>
              <w:spacing w:line="360" w:lineRule="auto"/>
              <w:rPr>
                <w:color w:val="auto"/>
                <w:sz w:val="24"/>
                <w:szCs w:val="24"/>
                <w:highlight w:val="none"/>
              </w:rPr>
            </w:pPr>
            <w:r>
              <w:rPr>
                <w:rFonts w:hint="eastAsia"/>
                <w:color w:val="auto"/>
                <w:sz w:val="24"/>
                <w:szCs w:val="24"/>
                <w:highlight w:val="none"/>
              </w:rPr>
              <w:t xml:space="preserve">服务响应时间优的得 </w:t>
            </w:r>
            <w:r>
              <w:rPr>
                <w:rFonts w:hint="eastAsia"/>
                <w:color w:val="auto"/>
                <w:sz w:val="24"/>
                <w:szCs w:val="24"/>
                <w:highlight w:val="none"/>
                <w:lang w:val="en-US" w:eastAsia="zh-CN"/>
              </w:rPr>
              <w:t>3-4</w:t>
            </w:r>
            <w:r>
              <w:rPr>
                <w:rFonts w:hint="eastAsia"/>
                <w:color w:val="auto"/>
                <w:sz w:val="24"/>
                <w:szCs w:val="24"/>
                <w:highlight w:val="none"/>
              </w:rPr>
              <w:t xml:space="preserve">分，较好的得 </w:t>
            </w:r>
            <w:r>
              <w:rPr>
                <w:rFonts w:hint="eastAsia"/>
                <w:color w:val="auto"/>
                <w:sz w:val="24"/>
                <w:szCs w:val="24"/>
                <w:highlight w:val="none"/>
                <w:lang w:val="en-US" w:eastAsia="zh-CN"/>
              </w:rPr>
              <w:t>1-2</w:t>
            </w:r>
            <w:r>
              <w:rPr>
                <w:rFonts w:hint="eastAsia"/>
                <w:color w:val="auto"/>
                <w:sz w:val="24"/>
                <w:szCs w:val="24"/>
                <w:highlight w:val="none"/>
              </w:rPr>
              <w:t>分，否则不得分。</w:t>
            </w:r>
          </w:p>
        </w:tc>
        <w:tc>
          <w:tcPr>
            <w:tcW w:w="887" w:type="dxa"/>
            <w:tcBorders>
              <w:top w:val="single" w:color="auto" w:sz="4" w:space="0"/>
              <w:left w:val="single" w:color="auto" w:sz="4" w:space="0"/>
              <w:bottom w:val="single" w:color="auto" w:sz="4" w:space="0"/>
              <w:right w:val="single" w:color="auto" w:sz="4" w:space="0"/>
            </w:tcBorders>
            <w:vAlign w:val="center"/>
          </w:tcPr>
          <w:p w14:paraId="1493B07B">
            <w:pPr>
              <w:spacing w:line="360" w:lineRule="auto"/>
              <w:jc w:val="center"/>
              <w:rPr>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-0</w:t>
            </w:r>
          </w:p>
        </w:tc>
      </w:tr>
      <w:tr w14:paraId="600D7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9" w:hRule="atLeast"/>
          <w:jc w:val="center"/>
        </w:trPr>
        <w:tc>
          <w:tcPr>
            <w:tcW w:w="900" w:type="dxa"/>
            <w:vMerge w:val="continue"/>
            <w:tcBorders>
              <w:bottom w:val="single" w:color="auto" w:sz="4" w:space="0"/>
              <w:right w:val="single" w:color="auto" w:sz="4" w:space="0"/>
            </w:tcBorders>
          </w:tcPr>
          <w:p w14:paraId="2178968B">
            <w:pPr>
              <w:spacing w:line="360" w:lineRule="auto"/>
              <w:jc w:val="center"/>
              <w:rPr>
                <w:color w:val="auto"/>
                <w:sz w:val="24"/>
                <w:szCs w:val="24"/>
                <w:highlight w:val="none"/>
              </w:rPr>
            </w:pPr>
          </w:p>
        </w:tc>
        <w:tc>
          <w:tcPr>
            <w:tcW w:w="1260" w:type="dxa"/>
            <w:vMerge w:val="continue"/>
            <w:tcBorders>
              <w:bottom w:val="single" w:color="auto" w:sz="4" w:space="0"/>
              <w:right w:val="single" w:color="auto" w:sz="4" w:space="0"/>
            </w:tcBorders>
          </w:tcPr>
          <w:p w14:paraId="6138AC8C">
            <w:pPr>
              <w:spacing w:line="360" w:lineRule="auto"/>
              <w:jc w:val="center"/>
              <w:rPr>
                <w:color w:val="auto"/>
                <w:sz w:val="24"/>
                <w:szCs w:val="24"/>
                <w:highlight w:val="none"/>
              </w:rPr>
            </w:pPr>
          </w:p>
        </w:tc>
        <w:tc>
          <w:tcPr>
            <w:tcW w:w="1904" w:type="dxa"/>
            <w:tcBorders>
              <w:left w:val="single" w:color="auto" w:sz="4" w:space="0"/>
              <w:bottom w:val="single" w:color="auto" w:sz="4" w:space="0"/>
              <w:right w:val="single" w:color="auto" w:sz="4" w:space="0"/>
            </w:tcBorders>
            <w:vAlign w:val="center"/>
          </w:tcPr>
          <w:p w14:paraId="437C2B29">
            <w:pPr>
              <w:spacing w:line="360" w:lineRule="auto"/>
              <w:jc w:val="center"/>
              <w:rPr>
                <w:rFonts w:hint="eastAsia" w:eastAsiaTheme="minorEastAsia"/>
                <w:color w:val="auto"/>
                <w:sz w:val="24"/>
                <w:szCs w:val="24"/>
                <w:highlight w:val="none"/>
                <w:lang w:eastAsia="zh-CN"/>
              </w:rPr>
            </w:pPr>
            <w:r>
              <w:rPr>
                <w:rFonts w:hint="eastAsia"/>
                <w:color w:val="auto"/>
                <w:sz w:val="24"/>
                <w:szCs w:val="24"/>
                <w:highlight w:val="none"/>
                <w:lang w:eastAsia="zh-CN"/>
              </w:rPr>
              <w:t>本地化服务能力</w:t>
            </w:r>
          </w:p>
        </w:tc>
        <w:tc>
          <w:tcPr>
            <w:tcW w:w="5005" w:type="dxa"/>
            <w:tcBorders>
              <w:top w:val="single" w:color="auto" w:sz="4" w:space="0"/>
              <w:left w:val="single" w:color="auto" w:sz="4" w:space="0"/>
              <w:bottom w:val="single" w:color="auto" w:sz="4" w:space="0"/>
              <w:right w:val="single" w:color="auto" w:sz="4" w:space="0"/>
            </w:tcBorders>
            <w:vAlign w:val="center"/>
          </w:tcPr>
          <w:p w14:paraId="6FEAE3F6">
            <w:pPr>
              <w:spacing w:line="360" w:lineRule="auto"/>
              <w:rPr>
                <w:rFonts w:hint="default" w:eastAsiaTheme="minorEastAsia"/>
                <w:color w:val="auto"/>
                <w:sz w:val="24"/>
                <w:szCs w:val="24"/>
                <w:highlight w:val="none"/>
                <w:lang w:val="en-US" w:eastAsia="zh-CN"/>
              </w:rPr>
            </w:pPr>
            <w:r>
              <w:rPr>
                <w:rFonts w:hint="eastAsia"/>
                <w:color w:val="auto"/>
                <w:sz w:val="24"/>
                <w:szCs w:val="24"/>
                <w:highlight w:val="none"/>
                <w:lang w:eastAsia="zh-CN"/>
              </w:rPr>
              <w:t>能保证提供本地化服务的得</w:t>
            </w:r>
            <w:r>
              <w:rPr>
                <w:rFonts w:hint="eastAsia"/>
                <w:color w:val="auto"/>
                <w:sz w:val="24"/>
                <w:szCs w:val="24"/>
                <w:highlight w:val="none"/>
                <w:lang w:val="en-US" w:eastAsia="zh-CN"/>
              </w:rPr>
              <w:t>3分，附证明材料。</w:t>
            </w:r>
          </w:p>
        </w:tc>
        <w:tc>
          <w:tcPr>
            <w:tcW w:w="887" w:type="dxa"/>
            <w:tcBorders>
              <w:top w:val="single" w:color="auto" w:sz="4" w:space="0"/>
              <w:left w:val="single" w:color="auto" w:sz="4" w:space="0"/>
              <w:bottom w:val="single" w:color="auto" w:sz="4" w:space="0"/>
              <w:right w:val="single" w:color="auto" w:sz="4" w:space="0"/>
            </w:tcBorders>
            <w:vAlign w:val="center"/>
          </w:tcPr>
          <w:p w14:paraId="3739937C">
            <w:pPr>
              <w:spacing w:line="360" w:lineRule="auto"/>
              <w:jc w:val="center"/>
              <w:rPr>
                <w:rFonts w:hint="default"/>
                <w:color w:val="auto"/>
                <w:sz w:val="24"/>
                <w:szCs w:val="24"/>
                <w:highlight w:val="none"/>
                <w:lang w:val="en-US" w:eastAsia="zh-CN"/>
              </w:rPr>
            </w:pPr>
            <w:r>
              <w:rPr>
                <w:rFonts w:hint="eastAsia"/>
                <w:color w:val="auto"/>
                <w:sz w:val="24"/>
                <w:szCs w:val="24"/>
                <w:highlight w:val="none"/>
                <w:lang w:val="en-US" w:eastAsia="zh-CN"/>
              </w:rPr>
              <w:t>3-0</w:t>
            </w:r>
          </w:p>
        </w:tc>
      </w:tr>
      <w:tr w14:paraId="0A214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4" w:hRule="atLeast"/>
          <w:jc w:val="center"/>
        </w:trPr>
        <w:tc>
          <w:tcPr>
            <w:tcW w:w="900" w:type="dxa"/>
            <w:vMerge w:val="continue"/>
            <w:tcBorders>
              <w:bottom w:val="single" w:color="auto" w:sz="4" w:space="0"/>
              <w:right w:val="single" w:color="auto" w:sz="4" w:space="0"/>
            </w:tcBorders>
          </w:tcPr>
          <w:p w14:paraId="55B7B233">
            <w:pPr>
              <w:spacing w:line="360" w:lineRule="auto"/>
              <w:jc w:val="center"/>
              <w:rPr>
                <w:color w:val="auto"/>
                <w:sz w:val="24"/>
                <w:szCs w:val="24"/>
                <w:highlight w:val="none"/>
              </w:rPr>
            </w:pPr>
          </w:p>
        </w:tc>
        <w:tc>
          <w:tcPr>
            <w:tcW w:w="1260" w:type="dxa"/>
            <w:vMerge w:val="continue"/>
            <w:tcBorders>
              <w:bottom w:val="single" w:color="auto" w:sz="4" w:space="0"/>
              <w:right w:val="single" w:color="auto" w:sz="4" w:space="0"/>
            </w:tcBorders>
          </w:tcPr>
          <w:p w14:paraId="77658C10">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7A517E20">
            <w:pPr>
              <w:spacing w:line="360" w:lineRule="auto"/>
              <w:jc w:val="center"/>
              <w:rPr>
                <w:color w:val="auto"/>
                <w:sz w:val="24"/>
                <w:szCs w:val="24"/>
                <w:highlight w:val="none"/>
              </w:rPr>
            </w:pPr>
            <w:r>
              <w:rPr>
                <w:rFonts w:hint="eastAsia"/>
                <w:color w:val="auto"/>
                <w:sz w:val="24"/>
                <w:szCs w:val="24"/>
                <w:highlight w:val="none"/>
              </w:rPr>
              <w:t>政府采购政策</w:t>
            </w:r>
          </w:p>
        </w:tc>
        <w:tc>
          <w:tcPr>
            <w:tcW w:w="5005" w:type="dxa"/>
            <w:tcBorders>
              <w:top w:val="single" w:color="auto" w:sz="4" w:space="0"/>
              <w:left w:val="single" w:color="auto" w:sz="4" w:space="0"/>
              <w:bottom w:val="single" w:color="auto" w:sz="4" w:space="0"/>
              <w:right w:val="single" w:color="auto" w:sz="4" w:space="0"/>
            </w:tcBorders>
            <w:vAlign w:val="center"/>
          </w:tcPr>
          <w:p w14:paraId="0837AAE2">
            <w:pPr>
              <w:spacing w:line="360" w:lineRule="auto"/>
              <w:rPr>
                <w:color w:val="auto"/>
                <w:sz w:val="24"/>
                <w:szCs w:val="24"/>
                <w:highlight w:val="none"/>
              </w:rPr>
            </w:pPr>
            <w:r>
              <w:rPr>
                <w:rFonts w:hint="eastAsia"/>
                <w:color w:val="auto"/>
                <w:sz w:val="24"/>
                <w:szCs w:val="24"/>
                <w:highlight w:val="none"/>
              </w:rPr>
              <w:t>投标产品如属于节能产品的得</w:t>
            </w:r>
            <w:r>
              <w:rPr>
                <w:rFonts w:hint="eastAsia"/>
                <w:color w:val="auto"/>
                <w:sz w:val="24"/>
                <w:szCs w:val="24"/>
                <w:highlight w:val="none"/>
                <w:lang w:val="en-US" w:eastAsia="zh-CN"/>
              </w:rPr>
              <w:t>1</w:t>
            </w:r>
            <w:r>
              <w:rPr>
                <w:rFonts w:hint="eastAsia"/>
                <w:color w:val="auto"/>
                <w:sz w:val="24"/>
                <w:szCs w:val="24"/>
                <w:highlight w:val="none"/>
              </w:rPr>
              <w:t>分，投标产品如属于环境标志产品的得</w:t>
            </w:r>
            <w:r>
              <w:rPr>
                <w:rFonts w:hint="eastAsia"/>
                <w:color w:val="auto"/>
                <w:sz w:val="24"/>
                <w:szCs w:val="24"/>
                <w:highlight w:val="none"/>
                <w:lang w:val="en-US" w:eastAsia="zh-CN"/>
              </w:rPr>
              <w:t>1</w:t>
            </w:r>
            <w:r>
              <w:rPr>
                <w:rFonts w:hint="eastAsia"/>
                <w:color w:val="auto"/>
                <w:sz w:val="24"/>
                <w:szCs w:val="24"/>
                <w:highlight w:val="none"/>
              </w:rPr>
              <w:t>分，投标人须提供由国家确定的认证机构出具的、处于有效期之内的节能产品、环境标志产品认证证书，未按要求提供认证证书或认证证书与中国政府采购网(www.ccgp.gov.cn) 节能产品、环境标志产品查询结果不相符的评标委员会将不予认可。</w:t>
            </w:r>
          </w:p>
        </w:tc>
        <w:tc>
          <w:tcPr>
            <w:tcW w:w="887" w:type="dxa"/>
            <w:tcBorders>
              <w:top w:val="single" w:color="auto" w:sz="4" w:space="0"/>
              <w:left w:val="single" w:color="auto" w:sz="4" w:space="0"/>
              <w:bottom w:val="single" w:color="auto" w:sz="4" w:space="0"/>
              <w:right w:val="single" w:color="auto" w:sz="4" w:space="0"/>
            </w:tcBorders>
            <w:vAlign w:val="center"/>
          </w:tcPr>
          <w:p w14:paraId="24949C04">
            <w:pPr>
              <w:spacing w:line="360" w:lineRule="auto"/>
              <w:jc w:val="center"/>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-0</w:t>
            </w:r>
          </w:p>
        </w:tc>
      </w:tr>
      <w:tr w14:paraId="05C85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1" w:hRule="atLeast"/>
          <w:jc w:val="center"/>
        </w:trPr>
        <w:tc>
          <w:tcPr>
            <w:tcW w:w="900" w:type="dxa"/>
            <w:tcBorders>
              <w:top w:val="single" w:color="auto" w:sz="4" w:space="0"/>
              <w:right w:val="single" w:color="auto" w:sz="4" w:space="0"/>
            </w:tcBorders>
            <w:vAlign w:val="center"/>
          </w:tcPr>
          <w:p w14:paraId="1B0657A3">
            <w:pPr>
              <w:spacing w:line="360" w:lineRule="auto"/>
              <w:jc w:val="center"/>
              <w:rPr>
                <w:color w:val="auto"/>
                <w:sz w:val="24"/>
                <w:szCs w:val="24"/>
                <w:highlight w:val="none"/>
              </w:rPr>
            </w:pPr>
            <w:r>
              <w:rPr>
                <w:rFonts w:hint="eastAsia"/>
                <w:color w:val="auto"/>
                <w:sz w:val="24"/>
                <w:szCs w:val="24"/>
                <w:highlight w:val="none"/>
              </w:rPr>
              <w:t>2.2.3</w:t>
            </w:r>
          </w:p>
        </w:tc>
        <w:tc>
          <w:tcPr>
            <w:tcW w:w="1260" w:type="dxa"/>
            <w:tcBorders>
              <w:top w:val="single" w:color="auto" w:sz="4" w:space="0"/>
              <w:right w:val="single" w:color="auto" w:sz="4" w:space="0"/>
            </w:tcBorders>
            <w:vAlign w:val="center"/>
          </w:tcPr>
          <w:p w14:paraId="730D591F">
            <w:pPr>
              <w:spacing w:line="360" w:lineRule="auto"/>
              <w:jc w:val="center"/>
              <w:rPr>
                <w:color w:val="auto"/>
                <w:sz w:val="24"/>
                <w:szCs w:val="24"/>
                <w:highlight w:val="none"/>
              </w:rPr>
            </w:pPr>
            <w:r>
              <w:rPr>
                <w:rFonts w:hint="eastAsia"/>
                <w:color w:val="auto"/>
                <w:sz w:val="24"/>
                <w:szCs w:val="24"/>
                <w:highlight w:val="none"/>
              </w:rPr>
              <w:t>报价部分</w:t>
            </w:r>
          </w:p>
          <w:p w14:paraId="442917CB">
            <w:pPr>
              <w:spacing w:line="360" w:lineRule="auto"/>
              <w:jc w:val="center"/>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30</w:t>
            </w:r>
            <w:r>
              <w:rPr>
                <w:color w:val="auto"/>
                <w:sz w:val="24"/>
                <w:szCs w:val="24"/>
                <w:highlight w:val="none"/>
              </w:rPr>
              <w:t>）</w:t>
            </w:r>
          </w:p>
        </w:tc>
        <w:tc>
          <w:tcPr>
            <w:tcW w:w="1904" w:type="dxa"/>
            <w:tcBorders>
              <w:top w:val="single" w:color="auto" w:sz="4" w:space="0"/>
              <w:left w:val="single" w:color="auto" w:sz="4" w:space="0"/>
              <w:bottom w:val="single" w:color="auto" w:sz="4" w:space="0"/>
              <w:right w:val="single" w:color="auto" w:sz="4" w:space="0"/>
            </w:tcBorders>
            <w:vAlign w:val="center"/>
          </w:tcPr>
          <w:p w14:paraId="0F5A0495">
            <w:pPr>
              <w:spacing w:line="360" w:lineRule="auto"/>
              <w:jc w:val="center"/>
              <w:rPr>
                <w:color w:val="auto"/>
                <w:sz w:val="24"/>
                <w:szCs w:val="24"/>
                <w:highlight w:val="none"/>
              </w:rPr>
            </w:pPr>
            <w:r>
              <w:rPr>
                <w:rFonts w:hint="eastAsia"/>
                <w:color w:val="auto"/>
                <w:sz w:val="24"/>
                <w:szCs w:val="24"/>
                <w:highlight w:val="none"/>
              </w:rPr>
              <w:t>投标报价</w:t>
            </w:r>
          </w:p>
        </w:tc>
        <w:tc>
          <w:tcPr>
            <w:tcW w:w="5005" w:type="dxa"/>
            <w:tcBorders>
              <w:top w:val="single" w:color="auto" w:sz="4" w:space="0"/>
              <w:left w:val="single" w:color="auto" w:sz="4" w:space="0"/>
              <w:bottom w:val="single" w:color="auto" w:sz="4" w:space="0"/>
              <w:right w:val="single" w:color="auto" w:sz="4" w:space="0"/>
            </w:tcBorders>
            <w:vAlign w:val="center"/>
          </w:tcPr>
          <w:p w14:paraId="1EB7B031">
            <w:pPr>
              <w:spacing w:line="360" w:lineRule="auto"/>
              <w:rPr>
                <w:color w:val="auto"/>
                <w:sz w:val="24"/>
                <w:szCs w:val="24"/>
                <w:highlight w:val="none"/>
              </w:rPr>
            </w:pPr>
            <w:r>
              <w:rPr>
                <w:rFonts w:hint="eastAsia"/>
                <w:color w:val="auto"/>
                <w:sz w:val="24"/>
                <w:szCs w:val="24"/>
                <w:highlight w:val="none"/>
              </w:rPr>
              <w:t>投标报价得分：以满足招标文件要求且</w:t>
            </w:r>
            <w:r>
              <w:rPr>
                <w:rFonts w:hint="eastAsia"/>
                <w:color w:val="auto"/>
                <w:sz w:val="24"/>
                <w:szCs w:val="24"/>
                <w:highlight w:val="none"/>
                <w:lang w:val="en-US" w:eastAsia="zh-CN"/>
              </w:rPr>
              <w:t>最低</w:t>
            </w:r>
            <w:r>
              <w:rPr>
                <w:rFonts w:hint="eastAsia"/>
                <w:color w:val="auto"/>
                <w:sz w:val="24"/>
                <w:szCs w:val="24"/>
                <w:highlight w:val="none"/>
              </w:rPr>
              <w:t>的报价为基准价，其报价得分为满分</w:t>
            </w:r>
            <w:r>
              <w:rPr>
                <w:rFonts w:hint="eastAsia"/>
                <w:color w:val="auto"/>
                <w:sz w:val="24"/>
                <w:szCs w:val="24"/>
                <w:highlight w:val="none"/>
                <w:lang w:val="en-US" w:eastAsia="zh-CN"/>
              </w:rPr>
              <w:t>30</w:t>
            </w:r>
            <w:r>
              <w:rPr>
                <w:rFonts w:hint="eastAsia"/>
                <w:color w:val="auto"/>
                <w:sz w:val="24"/>
                <w:szCs w:val="24"/>
                <w:highlight w:val="none"/>
              </w:rPr>
              <w:t>分。其他投标单位报价得分计算公式：报价得分=（基准价/</w:t>
            </w:r>
            <w:r>
              <w:rPr>
                <w:rFonts w:hint="eastAsia"/>
                <w:color w:val="auto"/>
                <w:sz w:val="24"/>
                <w:szCs w:val="24"/>
                <w:highlight w:val="none"/>
                <w:lang w:val="en-US" w:eastAsia="zh-CN"/>
              </w:rPr>
              <w:t>投标</w:t>
            </w:r>
            <w:r>
              <w:rPr>
                <w:rFonts w:hint="eastAsia"/>
                <w:color w:val="auto"/>
                <w:sz w:val="24"/>
                <w:szCs w:val="24"/>
                <w:highlight w:val="none"/>
              </w:rPr>
              <w:t>报价）×价格权值×100，四舍五入后保留2位小数。</w:t>
            </w:r>
          </w:p>
        </w:tc>
        <w:tc>
          <w:tcPr>
            <w:tcW w:w="887" w:type="dxa"/>
            <w:tcBorders>
              <w:top w:val="single" w:color="auto" w:sz="4" w:space="0"/>
              <w:left w:val="single" w:color="auto" w:sz="4" w:space="0"/>
              <w:bottom w:val="single" w:color="auto" w:sz="4" w:space="0"/>
              <w:right w:val="single" w:color="auto" w:sz="4" w:space="0"/>
            </w:tcBorders>
            <w:vAlign w:val="center"/>
          </w:tcPr>
          <w:p w14:paraId="1214EFD6">
            <w:pPr>
              <w:spacing w:line="360" w:lineRule="auto"/>
              <w:jc w:val="center"/>
              <w:rPr>
                <w:color w:val="auto"/>
                <w:sz w:val="24"/>
                <w:szCs w:val="24"/>
                <w:highlight w:val="none"/>
              </w:rPr>
            </w:pPr>
            <w:r>
              <w:rPr>
                <w:rFonts w:hint="eastAsia"/>
                <w:color w:val="auto"/>
                <w:sz w:val="24"/>
                <w:szCs w:val="24"/>
                <w:highlight w:val="none"/>
                <w:lang w:val="en-US" w:eastAsia="zh-CN"/>
              </w:rPr>
              <w:t>30</w:t>
            </w:r>
            <w:r>
              <w:rPr>
                <w:rFonts w:hint="eastAsia"/>
                <w:color w:val="auto"/>
                <w:sz w:val="24"/>
                <w:szCs w:val="24"/>
                <w:highlight w:val="none"/>
              </w:rPr>
              <w:t>-0</w:t>
            </w:r>
          </w:p>
        </w:tc>
      </w:tr>
    </w:tbl>
    <w:p w14:paraId="0E3FA2C1">
      <w:pPr>
        <w:pStyle w:val="7"/>
        <w:ind w:left="0" w:leftChars="0" w:firstLine="0" w:firstLineChars="0"/>
        <w:rPr>
          <w:color w:val="auto"/>
          <w:highlight w:val="none"/>
        </w:rPr>
      </w:pPr>
    </w:p>
    <w:p w14:paraId="747716DD">
      <w:pPr>
        <w:spacing w:line="360" w:lineRule="auto"/>
        <w:rPr>
          <w:color w:val="auto"/>
          <w:sz w:val="24"/>
          <w:szCs w:val="24"/>
          <w:highlight w:val="none"/>
        </w:rPr>
      </w:pPr>
      <w:r>
        <w:rPr>
          <w:color w:val="auto"/>
          <w:sz w:val="24"/>
          <w:szCs w:val="24"/>
          <w:highlight w:val="none"/>
        </w:rPr>
        <w:t>1.评标方法</w:t>
      </w:r>
    </w:p>
    <w:p w14:paraId="40430572">
      <w:pPr>
        <w:spacing w:line="360" w:lineRule="auto"/>
        <w:rPr>
          <w:color w:val="auto"/>
          <w:sz w:val="24"/>
          <w:szCs w:val="24"/>
          <w:highlight w:val="none"/>
        </w:rPr>
      </w:pPr>
      <w:r>
        <w:rPr>
          <w:color w:val="auto"/>
          <w:sz w:val="24"/>
          <w:szCs w:val="24"/>
          <w:highlight w:val="none"/>
        </w:rPr>
        <w:t xml:space="preserve">   本次评标采用综合评分法。评标委员会对满足招标文件实质性要求的投标文件，按照本章第2.2款规定的评分标准进行打分，并按得分由高到低顺序推荐入围中标候选人，但投标报价低于其成本的除外。综合评分相等时，以投标报价低的优先；投标报价也相等的，由采购人代表现场确定。</w:t>
      </w:r>
    </w:p>
    <w:p w14:paraId="5A5F0900">
      <w:pPr>
        <w:spacing w:line="360" w:lineRule="auto"/>
        <w:rPr>
          <w:color w:val="auto"/>
          <w:sz w:val="24"/>
          <w:szCs w:val="24"/>
          <w:highlight w:val="none"/>
        </w:rPr>
      </w:pPr>
      <w:r>
        <w:rPr>
          <w:color w:val="auto"/>
          <w:sz w:val="24"/>
          <w:szCs w:val="24"/>
          <w:highlight w:val="none"/>
        </w:rPr>
        <w:t>2. 初步评审</w:t>
      </w:r>
    </w:p>
    <w:p w14:paraId="4ED03404">
      <w:pPr>
        <w:spacing w:line="360" w:lineRule="auto"/>
        <w:rPr>
          <w:color w:val="auto"/>
          <w:sz w:val="24"/>
          <w:szCs w:val="24"/>
          <w:highlight w:val="none"/>
        </w:rPr>
      </w:pPr>
      <w:r>
        <w:rPr>
          <w:color w:val="auto"/>
          <w:sz w:val="24"/>
          <w:szCs w:val="24"/>
          <w:highlight w:val="none"/>
        </w:rPr>
        <w:t>2.1初步评审标准</w:t>
      </w:r>
    </w:p>
    <w:p w14:paraId="4CF441DE">
      <w:pPr>
        <w:spacing w:line="360" w:lineRule="auto"/>
        <w:rPr>
          <w:color w:val="auto"/>
          <w:sz w:val="24"/>
          <w:szCs w:val="24"/>
          <w:highlight w:val="none"/>
        </w:rPr>
      </w:pPr>
      <w:r>
        <w:rPr>
          <w:color w:val="auto"/>
          <w:sz w:val="24"/>
          <w:szCs w:val="24"/>
          <w:highlight w:val="none"/>
        </w:rPr>
        <w:t xml:space="preserve"> 2.1.1 形式评审标准：见评标办法前附表。</w:t>
      </w:r>
    </w:p>
    <w:p w14:paraId="6D32DC5A">
      <w:pPr>
        <w:spacing w:line="360" w:lineRule="auto"/>
        <w:rPr>
          <w:color w:val="auto"/>
          <w:sz w:val="24"/>
          <w:szCs w:val="24"/>
          <w:highlight w:val="none"/>
        </w:rPr>
      </w:pPr>
      <w:r>
        <w:rPr>
          <w:color w:val="auto"/>
          <w:sz w:val="24"/>
          <w:szCs w:val="24"/>
          <w:highlight w:val="none"/>
        </w:rPr>
        <w:t xml:space="preserve"> 投标单位有任何一项不满足形式评审标准，视为未通过形式评审，不再进入后续评标。</w:t>
      </w:r>
    </w:p>
    <w:p w14:paraId="1B9CDA08">
      <w:pPr>
        <w:spacing w:line="360" w:lineRule="auto"/>
        <w:rPr>
          <w:color w:val="auto"/>
          <w:sz w:val="24"/>
          <w:szCs w:val="24"/>
          <w:highlight w:val="none"/>
        </w:rPr>
      </w:pPr>
      <w:r>
        <w:rPr>
          <w:color w:val="auto"/>
          <w:sz w:val="24"/>
          <w:szCs w:val="24"/>
          <w:highlight w:val="none"/>
        </w:rPr>
        <w:t xml:space="preserve"> 2.1.2 资格评审标准：见评标办法前附表。</w:t>
      </w:r>
    </w:p>
    <w:p w14:paraId="54931630">
      <w:pPr>
        <w:spacing w:line="360" w:lineRule="auto"/>
        <w:rPr>
          <w:color w:val="auto"/>
          <w:sz w:val="24"/>
          <w:szCs w:val="24"/>
          <w:highlight w:val="none"/>
        </w:rPr>
      </w:pPr>
      <w:r>
        <w:rPr>
          <w:color w:val="auto"/>
          <w:sz w:val="24"/>
          <w:szCs w:val="24"/>
          <w:highlight w:val="none"/>
        </w:rPr>
        <w:t xml:space="preserve"> 投标单位有任何一项不满足资格评审标准，视为未通过资格评审，不再进入后续评标。</w:t>
      </w:r>
    </w:p>
    <w:p w14:paraId="358406D0">
      <w:pPr>
        <w:spacing w:line="360" w:lineRule="auto"/>
        <w:rPr>
          <w:color w:val="auto"/>
          <w:sz w:val="24"/>
          <w:szCs w:val="24"/>
          <w:highlight w:val="none"/>
        </w:rPr>
      </w:pPr>
      <w:r>
        <w:rPr>
          <w:color w:val="auto"/>
          <w:sz w:val="24"/>
          <w:szCs w:val="24"/>
          <w:highlight w:val="none"/>
        </w:rPr>
        <w:t xml:space="preserve"> 2.1.3 响应性评审标准：见评标办法前附表。</w:t>
      </w:r>
    </w:p>
    <w:p w14:paraId="2FBEBE90">
      <w:pPr>
        <w:spacing w:line="360" w:lineRule="auto"/>
        <w:rPr>
          <w:color w:val="auto"/>
          <w:sz w:val="24"/>
          <w:szCs w:val="24"/>
          <w:highlight w:val="none"/>
        </w:rPr>
      </w:pPr>
      <w:r>
        <w:rPr>
          <w:color w:val="auto"/>
          <w:sz w:val="24"/>
          <w:szCs w:val="24"/>
          <w:highlight w:val="none"/>
        </w:rPr>
        <w:t xml:space="preserve"> 投标单位有任何一项不满足响应性评审标准，视为未通过响应性评审，不再进入后续评标。</w:t>
      </w:r>
    </w:p>
    <w:p w14:paraId="1F756420">
      <w:pPr>
        <w:spacing w:line="360" w:lineRule="auto"/>
        <w:rPr>
          <w:color w:val="auto"/>
          <w:sz w:val="24"/>
          <w:szCs w:val="24"/>
          <w:highlight w:val="none"/>
        </w:rPr>
      </w:pPr>
      <w:r>
        <w:rPr>
          <w:color w:val="auto"/>
          <w:sz w:val="24"/>
          <w:szCs w:val="24"/>
          <w:highlight w:val="none"/>
        </w:rPr>
        <w:t>2.2 分值构成与评分标准</w:t>
      </w:r>
    </w:p>
    <w:p w14:paraId="67FA294D">
      <w:pPr>
        <w:spacing w:line="360" w:lineRule="auto"/>
        <w:rPr>
          <w:color w:val="auto"/>
          <w:sz w:val="24"/>
          <w:szCs w:val="24"/>
          <w:highlight w:val="none"/>
        </w:rPr>
      </w:pPr>
      <w:r>
        <w:rPr>
          <w:color w:val="auto"/>
          <w:sz w:val="24"/>
          <w:szCs w:val="24"/>
          <w:highlight w:val="none"/>
        </w:rPr>
        <w:t xml:space="preserve"> 2.2.1 分值构成</w:t>
      </w:r>
    </w:p>
    <w:p w14:paraId="5630B789">
      <w:pPr>
        <w:spacing w:line="360" w:lineRule="auto"/>
        <w:rPr>
          <w:color w:val="auto"/>
          <w:sz w:val="24"/>
          <w:szCs w:val="24"/>
          <w:highlight w:val="none"/>
        </w:rPr>
      </w:pPr>
      <w:r>
        <w:rPr>
          <w:color w:val="auto"/>
          <w:sz w:val="24"/>
          <w:szCs w:val="24"/>
          <w:highlight w:val="none"/>
        </w:rPr>
        <w:t xml:space="preserve"> (1)商务部分：见评标办法前附表；</w:t>
      </w:r>
    </w:p>
    <w:p w14:paraId="6BB12EA8">
      <w:pPr>
        <w:spacing w:line="360" w:lineRule="auto"/>
        <w:rPr>
          <w:color w:val="auto"/>
          <w:sz w:val="24"/>
          <w:szCs w:val="24"/>
          <w:highlight w:val="none"/>
        </w:rPr>
      </w:pPr>
      <w:r>
        <w:rPr>
          <w:color w:val="auto"/>
          <w:sz w:val="24"/>
          <w:szCs w:val="24"/>
          <w:highlight w:val="none"/>
        </w:rPr>
        <w:t xml:space="preserve"> (2)技术部分：见评标办法前附表；</w:t>
      </w:r>
    </w:p>
    <w:p w14:paraId="6DFFFECA">
      <w:pPr>
        <w:spacing w:line="360" w:lineRule="auto"/>
        <w:rPr>
          <w:color w:val="auto"/>
          <w:sz w:val="24"/>
          <w:szCs w:val="24"/>
          <w:highlight w:val="none"/>
        </w:rPr>
      </w:pPr>
      <w:r>
        <w:rPr>
          <w:rFonts w:hint="eastAsia"/>
          <w:color w:val="auto"/>
          <w:sz w:val="24"/>
          <w:szCs w:val="24"/>
          <w:highlight w:val="none"/>
        </w:rPr>
        <w:t>（</w:t>
      </w:r>
      <w:r>
        <w:rPr>
          <w:color w:val="auto"/>
          <w:sz w:val="24"/>
          <w:szCs w:val="24"/>
          <w:highlight w:val="none"/>
        </w:rPr>
        <w:t>3报价部分：见评标办法前附表</w:t>
      </w:r>
    </w:p>
    <w:p w14:paraId="6C63F5C5">
      <w:pPr>
        <w:spacing w:line="360" w:lineRule="auto"/>
        <w:rPr>
          <w:color w:val="auto"/>
          <w:sz w:val="24"/>
          <w:szCs w:val="24"/>
          <w:highlight w:val="none"/>
        </w:rPr>
      </w:pPr>
      <w:r>
        <w:rPr>
          <w:color w:val="auto"/>
          <w:sz w:val="24"/>
          <w:szCs w:val="24"/>
          <w:highlight w:val="none"/>
        </w:rPr>
        <w:t>2.2.2评分标准</w:t>
      </w:r>
    </w:p>
    <w:p w14:paraId="354864C7">
      <w:pPr>
        <w:spacing w:line="360" w:lineRule="auto"/>
        <w:rPr>
          <w:color w:val="auto"/>
          <w:sz w:val="24"/>
          <w:szCs w:val="24"/>
          <w:highlight w:val="none"/>
        </w:rPr>
      </w:pPr>
      <w:r>
        <w:rPr>
          <w:color w:val="auto"/>
          <w:sz w:val="24"/>
          <w:szCs w:val="24"/>
          <w:highlight w:val="none"/>
        </w:rPr>
        <w:t xml:space="preserve"> (1)商务部分评分标准：见评标办法前附表；</w:t>
      </w:r>
    </w:p>
    <w:p w14:paraId="373196E8">
      <w:pPr>
        <w:spacing w:line="360" w:lineRule="auto"/>
        <w:rPr>
          <w:color w:val="auto"/>
          <w:sz w:val="24"/>
          <w:szCs w:val="24"/>
          <w:highlight w:val="none"/>
        </w:rPr>
      </w:pPr>
      <w:r>
        <w:rPr>
          <w:color w:val="auto"/>
          <w:sz w:val="24"/>
          <w:szCs w:val="24"/>
          <w:highlight w:val="none"/>
        </w:rPr>
        <w:t xml:space="preserve"> (2)技术部分评分标准：见评标办法前附表；</w:t>
      </w:r>
    </w:p>
    <w:p w14:paraId="6EEEA889">
      <w:pPr>
        <w:spacing w:line="360" w:lineRule="auto"/>
        <w:rPr>
          <w:color w:val="auto"/>
          <w:sz w:val="24"/>
          <w:szCs w:val="24"/>
          <w:highlight w:val="none"/>
        </w:rPr>
      </w:pPr>
      <w:r>
        <w:rPr>
          <w:color w:val="auto"/>
          <w:sz w:val="24"/>
          <w:szCs w:val="24"/>
          <w:highlight w:val="none"/>
        </w:rPr>
        <w:t>2.2.3 评标基准价计算</w:t>
      </w:r>
    </w:p>
    <w:p w14:paraId="2E5C1F8B">
      <w:pPr>
        <w:spacing w:line="360" w:lineRule="auto"/>
        <w:rPr>
          <w:color w:val="auto"/>
          <w:sz w:val="24"/>
          <w:szCs w:val="24"/>
          <w:highlight w:val="none"/>
        </w:rPr>
      </w:pPr>
      <w:r>
        <w:rPr>
          <w:color w:val="auto"/>
          <w:sz w:val="24"/>
          <w:szCs w:val="24"/>
          <w:highlight w:val="none"/>
        </w:rPr>
        <w:t xml:space="preserve"> 评标报价计算方法：见评标办法前附表。</w:t>
      </w:r>
    </w:p>
    <w:p w14:paraId="1AB85DF8">
      <w:pPr>
        <w:spacing w:line="360" w:lineRule="auto"/>
        <w:rPr>
          <w:color w:val="auto"/>
          <w:sz w:val="24"/>
          <w:szCs w:val="24"/>
          <w:highlight w:val="none"/>
        </w:rPr>
      </w:pPr>
      <w:r>
        <w:rPr>
          <w:color w:val="auto"/>
          <w:sz w:val="24"/>
          <w:szCs w:val="24"/>
          <w:highlight w:val="none"/>
        </w:rPr>
        <w:t>3.评标程序</w:t>
      </w:r>
    </w:p>
    <w:p w14:paraId="534BB13B">
      <w:pPr>
        <w:spacing w:line="360" w:lineRule="auto"/>
        <w:rPr>
          <w:color w:val="auto"/>
          <w:sz w:val="24"/>
          <w:szCs w:val="24"/>
          <w:highlight w:val="none"/>
        </w:rPr>
      </w:pPr>
      <w:r>
        <w:rPr>
          <w:color w:val="auto"/>
          <w:sz w:val="24"/>
          <w:szCs w:val="24"/>
          <w:highlight w:val="none"/>
        </w:rPr>
        <w:t>3.1初步评审</w:t>
      </w:r>
    </w:p>
    <w:p w14:paraId="03629D86">
      <w:pPr>
        <w:spacing w:line="360" w:lineRule="auto"/>
        <w:rPr>
          <w:color w:val="auto"/>
          <w:sz w:val="24"/>
          <w:szCs w:val="24"/>
          <w:highlight w:val="none"/>
        </w:rPr>
      </w:pPr>
      <w:r>
        <w:rPr>
          <w:color w:val="auto"/>
          <w:sz w:val="24"/>
          <w:szCs w:val="24"/>
          <w:highlight w:val="none"/>
        </w:rPr>
        <w:t xml:space="preserve"> 3.1.1评标委员会依据本章第2.1款规定的标准对投标文件进行初步评审。有一项不符合评审标准的，作否决投标处理。</w:t>
      </w:r>
    </w:p>
    <w:p w14:paraId="7CE17C99">
      <w:pPr>
        <w:spacing w:line="360" w:lineRule="auto"/>
        <w:rPr>
          <w:color w:val="auto"/>
          <w:sz w:val="24"/>
          <w:szCs w:val="24"/>
          <w:highlight w:val="none"/>
        </w:rPr>
      </w:pPr>
      <w:r>
        <w:rPr>
          <w:color w:val="auto"/>
          <w:sz w:val="24"/>
          <w:szCs w:val="24"/>
          <w:highlight w:val="none"/>
        </w:rPr>
        <w:t xml:space="preserve"> 3.1.2 投标人有以下情形之一的，其投标作将被否决：</w:t>
      </w:r>
    </w:p>
    <w:p w14:paraId="21A5708B">
      <w:pPr>
        <w:spacing w:line="360" w:lineRule="auto"/>
        <w:rPr>
          <w:color w:val="auto"/>
          <w:sz w:val="24"/>
          <w:szCs w:val="24"/>
          <w:highlight w:val="none"/>
        </w:rPr>
      </w:pPr>
      <w:r>
        <w:rPr>
          <w:color w:val="auto"/>
          <w:sz w:val="24"/>
          <w:szCs w:val="24"/>
          <w:highlight w:val="none"/>
        </w:rPr>
        <w:t xml:space="preserve"> (1)第二章“投标人须知”规定的任何一种禁止投标的情形的；</w:t>
      </w:r>
    </w:p>
    <w:p w14:paraId="401E4E81">
      <w:pPr>
        <w:spacing w:line="360" w:lineRule="auto"/>
        <w:rPr>
          <w:color w:val="auto"/>
          <w:sz w:val="24"/>
          <w:szCs w:val="24"/>
          <w:highlight w:val="none"/>
        </w:rPr>
      </w:pPr>
      <w:r>
        <w:rPr>
          <w:color w:val="auto"/>
          <w:sz w:val="24"/>
          <w:szCs w:val="24"/>
          <w:highlight w:val="none"/>
        </w:rPr>
        <w:t xml:space="preserve"> (2)串通投标或弄虚作假或有其他违法行为的：</w:t>
      </w:r>
    </w:p>
    <w:p w14:paraId="519A2C43">
      <w:pPr>
        <w:spacing w:line="360" w:lineRule="auto"/>
        <w:rPr>
          <w:color w:val="auto"/>
          <w:sz w:val="24"/>
          <w:szCs w:val="24"/>
          <w:highlight w:val="none"/>
        </w:rPr>
      </w:pPr>
      <w:r>
        <w:rPr>
          <w:color w:val="auto"/>
          <w:sz w:val="24"/>
          <w:szCs w:val="24"/>
          <w:highlight w:val="none"/>
        </w:rPr>
        <w:t xml:space="preserve"> (3)不按评标委员会要求澄清、说明或补正的。</w:t>
      </w:r>
    </w:p>
    <w:p w14:paraId="5D169566">
      <w:pPr>
        <w:spacing w:line="360" w:lineRule="auto"/>
        <w:rPr>
          <w:color w:val="auto"/>
          <w:sz w:val="24"/>
          <w:szCs w:val="24"/>
          <w:highlight w:val="none"/>
        </w:rPr>
      </w:pPr>
      <w:r>
        <w:rPr>
          <w:color w:val="auto"/>
          <w:sz w:val="24"/>
          <w:szCs w:val="24"/>
          <w:highlight w:val="none"/>
        </w:rPr>
        <w:t>3.2 详细评审</w:t>
      </w:r>
    </w:p>
    <w:p w14:paraId="4586DD61">
      <w:pPr>
        <w:spacing w:line="360" w:lineRule="auto"/>
        <w:rPr>
          <w:color w:val="auto"/>
          <w:sz w:val="24"/>
          <w:szCs w:val="24"/>
          <w:highlight w:val="none"/>
        </w:rPr>
      </w:pPr>
      <w:r>
        <w:rPr>
          <w:color w:val="auto"/>
          <w:sz w:val="24"/>
          <w:szCs w:val="24"/>
          <w:highlight w:val="none"/>
        </w:rPr>
        <w:t xml:space="preserve"> 3.2.1评标委员会按本章第2.2款规定的量化因素和分值进行打分，并计算出综合评估得分。</w:t>
      </w:r>
    </w:p>
    <w:p w14:paraId="45001727">
      <w:pPr>
        <w:spacing w:line="360" w:lineRule="auto"/>
        <w:rPr>
          <w:color w:val="auto"/>
          <w:sz w:val="24"/>
          <w:szCs w:val="24"/>
          <w:highlight w:val="none"/>
        </w:rPr>
      </w:pPr>
      <w:r>
        <w:rPr>
          <w:rFonts w:hint="eastAsia"/>
          <w:color w:val="auto"/>
          <w:sz w:val="24"/>
          <w:szCs w:val="24"/>
          <w:highlight w:val="none"/>
        </w:rPr>
        <w:t>（</w:t>
      </w:r>
      <w:r>
        <w:rPr>
          <w:color w:val="auto"/>
          <w:sz w:val="24"/>
          <w:szCs w:val="24"/>
          <w:highlight w:val="none"/>
        </w:rPr>
        <w:t>1）按本章第2.2.2(1)目规定的评审因素和分值对技术部分计算出得分A；</w:t>
      </w:r>
    </w:p>
    <w:p w14:paraId="0F66866B">
      <w:pPr>
        <w:spacing w:line="360" w:lineRule="auto"/>
        <w:rPr>
          <w:color w:val="auto"/>
          <w:sz w:val="24"/>
          <w:szCs w:val="24"/>
          <w:highlight w:val="none"/>
        </w:rPr>
      </w:pPr>
      <w:r>
        <w:rPr>
          <w:rFonts w:hint="eastAsia"/>
          <w:color w:val="auto"/>
          <w:sz w:val="24"/>
          <w:szCs w:val="24"/>
          <w:highlight w:val="none"/>
        </w:rPr>
        <w:t>（</w:t>
      </w:r>
      <w:r>
        <w:rPr>
          <w:color w:val="auto"/>
          <w:sz w:val="24"/>
          <w:szCs w:val="24"/>
          <w:highlight w:val="none"/>
        </w:rPr>
        <w:t>2）按本章第2.2.2(2)目规定的评审因素和分值对商务部分计算出得分B；</w:t>
      </w:r>
    </w:p>
    <w:p w14:paraId="5D57DF21">
      <w:pPr>
        <w:spacing w:line="360" w:lineRule="auto"/>
        <w:rPr>
          <w:color w:val="auto"/>
          <w:sz w:val="24"/>
          <w:szCs w:val="24"/>
          <w:highlight w:val="none"/>
        </w:rPr>
      </w:pPr>
      <w:r>
        <w:rPr>
          <w:rFonts w:hint="eastAsia"/>
          <w:color w:val="auto"/>
          <w:sz w:val="24"/>
          <w:szCs w:val="24"/>
          <w:highlight w:val="none"/>
        </w:rPr>
        <w:t>（</w:t>
      </w:r>
      <w:r>
        <w:rPr>
          <w:color w:val="auto"/>
          <w:sz w:val="24"/>
          <w:szCs w:val="24"/>
          <w:highlight w:val="none"/>
        </w:rPr>
        <w:t>3）按本章第2.2.3目规定的评审因素和分值对报价部分计算出得分C</w:t>
      </w:r>
    </w:p>
    <w:p w14:paraId="2517ACDB">
      <w:pPr>
        <w:spacing w:line="360" w:lineRule="auto"/>
        <w:rPr>
          <w:color w:val="auto"/>
          <w:sz w:val="24"/>
          <w:szCs w:val="24"/>
          <w:highlight w:val="none"/>
        </w:rPr>
      </w:pPr>
      <w:r>
        <w:rPr>
          <w:color w:val="auto"/>
          <w:sz w:val="24"/>
          <w:szCs w:val="24"/>
          <w:highlight w:val="none"/>
        </w:rPr>
        <w:t xml:space="preserve"> 3.2.2 评分分值计算保留小数点后两位，小数点后第三位“四舍五入”。</w:t>
      </w:r>
    </w:p>
    <w:p w14:paraId="6636C3E3">
      <w:pPr>
        <w:spacing w:line="360" w:lineRule="auto"/>
        <w:rPr>
          <w:color w:val="auto"/>
          <w:sz w:val="24"/>
          <w:szCs w:val="24"/>
          <w:highlight w:val="none"/>
        </w:rPr>
      </w:pPr>
      <w:r>
        <w:rPr>
          <w:color w:val="auto"/>
          <w:sz w:val="24"/>
          <w:szCs w:val="24"/>
          <w:highlight w:val="none"/>
        </w:rPr>
        <w:t xml:space="preserve"> 3.2.3 投标人得分=A+B+C。</w:t>
      </w:r>
    </w:p>
    <w:p w14:paraId="4E17DAAB">
      <w:pPr>
        <w:spacing w:line="360" w:lineRule="auto"/>
        <w:rPr>
          <w:color w:val="auto"/>
          <w:sz w:val="24"/>
          <w:szCs w:val="24"/>
          <w:highlight w:val="none"/>
        </w:rPr>
      </w:pPr>
      <w:r>
        <w:rPr>
          <w:color w:val="auto"/>
          <w:sz w:val="24"/>
          <w:szCs w:val="24"/>
          <w:highlight w:val="none"/>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将被否决。</w:t>
      </w:r>
    </w:p>
    <w:p w14:paraId="00EF6EBE">
      <w:pPr>
        <w:spacing w:line="360" w:lineRule="auto"/>
        <w:rPr>
          <w:color w:val="auto"/>
          <w:sz w:val="24"/>
          <w:szCs w:val="24"/>
          <w:highlight w:val="none"/>
        </w:rPr>
      </w:pPr>
      <w:r>
        <w:rPr>
          <w:color w:val="auto"/>
          <w:sz w:val="24"/>
          <w:szCs w:val="24"/>
          <w:highlight w:val="none"/>
        </w:rPr>
        <w:t>3.3 投标文件的澄清和补正</w:t>
      </w:r>
    </w:p>
    <w:p w14:paraId="51D10BD4">
      <w:pPr>
        <w:spacing w:line="360" w:lineRule="auto"/>
        <w:rPr>
          <w:color w:val="auto"/>
          <w:sz w:val="24"/>
          <w:szCs w:val="24"/>
          <w:highlight w:val="none"/>
        </w:rPr>
      </w:pPr>
      <w:r>
        <w:rPr>
          <w:color w:val="auto"/>
          <w:sz w:val="24"/>
          <w:szCs w:val="24"/>
          <w:highlight w:val="none"/>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750B985D">
      <w:pPr>
        <w:spacing w:line="360" w:lineRule="auto"/>
        <w:rPr>
          <w:color w:val="auto"/>
          <w:sz w:val="24"/>
          <w:szCs w:val="24"/>
          <w:highlight w:val="none"/>
        </w:rPr>
      </w:pPr>
      <w:r>
        <w:rPr>
          <w:color w:val="auto"/>
          <w:sz w:val="24"/>
          <w:szCs w:val="24"/>
          <w:highlight w:val="none"/>
        </w:rPr>
        <w:t xml:space="preserve"> 3.3.2 澄清、说明和补正不得改变投标文件的实质性内容(算术性错误修正的除外)。投标人的书面澄清、说明和补正属于投标文件的组成部分。</w:t>
      </w:r>
    </w:p>
    <w:p w14:paraId="00BB46C1">
      <w:pPr>
        <w:spacing w:line="360" w:lineRule="auto"/>
        <w:rPr>
          <w:color w:val="auto"/>
          <w:sz w:val="24"/>
          <w:szCs w:val="24"/>
          <w:highlight w:val="none"/>
        </w:rPr>
      </w:pPr>
      <w:r>
        <w:rPr>
          <w:color w:val="auto"/>
          <w:sz w:val="24"/>
          <w:szCs w:val="24"/>
          <w:highlight w:val="none"/>
        </w:rPr>
        <w:t xml:space="preserve"> 3.3.3 评标委员会对投标人提交的澄清、说明或补正有疑问的，可以要求投标人进一步澄清、说明或补正，直至满足评标委员会的要求。</w:t>
      </w:r>
    </w:p>
    <w:p w14:paraId="3889541B">
      <w:pPr>
        <w:spacing w:line="360" w:lineRule="auto"/>
        <w:rPr>
          <w:color w:val="auto"/>
          <w:sz w:val="24"/>
          <w:szCs w:val="24"/>
          <w:highlight w:val="none"/>
        </w:rPr>
      </w:pPr>
      <w:r>
        <w:rPr>
          <w:color w:val="auto"/>
          <w:sz w:val="24"/>
          <w:szCs w:val="24"/>
          <w:highlight w:val="none"/>
        </w:rPr>
        <w:t>3.4 评标结果</w:t>
      </w:r>
    </w:p>
    <w:p w14:paraId="035AA49A">
      <w:pPr>
        <w:spacing w:line="360" w:lineRule="auto"/>
        <w:rPr>
          <w:color w:val="auto"/>
          <w:sz w:val="24"/>
          <w:szCs w:val="24"/>
          <w:highlight w:val="none"/>
        </w:rPr>
      </w:pPr>
      <w:r>
        <w:rPr>
          <w:color w:val="auto"/>
          <w:sz w:val="24"/>
          <w:szCs w:val="24"/>
          <w:highlight w:val="none"/>
        </w:rPr>
        <w:t xml:space="preserve"> 3.4.1 除第二章“投标人须知”前附表授权直接确定中标人外，评标委员会按照得分由高到低的顺序推荐入围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入围中标候选人名单排序依次确定其他中标候选人为入围中标人。</w:t>
      </w:r>
    </w:p>
    <w:p w14:paraId="6F2358CC">
      <w:pPr>
        <w:spacing w:line="360" w:lineRule="auto"/>
        <w:rPr>
          <w:color w:val="auto"/>
          <w:sz w:val="24"/>
          <w:szCs w:val="24"/>
          <w:highlight w:val="none"/>
        </w:rPr>
      </w:pPr>
      <w:r>
        <w:rPr>
          <w:color w:val="auto"/>
          <w:sz w:val="24"/>
          <w:szCs w:val="24"/>
          <w:highlight w:val="none"/>
        </w:rPr>
        <w:t>3.4.2 评标委员会完成评标后，应当向采购人提交书面评标报告</w:t>
      </w:r>
      <w:r>
        <w:rPr>
          <w:rFonts w:hint="eastAsia"/>
          <w:color w:val="auto"/>
          <w:sz w:val="24"/>
          <w:szCs w:val="24"/>
          <w:highlight w:val="none"/>
        </w:rPr>
        <w:t>。</w:t>
      </w:r>
    </w:p>
    <w:p w14:paraId="6771B4DF">
      <w:pPr>
        <w:widowControl/>
        <w:jc w:val="left"/>
        <w:rPr>
          <w:color w:val="auto"/>
          <w:highlight w:val="none"/>
        </w:rPr>
      </w:pPr>
      <w:r>
        <w:rPr>
          <w:color w:val="auto"/>
          <w:highlight w:val="none"/>
        </w:rPr>
        <w:br w:type="page"/>
      </w:r>
    </w:p>
    <w:p w14:paraId="33BAEA55">
      <w:pPr>
        <w:spacing w:line="360" w:lineRule="auto"/>
        <w:ind w:firstLine="422" w:firstLineChars="150"/>
        <w:jc w:val="center"/>
        <w:rPr>
          <w:rFonts w:cs="宋体"/>
          <w:b/>
          <w:bCs/>
          <w:color w:val="auto"/>
          <w:sz w:val="28"/>
          <w:szCs w:val="28"/>
          <w:highlight w:val="none"/>
        </w:rPr>
      </w:pPr>
      <w:r>
        <w:rPr>
          <w:rFonts w:hint="eastAsia" w:cs="宋体"/>
          <w:b/>
          <w:bCs/>
          <w:color w:val="auto"/>
          <w:sz w:val="28"/>
          <w:szCs w:val="28"/>
          <w:highlight w:val="none"/>
        </w:rPr>
        <w:t>政府采购促进中小企业发展管理办法</w:t>
      </w:r>
    </w:p>
    <w:p w14:paraId="4DBBAEE5">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第一条</w:t>
      </w:r>
    </w:p>
    <w:p w14:paraId="5F42C317">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为了发挥政府采购的政策功能，促进中小企业健康发展，根据《中华人民共和国政府采购法》、《中华人民共和国中小企业促进法》等有关法律法规，制定本办法。</w:t>
      </w:r>
    </w:p>
    <w:p w14:paraId="4C0175A4">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第二条</w:t>
      </w:r>
    </w:p>
    <w:p w14:paraId="76E86C26">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487C798">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符合中小企业划分标准的个体工商户，在政府采购活动中视同中小企业。</w:t>
      </w:r>
    </w:p>
    <w:p w14:paraId="081F89CB">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第三条</w:t>
      </w:r>
    </w:p>
    <w:p w14:paraId="24095957">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采购人在政府采购活动中应当通过加强采购需求管理，落实预留采购份额、价格评审优惠、优先采购等措施，提高中小企业在政府采购中的份额，支持中小企业发展。</w:t>
      </w:r>
    </w:p>
    <w:p w14:paraId="25098197">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第四条</w:t>
      </w:r>
    </w:p>
    <w:p w14:paraId="698ADF1A">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在政府采购活动中，供应商提供的货物、工程或者服务符合下列情形的，享受本办法规定的中小企业扶持政策：</w:t>
      </w:r>
    </w:p>
    <w:p w14:paraId="0EBF79F7">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（一）在货物采购项目中，货物由中小企业制造，即货物由中小企业生产且使用该中小企业商号或者注册商标；</w:t>
      </w:r>
    </w:p>
    <w:p w14:paraId="03915499">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（二）在工程采购项目中，工程由中小企业承建，即工程施工单位为中小企业；</w:t>
      </w:r>
    </w:p>
    <w:p w14:paraId="01843751">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4DC3AD54">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以联合体形式参加政府采购活动，联合体各方均为中小企业的，联合体视同中小企业。其中，联合体各方均为小微企业的，联合体视同小微企业。</w:t>
      </w:r>
    </w:p>
    <w:p w14:paraId="736032EE">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第五条</w:t>
      </w:r>
    </w:p>
    <w:p w14:paraId="224FFF6D">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7992760">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第六条</w:t>
      </w:r>
    </w:p>
    <w:p w14:paraId="52E31D20">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B747502">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符合下列情形之一的，可不专门面向中小企业预留采购份额：</w:t>
      </w:r>
    </w:p>
    <w:p w14:paraId="5C0BFFE0">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（一）法律法规和国家有关政策明确规定优先或者应当面向事业单位、社会组织等非企业主体采购的；</w:t>
      </w:r>
    </w:p>
    <w:p w14:paraId="7DD55023">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（二）因确需使用不可替代的专利、专有技术，基础设施限制，或者提供特定公共服务等原因，只能从中小企业之外的供应商处采购的；</w:t>
      </w:r>
    </w:p>
    <w:p w14:paraId="4104CC29">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（三）按照本办法规定预留采购份额无法确保充分供应、充分竞争，或者存在可能影响政府采购目标实现的情形；</w:t>
      </w:r>
    </w:p>
    <w:p w14:paraId="29E0532D">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（四）框架协议采购项目；</w:t>
      </w:r>
    </w:p>
    <w:p w14:paraId="04FEE221">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（五）省级以上人民政府财政部门规定的其他情形。</w:t>
      </w:r>
    </w:p>
    <w:p w14:paraId="2ECA6112">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除上述情形外，其他均为适宜由中小企业提供的情形。</w:t>
      </w:r>
    </w:p>
    <w:p w14:paraId="3D1C5E12">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w:t>
      </w:r>
    </w:p>
    <w:p w14:paraId="203F5048">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第七条</w:t>
      </w:r>
    </w:p>
    <w:p w14:paraId="0AF13187">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采购限额标准以上，200 万元以下的货物和服务采购项目、400 万元以下的工程采购项目，适宜由中小企业提供的，采购人应当专门面向中小企业采购。</w:t>
      </w:r>
    </w:p>
    <w:p w14:paraId="4EF227CD">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第八条</w:t>
      </w:r>
    </w:p>
    <w:p w14:paraId="7BC8BD9A">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09E8B9B2">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（一）将采购项目整体或者设置采购包专门面向中小企业采购；</w:t>
      </w:r>
    </w:p>
    <w:p w14:paraId="459121DC">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（二）要求供应商以联合体形式参加采购活动，且联合体中中小企业承担的部分达到一定比例；</w:t>
      </w:r>
    </w:p>
    <w:p w14:paraId="5A291132">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14:paraId="1CC6574E">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第九条</w:t>
      </w:r>
    </w:p>
    <w:p w14:paraId="03070F79">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2D215BBE">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0F79BF3">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第十条</w:t>
      </w:r>
    </w:p>
    <w:p w14:paraId="3EB8BC22">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6A2365E6">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第十一条</w:t>
      </w:r>
    </w:p>
    <w:p w14:paraId="62B8603E">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30833B7E">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第十二条</w:t>
      </w:r>
    </w:p>
    <w:p w14:paraId="461C0417">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采购项目涉及中小企业采购的，采购文件应当明确以下内容：</w:t>
      </w:r>
    </w:p>
    <w:p w14:paraId="6A912605">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（一）预留份额的采购项目或者采购包，明确该项目或相关采购包专门面向中小企业采购，以及相关标的及预算金额；</w:t>
      </w:r>
    </w:p>
    <w:p w14:paraId="2CCC827E">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（二）要求以联合体形式参加或者合同分包的，明确联合协议或者分包意向协议中中小企业合同金额应当达到的比例，并作为供应商资格条件；</w:t>
      </w:r>
    </w:p>
    <w:p w14:paraId="7B03EB06">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（三）非预留份额的采购项目或者采购包，明确有关价格扣除比例或者价格分加分比例；</w:t>
      </w:r>
    </w:p>
    <w:p w14:paraId="7AF534FF">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（四）规定依据本办法规定享受扶持政策获得政府采购合同的，小微企业不得将合同分包给大中型企业，中型企业不得将合同分包给大型企业；</w:t>
      </w:r>
    </w:p>
    <w:p w14:paraId="1C1672C4">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（五）采购人认为具备相关条件的，明确对中小企业在资金支付期限、预付款比例等方面的优惠措施；</w:t>
      </w:r>
    </w:p>
    <w:p w14:paraId="6D1781FA">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（六）明确采购标的对应的中小企业划分标准所属行业；</w:t>
      </w:r>
    </w:p>
    <w:p w14:paraId="484B16F6">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（七）法律法规和省级以上人民政府财政部门规定的其他事项。</w:t>
      </w:r>
    </w:p>
    <w:p w14:paraId="0BF5EA40">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第十三条</w:t>
      </w:r>
    </w:p>
    <w:p w14:paraId="48392F8A">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566B90C4">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第十四条</w:t>
      </w:r>
    </w:p>
    <w:p w14:paraId="6000387E">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CB8FA97">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第十五条</w:t>
      </w:r>
    </w:p>
    <w:p w14:paraId="544C1DA2">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鼓励各地区、各部门在采购活动中允许中小企业引入信用担保手段，为中小企业在投标（响应）保证、履约保证等方面提供专业化服务。鼓励中小企业依法合规通过政府采购合同融资。</w:t>
      </w:r>
    </w:p>
    <w:p w14:paraId="63B36DA5">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第十六条</w:t>
      </w:r>
    </w:p>
    <w:p w14:paraId="42C28FCF">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3AD3FC54">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第十七条</w:t>
      </w:r>
    </w:p>
    <w:p w14:paraId="797B65E2">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各地区、各部门应当对涉及中小企业采购的预算项目实施全过程绩效管理，合理设置绩效目标和指标，落实扶持中小企业有关政策要求，定期开展绩效监控和评价，强化绩效评价结果应用。</w:t>
      </w:r>
    </w:p>
    <w:p w14:paraId="1CC5BB48">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第十八条</w:t>
      </w:r>
    </w:p>
    <w:p w14:paraId="5F5F55EA">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48F4D195">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第十九条</w:t>
      </w:r>
    </w:p>
    <w:p w14:paraId="0C6E1C70">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461745C">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第二十条</w:t>
      </w:r>
    </w:p>
    <w:p w14:paraId="29CF746B">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6702CB78">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第二十一条</w:t>
      </w:r>
    </w:p>
    <w:p w14:paraId="4746205D">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1028C3A8">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有关规定追究相应责任；涉嫌犯罪的，依法移送有关国家机关处理。</w:t>
      </w:r>
    </w:p>
    <w:p w14:paraId="26785CB3">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第二十二条</w:t>
      </w:r>
    </w:p>
    <w:p w14:paraId="2898118B">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对外援助项目、国家相关资格或者资质管理制度另有规定的项目，不适用本办法。</w:t>
      </w:r>
    </w:p>
    <w:p w14:paraId="3DD234FA">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第二十三条</w:t>
      </w:r>
    </w:p>
    <w:p w14:paraId="7B7DB91E">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关于视同中小企业的其他主体的政府采购扶持政策，由财政部会同有关部门另行规定。</w:t>
      </w:r>
    </w:p>
    <w:p w14:paraId="081C07C3">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第二十四条</w:t>
      </w:r>
    </w:p>
    <w:p w14:paraId="56061EC3">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省级财政部门可以会同中小企业主管部门根据本办法的规定制定具体实施办法。</w:t>
      </w:r>
    </w:p>
    <w:p w14:paraId="22D212C7">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第二十五条</w:t>
      </w:r>
    </w:p>
    <w:p w14:paraId="670654E8">
      <w:pPr>
        <w:widowControl/>
        <w:spacing w:line="360" w:lineRule="auto"/>
        <w:jc w:val="left"/>
        <w:rPr>
          <w:rFonts w:cs="宋体"/>
          <w:color w:val="auto"/>
          <w:sz w:val="24"/>
          <w:highlight w:val="none"/>
        </w:rPr>
      </w:pPr>
      <w:r>
        <w:rPr>
          <w:rFonts w:hint="eastAsia" w:cs="宋体"/>
          <w:color w:val="auto"/>
          <w:sz w:val="24"/>
          <w:highlight w:val="none"/>
        </w:rPr>
        <w:t xml:space="preserve"> 本办法自2021 年1月1日起施行。 财政部工业和信息化部关于印发〈政府采购促进中小企业发展暂行办法〉的通知》（财库﹝2011﹞181 号）同时废止。</w:t>
      </w:r>
    </w:p>
    <w:p w14:paraId="013748AA">
      <w:pPr>
        <w:rPr>
          <w:color w:val="auto"/>
          <w:highlight w:val="none"/>
        </w:rPr>
      </w:pPr>
      <w:r>
        <w:rPr>
          <w:color w:val="auto"/>
          <w:highlight w:val="none"/>
        </w:rPr>
        <w:br w:type="page"/>
      </w:r>
    </w:p>
    <w:p w14:paraId="5570651E">
      <w:pPr>
        <w:snapToGrid w:val="0"/>
        <w:spacing w:line="360" w:lineRule="auto"/>
        <w:ind w:firstLine="361" w:firstLineChars="150"/>
        <w:jc w:val="center"/>
        <w:rPr>
          <w:rFonts w:hint="eastAsia" w:cs="宋体"/>
          <w:b/>
          <w:bCs/>
          <w:color w:val="auto"/>
          <w:sz w:val="24"/>
          <w:highlight w:val="none"/>
        </w:rPr>
      </w:pPr>
      <w:r>
        <w:rPr>
          <w:rFonts w:hint="eastAsia" w:cs="宋体"/>
          <w:b/>
          <w:bCs/>
          <w:color w:val="auto"/>
          <w:sz w:val="24"/>
          <w:highlight w:val="none"/>
        </w:rPr>
        <w:t>中小企业划型标准规定</w:t>
      </w:r>
    </w:p>
    <w:p w14:paraId="4774CE3E">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一、根据《中华人民共和国中小企业促进法》和《国务院关于进一步促进中小企业发展的若干意见》(国发〔2009〕36号)，制定本规定。</w:t>
      </w:r>
    </w:p>
    <w:p w14:paraId="40514ABE">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二、中小企业划分为中型、小型、微型三种类型，具体标准根据企业从业人员、营业收入、资产总额等指标，结合行业特点制定。</w:t>
      </w:r>
    </w:p>
    <w:p w14:paraId="7D4A953C">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1C86788">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四、各行业划型标准为：</w:t>
      </w:r>
    </w:p>
    <w:p w14:paraId="54F1E140">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BBE393">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29070F2">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A38A71E">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608B65B">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w:t>
      </w:r>
      <w:r>
        <w:rPr>
          <w:rFonts w:hint="eastAsia" w:cs="宋体"/>
          <w:color w:val="auto"/>
          <w:sz w:val="24"/>
          <w:highlight w:val="none"/>
          <w:lang w:eastAsia="zh-CN"/>
        </w:rPr>
        <w:t>1809.7万元</w:t>
      </w:r>
      <w:r>
        <w:rPr>
          <w:rFonts w:hint="eastAsia" w:cs="宋体"/>
          <w:color w:val="auto"/>
          <w:sz w:val="24"/>
          <w:highlight w:val="none"/>
        </w:rPr>
        <w:t>及以上的为小型企业；从业人员20人以下或营业收入</w:t>
      </w:r>
      <w:r>
        <w:rPr>
          <w:rFonts w:hint="eastAsia" w:cs="宋体"/>
          <w:color w:val="auto"/>
          <w:sz w:val="24"/>
          <w:highlight w:val="none"/>
          <w:lang w:eastAsia="zh-CN"/>
        </w:rPr>
        <w:t>1809.7万元</w:t>
      </w:r>
      <w:r>
        <w:rPr>
          <w:rFonts w:hint="eastAsia" w:cs="宋体"/>
          <w:color w:val="auto"/>
          <w:sz w:val="24"/>
          <w:highlight w:val="none"/>
        </w:rPr>
        <w:t>以下的为微型企业。</w:t>
      </w:r>
    </w:p>
    <w:p w14:paraId="5A287600">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E77C12">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843A946">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5F8DFA">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D6BB29">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BB49031">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FFE41B3">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AD63DD9">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44BA4DB">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7F9C246">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21DD04F5">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五、企业类型的划分以统计部门的统计数据为依据。</w:t>
      </w:r>
    </w:p>
    <w:p w14:paraId="571037E7">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六、本规定适用于在中华人民共和国境内依法设立的各类所有制和各种组织形式的企业。个体工商户和本规定以外的行业，参照本规定进行划型。</w:t>
      </w:r>
    </w:p>
    <w:p w14:paraId="2F374594">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E31D5EB">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八、本规定由工业和信息化部、国家统计局会同有关部门根据《国民经济行业分类》修订情况和企业发展变化情况适时修订。</w:t>
      </w:r>
    </w:p>
    <w:p w14:paraId="174907E0">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九、本规定由工业和信息化部、国家统计局会同有关部门负责解释。</w:t>
      </w:r>
    </w:p>
    <w:p w14:paraId="4FF856D5">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十、本规定自发布之日起执行，原国家经贸委、原国家计委、财政部和国家统计局2003年颁布的《中小企业标准暂行规定》同时废止。</w:t>
      </w:r>
    </w:p>
    <w:p w14:paraId="0AAC212F">
      <w:pPr>
        <w:pStyle w:val="7"/>
        <w:rPr>
          <w:color w:val="auto"/>
          <w:highlight w:val="none"/>
        </w:rPr>
      </w:pPr>
    </w:p>
    <w:p w14:paraId="3A07A0EF">
      <w:pPr>
        <w:widowControl/>
        <w:jc w:val="left"/>
        <w:rPr>
          <w:color w:val="auto"/>
          <w:highlight w:val="none"/>
        </w:rPr>
      </w:pPr>
      <w:r>
        <w:rPr>
          <w:color w:val="auto"/>
          <w:highlight w:val="none"/>
        </w:rPr>
        <w:br w:type="page"/>
      </w:r>
    </w:p>
    <w:p w14:paraId="4D225464">
      <w:pPr>
        <w:pStyle w:val="2"/>
        <w:rPr>
          <w:color w:val="auto"/>
          <w:highlight w:val="none"/>
        </w:rPr>
      </w:pPr>
      <w:bookmarkStart w:id="51" w:name="_Toc72164807"/>
      <w:r>
        <w:rPr>
          <w:rFonts w:hint="eastAsia"/>
          <w:color w:val="auto"/>
          <w:highlight w:val="none"/>
        </w:rPr>
        <w:t>第四章 合同条款及格式</w:t>
      </w:r>
      <w:bookmarkEnd w:id="51"/>
    </w:p>
    <w:p w14:paraId="353CE832">
      <w:pPr>
        <w:spacing w:line="360" w:lineRule="auto"/>
        <w:rPr>
          <w:color w:val="auto"/>
          <w:sz w:val="24"/>
          <w:szCs w:val="24"/>
          <w:highlight w:val="none"/>
        </w:rPr>
      </w:pPr>
      <w:r>
        <w:rPr>
          <w:rFonts w:hint="eastAsia"/>
          <w:color w:val="auto"/>
          <w:sz w:val="24"/>
          <w:szCs w:val="24"/>
          <w:highlight w:val="none"/>
        </w:rPr>
        <w:t xml:space="preserve">1．定义：除非另有约定，在本合同下列术语按如下定义进行解释： </w:t>
      </w:r>
    </w:p>
    <w:p w14:paraId="0D8934B4">
      <w:pPr>
        <w:spacing w:line="360" w:lineRule="auto"/>
        <w:rPr>
          <w:color w:val="auto"/>
          <w:sz w:val="24"/>
          <w:szCs w:val="24"/>
          <w:highlight w:val="none"/>
        </w:rPr>
      </w:pPr>
      <w:r>
        <w:rPr>
          <w:rFonts w:hint="eastAsia"/>
          <w:color w:val="auto"/>
          <w:sz w:val="24"/>
          <w:szCs w:val="24"/>
          <w:highlight w:val="none"/>
        </w:rPr>
        <w:t xml:space="preserve">（1）“合同”指供需双方签署的、在合同中载明的合同各方所达成的协议，包括构成合同的所有附件、附录和其他文件。 </w:t>
      </w:r>
    </w:p>
    <w:p w14:paraId="4B8D4B40">
      <w:pPr>
        <w:spacing w:line="360" w:lineRule="auto"/>
        <w:rPr>
          <w:color w:val="auto"/>
          <w:sz w:val="24"/>
          <w:szCs w:val="24"/>
          <w:highlight w:val="none"/>
        </w:rPr>
      </w:pPr>
      <w:r>
        <w:rPr>
          <w:rFonts w:hint="eastAsia"/>
          <w:color w:val="auto"/>
          <w:sz w:val="24"/>
          <w:szCs w:val="24"/>
          <w:highlight w:val="none"/>
        </w:rPr>
        <w:t xml:space="preserve">（2）“附件、附录”指与本合同的订立、履行有关的，经供需双方认可的，对本合同约定内容进行细化、补充、修改、变更等的文件资料。 </w:t>
      </w:r>
    </w:p>
    <w:p w14:paraId="047C5B6F">
      <w:pPr>
        <w:spacing w:line="360" w:lineRule="auto"/>
        <w:rPr>
          <w:color w:val="auto"/>
          <w:sz w:val="24"/>
          <w:szCs w:val="24"/>
          <w:highlight w:val="none"/>
        </w:rPr>
      </w:pPr>
      <w:r>
        <w:rPr>
          <w:rFonts w:hint="eastAsia"/>
          <w:color w:val="auto"/>
          <w:sz w:val="24"/>
          <w:szCs w:val="24"/>
          <w:highlight w:val="none"/>
        </w:rPr>
        <w:t xml:space="preserve">（3）“合同价格”指根据合同规定供方正确地完全履行合同义务后需方应支付给供方的价格。 </w:t>
      </w:r>
    </w:p>
    <w:p w14:paraId="77BE268F">
      <w:pPr>
        <w:spacing w:line="360" w:lineRule="auto"/>
        <w:rPr>
          <w:color w:val="auto"/>
          <w:sz w:val="24"/>
          <w:szCs w:val="24"/>
          <w:highlight w:val="none"/>
        </w:rPr>
      </w:pPr>
      <w:r>
        <w:rPr>
          <w:rFonts w:hint="eastAsia"/>
          <w:color w:val="auto"/>
          <w:sz w:val="24"/>
          <w:szCs w:val="24"/>
          <w:highlight w:val="none"/>
        </w:rPr>
        <w:t xml:space="preserve">（4）“货物”指根据合同规定供方须向需方提供的一切材料、设备、机械、仪表、备件、工具和/或其它材料。 </w:t>
      </w:r>
    </w:p>
    <w:p w14:paraId="06053A3A">
      <w:pPr>
        <w:spacing w:line="360" w:lineRule="auto"/>
        <w:rPr>
          <w:color w:val="auto"/>
          <w:sz w:val="24"/>
          <w:szCs w:val="24"/>
          <w:highlight w:val="none"/>
        </w:rPr>
      </w:pPr>
      <w:r>
        <w:rPr>
          <w:rFonts w:hint="eastAsia"/>
          <w:color w:val="auto"/>
          <w:sz w:val="24"/>
          <w:szCs w:val="24"/>
          <w:highlight w:val="none"/>
        </w:rPr>
        <w:t xml:space="preserve">（5）“服务”指根据合同规定供方承担的与供货和履行合同有关的辅助服务。 </w:t>
      </w:r>
    </w:p>
    <w:p w14:paraId="3509D79D">
      <w:pPr>
        <w:spacing w:line="360" w:lineRule="auto"/>
        <w:rPr>
          <w:color w:val="auto"/>
          <w:sz w:val="24"/>
          <w:szCs w:val="24"/>
          <w:highlight w:val="none"/>
        </w:rPr>
      </w:pPr>
      <w:r>
        <w:rPr>
          <w:rFonts w:hint="eastAsia"/>
          <w:color w:val="auto"/>
          <w:sz w:val="24"/>
          <w:szCs w:val="24"/>
          <w:highlight w:val="none"/>
        </w:rPr>
        <w:t xml:space="preserve">（6）“需方”指政府招标货物和服务的使用单位。 </w:t>
      </w:r>
    </w:p>
    <w:p w14:paraId="3A806B62">
      <w:pPr>
        <w:spacing w:line="360" w:lineRule="auto"/>
        <w:rPr>
          <w:color w:val="auto"/>
          <w:sz w:val="24"/>
          <w:szCs w:val="24"/>
          <w:highlight w:val="none"/>
        </w:rPr>
      </w:pPr>
      <w:r>
        <w:rPr>
          <w:rFonts w:hint="eastAsia"/>
          <w:color w:val="auto"/>
          <w:sz w:val="24"/>
          <w:szCs w:val="24"/>
          <w:highlight w:val="none"/>
        </w:rPr>
        <w:t xml:space="preserve">（7）“供方”指按照合同规定向需方提供货物和服务的公司或实体。 </w:t>
      </w:r>
    </w:p>
    <w:p w14:paraId="62691780">
      <w:pPr>
        <w:spacing w:line="360" w:lineRule="auto"/>
        <w:rPr>
          <w:color w:val="auto"/>
          <w:sz w:val="24"/>
          <w:szCs w:val="24"/>
          <w:highlight w:val="none"/>
        </w:rPr>
      </w:pPr>
      <w:r>
        <w:rPr>
          <w:rFonts w:hint="eastAsia"/>
          <w:color w:val="auto"/>
          <w:sz w:val="24"/>
          <w:szCs w:val="24"/>
          <w:highlight w:val="none"/>
        </w:rPr>
        <w:t xml:space="preserve">（8）“第三方”指本合同以外的任何中国境内、境外的法人、自然人或其他组织。 </w:t>
      </w:r>
    </w:p>
    <w:p w14:paraId="1D0E3F00">
      <w:pPr>
        <w:spacing w:line="360" w:lineRule="auto"/>
        <w:rPr>
          <w:color w:val="auto"/>
          <w:sz w:val="24"/>
          <w:szCs w:val="24"/>
          <w:highlight w:val="none"/>
        </w:rPr>
      </w:pPr>
      <w:r>
        <w:rPr>
          <w:rFonts w:hint="eastAsia"/>
          <w:color w:val="auto"/>
          <w:sz w:val="24"/>
          <w:szCs w:val="24"/>
          <w:highlight w:val="none"/>
        </w:rPr>
        <w:t xml:space="preserve">（9）“日、天”均指日历天数。 </w:t>
      </w:r>
    </w:p>
    <w:p w14:paraId="6BCBC92C">
      <w:pPr>
        <w:spacing w:line="360" w:lineRule="auto"/>
        <w:rPr>
          <w:color w:val="auto"/>
          <w:sz w:val="24"/>
          <w:szCs w:val="24"/>
          <w:highlight w:val="none"/>
        </w:rPr>
      </w:pPr>
      <w:r>
        <w:rPr>
          <w:rFonts w:hint="eastAsia"/>
          <w:color w:val="auto"/>
          <w:sz w:val="24"/>
          <w:szCs w:val="24"/>
          <w:highlight w:val="none"/>
        </w:rPr>
        <w:t xml:space="preserve">（10）“工作日”指扣除公休日和国家法定节假日以外的日历日。 </w:t>
      </w:r>
    </w:p>
    <w:p w14:paraId="5F5AA276">
      <w:pPr>
        <w:spacing w:line="360" w:lineRule="auto"/>
        <w:rPr>
          <w:color w:val="auto"/>
          <w:sz w:val="24"/>
          <w:szCs w:val="24"/>
          <w:highlight w:val="none"/>
        </w:rPr>
      </w:pPr>
      <w:r>
        <w:rPr>
          <w:rFonts w:hint="eastAsia"/>
          <w:color w:val="auto"/>
          <w:sz w:val="24"/>
          <w:szCs w:val="24"/>
          <w:highlight w:val="none"/>
        </w:rPr>
        <w:t xml:space="preserve">2．合同标的：详见招标文件“货物需求及要求”及供方的投标文件。未尽事宜在“集中采购合同书中”约定。 </w:t>
      </w:r>
    </w:p>
    <w:p w14:paraId="49CDEED9">
      <w:pPr>
        <w:spacing w:line="360" w:lineRule="auto"/>
        <w:rPr>
          <w:color w:val="auto"/>
          <w:sz w:val="24"/>
          <w:szCs w:val="24"/>
          <w:highlight w:val="none"/>
        </w:rPr>
      </w:pPr>
      <w:r>
        <w:rPr>
          <w:rFonts w:hint="eastAsia"/>
          <w:color w:val="auto"/>
          <w:sz w:val="24"/>
          <w:szCs w:val="24"/>
          <w:highlight w:val="none"/>
        </w:rPr>
        <w:t xml:space="preserve">3．合同价格、交货时间及地点、交货方式、付款方式及条件：在“集中采购合同书”中约定。 </w:t>
      </w:r>
    </w:p>
    <w:p w14:paraId="2A18CAB1">
      <w:pPr>
        <w:spacing w:line="360" w:lineRule="auto"/>
        <w:rPr>
          <w:color w:val="auto"/>
          <w:sz w:val="24"/>
          <w:szCs w:val="24"/>
          <w:highlight w:val="none"/>
        </w:rPr>
      </w:pPr>
      <w:r>
        <w:rPr>
          <w:rFonts w:hint="eastAsia"/>
          <w:color w:val="auto"/>
          <w:sz w:val="24"/>
          <w:szCs w:val="24"/>
          <w:highlight w:val="none"/>
        </w:rPr>
        <w:t xml:space="preserve">4．知识产权及有关规定：供方应保证需方在使用本合同项下的货物或其任何一部分时免受第三方提出侵犯其知识产权、商标权或工业设计权的起诉。如果发生此类问题，供方应负责交涉并承担一切费用和责任。 </w:t>
      </w:r>
    </w:p>
    <w:p w14:paraId="21948588">
      <w:pPr>
        <w:spacing w:line="360" w:lineRule="auto"/>
        <w:rPr>
          <w:color w:val="auto"/>
          <w:sz w:val="24"/>
          <w:szCs w:val="24"/>
          <w:highlight w:val="none"/>
        </w:rPr>
      </w:pPr>
      <w:r>
        <w:rPr>
          <w:rFonts w:hint="eastAsia"/>
          <w:color w:val="auto"/>
          <w:sz w:val="24"/>
          <w:szCs w:val="24"/>
          <w:highlight w:val="none"/>
        </w:rPr>
        <w:t xml:space="preserve">5．包装要求：除合同另有规定外，供方提供的全部货物均应按国家或行业标准进行包装。 </w:t>
      </w:r>
    </w:p>
    <w:p w14:paraId="66C82D68">
      <w:pPr>
        <w:spacing w:line="360" w:lineRule="auto"/>
        <w:rPr>
          <w:color w:val="auto"/>
          <w:sz w:val="24"/>
          <w:szCs w:val="24"/>
          <w:highlight w:val="none"/>
        </w:rPr>
      </w:pPr>
      <w:r>
        <w:rPr>
          <w:rFonts w:hint="eastAsia"/>
          <w:color w:val="auto"/>
          <w:sz w:val="24"/>
          <w:szCs w:val="24"/>
          <w:highlight w:val="none"/>
        </w:rPr>
        <w:t xml:space="preserve">因包装出现问题导致货物毁损的,由供方向需方直接承担责任。每一个包装箱内应附一份详细的装箱单和质量合格证书。 </w:t>
      </w:r>
    </w:p>
    <w:p w14:paraId="335CB35D">
      <w:pPr>
        <w:spacing w:line="360" w:lineRule="auto"/>
        <w:rPr>
          <w:color w:val="auto"/>
          <w:sz w:val="24"/>
          <w:szCs w:val="24"/>
          <w:highlight w:val="none"/>
        </w:rPr>
      </w:pPr>
      <w:r>
        <w:rPr>
          <w:rFonts w:hint="eastAsia"/>
          <w:color w:val="auto"/>
          <w:sz w:val="24"/>
          <w:szCs w:val="24"/>
          <w:highlight w:val="none"/>
        </w:rPr>
        <w:t xml:space="preserve">6．包装标志：每一包装箱应用不褪色的油漆以醒目的中文字样做出相关标记。 </w:t>
      </w:r>
    </w:p>
    <w:p w14:paraId="6B6F9103">
      <w:pPr>
        <w:spacing w:line="360" w:lineRule="auto"/>
        <w:rPr>
          <w:color w:val="auto"/>
          <w:sz w:val="24"/>
          <w:szCs w:val="24"/>
          <w:highlight w:val="none"/>
        </w:rPr>
      </w:pPr>
      <w:r>
        <w:rPr>
          <w:rFonts w:hint="eastAsia"/>
          <w:color w:val="auto"/>
          <w:sz w:val="24"/>
          <w:szCs w:val="24"/>
          <w:highlight w:val="none"/>
        </w:rPr>
        <w:t>7．伴随服务</w:t>
      </w:r>
    </w:p>
    <w:p w14:paraId="73C55EC5">
      <w:pPr>
        <w:spacing w:line="360" w:lineRule="auto"/>
        <w:rPr>
          <w:color w:val="auto"/>
          <w:sz w:val="24"/>
          <w:szCs w:val="24"/>
          <w:highlight w:val="none"/>
        </w:rPr>
      </w:pPr>
      <w:r>
        <w:rPr>
          <w:rFonts w:hint="eastAsia"/>
          <w:color w:val="auto"/>
          <w:sz w:val="24"/>
          <w:szCs w:val="24"/>
          <w:highlight w:val="none"/>
        </w:rPr>
        <w:t xml:space="preserve">7.1供方应提供所交付货物的全套技术文件资料，包括产品目录、图纸、操作手册、使用说明、维护手册和服务指南等。 </w:t>
      </w:r>
    </w:p>
    <w:p w14:paraId="480948A3">
      <w:pPr>
        <w:spacing w:line="360" w:lineRule="auto"/>
        <w:rPr>
          <w:color w:val="auto"/>
          <w:sz w:val="24"/>
          <w:szCs w:val="24"/>
          <w:highlight w:val="none"/>
        </w:rPr>
      </w:pPr>
      <w:r>
        <w:rPr>
          <w:rFonts w:hint="eastAsia"/>
          <w:color w:val="auto"/>
          <w:sz w:val="24"/>
          <w:szCs w:val="24"/>
          <w:highlight w:val="none"/>
        </w:rPr>
        <w:t xml:space="preserve">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 </w:t>
      </w:r>
    </w:p>
    <w:p w14:paraId="4706F143">
      <w:pPr>
        <w:spacing w:line="360" w:lineRule="auto"/>
        <w:rPr>
          <w:color w:val="auto"/>
          <w:sz w:val="24"/>
          <w:szCs w:val="24"/>
          <w:highlight w:val="none"/>
        </w:rPr>
      </w:pPr>
      <w:r>
        <w:rPr>
          <w:rFonts w:hint="eastAsia"/>
          <w:color w:val="auto"/>
          <w:sz w:val="24"/>
          <w:szCs w:val="24"/>
          <w:highlight w:val="none"/>
        </w:rPr>
        <w:t xml:space="preserve">7.3上述伴随服务的费用应包含在合同总价中，不单独进行支付。 </w:t>
      </w:r>
    </w:p>
    <w:p w14:paraId="6C77AECE">
      <w:pPr>
        <w:spacing w:line="360" w:lineRule="auto"/>
        <w:rPr>
          <w:color w:val="auto"/>
          <w:sz w:val="24"/>
          <w:szCs w:val="24"/>
          <w:highlight w:val="none"/>
        </w:rPr>
      </w:pPr>
      <w:r>
        <w:rPr>
          <w:rFonts w:hint="eastAsia"/>
          <w:color w:val="auto"/>
          <w:sz w:val="24"/>
          <w:szCs w:val="24"/>
          <w:highlight w:val="none"/>
        </w:rPr>
        <w:t xml:space="preserve">8．质量保证期及售后服务 </w:t>
      </w:r>
    </w:p>
    <w:p w14:paraId="2732C54B">
      <w:pPr>
        <w:spacing w:line="360" w:lineRule="auto"/>
        <w:rPr>
          <w:color w:val="auto"/>
          <w:sz w:val="24"/>
          <w:szCs w:val="24"/>
          <w:highlight w:val="none"/>
        </w:rPr>
      </w:pPr>
      <w:r>
        <w:rPr>
          <w:rFonts w:hint="eastAsia"/>
          <w:color w:val="auto"/>
          <w:sz w:val="24"/>
          <w:szCs w:val="24"/>
          <w:highlight w:val="none"/>
        </w:rPr>
        <w:t xml:space="preserve">8.1质量保证期及售后服务：详见招标文件的要求，供方提交的售后服务承诺书和制造厂商的有关文件，如果上述文件有不一致之处，以对需方有利的为准。 </w:t>
      </w:r>
    </w:p>
    <w:p w14:paraId="4268741E">
      <w:pPr>
        <w:spacing w:line="360" w:lineRule="auto"/>
        <w:rPr>
          <w:color w:val="auto"/>
          <w:sz w:val="24"/>
          <w:szCs w:val="24"/>
          <w:highlight w:val="none"/>
        </w:rPr>
      </w:pPr>
      <w:r>
        <w:rPr>
          <w:rFonts w:hint="eastAsia"/>
          <w:color w:val="auto"/>
          <w:sz w:val="24"/>
          <w:szCs w:val="24"/>
          <w:highlight w:val="none"/>
        </w:rPr>
        <w:t xml:space="preserve">8.2如果上述第8.1款无特别约定，本合同项下货物的质量保证期为从需方验收合格之日起12个月。 </w:t>
      </w:r>
    </w:p>
    <w:p w14:paraId="7FFD1361">
      <w:pPr>
        <w:spacing w:line="360" w:lineRule="auto"/>
        <w:rPr>
          <w:color w:val="auto"/>
          <w:sz w:val="24"/>
          <w:szCs w:val="24"/>
          <w:highlight w:val="none"/>
        </w:rPr>
      </w:pPr>
      <w:r>
        <w:rPr>
          <w:rFonts w:hint="eastAsia"/>
          <w:color w:val="auto"/>
          <w:sz w:val="24"/>
          <w:szCs w:val="24"/>
          <w:highlight w:val="none"/>
        </w:rPr>
        <w:t xml:space="preserve">9．质量保证 </w:t>
      </w:r>
    </w:p>
    <w:p w14:paraId="4F4019D4">
      <w:pPr>
        <w:spacing w:line="360" w:lineRule="auto"/>
        <w:rPr>
          <w:color w:val="auto"/>
          <w:sz w:val="24"/>
          <w:szCs w:val="24"/>
          <w:highlight w:val="none"/>
        </w:rPr>
      </w:pPr>
      <w:r>
        <w:rPr>
          <w:rFonts w:hint="eastAsia"/>
          <w:color w:val="auto"/>
          <w:sz w:val="24"/>
          <w:szCs w:val="24"/>
          <w:highlight w:val="none"/>
        </w:rPr>
        <w:t xml:space="preserve">9.1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 </w:t>
      </w:r>
    </w:p>
    <w:p w14:paraId="6B0F4D3E">
      <w:pPr>
        <w:spacing w:line="360" w:lineRule="auto"/>
        <w:rPr>
          <w:color w:val="auto"/>
          <w:sz w:val="24"/>
          <w:szCs w:val="24"/>
          <w:highlight w:val="none"/>
        </w:rPr>
      </w:pPr>
      <w:r>
        <w:rPr>
          <w:rFonts w:hint="eastAsia"/>
          <w:color w:val="auto"/>
          <w:sz w:val="24"/>
          <w:szCs w:val="24"/>
          <w:highlight w:val="none"/>
        </w:rPr>
        <w:t xml:space="preserve">物由于设计、工艺或材料的缺陷而产生的故障负责。 </w:t>
      </w:r>
    </w:p>
    <w:p w14:paraId="6BE3E0C9">
      <w:pPr>
        <w:spacing w:line="360" w:lineRule="auto"/>
        <w:rPr>
          <w:color w:val="auto"/>
          <w:sz w:val="24"/>
          <w:szCs w:val="24"/>
          <w:highlight w:val="none"/>
        </w:rPr>
      </w:pPr>
      <w:r>
        <w:rPr>
          <w:rFonts w:hint="eastAsia"/>
          <w:color w:val="auto"/>
          <w:sz w:val="24"/>
          <w:szCs w:val="24"/>
          <w:highlight w:val="none"/>
        </w:rPr>
        <w:t xml:space="preserve">9.2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 </w:t>
      </w:r>
    </w:p>
    <w:p w14:paraId="3B59571F">
      <w:pPr>
        <w:spacing w:line="360" w:lineRule="auto"/>
        <w:rPr>
          <w:color w:val="auto"/>
          <w:sz w:val="24"/>
          <w:szCs w:val="24"/>
          <w:highlight w:val="none"/>
        </w:rPr>
      </w:pPr>
      <w:r>
        <w:rPr>
          <w:rFonts w:hint="eastAsia"/>
          <w:color w:val="auto"/>
          <w:sz w:val="24"/>
          <w:szCs w:val="24"/>
          <w:highlight w:val="none"/>
        </w:rPr>
        <w:t xml:space="preserve">9.3在质量保证期内，供方在接到需方的通知后，应在本合同条款第8条约定的响应时间内,免费维修和/或更换有缺陷的货物或部件。 </w:t>
      </w:r>
    </w:p>
    <w:p w14:paraId="387E3497">
      <w:pPr>
        <w:spacing w:line="360" w:lineRule="auto"/>
        <w:rPr>
          <w:color w:val="auto"/>
          <w:sz w:val="24"/>
          <w:szCs w:val="24"/>
          <w:highlight w:val="none"/>
        </w:rPr>
      </w:pPr>
      <w:r>
        <w:rPr>
          <w:rFonts w:hint="eastAsia"/>
          <w:color w:val="auto"/>
          <w:sz w:val="24"/>
          <w:szCs w:val="24"/>
          <w:highlight w:val="none"/>
        </w:rPr>
        <w:t xml:space="preserve">9.4 如果供方在接到需方通知后，在本合同条款第8条约定的响应时间内没有弥补缺陷，需方可采取必要的补救措施，但其风险和费用将由供方负担，并且需方根据合同规定对供方行使的其他权利不受影响。 </w:t>
      </w:r>
    </w:p>
    <w:p w14:paraId="677F5CC0">
      <w:pPr>
        <w:spacing w:line="360" w:lineRule="auto"/>
        <w:rPr>
          <w:color w:val="auto"/>
          <w:sz w:val="24"/>
          <w:szCs w:val="24"/>
          <w:highlight w:val="none"/>
        </w:rPr>
      </w:pPr>
      <w:r>
        <w:rPr>
          <w:rFonts w:hint="eastAsia"/>
          <w:color w:val="auto"/>
          <w:sz w:val="24"/>
          <w:szCs w:val="24"/>
          <w:highlight w:val="none"/>
        </w:rPr>
        <w:t>10．验收：供方提交的货物由需方负责检验验收，或由需方聘请当地质检（商检）部门或有关部门对货物的品种、规格、性能、质量、数量、外观以及配件等进行检验，并出具检验证书。检验费用由供需双方协商确定。</w:t>
      </w:r>
    </w:p>
    <w:p w14:paraId="2C1473E3">
      <w:pPr>
        <w:spacing w:line="360" w:lineRule="auto"/>
        <w:rPr>
          <w:color w:val="auto"/>
          <w:sz w:val="24"/>
          <w:szCs w:val="24"/>
          <w:highlight w:val="none"/>
        </w:rPr>
      </w:pPr>
      <w:r>
        <w:rPr>
          <w:rFonts w:hint="eastAsia"/>
          <w:color w:val="auto"/>
          <w:sz w:val="24"/>
          <w:szCs w:val="24"/>
          <w:highlight w:val="none"/>
        </w:rPr>
        <w:t xml:space="preserve">11．索赔 </w:t>
      </w:r>
    </w:p>
    <w:p w14:paraId="33F216E9">
      <w:pPr>
        <w:spacing w:line="360" w:lineRule="auto"/>
        <w:rPr>
          <w:color w:val="auto"/>
          <w:sz w:val="24"/>
          <w:szCs w:val="24"/>
          <w:highlight w:val="none"/>
        </w:rPr>
      </w:pPr>
      <w:r>
        <w:rPr>
          <w:rFonts w:hint="eastAsia"/>
          <w:color w:val="auto"/>
          <w:sz w:val="24"/>
          <w:szCs w:val="24"/>
          <w:highlight w:val="none"/>
        </w:rPr>
        <w:t xml:space="preserve">11.1需方有权根据国家技术监督局、进出口商品检验局或其他具有法定资格的质检机构出具的检验证书向供方提出索赔。 </w:t>
      </w:r>
    </w:p>
    <w:p w14:paraId="22187C5F">
      <w:pPr>
        <w:spacing w:line="360" w:lineRule="auto"/>
        <w:rPr>
          <w:color w:val="auto"/>
          <w:sz w:val="24"/>
          <w:szCs w:val="24"/>
          <w:highlight w:val="none"/>
        </w:rPr>
      </w:pPr>
      <w:r>
        <w:rPr>
          <w:rFonts w:hint="eastAsia"/>
          <w:color w:val="auto"/>
          <w:sz w:val="24"/>
          <w:szCs w:val="24"/>
          <w:highlight w:val="none"/>
        </w:rPr>
        <w:t xml:space="preserve">11.2如果供方对缺陷负有责任而需方提出索赔，供方应按照需方同意的下列一种或多种方式解决索赔事宜： </w:t>
      </w:r>
    </w:p>
    <w:p w14:paraId="7C69B1C6">
      <w:pPr>
        <w:spacing w:line="360" w:lineRule="auto"/>
        <w:rPr>
          <w:color w:val="auto"/>
          <w:sz w:val="24"/>
          <w:szCs w:val="24"/>
          <w:highlight w:val="none"/>
        </w:rPr>
      </w:pPr>
      <w:r>
        <w:rPr>
          <w:rFonts w:hint="eastAsia"/>
          <w:color w:val="auto"/>
          <w:sz w:val="24"/>
          <w:szCs w:val="24"/>
          <w:highlight w:val="none"/>
        </w:rPr>
        <w:t xml:space="preserve">（1）供方同意退货并用合同规定的货币将货款退还给需方，并承担由此发生的一切损失和费用，包括利息、银行手续费、运费、保险费、检验费、仓储费、装卸费以及为保护退回货物所 </w:t>
      </w:r>
    </w:p>
    <w:p w14:paraId="36D9E7B8">
      <w:pPr>
        <w:spacing w:line="360" w:lineRule="auto"/>
        <w:rPr>
          <w:color w:val="auto"/>
          <w:sz w:val="24"/>
          <w:szCs w:val="24"/>
          <w:highlight w:val="none"/>
        </w:rPr>
      </w:pPr>
      <w:r>
        <w:rPr>
          <w:rFonts w:hint="eastAsia"/>
          <w:color w:val="auto"/>
          <w:sz w:val="24"/>
          <w:szCs w:val="24"/>
          <w:highlight w:val="none"/>
        </w:rPr>
        <w:t xml:space="preserve">需的其他必要费用。 </w:t>
      </w:r>
    </w:p>
    <w:p w14:paraId="204D5569">
      <w:pPr>
        <w:spacing w:line="360" w:lineRule="auto"/>
        <w:rPr>
          <w:color w:val="auto"/>
          <w:sz w:val="24"/>
          <w:szCs w:val="24"/>
          <w:highlight w:val="none"/>
        </w:rPr>
      </w:pPr>
      <w:r>
        <w:rPr>
          <w:rFonts w:hint="eastAsia"/>
          <w:color w:val="auto"/>
          <w:sz w:val="24"/>
          <w:szCs w:val="24"/>
          <w:highlight w:val="none"/>
        </w:rPr>
        <w:t xml:space="preserve">（2）根据货物低劣、损坏程度以及需方所遭受损失的金额，经双方商定降低货物的价格。 </w:t>
      </w:r>
    </w:p>
    <w:p w14:paraId="63E34609">
      <w:pPr>
        <w:spacing w:line="360" w:lineRule="auto"/>
        <w:rPr>
          <w:color w:val="auto"/>
          <w:sz w:val="24"/>
          <w:szCs w:val="24"/>
          <w:highlight w:val="none"/>
        </w:rPr>
      </w:pPr>
      <w:r>
        <w:rPr>
          <w:rFonts w:hint="eastAsia"/>
          <w:color w:val="auto"/>
          <w:sz w:val="24"/>
          <w:szCs w:val="24"/>
          <w:highlight w:val="none"/>
        </w:rPr>
        <w:t xml:space="preserve">（3）用符合合同规定的规格、质量和性能要求的新零件、部件和／或设备来更换有缺陷的部分和／或修补缺陷部分，供方应承担一切费用和风险，并负担需方蒙受的全部直接损失。供方应相应延长修补和／或更换件的质量保证期。 </w:t>
      </w:r>
    </w:p>
    <w:p w14:paraId="177B7570">
      <w:pPr>
        <w:spacing w:line="360" w:lineRule="auto"/>
        <w:rPr>
          <w:color w:val="auto"/>
          <w:sz w:val="24"/>
          <w:szCs w:val="24"/>
          <w:highlight w:val="none"/>
        </w:rPr>
      </w:pPr>
      <w:r>
        <w:rPr>
          <w:rFonts w:hint="eastAsia"/>
          <w:color w:val="auto"/>
          <w:sz w:val="24"/>
          <w:szCs w:val="24"/>
          <w:highlight w:val="none"/>
        </w:rPr>
        <w:t xml:space="preserve">11.3如果在需方发出索赔通知后十天内供方未作答复，上述索赔应视为已被供方接受。如供方未能在接到需方索赔通知后十天内或需方同意的延长期限内，按照上述第11.2款规定的任何一种或多种方式解决索赔事宜并征得需方同意，需方有权从应付货款或从供方提交的履约保证金中扣回索赔金额，并拥有对赔偿不足部分进一步索赔的权利。 </w:t>
      </w:r>
    </w:p>
    <w:p w14:paraId="20253ABC">
      <w:pPr>
        <w:spacing w:line="360" w:lineRule="auto"/>
        <w:rPr>
          <w:color w:val="auto"/>
          <w:sz w:val="24"/>
          <w:szCs w:val="24"/>
          <w:highlight w:val="none"/>
        </w:rPr>
      </w:pPr>
      <w:r>
        <w:rPr>
          <w:rFonts w:hint="eastAsia"/>
          <w:color w:val="auto"/>
          <w:sz w:val="24"/>
          <w:szCs w:val="24"/>
          <w:highlight w:val="none"/>
        </w:rPr>
        <w:t xml:space="preserve">12．履约延误 </w:t>
      </w:r>
    </w:p>
    <w:p w14:paraId="23C8F8C2">
      <w:pPr>
        <w:spacing w:line="360" w:lineRule="auto"/>
        <w:rPr>
          <w:color w:val="auto"/>
          <w:sz w:val="24"/>
          <w:szCs w:val="24"/>
          <w:highlight w:val="none"/>
        </w:rPr>
      </w:pPr>
      <w:r>
        <w:rPr>
          <w:rFonts w:hint="eastAsia"/>
          <w:color w:val="auto"/>
          <w:sz w:val="24"/>
          <w:szCs w:val="24"/>
          <w:highlight w:val="none"/>
        </w:rPr>
        <w:t xml:space="preserve">12.1 供方应按照合同规定的时间、地点交货和提供服务；需方应按照合同规定的时间、地点接收货物和接受服务。 </w:t>
      </w:r>
    </w:p>
    <w:p w14:paraId="3F5B88D2">
      <w:pPr>
        <w:spacing w:line="360" w:lineRule="auto"/>
        <w:rPr>
          <w:color w:val="auto"/>
          <w:sz w:val="24"/>
          <w:szCs w:val="24"/>
          <w:highlight w:val="none"/>
        </w:rPr>
      </w:pPr>
      <w:r>
        <w:rPr>
          <w:rFonts w:hint="eastAsia"/>
          <w:color w:val="auto"/>
          <w:sz w:val="24"/>
          <w:szCs w:val="24"/>
          <w:highlight w:val="none"/>
        </w:rPr>
        <w:t xml:space="preserve">12.2 如果供方无正当理由拖延交货，将受到以下制裁：没收履约保证金、加收误期赔偿或违约终止合同；如果需方无正当理由拖延接收货物和接受服务，应承担相应责任。 </w:t>
      </w:r>
    </w:p>
    <w:p w14:paraId="0FF3897C">
      <w:pPr>
        <w:spacing w:line="360" w:lineRule="auto"/>
        <w:rPr>
          <w:color w:val="auto"/>
          <w:sz w:val="24"/>
          <w:szCs w:val="24"/>
          <w:highlight w:val="none"/>
        </w:rPr>
      </w:pPr>
      <w:r>
        <w:rPr>
          <w:rFonts w:hint="eastAsia"/>
          <w:color w:val="auto"/>
          <w:sz w:val="24"/>
          <w:szCs w:val="24"/>
          <w:highlight w:val="none"/>
        </w:rPr>
        <w:t xml:space="preserve">12.3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 </w:t>
      </w:r>
    </w:p>
    <w:p w14:paraId="2D81847D">
      <w:pPr>
        <w:spacing w:line="360" w:lineRule="auto"/>
        <w:rPr>
          <w:color w:val="auto"/>
          <w:sz w:val="24"/>
          <w:szCs w:val="24"/>
          <w:highlight w:val="none"/>
        </w:rPr>
      </w:pPr>
      <w:r>
        <w:rPr>
          <w:rFonts w:hint="eastAsia"/>
          <w:color w:val="auto"/>
          <w:sz w:val="24"/>
          <w:szCs w:val="24"/>
          <w:highlight w:val="none"/>
        </w:rPr>
        <w:t xml:space="preserve">13．误期赔偿 </w:t>
      </w:r>
    </w:p>
    <w:p w14:paraId="523E1044">
      <w:pPr>
        <w:spacing w:line="360" w:lineRule="auto"/>
        <w:rPr>
          <w:color w:val="auto"/>
          <w:sz w:val="24"/>
          <w:szCs w:val="24"/>
          <w:highlight w:val="none"/>
        </w:rPr>
      </w:pPr>
      <w:r>
        <w:rPr>
          <w:rFonts w:hint="eastAsia"/>
          <w:color w:val="auto"/>
          <w:sz w:val="24"/>
          <w:szCs w:val="24"/>
          <w:highlight w:val="none"/>
        </w:rPr>
        <w:t xml:space="preserve">13.1除本合同条款第15条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 </w:t>
      </w:r>
    </w:p>
    <w:p w14:paraId="0AE491C4">
      <w:pPr>
        <w:spacing w:line="360" w:lineRule="auto"/>
        <w:rPr>
          <w:color w:val="auto"/>
          <w:sz w:val="24"/>
          <w:szCs w:val="24"/>
          <w:highlight w:val="none"/>
        </w:rPr>
      </w:pPr>
      <w:r>
        <w:rPr>
          <w:rFonts w:hint="eastAsia"/>
          <w:color w:val="auto"/>
          <w:sz w:val="24"/>
          <w:szCs w:val="24"/>
          <w:highlight w:val="none"/>
        </w:rPr>
        <w:t xml:space="preserve">13.2误期赔偿费可从应付货款和/或履约保证金中扣除。 </w:t>
      </w:r>
    </w:p>
    <w:p w14:paraId="5E91A859">
      <w:pPr>
        <w:spacing w:line="360" w:lineRule="auto"/>
        <w:rPr>
          <w:color w:val="auto"/>
          <w:sz w:val="24"/>
          <w:szCs w:val="24"/>
          <w:highlight w:val="none"/>
        </w:rPr>
      </w:pPr>
      <w:r>
        <w:rPr>
          <w:rFonts w:hint="eastAsia"/>
          <w:color w:val="auto"/>
          <w:sz w:val="24"/>
          <w:szCs w:val="24"/>
          <w:highlight w:val="none"/>
        </w:rPr>
        <w:t xml:space="preserve">13.3收取误期赔偿费不影响需方采取合同规定的其他补救措施的权利。 </w:t>
      </w:r>
    </w:p>
    <w:p w14:paraId="4C508FA8">
      <w:pPr>
        <w:spacing w:line="360" w:lineRule="auto"/>
        <w:rPr>
          <w:color w:val="auto"/>
          <w:sz w:val="24"/>
          <w:szCs w:val="24"/>
          <w:highlight w:val="none"/>
        </w:rPr>
      </w:pPr>
      <w:r>
        <w:rPr>
          <w:rFonts w:hint="eastAsia"/>
          <w:color w:val="auto"/>
          <w:sz w:val="24"/>
          <w:szCs w:val="24"/>
          <w:highlight w:val="none"/>
        </w:rPr>
        <w:t xml:space="preserve">13.4在收取误期赔偿费期间，需方有权决定是否终止合同。 </w:t>
      </w:r>
    </w:p>
    <w:p w14:paraId="2DCC3FFA">
      <w:pPr>
        <w:spacing w:line="360" w:lineRule="auto"/>
        <w:rPr>
          <w:color w:val="auto"/>
          <w:sz w:val="24"/>
          <w:szCs w:val="24"/>
          <w:highlight w:val="none"/>
        </w:rPr>
      </w:pPr>
      <w:r>
        <w:rPr>
          <w:rFonts w:hint="eastAsia"/>
          <w:color w:val="auto"/>
          <w:sz w:val="24"/>
          <w:szCs w:val="24"/>
          <w:highlight w:val="none"/>
        </w:rPr>
        <w:t xml:space="preserve">13.5如果需方违约，应承担相应的违约责任。 </w:t>
      </w:r>
    </w:p>
    <w:p w14:paraId="0890F777">
      <w:pPr>
        <w:spacing w:line="360" w:lineRule="auto"/>
        <w:rPr>
          <w:color w:val="auto"/>
          <w:sz w:val="24"/>
          <w:szCs w:val="24"/>
          <w:highlight w:val="none"/>
        </w:rPr>
      </w:pPr>
      <w:r>
        <w:rPr>
          <w:rFonts w:hint="eastAsia"/>
          <w:color w:val="auto"/>
          <w:sz w:val="24"/>
          <w:szCs w:val="24"/>
          <w:highlight w:val="none"/>
        </w:rPr>
        <w:t xml:space="preserve">14．履约保证金和质量保证金：在集中采购合同书中约定 </w:t>
      </w:r>
    </w:p>
    <w:p w14:paraId="1AD56A12">
      <w:pPr>
        <w:spacing w:line="360" w:lineRule="auto"/>
        <w:rPr>
          <w:color w:val="auto"/>
          <w:sz w:val="24"/>
          <w:szCs w:val="24"/>
          <w:highlight w:val="none"/>
        </w:rPr>
      </w:pPr>
      <w:r>
        <w:rPr>
          <w:rFonts w:hint="eastAsia"/>
          <w:color w:val="auto"/>
          <w:sz w:val="24"/>
          <w:szCs w:val="24"/>
          <w:highlight w:val="none"/>
        </w:rPr>
        <w:t xml:space="preserve">15．不可抗力 </w:t>
      </w:r>
    </w:p>
    <w:p w14:paraId="67D79BEE">
      <w:pPr>
        <w:spacing w:line="360" w:lineRule="auto"/>
        <w:rPr>
          <w:color w:val="auto"/>
          <w:sz w:val="24"/>
          <w:szCs w:val="24"/>
          <w:highlight w:val="none"/>
        </w:rPr>
      </w:pPr>
      <w:r>
        <w:rPr>
          <w:rFonts w:hint="eastAsia"/>
          <w:color w:val="auto"/>
          <w:sz w:val="24"/>
          <w:szCs w:val="24"/>
          <w:highlight w:val="none"/>
        </w:rPr>
        <w:t xml:space="preserve">15.1 如果供方和需方因不可抗力而导致合同实施延误或不能履行合同义务，不应该承担误期赔偿或不能履行合同义务的责任。因供方或需方先延误或不能履行合同而后遇不可抗力的情形除外。 </w:t>
      </w:r>
    </w:p>
    <w:p w14:paraId="201BED12">
      <w:pPr>
        <w:spacing w:line="360" w:lineRule="auto"/>
        <w:rPr>
          <w:color w:val="auto"/>
          <w:sz w:val="24"/>
          <w:szCs w:val="24"/>
          <w:highlight w:val="none"/>
        </w:rPr>
      </w:pPr>
      <w:r>
        <w:rPr>
          <w:rFonts w:hint="eastAsia"/>
          <w:color w:val="auto"/>
          <w:sz w:val="24"/>
          <w:szCs w:val="24"/>
          <w:highlight w:val="none"/>
        </w:rPr>
        <w:t xml:space="preserve">15.2 本条所述的“不可抗力”系指那些双方无法控制，不可预见的事件，但不包括双方的违约或疏忽。这些事件包括但不限于：战争、严重火灾、洪水、台风、地震以及其它双方商定的事件。 </w:t>
      </w:r>
    </w:p>
    <w:p w14:paraId="76BE437B">
      <w:pPr>
        <w:spacing w:line="360" w:lineRule="auto"/>
        <w:rPr>
          <w:color w:val="auto"/>
          <w:sz w:val="24"/>
          <w:szCs w:val="24"/>
          <w:highlight w:val="none"/>
        </w:rPr>
      </w:pPr>
      <w:r>
        <w:rPr>
          <w:rFonts w:hint="eastAsia"/>
          <w:color w:val="auto"/>
          <w:sz w:val="24"/>
          <w:szCs w:val="24"/>
          <w:highlight w:val="none"/>
        </w:rPr>
        <w:t xml:space="preserve">15.3 在不可抗力事件发生后，当事方应尽快以书面形式将不可抗力的情况和原因通知对方。 </w:t>
      </w:r>
    </w:p>
    <w:p w14:paraId="3485C512">
      <w:pPr>
        <w:spacing w:line="360" w:lineRule="auto"/>
        <w:rPr>
          <w:color w:val="auto"/>
          <w:sz w:val="24"/>
          <w:szCs w:val="24"/>
          <w:highlight w:val="none"/>
        </w:rPr>
      </w:pPr>
      <w:r>
        <w:rPr>
          <w:rFonts w:hint="eastAsia"/>
          <w:color w:val="auto"/>
          <w:sz w:val="24"/>
          <w:szCs w:val="24"/>
          <w:highlight w:val="none"/>
        </w:rPr>
        <w:t xml:space="preserve">双方应尽实际可能继续履行合同义务，并积极寻求采取合理的方案履行不受不可抗力影响的其他事项。双方应通过友好协商在合理的时间内达成进一步履行合同的协议。 </w:t>
      </w:r>
    </w:p>
    <w:p w14:paraId="41DDE656">
      <w:pPr>
        <w:spacing w:line="360" w:lineRule="auto"/>
        <w:rPr>
          <w:color w:val="auto"/>
          <w:sz w:val="24"/>
          <w:szCs w:val="24"/>
          <w:highlight w:val="none"/>
        </w:rPr>
      </w:pPr>
      <w:r>
        <w:rPr>
          <w:rFonts w:hint="eastAsia"/>
          <w:color w:val="auto"/>
          <w:sz w:val="24"/>
          <w:szCs w:val="24"/>
          <w:highlight w:val="none"/>
        </w:rPr>
        <w:t xml:space="preserve">16．税费 </w:t>
      </w:r>
    </w:p>
    <w:p w14:paraId="1BDFC3FB">
      <w:pPr>
        <w:spacing w:line="360" w:lineRule="auto"/>
        <w:rPr>
          <w:color w:val="auto"/>
          <w:sz w:val="24"/>
          <w:szCs w:val="24"/>
          <w:highlight w:val="none"/>
        </w:rPr>
      </w:pPr>
      <w:r>
        <w:rPr>
          <w:rFonts w:hint="eastAsia"/>
          <w:color w:val="auto"/>
          <w:sz w:val="24"/>
          <w:szCs w:val="24"/>
          <w:highlight w:val="none"/>
        </w:rPr>
        <w:t xml:space="preserve">16.1 根据现行法律规定对需方征收的与本合同有关的一切税费均由需方负担。 </w:t>
      </w:r>
    </w:p>
    <w:p w14:paraId="7344FB1B">
      <w:pPr>
        <w:spacing w:line="360" w:lineRule="auto"/>
        <w:rPr>
          <w:color w:val="auto"/>
          <w:sz w:val="24"/>
          <w:szCs w:val="24"/>
          <w:highlight w:val="none"/>
        </w:rPr>
      </w:pPr>
      <w:r>
        <w:rPr>
          <w:rFonts w:hint="eastAsia"/>
          <w:color w:val="auto"/>
          <w:sz w:val="24"/>
          <w:szCs w:val="24"/>
          <w:highlight w:val="none"/>
        </w:rPr>
        <w:t xml:space="preserve">16.2 根据现行法律规定对供方征收的与本合同有关的一切税费均由供方负担。 </w:t>
      </w:r>
    </w:p>
    <w:p w14:paraId="0A458646">
      <w:pPr>
        <w:spacing w:line="360" w:lineRule="auto"/>
        <w:rPr>
          <w:color w:val="auto"/>
          <w:sz w:val="24"/>
          <w:szCs w:val="24"/>
          <w:highlight w:val="none"/>
        </w:rPr>
      </w:pPr>
      <w:r>
        <w:rPr>
          <w:rFonts w:hint="eastAsia"/>
          <w:color w:val="auto"/>
          <w:sz w:val="24"/>
          <w:szCs w:val="24"/>
          <w:highlight w:val="none"/>
        </w:rPr>
        <w:t xml:space="preserve">16.3 在中国境外发生的与执行本合同有关的一切税费均由供方负担。 </w:t>
      </w:r>
    </w:p>
    <w:p w14:paraId="3813E165">
      <w:pPr>
        <w:spacing w:line="360" w:lineRule="auto"/>
        <w:rPr>
          <w:color w:val="auto"/>
          <w:sz w:val="24"/>
          <w:szCs w:val="24"/>
          <w:highlight w:val="none"/>
        </w:rPr>
      </w:pPr>
      <w:r>
        <w:rPr>
          <w:rFonts w:hint="eastAsia"/>
          <w:color w:val="auto"/>
          <w:sz w:val="24"/>
          <w:szCs w:val="24"/>
          <w:highlight w:val="none"/>
        </w:rPr>
        <w:t xml:space="preserve">17．争议解决方式 </w:t>
      </w:r>
    </w:p>
    <w:p w14:paraId="3655E712">
      <w:pPr>
        <w:spacing w:line="360" w:lineRule="auto"/>
        <w:rPr>
          <w:color w:val="auto"/>
          <w:sz w:val="24"/>
          <w:szCs w:val="24"/>
          <w:highlight w:val="none"/>
        </w:rPr>
      </w:pPr>
      <w:r>
        <w:rPr>
          <w:rFonts w:hint="eastAsia"/>
          <w:color w:val="auto"/>
          <w:sz w:val="24"/>
          <w:szCs w:val="24"/>
          <w:highlight w:val="none"/>
        </w:rPr>
        <w:t xml:space="preserve">17.1 需方和供方应通过友好协商，解决在执行本合同过程中所发生的或与本合同有关的一切争议。如从协商开始十天内仍不能解决，可向国家工商行政管理机关的合同管理部门提请调解。 </w:t>
      </w:r>
    </w:p>
    <w:p w14:paraId="7B729A7D">
      <w:pPr>
        <w:spacing w:line="360" w:lineRule="auto"/>
        <w:rPr>
          <w:color w:val="auto"/>
          <w:sz w:val="24"/>
          <w:szCs w:val="24"/>
          <w:highlight w:val="none"/>
        </w:rPr>
      </w:pPr>
      <w:r>
        <w:rPr>
          <w:rFonts w:hint="eastAsia"/>
          <w:color w:val="auto"/>
          <w:sz w:val="24"/>
          <w:szCs w:val="24"/>
          <w:highlight w:val="none"/>
        </w:rPr>
        <w:t xml:space="preserve">17.2 如果调解不成，供需双方中的任何一方可向人民法院提起诉讼。诉讼由合同签订地人民法院管辖。 </w:t>
      </w:r>
    </w:p>
    <w:p w14:paraId="2560EA0C">
      <w:pPr>
        <w:spacing w:line="360" w:lineRule="auto"/>
        <w:rPr>
          <w:color w:val="auto"/>
          <w:sz w:val="24"/>
          <w:szCs w:val="24"/>
          <w:highlight w:val="none"/>
        </w:rPr>
      </w:pPr>
      <w:r>
        <w:rPr>
          <w:rFonts w:hint="eastAsia"/>
          <w:color w:val="auto"/>
          <w:sz w:val="24"/>
          <w:szCs w:val="24"/>
          <w:highlight w:val="none"/>
        </w:rPr>
        <w:t xml:space="preserve">17.3诉讼费由败诉方负担。 </w:t>
      </w:r>
    </w:p>
    <w:p w14:paraId="0A03CDEA">
      <w:pPr>
        <w:spacing w:line="360" w:lineRule="auto"/>
        <w:rPr>
          <w:color w:val="auto"/>
          <w:sz w:val="24"/>
          <w:szCs w:val="24"/>
          <w:highlight w:val="none"/>
        </w:rPr>
      </w:pPr>
      <w:r>
        <w:rPr>
          <w:rFonts w:hint="eastAsia"/>
          <w:color w:val="auto"/>
          <w:sz w:val="24"/>
          <w:szCs w:val="24"/>
          <w:highlight w:val="none"/>
        </w:rPr>
        <w:t xml:space="preserve">17.4因合同部分履行引发诉讼的，在诉讼期间，除正在进行诉讼的部分外，本合同的其它部分应继续执行。 </w:t>
      </w:r>
    </w:p>
    <w:p w14:paraId="724723B0">
      <w:pPr>
        <w:spacing w:line="360" w:lineRule="auto"/>
        <w:rPr>
          <w:color w:val="auto"/>
          <w:sz w:val="24"/>
          <w:szCs w:val="24"/>
          <w:highlight w:val="none"/>
        </w:rPr>
      </w:pPr>
      <w:r>
        <w:rPr>
          <w:rFonts w:hint="eastAsia"/>
          <w:color w:val="auto"/>
          <w:sz w:val="24"/>
          <w:szCs w:val="24"/>
          <w:highlight w:val="none"/>
        </w:rPr>
        <w:t xml:space="preserve">18．违约终止合同 </w:t>
      </w:r>
    </w:p>
    <w:p w14:paraId="45F14A21">
      <w:pPr>
        <w:spacing w:line="360" w:lineRule="auto"/>
        <w:rPr>
          <w:color w:val="auto"/>
          <w:sz w:val="24"/>
          <w:szCs w:val="24"/>
          <w:highlight w:val="none"/>
        </w:rPr>
      </w:pPr>
      <w:r>
        <w:rPr>
          <w:rFonts w:hint="eastAsia"/>
          <w:color w:val="auto"/>
          <w:sz w:val="24"/>
          <w:szCs w:val="24"/>
          <w:highlight w:val="none"/>
        </w:rPr>
        <w:t xml:space="preserve">18.1 在需方因供方违约而按合同约定采取的任何补救措施不受影响的情况下，需方可在下列情况下向供方发出书面通知，提出终止部分或全部合同。 </w:t>
      </w:r>
    </w:p>
    <w:p w14:paraId="43D031E4">
      <w:pPr>
        <w:spacing w:line="360" w:lineRule="auto"/>
        <w:rPr>
          <w:color w:val="auto"/>
          <w:sz w:val="24"/>
          <w:szCs w:val="24"/>
          <w:highlight w:val="none"/>
        </w:rPr>
      </w:pPr>
      <w:r>
        <w:rPr>
          <w:rFonts w:hint="eastAsia"/>
          <w:color w:val="auto"/>
          <w:sz w:val="24"/>
          <w:szCs w:val="24"/>
          <w:highlight w:val="none"/>
        </w:rPr>
        <w:t xml:space="preserve">（1）如果供方未能在合同规定的限期或需方同意延长的限期内提供部分或全部货物和服务。 </w:t>
      </w:r>
    </w:p>
    <w:p w14:paraId="3208E2C3">
      <w:pPr>
        <w:spacing w:line="360" w:lineRule="auto"/>
        <w:rPr>
          <w:color w:val="auto"/>
          <w:sz w:val="24"/>
          <w:szCs w:val="24"/>
          <w:highlight w:val="none"/>
        </w:rPr>
      </w:pPr>
      <w:r>
        <w:rPr>
          <w:rFonts w:hint="eastAsia"/>
          <w:color w:val="auto"/>
          <w:sz w:val="24"/>
          <w:szCs w:val="24"/>
          <w:highlight w:val="none"/>
        </w:rPr>
        <w:t xml:space="preserve">（2）如果供方未能履行合同规定的其它任何义务。 </w:t>
      </w:r>
    </w:p>
    <w:p w14:paraId="6C93B1ED">
      <w:pPr>
        <w:spacing w:line="360" w:lineRule="auto"/>
        <w:rPr>
          <w:color w:val="auto"/>
          <w:sz w:val="24"/>
          <w:szCs w:val="24"/>
          <w:highlight w:val="none"/>
        </w:rPr>
      </w:pPr>
      <w:r>
        <w:rPr>
          <w:rFonts w:hint="eastAsia"/>
          <w:color w:val="auto"/>
          <w:sz w:val="24"/>
          <w:szCs w:val="24"/>
          <w:highlight w:val="none"/>
        </w:rPr>
        <w:t xml:space="preserve">（3）如果供方在本合同订立和履行过程中采取了任何“不正当竞争行为”，危害到国家利益、社会公共利益和需方的合法权益。 </w:t>
      </w:r>
    </w:p>
    <w:p w14:paraId="3BE52356">
      <w:pPr>
        <w:spacing w:line="360" w:lineRule="auto"/>
        <w:rPr>
          <w:color w:val="auto"/>
          <w:sz w:val="24"/>
          <w:szCs w:val="24"/>
          <w:highlight w:val="none"/>
        </w:rPr>
      </w:pPr>
      <w:r>
        <w:rPr>
          <w:rFonts w:hint="eastAsia"/>
          <w:color w:val="auto"/>
          <w:sz w:val="24"/>
          <w:szCs w:val="24"/>
          <w:highlight w:val="none"/>
        </w:rPr>
        <w:t xml:space="preserve">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 </w:t>
      </w:r>
    </w:p>
    <w:p w14:paraId="3FE673B9">
      <w:pPr>
        <w:spacing w:line="360" w:lineRule="auto"/>
        <w:rPr>
          <w:color w:val="auto"/>
          <w:sz w:val="24"/>
          <w:szCs w:val="24"/>
          <w:highlight w:val="none"/>
        </w:rPr>
      </w:pPr>
      <w:r>
        <w:rPr>
          <w:rFonts w:hint="eastAsia"/>
          <w:color w:val="auto"/>
          <w:sz w:val="24"/>
          <w:szCs w:val="24"/>
          <w:highlight w:val="none"/>
        </w:rPr>
        <w:t xml:space="preserve">18.3如果需方违约，应承担相应的违约责任。 </w:t>
      </w:r>
    </w:p>
    <w:p w14:paraId="117F71FE">
      <w:pPr>
        <w:spacing w:line="360" w:lineRule="auto"/>
        <w:rPr>
          <w:color w:val="auto"/>
          <w:sz w:val="24"/>
          <w:szCs w:val="24"/>
          <w:highlight w:val="none"/>
        </w:rPr>
      </w:pPr>
      <w:r>
        <w:rPr>
          <w:rFonts w:hint="eastAsia"/>
          <w:color w:val="auto"/>
          <w:sz w:val="24"/>
          <w:szCs w:val="24"/>
          <w:highlight w:val="none"/>
        </w:rPr>
        <w:t xml:space="preserve">19．破产终止合同：如果供方破产或丧失清偿能力，需方可在任何时候以书面形式通知供方终止合同而不给供方补偿。该终止合同将不损害或影响需方已经采取或将要采取任何补救措施的权力。 </w:t>
      </w:r>
    </w:p>
    <w:p w14:paraId="48EDD47D">
      <w:pPr>
        <w:spacing w:line="360" w:lineRule="auto"/>
        <w:rPr>
          <w:color w:val="auto"/>
          <w:sz w:val="24"/>
          <w:szCs w:val="24"/>
          <w:highlight w:val="none"/>
        </w:rPr>
      </w:pPr>
      <w:r>
        <w:rPr>
          <w:rFonts w:hint="eastAsia"/>
          <w:color w:val="auto"/>
          <w:sz w:val="24"/>
          <w:szCs w:val="24"/>
          <w:highlight w:val="none"/>
        </w:rPr>
        <w:t xml:space="preserve">20．合同转让和分包：本合同不得转让与分包。 </w:t>
      </w:r>
    </w:p>
    <w:p w14:paraId="15CB2231">
      <w:pPr>
        <w:spacing w:line="360" w:lineRule="auto"/>
        <w:rPr>
          <w:color w:val="auto"/>
          <w:sz w:val="24"/>
          <w:szCs w:val="24"/>
          <w:highlight w:val="none"/>
        </w:rPr>
      </w:pPr>
      <w:r>
        <w:rPr>
          <w:rFonts w:hint="eastAsia"/>
          <w:color w:val="auto"/>
          <w:sz w:val="24"/>
          <w:szCs w:val="24"/>
          <w:highlight w:val="none"/>
        </w:rPr>
        <w:t xml:space="preserve">21．需要补充的合同条款：在集中采购合同书中约定。 </w:t>
      </w:r>
    </w:p>
    <w:p w14:paraId="5EFE2A89">
      <w:pPr>
        <w:spacing w:line="360" w:lineRule="auto"/>
        <w:rPr>
          <w:color w:val="auto"/>
          <w:sz w:val="24"/>
          <w:szCs w:val="24"/>
          <w:highlight w:val="none"/>
        </w:rPr>
      </w:pPr>
      <w:r>
        <w:rPr>
          <w:rFonts w:hint="eastAsia"/>
          <w:color w:val="auto"/>
          <w:sz w:val="24"/>
          <w:szCs w:val="24"/>
          <w:highlight w:val="none"/>
        </w:rPr>
        <w:t xml:space="preserve">22．适用法律：本合同按照中华人民共和国的现行法律进行解释。 </w:t>
      </w:r>
    </w:p>
    <w:p w14:paraId="349A26A4">
      <w:pPr>
        <w:spacing w:line="360" w:lineRule="auto"/>
        <w:rPr>
          <w:color w:val="auto"/>
          <w:sz w:val="24"/>
          <w:szCs w:val="24"/>
          <w:highlight w:val="none"/>
        </w:rPr>
      </w:pPr>
      <w:r>
        <w:rPr>
          <w:rFonts w:hint="eastAsia"/>
          <w:color w:val="auto"/>
          <w:sz w:val="24"/>
          <w:szCs w:val="24"/>
          <w:highlight w:val="none"/>
        </w:rPr>
        <w:t xml:space="preserve">23．合同备案：自集中采购合同书订立之日起七个工作日内，向本级采购监督管理部门备案。 </w:t>
      </w:r>
    </w:p>
    <w:p w14:paraId="1832E2C6">
      <w:pPr>
        <w:spacing w:line="360" w:lineRule="auto"/>
        <w:rPr>
          <w:rFonts w:cs="宋体"/>
          <w:b/>
          <w:color w:val="auto"/>
          <w:kern w:val="0"/>
          <w:sz w:val="28"/>
          <w:szCs w:val="28"/>
          <w:highlight w:val="none"/>
          <w:lang w:bidi="ar"/>
        </w:rPr>
      </w:pPr>
      <w:r>
        <w:rPr>
          <w:rFonts w:hint="eastAsia"/>
          <w:color w:val="auto"/>
          <w:sz w:val="24"/>
          <w:szCs w:val="24"/>
          <w:highlight w:val="none"/>
        </w:rPr>
        <w:t>24．政府采购法对集中采购合同变更终止的规定：“集中采购合同的双方当事人（指供需双方）不得擅自变更、中止或者终止合同。集中采购合同继续履行将损害国家利益和社会公共利益的，双方当事人应当变更、中止或者终止合同。有过错的一方应当承担赔偿责任，双方都有过错的，各自承担相应的责任。”</w:t>
      </w:r>
      <w:r>
        <w:rPr>
          <w:rFonts w:cs="宋体"/>
          <w:b/>
          <w:color w:val="auto"/>
          <w:kern w:val="0"/>
          <w:sz w:val="28"/>
          <w:szCs w:val="28"/>
          <w:highlight w:val="none"/>
          <w:lang w:bidi="ar"/>
        </w:rPr>
        <w:br w:type="page"/>
      </w:r>
    </w:p>
    <w:p w14:paraId="4D25A132">
      <w:pPr>
        <w:widowControl/>
        <w:spacing w:line="360" w:lineRule="auto"/>
        <w:jc w:val="center"/>
        <w:rPr>
          <w:rFonts w:cs="宋体"/>
          <w:color w:val="auto"/>
          <w:sz w:val="28"/>
          <w:szCs w:val="28"/>
          <w:highlight w:val="none"/>
        </w:rPr>
      </w:pPr>
      <w:r>
        <w:rPr>
          <w:rFonts w:hint="eastAsia" w:cs="宋体"/>
          <w:b/>
          <w:color w:val="auto"/>
          <w:kern w:val="0"/>
          <w:sz w:val="28"/>
          <w:szCs w:val="28"/>
          <w:highlight w:val="none"/>
          <w:lang w:bidi="ar"/>
        </w:rPr>
        <w:t>合同书格式</w:t>
      </w:r>
    </w:p>
    <w:p w14:paraId="6F8F8689">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 xml:space="preserve">（此合同文本仅为通用参考合同文本，在确定中标人后，双方将对商务、技术、保修承诺等内容签订更加详细的内容，招标人保留对合同条款修订的权利。） </w:t>
      </w:r>
    </w:p>
    <w:p w14:paraId="2EE13548">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合同编号： </w:t>
      </w:r>
    </w:p>
    <w:p w14:paraId="567EE444">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签订地点： </w:t>
      </w:r>
    </w:p>
    <w:p w14:paraId="504E5F0E">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签订日期：  年  月  日 </w:t>
      </w:r>
    </w:p>
    <w:p w14:paraId="405A62D0">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招标任务通知书编号： </w:t>
      </w:r>
    </w:p>
    <w:p w14:paraId="589B77A3">
      <w:pPr>
        <w:widowControl/>
        <w:spacing w:line="360" w:lineRule="auto"/>
        <w:jc w:val="left"/>
        <w:rPr>
          <w:rFonts w:cs="宋体"/>
          <w:color w:val="auto"/>
          <w:sz w:val="24"/>
          <w:szCs w:val="24"/>
          <w:highlight w:val="none"/>
        </w:rPr>
      </w:pPr>
      <w:r>
        <w:rPr>
          <w:rFonts w:hint="eastAsia" w:cs="宋体"/>
          <w:color w:val="auto"/>
          <w:kern w:val="0"/>
          <w:sz w:val="24"/>
          <w:szCs w:val="24"/>
          <w:highlight w:val="none"/>
          <w:u w:val="single"/>
          <w:lang w:bidi="ar"/>
        </w:rPr>
        <w:t>（需方）</w:t>
      </w:r>
      <w:r>
        <w:rPr>
          <w:rFonts w:hint="eastAsia" w:cs="宋体"/>
          <w:color w:val="auto"/>
          <w:kern w:val="0"/>
          <w:sz w:val="24"/>
          <w:szCs w:val="24"/>
          <w:highlight w:val="none"/>
          <w:lang w:bidi="ar"/>
        </w:rPr>
        <w:t>需求的</w:t>
      </w:r>
      <w:r>
        <w:rPr>
          <w:rFonts w:hint="eastAsia" w:cs="宋体"/>
          <w:color w:val="auto"/>
          <w:kern w:val="0"/>
          <w:sz w:val="24"/>
          <w:szCs w:val="24"/>
          <w:highlight w:val="none"/>
          <w:u w:val="single"/>
          <w:lang w:bidi="ar"/>
        </w:rPr>
        <w:t xml:space="preserve">     （货物名称）</w:t>
      </w:r>
      <w:r>
        <w:rPr>
          <w:rFonts w:hint="eastAsia" w:cs="宋体"/>
          <w:color w:val="auto"/>
          <w:kern w:val="0"/>
          <w:sz w:val="24"/>
          <w:szCs w:val="24"/>
          <w:highlight w:val="none"/>
          <w:lang w:bidi="ar"/>
        </w:rPr>
        <w:t>经招标代理机构以编号为</w:t>
      </w:r>
      <w:r>
        <w:rPr>
          <w:rFonts w:hint="eastAsia" w:cs="宋体"/>
          <w:color w:val="auto"/>
          <w:kern w:val="0"/>
          <w:sz w:val="24"/>
          <w:szCs w:val="24"/>
          <w:highlight w:val="none"/>
          <w:u w:val="single"/>
          <w:lang w:bidi="ar"/>
        </w:rPr>
        <w:t xml:space="preserve">    </w:t>
      </w:r>
      <w:r>
        <w:rPr>
          <w:rFonts w:hint="eastAsia" w:cs="宋体"/>
          <w:color w:val="auto"/>
          <w:kern w:val="0"/>
          <w:sz w:val="24"/>
          <w:szCs w:val="24"/>
          <w:highlight w:val="none"/>
          <w:lang w:bidi="ar"/>
        </w:rPr>
        <w:t xml:space="preserve"> 的招标文件在国内公开招标，评标委员会评定（供方）为中标供应商。供需双方按照《中华人民共和国合同法》和有关法律法规，遵循平等、自愿、公平和诚实信用原则，同意按照下面的条款和条件订立本合同，共同信守。</w:t>
      </w:r>
      <w:r>
        <w:rPr>
          <w:rFonts w:hint="eastAsia" w:cs="宋体"/>
          <w:b/>
          <w:color w:val="auto"/>
          <w:kern w:val="0"/>
          <w:sz w:val="24"/>
          <w:szCs w:val="24"/>
          <w:highlight w:val="none"/>
          <w:lang w:bidi="ar"/>
        </w:rPr>
        <w:t xml:space="preserve"> </w:t>
      </w:r>
    </w:p>
    <w:p w14:paraId="1B81B4FA">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1.合同标的</w:t>
      </w:r>
      <w:r>
        <w:rPr>
          <w:rFonts w:hint="eastAsia" w:cs="宋体"/>
          <w:color w:val="auto"/>
          <w:kern w:val="0"/>
          <w:sz w:val="24"/>
          <w:szCs w:val="24"/>
          <w:highlight w:val="none"/>
          <w:lang w:bidi="ar"/>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2628"/>
        <w:gridCol w:w="1050"/>
        <w:gridCol w:w="1400"/>
        <w:gridCol w:w="1693"/>
      </w:tblGrid>
      <w:tr w14:paraId="549F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2CC9A5DE">
            <w:pPr>
              <w:widowControl/>
              <w:spacing w:line="360" w:lineRule="auto"/>
              <w:jc w:val="left"/>
              <w:rPr>
                <w:rFonts w:cs="宋体"/>
                <w:color w:val="auto"/>
                <w:kern w:val="0"/>
                <w:sz w:val="24"/>
                <w:szCs w:val="24"/>
                <w:highlight w:val="none"/>
                <w:lang w:bidi="ar"/>
              </w:rPr>
            </w:pPr>
            <w:r>
              <w:rPr>
                <w:rFonts w:hint="eastAsia" w:cs="宋体"/>
                <w:color w:val="auto"/>
                <w:kern w:val="0"/>
                <w:sz w:val="24"/>
                <w:szCs w:val="24"/>
                <w:highlight w:val="none"/>
                <w:lang w:bidi="ar"/>
              </w:rPr>
              <w:t>招标项目名称</w:t>
            </w:r>
          </w:p>
        </w:tc>
        <w:tc>
          <w:tcPr>
            <w:tcW w:w="2628" w:type="dxa"/>
          </w:tcPr>
          <w:p w14:paraId="3B8E7A4E">
            <w:pPr>
              <w:widowControl/>
              <w:spacing w:line="360" w:lineRule="auto"/>
              <w:jc w:val="left"/>
              <w:rPr>
                <w:rFonts w:cs="宋体"/>
                <w:color w:val="auto"/>
                <w:kern w:val="0"/>
                <w:sz w:val="24"/>
                <w:szCs w:val="24"/>
                <w:highlight w:val="none"/>
                <w:lang w:bidi="ar"/>
              </w:rPr>
            </w:pPr>
            <w:r>
              <w:rPr>
                <w:rFonts w:hint="eastAsia" w:cs="宋体"/>
                <w:color w:val="auto"/>
                <w:kern w:val="0"/>
                <w:sz w:val="24"/>
                <w:szCs w:val="24"/>
                <w:highlight w:val="none"/>
                <w:lang w:bidi="ar"/>
              </w:rPr>
              <w:t>详细配置及主要技术参数</w:t>
            </w:r>
          </w:p>
        </w:tc>
        <w:tc>
          <w:tcPr>
            <w:tcW w:w="1050" w:type="dxa"/>
          </w:tcPr>
          <w:p w14:paraId="73172B46">
            <w:pPr>
              <w:widowControl/>
              <w:spacing w:line="360" w:lineRule="auto"/>
              <w:jc w:val="left"/>
              <w:rPr>
                <w:rFonts w:cs="宋体"/>
                <w:color w:val="auto"/>
                <w:kern w:val="0"/>
                <w:sz w:val="24"/>
                <w:szCs w:val="24"/>
                <w:highlight w:val="none"/>
                <w:lang w:bidi="ar"/>
              </w:rPr>
            </w:pPr>
            <w:r>
              <w:rPr>
                <w:rFonts w:hint="eastAsia" w:cs="宋体"/>
                <w:color w:val="auto"/>
                <w:kern w:val="0"/>
                <w:sz w:val="24"/>
                <w:szCs w:val="24"/>
                <w:highlight w:val="none"/>
                <w:lang w:bidi="ar"/>
              </w:rPr>
              <w:t xml:space="preserve">数量 </w:t>
            </w:r>
          </w:p>
        </w:tc>
        <w:tc>
          <w:tcPr>
            <w:tcW w:w="1400" w:type="dxa"/>
          </w:tcPr>
          <w:p w14:paraId="4DE5ACA1">
            <w:pPr>
              <w:widowControl/>
              <w:spacing w:line="360" w:lineRule="auto"/>
              <w:jc w:val="left"/>
              <w:rPr>
                <w:rFonts w:cs="宋体"/>
                <w:color w:val="auto"/>
                <w:kern w:val="0"/>
                <w:sz w:val="24"/>
                <w:szCs w:val="24"/>
                <w:highlight w:val="none"/>
                <w:lang w:bidi="ar"/>
              </w:rPr>
            </w:pPr>
            <w:r>
              <w:rPr>
                <w:rFonts w:hint="eastAsia" w:cs="宋体"/>
                <w:color w:val="auto"/>
                <w:kern w:val="0"/>
                <w:sz w:val="24"/>
                <w:szCs w:val="24"/>
                <w:highlight w:val="none"/>
                <w:lang w:bidi="ar"/>
              </w:rPr>
              <w:t xml:space="preserve">单价(元) </w:t>
            </w:r>
          </w:p>
        </w:tc>
        <w:tc>
          <w:tcPr>
            <w:tcW w:w="1693" w:type="dxa"/>
          </w:tcPr>
          <w:p w14:paraId="0DECA70F">
            <w:pPr>
              <w:widowControl/>
              <w:spacing w:line="360" w:lineRule="auto"/>
              <w:jc w:val="left"/>
              <w:rPr>
                <w:rFonts w:cs="宋体"/>
                <w:color w:val="auto"/>
                <w:kern w:val="0"/>
                <w:sz w:val="24"/>
                <w:szCs w:val="24"/>
                <w:highlight w:val="none"/>
                <w:lang w:bidi="ar"/>
              </w:rPr>
            </w:pPr>
            <w:r>
              <w:rPr>
                <w:rFonts w:hint="eastAsia" w:cs="宋体"/>
                <w:color w:val="auto"/>
                <w:kern w:val="0"/>
                <w:sz w:val="24"/>
                <w:szCs w:val="24"/>
                <w:highlight w:val="none"/>
                <w:lang w:bidi="ar"/>
              </w:rPr>
              <w:t xml:space="preserve">小计金额(元) </w:t>
            </w:r>
          </w:p>
        </w:tc>
      </w:tr>
      <w:tr w14:paraId="4575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71470904">
            <w:pPr>
              <w:widowControl/>
              <w:spacing w:line="360" w:lineRule="auto"/>
              <w:jc w:val="left"/>
              <w:rPr>
                <w:rFonts w:cs="宋体"/>
                <w:color w:val="auto"/>
                <w:kern w:val="0"/>
                <w:sz w:val="24"/>
                <w:szCs w:val="24"/>
                <w:highlight w:val="none"/>
                <w:lang w:bidi="ar"/>
              </w:rPr>
            </w:pPr>
          </w:p>
        </w:tc>
        <w:tc>
          <w:tcPr>
            <w:tcW w:w="2628" w:type="dxa"/>
          </w:tcPr>
          <w:p w14:paraId="33F730FE">
            <w:pPr>
              <w:widowControl/>
              <w:spacing w:line="360" w:lineRule="auto"/>
              <w:jc w:val="left"/>
              <w:rPr>
                <w:rFonts w:cs="宋体"/>
                <w:color w:val="auto"/>
                <w:kern w:val="0"/>
                <w:sz w:val="24"/>
                <w:szCs w:val="24"/>
                <w:highlight w:val="none"/>
                <w:lang w:bidi="ar"/>
              </w:rPr>
            </w:pPr>
          </w:p>
        </w:tc>
        <w:tc>
          <w:tcPr>
            <w:tcW w:w="1050" w:type="dxa"/>
          </w:tcPr>
          <w:p w14:paraId="5EAAF06F">
            <w:pPr>
              <w:widowControl/>
              <w:spacing w:line="360" w:lineRule="auto"/>
              <w:jc w:val="left"/>
              <w:rPr>
                <w:rFonts w:cs="宋体"/>
                <w:color w:val="auto"/>
                <w:kern w:val="0"/>
                <w:sz w:val="24"/>
                <w:szCs w:val="24"/>
                <w:highlight w:val="none"/>
                <w:lang w:bidi="ar"/>
              </w:rPr>
            </w:pPr>
          </w:p>
        </w:tc>
        <w:tc>
          <w:tcPr>
            <w:tcW w:w="1400" w:type="dxa"/>
          </w:tcPr>
          <w:p w14:paraId="0523CBFE">
            <w:pPr>
              <w:widowControl/>
              <w:spacing w:line="360" w:lineRule="auto"/>
              <w:jc w:val="left"/>
              <w:rPr>
                <w:rFonts w:cs="宋体"/>
                <w:color w:val="auto"/>
                <w:kern w:val="0"/>
                <w:sz w:val="24"/>
                <w:szCs w:val="24"/>
                <w:highlight w:val="none"/>
                <w:lang w:bidi="ar"/>
              </w:rPr>
            </w:pPr>
          </w:p>
        </w:tc>
        <w:tc>
          <w:tcPr>
            <w:tcW w:w="1693" w:type="dxa"/>
          </w:tcPr>
          <w:p w14:paraId="0D80BC2F">
            <w:pPr>
              <w:widowControl/>
              <w:spacing w:line="360" w:lineRule="auto"/>
              <w:jc w:val="left"/>
              <w:rPr>
                <w:rFonts w:cs="宋体"/>
                <w:color w:val="auto"/>
                <w:kern w:val="0"/>
                <w:sz w:val="24"/>
                <w:szCs w:val="24"/>
                <w:highlight w:val="none"/>
                <w:lang w:bidi="ar"/>
              </w:rPr>
            </w:pPr>
          </w:p>
        </w:tc>
      </w:tr>
    </w:tbl>
    <w:p w14:paraId="629D7CF2">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2. 合同价格：</w:t>
      </w:r>
      <w:r>
        <w:rPr>
          <w:rFonts w:hint="eastAsia" w:cs="宋体"/>
          <w:color w:val="auto"/>
          <w:kern w:val="0"/>
          <w:sz w:val="24"/>
          <w:szCs w:val="24"/>
          <w:highlight w:val="none"/>
          <w:lang w:bidi="ar"/>
        </w:rPr>
        <w:t>人民币（大写）</w:t>
      </w:r>
      <w:r>
        <w:rPr>
          <w:rFonts w:hint="eastAsia" w:cs="宋体"/>
          <w:color w:val="auto"/>
          <w:kern w:val="0"/>
          <w:sz w:val="24"/>
          <w:szCs w:val="24"/>
          <w:highlight w:val="none"/>
          <w:u w:val="single"/>
          <w:lang w:bidi="ar"/>
        </w:rPr>
        <w:t xml:space="preserve">           </w:t>
      </w:r>
      <w:r>
        <w:rPr>
          <w:rFonts w:hint="eastAsia" w:cs="宋体"/>
          <w:color w:val="auto"/>
          <w:kern w:val="0"/>
          <w:sz w:val="24"/>
          <w:szCs w:val="24"/>
          <w:highlight w:val="none"/>
          <w:lang w:bidi="ar"/>
        </w:rPr>
        <w:t>元，（小写）￥:</w:t>
      </w:r>
      <w:r>
        <w:rPr>
          <w:rFonts w:hint="eastAsia" w:cs="宋体"/>
          <w:color w:val="auto"/>
          <w:kern w:val="0"/>
          <w:sz w:val="24"/>
          <w:szCs w:val="24"/>
          <w:highlight w:val="none"/>
          <w:u w:val="single"/>
          <w:lang w:bidi="ar"/>
        </w:rPr>
        <w:t xml:space="preserve">           </w:t>
      </w:r>
      <w:r>
        <w:rPr>
          <w:rFonts w:hint="eastAsia" w:cs="宋体"/>
          <w:color w:val="auto"/>
          <w:kern w:val="0"/>
          <w:sz w:val="24"/>
          <w:szCs w:val="24"/>
          <w:highlight w:val="none"/>
          <w:lang w:bidi="ar"/>
        </w:rPr>
        <w:t xml:space="preserve">元。 </w:t>
      </w:r>
    </w:p>
    <w:p w14:paraId="0F4C18BB">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 xml:space="preserve">3. 交货时间、地点、方式 </w:t>
      </w:r>
    </w:p>
    <w:p w14:paraId="3EDA631C">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3.1交货时间：合同签订后</w:t>
      </w:r>
      <w:r>
        <w:rPr>
          <w:rFonts w:cs="宋体"/>
          <w:color w:val="auto"/>
          <w:kern w:val="0"/>
          <w:sz w:val="24"/>
          <w:szCs w:val="24"/>
          <w:highlight w:val="none"/>
          <w:u w:val="single"/>
          <w:lang w:bidi="ar"/>
        </w:rPr>
        <w:t xml:space="preserve">   </w:t>
      </w:r>
      <w:r>
        <w:rPr>
          <w:rFonts w:hint="eastAsia" w:cs="宋体"/>
          <w:color w:val="auto"/>
          <w:kern w:val="0"/>
          <w:sz w:val="24"/>
          <w:szCs w:val="24"/>
          <w:highlight w:val="none"/>
          <w:lang w:bidi="ar"/>
        </w:rPr>
        <w:t xml:space="preserve">个工作日内供货并完成安装及调试； </w:t>
      </w:r>
    </w:p>
    <w:p w14:paraId="193238A2">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3.2交货地点：用户指定地点； </w:t>
      </w:r>
    </w:p>
    <w:p w14:paraId="38456AA5">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3.3交货方式：用户指定方式。 </w:t>
      </w:r>
    </w:p>
    <w:p w14:paraId="5EA820C5">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 xml:space="preserve">4. 付款方式 </w:t>
      </w:r>
    </w:p>
    <w:p w14:paraId="26B0978B">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4.1供方交货时应提交下列文件：销售发票，国家有关质检机构出具的检验报告或证书（如果合同约定有的话），进口产品的报关文件（如果合同约定有的话），制造厂商出具的质量检验证书、产品合格证等。 </w:t>
      </w:r>
    </w:p>
    <w:p w14:paraId="19807890">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4.2付款：验收调试合格后扣除保证金，余下金额一次性结清。 </w:t>
      </w:r>
    </w:p>
    <w:p w14:paraId="33F3ACE5">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 xml:space="preserve">5．履约保证金 </w:t>
      </w:r>
    </w:p>
    <w:p w14:paraId="3A0EDF5A">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5.1 在签署本合同之前，供方应向需方提交合同总价</w:t>
      </w:r>
      <w:r>
        <w:rPr>
          <w:rFonts w:cs="宋体"/>
          <w:color w:val="auto"/>
          <w:kern w:val="0"/>
          <w:sz w:val="24"/>
          <w:szCs w:val="24"/>
          <w:highlight w:val="none"/>
          <w:u w:val="single"/>
          <w:lang w:bidi="ar"/>
        </w:rPr>
        <w:t xml:space="preserve"> </w:t>
      </w:r>
      <w:r>
        <w:rPr>
          <w:rFonts w:hint="eastAsia" w:cs="宋体"/>
          <w:color w:val="auto"/>
          <w:kern w:val="0"/>
          <w:sz w:val="24"/>
          <w:szCs w:val="24"/>
          <w:highlight w:val="none"/>
          <w:lang w:bidi="ar"/>
        </w:rPr>
        <w:t xml:space="preserve">%的履约保证金（人民币，取整数位到百元）。履约保证金可以采用银行转帐方式提交。 </w:t>
      </w:r>
    </w:p>
    <w:p w14:paraId="746F3E10">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 xml:space="preserve">6.质量保证金 </w:t>
      </w:r>
    </w:p>
    <w:p w14:paraId="4E002DF3">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6.1质量保证金为合同总价款的3%。 </w:t>
      </w:r>
    </w:p>
    <w:p w14:paraId="48C9571D">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6.2质量保证金由供方的履约保证金（如计取）转为质量保证金。</w:t>
      </w:r>
    </w:p>
    <w:p w14:paraId="1307FD48">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6.3质量保证金的有效期到合同规定的质保期期满之日止，扣除供方承担质量保证责任的费用后，剩余部分在质量保证期期满后20个工作日内返还，不计利息。 </w:t>
      </w:r>
    </w:p>
    <w:p w14:paraId="64A9255A">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 xml:space="preserve">7.合同补充条款： </w:t>
      </w:r>
    </w:p>
    <w:p w14:paraId="62363442">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8．合同构成：</w:t>
      </w:r>
      <w:r>
        <w:rPr>
          <w:rFonts w:hint="eastAsia" w:cs="宋体"/>
          <w:color w:val="auto"/>
          <w:kern w:val="0"/>
          <w:sz w:val="24"/>
          <w:szCs w:val="24"/>
          <w:highlight w:val="none"/>
          <w:lang w:bidi="ar"/>
        </w:rPr>
        <w:t xml:space="preserve">下列文件构成本合同不可分割的组成部分，与本合同具有同等法律效力： </w:t>
      </w:r>
    </w:p>
    <w:p w14:paraId="0CEC1374">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8.1本合同书； </w:t>
      </w:r>
    </w:p>
    <w:p w14:paraId="4C5CC262">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8.2中标通知书； </w:t>
      </w:r>
    </w:p>
    <w:p w14:paraId="2B9CE98B">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8.3招标文件及澄清、修改、补遗文件； </w:t>
      </w:r>
    </w:p>
    <w:p w14:paraId="0010D681">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8.4供方的投标文件及书面澄清、说明、补正文件； </w:t>
      </w:r>
    </w:p>
    <w:p w14:paraId="71870528">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8.5产品样本、样品（样机）、说明书、图纸等有关资料； </w:t>
      </w:r>
    </w:p>
    <w:p w14:paraId="0B24A624">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8.6政府招标验收报告单； </w:t>
      </w:r>
    </w:p>
    <w:p w14:paraId="621CB091">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8.7合同的其它附件。 </w:t>
      </w:r>
    </w:p>
    <w:p w14:paraId="688D9D53">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上述组成合同的文件如有不一致之处，以日期在后的为准。 </w:t>
      </w:r>
    </w:p>
    <w:p w14:paraId="2EDD5D13">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9.合同份数：</w:t>
      </w:r>
      <w:r>
        <w:rPr>
          <w:rFonts w:hint="eastAsia" w:cs="宋体"/>
          <w:color w:val="auto"/>
          <w:kern w:val="0"/>
          <w:sz w:val="24"/>
          <w:szCs w:val="24"/>
          <w:highlight w:val="none"/>
          <w:lang w:bidi="ar"/>
        </w:rPr>
        <w:t xml:space="preserve">本合同一式三份，供需双方各执一份，另一份需提交至监管部门做备存。 </w:t>
      </w:r>
    </w:p>
    <w:p w14:paraId="2504F890">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10.合同生效：</w:t>
      </w:r>
      <w:r>
        <w:rPr>
          <w:rFonts w:hint="eastAsia" w:cs="宋体"/>
          <w:color w:val="auto"/>
          <w:kern w:val="0"/>
          <w:sz w:val="24"/>
          <w:szCs w:val="24"/>
          <w:highlight w:val="none"/>
          <w:lang w:bidi="ar"/>
        </w:rPr>
        <w:t xml:space="preserve">本合同在供需双方法定代表人或其授权代理人签字、加盖双方公章或者合同专用章，并且需方收到供方提交的履约保证金（如计取）后生效。 </w:t>
      </w:r>
    </w:p>
    <w:p w14:paraId="031B63AE">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11.合同修改：</w:t>
      </w:r>
      <w:r>
        <w:rPr>
          <w:rFonts w:hint="eastAsia" w:cs="宋体"/>
          <w:color w:val="auto"/>
          <w:kern w:val="0"/>
          <w:sz w:val="24"/>
          <w:szCs w:val="24"/>
          <w:highlight w:val="none"/>
          <w:lang w:bidi="ar"/>
        </w:rPr>
        <w:t xml:space="preserve">除供需双方签署书面修改、补充协议外，本合同条件不得有任何变化或修改。 </w:t>
      </w:r>
    </w:p>
    <w:p w14:paraId="6EBC9145">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需方：                                  供方： </w:t>
      </w:r>
    </w:p>
    <w:p w14:paraId="635C402E">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（加盖公章或合同专用章）              </w:t>
      </w:r>
      <w:r>
        <w:rPr>
          <w:rFonts w:cs="宋体"/>
          <w:color w:val="auto"/>
          <w:kern w:val="0"/>
          <w:sz w:val="24"/>
          <w:szCs w:val="24"/>
          <w:highlight w:val="none"/>
          <w:lang w:bidi="ar"/>
        </w:rPr>
        <w:t xml:space="preserve"> </w:t>
      </w:r>
      <w:r>
        <w:rPr>
          <w:rFonts w:hint="eastAsia" w:cs="宋体"/>
          <w:color w:val="auto"/>
          <w:kern w:val="0"/>
          <w:sz w:val="24"/>
          <w:szCs w:val="24"/>
          <w:highlight w:val="none"/>
          <w:lang w:bidi="ar"/>
        </w:rPr>
        <w:t xml:space="preserve">（加盖公章或合同专用章） </w:t>
      </w:r>
    </w:p>
    <w:p w14:paraId="457692D9">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地址：                                  地址： </w:t>
      </w:r>
    </w:p>
    <w:p w14:paraId="715B58DD">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法定代表人                              法定代表人 </w:t>
      </w:r>
    </w:p>
    <w:p w14:paraId="325A2251">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或授权代理人签字：                      或授权代理人签字： </w:t>
      </w:r>
    </w:p>
    <w:p w14:paraId="728116CF">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签字日期：                              签字日期： </w:t>
      </w:r>
    </w:p>
    <w:p w14:paraId="45B80E45">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邮政编码：                              邮政编码： </w:t>
      </w:r>
    </w:p>
    <w:p w14:paraId="71E3C6E9">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电话：                                  电话： </w:t>
      </w:r>
    </w:p>
    <w:p w14:paraId="31D77D06">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传真：                                  传真：</w:t>
      </w:r>
    </w:p>
    <w:p w14:paraId="0BD5F600">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联系人：                                联系人：</w:t>
      </w:r>
    </w:p>
    <w:p w14:paraId="10ADA187">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开户银行：                              开户银行：</w:t>
      </w:r>
    </w:p>
    <w:p w14:paraId="3790E4FC">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帐户名称：                              帐户名称： </w:t>
      </w:r>
    </w:p>
    <w:p w14:paraId="073FB32F">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帐号：                                  帐号：</w:t>
      </w:r>
    </w:p>
    <w:p w14:paraId="06ED2F28">
      <w:pPr>
        <w:spacing w:line="360" w:lineRule="auto"/>
        <w:rPr>
          <w:color w:val="auto"/>
          <w:highlight w:val="none"/>
        </w:rPr>
      </w:pPr>
    </w:p>
    <w:p w14:paraId="1862F554">
      <w:pPr>
        <w:pStyle w:val="7"/>
        <w:rPr>
          <w:color w:val="auto"/>
          <w:highlight w:val="none"/>
        </w:rPr>
      </w:pPr>
    </w:p>
    <w:p w14:paraId="0BBEDDAC">
      <w:pPr>
        <w:pStyle w:val="7"/>
        <w:rPr>
          <w:color w:val="auto"/>
          <w:highlight w:val="none"/>
        </w:rPr>
      </w:pPr>
    </w:p>
    <w:p w14:paraId="5D2559AD">
      <w:pPr>
        <w:pStyle w:val="7"/>
        <w:rPr>
          <w:color w:val="auto"/>
          <w:highlight w:val="none"/>
        </w:rPr>
      </w:pPr>
    </w:p>
    <w:p w14:paraId="4E32C1AA">
      <w:pPr>
        <w:pStyle w:val="7"/>
        <w:rPr>
          <w:color w:val="auto"/>
          <w:highlight w:val="none"/>
        </w:rPr>
      </w:pPr>
    </w:p>
    <w:p w14:paraId="0FE55DFB">
      <w:pPr>
        <w:pStyle w:val="7"/>
        <w:rPr>
          <w:color w:val="auto"/>
          <w:highlight w:val="none"/>
        </w:rPr>
      </w:pPr>
    </w:p>
    <w:p w14:paraId="672B0206">
      <w:pPr>
        <w:pStyle w:val="7"/>
        <w:rPr>
          <w:color w:val="auto"/>
          <w:highlight w:val="none"/>
        </w:rPr>
      </w:pPr>
    </w:p>
    <w:p w14:paraId="4CAF5F93">
      <w:pPr>
        <w:pStyle w:val="7"/>
        <w:rPr>
          <w:color w:val="auto"/>
          <w:highlight w:val="none"/>
        </w:rPr>
      </w:pPr>
    </w:p>
    <w:p w14:paraId="24D45D1E">
      <w:pPr>
        <w:pStyle w:val="7"/>
        <w:rPr>
          <w:color w:val="auto"/>
          <w:highlight w:val="none"/>
        </w:rPr>
      </w:pPr>
    </w:p>
    <w:p w14:paraId="75430ECB">
      <w:pPr>
        <w:pStyle w:val="7"/>
        <w:rPr>
          <w:color w:val="auto"/>
          <w:highlight w:val="none"/>
        </w:rPr>
      </w:pPr>
    </w:p>
    <w:p w14:paraId="06781181">
      <w:pPr>
        <w:pStyle w:val="7"/>
        <w:rPr>
          <w:color w:val="auto"/>
          <w:highlight w:val="none"/>
        </w:rPr>
      </w:pPr>
    </w:p>
    <w:p w14:paraId="3FA821C6">
      <w:pPr>
        <w:pStyle w:val="7"/>
        <w:rPr>
          <w:color w:val="auto"/>
          <w:highlight w:val="none"/>
        </w:rPr>
      </w:pPr>
    </w:p>
    <w:p w14:paraId="37269B91">
      <w:pPr>
        <w:pStyle w:val="7"/>
        <w:rPr>
          <w:color w:val="auto"/>
          <w:highlight w:val="none"/>
        </w:rPr>
      </w:pPr>
    </w:p>
    <w:p w14:paraId="79B8586E">
      <w:pPr>
        <w:pStyle w:val="7"/>
        <w:rPr>
          <w:color w:val="auto"/>
          <w:highlight w:val="none"/>
        </w:rPr>
      </w:pPr>
    </w:p>
    <w:p w14:paraId="680C2FD4">
      <w:pPr>
        <w:pStyle w:val="7"/>
        <w:rPr>
          <w:color w:val="auto"/>
          <w:highlight w:val="none"/>
        </w:rPr>
      </w:pPr>
    </w:p>
    <w:p w14:paraId="29B06138">
      <w:pPr>
        <w:pStyle w:val="7"/>
        <w:rPr>
          <w:color w:val="auto"/>
          <w:highlight w:val="none"/>
        </w:rPr>
      </w:pPr>
    </w:p>
    <w:p w14:paraId="38B1C0FB">
      <w:pPr>
        <w:pStyle w:val="7"/>
        <w:rPr>
          <w:color w:val="auto"/>
          <w:highlight w:val="none"/>
        </w:rPr>
      </w:pPr>
    </w:p>
    <w:p w14:paraId="52A6F47A">
      <w:pPr>
        <w:pStyle w:val="2"/>
        <w:rPr>
          <w:color w:val="auto"/>
          <w:highlight w:val="none"/>
        </w:rPr>
      </w:pPr>
      <w:bookmarkStart w:id="52" w:name="page37"/>
      <w:bookmarkEnd w:id="52"/>
      <w:bookmarkStart w:id="53" w:name="_Toc72164808"/>
      <w:r>
        <w:rPr>
          <w:rFonts w:hint="eastAsia"/>
          <w:color w:val="auto"/>
          <w:highlight w:val="none"/>
        </w:rPr>
        <w:t>第五章 技术标准和要求</w:t>
      </w:r>
      <w:bookmarkEnd w:id="53"/>
    </w:p>
    <w:p w14:paraId="35AC645B">
      <w:pPr>
        <w:numPr>
          <w:ilvl w:val="0"/>
          <w:numId w:val="0"/>
        </w:numPr>
        <w:ind w:firstLine="280" w:firstLineChars="100"/>
        <w:rPr>
          <w:rFonts w:hint="eastAsia" w:ascii="仿宋" w:hAnsi="仿宋" w:eastAsia="仿宋" w:cs="仿宋"/>
          <w:kern w:val="2"/>
          <w:sz w:val="28"/>
          <w:szCs w:val="28"/>
          <w:highlight w:val="none"/>
          <w:lang w:val="en-US" w:eastAsia="zh-CN" w:bidi="ar-SA"/>
        </w:rPr>
      </w:pPr>
      <w:bookmarkStart w:id="54" w:name="_Toc72164809"/>
      <w:r>
        <w:rPr>
          <w:rFonts w:hint="eastAsia" w:ascii="仿宋" w:hAnsi="仿宋" w:eastAsia="仿宋" w:cs="仿宋"/>
          <w:kern w:val="2"/>
          <w:sz w:val="28"/>
          <w:szCs w:val="28"/>
          <w:highlight w:val="none"/>
          <w:lang w:val="en-US" w:eastAsia="zh-CN" w:bidi="ar-SA"/>
        </w:rPr>
        <w:t>一、采购需求</w:t>
      </w:r>
    </w:p>
    <w:p w14:paraId="0CEA03DF">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材料标准需满足国家质量标准要求，满足相关规范要求、满足生产城市重交通道路用沥青混合料以及用于道路透层、粘层的液体石油沥青的相关要求。且应符合《城镇道路工程施工及质量验收规范》(CJJ1—2008)、《公路沥青路面施工技术规范》及其他相关规范、技术标准、行业标准的有关规定。供应商应提供国家有相关资质的质量检验部门出具的检验报告（证书），或者生产厂商出具的质检证书（报告）及产品合格证等。</w:t>
      </w:r>
    </w:p>
    <w:p w14:paraId="1D5DFBBC">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二、采购产品标准</w:t>
      </w:r>
    </w:p>
    <w:p w14:paraId="4BD2EBA0">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（一）材料组成</w:t>
      </w:r>
    </w:p>
    <w:p w14:paraId="12EA5308">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1.混凝土路面沥青混合料：由沥青、矿料、填料、添加剂等组成的路面材料。</w:t>
      </w:r>
    </w:p>
    <w:p w14:paraId="55EE035E">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2.沥青：一种摄氏60℃以上时为液体，摄氏25℃时为半固体或固体的天然或人工产物，具有胶黏性和可塑性。</w:t>
      </w:r>
    </w:p>
    <w:p w14:paraId="4D1B4E13">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3.矿料：指用于混凝土路面沥青混合料中的石料、碎石、碎石渣、矿渣等。</w:t>
      </w:r>
    </w:p>
    <w:p w14:paraId="7A11B606">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4.填料：指用于混凝土路面沥青混合料中的石粉、粉煤灰、砂、矿渣等。</w:t>
      </w:r>
    </w:p>
    <w:p w14:paraId="6FAAE915">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5.添加剂：指用于混凝土路面沥青混合料中的改性剂、增粘剂、防水剂等。</w:t>
      </w:r>
    </w:p>
    <w:p w14:paraId="0153B4EC">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6.设计配合比：按照混凝土路面沥青混合料的使用要求，通过试验确定的矿料、填料、沥青和添加剂的配合比。</w:t>
      </w:r>
    </w:p>
    <w:p w14:paraId="03F4774D">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7.粗集料：粒径大于4.75mm的石料、碎石、碎石渣等。</w:t>
      </w:r>
    </w:p>
    <w:p w14:paraId="5790CB6B">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8.细集料：粒径小于4.75mm的石粉、粉煤灰、砂、矿渣等。</w:t>
      </w:r>
    </w:p>
    <w:p w14:paraId="6B7EC572">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（二）质量标准</w:t>
      </w:r>
    </w:p>
    <w:p w14:paraId="1BBF7409">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1.材料要求</w:t>
      </w:r>
    </w:p>
    <w:p w14:paraId="51DE604D">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（1）沥青应为优质沥青，其黏度应在60℃下不小于160Pa·s，25℃下不小于1700Pa·s。</w:t>
      </w:r>
    </w:p>
    <w:p w14:paraId="477BA1D8">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（2）矿料应符合GB/T14684-2011中的相关规定。</w:t>
      </w:r>
    </w:p>
    <w:p w14:paraId="373F5E48">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（3）填料应符合GB/T14684-2011中的相关规定。</w:t>
      </w:r>
    </w:p>
    <w:p w14:paraId="49DFA934">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（4）添加剂应符合GB/T18736-2012中的相关规定。</w:t>
      </w:r>
    </w:p>
    <w:p w14:paraId="453074EA">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2.物理性能要求</w:t>
      </w:r>
    </w:p>
    <w:p w14:paraId="435EA37D">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（1）沥青的渗透度应在25℃下不小于60s。</w:t>
      </w:r>
    </w:p>
    <w:p w14:paraId="6FA706B3">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（2）混合料的密度应在2.3~2.5g/cm³之间。</w:t>
      </w:r>
    </w:p>
    <w:p w14:paraId="5C91E548">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（3）混合料的韧性应不小于15cm。</w:t>
      </w:r>
    </w:p>
    <w:p w14:paraId="21E58558">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3.机械性能要求</w:t>
      </w:r>
    </w:p>
    <w:p w14:paraId="69E93EBB">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（1）混合料的抗剪强度应不小于1.5MPa。</w:t>
      </w:r>
    </w:p>
    <w:p w14:paraId="467B1D2C">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（2）混合料的压缩强度应不小于6.0MPa。</w:t>
      </w:r>
    </w:p>
    <w:p w14:paraId="48FEC8F3">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（3）混合料的弯曲强度应不小于3.0MPa。</w:t>
      </w:r>
    </w:p>
    <w:p w14:paraId="150AEA11">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4.施工要求</w:t>
      </w:r>
    </w:p>
    <w:p w14:paraId="098B5FB9">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（1）混合料的设计配合比应符合相关规定。</w:t>
      </w:r>
    </w:p>
    <w:p w14:paraId="46B4246F">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（2）混合料应在施工前进行充分拌和，确保各组分充分混合均匀。</w:t>
      </w:r>
    </w:p>
    <w:p w14:paraId="23F9D081">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（3）施工现场应保持清洁，确保混合料的质量不受到污染。</w:t>
      </w:r>
    </w:p>
    <w:p w14:paraId="7E27330B">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（4）混合料应在规定时间内铺设完成，确保其质量不受到时间的影响。</w:t>
      </w:r>
    </w:p>
    <w:p w14:paraId="1B66AC40">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（三）设计标准</w:t>
      </w:r>
    </w:p>
    <w:p w14:paraId="6A21FEDF">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1.筛分试验</w:t>
      </w:r>
    </w:p>
    <w:p w14:paraId="63AEEC34">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对设计采用的各种矿料进行筛分试验，筛分采用水洗法，参照规范有关混合料设计的要求，采用集料嵌挤设计方法，通过试验室多次试验和嵌挤分析，初步确定混合料级配。</w:t>
      </w:r>
    </w:p>
    <w:p w14:paraId="34783176">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2.配比确定</w:t>
      </w:r>
    </w:p>
    <w:p w14:paraId="2A2E4C44">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沥青混合料配合比设计与检验按《公路沥青路面施工技术规范》（JTG F40-2004）附录Ｂ及附件条文说明5.3条进行。形成目标配合比、生产配合比、生产配合比验证报告。</w:t>
      </w:r>
    </w:p>
    <w:p w14:paraId="7763B2D6">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五、检测方法</w:t>
      </w:r>
    </w:p>
    <w:p w14:paraId="1EB28B18">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1.沥青的渗透度检测：按照GB/T4509-2014中的方法进行检测。</w:t>
      </w:r>
    </w:p>
    <w:p w14:paraId="26C0CBB8">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2.混合料的密度检测：按照GB/T14685-2011中的方法进行检测。</w:t>
      </w:r>
    </w:p>
    <w:p w14:paraId="0405DDAA">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3.混合料的韧性检测：按照JTJ052-2000中的方法进行检测。</w:t>
      </w:r>
    </w:p>
    <w:p w14:paraId="4BCDF392">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（四）质量控制</w:t>
      </w:r>
    </w:p>
    <w:p w14:paraId="093CD98B">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1.生产过程中应严格按照设计配合比进行生产，确保混合料的质量符合标准要求。</w:t>
      </w:r>
    </w:p>
    <w:p w14:paraId="2C0F68AE">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2.生产过程中应进行现场检测，确保混合料的质量符合标准要求。</w:t>
      </w:r>
    </w:p>
    <w:p w14:paraId="3A489DF1">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三、采购货物。</w:t>
      </w:r>
    </w:p>
    <w:p w14:paraId="690796A0">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详见招标文件，主要采购内容为AC-13 ,AC-25,AC-16,乳化沥青、热沥青、水泥稳定碎石。</w:t>
      </w:r>
    </w:p>
    <w:p w14:paraId="1BF9922B">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四、供应商要求</w:t>
      </w:r>
    </w:p>
    <w:p w14:paraId="63E2B65A">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具有专业的生产资质及生产能力。</w:t>
      </w:r>
    </w:p>
    <w:p w14:paraId="7C7F3327">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五、服务方式及服务期限</w:t>
      </w:r>
    </w:p>
    <w:p w14:paraId="790012B7">
      <w:pPr>
        <w:numPr>
          <w:ilvl w:val="0"/>
          <w:numId w:val="0"/>
        </w:numPr>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具体材料费用按实际发生数量计算并支付（此费用包括跟本项目有关的所有费用）。</w:t>
      </w:r>
    </w:p>
    <w:p w14:paraId="7819D50C">
      <w:pPr>
        <w:numPr>
          <w:ilvl w:val="0"/>
          <w:numId w:val="0"/>
        </w:numPr>
        <w:ind w:firstLine="280" w:firstLineChars="10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六、支付方式</w:t>
      </w:r>
    </w:p>
    <w:p w14:paraId="4E9671EE">
      <w:pPr>
        <w:ind w:firstLine="560" w:firstLineChars="200"/>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验收合格后，乙方按照甲方要求提供相关材料及增值税发票，甲方按照金额</w:t>
      </w:r>
      <w:r>
        <w:rPr>
          <w:rFonts w:hint="eastAsia" w:ascii="Times New Roman" w:hAnsi="Times New Roman" w:eastAsia="仿宋_GB2312" w:cs="Times New Roman"/>
          <w:b w:val="0"/>
          <w:bCs w:val="0"/>
          <w:color w:val="auto"/>
          <w:sz w:val="28"/>
          <w:szCs w:val="28"/>
          <w:lang w:val="en-US" w:eastAsia="zh-CN"/>
        </w:rPr>
        <w:t>向财政部门申请</w:t>
      </w:r>
      <w:r>
        <w:rPr>
          <w:rFonts w:hint="default" w:ascii="Times New Roman" w:hAnsi="Times New Roman" w:eastAsia="仿宋_GB2312" w:cs="Times New Roman"/>
          <w:b w:val="0"/>
          <w:bCs w:val="0"/>
          <w:color w:val="auto"/>
          <w:sz w:val="28"/>
          <w:szCs w:val="28"/>
          <w:lang w:val="en-US" w:eastAsia="zh-CN"/>
        </w:rPr>
        <w:t>付款</w:t>
      </w:r>
      <w:r>
        <w:rPr>
          <w:rFonts w:hint="eastAsia" w:ascii="Times New Roman" w:hAnsi="Times New Roman" w:eastAsia="仿宋_GB2312" w:cs="Times New Roman"/>
          <w:b w:val="0"/>
          <w:bCs w:val="0"/>
          <w:color w:val="auto"/>
          <w:sz w:val="28"/>
          <w:szCs w:val="28"/>
          <w:lang w:val="en-US" w:eastAsia="zh-CN"/>
        </w:rPr>
        <w:t>，按进度分批进行付款，</w:t>
      </w:r>
      <w:r>
        <w:rPr>
          <w:rFonts w:hint="default" w:ascii="Times New Roman" w:hAnsi="Times New Roman" w:eastAsia="仿宋_GB2312" w:cs="Times New Roman"/>
          <w:b w:val="0"/>
          <w:bCs w:val="0"/>
          <w:color w:val="auto"/>
          <w:sz w:val="28"/>
          <w:szCs w:val="28"/>
          <w:lang w:val="en-US" w:eastAsia="zh-CN"/>
        </w:rPr>
        <w:t>（本合同服务费均由市财政统一集中支付，因此实际支付进度以吉林市财政局拨付进度为准）。</w:t>
      </w:r>
    </w:p>
    <w:p w14:paraId="45701E6E">
      <w:pPr>
        <w:numPr>
          <w:ilvl w:val="0"/>
          <w:numId w:val="0"/>
        </w:numPr>
        <w:ind w:left="643" w:leftChars="0"/>
        <w:rPr>
          <w:rFonts w:hint="default" w:ascii="Times New Roman" w:hAnsi="Times New Roman" w:eastAsia="仿宋_GB2312" w:cs="Times New Roman"/>
          <w:b/>
          <w:bCs/>
          <w:color w:val="auto"/>
          <w:sz w:val="28"/>
          <w:szCs w:val="28"/>
        </w:rPr>
      </w:pPr>
      <w:r>
        <w:rPr>
          <w:rFonts w:hint="eastAsia" w:ascii="Times New Roman" w:hAnsi="Times New Roman" w:eastAsia="仿宋_GB2312" w:cs="Times New Roman"/>
          <w:b/>
          <w:bCs/>
          <w:color w:val="auto"/>
          <w:sz w:val="28"/>
          <w:szCs w:val="28"/>
          <w:lang w:eastAsia="zh-CN"/>
        </w:rPr>
        <w:t>七、供货</w:t>
      </w:r>
      <w:r>
        <w:rPr>
          <w:rFonts w:hint="default" w:ascii="Times New Roman" w:hAnsi="Times New Roman" w:eastAsia="仿宋_GB2312" w:cs="Times New Roman"/>
          <w:b/>
          <w:bCs/>
          <w:color w:val="auto"/>
          <w:sz w:val="28"/>
          <w:szCs w:val="28"/>
        </w:rPr>
        <w:t>响应时间</w:t>
      </w:r>
    </w:p>
    <w:p w14:paraId="7ECBC145">
      <w:pPr>
        <w:ind w:firstLine="560" w:firstLineChars="200"/>
        <w:rPr>
          <w:rFonts w:hint="default" w:ascii="Times New Roman" w:hAnsi="Times New Roman"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rPr>
        <w:t>立即响应</w:t>
      </w:r>
    </w:p>
    <w:p w14:paraId="2B536EA4">
      <w:pPr>
        <w:rPr>
          <w:rFonts w:hint="eastAsia" w:ascii="宋体" w:hAnsi="宋体" w:eastAsia="宋体" w:cs="宋体"/>
          <w:b/>
          <w:bCs/>
          <w:sz w:val="44"/>
          <w:szCs w:val="44"/>
        </w:rPr>
      </w:pPr>
      <w:r>
        <w:rPr>
          <w:rFonts w:hint="eastAsia" w:ascii="宋体" w:hAnsi="宋体" w:eastAsia="宋体" w:cs="宋体"/>
          <w:b/>
          <w:bCs/>
          <w:sz w:val="44"/>
          <w:szCs w:val="44"/>
        </w:rPr>
        <w:br w:type="page"/>
      </w:r>
    </w:p>
    <w:tbl>
      <w:tblPr>
        <w:tblStyle w:val="12"/>
        <w:tblW w:w="85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7"/>
        <w:gridCol w:w="1114"/>
        <w:gridCol w:w="1191"/>
        <w:gridCol w:w="1182"/>
        <w:gridCol w:w="1677"/>
        <w:gridCol w:w="1679"/>
      </w:tblGrid>
      <w:tr w14:paraId="6FB2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3" w:hRule="atLeast"/>
        </w:trPr>
        <w:tc>
          <w:tcPr>
            <w:tcW w:w="8520" w:type="dxa"/>
            <w:gridSpan w:val="6"/>
            <w:tcBorders>
              <w:top w:val="nil"/>
              <w:left w:val="nil"/>
              <w:bottom w:val="nil"/>
              <w:right w:val="nil"/>
            </w:tcBorders>
            <w:shd w:val="clear" w:color="auto" w:fill="auto"/>
            <w:noWrap/>
            <w:vAlign w:val="center"/>
          </w:tcPr>
          <w:p w14:paraId="6FE79DF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2024年材料用量需求表</w:t>
            </w:r>
          </w:p>
        </w:tc>
      </w:tr>
      <w:tr w14:paraId="203E0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2A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BC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46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计量单位</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03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B3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单价（含税）</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96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总价</w:t>
            </w:r>
          </w:p>
        </w:tc>
      </w:tr>
      <w:tr w14:paraId="129C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5F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沥青混合料</w:t>
            </w:r>
            <w:r>
              <w:rPr>
                <w:rFonts w:ascii="Calibri" w:hAnsi="Calibri" w:eastAsia="宋体" w:cs="Calibri"/>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托运</w:t>
            </w:r>
            <w:r>
              <w:rPr>
                <w:rFonts w:ascii="Calibri" w:hAnsi="Calibri" w:eastAsia="宋体" w:cs="Calibri"/>
                <w:i w:val="0"/>
                <w:iCs w:val="0"/>
                <w:color w:val="auto"/>
                <w:kern w:val="0"/>
                <w:sz w:val="21"/>
                <w:szCs w:val="21"/>
                <w:u w:val="none"/>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9E4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AC-25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BFBF">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m³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8476">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204.2000 </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54D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1057.00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2D29">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215839.40 </w:t>
            </w:r>
          </w:p>
        </w:tc>
      </w:tr>
      <w:tr w14:paraId="5DE4B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C0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沥青混合料</w:t>
            </w:r>
            <w:r>
              <w:rPr>
                <w:rFonts w:ascii="Calibri" w:hAnsi="Calibri" w:eastAsia="宋体" w:cs="Calibri"/>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托运</w:t>
            </w:r>
            <w:r>
              <w:rPr>
                <w:rFonts w:ascii="Calibri" w:hAnsi="Calibri" w:eastAsia="宋体" w:cs="Calibri"/>
                <w:i w:val="0"/>
                <w:iCs w:val="0"/>
                <w:color w:val="auto"/>
                <w:kern w:val="0"/>
                <w:sz w:val="21"/>
                <w:szCs w:val="21"/>
                <w:u w:val="none"/>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C752">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AC-16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CADB">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m³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A675">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9301.0000 </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0B02">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1174.00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3C26">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10919374.00 </w:t>
            </w:r>
          </w:p>
        </w:tc>
      </w:tr>
      <w:tr w14:paraId="60D8C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65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沥青混合料</w:t>
            </w:r>
            <w:r>
              <w:rPr>
                <w:rFonts w:ascii="Calibri" w:hAnsi="Calibri" w:eastAsia="宋体" w:cs="Calibri"/>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托运</w:t>
            </w:r>
            <w:r>
              <w:rPr>
                <w:rFonts w:ascii="Calibri" w:hAnsi="Calibri" w:eastAsia="宋体" w:cs="Calibri"/>
                <w:i w:val="0"/>
                <w:iCs w:val="0"/>
                <w:color w:val="auto"/>
                <w:kern w:val="0"/>
                <w:sz w:val="21"/>
                <w:szCs w:val="21"/>
                <w:u w:val="none"/>
                <w:lang w:val="en-US" w:eastAsia="zh-CN"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FA0F">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AC-13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86C5">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m³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531C">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4544.0000 </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29D9">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1231.00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B617">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5593664.00 </w:t>
            </w:r>
          </w:p>
        </w:tc>
      </w:tr>
      <w:tr w14:paraId="0B84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CB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乳化沥青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5770">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PC-3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994E">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D107">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196.5300 </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0CAD">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4970.00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4FBE">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976754.10 </w:t>
            </w:r>
          </w:p>
        </w:tc>
      </w:tr>
      <w:tr w14:paraId="3C09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82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热沥青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B383">
            <w:pPr>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7F1F">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t</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F3A6">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35.9600 </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64D0">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5650.00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7790">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203174.00 </w:t>
            </w:r>
          </w:p>
        </w:tc>
      </w:tr>
      <w:tr w14:paraId="1A6EF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23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水泥稳定碎石</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0BAD">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98E2">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m³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7AC0">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523.7900 </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0C68">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176.00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01AE">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92187.04 </w:t>
            </w:r>
          </w:p>
        </w:tc>
      </w:tr>
      <w:tr w14:paraId="41072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40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水泥稳定碎石</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6F8B">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E1C0">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m³</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C077">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522.2000 </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7EBC">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184.00 </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85AF">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96084.80 </w:t>
            </w:r>
          </w:p>
        </w:tc>
      </w:tr>
      <w:tr w14:paraId="0BD5B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309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59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18097077 </w:t>
            </w:r>
          </w:p>
        </w:tc>
      </w:tr>
    </w:tbl>
    <w:p w14:paraId="792E7EC0">
      <w:pPr>
        <w:jc w:val="both"/>
        <w:rPr>
          <w:rFonts w:hint="eastAsia"/>
          <w:lang w:val="en-US" w:eastAsia="zh-CN"/>
        </w:rPr>
      </w:pPr>
    </w:p>
    <w:p w14:paraId="2E6EAC8F">
      <w:pPr>
        <w:rPr>
          <w:rFonts w:hint="eastAsia"/>
          <w:color w:val="auto"/>
          <w:highlight w:val="none"/>
        </w:rPr>
      </w:pPr>
      <w:r>
        <w:rPr>
          <w:rFonts w:hint="eastAsia"/>
          <w:color w:val="auto"/>
          <w:highlight w:val="none"/>
        </w:rPr>
        <w:br w:type="page"/>
      </w:r>
    </w:p>
    <w:p w14:paraId="1803A2E0">
      <w:pPr>
        <w:pStyle w:val="2"/>
        <w:rPr>
          <w:color w:val="auto"/>
          <w:highlight w:val="none"/>
        </w:rPr>
      </w:pPr>
      <w:r>
        <w:rPr>
          <w:rFonts w:hint="eastAsia"/>
          <w:color w:val="auto"/>
          <w:highlight w:val="none"/>
        </w:rPr>
        <w:t>第六章 投标文件格式</w:t>
      </w:r>
      <w:bookmarkEnd w:id="54"/>
    </w:p>
    <w:p w14:paraId="4EEDFFA8">
      <w:pPr>
        <w:rPr>
          <w:color w:val="auto"/>
          <w:highlight w:val="none"/>
        </w:rPr>
      </w:pPr>
    </w:p>
    <w:p w14:paraId="4A6CD94F">
      <w:pPr>
        <w:spacing w:line="360" w:lineRule="auto"/>
        <w:jc w:val="right"/>
        <w:rPr>
          <w:rFonts w:cs="宋体"/>
          <w:b/>
          <w:bCs/>
          <w:color w:val="auto"/>
          <w:sz w:val="32"/>
          <w:szCs w:val="32"/>
          <w:highlight w:val="none"/>
        </w:rPr>
      </w:pPr>
      <w:bookmarkStart w:id="55" w:name="_Toc4856"/>
      <w:bookmarkStart w:id="56" w:name="_Toc30262"/>
      <w:bookmarkStart w:id="57" w:name="_Toc9633"/>
      <w:bookmarkStart w:id="58" w:name="_Toc29278"/>
      <w:bookmarkStart w:id="59" w:name="_Hlk51245049"/>
      <w:r>
        <w:rPr>
          <w:rFonts w:hint="eastAsia" w:cs="宋体"/>
          <w:b/>
          <w:bCs/>
          <w:color w:val="auto"/>
          <w:sz w:val="32"/>
          <w:szCs w:val="32"/>
          <w:highlight w:val="none"/>
        </w:rPr>
        <w:t>正/副</w:t>
      </w:r>
      <w:bookmarkEnd w:id="55"/>
      <w:bookmarkEnd w:id="56"/>
      <w:bookmarkEnd w:id="57"/>
      <w:bookmarkEnd w:id="58"/>
    </w:p>
    <w:p w14:paraId="18E88C84">
      <w:pPr>
        <w:spacing w:line="360" w:lineRule="auto"/>
        <w:jc w:val="center"/>
        <w:rPr>
          <w:rFonts w:cs="宋体"/>
          <w:b/>
          <w:bCs/>
          <w:color w:val="auto"/>
          <w:sz w:val="32"/>
          <w:szCs w:val="32"/>
          <w:highlight w:val="none"/>
        </w:rPr>
      </w:pPr>
    </w:p>
    <w:p w14:paraId="3A97761B">
      <w:pPr>
        <w:spacing w:line="304" w:lineRule="exact"/>
        <w:rPr>
          <w:rFonts w:cs="宋体"/>
          <w:color w:val="auto"/>
          <w:highlight w:val="none"/>
        </w:rPr>
      </w:pPr>
      <w:r>
        <w:rPr>
          <w:rFonts w:hint="eastAsia" w:cs="宋体"/>
          <w:b/>
          <w:bCs/>
          <w:color w:val="auto"/>
          <w:sz w:val="32"/>
          <w:szCs w:val="32"/>
          <w:highlight w:val="none"/>
        </w:rPr>
        <w:t>项目名称：</w:t>
      </w:r>
      <w:r>
        <w:rPr>
          <w:rFonts w:hint="eastAsia" w:cs="宋体"/>
          <w:b/>
          <w:bCs/>
          <w:color w:val="auto"/>
          <w:sz w:val="28"/>
          <w:szCs w:val="28"/>
          <w:highlight w:val="none"/>
          <w:u w:val="single"/>
        </w:rPr>
        <w:t xml:space="preserve">             </w:t>
      </w:r>
      <w:r>
        <w:rPr>
          <w:rFonts w:cs="宋体"/>
          <w:b/>
          <w:bCs/>
          <w:color w:val="auto"/>
          <w:sz w:val="28"/>
          <w:szCs w:val="28"/>
          <w:highlight w:val="none"/>
          <w:u w:val="single"/>
        </w:rPr>
        <w:t xml:space="preserve">                          </w:t>
      </w:r>
      <w:r>
        <w:rPr>
          <w:rFonts w:hint="eastAsia" w:cs="宋体"/>
          <w:b/>
          <w:bCs/>
          <w:color w:val="auto"/>
          <w:sz w:val="28"/>
          <w:szCs w:val="28"/>
          <w:highlight w:val="none"/>
          <w:u w:val="single"/>
        </w:rPr>
        <w:t xml:space="preserve">       </w:t>
      </w:r>
    </w:p>
    <w:p w14:paraId="772C585E">
      <w:pPr>
        <w:rPr>
          <w:color w:val="auto"/>
          <w:highlight w:val="none"/>
        </w:rPr>
      </w:pPr>
    </w:p>
    <w:p w14:paraId="2BA739AD">
      <w:pPr>
        <w:rPr>
          <w:color w:val="auto"/>
          <w:highlight w:val="none"/>
        </w:rPr>
      </w:pPr>
    </w:p>
    <w:p w14:paraId="2072DB70">
      <w:pPr>
        <w:rPr>
          <w:color w:val="auto"/>
          <w:highlight w:val="none"/>
        </w:rPr>
      </w:pPr>
    </w:p>
    <w:p w14:paraId="518292D9">
      <w:pPr>
        <w:rPr>
          <w:color w:val="auto"/>
          <w:highlight w:val="none"/>
        </w:rPr>
      </w:pPr>
    </w:p>
    <w:p w14:paraId="2F9CC037">
      <w:pPr>
        <w:spacing w:line="0" w:lineRule="atLeast"/>
        <w:jc w:val="center"/>
        <w:rPr>
          <w:rFonts w:cs="宋体"/>
          <w:b/>
          <w:bCs/>
          <w:color w:val="auto"/>
          <w:sz w:val="44"/>
          <w:highlight w:val="none"/>
        </w:rPr>
      </w:pPr>
      <w:bookmarkStart w:id="60" w:name="_Toc15425"/>
      <w:bookmarkStart w:id="61" w:name="_Toc9903"/>
      <w:bookmarkStart w:id="62" w:name="_Toc11080"/>
      <w:bookmarkStart w:id="63" w:name="_Toc9463"/>
      <w:bookmarkStart w:id="64" w:name="_Toc2156"/>
      <w:r>
        <w:rPr>
          <w:rFonts w:hint="eastAsia" w:cs="宋体"/>
          <w:b/>
          <w:bCs/>
          <w:color w:val="auto"/>
          <w:sz w:val="44"/>
          <w:highlight w:val="none"/>
        </w:rPr>
        <w:t>投 标 文 件</w:t>
      </w:r>
      <w:bookmarkEnd w:id="60"/>
      <w:bookmarkEnd w:id="61"/>
      <w:bookmarkEnd w:id="62"/>
      <w:bookmarkEnd w:id="63"/>
      <w:bookmarkEnd w:id="64"/>
    </w:p>
    <w:p w14:paraId="558E910F">
      <w:pPr>
        <w:rPr>
          <w:color w:val="auto"/>
          <w:highlight w:val="none"/>
        </w:rPr>
      </w:pPr>
    </w:p>
    <w:p w14:paraId="5765FF1A">
      <w:pPr>
        <w:spacing w:line="0" w:lineRule="atLeast"/>
        <w:ind w:firstLine="2976" w:firstLineChars="1235"/>
        <w:rPr>
          <w:rFonts w:cs="宋体"/>
          <w:color w:val="auto"/>
          <w:highlight w:val="none"/>
        </w:rPr>
      </w:pPr>
      <w:bookmarkStart w:id="65" w:name="_Toc20940"/>
      <w:r>
        <w:rPr>
          <w:rFonts w:hint="eastAsia" w:cs="宋体"/>
          <w:b/>
          <w:bCs/>
          <w:color w:val="auto"/>
          <w:sz w:val="24"/>
          <w:highlight w:val="none"/>
        </w:rPr>
        <w:t>项目编号：</w:t>
      </w:r>
      <w:bookmarkEnd w:id="65"/>
      <w:r>
        <w:rPr>
          <w:rFonts w:hint="eastAsia" w:cs="宋体"/>
          <w:b/>
          <w:bCs/>
          <w:color w:val="auto"/>
          <w:sz w:val="28"/>
          <w:szCs w:val="28"/>
          <w:highlight w:val="none"/>
          <w:u w:val="single"/>
        </w:rPr>
        <w:t xml:space="preserve">   </w:t>
      </w:r>
      <w:r>
        <w:rPr>
          <w:rFonts w:cs="宋体"/>
          <w:b/>
          <w:bCs/>
          <w:color w:val="auto"/>
          <w:sz w:val="28"/>
          <w:szCs w:val="28"/>
          <w:highlight w:val="none"/>
          <w:u w:val="single"/>
        </w:rPr>
        <w:t xml:space="preserve">     </w:t>
      </w:r>
      <w:r>
        <w:rPr>
          <w:rFonts w:hint="eastAsia" w:cs="宋体"/>
          <w:b/>
          <w:bCs/>
          <w:color w:val="auto"/>
          <w:sz w:val="28"/>
          <w:szCs w:val="28"/>
          <w:highlight w:val="none"/>
          <w:u w:val="single"/>
        </w:rPr>
        <w:t xml:space="preserve">  </w:t>
      </w:r>
    </w:p>
    <w:p w14:paraId="148494F9">
      <w:pPr>
        <w:spacing w:line="200" w:lineRule="exact"/>
        <w:rPr>
          <w:rFonts w:cs="宋体"/>
          <w:color w:val="auto"/>
          <w:highlight w:val="none"/>
        </w:rPr>
      </w:pPr>
    </w:p>
    <w:p w14:paraId="4F895DB4">
      <w:pPr>
        <w:rPr>
          <w:color w:val="auto"/>
          <w:highlight w:val="none"/>
        </w:rPr>
      </w:pPr>
    </w:p>
    <w:p w14:paraId="4F4AFAD2">
      <w:pPr>
        <w:rPr>
          <w:color w:val="auto"/>
          <w:highlight w:val="none"/>
        </w:rPr>
      </w:pPr>
    </w:p>
    <w:p w14:paraId="6CDF54D4">
      <w:pPr>
        <w:rPr>
          <w:color w:val="auto"/>
          <w:highlight w:val="none"/>
        </w:rPr>
      </w:pPr>
    </w:p>
    <w:p w14:paraId="017F75EC">
      <w:pPr>
        <w:rPr>
          <w:color w:val="auto"/>
          <w:highlight w:val="none"/>
        </w:rPr>
      </w:pPr>
    </w:p>
    <w:p w14:paraId="4AB90D16">
      <w:pPr>
        <w:rPr>
          <w:color w:val="auto"/>
          <w:highlight w:val="none"/>
        </w:rPr>
      </w:pPr>
    </w:p>
    <w:p w14:paraId="33E6989E">
      <w:pPr>
        <w:rPr>
          <w:color w:val="auto"/>
          <w:highlight w:val="none"/>
        </w:rPr>
      </w:pPr>
    </w:p>
    <w:p w14:paraId="6FFF5C9A">
      <w:pPr>
        <w:rPr>
          <w:color w:val="auto"/>
          <w:highlight w:val="none"/>
        </w:rPr>
      </w:pPr>
    </w:p>
    <w:p w14:paraId="2442CB59">
      <w:pPr>
        <w:rPr>
          <w:color w:val="auto"/>
          <w:highlight w:val="none"/>
        </w:rPr>
      </w:pPr>
    </w:p>
    <w:p w14:paraId="54FFC00F">
      <w:pPr>
        <w:rPr>
          <w:color w:val="auto"/>
          <w:highlight w:val="none"/>
        </w:rPr>
      </w:pPr>
    </w:p>
    <w:p w14:paraId="5D90D313">
      <w:pPr>
        <w:spacing w:line="360" w:lineRule="auto"/>
        <w:rPr>
          <w:rFonts w:cs="宋体"/>
          <w:b/>
          <w:bCs/>
          <w:color w:val="auto"/>
          <w:sz w:val="28"/>
          <w:szCs w:val="28"/>
          <w:highlight w:val="none"/>
          <w:u w:val="single"/>
        </w:rPr>
      </w:pPr>
      <w:r>
        <w:rPr>
          <w:rFonts w:hint="eastAsia" w:cs="宋体"/>
          <w:b/>
          <w:bCs/>
          <w:color w:val="auto"/>
          <w:sz w:val="28"/>
          <w:szCs w:val="28"/>
          <w:highlight w:val="none"/>
        </w:rPr>
        <w:t>投标单位：</w:t>
      </w:r>
      <w:r>
        <w:rPr>
          <w:rFonts w:hint="eastAsia" w:cs="宋体"/>
          <w:b/>
          <w:bCs/>
          <w:color w:val="auto"/>
          <w:sz w:val="28"/>
          <w:szCs w:val="28"/>
          <w:highlight w:val="none"/>
          <w:u w:val="single"/>
        </w:rPr>
        <w:t xml:space="preserve">                     </w:t>
      </w:r>
      <w:r>
        <w:rPr>
          <w:rFonts w:cs="宋体"/>
          <w:b/>
          <w:bCs/>
          <w:color w:val="auto"/>
          <w:sz w:val="28"/>
          <w:szCs w:val="28"/>
          <w:highlight w:val="none"/>
          <w:u w:val="single"/>
        </w:rPr>
        <w:t xml:space="preserve">          </w:t>
      </w:r>
      <w:r>
        <w:rPr>
          <w:rFonts w:hint="eastAsia" w:cs="宋体"/>
          <w:b/>
          <w:bCs/>
          <w:color w:val="auto"/>
          <w:sz w:val="28"/>
          <w:szCs w:val="28"/>
          <w:highlight w:val="none"/>
          <w:u w:val="single"/>
        </w:rPr>
        <w:t xml:space="preserve">   （盖章）</w:t>
      </w:r>
    </w:p>
    <w:p w14:paraId="20016904">
      <w:pPr>
        <w:spacing w:line="360" w:lineRule="auto"/>
        <w:rPr>
          <w:rFonts w:cs="宋体"/>
          <w:b/>
          <w:bCs/>
          <w:color w:val="auto"/>
          <w:sz w:val="28"/>
          <w:szCs w:val="28"/>
          <w:highlight w:val="none"/>
          <w:u w:val="single"/>
        </w:rPr>
      </w:pPr>
      <w:r>
        <w:rPr>
          <w:rFonts w:hint="eastAsia" w:cs="宋体"/>
          <w:b/>
          <w:bCs/>
          <w:color w:val="auto"/>
          <w:sz w:val="28"/>
          <w:szCs w:val="28"/>
          <w:highlight w:val="none"/>
        </w:rPr>
        <w:t>投标单位地址：</w:t>
      </w:r>
      <w:r>
        <w:rPr>
          <w:rFonts w:hint="eastAsia" w:cs="宋体"/>
          <w:b/>
          <w:bCs/>
          <w:color w:val="auto"/>
          <w:sz w:val="28"/>
          <w:szCs w:val="28"/>
          <w:highlight w:val="none"/>
          <w:u w:val="single"/>
        </w:rPr>
        <w:t xml:space="preserve">                  </w:t>
      </w:r>
      <w:r>
        <w:rPr>
          <w:rFonts w:cs="宋体"/>
          <w:b/>
          <w:bCs/>
          <w:color w:val="auto"/>
          <w:sz w:val="28"/>
          <w:szCs w:val="28"/>
          <w:highlight w:val="none"/>
          <w:u w:val="single"/>
        </w:rPr>
        <w:t xml:space="preserve">      </w:t>
      </w:r>
      <w:r>
        <w:rPr>
          <w:rFonts w:hint="eastAsia" w:cs="宋体"/>
          <w:b/>
          <w:bCs/>
          <w:color w:val="auto"/>
          <w:sz w:val="28"/>
          <w:szCs w:val="28"/>
          <w:highlight w:val="none"/>
          <w:u w:val="single"/>
        </w:rPr>
        <w:t xml:space="preserve">              </w:t>
      </w:r>
    </w:p>
    <w:p w14:paraId="64724E2A">
      <w:pPr>
        <w:spacing w:line="360" w:lineRule="auto"/>
        <w:rPr>
          <w:rFonts w:cs="宋体"/>
          <w:b/>
          <w:bCs/>
          <w:color w:val="auto"/>
          <w:sz w:val="28"/>
          <w:szCs w:val="28"/>
          <w:highlight w:val="none"/>
          <w:u w:val="single"/>
        </w:rPr>
      </w:pPr>
      <w:r>
        <w:rPr>
          <w:rFonts w:hint="eastAsia" w:cs="宋体"/>
          <w:b/>
          <w:bCs/>
          <w:color w:val="auto"/>
          <w:sz w:val="28"/>
          <w:szCs w:val="28"/>
          <w:highlight w:val="none"/>
        </w:rPr>
        <w:t>法定代表人或其授权委托人：</w:t>
      </w:r>
      <w:r>
        <w:rPr>
          <w:rFonts w:hint="eastAsia" w:cs="宋体"/>
          <w:b/>
          <w:bCs/>
          <w:color w:val="auto"/>
          <w:sz w:val="28"/>
          <w:szCs w:val="28"/>
          <w:highlight w:val="none"/>
          <w:u w:val="single"/>
        </w:rPr>
        <w:t xml:space="preserve">      </w:t>
      </w:r>
      <w:r>
        <w:rPr>
          <w:rFonts w:cs="宋体"/>
          <w:b/>
          <w:bCs/>
          <w:color w:val="auto"/>
          <w:sz w:val="28"/>
          <w:szCs w:val="28"/>
          <w:highlight w:val="none"/>
          <w:u w:val="single"/>
        </w:rPr>
        <w:t xml:space="preserve">     </w:t>
      </w:r>
      <w:r>
        <w:rPr>
          <w:rFonts w:hint="eastAsia" w:cs="宋体"/>
          <w:b/>
          <w:bCs/>
          <w:color w:val="auto"/>
          <w:sz w:val="28"/>
          <w:szCs w:val="28"/>
          <w:highlight w:val="none"/>
          <w:u w:val="single"/>
        </w:rPr>
        <w:t xml:space="preserve">  </w:t>
      </w:r>
      <w:r>
        <w:rPr>
          <w:rFonts w:hint="eastAsia" w:cs="宋体"/>
          <w:b/>
          <w:bCs/>
          <w:color w:val="auto"/>
          <w:sz w:val="28"/>
          <w:szCs w:val="28"/>
          <w:highlight w:val="none"/>
        </w:rPr>
        <w:t>（签字或盖章）</w:t>
      </w:r>
    </w:p>
    <w:p w14:paraId="3B395D92">
      <w:pPr>
        <w:spacing w:line="360" w:lineRule="auto"/>
        <w:rPr>
          <w:rFonts w:cs="宋体"/>
          <w:b/>
          <w:bCs/>
          <w:color w:val="auto"/>
          <w:sz w:val="28"/>
          <w:szCs w:val="28"/>
          <w:highlight w:val="none"/>
        </w:rPr>
      </w:pPr>
      <w:r>
        <w:rPr>
          <w:rFonts w:hint="eastAsia" w:cs="宋体"/>
          <w:b/>
          <w:bCs/>
          <w:color w:val="auto"/>
          <w:sz w:val="28"/>
          <w:szCs w:val="28"/>
          <w:highlight w:val="none"/>
        </w:rPr>
        <w:t>日期：</w:t>
      </w:r>
      <w:r>
        <w:rPr>
          <w:rFonts w:hint="eastAsia" w:cs="宋体"/>
          <w:b/>
          <w:bCs/>
          <w:color w:val="auto"/>
          <w:sz w:val="28"/>
          <w:szCs w:val="28"/>
          <w:highlight w:val="none"/>
          <w:u w:val="single"/>
        </w:rPr>
        <w:t xml:space="preserve">                                        </w:t>
      </w:r>
      <w:r>
        <w:rPr>
          <w:rFonts w:hint="eastAsia" w:cs="宋体"/>
          <w:b/>
          <w:bCs/>
          <w:color w:val="auto"/>
          <w:sz w:val="28"/>
          <w:szCs w:val="28"/>
          <w:highlight w:val="none"/>
        </w:rPr>
        <w:t xml:space="preserve"> </w:t>
      </w:r>
    </w:p>
    <w:bookmarkEnd w:id="59"/>
    <w:p w14:paraId="071CD1B1">
      <w:pPr>
        <w:rPr>
          <w:color w:val="auto"/>
          <w:highlight w:val="none"/>
        </w:rPr>
      </w:pPr>
    </w:p>
    <w:p w14:paraId="33C2896C">
      <w:pPr>
        <w:spacing w:line="200" w:lineRule="exact"/>
        <w:rPr>
          <w:rFonts w:cs="宋体"/>
          <w:color w:val="auto"/>
          <w:highlight w:val="none"/>
        </w:rPr>
      </w:pPr>
    </w:p>
    <w:p w14:paraId="4A08D4FD">
      <w:pPr>
        <w:widowControl/>
        <w:jc w:val="left"/>
        <w:rPr>
          <w:color w:val="auto"/>
          <w:highlight w:val="none"/>
        </w:rPr>
      </w:pPr>
      <w:r>
        <w:rPr>
          <w:color w:val="auto"/>
          <w:highlight w:val="none"/>
        </w:rPr>
        <w:br w:type="page"/>
      </w:r>
    </w:p>
    <w:p w14:paraId="1FAD1E2A">
      <w:pPr>
        <w:jc w:val="center"/>
        <w:rPr>
          <w:color w:val="auto"/>
          <w:sz w:val="24"/>
          <w:szCs w:val="24"/>
          <w:highlight w:val="none"/>
        </w:rPr>
      </w:pPr>
      <w:r>
        <w:rPr>
          <w:rFonts w:hint="eastAsia"/>
          <w:color w:val="auto"/>
          <w:sz w:val="24"/>
          <w:szCs w:val="24"/>
          <w:highlight w:val="none"/>
        </w:rPr>
        <w:t>目录</w:t>
      </w:r>
    </w:p>
    <w:p w14:paraId="13799BE1">
      <w:pPr>
        <w:rPr>
          <w:rFonts w:cs="宋体"/>
          <w:color w:val="auto"/>
          <w:sz w:val="24"/>
          <w:szCs w:val="24"/>
          <w:highlight w:val="none"/>
        </w:rPr>
      </w:pPr>
      <w:bookmarkStart w:id="66" w:name="_Toc10110"/>
      <w:bookmarkStart w:id="67" w:name="_Toc13468"/>
      <w:bookmarkStart w:id="68" w:name="_Toc20296"/>
      <w:bookmarkStart w:id="69" w:name="_Toc429"/>
      <w:bookmarkStart w:id="70" w:name="_Toc18033"/>
      <w:r>
        <w:rPr>
          <w:rFonts w:hint="eastAsia" w:cs="宋体"/>
          <w:color w:val="auto"/>
          <w:sz w:val="24"/>
          <w:szCs w:val="24"/>
          <w:highlight w:val="none"/>
        </w:rPr>
        <w:t>一、投标函</w:t>
      </w:r>
      <w:bookmarkEnd w:id="66"/>
      <w:bookmarkEnd w:id="67"/>
      <w:bookmarkEnd w:id="68"/>
      <w:bookmarkEnd w:id="69"/>
      <w:bookmarkEnd w:id="70"/>
    </w:p>
    <w:p w14:paraId="6F3DA8D4">
      <w:pPr>
        <w:rPr>
          <w:rFonts w:cs="宋体"/>
          <w:color w:val="auto"/>
          <w:sz w:val="24"/>
          <w:szCs w:val="24"/>
          <w:highlight w:val="none"/>
        </w:rPr>
      </w:pPr>
      <w:bookmarkStart w:id="71" w:name="_Toc30778"/>
      <w:bookmarkStart w:id="72" w:name="_Toc1881"/>
      <w:bookmarkStart w:id="73" w:name="_Toc2821"/>
      <w:bookmarkStart w:id="74" w:name="_Toc6723"/>
      <w:bookmarkStart w:id="75" w:name="_Toc23802"/>
      <w:r>
        <w:rPr>
          <w:rFonts w:hint="eastAsia" w:cs="宋体"/>
          <w:color w:val="auto"/>
          <w:sz w:val="24"/>
          <w:szCs w:val="24"/>
          <w:highlight w:val="none"/>
        </w:rPr>
        <w:t>二、法定代表人（单位负责人）身份证明（适用于无委托代理人的情况）</w:t>
      </w:r>
      <w:bookmarkEnd w:id="71"/>
      <w:bookmarkEnd w:id="72"/>
      <w:bookmarkEnd w:id="73"/>
      <w:bookmarkEnd w:id="74"/>
      <w:bookmarkEnd w:id="75"/>
    </w:p>
    <w:p w14:paraId="2517D274">
      <w:pPr>
        <w:rPr>
          <w:rFonts w:cs="宋体"/>
          <w:color w:val="auto"/>
          <w:sz w:val="24"/>
          <w:szCs w:val="24"/>
          <w:highlight w:val="none"/>
        </w:rPr>
      </w:pPr>
      <w:bookmarkStart w:id="76" w:name="_Toc4209"/>
      <w:bookmarkStart w:id="77" w:name="_Toc14656"/>
      <w:bookmarkStart w:id="78" w:name="_Toc3334"/>
      <w:bookmarkStart w:id="79" w:name="_Toc24099"/>
      <w:bookmarkStart w:id="80" w:name="_Toc16688"/>
      <w:r>
        <w:rPr>
          <w:rFonts w:hint="eastAsia" w:cs="宋体"/>
          <w:color w:val="auto"/>
          <w:sz w:val="24"/>
          <w:szCs w:val="24"/>
          <w:highlight w:val="none"/>
        </w:rPr>
        <w:t>三、授权委托书（适用于有委托代理人的情况）</w:t>
      </w:r>
      <w:bookmarkEnd w:id="76"/>
      <w:bookmarkEnd w:id="77"/>
      <w:bookmarkEnd w:id="78"/>
      <w:bookmarkEnd w:id="79"/>
      <w:bookmarkEnd w:id="80"/>
    </w:p>
    <w:p w14:paraId="74D8BB5E">
      <w:pPr>
        <w:rPr>
          <w:rFonts w:cs="宋体"/>
          <w:color w:val="auto"/>
          <w:sz w:val="24"/>
          <w:szCs w:val="24"/>
          <w:highlight w:val="none"/>
        </w:rPr>
      </w:pPr>
      <w:bookmarkStart w:id="81" w:name="_Toc32463"/>
      <w:bookmarkStart w:id="82" w:name="_Toc3454"/>
      <w:bookmarkStart w:id="83" w:name="_Toc29055"/>
      <w:bookmarkStart w:id="84" w:name="_Toc19846"/>
      <w:bookmarkStart w:id="85" w:name="_Toc1078"/>
      <w:r>
        <w:rPr>
          <w:rFonts w:hint="eastAsia" w:cs="宋体"/>
          <w:color w:val="auto"/>
          <w:sz w:val="24"/>
          <w:szCs w:val="24"/>
          <w:highlight w:val="none"/>
        </w:rPr>
        <w:t>四、投标保证金</w:t>
      </w:r>
      <w:bookmarkEnd w:id="81"/>
      <w:bookmarkEnd w:id="82"/>
      <w:bookmarkEnd w:id="83"/>
      <w:bookmarkEnd w:id="84"/>
      <w:bookmarkEnd w:id="85"/>
    </w:p>
    <w:p w14:paraId="2BEDD2B6">
      <w:pPr>
        <w:rPr>
          <w:rFonts w:cs="宋体"/>
          <w:color w:val="auto"/>
          <w:sz w:val="24"/>
          <w:szCs w:val="24"/>
          <w:highlight w:val="none"/>
        </w:rPr>
      </w:pPr>
      <w:bookmarkStart w:id="86" w:name="_Toc5756"/>
      <w:bookmarkStart w:id="87" w:name="_Toc17439"/>
      <w:bookmarkStart w:id="88" w:name="_Toc18678"/>
      <w:bookmarkStart w:id="89" w:name="_Toc3159"/>
      <w:bookmarkStart w:id="90" w:name="_Toc12740"/>
      <w:r>
        <w:rPr>
          <w:rFonts w:hint="eastAsia" w:cs="宋体"/>
          <w:color w:val="auto"/>
          <w:sz w:val="24"/>
          <w:szCs w:val="24"/>
          <w:highlight w:val="none"/>
        </w:rPr>
        <w:t>五、商务和技术偏差表</w:t>
      </w:r>
      <w:bookmarkEnd w:id="86"/>
      <w:bookmarkEnd w:id="87"/>
      <w:bookmarkEnd w:id="88"/>
      <w:bookmarkEnd w:id="89"/>
      <w:bookmarkEnd w:id="90"/>
    </w:p>
    <w:p w14:paraId="5AF7551B">
      <w:pPr>
        <w:rPr>
          <w:rFonts w:cs="宋体"/>
          <w:color w:val="auto"/>
          <w:sz w:val="24"/>
          <w:szCs w:val="24"/>
          <w:highlight w:val="none"/>
        </w:rPr>
      </w:pPr>
      <w:bookmarkStart w:id="91" w:name="_Toc4292"/>
      <w:bookmarkStart w:id="92" w:name="_Toc25284"/>
      <w:bookmarkStart w:id="93" w:name="_Toc15351"/>
      <w:bookmarkStart w:id="94" w:name="_Toc8339"/>
      <w:bookmarkStart w:id="95" w:name="_Toc8648"/>
      <w:r>
        <w:rPr>
          <w:rFonts w:hint="eastAsia" w:cs="宋体"/>
          <w:color w:val="auto"/>
          <w:sz w:val="24"/>
          <w:szCs w:val="24"/>
          <w:highlight w:val="none"/>
          <w:lang w:val="en-US" w:eastAsia="zh-CN"/>
        </w:rPr>
        <w:t>六</w:t>
      </w:r>
      <w:r>
        <w:rPr>
          <w:rFonts w:hint="eastAsia" w:cs="宋体"/>
          <w:color w:val="auto"/>
          <w:sz w:val="24"/>
          <w:szCs w:val="24"/>
          <w:highlight w:val="none"/>
        </w:rPr>
        <w:t>、资格审查资料</w:t>
      </w:r>
      <w:bookmarkEnd w:id="91"/>
      <w:bookmarkEnd w:id="92"/>
      <w:bookmarkEnd w:id="93"/>
      <w:bookmarkEnd w:id="94"/>
      <w:bookmarkEnd w:id="95"/>
    </w:p>
    <w:p w14:paraId="35A46C31">
      <w:pPr>
        <w:rPr>
          <w:rFonts w:cs="宋体"/>
          <w:color w:val="auto"/>
          <w:sz w:val="24"/>
          <w:szCs w:val="24"/>
          <w:highlight w:val="none"/>
        </w:rPr>
      </w:pPr>
      <w:bookmarkStart w:id="96" w:name="_Toc26387"/>
      <w:bookmarkStart w:id="97" w:name="_Toc32277"/>
      <w:bookmarkStart w:id="98" w:name="_Toc30027"/>
      <w:bookmarkStart w:id="99" w:name="_Toc9892"/>
      <w:bookmarkStart w:id="100" w:name="_Toc30025"/>
      <w:r>
        <w:rPr>
          <w:rFonts w:hint="eastAsia" w:cs="宋体"/>
          <w:color w:val="auto"/>
          <w:sz w:val="24"/>
          <w:szCs w:val="24"/>
          <w:highlight w:val="none"/>
          <w:lang w:val="en-US" w:eastAsia="zh-CN"/>
        </w:rPr>
        <w:t>七</w:t>
      </w:r>
      <w:r>
        <w:rPr>
          <w:rFonts w:hint="eastAsia" w:cs="宋体"/>
          <w:color w:val="auto"/>
          <w:sz w:val="24"/>
          <w:szCs w:val="24"/>
          <w:highlight w:val="none"/>
        </w:rPr>
        <w:t>、投标设备技术性能指标的详细描述</w:t>
      </w:r>
      <w:bookmarkEnd w:id="96"/>
      <w:bookmarkEnd w:id="97"/>
      <w:bookmarkEnd w:id="98"/>
      <w:bookmarkEnd w:id="99"/>
      <w:bookmarkEnd w:id="100"/>
    </w:p>
    <w:p w14:paraId="747B3079">
      <w:pPr>
        <w:rPr>
          <w:rFonts w:cs="宋体"/>
          <w:color w:val="auto"/>
          <w:sz w:val="24"/>
          <w:szCs w:val="24"/>
          <w:highlight w:val="none"/>
        </w:rPr>
      </w:pPr>
      <w:bookmarkStart w:id="101" w:name="_Toc10845"/>
      <w:bookmarkStart w:id="102" w:name="_Toc23062"/>
      <w:bookmarkStart w:id="103" w:name="_Toc28344"/>
      <w:bookmarkStart w:id="104" w:name="_Toc6648"/>
      <w:bookmarkStart w:id="105" w:name="_Toc21844"/>
      <w:r>
        <w:rPr>
          <w:rFonts w:hint="eastAsia" w:cs="宋体"/>
          <w:color w:val="auto"/>
          <w:sz w:val="24"/>
          <w:szCs w:val="24"/>
          <w:highlight w:val="none"/>
          <w:lang w:val="en-US" w:eastAsia="zh-CN"/>
        </w:rPr>
        <w:t>八</w:t>
      </w:r>
      <w:r>
        <w:rPr>
          <w:rFonts w:hint="eastAsia" w:cs="宋体"/>
          <w:color w:val="auto"/>
          <w:sz w:val="24"/>
          <w:szCs w:val="24"/>
          <w:highlight w:val="none"/>
        </w:rPr>
        <w:t>、技术支持资料</w:t>
      </w:r>
      <w:bookmarkEnd w:id="101"/>
      <w:bookmarkEnd w:id="102"/>
      <w:bookmarkEnd w:id="103"/>
      <w:bookmarkEnd w:id="104"/>
      <w:bookmarkEnd w:id="105"/>
    </w:p>
    <w:p w14:paraId="15119B7E">
      <w:pPr>
        <w:rPr>
          <w:rFonts w:cs="宋体"/>
          <w:color w:val="auto"/>
          <w:sz w:val="24"/>
          <w:szCs w:val="24"/>
          <w:highlight w:val="none"/>
        </w:rPr>
      </w:pPr>
      <w:bookmarkStart w:id="106" w:name="_Toc1062"/>
      <w:bookmarkStart w:id="107" w:name="_Toc7353"/>
      <w:bookmarkStart w:id="108" w:name="_Toc6829"/>
      <w:bookmarkStart w:id="109" w:name="_Toc22561"/>
      <w:bookmarkStart w:id="110" w:name="_Toc12540"/>
      <w:r>
        <w:rPr>
          <w:rFonts w:hint="eastAsia" w:cs="宋体"/>
          <w:color w:val="auto"/>
          <w:sz w:val="24"/>
          <w:szCs w:val="24"/>
          <w:highlight w:val="none"/>
          <w:lang w:val="en-US" w:eastAsia="zh-CN"/>
        </w:rPr>
        <w:t>九</w:t>
      </w:r>
      <w:r>
        <w:rPr>
          <w:rFonts w:hint="eastAsia" w:cs="宋体"/>
          <w:color w:val="auto"/>
          <w:sz w:val="24"/>
          <w:szCs w:val="24"/>
          <w:highlight w:val="none"/>
        </w:rPr>
        <w:t>、技术服务和质保期服务计划</w:t>
      </w:r>
      <w:bookmarkEnd w:id="106"/>
      <w:bookmarkEnd w:id="107"/>
      <w:bookmarkEnd w:id="108"/>
      <w:bookmarkEnd w:id="109"/>
      <w:bookmarkEnd w:id="110"/>
    </w:p>
    <w:p w14:paraId="1E6A3E91">
      <w:pPr>
        <w:rPr>
          <w:rFonts w:cs="宋体"/>
          <w:color w:val="auto"/>
          <w:sz w:val="24"/>
          <w:szCs w:val="24"/>
          <w:highlight w:val="none"/>
        </w:rPr>
      </w:pPr>
      <w:bookmarkStart w:id="111" w:name="_Toc24473"/>
      <w:bookmarkStart w:id="112" w:name="_Toc14730"/>
      <w:bookmarkStart w:id="113" w:name="_Toc9495"/>
      <w:bookmarkStart w:id="114" w:name="_Toc17664"/>
      <w:bookmarkStart w:id="115" w:name="_Toc13276"/>
      <w:r>
        <w:rPr>
          <w:rFonts w:hint="eastAsia" w:cs="宋体"/>
          <w:color w:val="auto"/>
          <w:sz w:val="24"/>
          <w:szCs w:val="24"/>
          <w:highlight w:val="none"/>
        </w:rPr>
        <w:t>十、其他资料</w:t>
      </w:r>
      <w:bookmarkEnd w:id="111"/>
      <w:bookmarkEnd w:id="112"/>
      <w:bookmarkEnd w:id="113"/>
      <w:bookmarkEnd w:id="114"/>
      <w:bookmarkEnd w:id="115"/>
    </w:p>
    <w:p w14:paraId="3EA61DAC">
      <w:pPr>
        <w:spacing w:line="239" w:lineRule="auto"/>
        <w:rPr>
          <w:rFonts w:cs="宋体"/>
          <w:color w:val="auto"/>
          <w:sz w:val="24"/>
          <w:szCs w:val="24"/>
          <w:highlight w:val="none"/>
        </w:rPr>
      </w:pPr>
    </w:p>
    <w:p w14:paraId="636CDECB">
      <w:pPr>
        <w:widowControl/>
        <w:jc w:val="left"/>
        <w:rPr>
          <w:rFonts w:cs="宋体"/>
          <w:color w:val="auto"/>
          <w:sz w:val="24"/>
          <w:szCs w:val="24"/>
          <w:highlight w:val="none"/>
        </w:rPr>
      </w:pPr>
      <w:r>
        <w:rPr>
          <w:rFonts w:cs="宋体"/>
          <w:color w:val="auto"/>
          <w:sz w:val="24"/>
          <w:szCs w:val="24"/>
          <w:highlight w:val="none"/>
        </w:rPr>
        <w:br w:type="page"/>
      </w:r>
    </w:p>
    <w:p w14:paraId="2C97053C">
      <w:pPr>
        <w:pStyle w:val="3"/>
        <w:rPr>
          <w:color w:val="auto"/>
          <w:highlight w:val="none"/>
        </w:rPr>
      </w:pPr>
      <w:bookmarkStart w:id="116" w:name="_Toc72164810"/>
      <w:r>
        <w:rPr>
          <w:rFonts w:hint="eastAsia"/>
          <w:color w:val="auto"/>
          <w:highlight w:val="none"/>
        </w:rPr>
        <w:t>一、投标函</w:t>
      </w:r>
      <w:bookmarkEnd w:id="116"/>
    </w:p>
    <w:p w14:paraId="6F79FB51">
      <w:pPr>
        <w:rPr>
          <w:rFonts w:cs="宋体"/>
          <w:color w:val="auto"/>
          <w:sz w:val="24"/>
          <w:szCs w:val="24"/>
          <w:highlight w:val="none"/>
        </w:rPr>
      </w:pPr>
      <w:r>
        <w:rPr>
          <w:rFonts w:hint="eastAsia" w:cs="宋体"/>
          <w:color w:val="auto"/>
          <w:sz w:val="24"/>
          <w:szCs w:val="24"/>
          <w:highlight w:val="none"/>
        </w:rPr>
        <w:t>（招标人名称）：</w:t>
      </w:r>
    </w:p>
    <w:p w14:paraId="2638C1CD">
      <w:pPr>
        <w:rPr>
          <w:rFonts w:cs="宋体"/>
          <w:color w:val="auto"/>
          <w:sz w:val="24"/>
          <w:szCs w:val="24"/>
          <w:highlight w:val="none"/>
        </w:rPr>
      </w:pPr>
      <w:r>
        <w:rPr>
          <w:rFonts w:hint="eastAsia" w:cs="宋体"/>
          <w:color w:val="auto"/>
          <w:sz w:val="24"/>
          <w:szCs w:val="24"/>
          <w:highlight w:val="none"/>
        </w:rPr>
        <w:t>1、我方仔细研究了项目编号为：</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rPr>
        <w:t>的</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（项目名称）</w:t>
      </w:r>
      <w:r>
        <w:rPr>
          <w:rFonts w:cs="宋体"/>
          <w:color w:val="auto"/>
          <w:sz w:val="24"/>
          <w:szCs w:val="24"/>
          <w:highlight w:val="none"/>
          <w:u w:val="single"/>
        </w:rPr>
        <w:t xml:space="preserve">     </w:t>
      </w:r>
      <w:r>
        <w:rPr>
          <w:rFonts w:hint="eastAsia" w:cs="宋体"/>
          <w:color w:val="auto"/>
          <w:sz w:val="24"/>
          <w:szCs w:val="24"/>
          <w:highlight w:val="none"/>
        </w:rPr>
        <w:t>的招标文件的全部内容，愿意以</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的投标总价，并按合同约定履行义务。</w:t>
      </w:r>
    </w:p>
    <w:p w14:paraId="1808D2F4">
      <w:pPr>
        <w:rPr>
          <w:color w:val="auto"/>
          <w:sz w:val="24"/>
          <w:szCs w:val="24"/>
          <w:highlight w:val="none"/>
        </w:rPr>
      </w:pPr>
      <w:r>
        <w:rPr>
          <w:rFonts w:hint="eastAsia"/>
          <w:color w:val="auto"/>
          <w:sz w:val="24"/>
          <w:szCs w:val="24"/>
          <w:highlight w:val="none"/>
        </w:rPr>
        <w:t>2. 我方的投标文件包括下列内容：</w:t>
      </w:r>
    </w:p>
    <w:p w14:paraId="7E322AF0">
      <w:pPr>
        <w:rPr>
          <w:color w:val="auto"/>
          <w:sz w:val="24"/>
          <w:szCs w:val="24"/>
          <w:highlight w:val="none"/>
        </w:rPr>
      </w:pPr>
      <w:bookmarkStart w:id="117" w:name="_Toc27327"/>
      <w:bookmarkStart w:id="118" w:name="_Toc22044"/>
      <w:bookmarkStart w:id="119" w:name="_Toc4016"/>
      <w:bookmarkStart w:id="120" w:name="_Toc1908"/>
      <w:bookmarkStart w:id="121" w:name="_Toc28567"/>
      <w:r>
        <w:rPr>
          <w:rFonts w:hint="eastAsia"/>
          <w:color w:val="auto"/>
          <w:sz w:val="24"/>
          <w:szCs w:val="24"/>
          <w:highlight w:val="none"/>
        </w:rPr>
        <w:t>（1）投标函；</w:t>
      </w:r>
      <w:bookmarkEnd w:id="117"/>
      <w:bookmarkEnd w:id="118"/>
      <w:bookmarkEnd w:id="119"/>
      <w:bookmarkEnd w:id="120"/>
      <w:bookmarkEnd w:id="121"/>
    </w:p>
    <w:p w14:paraId="6F4F5367">
      <w:pPr>
        <w:rPr>
          <w:color w:val="auto"/>
          <w:sz w:val="24"/>
          <w:szCs w:val="24"/>
          <w:highlight w:val="none"/>
        </w:rPr>
      </w:pPr>
      <w:bookmarkStart w:id="122" w:name="_Toc27062"/>
      <w:bookmarkStart w:id="123" w:name="_Toc28892"/>
      <w:bookmarkStart w:id="124" w:name="_Toc6920"/>
      <w:bookmarkStart w:id="125" w:name="_Toc4926"/>
      <w:bookmarkStart w:id="126" w:name="_Toc25354"/>
      <w:r>
        <w:rPr>
          <w:rFonts w:hint="eastAsia"/>
          <w:color w:val="auto"/>
          <w:sz w:val="24"/>
          <w:szCs w:val="24"/>
          <w:highlight w:val="none"/>
        </w:rPr>
        <w:t>（2）法定代表人（单位负责人）身份证明或授权委托书；</w:t>
      </w:r>
      <w:bookmarkEnd w:id="122"/>
      <w:bookmarkEnd w:id="123"/>
      <w:bookmarkEnd w:id="124"/>
      <w:bookmarkEnd w:id="125"/>
      <w:bookmarkEnd w:id="126"/>
    </w:p>
    <w:p w14:paraId="6C818D19">
      <w:pPr>
        <w:rPr>
          <w:color w:val="auto"/>
          <w:sz w:val="24"/>
          <w:szCs w:val="24"/>
          <w:highlight w:val="none"/>
        </w:rPr>
      </w:pPr>
      <w:bookmarkStart w:id="127" w:name="_Toc7813"/>
      <w:bookmarkStart w:id="128" w:name="_Toc21924"/>
      <w:bookmarkStart w:id="129" w:name="_Toc24345"/>
      <w:bookmarkStart w:id="130" w:name="_Toc24311"/>
      <w:bookmarkStart w:id="131" w:name="_Toc30132"/>
      <w:r>
        <w:rPr>
          <w:rFonts w:hint="eastAsia"/>
          <w:color w:val="auto"/>
          <w:sz w:val="24"/>
          <w:szCs w:val="24"/>
          <w:highlight w:val="none"/>
        </w:rPr>
        <w:t>（3）联合体协议书（如有）；</w:t>
      </w:r>
      <w:bookmarkEnd w:id="127"/>
      <w:bookmarkEnd w:id="128"/>
      <w:bookmarkEnd w:id="129"/>
      <w:bookmarkEnd w:id="130"/>
      <w:bookmarkEnd w:id="131"/>
    </w:p>
    <w:p w14:paraId="2232C6A9">
      <w:pPr>
        <w:rPr>
          <w:color w:val="auto"/>
          <w:sz w:val="24"/>
          <w:szCs w:val="24"/>
          <w:highlight w:val="none"/>
        </w:rPr>
      </w:pPr>
      <w:bookmarkStart w:id="132" w:name="_Toc20022"/>
      <w:bookmarkStart w:id="133" w:name="_Toc24428"/>
      <w:bookmarkStart w:id="134" w:name="_Toc29169"/>
      <w:bookmarkStart w:id="135" w:name="_Toc5863"/>
      <w:bookmarkStart w:id="136" w:name="_Toc13359"/>
      <w:r>
        <w:rPr>
          <w:rFonts w:hint="eastAsia"/>
          <w:color w:val="auto"/>
          <w:sz w:val="24"/>
          <w:szCs w:val="24"/>
          <w:highlight w:val="none"/>
        </w:rPr>
        <w:t>（4）投标保证金（如有）；</w:t>
      </w:r>
      <w:bookmarkEnd w:id="132"/>
      <w:bookmarkEnd w:id="133"/>
      <w:bookmarkEnd w:id="134"/>
      <w:bookmarkEnd w:id="135"/>
      <w:bookmarkEnd w:id="136"/>
    </w:p>
    <w:p w14:paraId="52A3413A">
      <w:pPr>
        <w:rPr>
          <w:color w:val="auto"/>
          <w:sz w:val="24"/>
          <w:szCs w:val="24"/>
          <w:highlight w:val="none"/>
        </w:rPr>
      </w:pPr>
      <w:bookmarkStart w:id="137" w:name="_Toc25152"/>
      <w:bookmarkStart w:id="138" w:name="_Toc5533"/>
      <w:bookmarkStart w:id="139" w:name="_Toc24929"/>
      <w:bookmarkStart w:id="140" w:name="_Toc18565"/>
      <w:bookmarkStart w:id="141" w:name="_Toc1802"/>
      <w:r>
        <w:rPr>
          <w:rFonts w:hint="eastAsia"/>
          <w:color w:val="auto"/>
          <w:sz w:val="24"/>
          <w:szCs w:val="24"/>
          <w:highlight w:val="none"/>
        </w:rPr>
        <w:t>（5）商务和技术偏差表；</w:t>
      </w:r>
      <w:bookmarkEnd w:id="137"/>
      <w:bookmarkEnd w:id="138"/>
      <w:bookmarkEnd w:id="139"/>
      <w:bookmarkEnd w:id="140"/>
      <w:bookmarkEnd w:id="141"/>
    </w:p>
    <w:p w14:paraId="57FB1CAC">
      <w:pPr>
        <w:rPr>
          <w:color w:val="auto"/>
          <w:sz w:val="24"/>
          <w:szCs w:val="24"/>
          <w:highlight w:val="none"/>
        </w:rPr>
      </w:pPr>
      <w:bookmarkStart w:id="142" w:name="_Toc6060"/>
      <w:bookmarkStart w:id="143" w:name="_Toc10467"/>
      <w:bookmarkStart w:id="144" w:name="_Toc21147"/>
      <w:bookmarkStart w:id="145" w:name="_Toc29048"/>
      <w:bookmarkStart w:id="146" w:name="_Toc21992"/>
      <w:r>
        <w:rPr>
          <w:rFonts w:hint="eastAsia"/>
          <w:color w:val="auto"/>
          <w:sz w:val="24"/>
          <w:szCs w:val="24"/>
          <w:highlight w:val="none"/>
        </w:rPr>
        <w:t>（6）分项报价表；</w:t>
      </w:r>
      <w:bookmarkEnd w:id="142"/>
      <w:bookmarkEnd w:id="143"/>
      <w:bookmarkEnd w:id="144"/>
      <w:bookmarkEnd w:id="145"/>
      <w:bookmarkEnd w:id="146"/>
    </w:p>
    <w:p w14:paraId="57EB5D3B">
      <w:pPr>
        <w:rPr>
          <w:color w:val="auto"/>
          <w:sz w:val="24"/>
          <w:szCs w:val="24"/>
          <w:highlight w:val="none"/>
        </w:rPr>
      </w:pPr>
      <w:bookmarkStart w:id="147" w:name="_Toc31611"/>
      <w:bookmarkStart w:id="148" w:name="_Toc1338"/>
      <w:bookmarkStart w:id="149" w:name="_Toc5733"/>
      <w:bookmarkStart w:id="150" w:name="_Toc6309"/>
      <w:bookmarkStart w:id="151" w:name="_Toc4990"/>
      <w:r>
        <w:rPr>
          <w:rFonts w:hint="eastAsia"/>
          <w:color w:val="auto"/>
          <w:sz w:val="24"/>
          <w:szCs w:val="24"/>
          <w:highlight w:val="none"/>
        </w:rPr>
        <w:t>（7）资格审查资料；</w:t>
      </w:r>
      <w:bookmarkEnd w:id="147"/>
      <w:bookmarkEnd w:id="148"/>
      <w:bookmarkEnd w:id="149"/>
      <w:bookmarkEnd w:id="150"/>
      <w:bookmarkEnd w:id="151"/>
    </w:p>
    <w:p w14:paraId="0616030F">
      <w:pPr>
        <w:rPr>
          <w:color w:val="auto"/>
          <w:sz w:val="24"/>
          <w:szCs w:val="24"/>
          <w:highlight w:val="none"/>
        </w:rPr>
      </w:pPr>
      <w:bookmarkStart w:id="152" w:name="_Toc28818"/>
      <w:bookmarkStart w:id="153" w:name="_Toc10306"/>
      <w:bookmarkStart w:id="154" w:name="_Toc7125"/>
      <w:bookmarkStart w:id="155" w:name="_Toc14844"/>
      <w:bookmarkStart w:id="156" w:name="_Toc6523"/>
      <w:r>
        <w:rPr>
          <w:rFonts w:hint="eastAsia"/>
          <w:color w:val="auto"/>
          <w:sz w:val="24"/>
          <w:szCs w:val="24"/>
          <w:highlight w:val="none"/>
        </w:rPr>
        <w:t>（8）投标设备技术性能指标的详细描述；</w:t>
      </w:r>
      <w:bookmarkEnd w:id="152"/>
      <w:bookmarkEnd w:id="153"/>
      <w:bookmarkEnd w:id="154"/>
      <w:bookmarkEnd w:id="155"/>
      <w:bookmarkEnd w:id="156"/>
    </w:p>
    <w:p w14:paraId="09188656">
      <w:pPr>
        <w:rPr>
          <w:color w:val="auto"/>
          <w:sz w:val="24"/>
          <w:szCs w:val="24"/>
          <w:highlight w:val="none"/>
        </w:rPr>
      </w:pPr>
      <w:bookmarkStart w:id="157" w:name="_Toc22143"/>
      <w:bookmarkStart w:id="158" w:name="_Toc657"/>
      <w:bookmarkStart w:id="159" w:name="_Toc9461"/>
      <w:bookmarkStart w:id="160" w:name="_Toc27523"/>
      <w:bookmarkStart w:id="161" w:name="_Toc10477"/>
      <w:r>
        <w:rPr>
          <w:rFonts w:hint="eastAsia"/>
          <w:color w:val="auto"/>
          <w:sz w:val="24"/>
          <w:szCs w:val="24"/>
          <w:highlight w:val="none"/>
        </w:rPr>
        <w:t>（9）技术支持资料；</w:t>
      </w:r>
      <w:bookmarkEnd w:id="157"/>
      <w:bookmarkEnd w:id="158"/>
      <w:bookmarkEnd w:id="159"/>
      <w:bookmarkEnd w:id="160"/>
      <w:bookmarkEnd w:id="161"/>
    </w:p>
    <w:p w14:paraId="39ED89BA">
      <w:pPr>
        <w:rPr>
          <w:color w:val="auto"/>
          <w:sz w:val="24"/>
          <w:szCs w:val="24"/>
          <w:highlight w:val="none"/>
        </w:rPr>
      </w:pPr>
      <w:bookmarkStart w:id="162" w:name="_Toc28661"/>
      <w:bookmarkStart w:id="163" w:name="_Toc11581"/>
      <w:bookmarkStart w:id="164" w:name="_Toc23131"/>
      <w:bookmarkStart w:id="165" w:name="_Toc1636"/>
      <w:bookmarkStart w:id="166" w:name="_Toc10438"/>
      <w:r>
        <w:rPr>
          <w:rFonts w:hint="eastAsia"/>
          <w:color w:val="auto"/>
          <w:sz w:val="24"/>
          <w:szCs w:val="24"/>
          <w:highlight w:val="none"/>
        </w:rPr>
        <w:t>（10）技术服务和质保期服务计划；</w:t>
      </w:r>
      <w:bookmarkEnd w:id="162"/>
      <w:bookmarkEnd w:id="163"/>
      <w:bookmarkEnd w:id="164"/>
      <w:bookmarkEnd w:id="165"/>
      <w:bookmarkEnd w:id="166"/>
    </w:p>
    <w:p w14:paraId="159A5048">
      <w:pPr>
        <w:rPr>
          <w:color w:val="auto"/>
          <w:sz w:val="24"/>
          <w:szCs w:val="24"/>
          <w:highlight w:val="none"/>
        </w:rPr>
      </w:pPr>
      <w:r>
        <w:rPr>
          <w:rFonts w:hint="eastAsia"/>
          <w:color w:val="auto"/>
          <w:sz w:val="24"/>
          <w:szCs w:val="24"/>
          <w:highlight w:val="none"/>
        </w:rPr>
        <w:t>……</w:t>
      </w:r>
    </w:p>
    <w:p w14:paraId="2917B119">
      <w:pPr>
        <w:rPr>
          <w:color w:val="auto"/>
          <w:sz w:val="24"/>
          <w:szCs w:val="24"/>
          <w:highlight w:val="none"/>
        </w:rPr>
      </w:pPr>
    </w:p>
    <w:p w14:paraId="6A27EEA4">
      <w:pPr>
        <w:rPr>
          <w:color w:val="auto"/>
          <w:sz w:val="24"/>
          <w:szCs w:val="24"/>
          <w:highlight w:val="none"/>
        </w:rPr>
      </w:pPr>
      <w:r>
        <w:rPr>
          <w:rFonts w:hint="eastAsia"/>
          <w:color w:val="auto"/>
          <w:sz w:val="24"/>
          <w:szCs w:val="24"/>
          <w:highlight w:val="none"/>
        </w:rPr>
        <w:t>投标文件的上述组成部分如存在内容不一致的，以投标函为准。</w:t>
      </w:r>
    </w:p>
    <w:p w14:paraId="1F839A58">
      <w:pPr>
        <w:rPr>
          <w:color w:val="auto"/>
          <w:sz w:val="24"/>
          <w:szCs w:val="24"/>
          <w:highlight w:val="none"/>
        </w:rPr>
      </w:pPr>
      <w:r>
        <w:rPr>
          <w:rFonts w:hint="eastAsia"/>
          <w:color w:val="auto"/>
          <w:sz w:val="24"/>
          <w:szCs w:val="24"/>
          <w:highlight w:val="none"/>
        </w:rPr>
        <w:t>3．我方承诺除商务和技术偏差表列出的偏差外，我方响应招标文件的全部要求。</w:t>
      </w:r>
    </w:p>
    <w:p w14:paraId="2C110DE8">
      <w:pPr>
        <w:rPr>
          <w:color w:val="auto"/>
          <w:sz w:val="24"/>
          <w:szCs w:val="24"/>
          <w:highlight w:val="none"/>
        </w:rPr>
      </w:pPr>
      <w:r>
        <w:rPr>
          <w:rFonts w:hint="eastAsia"/>
          <w:color w:val="auto"/>
          <w:sz w:val="24"/>
          <w:szCs w:val="24"/>
          <w:highlight w:val="none"/>
        </w:rPr>
        <w:t>4．我方承诺在招标文件规定的投标有效期内不撤销投标文件。</w:t>
      </w:r>
    </w:p>
    <w:p w14:paraId="58D06E0A">
      <w:pPr>
        <w:rPr>
          <w:color w:val="auto"/>
          <w:sz w:val="24"/>
          <w:szCs w:val="24"/>
          <w:highlight w:val="none"/>
        </w:rPr>
      </w:pPr>
      <w:r>
        <w:rPr>
          <w:rFonts w:hint="eastAsia"/>
          <w:color w:val="auto"/>
          <w:sz w:val="24"/>
          <w:szCs w:val="24"/>
          <w:highlight w:val="none"/>
        </w:rPr>
        <w:t>5．如我方中标，我方承诺：</w:t>
      </w:r>
    </w:p>
    <w:p w14:paraId="5CE9F37D">
      <w:pPr>
        <w:rPr>
          <w:color w:val="auto"/>
          <w:sz w:val="24"/>
          <w:szCs w:val="24"/>
          <w:highlight w:val="none"/>
        </w:rPr>
      </w:pPr>
      <w:r>
        <w:rPr>
          <w:rFonts w:hint="eastAsia"/>
          <w:color w:val="auto"/>
          <w:sz w:val="24"/>
          <w:szCs w:val="24"/>
          <w:highlight w:val="none"/>
        </w:rPr>
        <w:t>（1）在收到中标通知书后，在中标通知书规定的期限内与你方签订合同；</w:t>
      </w:r>
    </w:p>
    <w:p w14:paraId="1285C4F9">
      <w:pPr>
        <w:rPr>
          <w:color w:val="auto"/>
          <w:sz w:val="24"/>
          <w:szCs w:val="24"/>
          <w:highlight w:val="none"/>
        </w:rPr>
      </w:pPr>
      <w:r>
        <w:rPr>
          <w:rFonts w:hint="eastAsia"/>
          <w:color w:val="auto"/>
          <w:sz w:val="24"/>
          <w:szCs w:val="24"/>
          <w:highlight w:val="none"/>
        </w:rPr>
        <w:t>（2）在签订合同时不向你方提出附加条件；</w:t>
      </w:r>
    </w:p>
    <w:p w14:paraId="2DCCA85C">
      <w:pPr>
        <w:rPr>
          <w:color w:val="auto"/>
          <w:sz w:val="24"/>
          <w:szCs w:val="24"/>
          <w:highlight w:val="none"/>
        </w:rPr>
      </w:pPr>
      <w:r>
        <w:rPr>
          <w:rFonts w:hint="eastAsia"/>
          <w:color w:val="auto"/>
          <w:sz w:val="24"/>
          <w:szCs w:val="24"/>
          <w:highlight w:val="none"/>
        </w:rPr>
        <w:t>（3）按照招标文件要求提交履约保证金；</w:t>
      </w:r>
    </w:p>
    <w:p w14:paraId="7EB4E714">
      <w:pPr>
        <w:rPr>
          <w:color w:val="auto"/>
          <w:sz w:val="24"/>
          <w:szCs w:val="24"/>
          <w:highlight w:val="none"/>
        </w:rPr>
      </w:pPr>
      <w:r>
        <w:rPr>
          <w:rFonts w:hint="eastAsia"/>
          <w:color w:val="auto"/>
          <w:sz w:val="24"/>
          <w:szCs w:val="24"/>
          <w:highlight w:val="none"/>
        </w:rPr>
        <w:t>（4）在合同约定的期限内完成合同规定的全部义务。</w:t>
      </w:r>
    </w:p>
    <w:p w14:paraId="4F03A3B0">
      <w:pPr>
        <w:rPr>
          <w:color w:val="auto"/>
          <w:sz w:val="24"/>
          <w:szCs w:val="24"/>
          <w:highlight w:val="none"/>
        </w:rPr>
      </w:pPr>
      <w:r>
        <w:rPr>
          <w:rFonts w:hint="eastAsia"/>
          <w:color w:val="auto"/>
          <w:sz w:val="24"/>
          <w:szCs w:val="24"/>
          <w:highlight w:val="none"/>
        </w:rPr>
        <w:t>6．我方在此声明，所递交的投标文件及有关资料内容完整、真实和准确，且不存在第二章“投标人须知”第 1.4.3 项规定的任何一种情形。</w:t>
      </w:r>
    </w:p>
    <w:p w14:paraId="1C48694B">
      <w:pPr>
        <w:rPr>
          <w:color w:val="auto"/>
          <w:sz w:val="24"/>
          <w:szCs w:val="24"/>
          <w:highlight w:val="none"/>
        </w:rPr>
      </w:pPr>
      <w:r>
        <w:rPr>
          <w:rFonts w:hint="eastAsia"/>
          <w:color w:val="auto"/>
          <w:sz w:val="24"/>
          <w:szCs w:val="24"/>
          <w:highlight w:val="none"/>
        </w:rPr>
        <w:t>7．</w:t>
      </w:r>
      <w:r>
        <w:rPr>
          <w:rFonts w:hint="eastAsia"/>
          <w:color w:val="auto"/>
          <w:sz w:val="24"/>
          <w:szCs w:val="24"/>
          <w:highlight w:val="none"/>
        </w:rPr>
        <w:tab/>
      </w:r>
      <w:r>
        <w:rPr>
          <w:rFonts w:hint="eastAsia"/>
          <w:color w:val="auto"/>
          <w:sz w:val="24"/>
          <w:szCs w:val="24"/>
          <w:highlight w:val="none"/>
        </w:rPr>
        <w:t>（其他补充说明）。</w:t>
      </w:r>
    </w:p>
    <w:p w14:paraId="01FECFDA">
      <w:pPr>
        <w:tabs>
          <w:tab w:val="left" w:pos="4600"/>
        </w:tabs>
        <w:rPr>
          <w:rFonts w:cs="宋体"/>
          <w:color w:val="auto"/>
          <w:sz w:val="24"/>
          <w:szCs w:val="24"/>
          <w:highlight w:val="none"/>
        </w:rPr>
      </w:pPr>
    </w:p>
    <w:p w14:paraId="5704BAC6">
      <w:pPr>
        <w:tabs>
          <w:tab w:val="left" w:pos="4600"/>
        </w:tabs>
        <w:rPr>
          <w:rFonts w:cs="宋体"/>
          <w:color w:val="auto"/>
          <w:sz w:val="24"/>
          <w:szCs w:val="24"/>
          <w:highlight w:val="none"/>
        </w:rPr>
      </w:pPr>
      <w:r>
        <w:rPr>
          <w:rFonts w:hint="eastAsia" w:cs="宋体"/>
          <w:color w:val="auto"/>
          <w:sz w:val="24"/>
          <w:szCs w:val="24"/>
          <w:highlight w:val="none"/>
        </w:rPr>
        <w:t>投 标 人：</w:t>
      </w:r>
      <w:r>
        <w:rPr>
          <w:rFonts w:hint="eastAsia" w:cs="宋体"/>
          <w:b/>
          <w:bCs/>
          <w:color w:val="auto"/>
          <w:sz w:val="24"/>
          <w:szCs w:val="24"/>
          <w:highlight w:val="none"/>
          <w:u w:val="single"/>
        </w:rPr>
        <w:t xml:space="preserve">      </w:t>
      </w:r>
      <w:r>
        <w:rPr>
          <w:rFonts w:cs="宋体"/>
          <w:b/>
          <w:bCs/>
          <w:color w:val="auto"/>
          <w:sz w:val="24"/>
          <w:szCs w:val="24"/>
          <w:highlight w:val="none"/>
          <w:u w:val="single"/>
        </w:rPr>
        <w:t xml:space="preserve">                            </w:t>
      </w:r>
      <w:r>
        <w:rPr>
          <w:rFonts w:hint="eastAsia" w:cs="宋体"/>
          <w:b/>
          <w:bCs/>
          <w:color w:val="auto"/>
          <w:sz w:val="24"/>
          <w:szCs w:val="24"/>
          <w:highlight w:val="none"/>
          <w:u w:val="single"/>
        </w:rPr>
        <w:t xml:space="preserve">  </w:t>
      </w:r>
      <w:r>
        <w:rPr>
          <w:rFonts w:hint="eastAsia" w:cs="宋体"/>
          <w:color w:val="auto"/>
          <w:sz w:val="24"/>
          <w:szCs w:val="24"/>
          <w:highlight w:val="none"/>
        </w:rPr>
        <w:t>（盖单位章）</w:t>
      </w:r>
    </w:p>
    <w:p w14:paraId="6D26C55A">
      <w:pPr>
        <w:tabs>
          <w:tab w:val="left" w:pos="5020"/>
        </w:tabs>
        <w:rPr>
          <w:rFonts w:cs="宋体"/>
          <w:color w:val="auto"/>
          <w:sz w:val="24"/>
          <w:szCs w:val="24"/>
          <w:highlight w:val="none"/>
        </w:rPr>
      </w:pPr>
      <w:r>
        <w:rPr>
          <w:rFonts w:hint="eastAsia" w:cs="宋体"/>
          <w:color w:val="auto"/>
          <w:sz w:val="24"/>
          <w:szCs w:val="24"/>
          <w:highlight w:val="none"/>
        </w:rPr>
        <w:t>法定代表人（单位负责人）或其委托代理人：（签字）</w:t>
      </w:r>
      <w:r>
        <w:rPr>
          <w:rFonts w:hint="eastAsia" w:cs="宋体"/>
          <w:b/>
          <w:bCs/>
          <w:color w:val="auto"/>
          <w:sz w:val="24"/>
          <w:szCs w:val="24"/>
          <w:highlight w:val="none"/>
          <w:u w:val="single"/>
        </w:rPr>
        <w:t xml:space="preserve">                </w:t>
      </w:r>
    </w:p>
    <w:p w14:paraId="5B9C69F2">
      <w:pPr>
        <w:rPr>
          <w:rFonts w:cs="宋体"/>
          <w:color w:val="auto"/>
          <w:sz w:val="24"/>
          <w:szCs w:val="24"/>
          <w:highlight w:val="none"/>
        </w:rPr>
      </w:pPr>
      <w:r>
        <w:rPr>
          <w:rFonts w:hint="eastAsia" w:cs="宋体"/>
          <w:color w:val="auto"/>
          <w:sz w:val="24"/>
          <w:szCs w:val="24"/>
          <w:highlight w:val="none"/>
        </w:rPr>
        <w:t xml:space="preserve">地 </w:t>
      </w:r>
      <w:r>
        <w:rPr>
          <w:rFonts w:cs="宋体"/>
          <w:color w:val="auto"/>
          <w:sz w:val="24"/>
          <w:szCs w:val="24"/>
          <w:highlight w:val="none"/>
        </w:rPr>
        <w:t xml:space="preserve">   </w:t>
      </w:r>
      <w:r>
        <w:rPr>
          <w:rFonts w:hint="eastAsia" w:cs="宋体"/>
          <w:color w:val="auto"/>
          <w:sz w:val="24"/>
          <w:szCs w:val="24"/>
          <w:highlight w:val="none"/>
        </w:rPr>
        <w:t>址：</w:t>
      </w:r>
      <w:r>
        <w:rPr>
          <w:rFonts w:hint="eastAsia" w:cs="宋体"/>
          <w:b/>
          <w:bCs/>
          <w:color w:val="auto"/>
          <w:sz w:val="24"/>
          <w:szCs w:val="24"/>
          <w:highlight w:val="none"/>
          <w:u w:val="single"/>
        </w:rPr>
        <w:t xml:space="preserve">                                            </w:t>
      </w:r>
    </w:p>
    <w:p w14:paraId="3154FB3D">
      <w:pPr>
        <w:rPr>
          <w:rFonts w:cs="宋体"/>
          <w:color w:val="auto"/>
          <w:sz w:val="24"/>
          <w:szCs w:val="24"/>
          <w:highlight w:val="none"/>
        </w:rPr>
      </w:pPr>
      <w:r>
        <w:rPr>
          <w:rFonts w:hint="eastAsia" w:cs="宋体"/>
          <w:color w:val="auto"/>
          <w:sz w:val="24"/>
          <w:szCs w:val="24"/>
          <w:highlight w:val="none"/>
        </w:rPr>
        <w:t xml:space="preserve">网 </w:t>
      </w:r>
      <w:r>
        <w:rPr>
          <w:rFonts w:cs="宋体"/>
          <w:color w:val="auto"/>
          <w:sz w:val="24"/>
          <w:szCs w:val="24"/>
          <w:highlight w:val="none"/>
        </w:rPr>
        <w:t xml:space="preserve">   </w:t>
      </w:r>
      <w:r>
        <w:rPr>
          <w:rFonts w:hint="eastAsia" w:cs="宋体"/>
          <w:color w:val="auto"/>
          <w:sz w:val="24"/>
          <w:szCs w:val="24"/>
          <w:highlight w:val="none"/>
        </w:rPr>
        <w:t>址：</w:t>
      </w:r>
      <w:r>
        <w:rPr>
          <w:rFonts w:hint="eastAsia" w:cs="宋体"/>
          <w:b/>
          <w:bCs/>
          <w:color w:val="auto"/>
          <w:sz w:val="24"/>
          <w:szCs w:val="24"/>
          <w:highlight w:val="none"/>
          <w:u w:val="single"/>
        </w:rPr>
        <w:t xml:space="preserve">                                            </w:t>
      </w:r>
    </w:p>
    <w:p w14:paraId="27062BE3">
      <w:pPr>
        <w:rPr>
          <w:rFonts w:cs="宋体"/>
          <w:color w:val="auto"/>
          <w:sz w:val="24"/>
          <w:szCs w:val="24"/>
          <w:highlight w:val="none"/>
        </w:rPr>
      </w:pPr>
      <w:r>
        <w:rPr>
          <w:rFonts w:hint="eastAsia" w:cs="宋体"/>
          <w:color w:val="auto"/>
          <w:sz w:val="24"/>
          <w:szCs w:val="24"/>
          <w:highlight w:val="none"/>
        </w:rPr>
        <w:t xml:space="preserve">电 </w:t>
      </w:r>
      <w:r>
        <w:rPr>
          <w:rFonts w:cs="宋体"/>
          <w:color w:val="auto"/>
          <w:sz w:val="24"/>
          <w:szCs w:val="24"/>
          <w:highlight w:val="none"/>
        </w:rPr>
        <w:t xml:space="preserve">   </w:t>
      </w:r>
      <w:r>
        <w:rPr>
          <w:rFonts w:hint="eastAsia" w:cs="宋体"/>
          <w:color w:val="auto"/>
          <w:sz w:val="24"/>
          <w:szCs w:val="24"/>
          <w:highlight w:val="none"/>
        </w:rPr>
        <w:t>话：</w:t>
      </w:r>
      <w:r>
        <w:rPr>
          <w:rFonts w:hint="eastAsia" w:cs="宋体"/>
          <w:b/>
          <w:bCs/>
          <w:color w:val="auto"/>
          <w:sz w:val="24"/>
          <w:szCs w:val="24"/>
          <w:highlight w:val="none"/>
          <w:u w:val="single"/>
        </w:rPr>
        <w:t xml:space="preserve">                                            </w:t>
      </w:r>
    </w:p>
    <w:p w14:paraId="4A14E306">
      <w:pPr>
        <w:rPr>
          <w:rFonts w:cs="宋体"/>
          <w:color w:val="auto"/>
          <w:sz w:val="24"/>
          <w:szCs w:val="24"/>
          <w:highlight w:val="none"/>
        </w:rPr>
      </w:pPr>
      <w:r>
        <w:rPr>
          <w:rFonts w:hint="eastAsia" w:cs="宋体"/>
          <w:color w:val="auto"/>
          <w:sz w:val="24"/>
          <w:szCs w:val="24"/>
          <w:highlight w:val="none"/>
        </w:rPr>
        <w:t xml:space="preserve">传 </w:t>
      </w:r>
      <w:r>
        <w:rPr>
          <w:rFonts w:cs="宋体"/>
          <w:color w:val="auto"/>
          <w:sz w:val="24"/>
          <w:szCs w:val="24"/>
          <w:highlight w:val="none"/>
        </w:rPr>
        <w:t xml:space="preserve">   </w:t>
      </w:r>
      <w:r>
        <w:rPr>
          <w:rFonts w:hint="eastAsia" w:cs="宋体"/>
          <w:color w:val="auto"/>
          <w:sz w:val="24"/>
          <w:szCs w:val="24"/>
          <w:highlight w:val="none"/>
        </w:rPr>
        <w:t>真：</w:t>
      </w:r>
      <w:r>
        <w:rPr>
          <w:rFonts w:hint="eastAsia" w:cs="宋体"/>
          <w:b/>
          <w:bCs/>
          <w:color w:val="auto"/>
          <w:sz w:val="24"/>
          <w:szCs w:val="24"/>
          <w:highlight w:val="none"/>
          <w:u w:val="single"/>
        </w:rPr>
        <w:t xml:space="preserve">                                            </w:t>
      </w:r>
    </w:p>
    <w:p w14:paraId="3DD1BED5">
      <w:pPr>
        <w:rPr>
          <w:rFonts w:cs="宋体"/>
          <w:color w:val="auto"/>
          <w:sz w:val="24"/>
          <w:szCs w:val="24"/>
          <w:highlight w:val="none"/>
        </w:rPr>
      </w:pPr>
      <w:r>
        <w:rPr>
          <w:rFonts w:hint="eastAsia" w:cs="宋体"/>
          <w:color w:val="auto"/>
          <w:sz w:val="24"/>
          <w:szCs w:val="24"/>
          <w:highlight w:val="none"/>
        </w:rPr>
        <w:t>邮政编码：</w:t>
      </w:r>
      <w:r>
        <w:rPr>
          <w:rFonts w:hint="eastAsia" w:cs="宋体"/>
          <w:b/>
          <w:bCs/>
          <w:color w:val="auto"/>
          <w:sz w:val="24"/>
          <w:szCs w:val="24"/>
          <w:highlight w:val="none"/>
          <w:u w:val="single"/>
        </w:rPr>
        <w:t xml:space="preserve">                                            </w:t>
      </w:r>
    </w:p>
    <w:p w14:paraId="4558A787">
      <w:pPr>
        <w:rPr>
          <w:rFonts w:cs="宋体"/>
          <w:color w:val="auto"/>
          <w:sz w:val="24"/>
          <w:szCs w:val="24"/>
          <w:highlight w:val="none"/>
        </w:rPr>
      </w:pPr>
      <w:r>
        <w:rPr>
          <w:rFonts w:hint="eastAsia" w:cs="宋体"/>
          <w:color w:val="auto"/>
          <w:sz w:val="24"/>
          <w:szCs w:val="24"/>
          <w:highlight w:val="none"/>
        </w:rPr>
        <w:t xml:space="preserve">日 </w:t>
      </w:r>
      <w:r>
        <w:rPr>
          <w:rFonts w:cs="宋体"/>
          <w:color w:val="auto"/>
          <w:sz w:val="24"/>
          <w:szCs w:val="24"/>
          <w:highlight w:val="none"/>
        </w:rPr>
        <w:t xml:space="preserve">   </w:t>
      </w:r>
      <w:r>
        <w:rPr>
          <w:rFonts w:hint="eastAsia" w:cs="宋体"/>
          <w:color w:val="auto"/>
          <w:sz w:val="24"/>
          <w:szCs w:val="24"/>
          <w:highlight w:val="none"/>
        </w:rPr>
        <w:t>期：</w:t>
      </w:r>
      <w:r>
        <w:rPr>
          <w:rFonts w:hint="eastAsia" w:cs="宋体"/>
          <w:b/>
          <w:bCs/>
          <w:color w:val="auto"/>
          <w:sz w:val="24"/>
          <w:szCs w:val="24"/>
          <w:highlight w:val="none"/>
          <w:u w:val="single"/>
        </w:rPr>
        <w:t xml:space="preserve">                                            </w:t>
      </w:r>
    </w:p>
    <w:p w14:paraId="3DD4340A">
      <w:pPr>
        <w:rPr>
          <w:rFonts w:cs="宋体"/>
          <w:color w:val="auto"/>
          <w:highlight w:val="none"/>
        </w:rPr>
      </w:pPr>
    </w:p>
    <w:p w14:paraId="2B786C51">
      <w:pPr>
        <w:widowControl/>
        <w:jc w:val="left"/>
        <w:rPr>
          <w:rFonts w:cs="宋体"/>
          <w:color w:val="auto"/>
          <w:highlight w:val="none"/>
        </w:rPr>
      </w:pPr>
      <w:r>
        <w:rPr>
          <w:rFonts w:cs="宋体"/>
          <w:color w:val="auto"/>
          <w:highlight w:val="none"/>
        </w:rPr>
        <w:br w:type="page"/>
      </w:r>
    </w:p>
    <w:p w14:paraId="24D46D4F">
      <w:pPr>
        <w:jc w:val="center"/>
        <w:rPr>
          <w:rFonts w:cs="宋体"/>
          <w:color w:val="auto"/>
          <w:sz w:val="28"/>
          <w:szCs w:val="28"/>
          <w:highlight w:val="none"/>
        </w:rPr>
      </w:pPr>
      <w:r>
        <w:rPr>
          <w:rFonts w:hint="eastAsia" w:cs="宋体"/>
          <w:b/>
          <w:bCs/>
          <w:color w:val="auto"/>
          <w:sz w:val="28"/>
          <w:szCs w:val="28"/>
          <w:highlight w:val="none"/>
        </w:rPr>
        <w:t>开标一览表</w:t>
      </w:r>
    </w:p>
    <w:p w14:paraId="0ACF6576">
      <w:pPr>
        <w:rPr>
          <w:rFonts w:cs="宋体"/>
          <w:color w:val="auto"/>
          <w:szCs w:val="21"/>
          <w:highlight w:val="none"/>
        </w:rPr>
      </w:pPr>
    </w:p>
    <w:p w14:paraId="5AA792B6">
      <w:pPr>
        <w:rPr>
          <w:rFonts w:cs="宋体"/>
          <w:color w:val="auto"/>
          <w:sz w:val="24"/>
          <w:szCs w:val="24"/>
          <w:highlight w:val="none"/>
        </w:rPr>
      </w:pPr>
      <w:r>
        <w:rPr>
          <w:rFonts w:hint="eastAsia" w:cs="宋体"/>
          <w:color w:val="auto"/>
          <w:sz w:val="24"/>
          <w:szCs w:val="24"/>
          <w:highlight w:val="none"/>
        </w:rPr>
        <w:t>项目名称：</w:t>
      </w:r>
    </w:p>
    <w:p w14:paraId="3A965F03">
      <w:pPr>
        <w:rPr>
          <w:rFonts w:cs="宋体"/>
          <w:color w:val="auto"/>
          <w:sz w:val="24"/>
          <w:szCs w:val="24"/>
          <w:highlight w:val="none"/>
        </w:rPr>
      </w:pPr>
      <w:r>
        <w:rPr>
          <w:rFonts w:hint="eastAsia" w:cs="宋体"/>
          <w:color w:val="auto"/>
          <w:sz w:val="24"/>
          <w:szCs w:val="24"/>
          <w:highlight w:val="none"/>
        </w:rPr>
        <w:t>项目编号：</w:t>
      </w:r>
    </w:p>
    <w:tbl>
      <w:tblPr>
        <w:tblStyle w:val="12"/>
        <w:tblW w:w="9753" w:type="dxa"/>
        <w:jc w:val="center"/>
        <w:tblLayout w:type="fixed"/>
        <w:tblCellMar>
          <w:top w:w="0" w:type="dxa"/>
          <w:left w:w="0" w:type="dxa"/>
          <w:bottom w:w="0" w:type="dxa"/>
          <w:right w:w="0" w:type="dxa"/>
        </w:tblCellMar>
      </w:tblPr>
      <w:tblGrid>
        <w:gridCol w:w="2825"/>
        <w:gridCol w:w="1418"/>
        <w:gridCol w:w="1417"/>
        <w:gridCol w:w="1560"/>
        <w:gridCol w:w="1559"/>
        <w:gridCol w:w="974"/>
      </w:tblGrid>
      <w:tr w14:paraId="1C3DA5B6">
        <w:tblPrEx>
          <w:tblCellMar>
            <w:top w:w="0" w:type="dxa"/>
            <w:left w:w="0" w:type="dxa"/>
            <w:bottom w:w="0" w:type="dxa"/>
            <w:right w:w="0" w:type="dxa"/>
          </w:tblCellMar>
        </w:tblPrEx>
        <w:trPr>
          <w:trHeight w:val="1071" w:hRule="atLeast"/>
          <w:jc w:val="center"/>
        </w:trPr>
        <w:tc>
          <w:tcPr>
            <w:tcW w:w="28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4DA95F">
            <w:pPr>
              <w:jc w:val="center"/>
              <w:rPr>
                <w:rFonts w:cs="宋体"/>
                <w:color w:val="auto"/>
                <w:sz w:val="24"/>
                <w:szCs w:val="24"/>
                <w:highlight w:val="none"/>
              </w:rPr>
            </w:pPr>
            <w:r>
              <w:rPr>
                <w:rFonts w:hint="eastAsia"/>
                <w:color w:val="auto"/>
                <w:sz w:val="24"/>
                <w:szCs w:val="24"/>
                <w:highlight w:val="none"/>
              </w:rPr>
              <w:t>供应商</w:t>
            </w:r>
            <w:r>
              <w:rPr>
                <w:color w:val="auto"/>
                <w:sz w:val="24"/>
                <w:szCs w:val="24"/>
                <w:highlight w:val="none"/>
              </w:rPr>
              <w:t>名称</w:t>
            </w:r>
          </w:p>
        </w:tc>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A5CFF0">
            <w:pPr>
              <w:jc w:val="center"/>
              <w:rPr>
                <w:rFonts w:cs="宋体"/>
                <w:color w:val="auto"/>
                <w:sz w:val="24"/>
                <w:szCs w:val="24"/>
                <w:highlight w:val="none"/>
              </w:rPr>
            </w:pPr>
            <w:r>
              <w:rPr>
                <w:rFonts w:hint="eastAsia"/>
                <w:color w:val="auto"/>
                <w:sz w:val="24"/>
                <w:szCs w:val="24"/>
                <w:highlight w:val="none"/>
              </w:rPr>
              <w:t>投标报价</w:t>
            </w:r>
          </w:p>
        </w:tc>
        <w:tc>
          <w:tcPr>
            <w:tcW w:w="1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53DD4B">
            <w:pPr>
              <w:jc w:val="center"/>
              <w:rPr>
                <w:rFonts w:cs="宋体"/>
                <w:color w:val="auto"/>
                <w:sz w:val="24"/>
                <w:szCs w:val="24"/>
                <w:highlight w:val="none"/>
              </w:rPr>
            </w:pPr>
            <w:r>
              <w:rPr>
                <w:rFonts w:hint="eastAsia"/>
                <w:color w:val="auto"/>
                <w:sz w:val="24"/>
                <w:szCs w:val="24"/>
                <w:highlight w:val="none"/>
              </w:rPr>
              <w:t>合同履行期限</w:t>
            </w:r>
          </w:p>
        </w:tc>
        <w:tc>
          <w:tcPr>
            <w:tcW w:w="15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8979CD">
            <w:pPr>
              <w:rPr>
                <w:color w:val="auto"/>
                <w:sz w:val="24"/>
                <w:szCs w:val="24"/>
                <w:highlight w:val="none"/>
              </w:rPr>
            </w:pPr>
            <w:r>
              <w:rPr>
                <w:rFonts w:hint="eastAsia"/>
                <w:color w:val="auto"/>
                <w:sz w:val="24"/>
                <w:szCs w:val="24"/>
                <w:highlight w:val="none"/>
              </w:rPr>
              <w:t> </w:t>
            </w:r>
          </w:p>
          <w:p w14:paraId="2E2E7256">
            <w:pPr>
              <w:jc w:val="center"/>
              <w:rPr>
                <w:color w:val="auto"/>
                <w:sz w:val="24"/>
                <w:szCs w:val="24"/>
                <w:highlight w:val="none"/>
              </w:rPr>
            </w:pPr>
            <w:r>
              <w:rPr>
                <w:rFonts w:hint="eastAsia"/>
                <w:color w:val="auto"/>
                <w:sz w:val="24"/>
                <w:szCs w:val="24"/>
                <w:highlight w:val="none"/>
              </w:rPr>
              <w:t>投标保证金</w:t>
            </w:r>
          </w:p>
          <w:p w14:paraId="5AADCEBB">
            <w:pPr>
              <w:jc w:val="center"/>
              <w:rPr>
                <w:color w:val="auto"/>
                <w:sz w:val="24"/>
                <w:szCs w:val="24"/>
                <w:highlight w:val="none"/>
              </w:rPr>
            </w:pPr>
            <w:r>
              <w:rPr>
                <w:rFonts w:hint="eastAsia"/>
                <w:color w:val="auto"/>
                <w:sz w:val="24"/>
                <w:szCs w:val="24"/>
                <w:highlight w:val="none"/>
              </w:rPr>
              <w:t>是否递交</w:t>
            </w:r>
          </w:p>
          <w:p w14:paraId="46E69E4A">
            <w:pPr>
              <w:ind w:firstLine="315"/>
              <w:rPr>
                <w:rFonts w:cs="宋体"/>
                <w:color w:val="auto"/>
                <w:sz w:val="24"/>
                <w:szCs w:val="24"/>
                <w:highlight w:val="none"/>
              </w:rPr>
            </w:pPr>
            <w:r>
              <w:rPr>
                <w:rFonts w:hint="eastAsia"/>
                <w:color w:val="auto"/>
                <w:sz w:val="24"/>
                <w:szCs w:val="24"/>
                <w:highlight w:val="none"/>
              </w:rPr>
              <w:t> </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52B5C9">
            <w:pPr>
              <w:jc w:val="center"/>
              <w:rPr>
                <w:rFonts w:cs="宋体"/>
                <w:color w:val="auto"/>
                <w:sz w:val="24"/>
                <w:szCs w:val="24"/>
                <w:highlight w:val="none"/>
              </w:rPr>
            </w:pPr>
            <w:r>
              <w:rPr>
                <w:rFonts w:hint="eastAsia" w:cs="宋体"/>
                <w:color w:val="auto"/>
                <w:sz w:val="24"/>
                <w:szCs w:val="24"/>
                <w:highlight w:val="none"/>
              </w:rPr>
              <w:t>质量标准</w:t>
            </w:r>
          </w:p>
        </w:tc>
        <w:tc>
          <w:tcPr>
            <w:tcW w:w="9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F14F4E">
            <w:pPr>
              <w:jc w:val="center"/>
              <w:rPr>
                <w:color w:val="auto"/>
                <w:sz w:val="24"/>
                <w:szCs w:val="24"/>
                <w:highlight w:val="none"/>
              </w:rPr>
            </w:pPr>
            <w:r>
              <w:rPr>
                <w:rFonts w:hint="eastAsia"/>
                <w:color w:val="auto"/>
                <w:sz w:val="24"/>
                <w:szCs w:val="24"/>
                <w:highlight w:val="none"/>
              </w:rPr>
              <w:t>备注</w:t>
            </w:r>
          </w:p>
        </w:tc>
      </w:tr>
      <w:tr w14:paraId="155DE164">
        <w:tblPrEx>
          <w:tblCellMar>
            <w:top w:w="0" w:type="dxa"/>
            <w:left w:w="0" w:type="dxa"/>
            <w:bottom w:w="0" w:type="dxa"/>
            <w:right w:w="0" w:type="dxa"/>
          </w:tblCellMar>
        </w:tblPrEx>
        <w:trPr>
          <w:trHeight w:val="751" w:hRule="atLeast"/>
          <w:jc w:val="center"/>
        </w:trPr>
        <w:tc>
          <w:tcPr>
            <w:tcW w:w="28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7556375B">
            <w:pPr>
              <w:rPr>
                <w:rFonts w:cs="宋体"/>
                <w:color w:val="auto"/>
                <w:sz w:val="24"/>
                <w:szCs w:val="24"/>
                <w:highlight w:val="none"/>
              </w:rPr>
            </w:pPr>
            <w:r>
              <w:rPr>
                <w:rFonts w:hint="eastAsia"/>
                <w:b/>
                <w:bCs/>
                <w:color w:val="auto"/>
                <w:sz w:val="24"/>
                <w:szCs w:val="24"/>
                <w:highlight w:val="none"/>
              </w:rPr>
              <w:t> </w:t>
            </w:r>
          </w:p>
        </w:tc>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30EBF8E5">
            <w:pPr>
              <w:rPr>
                <w:rFonts w:cs="宋体"/>
                <w:color w:val="auto"/>
                <w:sz w:val="24"/>
                <w:szCs w:val="24"/>
                <w:highlight w:val="none"/>
              </w:rPr>
            </w:pPr>
            <w:r>
              <w:rPr>
                <w:rFonts w:hint="eastAsia"/>
                <w:b/>
                <w:bCs/>
                <w:color w:val="auto"/>
                <w:sz w:val="24"/>
                <w:szCs w:val="24"/>
                <w:highlight w:val="none"/>
              </w:rPr>
              <w:t> </w:t>
            </w:r>
          </w:p>
        </w:tc>
        <w:tc>
          <w:tcPr>
            <w:tcW w:w="1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4276CE13">
            <w:pPr>
              <w:rPr>
                <w:rFonts w:cs="宋体"/>
                <w:color w:val="auto"/>
                <w:sz w:val="24"/>
                <w:szCs w:val="24"/>
                <w:highlight w:val="none"/>
              </w:rPr>
            </w:pPr>
            <w:r>
              <w:rPr>
                <w:rFonts w:hint="eastAsia"/>
                <w:b/>
                <w:bCs/>
                <w:color w:val="auto"/>
                <w:sz w:val="24"/>
                <w:szCs w:val="24"/>
                <w:highlight w:val="none"/>
              </w:rPr>
              <w:t> </w:t>
            </w:r>
          </w:p>
        </w:tc>
        <w:tc>
          <w:tcPr>
            <w:tcW w:w="15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3F0F66B8">
            <w:pPr>
              <w:rPr>
                <w:rFonts w:cs="宋体"/>
                <w:color w:val="auto"/>
                <w:sz w:val="24"/>
                <w:szCs w:val="24"/>
                <w:highlight w:val="none"/>
              </w:rPr>
            </w:pPr>
            <w:r>
              <w:rPr>
                <w:rFonts w:hint="eastAsia"/>
                <w:b/>
                <w:bCs/>
                <w:color w:val="auto"/>
                <w:sz w:val="24"/>
                <w:szCs w:val="24"/>
                <w:highlight w:val="none"/>
              </w:rPr>
              <w:t> </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41CB8CA9">
            <w:pPr>
              <w:rPr>
                <w:rFonts w:cs="宋体"/>
                <w:color w:val="auto"/>
                <w:sz w:val="24"/>
                <w:szCs w:val="24"/>
                <w:highlight w:val="none"/>
              </w:rPr>
            </w:pPr>
            <w:r>
              <w:rPr>
                <w:rFonts w:hint="eastAsia"/>
                <w:b/>
                <w:bCs/>
                <w:color w:val="auto"/>
                <w:sz w:val="24"/>
                <w:szCs w:val="24"/>
                <w:highlight w:val="none"/>
              </w:rPr>
              <w:t> </w:t>
            </w:r>
          </w:p>
        </w:tc>
        <w:tc>
          <w:tcPr>
            <w:tcW w:w="9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F15D019">
            <w:pPr>
              <w:rPr>
                <w:b/>
                <w:bCs/>
                <w:color w:val="auto"/>
                <w:sz w:val="24"/>
                <w:szCs w:val="24"/>
                <w:highlight w:val="none"/>
              </w:rPr>
            </w:pPr>
          </w:p>
        </w:tc>
      </w:tr>
    </w:tbl>
    <w:p w14:paraId="6558E621">
      <w:pPr>
        <w:rPr>
          <w:rFonts w:cs="宋体"/>
          <w:color w:val="auto"/>
          <w:sz w:val="24"/>
          <w:szCs w:val="24"/>
          <w:highlight w:val="none"/>
        </w:rPr>
      </w:pPr>
      <w:r>
        <w:rPr>
          <w:rFonts w:hint="eastAsia" w:cs="宋体"/>
          <w:b/>
          <w:bCs/>
          <w:color w:val="auto"/>
          <w:sz w:val="24"/>
          <w:szCs w:val="24"/>
          <w:highlight w:val="none"/>
        </w:rPr>
        <w:t> </w:t>
      </w:r>
    </w:p>
    <w:p w14:paraId="26662AF1">
      <w:pPr>
        <w:rPr>
          <w:rFonts w:cs="宋体"/>
          <w:color w:val="auto"/>
          <w:sz w:val="24"/>
          <w:szCs w:val="24"/>
          <w:highlight w:val="none"/>
        </w:rPr>
      </w:pPr>
      <w:r>
        <w:rPr>
          <w:rFonts w:hint="eastAsia" w:cs="宋体"/>
          <w:b/>
          <w:bCs/>
          <w:color w:val="auto"/>
          <w:sz w:val="24"/>
          <w:szCs w:val="24"/>
          <w:highlight w:val="none"/>
        </w:rPr>
        <w:t>投标要求：</w:t>
      </w:r>
    </w:p>
    <w:p w14:paraId="2CA7839C">
      <w:pPr>
        <w:rPr>
          <w:rFonts w:cs="宋体"/>
          <w:color w:val="auto"/>
          <w:sz w:val="24"/>
          <w:szCs w:val="24"/>
          <w:highlight w:val="none"/>
        </w:rPr>
      </w:pPr>
      <w:r>
        <w:rPr>
          <w:rFonts w:hint="eastAsia" w:cs="宋体"/>
          <w:color w:val="auto"/>
          <w:sz w:val="24"/>
          <w:szCs w:val="24"/>
          <w:highlight w:val="none"/>
        </w:rPr>
        <w:t>1.“开标一览表”用于开标时唱标使用。投标人应按投标人须知对投标文件密封、标记的规定单独密封和标记，与投标文件同时递交。</w:t>
      </w:r>
    </w:p>
    <w:p w14:paraId="544C361D">
      <w:pPr>
        <w:rPr>
          <w:rFonts w:cs="宋体"/>
          <w:color w:val="auto"/>
          <w:sz w:val="24"/>
          <w:szCs w:val="24"/>
          <w:highlight w:val="none"/>
        </w:rPr>
      </w:pPr>
      <w:r>
        <w:rPr>
          <w:rFonts w:hint="eastAsia" w:cs="宋体"/>
          <w:color w:val="auto"/>
          <w:sz w:val="24"/>
          <w:szCs w:val="24"/>
          <w:highlight w:val="none"/>
        </w:rPr>
        <w:t>2.“开标一览表”的内容应与“投标报价明细表”以及投标文件的其他相关内容一致。</w:t>
      </w:r>
      <w:r>
        <w:rPr>
          <w:rFonts w:hint="eastAsia" w:cs="宋体"/>
          <w:b/>
          <w:bCs/>
          <w:color w:val="auto"/>
          <w:sz w:val="24"/>
          <w:szCs w:val="24"/>
          <w:highlight w:val="none"/>
        </w:rPr>
        <w:t>如果“开标一览表”的内容与“投标报价明细表”以及投标文件的其他相关内容不一致，则以“开标一览表”的内容为准。</w:t>
      </w:r>
    </w:p>
    <w:p w14:paraId="6E165809">
      <w:pPr>
        <w:rPr>
          <w:rFonts w:hint="eastAsia" w:cs="宋体"/>
          <w:b/>
          <w:bCs/>
          <w:color w:val="auto"/>
          <w:sz w:val="24"/>
          <w:szCs w:val="24"/>
          <w:highlight w:val="none"/>
        </w:rPr>
      </w:pPr>
      <w:r>
        <w:rPr>
          <w:rFonts w:hint="eastAsia" w:cs="宋体"/>
          <w:color w:val="auto"/>
          <w:sz w:val="24"/>
          <w:szCs w:val="24"/>
          <w:highlight w:val="none"/>
        </w:rPr>
        <w:t>3、“开标一览表”中各个栏目都必须完整、准确填写。</w:t>
      </w:r>
      <w:r>
        <w:rPr>
          <w:rFonts w:hint="eastAsia" w:cs="宋体"/>
          <w:b/>
          <w:bCs/>
          <w:color w:val="auto"/>
          <w:sz w:val="24"/>
          <w:szCs w:val="24"/>
          <w:highlight w:val="none"/>
        </w:rPr>
        <w:t>开标时，“开标一览表”的所有内容都不允许补充或者修改。</w:t>
      </w:r>
    </w:p>
    <w:p w14:paraId="4A5F0E20">
      <w:pPr>
        <w:rPr>
          <w:rFonts w:hint="eastAsia" w:cs="宋体"/>
          <w:b/>
          <w:bCs/>
          <w:color w:val="auto"/>
          <w:sz w:val="24"/>
          <w:szCs w:val="24"/>
          <w:highlight w:val="none"/>
        </w:rPr>
      </w:pPr>
      <w:r>
        <w:rPr>
          <w:rFonts w:hint="eastAsia" w:cs="宋体"/>
          <w:b/>
          <w:bCs/>
          <w:color w:val="auto"/>
          <w:sz w:val="24"/>
          <w:szCs w:val="24"/>
          <w:highlight w:val="none"/>
        </w:rPr>
        <w:br w:type="page"/>
      </w:r>
    </w:p>
    <w:tbl>
      <w:tblPr>
        <w:tblStyle w:val="12"/>
        <w:tblW w:w="85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833"/>
        <w:gridCol w:w="994"/>
        <w:gridCol w:w="541"/>
        <w:gridCol w:w="1032"/>
        <w:gridCol w:w="804"/>
        <w:gridCol w:w="1002"/>
        <w:gridCol w:w="1039"/>
        <w:gridCol w:w="1589"/>
      </w:tblGrid>
      <w:tr w14:paraId="01A8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8560" w:type="dxa"/>
            <w:gridSpan w:val="9"/>
            <w:tcBorders>
              <w:top w:val="nil"/>
              <w:left w:val="nil"/>
              <w:bottom w:val="single" w:color="000000" w:sz="4" w:space="0"/>
              <w:right w:val="nil"/>
            </w:tcBorders>
            <w:shd w:val="clear" w:color="auto" w:fill="auto"/>
            <w:noWrap/>
            <w:vAlign w:val="center"/>
          </w:tcPr>
          <w:p w14:paraId="3BD418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投标报价明细表</w:t>
            </w:r>
          </w:p>
        </w:tc>
      </w:tr>
      <w:tr w14:paraId="235B8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07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BF2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8E1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性能技术指标要求</w:t>
            </w: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42C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08C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04C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872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w:t>
            </w:r>
          </w:p>
          <w:p w14:paraId="003B59C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C3F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w:t>
            </w:r>
          </w:p>
          <w:p w14:paraId="2D98099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48B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810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CC3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8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沥青混合料</w:t>
            </w:r>
            <w:r>
              <w:rPr>
                <w:rStyle w:val="21"/>
                <w:rFonts w:eastAsia="宋体"/>
                <w:sz w:val="21"/>
                <w:szCs w:val="21"/>
                <w:lang w:val="en-US" w:eastAsia="zh-CN" w:bidi="ar"/>
              </w:rPr>
              <w:t>(</w:t>
            </w:r>
            <w:r>
              <w:rPr>
                <w:rStyle w:val="22"/>
                <w:sz w:val="21"/>
                <w:szCs w:val="21"/>
                <w:lang w:val="en-US" w:eastAsia="zh-CN" w:bidi="ar"/>
              </w:rPr>
              <w:t>托运</w:t>
            </w:r>
            <w:r>
              <w:rPr>
                <w:rStyle w:val="21"/>
                <w:rFonts w:eastAsia="宋体"/>
                <w:sz w:val="21"/>
                <w:szCs w:val="21"/>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7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符合国家相关规范标准</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9B7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m³</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8C4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204.20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F3D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AC-25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4B90">
            <w:pPr>
              <w:jc w:val="center"/>
              <w:rPr>
                <w:rFonts w:hint="default" w:ascii="Calibri" w:hAnsi="Calibri" w:eastAsia="宋体" w:cs="Calibri"/>
                <w:i w:val="0"/>
                <w:iCs w:val="0"/>
                <w:color w:val="FF0000"/>
                <w:sz w:val="21"/>
                <w:szCs w:val="21"/>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1F5E">
            <w:pPr>
              <w:jc w:val="center"/>
              <w:rPr>
                <w:rFonts w:hint="eastAsia" w:ascii="宋体" w:hAnsi="宋体" w:eastAsia="宋体" w:cs="宋体"/>
                <w:b/>
                <w:bCs/>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6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预算价1057元/m³，超出预算的价格为无效报价。</w:t>
            </w:r>
          </w:p>
        </w:tc>
      </w:tr>
      <w:tr w14:paraId="7982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75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E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2"/>
                <w:sz w:val="21"/>
                <w:szCs w:val="21"/>
                <w:lang w:val="en-US" w:eastAsia="zh-CN" w:bidi="ar"/>
              </w:rPr>
              <w:t>沥青混合料</w:t>
            </w:r>
            <w:r>
              <w:rPr>
                <w:rStyle w:val="21"/>
                <w:rFonts w:eastAsia="宋体"/>
                <w:sz w:val="21"/>
                <w:szCs w:val="21"/>
                <w:lang w:val="en-US" w:eastAsia="zh-CN" w:bidi="ar"/>
              </w:rPr>
              <w:t>(</w:t>
            </w:r>
            <w:r>
              <w:rPr>
                <w:rStyle w:val="22"/>
                <w:sz w:val="21"/>
                <w:szCs w:val="21"/>
                <w:lang w:val="en-US" w:eastAsia="zh-CN" w:bidi="ar"/>
              </w:rPr>
              <w:t>托运</w:t>
            </w:r>
            <w:r>
              <w:rPr>
                <w:rStyle w:val="21"/>
                <w:rFonts w:eastAsia="宋体"/>
                <w:sz w:val="21"/>
                <w:szCs w:val="21"/>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E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符合国家相关规范标准</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1D0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m³</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C2C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9301.00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9C7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AC-16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4DB5">
            <w:pPr>
              <w:jc w:val="center"/>
              <w:rPr>
                <w:rFonts w:hint="default" w:ascii="Calibri" w:hAnsi="Calibri" w:eastAsia="宋体" w:cs="Calibri"/>
                <w:i w:val="0"/>
                <w:iCs w:val="0"/>
                <w:color w:val="000000"/>
                <w:sz w:val="21"/>
                <w:szCs w:val="21"/>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442B">
            <w:pPr>
              <w:jc w:val="center"/>
              <w:rPr>
                <w:rFonts w:hint="eastAsia" w:ascii="宋体" w:hAnsi="宋体" w:eastAsia="宋体" w:cs="宋体"/>
                <w:b/>
                <w:bCs/>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2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预算价1174元/m³，超出预算的价格为无效报价。</w:t>
            </w:r>
          </w:p>
        </w:tc>
      </w:tr>
      <w:tr w14:paraId="2D76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DAC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C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2"/>
                <w:sz w:val="21"/>
                <w:szCs w:val="21"/>
                <w:lang w:val="en-US" w:eastAsia="zh-CN" w:bidi="ar"/>
              </w:rPr>
              <w:t>沥青混合料</w:t>
            </w:r>
            <w:r>
              <w:rPr>
                <w:rStyle w:val="21"/>
                <w:rFonts w:eastAsia="宋体"/>
                <w:sz w:val="21"/>
                <w:szCs w:val="21"/>
                <w:lang w:val="en-US" w:eastAsia="zh-CN" w:bidi="ar"/>
              </w:rPr>
              <w:t>(</w:t>
            </w:r>
            <w:r>
              <w:rPr>
                <w:rStyle w:val="22"/>
                <w:sz w:val="21"/>
                <w:szCs w:val="21"/>
                <w:lang w:val="en-US" w:eastAsia="zh-CN" w:bidi="ar"/>
              </w:rPr>
              <w:t>托运</w:t>
            </w:r>
            <w:r>
              <w:rPr>
                <w:rStyle w:val="21"/>
                <w:rFonts w:eastAsia="宋体"/>
                <w:sz w:val="21"/>
                <w:szCs w:val="21"/>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6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符合国家相关规范标准</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74A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m³</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4C3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4544.00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74B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AC-13</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F080">
            <w:pPr>
              <w:jc w:val="center"/>
              <w:rPr>
                <w:rFonts w:hint="default" w:ascii="Calibri" w:hAnsi="Calibri" w:eastAsia="宋体" w:cs="Calibri"/>
                <w:i w:val="0"/>
                <w:iCs w:val="0"/>
                <w:color w:val="000000"/>
                <w:sz w:val="21"/>
                <w:szCs w:val="21"/>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9DC3">
            <w:pPr>
              <w:jc w:val="center"/>
              <w:rPr>
                <w:rFonts w:hint="eastAsia" w:ascii="宋体" w:hAnsi="宋体" w:eastAsia="宋体" w:cs="宋体"/>
                <w:b/>
                <w:bCs/>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0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预算价1231元/m³，超出预算的价格为无效报价。</w:t>
            </w:r>
          </w:p>
        </w:tc>
      </w:tr>
      <w:tr w14:paraId="487F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28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8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乳化沥青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E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符合国家相关规范标准</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0F7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70D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196.53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22A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PC-3</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DBFA">
            <w:pPr>
              <w:jc w:val="center"/>
              <w:rPr>
                <w:rFonts w:hint="default" w:ascii="Calibri" w:hAnsi="Calibri" w:eastAsia="宋体" w:cs="Calibri"/>
                <w:i w:val="0"/>
                <w:iCs w:val="0"/>
                <w:color w:val="FF0000"/>
                <w:sz w:val="21"/>
                <w:szCs w:val="21"/>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3C85">
            <w:pPr>
              <w:jc w:val="center"/>
              <w:rPr>
                <w:rFonts w:hint="eastAsia" w:ascii="宋体" w:hAnsi="宋体" w:eastAsia="宋体" w:cs="宋体"/>
                <w:b/>
                <w:bCs/>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06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预算价4970元/t，超出预算的价格为无效报价。</w:t>
            </w:r>
          </w:p>
        </w:tc>
      </w:tr>
      <w:tr w14:paraId="4843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DDD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5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热沥青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B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符合国家相关规范标准</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F90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宋体" w:hAnsi="宋体" w:eastAsia="宋体" w:cs="宋体"/>
                <w:i w:val="0"/>
                <w:iCs w:val="0"/>
                <w:color w:val="auto"/>
                <w:kern w:val="0"/>
                <w:sz w:val="21"/>
                <w:szCs w:val="21"/>
                <w:u w:val="none"/>
                <w:lang w:val="en-US" w:eastAsia="zh-CN" w:bidi="ar"/>
              </w:rPr>
              <w:t>t</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C15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35.96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DE4B">
            <w:pPr>
              <w:jc w:val="center"/>
              <w:rPr>
                <w:rFonts w:hint="default" w:ascii="Calibri" w:hAnsi="Calibri" w:eastAsia="宋体" w:cs="Calibri"/>
                <w:i w:val="0"/>
                <w:iCs w:val="0"/>
                <w:color w:val="000000"/>
                <w:sz w:val="21"/>
                <w:szCs w:val="21"/>
                <w:u w:val="none"/>
                <w:lang w:val="en-US" w:eastAsia="zh-CN"/>
              </w:rPr>
            </w:pPr>
            <w:r>
              <w:rPr>
                <w:rFonts w:hint="eastAsia" w:ascii="Calibri" w:hAnsi="Calibri" w:eastAsia="宋体" w:cs="Calibri"/>
                <w:i w:val="0"/>
                <w:iCs w:val="0"/>
                <w:color w:val="000000"/>
                <w:sz w:val="21"/>
                <w:szCs w:val="21"/>
                <w:u w:val="none"/>
                <w:lang w:val="en-US" w:eastAsia="zh-CN"/>
              </w:rPr>
              <w:t>90#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2B84">
            <w:pPr>
              <w:jc w:val="center"/>
              <w:rPr>
                <w:rFonts w:hint="default" w:ascii="Calibri" w:hAnsi="Calibri" w:eastAsia="宋体" w:cs="Calibri"/>
                <w:i w:val="0"/>
                <w:iCs w:val="0"/>
                <w:color w:val="FF0000"/>
                <w:sz w:val="21"/>
                <w:szCs w:val="21"/>
                <w:u w:val="none"/>
              </w:rPr>
            </w:pPr>
            <w:bookmarkStart w:id="237" w:name="_GoBack"/>
            <w:bookmarkEnd w:id="237"/>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202C">
            <w:pPr>
              <w:jc w:val="center"/>
              <w:rPr>
                <w:rFonts w:hint="eastAsia" w:ascii="宋体" w:hAnsi="宋体" w:eastAsia="宋体" w:cs="宋体"/>
                <w:b/>
                <w:bCs/>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9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预算价5650元/m³，超出预算的价格为无效报价。</w:t>
            </w:r>
          </w:p>
        </w:tc>
      </w:tr>
      <w:tr w14:paraId="274B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44D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2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2"/>
                <w:sz w:val="21"/>
                <w:szCs w:val="21"/>
                <w:lang w:val="en-US" w:eastAsia="zh-CN" w:bidi="ar"/>
              </w:rPr>
              <w:t>水泥稳定碎石</w:t>
            </w:r>
            <w:r>
              <w:rPr>
                <w:rStyle w:val="21"/>
                <w:rFonts w:eastAsia="宋体"/>
                <w:sz w:val="21"/>
                <w:szCs w:val="21"/>
                <w:lang w:val="en-US" w:eastAsia="zh-CN" w:bidi="ar"/>
              </w:rPr>
              <w:t>(</w:t>
            </w:r>
            <w:r>
              <w:rPr>
                <w:rStyle w:val="22"/>
                <w:sz w:val="21"/>
                <w:szCs w:val="21"/>
                <w:lang w:val="en-US" w:eastAsia="zh-CN" w:bidi="ar"/>
              </w:rPr>
              <w:t>托运</w:t>
            </w:r>
            <w:r>
              <w:rPr>
                <w:rStyle w:val="21"/>
                <w:rFonts w:eastAsia="宋体"/>
                <w:sz w:val="21"/>
                <w:szCs w:val="21"/>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D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符合国家相关规范标准</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BB1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m³</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587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523.79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F1C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E3DB">
            <w:pPr>
              <w:jc w:val="center"/>
              <w:rPr>
                <w:rFonts w:hint="default" w:ascii="Calibri" w:hAnsi="Calibri" w:eastAsia="宋体" w:cs="Calibri"/>
                <w:i w:val="0"/>
                <w:iCs w:val="0"/>
                <w:color w:val="FF0000"/>
                <w:sz w:val="21"/>
                <w:szCs w:val="21"/>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2297">
            <w:pPr>
              <w:jc w:val="center"/>
              <w:rPr>
                <w:rFonts w:hint="eastAsia" w:ascii="宋体" w:hAnsi="宋体" w:eastAsia="宋体" w:cs="宋体"/>
                <w:b/>
                <w:bCs/>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D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预算价176元/m³，超出预算的价格为无效报价。</w:t>
            </w:r>
          </w:p>
        </w:tc>
      </w:tr>
      <w:tr w14:paraId="3F7F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EC0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6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2"/>
                <w:sz w:val="21"/>
                <w:szCs w:val="21"/>
                <w:lang w:val="en-US" w:eastAsia="zh-CN" w:bidi="ar"/>
              </w:rPr>
              <w:t>水泥稳定碎石</w:t>
            </w:r>
            <w:r>
              <w:rPr>
                <w:rStyle w:val="21"/>
                <w:rFonts w:eastAsia="宋体"/>
                <w:sz w:val="21"/>
                <w:szCs w:val="21"/>
                <w:lang w:val="en-US" w:eastAsia="zh-CN" w:bidi="ar"/>
              </w:rPr>
              <w:t>(</w:t>
            </w:r>
            <w:r>
              <w:rPr>
                <w:rStyle w:val="22"/>
                <w:sz w:val="21"/>
                <w:szCs w:val="21"/>
                <w:lang w:val="en-US" w:eastAsia="zh-CN" w:bidi="ar"/>
              </w:rPr>
              <w:t>托运</w:t>
            </w:r>
            <w:r>
              <w:rPr>
                <w:rStyle w:val="21"/>
                <w:rFonts w:eastAsia="宋体"/>
                <w:sz w:val="21"/>
                <w:szCs w:val="21"/>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4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符合国家相关规范标准</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4D0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m³</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857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522.20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228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BC43">
            <w:pPr>
              <w:jc w:val="center"/>
              <w:rPr>
                <w:rFonts w:hint="default" w:ascii="Calibri" w:hAnsi="Calibri" w:eastAsia="宋体" w:cs="Calibri"/>
                <w:i w:val="0"/>
                <w:iCs w:val="0"/>
                <w:color w:val="FF0000"/>
                <w:sz w:val="21"/>
                <w:szCs w:val="21"/>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0912">
            <w:pPr>
              <w:jc w:val="center"/>
              <w:rPr>
                <w:rFonts w:hint="eastAsia" w:ascii="宋体" w:hAnsi="宋体" w:eastAsia="宋体" w:cs="宋体"/>
                <w:b/>
                <w:bCs/>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4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预算价184元/m³，超出预算的价格为无效报价。</w:t>
            </w:r>
          </w:p>
        </w:tc>
      </w:tr>
      <w:tr w14:paraId="0022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D0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投标总价（大写）</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3F63">
            <w:pPr>
              <w:jc w:val="left"/>
              <w:rPr>
                <w:rFonts w:hint="eastAsia" w:ascii="宋体" w:hAnsi="宋体" w:eastAsia="宋体" w:cs="宋体"/>
                <w:i w:val="0"/>
                <w:iCs w:val="0"/>
                <w:color w:val="000000"/>
                <w:sz w:val="21"/>
                <w:szCs w:val="21"/>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B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小写</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6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DB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供货期（日历日）</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F4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按照采购人指定时间、地点交货。　</w:t>
            </w:r>
          </w:p>
        </w:tc>
      </w:tr>
      <w:tr w14:paraId="0943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1" w:hRule="atLeast"/>
        </w:trPr>
        <w:tc>
          <w:tcPr>
            <w:tcW w:w="8560" w:type="dxa"/>
            <w:gridSpan w:val="9"/>
            <w:tcBorders>
              <w:top w:val="nil"/>
              <w:left w:val="nil"/>
              <w:bottom w:val="nil"/>
              <w:right w:val="nil"/>
            </w:tcBorders>
            <w:shd w:val="clear" w:color="auto" w:fill="auto"/>
            <w:vAlign w:val="center"/>
          </w:tcPr>
          <w:p w14:paraId="21BA0C3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注：1、投标报价应包含材料、制造、包装、运输、保险、装卸、检验（包括商检、市场监督管理局检验）、技术服务、售后服务、人员培训、安全保险、劳保福利、管理费、利润、社会保险、税金（含增值税、关税等）风险等的一切所有费用。单价中已包含签订合同后的材料上涨等综合因素，合同一旦签订，单价不得上涨。</w:t>
            </w:r>
          </w:p>
        </w:tc>
      </w:tr>
      <w:tr w14:paraId="15547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8560" w:type="dxa"/>
            <w:gridSpan w:val="9"/>
            <w:tcBorders>
              <w:top w:val="nil"/>
              <w:left w:val="nil"/>
              <w:bottom w:val="nil"/>
              <w:right w:val="nil"/>
            </w:tcBorders>
            <w:shd w:val="clear" w:color="auto" w:fill="auto"/>
            <w:noWrap/>
            <w:vAlign w:val="center"/>
          </w:tcPr>
          <w:p w14:paraId="4B554B3C">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2、项目投标总价预算为1809.7万元，超出预算的价格为无效报价。</w:t>
            </w:r>
          </w:p>
        </w:tc>
      </w:tr>
    </w:tbl>
    <w:p w14:paraId="63F6C46D">
      <w:pPr>
        <w:rPr>
          <w:rFonts w:cs="宋体"/>
          <w:color w:val="auto"/>
          <w:highlight w:val="none"/>
        </w:rPr>
      </w:pPr>
      <w:r>
        <w:rPr>
          <w:rFonts w:cs="宋体"/>
          <w:color w:val="auto"/>
          <w:highlight w:val="none"/>
        </w:rPr>
        <w:br w:type="page"/>
      </w:r>
    </w:p>
    <w:p w14:paraId="2FFEE649">
      <w:pPr>
        <w:rPr>
          <w:rFonts w:cs="宋体"/>
          <w:color w:val="auto"/>
          <w:highlight w:val="none"/>
        </w:rPr>
      </w:pPr>
    </w:p>
    <w:p w14:paraId="441A2994">
      <w:pPr>
        <w:widowControl/>
        <w:jc w:val="left"/>
        <w:rPr>
          <w:rFonts w:cs="宋体"/>
          <w:color w:val="auto"/>
          <w:highlight w:val="none"/>
        </w:rPr>
      </w:pPr>
    </w:p>
    <w:p w14:paraId="43695BE4">
      <w:pPr>
        <w:pStyle w:val="3"/>
        <w:rPr>
          <w:color w:val="auto"/>
          <w:highlight w:val="none"/>
        </w:rPr>
      </w:pPr>
      <w:bookmarkStart w:id="167" w:name="_Toc72164811"/>
      <w:r>
        <w:rPr>
          <w:rFonts w:hint="eastAsia"/>
          <w:color w:val="auto"/>
          <w:highlight w:val="none"/>
        </w:rPr>
        <w:t>二、法定代表人身份证明</w:t>
      </w:r>
      <w:bookmarkEnd w:id="167"/>
    </w:p>
    <w:p w14:paraId="00C64CF0">
      <w:pPr>
        <w:spacing w:line="239" w:lineRule="auto"/>
        <w:rPr>
          <w:rFonts w:cs="宋体"/>
          <w:color w:val="auto"/>
          <w:highlight w:val="none"/>
        </w:rPr>
      </w:pPr>
    </w:p>
    <w:p w14:paraId="209A3D3B">
      <w:pPr>
        <w:snapToGrid w:val="0"/>
        <w:rPr>
          <w:rFonts w:cs="宋体"/>
          <w:color w:val="auto"/>
          <w:sz w:val="24"/>
          <w:szCs w:val="24"/>
          <w:highlight w:val="none"/>
        </w:rPr>
      </w:pPr>
      <w:r>
        <w:rPr>
          <w:rFonts w:hint="eastAsia"/>
          <w:color w:val="auto"/>
          <w:sz w:val="24"/>
          <w:szCs w:val="24"/>
          <w:highlight w:val="none"/>
        </w:rPr>
        <w:t>投标人名称</w:t>
      </w:r>
      <w:r>
        <w:rPr>
          <w:rFonts w:hint="eastAsia" w:cs="宋体"/>
          <w:color w:val="auto"/>
          <w:sz w:val="24"/>
          <w:szCs w:val="24"/>
          <w:highlight w:val="none"/>
        </w:rPr>
        <w:t>：</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53283407">
      <w:pPr>
        <w:snapToGrid w:val="0"/>
        <w:rPr>
          <w:rFonts w:cs="宋体"/>
          <w:color w:val="auto"/>
          <w:sz w:val="24"/>
          <w:szCs w:val="24"/>
          <w:highlight w:val="none"/>
        </w:rPr>
      </w:pPr>
      <w:r>
        <w:rPr>
          <w:rFonts w:hint="eastAsia" w:cs="宋体"/>
          <w:color w:val="auto"/>
          <w:sz w:val="24"/>
          <w:szCs w:val="24"/>
          <w:highlight w:val="none"/>
        </w:rPr>
        <w:t>单位性质：</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79F7906D">
      <w:pPr>
        <w:snapToGrid w:val="0"/>
        <w:rPr>
          <w:rFonts w:cs="宋体"/>
          <w:color w:val="auto"/>
          <w:sz w:val="24"/>
          <w:szCs w:val="24"/>
          <w:highlight w:val="none"/>
        </w:rPr>
      </w:pPr>
      <w:r>
        <w:rPr>
          <w:rFonts w:hint="eastAsia" w:cs="宋体"/>
          <w:color w:val="auto"/>
          <w:sz w:val="24"/>
          <w:szCs w:val="24"/>
          <w:highlight w:val="none"/>
        </w:rPr>
        <w:t>地址：</w:t>
      </w:r>
      <w:r>
        <w:rPr>
          <w:rFonts w:hint="eastAsia" w:cs="宋体"/>
          <w:color w:val="auto"/>
          <w:sz w:val="24"/>
          <w:szCs w:val="24"/>
          <w:highlight w:val="none"/>
          <w:u w:val="single"/>
        </w:rPr>
        <w:t xml:space="preserve">                                   </w:t>
      </w:r>
    </w:p>
    <w:p w14:paraId="32AFA019">
      <w:pPr>
        <w:snapToGrid w:val="0"/>
        <w:rPr>
          <w:rFonts w:cs="宋体"/>
          <w:color w:val="auto"/>
          <w:sz w:val="24"/>
          <w:szCs w:val="24"/>
          <w:highlight w:val="none"/>
        </w:rPr>
      </w:pPr>
      <w:r>
        <w:rPr>
          <w:rFonts w:hint="eastAsia" w:cs="宋体"/>
          <w:color w:val="auto"/>
          <w:sz w:val="24"/>
          <w:szCs w:val="24"/>
          <w:highlight w:val="none"/>
        </w:rPr>
        <w:t>成立时间：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243A58A0">
      <w:pPr>
        <w:snapToGrid w:val="0"/>
        <w:rPr>
          <w:rFonts w:cs="宋体"/>
          <w:color w:val="auto"/>
          <w:sz w:val="24"/>
          <w:szCs w:val="24"/>
          <w:highlight w:val="none"/>
        </w:rPr>
      </w:pPr>
      <w:r>
        <w:rPr>
          <w:rFonts w:hint="eastAsia" w:cs="宋体"/>
          <w:color w:val="auto"/>
          <w:sz w:val="24"/>
          <w:szCs w:val="24"/>
          <w:highlight w:val="none"/>
        </w:rPr>
        <w:t>经营期限：</w:t>
      </w:r>
      <w:r>
        <w:rPr>
          <w:rFonts w:hint="eastAsia" w:cs="宋体"/>
          <w:color w:val="auto"/>
          <w:sz w:val="24"/>
          <w:szCs w:val="24"/>
          <w:highlight w:val="none"/>
          <w:u w:val="single"/>
        </w:rPr>
        <w:t xml:space="preserve">                               </w:t>
      </w:r>
    </w:p>
    <w:p w14:paraId="0FC25B07">
      <w:pPr>
        <w:snapToGrid w:val="0"/>
        <w:rPr>
          <w:rFonts w:cs="宋体"/>
          <w:color w:val="auto"/>
          <w:sz w:val="24"/>
          <w:szCs w:val="24"/>
          <w:highlight w:val="none"/>
        </w:rPr>
      </w:pPr>
      <w:r>
        <w:rPr>
          <w:rFonts w:hint="eastAsia" w:cs="宋体"/>
          <w:color w:val="auto"/>
          <w:sz w:val="24"/>
          <w:szCs w:val="24"/>
          <w:highlight w:val="none"/>
        </w:rPr>
        <w:t>姓名：</w:t>
      </w:r>
      <w:r>
        <w:rPr>
          <w:rFonts w:hint="eastAsia" w:cs="宋体"/>
          <w:color w:val="auto"/>
          <w:sz w:val="24"/>
          <w:szCs w:val="24"/>
          <w:highlight w:val="none"/>
          <w:u w:val="single"/>
        </w:rPr>
        <w:t xml:space="preserve">         </w:t>
      </w:r>
      <w:r>
        <w:rPr>
          <w:rFonts w:hint="eastAsia" w:cs="宋体"/>
          <w:color w:val="auto"/>
          <w:sz w:val="24"/>
          <w:szCs w:val="24"/>
          <w:highlight w:val="none"/>
        </w:rPr>
        <w:t xml:space="preserve"> 性别：</w:t>
      </w:r>
      <w:r>
        <w:rPr>
          <w:rFonts w:hint="eastAsia" w:cs="宋体"/>
          <w:color w:val="auto"/>
          <w:sz w:val="24"/>
          <w:szCs w:val="24"/>
          <w:highlight w:val="none"/>
          <w:u w:val="single"/>
        </w:rPr>
        <w:t xml:space="preserve">         </w:t>
      </w:r>
      <w:r>
        <w:rPr>
          <w:rFonts w:hint="eastAsia" w:cs="宋体"/>
          <w:color w:val="auto"/>
          <w:sz w:val="24"/>
          <w:szCs w:val="24"/>
          <w:highlight w:val="none"/>
        </w:rPr>
        <w:t>年龄：</w:t>
      </w:r>
      <w:r>
        <w:rPr>
          <w:rFonts w:hint="eastAsia" w:cs="宋体"/>
          <w:color w:val="auto"/>
          <w:sz w:val="24"/>
          <w:szCs w:val="24"/>
          <w:highlight w:val="none"/>
          <w:u w:val="single"/>
        </w:rPr>
        <w:t xml:space="preserve">        </w:t>
      </w:r>
      <w:r>
        <w:rPr>
          <w:rFonts w:hint="eastAsia" w:cs="宋体"/>
          <w:color w:val="auto"/>
          <w:sz w:val="24"/>
          <w:szCs w:val="24"/>
          <w:highlight w:val="none"/>
        </w:rPr>
        <w:t>职务：</w:t>
      </w:r>
      <w:r>
        <w:rPr>
          <w:rFonts w:hint="eastAsia" w:cs="宋体"/>
          <w:color w:val="auto"/>
          <w:sz w:val="24"/>
          <w:szCs w:val="24"/>
          <w:highlight w:val="none"/>
          <w:u w:val="single"/>
        </w:rPr>
        <w:t xml:space="preserve">        </w:t>
      </w:r>
    </w:p>
    <w:p w14:paraId="5820FF9D">
      <w:pPr>
        <w:snapToGrid w:val="0"/>
        <w:rPr>
          <w:rFonts w:cs="宋体"/>
          <w:color w:val="auto"/>
          <w:sz w:val="24"/>
          <w:szCs w:val="24"/>
          <w:highlight w:val="none"/>
        </w:rPr>
      </w:pPr>
      <w:r>
        <w:rPr>
          <w:rFonts w:hint="eastAsia" w:cs="宋体"/>
          <w:color w:val="auto"/>
          <w:sz w:val="24"/>
          <w:szCs w:val="24"/>
          <w:highlight w:val="none"/>
        </w:rPr>
        <w:t>系</w:t>
      </w:r>
      <w:r>
        <w:rPr>
          <w:rFonts w:hint="eastAsia" w:cs="宋体"/>
          <w:color w:val="auto"/>
          <w:sz w:val="24"/>
          <w:szCs w:val="24"/>
          <w:highlight w:val="none"/>
          <w:u w:val="single"/>
        </w:rPr>
        <w:t xml:space="preserve">                             </w:t>
      </w:r>
      <w:r>
        <w:rPr>
          <w:rFonts w:hint="eastAsia" w:cs="宋体"/>
          <w:color w:val="auto"/>
          <w:sz w:val="24"/>
          <w:szCs w:val="24"/>
          <w:highlight w:val="none"/>
        </w:rPr>
        <w:t xml:space="preserve"> （投标人名称）的法定代表人。</w:t>
      </w:r>
    </w:p>
    <w:p w14:paraId="360F44F8">
      <w:pPr>
        <w:snapToGrid w:val="0"/>
        <w:ind w:firstLine="480" w:firstLineChars="200"/>
        <w:rPr>
          <w:rFonts w:cs="宋体"/>
          <w:color w:val="auto"/>
          <w:sz w:val="24"/>
          <w:szCs w:val="24"/>
          <w:highlight w:val="none"/>
        </w:rPr>
      </w:pPr>
      <w:r>
        <w:rPr>
          <w:rFonts w:hint="eastAsia" w:cs="宋体"/>
          <w:color w:val="auto"/>
          <w:sz w:val="24"/>
          <w:szCs w:val="24"/>
          <w:highlight w:val="none"/>
        </w:rPr>
        <w:t>特此证明。</w:t>
      </w:r>
    </w:p>
    <w:p w14:paraId="0F8D2BC7">
      <w:pPr>
        <w:snapToGrid w:val="0"/>
        <w:rPr>
          <w:rFonts w:cs="宋体"/>
          <w:b/>
          <w:color w:val="auto"/>
          <w:sz w:val="24"/>
          <w:szCs w:val="24"/>
          <w:highlight w:val="none"/>
        </w:rPr>
      </w:pPr>
      <w:r>
        <w:rPr>
          <w:rFonts w:hint="eastAsia" w:cs="宋体"/>
          <w:b/>
          <w:color w:val="auto"/>
          <w:sz w:val="24"/>
          <w:szCs w:val="24"/>
          <w:highlight w:val="none"/>
        </w:rPr>
        <w:t>附：法定代表人身份证复印件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4D66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1061A4EA">
            <w:pPr>
              <w:jc w:val="center"/>
              <w:rPr>
                <w:color w:val="auto"/>
                <w:sz w:val="24"/>
                <w:szCs w:val="24"/>
                <w:highlight w:val="none"/>
              </w:rPr>
            </w:pPr>
          </w:p>
          <w:p w14:paraId="23D128EB">
            <w:pPr>
              <w:jc w:val="center"/>
              <w:rPr>
                <w:color w:val="auto"/>
                <w:sz w:val="24"/>
                <w:szCs w:val="24"/>
                <w:highlight w:val="none"/>
              </w:rPr>
            </w:pPr>
          </w:p>
          <w:p w14:paraId="2F3DDB53">
            <w:pPr>
              <w:jc w:val="center"/>
              <w:rPr>
                <w:color w:val="auto"/>
                <w:sz w:val="24"/>
                <w:szCs w:val="24"/>
                <w:highlight w:val="none"/>
              </w:rPr>
            </w:pPr>
          </w:p>
          <w:p w14:paraId="29C7397E">
            <w:pPr>
              <w:jc w:val="center"/>
              <w:rPr>
                <w:color w:val="auto"/>
                <w:sz w:val="24"/>
                <w:szCs w:val="24"/>
                <w:highlight w:val="none"/>
              </w:rPr>
            </w:pPr>
            <w:r>
              <w:rPr>
                <w:rFonts w:hint="eastAsia"/>
                <w:color w:val="auto"/>
                <w:sz w:val="24"/>
                <w:szCs w:val="24"/>
                <w:highlight w:val="none"/>
              </w:rPr>
              <w:t>法定代表人身份证复印件</w:t>
            </w:r>
          </w:p>
          <w:p w14:paraId="1867E6D0">
            <w:pPr>
              <w:jc w:val="center"/>
              <w:rPr>
                <w:color w:val="auto"/>
                <w:sz w:val="24"/>
                <w:szCs w:val="24"/>
                <w:highlight w:val="none"/>
              </w:rPr>
            </w:pPr>
            <w:r>
              <w:rPr>
                <w:rFonts w:hint="eastAsia"/>
                <w:color w:val="auto"/>
                <w:sz w:val="24"/>
                <w:szCs w:val="24"/>
                <w:highlight w:val="none"/>
              </w:rPr>
              <w:t>正面</w:t>
            </w:r>
          </w:p>
          <w:p w14:paraId="4D44AC7F">
            <w:pPr>
              <w:jc w:val="center"/>
              <w:rPr>
                <w:color w:val="auto"/>
                <w:sz w:val="24"/>
                <w:szCs w:val="24"/>
                <w:highlight w:val="none"/>
              </w:rPr>
            </w:pPr>
          </w:p>
          <w:p w14:paraId="7842755C">
            <w:pPr>
              <w:jc w:val="center"/>
              <w:rPr>
                <w:color w:val="auto"/>
                <w:sz w:val="24"/>
                <w:szCs w:val="24"/>
                <w:highlight w:val="none"/>
              </w:rPr>
            </w:pPr>
          </w:p>
          <w:p w14:paraId="02C06757">
            <w:pPr>
              <w:jc w:val="center"/>
              <w:rPr>
                <w:color w:val="auto"/>
                <w:sz w:val="24"/>
                <w:szCs w:val="24"/>
                <w:highlight w:val="none"/>
              </w:rPr>
            </w:pPr>
          </w:p>
        </w:tc>
        <w:tc>
          <w:tcPr>
            <w:tcW w:w="4148" w:type="dxa"/>
          </w:tcPr>
          <w:p w14:paraId="4EB1D7AD">
            <w:pPr>
              <w:jc w:val="center"/>
              <w:rPr>
                <w:color w:val="auto"/>
                <w:sz w:val="24"/>
                <w:szCs w:val="24"/>
                <w:highlight w:val="none"/>
              </w:rPr>
            </w:pPr>
          </w:p>
          <w:p w14:paraId="21AE7EE9">
            <w:pPr>
              <w:jc w:val="center"/>
              <w:rPr>
                <w:color w:val="auto"/>
                <w:sz w:val="24"/>
                <w:szCs w:val="24"/>
                <w:highlight w:val="none"/>
              </w:rPr>
            </w:pPr>
          </w:p>
          <w:p w14:paraId="2BBDD233">
            <w:pPr>
              <w:jc w:val="center"/>
              <w:rPr>
                <w:color w:val="auto"/>
                <w:sz w:val="24"/>
                <w:szCs w:val="24"/>
                <w:highlight w:val="none"/>
              </w:rPr>
            </w:pPr>
          </w:p>
          <w:p w14:paraId="6C02713F">
            <w:pPr>
              <w:jc w:val="center"/>
              <w:rPr>
                <w:color w:val="auto"/>
                <w:sz w:val="24"/>
                <w:szCs w:val="24"/>
                <w:highlight w:val="none"/>
              </w:rPr>
            </w:pPr>
            <w:r>
              <w:rPr>
                <w:rFonts w:hint="eastAsia"/>
                <w:color w:val="auto"/>
                <w:sz w:val="24"/>
                <w:szCs w:val="24"/>
                <w:highlight w:val="none"/>
              </w:rPr>
              <w:t>法定代表人身份证复印件</w:t>
            </w:r>
          </w:p>
          <w:p w14:paraId="74881B9C">
            <w:pPr>
              <w:jc w:val="center"/>
              <w:rPr>
                <w:color w:val="auto"/>
                <w:sz w:val="24"/>
                <w:szCs w:val="24"/>
                <w:highlight w:val="none"/>
              </w:rPr>
            </w:pPr>
            <w:r>
              <w:rPr>
                <w:rFonts w:hint="eastAsia"/>
                <w:color w:val="auto"/>
                <w:sz w:val="24"/>
                <w:szCs w:val="24"/>
                <w:highlight w:val="none"/>
              </w:rPr>
              <w:t>反面</w:t>
            </w:r>
          </w:p>
          <w:p w14:paraId="34DACD59">
            <w:pPr>
              <w:jc w:val="center"/>
              <w:rPr>
                <w:color w:val="auto"/>
                <w:sz w:val="24"/>
                <w:szCs w:val="24"/>
                <w:highlight w:val="none"/>
              </w:rPr>
            </w:pPr>
          </w:p>
          <w:p w14:paraId="446FD3CA">
            <w:pPr>
              <w:jc w:val="center"/>
              <w:rPr>
                <w:color w:val="auto"/>
                <w:sz w:val="24"/>
                <w:szCs w:val="24"/>
                <w:highlight w:val="none"/>
              </w:rPr>
            </w:pPr>
          </w:p>
          <w:p w14:paraId="57D2B30E">
            <w:pPr>
              <w:rPr>
                <w:color w:val="auto"/>
                <w:sz w:val="24"/>
                <w:szCs w:val="24"/>
                <w:highlight w:val="none"/>
              </w:rPr>
            </w:pPr>
          </w:p>
        </w:tc>
      </w:tr>
    </w:tbl>
    <w:p w14:paraId="3AC983C2">
      <w:pPr>
        <w:rPr>
          <w:color w:val="auto"/>
          <w:sz w:val="24"/>
          <w:szCs w:val="24"/>
          <w:highlight w:val="none"/>
        </w:rPr>
      </w:pPr>
    </w:p>
    <w:p w14:paraId="0AFCAFD0">
      <w:pPr>
        <w:snapToGrid w:val="0"/>
        <w:rPr>
          <w:rFonts w:cs="宋体"/>
          <w:color w:val="auto"/>
          <w:sz w:val="24"/>
          <w:szCs w:val="24"/>
          <w:highlight w:val="none"/>
        </w:rPr>
      </w:pPr>
      <w:r>
        <w:rPr>
          <w:rFonts w:hint="eastAsia" w:cs="宋体"/>
          <w:color w:val="auto"/>
          <w:sz w:val="24"/>
          <w:szCs w:val="24"/>
          <w:highlight w:val="none"/>
        </w:rPr>
        <w:t xml:space="preserve">投 </w:t>
      </w:r>
      <w:r>
        <w:rPr>
          <w:rFonts w:cs="宋体"/>
          <w:color w:val="auto"/>
          <w:sz w:val="24"/>
          <w:szCs w:val="24"/>
          <w:highlight w:val="none"/>
        </w:rPr>
        <w:t xml:space="preserve"> </w:t>
      </w:r>
      <w:r>
        <w:rPr>
          <w:rFonts w:hint="eastAsia" w:cs="宋体"/>
          <w:color w:val="auto"/>
          <w:sz w:val="24"/>
          <w:szCs w:val="24"/>
          <w:highlight w:val="none"/>
        </w:rPr>
        <w:t>标  人：</w:t>
      </w:r>
      <w:r>
        <w:rPr>
          <w:rFonts w:hint="eastAsia" w:cs="宋体"/>
          <w:color w:val="auto"/>
          <w:sz w:val="24"/>
          <w:szCs w:val="24"/>
          <w:highlight w:val="none"/>
          <w:u w:val="single"/>
        </w:rPr>
        <w:t xml:space="preserve">                 </w:t>
      </w:r>
      <w:r>
        <w:rPr>
          <w:rFonts w:hint="eastAsia" w:cs="宋体"/>
          <w:color w:val="auto"/>
          <w:sz w:val="24"/>
          <w:szCs w:val="24"/>
          <w:highlight w:val="none"/>
        </w:rPr>
        <w:t>（盖单位章）</w:t>
      </w:r>
    </w:p>
    <w:p w14:paraId="6D95A201">
      <w:pPr>
        <w:snapToGrid w:val="0"/>
        <w:ind w:right="420"/>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w:t>
      </w:r>
      <w:r>
        <w:rPr>
          <w:rFonts w:hint="eastAsia" w:cs="宋体"/>
          <w:color w:val="auto"/>
          <w:sz w:val="24"/>
          <w:szCs w:val="24"/>
          <w:highlight w:val="none"/>
        </w:rPr>
        <w:t xml:space="preserve"> （签字）</w:t>
      </w:r>
    </w:p>
    <w:p w14:paraId="1170907D">
      <w:pPr>
        <w:snapToGrid w:val="0"/>
        <w:rPr>
          <w:rFonts w:cs="宋体"/>
          <w:color w:val="auto"/>
          <w:sz w:val="24"/>
          <w:szCs w:val="24"/>
          <w:highlight w:val="none"/>
        </w:rPr>
      </w:pPr>
      <w:r>
        <w:rPr>
          <w:rFonts w:hint="eastAsia" w:cs="宋体"/>
          <w:color w:val="auto"/>
          <w:sz w:val="24"/>
          <w:szCs w:val="24"/>
          <w:highlight w:val="none"/>
        </w:rPr>
        <w:t xml:space="preserve">日 </w:t>
      </w:r>
      <w:r>
        <w:rPr>
          <w:rFonts w:cs="宋体"/>
          <w:color w:val="auto"/>
          <w:sz w:val="24"/>
          <w:szCs w:val="24"/>
          <w:highlight w:val="none"/>
        </w:rPr>
        <w:t xml:space="preserve">     </w:t>
      </w:r>
      <w:r>
        <w:rPr>
          <w:rFonts w:hint="eastAsia" w:cs="宋体"/>
          <w:color w:val="auto"/>
          <w:sz w:val="24"/>
          <w:szCs w:val="24"/>
          <w:highlight w:val="none"/>
        </w:rPr>
        <w:t xml:space="preserve">期： </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5F7112B3">
      <w:pPr>
        <w:snapToGrid w:val="0"/>
        <w:rPr>
          <w:rFonts w:cs="宋体"/>
          <w:color w:val="auto"/>
          <w:sz w:val="24"/>
          <w:szCs w:val="24"/>
          <w:highlight w:val="none"/>
        </w:rPr>
      </w:pPr>
    </w:p>
    <w:p w14:paraId="092A5524">
      <w:pPr>
        <w:snapToGrid w:val="0"/>
        <w:rPr>
          <w:rFonts w:cs="宋体"/>
          <w:color w:val="auto"/>
          <w:sz w:val="24"/>
          <w:szCs w:val="24"/>
          <w:highlight w:val="none"/>
        </w:rPr>
      </w:pPr>
    </w:p>
    <w:p w14:paraId="5347FAD4">
      <w:pPr>
        <w:snapToGrid w:val="0"/>
        <w:rPr>
          <w:rFonts w:cs="宋体"/>
          <w:color w:val="auto"/>
          <w:sz w:val="24"/>
          <w:szCs w:val="24"/>
          <w:highlight w:val="none"/>
        </w:rPr>
      </w:pPr>
    </w:p>
    <w:p w14:paraId="121335B1">
      <w:pPr>
        <w:snapToGrid w:val="0"/>
        <w:rPr>
          <w:rFonts w:cs="宋体"/>
          <w:color w:val="auto"/>
          <w:sz w:val="24"/>
          <w:szCs w:val="24"/>
          <w:highlight w:val="none"/>
        </w:rPr>
      </w:pPr>
    </w:p>
    <w:p w14:paraId="7229EAB0">
      <w:pPr>
        <w:snapToGrid w:val="0"/>
        <w:rPr>
          <w:rFonts w:cs="宋体"/>
          <w:color w:val="auto"/>
          <w:sz w:val="24"/>
          <w:szCs w:val="24"/>
          <w:highlight w:val="none"/>
        </w:rPr>
      </w:pPr>
    </w:p>
    <w:p w14:paraId="08E8DED1">
      <w:pPr>
        <w:snapToGrid w:val="0"/>
        <w:rPr>
          <w:rFonts w:cs="宋体"/>
          <w:color w:val="auto"/>
          <w:sz w:val="24"/>
          <w:szCs w:val="24"/>
          <w:highlight w:val="none"/>
        </w:rPr>
      </w:pPr>
    </w:p>
    <w:p w14:paraId="0E7CD67A">
      <w:pPr>
        <w:snapToGrid w:val="0"/>
        <w:rPr>
          <w:rFonts w:cs="宋体"/>
          <w:color w:val="auto"/>
          <w:sz w:val="24"/>
          <w:szCs w:val="24"/>
          <w:highlight w:val="none"/>
        </w:rPr>
      </w:pPr>
    </w:p>
    <w:p w14:paraId="631C22ED">
      <w:pPr>
        <w:snapToGrid w:val="0"/>
        <w:rPr>
          <w:rFonts w:cs="宋体"/>
          <w:color w:val="auto"/>
          <w:sz w:val="24"/>
          <w:szCs w:val="24"/>
          <w:highlight w:val="none"/>
        </w:rPr>
      </w:pPr>
    </w:p>
    <w:p w14:paraId="78FDEB45">
      <w:pPr>
        <w:snapToGrid w:val="0"/>
        <w:rPr>
          <w:rFonts w:cs="宋体"/>
          <w:color w:val="auto"/>
          <w:sz w:val="24"/>
          <w:szCs w:val="24"/>
          <w:highlight w:val="none"/>
        </w:rPr>
      </w:pPr>
    </w:p>
    <w:p w14:paraId="1A59CA0A">
      <w:pPr>
        <w:snapToGrid w:val="0"/>
        <w:rPr>
          <w:rFonts w:cs="宋体"/>
          <w:color w:val="auto"/>
          <w:sz w:val="24"/>
          <w:szCs w:val="24"/>
          <w:highlight w:val="none"/>
        </w:rPr>
      </w:pPr>
    </w:p>
    <w:p w14:paraId="1383700C">
      <w:pPr>
        <w:snapToGrid w:val="0"/>
        <w:jc w:val="left"/>
        <w:rPr>
          <w:rFonts w:cs="宋体"/>
          <w:b/>
          <w:color w:val="auto"/>
          <w:sz w:val="24"/>
          <w:szCs w:val="24"/>
          <w:highlight w:val="none"/>
        </w:rPr>
      </w:pPr>
      <w:r>
        <w:rPr>
          <w:rFonts w:hint="eastAsia" w:cs="宋体"/>
          <w:b/>
          <w:color w:val="auto"/>
          <w:sz w:val="24"/>
          <w:szCs w:val="24"/>
          <w:highlight w:val="none"/>
        </w:rPr>
        <w:t>特别强调：1.法定代表人参加开标会，必须按照以上要求填写，并在开标时单独打印一份签字并盖投标单位公章。</w:t>
      </w:r>
    </w:p>
    <w:p w14:paraId="6E7F3DCE">
      <w:pPr>
        <w:snapToGrid w:val="0"/>
        <w:jc w:val="left"/>
        <w:rPr>
          <w:rFonts w:cs="宋体"/>
          <w:b/>
          <w:color w:val="auto"/>
          <w:sz w:val="24"/>
          <w:szCs w:val="24"/>
          <w:highlight w:val="none"/>
        </w:rPr>
      </w:pPr>
      <w:r>
        <w:rPr>
          <w:rFonts w:hint="eastAsia" w:cs="宋体"/>
          <w:b/>
          <w:color w:val="auto"/>
          <w:sz w:val="24"/>
          <w:szCs w:val="24"/>
          <w:highlight w:val="none"/>
        </w:rPr>
        <w:t>2.投标人同时参加多个标段的项目，要单独提供每个标段的法定代表人身份证明。</w:t>
      </w:r>
    </w:p>
    <w:p w14:paraId="7EAB434A">
      <w:pPr>
        <w:widowControl/>
        <w:jc w:val="left"/>
        <w:rPr>
          <w:color w:val="auto"/>
          <w:highlight w:val="none"/>
        </w:rPr>
      </w:pPr>
      <w:r>
        <w:rPr>
          <w:color w:val="auto"/>
          <w:highlight w:val="none"/>
        </w:rPr>
        <w:br w:type="page"/>
      </w:r>
    </w:p>
    <w:p w14:paraId="7BB4F6B7">
      <w:pPr>
        <w:rPr>
          <w:color w:val="auto"/>
          <w:highlight w:val="none"/>
        </w:rPr>
      </w:pPr>
    </w:p>
    <w:p w14:paraId="1F8A579C">
      <w:pPr>
        <w:pStyle w:val="3"/>
        <w:rPr>
          <w:rFonts w:cs="宋体"/>
          <w:color w:val="auto"/>
          <w:highlight w:val="none"/>
        </w:rPr>
      </w:pPr>
      <w:bookmarkStart w:id="168" w:name="_Toc8458"/>
      <w:bookmarkStart w:id="169" w:name="_Toc72164812"/>
      <w:bookmarkStart w:id="170" w:name="_Toc51162466"/>
      <w:bookmarkStart w:id="171" w:name="_Toc3368"/>
      <w:bookmarkStart w:id="172" w:name="_Toc31811"/>
      <w:bookmarkStart w:id="173" w:name="_Toc23304"/>
      <w:r>
        <w:rPr>
          <w:rFonts w:hint="eastAsia" w:cs="宋体"/>
          <w:color w:val="auto"/>
          <w:highlight w:val="none"/>
        </w:rPr>
        <w:t>三、授权委托书</w:t>
      </w:r>
      <w:bookmarkEnd w:id="168"/>
      <w:bookmarkEnd w:id="169"/>
      <w:bookmarkEnd w:id="170"/>
      <w:bookmarkEnd w:id="171"/>
      <w:bookmarkEnd w:id="172"/>
      <w:bookmarkEnd w:id="173"/>
    </w:p>
    <w:p w14:paraId="4E363516">
      <w:pPr>
        <w:rPr>
          <w:color w:val="auto"/>
          <w:highlight w:val="none"/>
        </w:rPr>
      </w:pPr>
    </w:p>
    <w:p w14:paraId="04FEF066">
      <w:pPr>
        <w:topLinePunct/>
        <w:snapToGrid w:val="0"/>
        <w:ind w:firstLine="480" w:firstLineChars="200"/>
        <w:rPr>
          <w:rFonts w:cs="宋体"/>
          <w:color w:val="auto"/>
          <w:sz w:val="24"/>
          <w:szCs w:val="24"/>
          <w:highlight w:val="none"/>
        </w:rPr>
      </w:pPr>
      <w:r>
        <w:rPr>
          <w:rFonts w:hint="eastAsia" w:cs="宋体"/>
          <w:color w:val="auto"/>
          <w:sz w:val="24"/>
          <w:szCs w:val="24"/>
          <w:highlight w:val="none"/>
        </w:rPr>
        <w:t>本人</w:t>
      </w:r>
      <w:r>
        <w:rPr>
          <w:rFonts w:hint="eastAsia" w:cs="宋体"/>
          <w:color w:val="auto"/>
          <w:sz w:val="24"/>
          <w:szCs w:val="24"/>
          <w:highlight w:val="none"/>
          <w:u w:val="single"/>
        </w:rPr>
        <w:t xml:space="preserve">       </w:t>
      </w:r>
      <w:r>
        <w:rPr>
          <w:rFonts w:hint="eastAsia" w:cs="宋体"/>
          <w:color w:val="auto"/>
          <w:sz w:val="24"/>
          <w:szCs w:val="24"/>
          <w:highlight w:val="none"/>
        </w:rPr>
        <w:t>（姓名）系</w:t>
      </w:r>
      <w:r>
        <w:rPr>
          <w:rFonts w:hint="eastAsia" w:cs="宋体"/>
          <w:color w:val="auto"/>
          <w:sz w:val="24"/>
          <w:szCs w:val="24"/>
          <w:highlight w:val="none"/>
          <w:u w:val="single"/>
        </w:rPr>
        <w:t xml:space="preserve">        </w:t>
      </w:r>
      <w:r>
        <w:rPr>
          <w:rFonts w:hint="eastAsia" w:cs="宋体"/>
          <w:color w:val="auto"/>
          <w:sz w:val="24"/>
          <w:szCs w:val="24"/>
          <w:highlight w:val="none"/>
        </w:rPr>
        <w:t>（投标人名称）的法定代表人，现委托</w:t>
      </w:r>
      <w:r>
        <w:rPr>
          <w:rFonts w:hint="eastAsia" w:cs="宋体"/>
          <w:color w:val="auto"/>
          <w:sz w:val="24"/>
          <w:szCs w:val="24"/>
          <w:highlight w:val="none"/>
          <w:u w:val="single"/>
        </w:rPr>
        <w:t xml:space="preserve">        </w:t>
      </w:r>
      <w:r>
        <w:rPr>
          <w:rFonts w:hint="eastAsia" w:cs="宋体"/>
          <w:color w:val="auto"/>
          <w:sz w:val="24"/>
          <w:szCs w:val="24"/>
          <w:highlight w:val="none"/>
        </w:rPr>
        <w:t>（姓名）为我方代理人。代理人根据授权，以我方名义签署、澄清、说明、补正、递交、撤回、修改</w:t>
      </w:r>
      <w:r>
        <w:rPr>
          <w:rFonts w:hint="eastAsia" w:cs="宋体"/>
          <w:color w:val="auto"/>
          <w:sz w:val="24"/>
          <w:szCs w:val="24"/>
          <w:highlight w:val="none"/>
          <w:u w:val="single"/>
        </w:rPr>
        <w:t xml:space="preserve">           </w:t>
      </w:r>
      <w:r>
        <w:rPr>
          <w:rFonts w:hint="eastAsia" w:cs="宋体"/>
          <w:color w:val="auto"/>
          <w:sz w:val="24"/>
          <w:szCs w:val="24"/>
          <w:highlight w:val="none"/>
        </w:rPr>
        <w:t>（项目名称）投标文件、签订合同和处理有关事宜，其法律后果由我方承担。</w:t>
      </w:r>
    </w:p>
    <w:p w14:paraId="1F545DF8">
      <w:pPr>
        <w:snapToGrid w:val="0"/>
        <w:rPr>
          <w:rFonts w:cs="宋体"/>
          <w:color w:val="auto"/>
          <w:sz w:val="24"/>
          <w:szCs w:val="24"/>
          <w:highlight w:val="none"/>
        </w:rPr>
      </w:pPr>
      <w:r>
        <w:rPr>
          <w:rFonts w:hint="eastAsia" w:cs="宋体"/>
          <w:color w:val="auto"/>
          <w:sz w:val="24"/>
          <w:szCs w:val="24"/>
          <w:highlight w:val="none"/>
        </w:rPr>
        <w:t xml:space="preserve">    委托期限：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3EAA5A3">
      <w:pPr>
        <w:snapToGrid w:val="0"/>
        <w:ind w:firstLine="480" w:firstLineChars="200"/>
        <w:rPr>
          <w:rFonts w:cs="宋体"/>
          <w:color w:val="auto"/>
          <w:sz w:val="24"/>
          <w:szCs w:val="24"/>
          <w:highlight w:val="none"/>
        </w:rPr>
      </w:pPr>
      <w:r>
        <w:rPr>
          <w:rFonts w:hint="eastAsia" w:cs="宋体"/>
          <w:color w:val="auto"/>
          <w:sz w:val="24"/>
          <w:szCs w:val="24"/>
          <w:highlight w:val="none"/>
        </w:rPr>
        <w:t>代理人无转委托权。</w:t>
      </w:r>
    </w:p>
    <w:p w14:paraId="4EF9A9B2">
      <w:pPr>
        <w:snapToGrid w:val="0"/>
        <w:rPr>
          <w:rFonts w:cs="宋体"/>
          <w:b/>
          <w:color w:val="auto"/>
          <w:sz w:val="24"/>
          <w:szCs w:val="24"/>
          <w:highlight w:val="none"/>
        </w:rPr>
      </w:pPr>
      <w:r>
        <w:rPr>
          <w:rFonts w:hint="eastAsia" w:cs="宋体"/>
          <w:b/>
          <w:color w:val="auto"/>
          <w:sz w:val="24"/>
          <w:szCs w:val="24"/>
          <w:highlight w:val="none"/>
        </w:rPr>
        <w:t>附：法定代表人和授权委托人身份证复印件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1696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47AA8E96">
            <w:pPr>
              <w:jc w:val="center"/>
              <w:rPr>
                <w:color w:val="auto"/>
                <w:sz w:val="24"/>
                <w:szCs w:val="24"/>
                <w:highlight w:val="none"/>
              </w:rPr>
            </w:pPr>
          </w:p>
          <w:p w14:paraId="5A3B4F5E">
            <w:pPr>
              <w:jc w:val="center"/>
              <w:rPr>
                <w:color w:val="auto"/>
                <w:sz w:val="24"/>
                <w:szCs w:val="24"/>
                <w:highlight w:val="none"/>
              </w:rPr>
            </w:pPr>
          </w:p>
          <w:p w14:paraId="24FD8B36">
            <w:pPr>
              <w:jc w:val="center"/>
              <w:rPr>
                <w:color w:val="auto"/>
                <w:sz w:val="24"/>
                <w:szCs w:val="24"/>
                <w:highlight w:val="none"/>
              </w:rPr>
            </w:pPr>
          </w:p>
          <w:p w14:paraId="63FD317A">
            <w:pPr>
              <w:jc w:val="center"/>
              <w:rPr>
                <w:color w:val="auto"/>
                <w:sz w:val="24"/>
                <w:szCs w:val="24"/>
                <w:highlight w:val="none"/>
              </w:rPr>
            </w:pPr>
            <w:r>
              <w:rPr>
                <w:rFonts w:hint="eastAsia"/>
                <w:color w:val="auto"/>
                <w:sz w:val="24"/>
                <w:szCs w:val="24"/>
                <w:highlight w:val="none"/>
              </w:rPr>
              <w:t>法定代表人身份证复印件</w:t>
            </w:r>
          </w:p>
          <w:p w14:paraId="3745747E">
            <w:pPr>
              <w:jc w:val="center"/>
              <w:rPr>
                <w:color w:val="auto"/>
                <w:sz w:val="24"/>
                <w:szCs w:val="24"/>
                <w:highlight w:val="none"/>
              </w:rPr>
            </w:pPr>
            <w:r>
              <w:rPr>
                <w:rFonts w:hint="eastAsia"/>
                <w:color w:val="auto"/>
                <w:sz w:val="24"/>
                <w:szCs w:val="24"/>
                <w:highlight w:val="none"/>
              </w:rPr>
              <w:t>正面</w:t>
            </w:r>
          </w:p>
          <w:p w14:paraId="61EF6DA1">
            <w:pPr>
              <w:jc w:val="center"/>
              <w:rPr>
                <w:color w:val="auto"/>
                <w:sz w:val="24"/>
                <w:szCs w:val="24"/>
                <w:highlight w:val="none"/>
              </w:rPr>
            </w:pPr>
          </w:p>
          <w:p w14:paraId="127F0D79">
            <w:pPr>
              <w:jc w:val="center"/>
              <w:rPr>
                <w:color w:val="auto"/>
                <w:sz w:val="24"/>
                <w:szCs w:val="24"/>
                <w:highlight w:val="none"/>
              </w:rPr>
            </w:pPr>
          </w:p>
          <w:p w14:paraId="7020C5EE">
            <w:pPr>
              <w:jc w:val="center"/>
              <w:rPr>
                <w:color w:val="auto"/>
                <w:sz w:val="24"/>
                <w:szCs w:val="24"/>
                <w:highlight w:val="none"/>
              </w:rPr>
            </w:pPr>
          </w:p>
        </w:tc>
        <w:tc>
          <w:tcPr>
            <w:tcW w:w="4148" w:type="dxa"/>
          </w:tcPr>
          <w:p w14:paraId="3A97B878">
            <w:pPr>
              <w:jc w:val="center"/>
              <w:rPr>
                <w:color w:val="auto"/>
                <w:sz w:val="24"/>
                <w:szCs w:val="24"/>
                <w:highlight w:val="none"/>
              </w:rPr>
            </w:pPr>
          </w:p>
          <w:p w14:paraId="5907B51C">
            <w:pPr>
              <w:jc w:val="center"/>
              <w:rPr>
                <w:color w:val="auto"/>
                <w:sz w:val="24"/>
                <w:szCs w:val="24"/>
                <w:highlight w:val="none"/>
              </w:rPr>
            </w:pPr>
          </w:p>
          <w:p w14:paraId="1B1B58D4">
            <w:pPr>
              <w:jc w:val="center"/>
              <w:rPr>
                <w:color w:val="auto"/>
                <w:sz w:val="24"/>
                <w:szCs w:val="24"/>
                <w:highlight w:val="none"/>
              </w:rPr>
            </w:pPr>
          </w:p>
          <w:p w14:paraId="22268CCB">
            <w:pPr>
              <w:jc w:val="center"/>
              <w:rPr>
                <w:color w:val="auto"/>
                <w:sz w:val="24"/>
                <w:szCs w:val="24"/>
                <w:highlight w:val="none"/>
              </w:rPr>
            </w:pPr>
            <w:r>
              <w:rPr>
                <w:rFonts w:hint="eastAsia"/>
                <w:color w:val="auto"/>
                <w:sz w:val="24"/>
                <w:szCs w:val="24"/>
                <w:highlight w:val="none"/>
              </w:rPr>
              <w:t>法定代表人身份证复印件</w:t>
            </w:r>
          </w:p>
          <w:p w14:paraId="0F25EDEE">
            <w:pPr>
              <w:jc w:val="center"/>
              <w:rPr>
                <w:color w:val="auto"/>
                <w:sz w:val="24"/>
                <w:szCs w:val="24"/>
                <w:highlight w:val="none"/>
              </w:rPr>
            </w:pPr>
            <w:r>
              <w:rPr>
                <w:rFonts w:hint="eastAsia"/>
                <w:color w:val="auto"/>
                <w:sz w:val="24"/>
                <w:szCs w:val="24"/>
                <w:highlight w:val="none"/>
              </w:rPr>
              <w:t>反面</w:t>
            </w:r>
          </w:p>
          <w:p w14:paraId="4C92DF01">
            <w:pPr>
              <w:jc w:val="center"/>
              <w:rPr>
                <w:color w:val="auto"/>
                <w:sz w:val="24"/>
                <w:szCs w:val="24"/>
                <w:highlight w:val="none"/>
              </w:rPr>
            </w:pPr>
          </w:p>
          <w:p w14:paraId="766C8517">
            <w:pPr>
              <w:jc w:val="center"/>
              <w:rPr>
                <w:color w:val="auto"/>
                <w:sz w:val="24"/>
                <w:szCs w:val="24"/>
                <w:highlight w:val="none"/>
              </w:rPr>
            </w:pPr>
          </w:p>
          <w:p w14:paraId="46D01781">
            <w:pPr>
              <w:rPr>
                <w:color w:val="auto"/>
                <w:sz w:val="24"/>
                <w:szCs w:val="24"/>
                <w:highlight w:val="none"/>
              </w:rPr>
            </w:pPr>
          </w:p>
        </w:tc>
      </w:tr>
      <w:tr w14:paraId="3269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0F4286E4">
            <w:pPr>
              <w:jc w:val="center"/>
              <w:rPr>
                <w:color w:val="auto"/>
                <w:sz w:val="24"/>
                <w:szCs w:val="24"/>
                <w:highlight w:val="none"/>
              </w:rPr>
            </w:pPr>
          </w:p>
          <w:p w14:paraId="49EB5C64">
            <w:pPr>
              <w:jc w:val="center"/>
              <w:rPr>
                <w:color w:val="auto"/>
                <w:sz w:val="24"/>
                <w:szCs w:val="24"/>
                <w:highlight w:val="none"/>
              </w:rPr>
            </w:pPr>
          </w:p>
          <w:p w14:paraId="5F878EA0">
            <w:pPr>
              <w:jc w:val="center"/>
              <w:rPr>
                <w:color w:val="auto"/>
                <w:sz w:val="24"/>
                <w:szCs w:val="24"/>
                <w:highlight w:val="none"/>
              </w:rPr>
            </w:pPr>
          </w:p>
          <w:p w14:paraId="474DA3A0">
            <w:pPr>
              <w:jc w:val="center"/>
              <w:rPr>
                <w:color w:val="auto"/>
                <w:sz w:val="24"/>
                <w:szCs w:val="24"/>
                <w:highlight w:val="none"/>
              </w:rPr>
            </w:pPr>
            <w:r>
              <w:rPr>
                <w:rFonts w:hint="eastAsia"/>
                <w:color w:val="auto"/>
                <w:sz w:val="24"/>
                <w:szCs w:val="24"/>
                <w:highlight w:val="none"/>
              </w:rPr>
              <w:t>授权人身份证复印件</w:t>
            </w:r>
          </w:p>
          <w:p w14:paraId="5AC59DC7">
            <w:pPr>
              <w:jc w:val="center"/>
              <w:rPr>
                <w:color w:val="auto"/>
                <w:sz w:val="24"/>
                <w:szCs w:val="24"/>
                <w:highlight w:val="none"/>
              </w:rPr>
            </w:pPr>
            <w:r>
              <w:rPr>
                <w:rFonts w:hint="eastAsia"/>
                <w:color w:val="auto"/>
                <w:sz w:val="24"/>
                <w:szCs w:val="24"/>
                <w:highlight w:val="none"/>
              </w:rPr>
              <w:t>正面</w:t>
            </w:r>
          </w:p>
          <w:p w14:paraId="02E956A0">
            <w:pPr>
              <w:jc w:val="center"/>
              <w:rPr>
                <w:color w:val="auto"/>
                <w:sz w:val="24"/>
                <w:szCs w:val="24"/>
                <w:highlight w:val="none"/>
              </w:rPr>
            </w:pPr>
          </w:p>
          <w:p w14:paraId="32291D7D">
            <w:pPr>
              <w:jc w:val="center"/>
              <w:rPr>
                <w:color w:val="auto"/>
                <w:sz w:val="24"/>
                <w:szCs w:val="24"/>
                <w:highlight w:val="none"/>
              </w:rPr>
            </w:pPr>
          </w:p>
          <w:p w14:paraId="31BE832E">
            <w:pPr>
              <w:jc w:val="center"/>
              <w:rPr>
                <w:color w:val="auto"/>
                <w:sz w:val="24"/>
                <w:szCs w:val="24"/>
                <w:highlight w:val="none"/>
              </w:rPr>
            </w:pPr>
          </w:p>
        </w:tc>
        <w:tc>
          <w:tcPr>
            <w:tcW w:w="4148" w:type="dxa"/>
          </w:tcPr>
          <w:p w14:paraId="05BA7FF3">
            <w:pPr>
              <w:jc w:val="center"/>
              <w:rPr>
                <w:color w:val="auto"/>
                <w:sz w:val="24"/>
                <w:szCs w:val="24"/>
                <w:highlight w:val="none"/>
              </w:rPr>
            </w:pPr>
          </w:p>
          <w:p w14:paraId="391F85D4">
            <w:pPr>
              <w:jc w:val="center"/>
              <w:rPr>
                <w:color w:val="auto"/>
                <w:sz w:val="24"/>
                <w:szCs w:val="24"/>
                <w:highlight w:val="none"/>
              </w:rPr>
            </w:pPr>
          </w:p>
          <w:p w14:paraId="438E4D9E">
            <w:pPr>
              <w:jc w:val="center"/>
              <w:rPr>
                <w:color w:val="auto"/>
                <w:sz w:val="24"/>
                <w:szCs w:val="24"/>
                <w:highlight w:val="none"/>
              </w:rPr>
            </w:pPr>
          </w:p>
          <w:p w14:paraId="1C776774">
            <w:pPr>
              <w:jc w:val="center"/>
              <w:rPr>
                <w:color w:val="auto"/>
                <w:sz w:val="24"/>
                <w:szCs w:val="24"/>
                <w:highlight w:val="none"/>
              </w:rPr>
            </w:pPr>
            <w:r>
              <w:rPr>
                <w:rFonts w:hint="eastAsia"/>
                <w:color w:val="auto"/>
                <w:sz w:val="24"/>
                <w:szCs w:val="24"/>
                <w:highlight w:val="none"/>
              </w:rPr>
              <w:t>授权人身份证复印件</w:t>
            </w:r>
          </w:p>
          <w:p w14:paraId="45EEB592">
            <w:pPr>
              <w:jc w:val="center"/>
              <w:rPr>
                <w:color w:val="auto"/>
                <w:sz w:val="24"/>
                <w:szCs w:val="24"/>
                <w:highlight w:val="none"/>
              </w:rPr>
            </w:pPr>
            <w:r>
              <w:rPr>
                <w:rFonts w:hint="eastAsia"/>
                <w:color w:val="auto"/>
                <w:sz w:val="24"/>
                <w:szCs w:val="24"/>
                <w:highlight w:val="none"/>
              </w:rPr>
              <w:t>反面</w:t>
            </w:r>
          </w:p>
          <w:p w14:paraId="7ADC393A">
            <w:pPr>
              <w:jc w:val="center"/>
              <w:rPr>
                <w:color w:val="auto"/>
                <w:sz w:val="24"/>
                <w:szCs w:val="24"/>
                <w:highlight w:val="none"/>
              </w:rPr>
            </w:pPr>
          </w:p>
          <w:p w14:paraId="089D6F10">
            <w:pPr>
              <w:jc w:val="center"/>
              <w:rPr>
                <w:color w:val="auto"/>
                <w:sz w:val="24"/>
                <w:szCs w:val="24"/>
                <w:highlight w:val="none"/>
              </w:rPr>
            </w:pPr>
          </w:p>
          <w:p w14:paraId="2D539857">
            <w:pPr>
              <w:jc w:val="center"/>
              <w:rPr>
                <w:color w:val="auto"/>
                <w:sz w:val="24"/>
                <w:szCs w:val="24"/>
                <w:highlight w:val="none"/>
              </w:rPr>
            </w:pPr>
          </w:p>
        </w:tc>
      </w:tr>
    </w:tbl>
    <w:p w14:paraId="240BDC9B">
      <w:pPr>
        <w:rPr>
          <w:color w:val="auto"/>
          <w:sz w:val="24"/>
          <w:szCs w:val="24"/>
          <w:highlight w:val="none"/>
        </w:rPr>
      </w:pPr>
    </w:p>
    <w:p w14:paraId="59478B39">
      <w:pPr>
        <w:snapToGrid w:val="0"/>
        <w:rPr>
          <w:rFonts w:cs="宋体"/>
          <w:color w:val="auto"/>
          <w:sz w:val="24"/>
          <w:szCs w:val="24"/>
          <w:highlight w:val="none"/>
        </w:rPr>
      </w:pPr>
      <w:r>
        <w:rPr>
          <w:rFonts w:hint="eastAsia" w:cs="宋体"/>
          <w:color w:val="auto"/>
          <w:sz w:val="24"/>
          <w:szCs w:val="24"/>
          <w:highlight w:val="none"/>
        </w:rPr>
        <w:t xml:space="preserve">投 </w:t>
      </w:r>
      <w:r>
        <w:rPr>
          <w:rFonts w:cs="宋体"/>
          <w:color w:val="auto"/>
          <w:sz w:val="24"/>
          <w:szCs w:val="24"/>
          <w:highlight w:val="none"/>
        </w:rPr>
        <w:t xml:space="preserve"> </w:t>
      </w:r>
      <w:r>
        <w:rPr>
          <w:rFonts w:hint="eastAsia" w:cs="宋体"/>
          <w:color w:val="auto"/>
          <w:sz w:val="24"/>
          <w:szCs w:val="24"/>
          <w:highlight w:val="none"/>
        </w:rPr>
        <w:t xml:space="preserve">标 </w:t>
      </w:r>
      <w:r>
        <w:rPr>
          <w:rFonts w:cs="宋体"/>
          <w:color w:val="auto"/>
          <w:sz w:val="24"/>
          <w:szCs w:val="24"/>
          <w:highlight w:val="none"/>
        </w:rPr>
        <w:t xml:space="preserve"> </w:t>
      </w:r>
      <w:r>
        <w:rPr>
          <w:rFonts w:hint="eastAsia" w:cs="宋体"/>
          <w:color w:val="auto"/>
          <w:sz w:val="24"/>
          <w:szCs w:val="24"/>
          <w:highlight w:val="none"/>
        </w:rPr>
        <w:t>人：</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（盖单位章）</w:t>
      </w:r>
    </w:p>
    <w:p w14:paraId="3E461D11">
      <w:pPr>
        <w:snapToGrid w:val="0"/>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（签字）</w:t>
      </w:r>
    </w:p>
    <w:p w14:paraId="35475DDA">
      <w:pPr>
        <w:snapToGrid w:val="0"/>
        <w:rPr>
          <w:rFonts w:cs="宋体"/>
          <w:color w:val="auto"/>
          <w:sz w:val="24"/>
          <w:szCs w:val="24"/>
          <w:highlight w:val="none"/>
        </w:rPr>
      </w:pPr>
      <w:r>
        <w:rPr>
          <w:rFonts w:hint="eastAsia" w:cs="宋体"/>
          <w:color w:val="auto"/>
          <w:sz w:val="24"/>
          <w:szCs w:val="24"/>
          <w:highlight w:val="none"/>
        </w:rPr>
        <w:t>身份证号码：</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p>
    <w:p w14:paraId="652B7F4E">
      <w:pPr>
        <w:snapToGrid w:val="0"/>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（签字）</w:t>
      </w:r>
    </w:p>
    <w:p w14:paraId="242103EE">
      <w:pPr>
        <w:snapToGrid w:val="0"/>
        <w:rPr>
          <w:rFonts w:cs="宋体"/>
          <w:color w:val="auto"/>
          <w:sz w:val="24"/>
          <w:szCs w:val="24"/>
          <w:highlight w:val="none"/>
        </w:rPr>
      </w:pPr>
      <w:r>
        <w:rPr>
          <w:rFonts w:hint="eastAsia" w:cs="宋体"/>
          <w:color w:val="auto"/>
          <w:sz w:val="24"/>
          <w:szCs w:val="24"/>
          <w:highlight w:val="none"/>
        </w:rPr>
        <w:t>身份证号码：</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p>
    <w:p w14:paraId="6A0EA7F8">
      <w:pPr>
        <w:snapToGrid w:val="0"/>
        <w:rPr>
          <w:rFonts w:cs="宋体"/>
          <w:color w:val="auto"/>
          <w:sz w:val="24"/>
          <w:szCs w:val="24"/>
          <w:highlight w:val="none"/>
        </w:rPr>
      </w:pPr>
      <w:r>
        <w:rPr>
          <w:rFonts w:hint="eastAsia" w:cs="宋体"/>
          <w:color w:val="auto"/>
          <w:sz w:val="24"/>
          <w:szCs w:val="24"/>
          <w:highlight w:val="none"/>
        </w:rPr>
        <w:t xml:space="preserve">日 </w:t>
      </w:r>
      <w:r>
        <w:rPr>
          <w:rFonts w:cs="宋体"/>
          <w:color w:val="auto"/>
          <w:sz w:val="24"/>
          <w:szCs w:val="24"/>
          <w:highlight w:val="none"/>
        </w:rPr>
        <w:t xml:space="preserve">     </w:t>
      </w:r>
      <w:r>
        <w:rPr>
          <w:rFonts w:hint="eastAsia" w:cs="宋体"/>
          <w:color w:val="auto"/>
          <w:sz w:val="24"/>
          <w:szCs w:val="24"/>
          <w:highlight w:val="none"/>
        </w:rPr>
        <w:t>期：</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5D9A67EF">
      <w:pPr>
        <w:snapToGrid w:val="0"/>
        <w:rPr>
          <w:rFonts w:cs="宋体"/>
          <w:b/>
          <w:color w:val="auto"/>
          <w:sz w:val="24"/>
          <w:szCs w:val="24"/>
          <w:highlight w:val="none"/>
        </w:rPr>
      </w:pPr>
    </w:p>
    <w:p w14:paraId="76902BEC">
      <w:pPr>
        <w:snapToGrid w:val="0"/>
        <w:rPr>
          <w:rFonts w:cs="宋体"/>
          <w:b/>
          <w:color w:val="auto"/>
          <w:sz w:val="24"/>
          <w:szCs w:val="24"/>
          <w:highlight w:val="none"/>
        </w:rPr>
      </w:pPr>
    </w:p>
    <w:p w14:paraId="682FF81B">
      <w:pPr>
        <w:snapToGrid w:val="0"/>
        <w:rPr>
          <w:rFonts w:cs="宋体"/>
          <w:b/>
          <w:color w:val="auto"/>
          <w:sz w:val="24"/>
          <w:szCs w:val="24"/>
          <w:highlight w:val="none"/>
        </w:rPr>
      </w:pPr>
    </w:p>
    <w:p w14:paraId="1BF17F16">
      <w:pPr>
        <w:snapToGrid w:val="0"/>
        <w:rPr>
          <w:rFonts w:cs="宋体"/>
          <w:b/>
          <w:color w:val="auto"/>
          <w:sz w:val="24"/>
          <w:szCs w:val="24"/>
          <w:highlight w:val="none"/>
        </w:rPr>
      </w:pPr>
    </w:p>
    <w:p w14:paraId="5C3F12A9">
      <w:pPr>
        <w:snapToGrid w:val="0"/>
        <w:rPr>
          <w:rFonts w:cs="宋体"/>
          <w:b/>
          <w:color w:val="auto"/>
          <w:sz w:val="24"/>
          <w:szCs w:val="24"/>
          <w:highlight w:val="none"/>
        </w:rPr>
      </w:pPr>
    </w:p>
    <w:p w14:paraId="303C35E1">
      <w:pPr>
        <w:snapToGrid w:val="0"/>
        <w:rPr>
          <w:rFonts w:cs="宋体"/>
          <w:b/>
          <w:color w:val="auto"/>
          <w:sz w:val="24"/>
          <w:szCs w:val="24"/>
          <w:highlight w:val="none"/>
        </w:rPr>
      </w:pPr>
      <w:r>
        <w:rPr>
          <w:rFonts w:hint="eastAsia" w:cs="宋体"/>
          <w:b/>
          <w:color w:val="auto"/>
          <w:sz w:val="24"/>
          <w:szCs w:val="24"/>
          <w:highlight w:val="none"/>
        </w:rPr>
        <w:t>注：投标人参加多个标段项目，要求标明投标的项目标段，要分别提供授权委托书，必须按照以上格式填写并在开标时单独打印一份签字盖章。</w:t>
      </w:r>
    </w:p>
    <w:p w14:paraId="0F67530C">
      <w:pPr>
        <w:rPr>
          <w:rFonts w:cs="宋体"/>
          <w:color w:val="auto"/>
          <w:highlight w:val="none"/>
        </w:rPr>
      </w:pPr>
    </w:p>
    <w:p w14:paraId="2D03FBF6">
      <w:pPr>
        <w:widowControl/>
        <w:jc w:val="left"/>
        <w:rPr>
          <w:color w:val="auto"/>
          <w:highlight w:val="none"/>
        </w:rPr>
      </w:pPr>
      <w:r>
        <w:rPr>
          <w:color w:val="auto"/>
          <w:highlight w:val="none"/>
        </w:rPr>
        <w:br w:type="page"/>
      </w:r>
    </w:p>
    <w:p w14:paraId="7319DCF9">
      <w:pPr>
        <w:widowControl/>
        <w:jc w:val="left"/>
        <w:rPr>
          <w:color w:val="auto"/>
          <w:highlight w:val="none"/>
        </w:rPr>
      </w:pPr>
    </w:p>
    <w:p w14:paraId="689DE868">
      <w:pPr>
        <w:pStyle w:val="3"/>
        <w:rPr>
          <w:color w:val="auto"/>
          <w:highlight w:val="none"/>
        </w:rPr>
      </w:pPr>
      <w:bookmarkStart w:id="174" w:name="_Toc26574"/>
      <w:bookmarkStart w:id="175" w:name="_Toc17029"/>
      <w:bookmarkStart w:id="176" w:name="_Toc51162467"/>
      <w:bookmarkStart w:id="177" w:name="_Toc72164813"/>
      <w:bookmarkStart w:id="178" w:name="_Toc17823"/>
      <w:bookmarkStart w:id="179" w:name="_Toc13008"/>
      <w:r>
        <w:rPr>
          <w:rFonts w:hint="eastAsia"/>
          <w:color w:val="auto"/>
          <w:highlight w:val="none"/>
        </w:rPr>
        <w:t>四、投标保证金</w:t>
      </w:r>
      <w:bookmarkEnd w:id="174"/>
      <w:bookmarkEnd w:id="175"/>
      <w:bookmarkEnd w:id="176"/>
      <w:bookmarkEnd w:id="177"/>
      <w:bookmarkEnd w:id="178"/>
      <w:bookmarkEnd w:id="179"/>
    </w:p>
    <w:p w14:paraId="40CCC4BA">
      <w:pPr>
        <w:rPr>
          <w:color w:val="auto"/>
          <w:highlight w:val="none"/>
        </w:rPr>
      </w:pPr>
    </w:p>
    <w:p w14:paraId="576D56A7">
      <w:pPr>
        <w:snapToGrid w:val="0"/>
        <w:rPr>
          <w:rFonts w:cs="宋体"/>
          <w:color w:val="auto"/>
          <w:sz w:val="24"/>
          <w:szCs w:val="24"/>
          <w:highlight w:val="none"/>
        </w:rPr>
      </w:pPr>
      <w:r>
        <w:rPr>
          <w:rFonts w:hint="eastAsia" w:cs="宋体"/>
          <w:color w:val="auto"/>
          <w:sz w:val="24"/>
          <w:szCs w:val="24"/>
          <w:highlight w:val="none"/>
        </w:rPr>
        <w:t>致：</w:t>
      </w:r>
      <w:r>
        <w:rPr>
          <w:rFonts w:hint="eastAsia" w:cs="宋体"/>
          <w:color w:val="auto"/>
          <w:sz w:val="24"/>
          <w:szCs w:val="24"/>
          <w:highlight w:val="none"/>
          <w:u w:val="single"/>
        </w:rPr>
        <w:t xml:space="preserve">     （招标人名称）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p>
    <w:p w14:paraId="1E6BD0E3">
      <w:pPr>
        <w:snapToGrid w:val="0"/>
        <w:rPr>
          <w:rFonts w:cs="宋体"/>
          <w:color w:val="auto"/>
          <w:sz w:val="24"/>
          <w:szCs w:val="24"/>
          <w:highlight w:val="none"/>
        </w:rPr>
      </w:pPr>
    </w:p>
    <w:p w14:paraId="2376D789">
      <w:pPr>
        <w:snapToGrid w:val="0"/>
        <w:rPr>
          <w:rFonts w:cs="宋体"/>
          <w:color w:val="auto"/>
          <w:sz w:val="24"/>
          <w:szCs w:val="24"/>
          <w:highlight w:val="none"/>
        </w:rPr>
      </w:pPr>
      <w:r>
        <w:rPr>
          <w:rFonts w:hint="eastAsia" w:cs="宋体"/>
          <w:color w:val="auto"/>
          <w:sz w:val="24"/>
          <w:szCs w:val="24"/>
          <w:highlight w:val="none"/>
          <w:u w:val="single"/>
        </w:rPr>
        <w:t xml:space="preserve">（投标人名称）    </w:t>
      </w:r>
      <w:r>
        <w:rPr>
          <w:rFonts w:hint="eastAsia" w:cs="宋体"/>
          <w:color w:val="auto"/>
          <w:sz w:val="24"/>
          <w:szCs w:val="24"/>
          <w:highlight w:val="none"/>
        </w:rPr>
        <w:t>（下列称“投标人”）于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日递交了</w:t>
      </w:r>
      <w:r>
        <w:rPr>
          <w:rFonts w:hint="eastAsia" w:cs="宋体"/>
          <w:color w:val="auto"/>
          <w:sz w:val="24"/>
          <w:szCs w:val="24"/>
          <w:highlight w:val="none"/>
          <w:u w:val="single"/>
        </w:rPr>
        <w:t xml:space="preserve"> {招标人名称} </w:t>
      </w:r>
      <w:r>
        <w:rPr>
          <w:rFonts w:hint="eastAsia" w:cs="宋体"/>
          <w:color w:val="auto"/>
          <w:sz w:val="24"/>
          <w:szCs w:val="24"/>
          <w:highlight w:val="none"/>
        </w:rPr>
        <w:t>的</w:t>
      </w:r>
      <w:r>
        <w:rPr>
          <w:rFonts w:hint="eastAsia" w:cs="宋体"/>
          <w:color w:val="auto"/>
          <w:sz w:val="24"/>
          <w:szCs w:val="24"/>
          <w:highlight w:val="none"/>
          <w:u w:val="single"/>
        </w:rPr>
        <w:t xml:space="preserve"> {招标工程项目名称} </w:t>
      </w:r>
      <w:r>
        <w:rPr>
          <w:rFonts w:hint="eastAsia" w:cs="宋体"/>
          <w:color w:val="auto"/>
          <w:sz w:val="24"/>
          <w:szCs w:val="24"/>
          <w:highlight w:val="none"/>
        </w:rPr>
        <w:t>的投标文件，并附人民币</w:t>
      </w:r>
      <w:r>
        <w:rPr>
          <w:rFonts w:hint="eastAsia" w:cs="宋体"/>
          <w:color w:val="auto"/>
          <w:sz w:val="24"/>
          <w:szCs w:val="24"/>
          <w:highlight w:val="none"/>
          <w:u w:val="single"/>
        </w:rPr>
        <w:t xml:space="preserve">            </w:t>
      </w:r>
      <w:r>
        <w:rPr>
          <w:rFonts w:hint="eastAsia" w:cs="宋体"/>
          <w:color w:val="auto"/>
          <w:sz w:val="24"/>
          <w:szCs w:val="24"/>
          <w:highlight w:val="none"/>
        </w:rPr>
        <w:t>万元做为投标保证金。</w:t>
      </w:r>
    </w:p>
    <w:p w14:paraId="37535872">
      <w:pPr>
        <w:snapToGrid w:val="0"/>
        <w:ind w:firstLine="480" w:firstLineChars="200"/>
        <w:rPr>
          <w:rFonts w:cs="宋体"/>
          <w:color w:val="auto"/>
          <w:sz w:val="24"/>
          <w:szCs w:val="24"/>
          <w:highlight w:val="none"/>
        </w:rPr>
      </w:pPr>
      <w:r>
        <w:rPr>
          <w:rFonts w:hint="eastAsia" w:cs="宋体"/>
          <w:color w:val="auto"/>
          <w:sz w:val="24"/>
          <w:szCs w:val="24"/>
          <w:highlight w:val="none"/>
        </w:rPr>
        <w:t>如果我方在投标有效期内收到你方的中标通知后，不能或拒绝按投标须知的要求签署合同协议书；你方有权没收我方的投标保证金。</w:t>
      </w:r>
    </w:p>
    <w:p w14:paraId="682FADE1">
      <w:pPr>
        <w:snapToGrid w:val="0"/>
        <w:ind w:firstLine="480" w:firstLineChars="200"/>
        <w:rPr>
          <w:rFonts w:cs="宋体"/>
          <w:color w:val="auto"/>
          <w:sz w:val="24"/>
          <w:szCs w:val="24"/>
          <w:highlight w:val="none"/>
        </w:rPr>
      </w:pPr>
      <w:r>
        <w:rPr>
          <w:rFonts w:hint="eastAsia" w:cs="宋体"/>
          <w:color w:val="auto"/>
          <w:sz w:val="24"/>
          <w:szCs w:val="24"/>
          <w:highlight w:val="none"/>
        </w:rPr>
        <w:t>我方同意招标文件有关投标保证金规定，并对我方有约束力。</w:t>
      </w:r>
    </w:p>
    <w:p w14:paraId="496AFC30">
      <w:pPr>
        <w:snapToGrid w:val="0"/>
        <w:ind w:firstLine="482" w:firstLineChars="200"/>
        <w:rPr>
          <w:rFonts w:cs="宋体"/>
          <w:color w:val="auto"/>
          <w:sz w:val="24"/>
          <w:szCs w:val="24"/>
          <w:highlight w:val="none"/>
        </w:rPr>
      </w:pPr>
      <w:r>
        <w:rPr>
          <w:rFonts w:hint="eastAsia" w:cs="宋体"/>
          <w:b/>
          <w:color w:val="auto"/>
          <w:sz w:val="24"/>
          <w:szCs w:val="24"/>
          <w:highlight w:val="none"/>
        </w:rPr>
        <w:t>附件：（银行进帐单（回单）复印件）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3715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2C9C53F7">
            <w:pPr>
              <w:snapToGrid w:val="0"/>
              <w:jc w:val="center"/>
              <w:rPr>
                <w:rFonts w:cs="宋体"/>
                <w:color w:val="auto"/>
                <w:sz w:val="24"/>
                <w:szCs w:val="24"/>
                <w:highlight w:val="none"/>
              </w:rPr>
            </w:pPr>
          </w:p>
          <w:p w14:paraId="4E1ABCBF">
            <w:pPr>
              <w:snapToGrid w:val="0"/>
              <w:jc w:val="center"/>
              <w:rPr>
                <w:rFonts w:cs="宋体"/>
                <w:color w:val="auto"/>
                <w:sz w:val="24"/>
                <w:szCs w:val="24"/>
                <w:highlight w:val="none"/>
              </w:rPr>
            </w:pPr>
          </w:p>
          <w:p w14:paraId="5919A689">
            <w:pPr>
              <w:snapToGrid w:val="0"/>
              <w:jc w:val="center"/>
              <w:rPr>
                <w:rFonts w:cs="宋体"/>
                <w:color w:val="auto"/>
                <w:sz w:val="24"/>
                <w:szCs w:val="24"/>
                <w:highlight w:val="none"/>
              </w:rPr>
            </w:pPr>
          </w:p>
          <w:p w14:paraId="3A7E7E43">
            <w:pPr>
              <w:snapToGrid w:val="0"/>
              <w:jc w:val="center"/>
              <w:rPr>
                <w:rFonts w:cs="宋体"/>
                <w:color w:val="auto"/>
                <w:sz w:val="24"/>
                <w:szCs w:val="24"/>
                <w:highlight w:val="none"/>
              </w:rPr>
            </w:pPr>
          </w:p>
          <w:p w14:paraId="32356764">
            <w:pPr>
              <w:snapToGrid w:val="0"/>
              <w:jc w:val="center"/>
              <w:rPr>
                <w:rFonts w:cs="宋体"/>
                <w:color w:val="auto"/>
                <w:sz w:val="24"/>
                <w:szCs w:val="24"/>
                <w:highlight w:val="none"/>
              </w:rPr>
            </w:pPr>
            <w:r>
              <w:rPr>
                <w:rFonts w:hint="eastAsia" w:cs="宋体"/>
                <w:color w:val="auto"/>
                <w:sz w:val="24"/>
                <w:szCs w:val="24"/>
                <w:highlight w:val="none"/>
              </w:rPr>
              <w:t>银行进帐单（回单）复印件粘贴处</w:t>
            </w:r>
          </w:p>
          <w:p w14:paraId="1E39EE4D">
            <w:pPr>
              <w:snapToGrid w:val="0"/>
              <w:jc w:val="center"/>
              <w:rPr>
                <w:rFonts w:cs="宋体"/>
                <w:color w:val="auto"/>
                <w:sz w:val="24"/>
                <w:szCs w:val="24"/>
                <w:highlight w:val="none"/>
              </w:rPr>
            </w:pPr>
          </w:p>
          <w:p w14:paraId="00F6A630">
            <w:pPr>
              <w:snapToGrid w:val="0"/>
              <w:jc w:val="center"/>
              <w:rPr>
                <w:rFonts w:cs="宋体"/>
                <w:color w:val="auto"/>
                <w:sz w:val="24"/>
                <w:szCs w:val="24"/>
                <w:highlight w:val="none"/>
              </w:rPr>
            </w:pPr>
          </w:p>
          <w:p w14:paraId="37BFEE3B">
            <w:pPr>
              <w:snapToGrid w:val="0"/>
              <w:jc w:val="center"/>
              <w:rPr>
                <w:rFonts w:cs="宋体"/>
                <w:color w:val="auto"/>
                <w:sz w:val="24"/>
                <w:szCs w:val="24"/>
                <w:highlight w:val="none"/>
              </w:rPr>
            </w:pPr>
          </w:p>
          <w:p w14:paraId="14360645">
            <w:pPr>
              <w:snapToGrid w:val="0"/>
              <w:jc w:val="center"/>
              <w:rPr>
                <w:rFonts w:cs="宋体"/>
                <w:color w:val="auto"/>
                <w:sz w:val="24"/>
                <w:szCs w:val="24"/>
                <w:highlight w:val="none"/>
              </w:rPr>
            </w:pPr>
          </w:p>
        </w:tc>
      </w:tr>
    </w:tbl>
    <w:p w14:paraId="71D6AE23">
      <w:pPr>
        <w:snapToGrid w:val="0"/>
        <w:ind w:firstLine="480" w:firstLineChars="200"/>
        <w:rPr>
          <w:rFonts w:cs="宋体"/>
          <w:color w:val="auto"/>
          <w:sz w:val="24"/>
          <w:szCs w:val="24"/>
          <w:highlight w:val="none"/>
        </w:rPr>
      </w:pPr>
    </w:p>
    <w:p w14:paraId="6E83A195">
      <w:pPr>
        <w:tabs>
          <w:tab w:val="left" w:pos="4600"/>
        </w:tabs>
        <w:rPr>
          <w:rFonts w:cs="宋体"/>
          <w:color w:val="auto"/>
          <w:sz w:val="24"/>
          <w:szCs w:val="24"/>
          <w:highlight w:val="none"/>
        </w:rPr>
      </w:pPr>
      <w:r>
        <w:rPr>
          <w:rFonts w:hint="eastAsia" w:cs="宋体"/>
          <w:color w:val="auto"/>
          <w:sz w:val="24"/>
          <w:szCs w:val="24"/>
          <w:highlight w:val="none"/>
        </w:rPr>
        <w:t>投 标 人：</w:t>
      </w:r>
      <w:r>
        <w:rPr>
          <w:rFonts w:hint="eastAsia" w:cs="宋体"/>
          <w:b/>
          <w:bCs/>
          <w:color w:val="auto"/>
          <w:sz w:val="24"/>
          <w:szCs w:val="24"/>
          <w:highlight w:val="none"/>
          <w:u w:val="single"/>
        </w:rPr>
        <w:t xml:space="preserve">      </w:t>
      </w:r>
      <w:r>
        <w:rPr>
          <w:rFonts w:cs="宋体"/>
          <w:b/>
          <w:bCs/>
          <w:color w:val="auto"/>
          <w:sz w:val="24"/>
          <w:szCs w:val="24"/>
          <w:highlight w:val="none"/>
          <w:u w:val="single"/>
        </w:rPr>
        <w:t xml:space="preserve">                            </w:t>
      </w:r>
      <w:r>
        <w:rPr>
          <w:rFonts w:hint="eastAsia" w:cs="宋体"/>
          <w:b/>
          <w:bCs/>
          <w:color w:val="auto"/>
          <w:sz w:val="24"/>
          <w:szCs w:val="24"/>
          <w:highlight w:val="none"/>
          <w:u w:val="single"/>
        </w:rPr>
        <w:t xml:space="preserve">  </w:t>
      </w:r>
      <w:r>
        <w:rPr>
          <w:rFonts w:hint="eastAsia" w:cs="宋体"/>
          <w:color w:val="auto"/>
          <w:sz w:val="24"/>
          <w:szCs w:val="24"/>
          <w:highlight w:val="none"/>
        </w:rPr>
        <w:t>（盖单位章）</w:t>
      </w:r>
    </w:p>
    <w:p w14:paraId="20DC8B8E">
      <w:pPr>
        <w:tabs>
          <w:tab w:val="left" w:pos="5020"/>
        </w:tabs>
        <w:rPr>
          <w:rFonts w:cs="宋体"/>
          <w:color w:val="auto"/>
          <w:sz w:val="24"/>
          <w:szCs w:val="24"/>
          <w:highlight w:val="none"/>
        </w:rPr>
      </w:pPr>
      <w:r>
        <w:rPr>
          <w:rFonts w:hint="eastAsia" w:cs="宋体"/>
          <w:color w:val="auto"/>
          <w:sz w:val="24"/>
          <w:szCs w:val="24"/>
          <w:highlight w:val="none"/>
        </w:rPr>
        <w:t>法定代表人（单位负责人）或其委托代理人：（签字）</w:t>
      </w:r>
      <w:r>
        <w:rPr>
          <w:rFonts w:hint="eastAsia" w:cs="宋体"/>
          <w:b/>
          <w:bCs/>
          <w:color w:val="auto"/>
          <w:sz w:val="24"/>
          <w:szCs w:val="24"/>
          <w:highlight w:val="none"/>
          <w:u w:val="single"/>
        </w:rPr>
        <w:t xml:space="preserve">                </w:t>
      </w:r>
    </w:p>
    <w:p w14:paraId="3B2EB2EC">
      <w:pPr>
        <w:rPr>
          <w:rFonts w:cs="宋体"/>
          <w:color w:val="auto"/>
          <w:sz w:val="24"/>
          <w:szCs w:val="24"/>
          <w:highlight w:val="none"/>
        </w:rPr>
      </w:pPr>
      <w:r>
        <w:rPr>
          <w:rFonts w:hint="eastAsia" w:cs="宋体"/>
          <w:color w:val="auto"/>
          <w:sz w:val="24"/>
          <w:szCs w:val="24"/>
          <w:highlight w:val="none"/>
        </w:rPr>
        <w:t xml:space="preserve">地 </w:t>
      </w:r>
      <w:r>
        <w:rPr>
          <w:rFonts w:cs="宋体"/>
          <w:color w:val="auto"/>
          <w:sz w:val="24"/>
          <w:szCs w:val="24"/>
          <w:highlight w:val="none"/>
        </w:rPr>
        <w:t xml:space="preserve">   </w:t>
      </w:r>
      <w:r>
        <w:rPr>
          <w:rFonts w:hint="eastAsia" w:cs="宋体"/>
          <w:color w:val="auto"/>
          <w:sz w:val="24"/>
          <w:szCs w:val="24"/>
          <w:highlight w:val="none"/>
        </w:rPr>
        <w:t>址：</w:t>
      </w:r>
      <w:r>
        <w:rPr>
          <w:rFonts w:hint="eastAsia" w:cs="宋体"/>
          <w:b/>
          <w:bCs/>
          <w:color w:val="auto"/>
          <w:sz w:val="24"/>
          <w:szCs w:val="24"/>
          <w:highlight w:val="none"/>
          <w:u w:val="single"/>
        </w:rPr>
        <w:t xml:space="preserve">                                            </w:t>
      </w:r>
    </w:p>
    <w:p w14:paraId="591E32CB">
      <w:pPr>
        <w:rPr>
          <w:rFonts w:cs="宋体"/>
          <w:color w:val="auto"/>
          <w:sz w:val="24"/>
          <w:szCs w:val="24"/>
          <w:highlight w:val="none"/>
        </w:rPr>
      </w:pPr>
      <w:r>
        <w:rPr>
          <w:rFonts w:hint="eastAsia" w:cs="宋体"/>
          <w:color w:val="auto"/>
          <w:sz w:val="24"/>
          <w:szCs w:val="24"/>
          <w:highlight w:val="none"/>
        </w:rPr>
        <w:t xml:space="preserve">网 </w:t>
      </w:r>
      <w:r>
        <w:rPr>
          <w:rFonts w:cs="宋体"/>
          <w:color w:val="auto"/>
          <w:sz w:val="24"/>
          <w:szCs w:val="24"/>
          <w:highlight w:val="none"/>
        </w:rPr>
        <w:t xml:space="preserve">   </w:t>
      </w:r>
      <w:r>
        <w:rPr>
          <w:rFonts w:hint="eastAsia" w:cs="宋体"/>
          <w:color w:val="auto"/>
          <w:sz w:val="24"/>
          <w:szCs w:val="24"/>
          <w:highlight w:val="none"/>
        </w:rPr>
        <w:t>址：</w:t>
      </w:r>
      <w:r>
        <w:rPr>
          <w:rFonts w:hint="eastAsia" w:cs="宋体"/>
          <w:b/>
          <w:bCs/>
          <w:color w:val="auto"/>
          <w:sz w:val="24"/>
          <w:szCs w:val="24"/>
          <w:highlight w:val="none"/>
          <w:u w:val="single"/>
        </w:rPr>
        <w:t xml:space="preserve">                                            </w:t>
      </w:r>
    </w:p>
    <w:p w14:paraId="7E34F9CB">
      <w:pPr>
        <w:rPr>
          <w:rFonts w:cs="宋体"/>
          <w:color w:val="auto"/>
          <w:sz w:val="24"/>
          <w:szCs w:val="24"/>
          <w:highlight w:val="none"/>
        </w:rPr>
      </w:pPr>
      <w:r>
        <w:rPr>
          <w:rFonts w:hint="eastAsia" w:cs="宋体"/>
          <w:color w:val="auto"/>
          <w:sz w:val="24"/>
          <w:szCs w:val="24"/>
          <w:highlight w:val="none"/>
        </w:rPr>
        <w:t xml:space="preserve">电 </w:t>
      </w:r>
      <w:r>
        <w:rPr>
          <w:rFonts w:cs="宋体"/>
          <w:color w:val="auto"/>
          <w:sz w:val="24"/>
          <w:szCs w:val="24"/>
          <w:highlight w:val="none"/>
        </w:rPr>
        <w:t xml:space="preserve">   </w:t>
      </w:r>
      <w:r>
        <w:rPr>
          <w:rFonts w:hint="eastAsia" w:cs="宋体"/>
          <w:color w:val="auto"/>
          <w:sz w:val="24"/>
          <w:szCs w:val="24"/>
          <w:highlight w:val="none"/>
        </w:rPr>
        <w:t>话：</w:t>
      </w:r>
      <w:r>
        <w:rPr>
          <w:rFonts w:hint="eastAsia" w:cs="宋体"/>
          <w:b/>
          <w:bCs/>
          <w:color w:val="auto"/>
          <w:sz w:val="24"/>
          <w:szCs w:val="24"/>
          <w:highlight w:val="none"/>
          <w:u w:val="single"/>
        </w:rPr>
        <w:t xml:space="preserve">                                            </w:t>
      </w:r>
    </w:p>
    <w:p w14:paraId="34623EB3">
      <w:pPr>
        <w:rPr>
          <w:rFonts w:cs="宋体"/>
          <w:color w:val="auto"/>
          <w:sz w:val="24"/>
          <w:szCs w:val="24"/>
          <w:highlight w:val="none"/>
        </w:rPr>
      </w:pPr>
      <w:r>
        <w:rPr>
          <w:rFonts w:hint="eastAsia" w:cs="宋体"/>
          <w:color w:val="auto"/>
          <w:sz w:val="24"/>
          <w:szCs w:val="24"/>
          <w:highlight w:val="none"/>
        </w:rPr>
        <w:t xml:space="preserve">传 </w:t>
      </w:r>
      <w:r>
        <w:rPr>
          <w:rFonts w:cs="宋体"/>
          <w:color w:val="auto"/>
          <w:sz w:val="24"/>
          <w:szCs w:val="24"/>
          <w:highlight w:val="none"/>
        </w:rPr>
        <w:t xml:space="preserve">   </w:t>
      </w:r>
      <w:r>
        <w:rPr>
          <w:rFonts w:hint="eastAsia" w:cs="宋体"/>
          <w:color w:val="auto"/>
          <w:sz w:val="24"/>
          <w:szCs w:val="24"/>
          <w:highlight w:val="none"/>
        </w:rPr>
        <w:t>真：</w:t>
      </w:r>
      <w:r>
        <w:rPr>
          <w:rFonts w:hint="eastAsia" w:cs="宋体"/>
          <w:b/>
          <w:bCs/>
          <w:color w:val="auto"/>
          <w:sz w:val="24"/>
          <w:szCs w:val="24"/>
          <w:highlight w:val="none"/>
          <w:u w:val="single"/>
        </w:rPr>
        <w:t xml:space="preserve">                                            </w:t>
      </w:r>
    </w:p>
    <w:p w14:paraId="0FB890E8">
      <w:pPr>
        <w:rPr>
          <w:rFonts w:cs="宋体"/>
          <w:color w:val="auto"/>
          <w:sz w:val="24"/>
          <w:szCs w:val="24"/>
          <w:highlight w:val="none"/>
        </w:rPr>
      </w:pPr>
      <w:r>
        <w:rPr>
          <w:rFonts w:hint="eastAsia" w:cs="宋体"/>
          <w:color w:val="auto"/>
          <w:sz w:val="24"/>
          <w:szCs w:val="24"/>
          <w:highlight w:val="none"/>
        </w:rPr>
        <w:t>邮政编码：</w:t>
      </w:r>
      <w:r>
        <w:rPr>
          <w:rFonts w:hint="eastAsia" w:cs="宋体"/>
          <w:b/>
          <w:bCs/>
          <w:color w:val="auto"/>
          <w:sz w:val="24"/>
          <w:szCs w:val="24"/>
          <w:highlight w:val="none"/>
          <w:u w:val="single"/>
        </w:rPr>
        <w:t xml:space="preserve">                                            </w:t>
      </w:r>
    </w:p>
    <w:p w14:paraId="3FE0C46D">
      <w:pPr>
        <w:rPr>
          <w:color w:val="auto"/>
          <w:sz w:val="24"/>
          <w:szCs w:val="24"/>
          <w:highlight w:val="none"/>
        </w:rPr>
      </w:pPr>
      <w:r>
        <w:rPr>
          <w:rFonts w:hint="eastAsia" w:cs="宋体"/>
          <w:color w:val="auto"/>
          <w:sz w:val="24"/>
          <w:szCs w:val="24"/>
          <w:highlight w:val="none"/>
        </w:rPr>
        <w:t xml:space="preserve">日 </w:t>
      </w:r>
      <w:r>
        <w:rPr>
          <w:rFonts w:cs="宋体"/>
          <w:color w:val="auto"/>
          <w:sz w:val="24"/>
          <w:szCs w:val="24"/>
          <w:highlight w:val="none"/>
        </w:rPr>
        <w:t xml:space="preserve">   </w:t>
      </w:r>
      <w:r>
        <w:rPr>
          <w:rFonts w:hint="eastAsia" w:cs="宋体"/>
          <w:color w:val="auto"/>
          <w:sz w:val="24"/>
          <w:szCs w:val="24"/>
          <w:highlight w:val="none"/>
        </w:rPr>
        <w:t>期：</w:t>
      </w:r>
      <w:r>
        <w:rPr>
          <w:rFonts w:hint="eastAsia" w:cs="宋体"/>
          <w:b/>
          <w:bCs/>
          <w:color w:val="auto"/>
          <w:sz w:val="24"/>
          <w:szCs w:val="24"/>
          <w:highlight w:val="none"/>
          <w:u w:val="single"/>
        </w:rPr>
        <w:t xml:space="preserve">                                            </w:t>
      </w:r>
    </w:p>
    <w:p w14:paraId="733843B9">
      <w:pPr>
        <w:rPr>
          <w:color w:val="auto"/>
          <w:sz w:val="24"/>
          <w:szCs w:val="24"/>
          <w:highlight w:val="none"/>
        </w:rPr>
      </w:pPr>
    </w:p>
    <w:p w14:paraId="0598C5E3">
      <w:pPr>
        <w:widowControl/>
        <w:jc w:val="left"/>
        <w:rPr>
          <w:color w:val="auto"/>
          <w:highlight w:val="none"/>
        </w:rPr>
      </w:pPr>
      <w:r>
        <w:rPr>
          <w:color w:val="auto"/>
          <w:highlight w:val="none"/>
        </w:rPr>
        <w:br w:type="page"/>
      </w:r>
    </w:p>
    <w:p w14:paraId="5B9CED05">
      <w:pPr>
        <w:pStyle w:val="3"/>
        <w:rPr>
          <w:rFonts w:cs="宋体"/>
          <w:color w:val="auto"/>
          <w:highlight w:val="none"/>
        </w:rPr>
      </w:pPr>
      <w:bookmarkStart w:id="180" w:name="_Toc3039"/>
      <w:bookmarkStart w:id="181" w:name="_Toc72164814"/>
      <w:bookmarkStart w:id="182" w:name="_Toc6477"/>
      <w:bookmarkStart w:id="183" w:name="_Toc19798"/>
      <w:bookmarkStart w:id="184" w:name="_Toc26409"/>
      <w:bookmarkStart w:id="185" w:name="_Toc51162468"/>
      <w:r>
        <w:rPr>
          <w:rFonts w:hint="eastAsia" w:cs="宋体"/>
          <w:color w:val="auto"/>
          <w:highlight w:val="none"/>
        </w:rPr>
        <w:t>五、商务和技术偏差表</w:t>
      </w:r>
      <w:bookmarkEnd w:id="180"/>
      <w:bookmarkEnd w:id="181"/>
      <w:bookmarkEnd w:id="182"/>
      <w:bookmarkEnd w:id="183"/>
      <w:bookmarkEnd w:id="184"/>
      <w:bookmarkEnd w:id="185"/>
    </w:p>
    <w:p w14:paraId="15DD0C59">
      <w:pPr>
        <w:rPr>
          <w:color w:val="auto"/>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410"/>
        <w:gridCol w:w="2554"/>
        <w:gridCol w:w="2061"/>
      </w:tblGrid>
      <w:tr w14:paraId="0D72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9FA73C5">
            <w:pPr>
              <w:jc w:val="center"/>
              <w:rPr>
                <w:color w:val="auto"/>
                <w:sz w:val="24"/>
                <w:szCs w:val="24"/>
                <w:highlight w:val="none"/>
              </w:rPr>
            </w:pPr>
            <w:r>
              <w:rPr>
                <w:rFonts w:hint="eastAsia"/>
                <w:color w:val="auto"/>
                <w:sz w:val="24"/>
                <w:szCs w:val="24"/>
                <w:highlight w:val="none"/>
              </w:rPr>
              <w:t>序号</w:t>
            </w:r>
          </w:p>
        </w:tc>
        <w:tc>
          <w:tcPr>
            <w:tcW w:w="2410" w:type="dxa"/>
          </w:tcPr>
          <w:p w14:paraId="12A05B3F">
            <w:pPr>
              <w:jc w:val="center"/>
              <w:rPr>
                <w:color w:val="auto"/>
                <w:sz w:val="24"/>
                <w:szCs w:val="24"/>
                <w:highlight w:val="none"/>
              </w:rPr>
            </w:pPr>
            <w:r>
              <w:rPr>
                <w:rFonts w:hint="eastAsia"/>
                <w:color w:val="auto"/>
                <w:sz w:val="24"/>
                <w:szCs w:val="24"/>
                <w:highlight w:val="none"/>
              </w:rPr>
              <w:t>招标文件章节及条款号</w:t>
            </w:r>
          </w:p>
        </w:tc>
        <w:tc>
          <w:tcPr>
            <w:tcW w:w="2554" w:type="dxa"/>
          </w:tcPr>
          <w:p w14:paraId="154B8138">
            <w:pPr>
              <w:jc w:val="center"/>
              <w:rPr>
                <w:color w:val="auto"/>
                <w:sz w:val="24"/>
                <w:szCs w:val="24"/>
                <w:highlight w:val="none"/>
              </w:rPr>
            </w:pPr>
            <w:r>
              <w:rPr>
                <w:rFonts w:hint="eastAsia"/>
                <w:color w:val="auto"/>
                <w:sz w:val="24"/>
                <w:szCs w:val="24"/>
                <w:highlight w:val="none"/>
              </w:rPr>
              <w:t>投标文件章节及条款号</w:t>
            </w:r>
          </w:p>
        </w:tc>
        <w:tc>
          <w:tcPr>
            <w:tcW w:w="2061" w:type="dxa"/>
          </w:tcPr>
          <w:p w14:paraId="37033D0D">
            <w:pPr>
              <w:jc w:val="center"/>
              <w:rPr>
                <w:color w:val="auto"/>
                <w:sz w:val="24"/>
                <w:szCs w:val="24"/>
                <w:highlight w:val="none"/>
              </w:rPr>
            </w:pPr>
            <w:r>
              <w:rPr>
                <w:rFonts w:hint="eastAsia"/>
                <w:color w:val="auto"/>
                <w:sz w:val="24"/>
                <w:szCs w:val="24"/>
                <w:highlight w:val="none"/>
              </w:rPr>
              <w:t>偏差说明</w:t>
            </w:r>
          </w:p>
        </w:tc>
      </w:tr>
      <w:tr w14:paraId="6593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F8CB86B">
            <w:pPr>
              <w:rPr>
                <w:rFonts w:cs="宋体"/>
                <w:color w:val="auto"/>
                <w:sz w:val="24"/>
                <w:szCs w:val="24"/>
                <w:highlight w:val="none"/>
              </w:rPr>
            </w:pPr>
            <w:r>
              <w:rPr>
                <w:rFonts w:hint="eastAsia" w:cs="宋体"/>
                <w:color w:val="auto"/>
                <w:sz w:val="24"/>
                <w:szCs w:val="24"/>
                <w:highlight w:val="none"/>
              </w:rPr>
              <w:t>1</w:t>
            </w:r>
          </w:p>
        </w:tc>
        <w:tc>
          <w:tcPr>
            <w:tcW w:w="2410" w:type="dxa"/>
          </w:tcPr>
          <w:p w14:paraId="2AC9D90A">
            <w:pPr>
              <w:rPr>
                <w:rFonts w:cs="宋体"/>
                <w:color w:val="auto"/>
                <w:sz w:val="24"/>
                <w:szCs w:val="24"/>
                <w:highlight w:val="none"/>
              </w:rPr>
            </w:pPr>
          </w:p>
        </w:tc>
        <w:tc>
          <w:tcPr>
            <w:tcW w:w="2554" w:type="dxa"/>
          </w:tcPr>
          <w:p w14:paraId="17D54A73">
            <w:pPr>
              <w:rPr>
                <w:rFonts w:cs="宋体"/>
                <w:color w:val="auto"/>
                <w:sz w:val="24"/>
                <w:szCs w:val="24"/>
                <w:highlight w:val="none"/>
              </w:rPr>
            </w:pPr>
          </w:p>
        </w:tc>
        <w:tc>
          <w:tcPr>
            <w:tcW w:w="2061" w:type="dxa"/>
          </w:tcPr>
          <w:p w14:paraId="52C5FEBF">
            <w:pPr>
              <w:rPr>
                <w:rFonts w:cs="宋体"/>
                <w:color w:val="auto"/>
                <w:sz w:val="24"/>
                <w:szCs w:val="24"/>
                <w:highlight w:val="none"/>
              </w:rPr>
            </w:pPr>
          </w:p>
        </w:tc>
      </w:tr>
      <w:tr w14:paraId="047B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AD35193">
            <w:pPr>
              <w:rPr>
                <w:rFonts w:cs="宋体"/>
                <w:color w:val="auto"/>
                <w:sz w:val="24"/>
                <w:szCs w:val="24"/>
                <w:highlight w:val="none"/>
              </w:rPr>
            </w:pPr>
            <w:r>
              <w:rPr>
                <w:rFonts w:hint="eastAsia" w:cs="宋体"/>
                <w:color w:val="auto"/>
                <w:sz w:val="24"/>
                <w:szCs w:val="24"/>
                <w:highlight w:val="none"/>
              </w:rPr>
              <w:t>2</w:t>
            </w:r>
          </w:p>
        </w:tc>
        <w:tc>
          <w:tcPr>
            <w:tcW w:w="2410" w:type="dxa"/>
          </w:tcPr>
          <w:p w14:paraId="4F8D7597">
            <w:pPr>
              <w:rPr>
                <w:rFonts w:cs="宋体"/>
                <w:color w:val="auto"/>
                <w:sz w:val="24"/>
                <w:szCs w:val="24"/>
                <w:highlight w:val="none"/>
              </w:rPr>
            </w:pPr>
          </w:p>
        </w:tc>
        <w:tc>
          <w:tcPr>
            <w:tcW w:w="2554" w:type="dxa"/>
          </w:tcPr>
          <w:p w14:paraId="0DD228A1">
            <w:pPr>
              <w:rPr>
                <w:rFonts w:cs="宋体"/>
                <w:color w:val="auto"/>
                <w:sz w:val="24"/>
                <w:szCs w:val="24"/>
                <w:highlight w:val="none"/>
              </w:rPr>
            </w:pPr>
          </w:p>
        </w:tc>
        <w:tc>
          <w:tcPr>
            <w:tcW w:w="2061" w:type="dxa"/>
          </w:tcPr>
          <w:p w14:paraId="1B5B54EB">
            <w:pPr>
              <w:rPr>
                <w:rFonts w:cs="宋体"/>
                <w:color w:val="auto"/>
                <w:sz w:val="24"/>
                <w:szCs w:val="24"/>
                <w:highlight w:val="none"/>
              </w:rPr>
            </w:pPr>
          </w:p>
        </w:tc>
      </w:tr>
      <w:tr w14:paraId="68AF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4D2588A">
            <w:pPr>
              <w:rPr>
                <w:rFonts w:cs="宋体"/>
                <w:color w:val="auto"/>
                <w:sz w:val="24"/>
                <w:szCs w:val="24"/>
                <w:highlight w:val="none"/>
              </w:rPr>
            </w:pPr>
            <w:r>
              <w:rPr>
                <w:rFonts w:hint="eastAsia" w:cs="宋体"/>
                <w:color w:val="auto"/>
                <w:sz w:val="24"/>
                <w:szCs w:val="24"/>
                <w:highlight w:val="none"/>
              </w:rPr>
              <w:t>3</w:t>
            </w:r>
          </w:p>
        </w:tc>
        <w:tc>
          <w:tcPr>
            <w:tcW w:w="2410" w:type="dxa"/>
          </w:tcPr>
          <w:p w14:paraId="1363BD5B">
            <w:pPr>
              <w:rPr>
                <w:rFonts w:cs="宋体"/>
                <w:color w:val="auto"/>
                <w:sz w:val="24"/>
                <w:szCs w:val="24"/>
                <w:highlight w:val="none"/>
              </w:rPr>
            </w:pPr>
          </w:p>
        </w:tc>
        <w:tc>
          <w:tcPr>
            <w:tcW w:w="2554" w:type="dxa"/>
          </w:tcPr>
          <w:p w14:paraId="12628231">
            <w:pPr>
              <w:rPr>
                <w:rFonts w:cs="宋体"/>
                <w:color w:val="auto"/>
                <w:sz w:val="24"/>
                <w:szCs w:val="24"/>
                <w:highlight w:val="none"/>
              </w:rPr>
            </w:pPr>
          </w:p>
        </w:tc>
        <w:tc>
          <w:tcPr>
            <w:tcW w:w="2061" w:type="dxa"/>
          </w:tcPr>
          <w:p w14:paraId="48A0F213">
            <w:pPr>
              <w:rPr>
                <w:rFonts w:cs="宋体"/>
                <w:color w:val="auto"/>
                <w:sz w:val="24"/>
                <w:szCs w:val="24"/>
                <w:highlight w:val="none"/>
              </w:rPr>
            </w:pPr>
          </w:p>
        </w:tc>
      </w:tr>
      <w:tr w14:paraId="5277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90D0826">
            <w:pPr>
              <w:rPr>
                <w:rFonts w:cs="宋体"/>
                <w:color w:val="auto"/>
                <w:sz w:val="24"/>
                <w:szCs w:val="24"/>
                <w:highlight w:val="none"/>
              </w:rPr>
            </w:pPr>
            <w:r>
              <w:rPr>
                <w:rFonts w:hint="eastAsia" w:cs="宋体"/>
                <w:color w:val="auto"/>
                <w:sz w:val="24"/>
                <w:szCs w:val="24"/>
                <w:highlight w:val="none"/>
              </w:rPr>
              <w:t>……</w:t>
            </w:r>
          </w:p>
        </w:tc>
        <w:tc>
          <w:tcPr>
            <w:tcW w:w="2410" w:type="dxa"/>
          </w:tcPr>
          <w:p w14:paraId="378156DF">
            <w:pPr>
              <w:rPr>
                <w:rFonts w:cs="宋体"/>
                <w:color w:val="auto"/>
                <w:sz w:val="24"/>
                <w:szCs w:val="24"/>
                <w:highlight w:val="none"/>
              </w:rPr>
            </w:pPr>
          </w:p>
        </w:tc>
        <w:tc>
          <w:tcPr>
            <w:tcW w:w="2554" w:type="dxa"/>
          </w:tcPr>
          <w:p w14:paraId="2C75F9EA">
            <w:pPr>
              <w:rPr>
                <w:rFonts w:cs="宋体"/>
                <w:color w:val="auto"/>
                <w:sz w:val="24"/>
                <w:szCs w:val="24"/>
                <w:highlight w:val="none"/>
              </w:rPr>
            </w:pPr>
          </w:p>
        </w:tc>
        <w:tc>
          <w:tcPr>
            <w:tcW w:w="2061" w:type="dxa"/>
          </w:tcPr>
          <w:p w14:paraId="39B18858">
            <w:pPr>
              <w:rPr>
                <w:rFonts w:cs="宋体"/>
                <w:color w:val="auto"/>
                <w:sz w:val="24"/>
                <w:szCs w:val="24"/>
                <w:highlight w:val="none"/>
              </w:rPr>
            </w:pPr>
          </w:p>
        </w:tc>
      </w:tr>
    </w:tbl>
    <w:p w14:paraId="50B0CE6A">
      <w:pPr>
        <w:rPr>
          <w:color w:val="auto"/>
          <w:highlight w:val="none"/>
        </w:rPr>
      </w:pPr>
    </w:p>
    <w:p w14:paraId="657CEBF9">
      <w:pPr>
        <w:widowControl/>
        <w:jc w:val="left"/>
        <w:rPr>
          <w:color w:val="auto"/>
          <w:highlight w:val="none"/>
        </w:rPr>
      </w:pPr>
      <w:r>
        <w:rPr>
          <w:color w:val="auto"/>
          <w:highlight w:val="none"/>
        </w:rPr>
        <w:br w:type="page"/>
      </w:r>
    </w:p>
    <w:p w14:paraId="061F2A9A">
      <w:pPr>
        <w:widowControl/>
        <w:jc w:val="left"/>
        <w:rPr>
          <w:color w:val="auto"/>
          <w:highlight w:val="none"/>
        </w:rPr>
      </w:pPr>
    </w:p>
    <w:p w14:paraId="75C4679C">
      <w:pPr>
        <w:pStyle w:val="3"/>
        <w:rPr>
          <w:rFonts w:cs="宋体"/>
          <w:color w:val="auto"/>
          <w:highlight w:val="none"/>
        </w:rPr>
      </w:pPr>
      <w:bookmarkStart w:id="186" w:name="_Toc51162470"/>
      <w:bookmarkStart w:id="187" w:name="_Toc72164816"/>
      <w:r>
        <w:rPr>
          <w:rFonts w:hint="eastAsia" w:cs="宋体"/>
          <w:color w:val="auto"/>
          <w:highlight w:val="none"/>
          <w:lang w:val="en-US" w:eastAsia="zh-CN"/>
        </w:rPr>
        <w:t>六</w:t>
      </w:r>
      <w:r>
        <w:rPr>
          <w:rFonts w:hint="eastAsia" w:cs="宋体"/>
          <w:color w:val="auto"/>
          <w:highlight w:val="none"/>
        </w:rPr>
        <w:t>、资格审查</w:t>
      </w:r>
      <w:bookmarkEnd w:id="186"/>
      <w:bookmarkEnd w:id="187"/>
    </w:p>
    <w:p w14:paraId="76BAAE1D">
      <w:pPr>
        <w:pStyle w:val="3"/>
        <w:rPr>
          <w:color w:val="auto"/>
          <w:highlight w:val="none"/>
        </w:rPr>
      </w:pPr>
      <w:bookmarkStart w:id="188" w:name="_Toc72164817"/>
      <w:bookmarkStart w:id="189" w:name="_Toc51162471"/>
      <w:r>
        <w:rPr>
          <w:rFonts w:hint="eastAsia"/>
          <w:color w:val="auto"/>
          <w:highlight w:val="none"/>
        </w:rPr>
        <w:t>（一）投标人基本情况</w:t>
      </w:r>
      <w:bookmarkEnd w:id="188"/>
      <w:bookmarkEnd w:id="189"/>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1260"/>
        <w:gridCol w:w="311"/>
        <w:gridCol w:w="1078"/>
        <w:gridCol w:w="490"/>
        <w:gridCol w:w="860"/>
        <w:gridCol w:w="1712"/>
      </w:tblGrid>
      <w:tr w14:paraId="7F962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CEE989B">
            <w:pPr>
              <w:jc w:val="center"/>
              <w:rPr>
                <w:color w:val="auto"/>
                <w:sz w:val="24"/>
                <w:szCs w:val="24"/>
                <w:highlight w:val="none"/>
              </w:rPr>
            </w:pPr>
            <w:r>
              <w:rPr>
                <w:rFonts w:hint="eastAsia"/>
                <w:color w:val="auto"/>
                <w:sz w:val="24"/>
                <w:szCs w:val="24"/>
                <w:highlight w:val="none"/>
              </w:rPr>
              <w:t>投标人名称</w:t>
            </w:r>
          </w:p>
        </w:tc>
        <w:tc>
          <w:tcPr>
            <w:tcW w:w="7560" w:type="dxa"/>
            <w:gridSpan w:val="8"/>
            <w:tcBorders>
              <w:top w:val="single" w:color="auto" w:sz="4" w:space="0"/>
              <w:left w:val="single" w:color="auto" w:sz="4" w:space="0"/>
              <w:bottom w:val="single" w:color="auto" w:sz="4" w:space="0"/>
              <w:right w:val="single" w:color="auto" w:sz="4" w:space="0"/>
            </w:tcBorders>
            <w:vAlign w:val="center"/>
          </w:tcPr>
          <w:p w14:paraId="5CDF8EC0">
            <w:pPr>
              <w:jc w:val="center"/>
              <w:rPr>
                <w:color w:val="auto"/>
                <w:sz w:val="24"/>
                <w:szCs w:val="24"/>
                <w:highlight w:val="none"/>
              </w:rPr>
            </w:pPr>
          </w:p>
        </w:tc>
      </w:tr>
      <w:tr w14:paraId="6C8CC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480AF85">
            <w:pPr>
              <w:jc w:val="center"/>
              <w:rPr>
                <w:color w:val="auto"/>
                <w:sz w:val="24"/>
                <w:szCs w:val="24"/>
                <w:highlight w:val="none"/>
              </w:rPr>
            </w:pPr>
            <w:r>
              <w:rPr>
                <w:rFonts w:hint="eastAsia"/>
                <w:color w:val="auto"/>
                <w:sz w:val="24"/>
                <w:szCs w:val="24"/>
                <w:highlight w:val="none"/>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306436AD">
            <w:pPr>
              <w:jc w:val="center"/>
              <w:rPr>
                <w:color w:val="auto"/>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5F7CA025">
            <w:pPr>
              <w:jc w:val="center"/>
              <w:rPr>
                <w:color w:val="auto"/>
                <w:sz w:val="24"/>
                <w:szCs w:val="24"/>
                <w:highlight w:val="none"/>
              </w:rPr>
            </w:pPr>
            <w:r>
              <w:rPr>
                <w:rFonts w:hint="eastAsia"/>
                <w:color w:val="auto"/>
                <w:sz w:val="24"/>
                <w:szCs w:val="24"/>
                <w:highlight w:val="none"/>
              </w:rPr>
              <w:t>邮政编码</w:t>
            </w:r>
          </w:p>
        </w:tc>
        <w:tc>
          <w:tcPr>
            <w:tcW w:w="3062" w:type="dxa"/>
            <w:gridSpan w:val="3"/>
            <w:tcBorders>
              <w:top w:val="single" w:color="auto" w:sz="4" w:space="0"/>
              <w:left w:val="single" w:color="auto" w:sz="4" w:space="0"/>
              <w:bottom w:val="single" w:color="auto" w:sz="4" w:space="0"/>
              <w:right w:val="single" w:color="auto" w:sz="4" w:space="0"/>
            </w:tcBorders>
            <w:vAlign w:val="center"/>
          </w:tcPr>
          <w:p w14:paraId="6B01CEBA">
            <w:pPr>
              <w:jc w:val="center"/>
              <w:rPr>
                <w:color w:val="auto"/>
                <w:sz w:val="24"/>
                <w:szCs w:val="24"/>
                <w:highlight w:val="none"/>
              </w:rPr>
            </w:pPr>
          </w:p>
        </w:tc>
      </w:tr>
      <w:tr w14:paraId="698D5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7749FDEC">
            <w:pPr>
              <w:jc w:val="center"/>
              <w:rPr>
                <w:color w:val="auto"/>
                <w:sz w:val="24"/>
                <w:szCs w:val="24"/>
                <w:highlight w:val="none"/>
              </w:rPr>
            </w:pPr>
            <w:r>
              <w:rPr>
                <w:rFonts w:hint="eastAsia"/>
                <w:color w:val="auto"/>
                <w:sz w:val="24"/>
                <w:szCs w:val="24"/>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6F1B7C7A">
            <w:pPr>
              <w:jc w:val="center"/>
              <w:rPr>
                <w:color w:val="auto"/>
                <w:sz w:val="24"/>
                <w:szCs w:val="24"/>
                <w:highlight w:val="none"/>
              </w:rPr>
            </w:pPr>
            <w:r>
              <w:rPr>
                <w:rFonts w:hint="eastAsia"/>
                <w:color w:val="auto"/>
                <w:sz w:val="24"/>
                <w:szCs w:val="24"/>
                <w:highlight w:val="none"/>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685F8E58">
            <w:pPr>
              <w:jc w:val="center"/>
              <w:rPr>
                <w:color w:val="auto"/>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7CE28995">
            <w:pPr>
              <w:jc w:val="center"/>
              <w:rPr>
                <w:color w:val="auto"/>
                <w:sz w:val="24"/>
                <w:szCs w:val="24"/>
                <w:highlight w:val="none"/>
              </w:rPr>
            </w:pPr>
            <w:r>
              <w:rPr>
                <w:rFonts w:hint="eastAsia"/>
                <w:color w:val="auto"/>
                <w:sz w:val="24"/>
                <w:szCs w:val="24"/>
                <w:highlight w:val="none"/>
              </w:rPr>
              <w:t>电 话</w:t>
            </w:r>
          </w:p>
        </w:tc>
        <w:tc>
          <w:tcPr>
            <w:tcW w:w="3062" w:type="dxa"/>
            <w:gridSpan w:val="3"/>
            <w:tcBorders>
              <w:top w:val="single" w:color="auto" w:sz="4" w:space="0"/>
              <w:left w:val="single" w:color="auto" w:sz="4" w:space="0"/>
              <w:bottom w:val="single" w:color="auto" w:sz="4" w:space="0"/>
              <w:right w:val="single" w:color="auto" w:sz="4" w:space="0"/>
            </w:tcBorders>
            <w:vAlign w:val="center"/>
          </w:tcPr>
          <w:p w14:paraId="52307AC6">
            <w:pPr>
              <w:jc w:val="center"/>
              <w:rPr>
                <w:color w:val="auto"/>
                <w:sz w:val="24"/>
                <w:szCs w:val="24"/>
                <w:highlight w:val="none"/>
              </w:rPr>
            </w:pPr>
          </w:p>
        </w:tc>
      </w:tr>
      <w:tr w14:paraId="43D69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6C735147">
            <w:pPr>
              <w:jc w:val="center"/>
              <w:rPr>
                <w:color w:val="auto"/>
                <w:sz w:val="24"/>
                <w:szCs w:val="24"/>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0FEFFFC2">
            <w:pPr>
              <w:jc w:val="center"/>
              <w:rPr>
                <w:color w:val="auto"/>
                <w:sz w:val="24"/>
                <w:szCs w:val="24"/>
                <w:highlight w:val="none"/>
              </w:rPr>
            </w:pPr>
            <w:r>
              <w:rPr>
                <w:rFonts w:hint="eastAsia"/>
                <w:color w:val="auto"/>
                <w:sz w:val="24"/>
                <w:szCs w:val="24"/>
                <w:highlight w:val="none"/>
              </w:rPr>
              <w:t>传  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4EAAF7C6">
            <w:pPr>
              <w:jc w:val="center"/>
              <w:rPr>
                <w:color w:val="auto"/>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1896AC5B">
            <w:pPr>
              <w:jc w:val="center"/>
              <w:rPr>
                <w:color w:val="auto"/>
                <w:sz w:val="24"/>
                <w:szCs w:val="24"/>
                <w:highlight w:val="none"/>
              </w:rPr>
            </w:pPr>
            <w:r>
              <w:rPr>
                <w:rFonts w:hint="eastAsia"/>
                <w:color w:val="auto"/>
                <w:sz w:val="24"/>
                <w:szCs w:val="24"/>
                <w:highlight w:val="none"/>
              </w:rPr>
              <w:t>网 址</w:t>
            </w:r>
          </w:p>
        </w:tc>
        <w:tc>
          <w:tcPr>
            <w:tcW w:w="3062" w:type="dxa"/>
            <w:gridSpan w:val="3"/>
            <w:tcBorders>
              <w:top w:val="single" w:color="auto" w:sz="4" w:space="0"/>
              <w:left w:val="single" w:color="auto" w:sz="4" w:space="0"/>
              <w:bottom w:val="single" w:color="auto" w:sz="4" w:space="0"/>
              <w:right w:val="single" w:color="auto" w:sz="4" w:space="0"/>
            </w:tcBorders>
            <w:vAlign w:val="center"/>
          </w:tcPr>
          <w:p w14:paraId="0B969BF9">
            <w:pPr>
              <w:jc w:val="center"/>
              <w:rPr>
                <w:color w:val="auto"/>
                <w:sz w:val="24"/>
                <w:szCs w:val="24"/>
                <w:highlight w:val="none"/>
              </w:rPr>
            </w:pPr>
          </w:p>
        </w:tc>
      </w:tr>
      <w:tr w14:paraId="2DB24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EBD3086">
            <w:pPr>
              <w:jc w:val="center"/>
              <w:rPr>
                <w:color w:val="auto"/>
                <w:sz w:val="24"/>
                <w:szCs w:val="24"/>
                <w:highlight w:val="none"/>
              </w:rPr>
            </w:pPr>
            <w:r>
              <w:rPr>
                <w:rFonts w:hint="eastAsia"/>
                <w:color w:val="auto"/>
                <w:sz w:val="24"/>
                <w:szCs w:val="24"/>
                <w:highlight w:val="none"/>
              </w:rPr>
              <w:t>组织结构</w:t>
            </w:r>
          </w:p>
        </w:tc>
        <w:tc>
          <w:tcPr>
            <w:tcW w:w="7560" w:type="dxa"/>
            <w:gridSpan w:val="8"/>
            <w:tcBorders>
              <w:top w:val="single" w:color="auto" w:sz="4" w:space="0"/>
              <w:left w:val="single" w:color="auto" w:sz="4" w:space="0"/>
              <w:bottom w:val="single" w:color="auto" w:sz="4" w:space="0"/>
              <w:right w:val="single" w:color="auto" w:sz="4" w:space="0"/>
            </w:tcBorders>
            <w:vAlign w:val="center"/>
          </w:tcPr>
          <w:p w14:paraId="451A403F">
            <w:pPr>
              <w:jc w:val="center"/>
              <w:rPr>
                <w:color w:val="auto"/>
                <w:sz w:val="24"/>
                <w:szCs w:val="24"/>
                <w:highlight w:val="none"/>
              </w:rPr>
            </w:pPr>
          </w:p>
        </w:tc>
      </w:tr>
      <w:tr w14:paraId="79907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2D514BA">
            <w:pPr>
              <w:jc w:val="center"/>
              <w:rPr>
                <w:color w:val="auto"/>
                <w:sz w:val="24"/>
                <w:szCs w:val="24"/>
                <w:highlight w:val="none"/>
              </w:rPr>
            </w:pPr>
            <w:r>
              <w:rPr>
                <w:rFonts w:hint="eastAsia"/>
                <w:color w:val="auto"/>
                <w:sz w:val="24"/>
                <w:szCs w:val="24"/>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3A284508">
            <w:pPr>
              <w:jc w:val="center"/>
              <w:rPr>
                <w:color w:val="auto"/>
                <w:sz w:val="24"/>
                <w:szCs w:val="24"/>
                <w:highlight w:val="none"/>
              </w:rPr>
            </w:pPr>
            <w:r>
              <w:rPr>
                <w:rFonts w:hint="eastAsia"/>
                <w:color w:val="auto"/>
                <w:sz w:val="24"/>
                <w:szCs w:val="24"/>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3FCC9F20">
            <w:pPr>
              <w:jc w:val="center"/>
              <w:rPr>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AEB02FA">
            <w:pPr>
              <w:jc w:val="center"/>
              <w:rPr>
                <w:color w:val="auto"/>
                <w:sz w:val="24"/>
                <w:szCs w:val="24"/>
                <w:highlight w:val="none"/>
              </w:rPr>
            </w:pPr>
            <w:r>
              <w:rPr>
                <w:rFonts w:hint="eastAsia"/>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434CEE23">
            <w:pPr>
              <w:jc w:val="center"/>
              <w:rPr>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5850F3E3">
            <w:pPr>
              <w:jc w:val="center"/>
              <w:rPr>
                <w:color w:val="auto"/>
                <w:sz w:val="24"/>
                <w:szCs w:val="24"/>
                <w:highlight w:val="none"/>
              </w:rPr>
            </w:pPr>
            <w:r>
              <w:rPr>
                <w:rFonts w:hint="eastAsia"/>
                <w:color w:val="auto"/>
                <w:sz w:val="24"/>
                <w:szCs w:val="24"/>
                <w:highlight w:val="none"/>
              </w:rPr>
              <w:t>电话</w:t>
            </w:r>
          </w:p>
        </w:tc>
        <w:tc>
          <w:tcPr>
            <w:tcW w:w="1712" w:type="dxa"/>
            <w:tcBorders>
              <w:top w:val="single" w:color="auto" w:sz="4" w:space="0"/>
              <w:left w:val="single" w:color="auto" w:sz="4" w:space="0"/>
              <w:bottom w:val="single" w:color="auto" w:sz="4" w:space="0"/>
              <w:right w:val="single" w:color="auto" w:sz="4" w:space="0"/>
            </w:tcBorders>
            <w:vAlign w:val="center"/>
          </w:tcPr>
          <w:p w14:paraId="272C023D">
            <w:pPr>
              <w:jc w:val="center"/>
              <w:rPr>
                <w:color w:val="auto"/>
                <w:sz w:val="24"/>
                <w:szCs w:val="24"/>
                <w:highlight w:val="none"/>
              </w:rPr>
            </w:pPr>
          </w:p>
        </w:tc>
      </w:tr>
      <w:tr w14:paraId="20B14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38B9EA3">
            <w:pPr>
              <w:jc w:val="center"/>
              <w:rPr>
                <w:color w:val="auto"/>
                <w:sz w:val="24"/>
                <w:szCs w:val="24"/>
                <w:highlight w:val="none"/>
              </w:rPr>
            </w:pPr>
            <w:r>
              <w:rPr>
                <w:rFonts w:hint="eastAsia"/>
                <w:color w:val="auto"/>
                <w:sz w:val="24"/>
                <w:szCs w:val="24"/>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728B81DE">
            <w:pPr>
              <w:jc w:val="center"/>
              <w:rPr>
                <w:color w:val="auto"/>
                <w:sz w:val="24"/>
                <w:szCs w:val="24"/>
                <w:highlight w:val="none"/>
              </w:rPr>
            </w:pPr>
            <w:r>
              <w:rPr>
                <w:rFonts w:hint="eastAsia"/>
                <w:color w:val="auto"/>
                <w:sz w:val="24"/>
                <w:szCs w:val="24"/>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E86EE72">
            <w:pPr>
              <w:jc w:val="center"/>
              <w:rPr>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69245A">
            <w:pPr>
              <w:jc w:val="center"/>
              <w:rPr>
                <w:color w:val="auto"/>
                <w:sz w:val="24"/>
                <w:szCs w:val="24"/>
                <w:highlight w:val="none"/>
              </w:rPr>
            </w:pPr>
            <w:r>
              <w:rPr>
                <w:rFonts w:hint="eastAsia"/>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7F4B687">
            <w:pPr>
              <w:jc w:val="center"/>
              <w:rPr>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52302202">
            <w:pPr>
              <w:jc w:val="center"/>
              <w:rPr>
                <w:color w:val="auto"/>
                <w:sz w:val="24"/>
                <w:szCs w:val="24"/>
                <w:highlight w:val="none"/>
              </w:rPr>
            </w:pPr>
            <w:r>
              <w:rPr>
                <w:rFonts w:hint="eastAsia"/>
                <w:color w:val="auto"/>
                <w:sz w:val="24"/>
                <w:szCs w:val="24"/>
                <w:highlight w:val="none"/>
              </w:rPr>
              <w:t>电话</w:t>
            </w:r>
          </w:p>
        </w:tc>
        <w:tc>
          <w:tcPr>
            <w:tcW w:w="1712" w:type="dxa"/>
            <w:tcBorders>
              <w:top w:val="single" w:color="auto" w:sz="4" w:space="0"/>
              <w:left w:val="single" w:color="auto" w:sz="4" w:space="0"/>
              <w:bottom w:val="single" w:color="auto" w:sz="4" w:space="0"/>
              <w:right w:val="single" w:color="auto" w:sz="4" w:space="0"/>
            </w:tcBorders>
            <w:vAlign w:val="center"/>
          </w:tcPr>
          <w:p w14:paraId="33A6E20C">
            <w:pPr>
              <w:jc w:val="center"/>
              <w:rPr>
                <w:color w:val="auto"/>
                <w:sz w:val="24"/>
                <w:szCs w:val="24"/>
                <w:highlight w:val="none"/>
              </w:rPr>
            </w:pPr>
          </w:p>
        </w:tc>
      </w:tr>
      <w:tr w14:paraId="07F0C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D2AAA62">
            <w:pPr>
              <w:jc w:val="center"/>
              <w:rPr>
                <w:color w:val="auto"/>
                <w:sz w:val="24"/>
                <w:szCs w:val="24"/>
                <w:highlight w:val="none"/>
              </w:rPr>
            </w:pPr>
            <w:r>
              <w:rPr>
                <w:rFonts w:hint="eastAsia"/>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95EF290">
            <w:pPr>
              <w:jc w:val="center"/>
              <w:rPr>
                <w:color w:val="auto"/>
                <w:sz w:val="24"/>
                <w:szCs w:val="24"/>
                <w:highlight w:val="none"/>
              </w:rPr>
            </w:pPr>
          </w:p>
        </w:tc>
        <w:tc>
          <w:tcPr>
            <w:tcW w:w="5711" w:type="dxa"/>
            <w:gridSpan w:val="6"/>
            <w:tcBorders>
              <w:top w:val="single" w:color="auto" w:sz="4" w:space="0"/>
              <w:left w:val="single" w:color="auto" w:sz="4" w:space="0"/>
              <w:bottom w:val="single" w:color="auto" w:sz="4" w:space="0"/>
              <w:right w:val="single" w:color="auto" w:sz="4" w:space="0"/>
            </w:tcBorders>
            <w:vAlign w:val="center"/>
          </w:tcPr>
          <w:p w14:paraId="67970878">
            <w:pPr>
              <w:jc w:val="center"/>
              <w:rPr>
                <w:color w:val="auto"/>
                <w:sz w:val="24"/>
                <w:szCs w:val="24"/>
                <w:highlight w:val="none"/>
              </w:rPr>
            </w:pPr>
            <w:r>
              <w:rPr>
                <w:rFonts w:hint="eastAsia"/>
                <w:color w:val="auto"/>
                <w:sz w:val="24"/>
                <w:szCs w:val="24"/>
                <w:highlight w:val="none"/>
              </w:rPr>
              <w:t>员工总人数：</w:t>
            </w:r>
          </w:p>
        </w:tc>
      </w:tr>
      <w:tr w14:paraId="57735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14EF2A9">
            <w:pPr>
              <w:jc w:val="center"/>
              <w:rPr>
                <w:color w:val="auto"/>
                <w:sz w:val="24"/>
                <w:szCs w:val="24"/>
                <w:highlight w:val="none"/>
              </w:rPr>
            </w:pPr>
            <w:r>
              <w:rPr>
                <w:rFonts w:hint="eastAsia"/>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B541F2F">
            <w:pPr>
              <w:jc w:val="center"/>
              <w:rPr>
                <w:color w:val="auto"/>
                <w:sz w:val="24"/>
                <w:szCs w:val="24"/>
                <w:highlight w:val="none"/>
              </w:rPr>
            </w:pPr>
          </w:p>
        </w:tc>
        <w:tc>
          <w:tcPr>
            <w:tcW w:w="5711" w:type="dxa"/>
            <w:gridSpan w:val="6"/>
            <w:tcBorders>
              <w:top w:val="single" w:color="auto" w:sz="4" w:space="0"/>
              <w:left w:val="single" w:color="auto" w:sz="4" w:space="0"/>
              <w:bottom w:val="single" w:color="auto" w:sz="4" w:space="0"/>
              <w:right w:val="single" w:color="auto" w:sz="4" w:space="0"/>
            </w:tcBorders>
            <w:vAlign w:val="center"/>
          </w:tcPr>
          <w:p w14:paraId="7B3ACA2C">
            <w:pPr>
              <w:jc w:val="center"/>
              <w:rPr>
                <w:color w:val="auto"/>
                <w:sz w:val="24"/>
                <w:szCs w:val="24"/>
                <w:highlight w:val="none"/>
              </w:rPr>
            </w:pPr>
          </w:p>
        </w:tc>
      </w:tr>
      <w:tr w14:paraId="70EDA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529B863">
            <w:pPr>
              <w:jc w:val="center"/>
              <w:rPr>
                <w:color w:val="auto"/>
                <w:sz w:val="24"/>
                <w:szCs w:val="24"/>
                <w:highlight w:val="none"/>
              </w:rPr>
            </w:pPr>
            <w:r>
              <w:rPr>
                <w:rFonts w:hint="eastAsia"/>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5EB763E">
            <w:pPr>
              <w:jc w:val="center"/>
              <w:rPr>
                <w:color w:val="auto"/>
                <w:sz w:val="24"/>
                <w:szCs w:val="24"/>
                <w:highlight w:val="none"/>
              </w:rPr>
            </w:pPr>
          </w:p>
        </w:tc>
        <w:tc>
          <w:tcPr>
            <w:tcW w:w="5711" w:type="dxa"/>
            <w:gridSpan w:val="6"/>
            <w:tcBorders>
              <w:top w:val="single" w:color="auto" w:sz="4" w:space="0"/>
              <w:left w:val="single" w:color="auto" w:sz="4" w:space="0"/>
              <w:bottom w:val="single" w:color="auto" w:sz="4" w:space="0"/>
              <w:right w:val="single" w:color="auto" w:sz="4" w:space="0"/>
            </w:tcBorders>
            <w:vAlign w:val="center"/>
          </w:tcPr>
          <w:p w14:paraId="22B05855">
            <w:pPr>
              <w:jc w:val="center"/>
              <w:rPr>
                <w:color w:val="auto"/>
                <w:sz w:val="24"/>
                <w:szCs w:val="24"/>
                <w:highlight w:val="none"/>
              </w:rPr>
            </w:pPr>
          </w:p>
        </w:tc>
      </w:tr>
      <w:tr w14:paraId="686CB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1B6D64A">
            <w:pPr>
              <w:jc w:val="center"/>
              <w:rPr>
                <w:color w:val="auto"/>
                <w:sz w:val="24"/>
                <w:szCs w:val="24"/>
                <w:highlight w:val="none"/>
              </w:rPr>
            </w:pPr>
            <w:r>
              <w:rPr>
                <w:rFonts w:hint="eastAsia"/>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D278B4E">
            <w:pPr>
              <w:jc w:val="center"/>
              <w:rPr>
                <w:color w:val="auto"/>
                <w:sz w:val="24"/>
                <w:szCs w:val="24"/>
                <w:highlight w:val="none"/>
              </w:rPr>
            </w:pPr>
          </w:p>
        </w:tc>
        <w:tc>
          <w:tcPr>
            <w:tcW w:w="5711" w:type="dxa"/>
            <w:gridSpan w:val="6"/>
            <w:tcBorders>
              <w:top w:val="single" w:color="auto" w:sz="4" w:space="0"/>
              <w:left w:val="single" w:color="auto" w:sz="4" w:space="0"/>
              <w:bottom w:val="single" w:color="auto" w:sz="4" w:space="0"/>
              <w:right w:val="single" w:color="auto" w:sz="4" w:space="0"/>
            </w:tcBorders>
            <w:vAlign w:val="center"/>
          </w:tcPr>
          <w:p w14:paraId="518EA391">
            <w:pPr>
              <w:jc w:val="center"/>
              <w:rPr>
                <w:color w:val="auto"/>
                <w:sz w:val="24"/>
                <w:szCs w:val="24"/>
                <w:highlight w:val="none"/>
              </w:rPr>
            </w:pPr>
          </w:p>
        </w:tc>
      </w:tr>
      <w:tr w14:paraId="4465F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1EF5953">
            <w:pPr>
              <w:jc w:val="center"/>
              <w:rPr>
                <w:color w:val="auto"/>
                <w:sz w:val="24"/>
                <w:szCs w:val="24"/>
                <w:highlight w:val="none"/>
              </w:rPr>
            </w:pPr>
            <w:r>
              <w:rPr>
                <w:rFonts w:hint="eastAsia"/>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E0D7E3D">
            <w:pPr>
              <w:jc w:val="center"/>
              <w:rPr>
                <w:color w:val="auto"/>
                <w:sz w:val="24"/>
                <w:szCs w:val="24"/>
                <w:highlight w:val="none"/>
              </w:rPr>
            </w:pPr>
          </w:p>
        </w:tc>
        <w:tc>
          <w:tcPr>
            <w:tcW w:w="5711" w:type="dxa"/>
            <w:gridSpan w:val="6"/>
            <w:tcBorders>
              <w:top w:val="single" w:color="auto" w:sz="4" w:space="0"/>
              <w:left w:val="single" w:color="auto" w:sz="4" w:space="0"/>
              <w:bottom w:val="single" w:color="auto" w:sz="4" w:space="0"/>
              <w:right w:val="single" w:color="auto" w:sz="4" w:space="0"/>
            </w:tcBorders>
            <w:vAlign w:val="center"/>
          </w:tcPr>
          <w:p w14:paraId="65E5EC97">
            <w:pPr>
              <w:jc w:val="center"/>
              <w:rPr>
                <w:color w:val="auto"/>
                <w:sz w:val="24"/>
                <w:szCs w:val="24"/>
                <w:highlight w:val="none"/>
              </w:rPr>
            </w:pPr>
          </w:p>
        </w:tc>
      </w:tr>
      <w:tr w14:paraId="26246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14:paraId="7FA2C925">
            <w:pPr>
              <w:jc w:val="center"/>
              <w:rPr>
                <w:color w:val="auto"/>
                <w:sz w:val="24"/>
                <w:szCs w:val="24"/>
                <w:highlight w:val="none"/>
              </w:rPr>
            </w:pPr>
            <w:r>
              <w:rPr>
                <w:rFonts w:hint="eastAsia"/>
                <w:color w:val="auto"/>
                <w:sz w:val="24"/>
                <w:szCs w:val="24"/>
                <w:highlight w:val="none"/>
              </w:rPr>
              <w:t>经营范围</w:t>
            </w:r>
          </w:p>
        </w:tc>
        <w:tc>
          <w:tcPr>
            <w:tcW w:w="7560" w:type="dxa"/>
            <w:gridSpan w:val="8"/>
            <w:tcBorders>
              <w:top w:val="single" w:color="auto" w:sz="4" w:space="0"/>
              <w:left w:val="single" w:color="auto" w:sz="4" w:space="0"/>
              <w:right w:val="single" w:color="auto" w:sz="4" w:space="0"/>
            </w:tcBorders>
            <w:vAlign w:val="center"/>
          </w:tcPr>
          <w:p w14:paraId="7A3B9716">
            <w:pPr>
              <w:jc w:val="center"/>
              <w:rPr>
                <w:color w:val="auto"/>
                <w:sz w:val="24"/>
                <w:szCs w:val="24"/>
                <w:highlight w:val="none"/>
              </w:rPr>
            </w:pPr>
          </w:p>
          <w:p w14:paraId="39E351E2">
            <w:pPr>
              <w:jc w:val="center"/>
              <w:rPr>
                <w:color w:val="auto"/>
                <w:sz w:val="24"/>
                <w:szCs w:val="24"/>
                <w:highlight w:val="none"/>
              </w:rPr>
            </w:pPr>
          </w:p>
          <w:p w14:paraId="21AD8C6B">
            <w:pPr>
              <w:jc w:val="center"/>
              <w:rPr>
                <w:color w:val="auto"/>
                <w:sz w:val="24"/>
                <w:szCs w:val="24"/>
                <w:highlight w:val="none"/>
              </w:rPr>
            </w:pPr>
          </w:p>
          <w:p w14:paraId="634C6BFC">
            <w:pPr>
              <w:jc w:val="center"/>
              <w:rPr>
                <w:color w:val="auto"/>
                <w:sz w:val="24"/>
                <w:szCs w:val="24"/>
                <w:highlight w:val="none"/>
              </w:rPr>
            </w:pPr>
          </w:p>
        </w:tc>
      </w:tr>
      <w:tr w14:paraId="22793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35B3B6E">
            <w:pPr>
              <w:jc w:val="center"/>
              <w:rPr>
                <w:color w:val="auto"/>
                <w:sz w:val="24"/>
                <w:szCs w:val="24"/>
                <w:highlight w:val="none"/>
              </w:rPr>
            </w:pPr>
            <w:r>
              <w:rPr>
                <w:rFonts w:hint="eastAsia"/>
                <w:color w:val="auto"/>
                <w:sz w:val="24"/>
                <w:szCs w:val="24"/>
                <w:highlight w:val="none"/>
              </w:rPr>
              <w:t>备注</w:t>
            </w:r>
          </w:p>
        </w:tc>
        <w:tc>
          <w:tcPr>
            <w:tcW w:w="7560" w:type="dxa"/>
            <w:gridSpan w:val="8"/>
            <w:tcBorders>
              <w:top w:val="single" w:color="auto" w:sz="4" w:space="0"/>
              <w:left w:val="single" w:color="auto" w:sz="4" w:space="0"/>
              <w:bottom w:val="single" w:color="auto" w:sz="4" w:space="0"/>
              <w:right w:val="single" w:color="auto" w:sz="4" w:space="0"/>
            </w:tcBorders>
            <w:vAlign w:val="center"/>
          </w:tcPr>
          <w:p w14:paraId="5C1D5045">
            <w:pPr>
              <w:jc w:val="center"/>
              <w:rPr>
                <w:color w:val="auto"/>
                <w:sz w:val="24"/>
                <w:szCs w:val="24"/>
                <w:highlight w:val="none"/>
              </w:rPr>
            </w:pPr>
          </w:p>
        </w:tc>
      </w:tr>
    </w:tbl>
    <w:p w14:paraId="0EA9C2F7">
      <w:pPr>
        <w:rPr>
          <w:rFonts w:cs="宋体"/>
          <w:color w:val="auto"/>
          <w:highlight w:val="none"/>
        </w:rPr>
      </w:pPr>
    </w:p>
    <w:p w14:paraId="0455F677">
      <w:pPr>
        <w:widowControl/>
        <w:jc w:val="left"/>
        <w:rPr>
          <w:color w:val="auto"/>
          <w:highlight w:val="none"/>
        </w:rPr>
      </w:pPr>
      <w:r>
        <w:rPr>
          <w:color w:val="auto"/>
          <w:highlight w:val="none"/>
        </w:rPr>
        <w:br w:type="page"/>
      </w:r>
    </w:p>
    <w:p w14:paraId="0555B317">
      <w:pPr>
        <w:pStyle w:val="3"/>
        <w:rPr>
          <w:color w:val="auto"/>
          <w:highlight w:val="none"/>
        </w:rPr>
      </w:pPr>
      <w:bookmarkStart w:id="190" w:name="_Toc9777"/>
      <w:bookmarkStart w:id="191" w:name="_Toc6503"/>
      <w:bookmarkStart w:id="192" w:name="_Toc2791"/>
      <w:bookmarkStart w:id="193" w:name="_Toc51162472"/>
      <w:bookmarkStart w:id="194" w:name="_Toc27700"/>
      <w:bookmarkStart w:id="195" w:name="_Toc72164818"/>
      <w:r>
        <w:rPr>
          <w:rFonts w:hint="eastAsia"/>
          <w:color w:val="auto"/>
          <w:highlight w:val="none"/>
        </w:rPr>
        <w:t>（二）近年财务状况表</w:t>
      </w:r>
      <w:bookmarkEnd w:id="190"/>
      <w:bookmarkEnd w:id="191"/>
      <w:bookmarkEnd w:id="192"/>
      <w:bookmarkEnd w:id="193"/>
      <w:bookmarkEnd w:id="194"/>
      <w:bookmarkEnd w:id="195"/>
    </w:p>
    <w:p w14:paraId="2310A6FD">
      <w:pPr>
        <w:spacing w:line="360" w:lineRule="auto"/>
        <w:rPr>
          <w:color w:val="auto"/>
          <w:highlight w:val="none"/>
        </w:rPr>
      </w:pPr>
    </w:p>
    <w:p w14:paraId="23E96A55">
      <w:pPr>
        <w:spacing w:line="360" w:lineRule="auto"/>
        <w:rPr>
          <w:color w:val="auto"/>
          <w:sz w:val="24"/>
          <w:szCs w:val="24"/>
          <w:highlight w:val="none"/>
        </w:rPr>
      </w:pPr>
      <w:r>
        <w:rPr>
          <w:rFonts w:hint="eastAsia"/>
          <w:color w:val="auto"/>
          <w:sz w:val="24"/>
          <w:szCs w:val="24"/>
          <w:highlight w:val="none"/>
        </w:rPr>
        <w:t>1</w:t>
      </w:r>
      <w:r>
        <w:rPr>
          <w:color w:val="auto"/>
          <w:sz w:val="24"/>
          <w:szCs w:val="24"/>
          <w:highlight w:val="none"/>
        </w:rPr>
        <w:t>.</w:t>
      </w:r>
      <w:r>
        <w:rPr>
          <w:rFonts w:hint="eastAsia"/>
          <w:color w:val="auto"/>
          <w:sz w:val="24"/>
          <w:szCs w:val="24"/>
          <w:highlight w:val="none"/>
        </w:rPr>
        <w:t>投标人应根据投标人须知第 3.5.2 项的要求在本表后附相关证明材料。</w:t>
      </w:r>
    </w:p>
    <w:p w14:paraId="1225B600">
      <w:pPr>
        <w:spacing w:line="360" w:lineRule="auto"/>
        <w:rPr>
          <w:color w:val="auto"/>
          <w:sz w:val="24"/>
          <w:szCs w:val="24"/>
          <w:highlight w:val="none"/>
        </w:rPr>
      </w:pPr>
    </w:p>
    <w:p w14:paraId="5F7C776E">
      <w:pPr>
        <w:spacing w:line="360" w:lineRule="auto"/>
        <w:rPr>
          <w:color w:val="auto"/>
          <w:sz w:val="24"/>
          <w:highlight w:val="none"/>
        </w:rPr>
      </w:pPr>
      <w:r>
        <w:rPr>
          <w:rFonts w:hint="eastAsia"/>
          <w:color w:val="auto"/>
          <w:sz w:val="24"/>
          <w:szCs w:val="24"/>
          <w:highlight w:val="none"/>
        </w:rPr>
        <w:t>2.</w:t>
      </w:r>
      <w:r>
        <w:rPr>
          <w:rFonts w:hint="eastAsia"/>
          <w:color w:val="auto"/>
          <w:sz w:val="24"/>
          <w:highlight w:val="none"/>
        </w:rPr>
        <w:t>对于可以现货供应的标准设备（非定制设备），投标人的财务状况一般不宜作为审查投标人履约能力的因素。</w:t>
      </w:r>
    </w:p>
    <w:p w14:paraId="09CFE69A">
      <w:pPr>
        <w:widowControl/>
        <w:spacing w:line="360" w:lineRule="auto"/>
        <w:jc w:val="left"/>
        <w:rPr>
          <w:color w:val="auto"/>
          <w:highlight w:val="none"/>
        </w:rPr>
      </w:pPr>
      <w:r>
        <w:rPr>
          <w:color w:val="auto"/>
          <w:highlight w:val="none"/>
        </w:rPr>
        <w:br w:type="page"/>
      </w:r>
    </w:p>
    <w:p w14:paraId="40594D7B">
      <w:pPr>
        <w:rPr>
          <w:color w:val="auto"/>
          <w:highlight w:val="none"/>
        </w:rPr>
      </w:pPr>
    </w:p>
    <w:p w14:paraId="0CD6FFDA">
      <w:pPr>
        <w:pStyle w:val="3"/>
        <w:rPr>
          <w:color w:val="auto"/>
          <w:highlight w:val="none"/>
        </w:rPr>
      </w:pPr>
      <w:bookmarkStart w:id="196" w:name="_Toc51162473"/>
      <w:bookmarkStart w:id="197" w:name="_Toc648"/>
      <w:bookmarkStart w:id="198" w:name="_Toc72164819"/>
      <w:r>
        <w:rPr>
          <w:rFonts w:hint="eastAsia"/>
          <w:color w:val="auto"/>
          <w:highlight w:val="none"/>
        </w:rPr>
        <w:t>（三）近年完成的类似项目情况表</w:t>
      </w:r>
      <w:bookmarkEnd w:id="196"/>
      <w:bookmarkEnd w:id="197"/>
      <w:bookmarkEnd w:id="198"/>
    </w:p>
    <w:tbl>
      <w:tblPr>
        <w:tblStyle w:val="1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091"/>
      </w:tblGrid>
      <w:tr w14:paraId="0921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268" w:type="dxa"/>
            <w:vAlign w:val="center"/>
          </w:tcPr>
          <w:p w14:paraId="67E61645">
            <w:pPr>
              <w:jc w:val="center"/>
              <w:rPr>
                <w:rFonts w:cs="宋体"/>
                <w:color w:val="auto"/>
                <w:sz w:val="24"/>
                <w:szCs w:val="24"/>
                <w:highlight w:val="none"/>
              </w:rPr>
            </w:pPr>
            <w:r>
              <w:rPr>
                <w:rFonts w:hint="eastAsia" w:cs="宋体"/>
                <w:color w:val="auto"/>
                <w:sz w:val="24"/>
                <w:szCs w:val="24"/>
                <w:highlight w:val="none"/>
              </w:rPr>
              <w:t>设备名称</w:t>
            </w:r>
          </w:p>
        </w:tc>
        <w:tc>
          <w:tcPr>
            <w:tcW w:w="6091" w:type="dxa"/>
          </w:tcPr>
          <w:p w14:paraId="54B4B8D2">
            <w:pPr>
              <w:pStyle w:val="4"/>
              <w:spacing w:line="240" w:lineRule="auto"/>
              <w:rPr>
                <w:rFonts w:ascii="宋体" w:hAnsi="宋体" w:eastAsia="宋体" w:cs="宋体"/>
                <w:color w:val="auto"/>
                <w:sz w:val="24"/>
                <w:highlight w:val="none"/>
              </w:rPr>
            </w:pPr>
          </w:p>
        </w:tc>
      </w:tr>
      <w:tr w14:paraId="6409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31D608F0">
            <w:pPr>
              <w:jc w:val="center"/>
              <w:rPr>
                <w:rFonts w:cs="宋体"/>
                <w:color w:val="auto"/>
                <w:sz w:val="24"/>
                <w:szCs w:val="24"/>
                <w:highlight w:val="none"/>
              </w:rPr>
            </w:pPr>
            <w:r>
              <w:rPr>
                <w:rFonts w:hint="eastAsia" w:cs="宋体"/>
                <w:color w:val="auto"/>
                <w:sz w:val="24"/>
                <w:szCs w:val="24"/>
                <w:highlight w:val="none"/>
              </w:rPr>
              <w:t>规格和型号</w:t>
            </w:r>
          </w:p>
        </w:tc>
        <w:tc>
          <w:tcPr>
            <w:tcW w:w="6091" w:type="dxa"/>
          </w:tcPr>
          <w:p w14:paraId="38C58262">
            <w:pPr>
              <w:pStyle w:val="4"/>
              <w:spacing w:line="240" w:lineRule="auto"/>
              <w:rPr>
                <w:rFonts w:ascii="宋体" w:hAnsi="宋体" w:eastAsia="宋体" w:cs="宋体"/>
                <w:color w:val="auto"/>
                <w:sz w:val="24"/>
                <w:highlight w:val="none"/>
              </w:rPr>
            </w:pPr>
          </w:p>
        </w:tc>
      </w:tr>
      <w:tr w14:paraId="1246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1FF946D8">
            <w:pPr>
              <w:jc w:val="center"/>
              <w:rPr>
                <w:rFonts w:cs="宋体"/>
                <w:color w:val="auto"/>
                <w:sz w:val="24"/>
                <w:szCs w:val="24"/>
                <w:highlight w:val="none"/>
              </w:rPr>
            </w:pPr>
            <w:r>
              <w:rPr>
                <w:rFonts w:hint="eastAsia" w:cs="宋体"/>
                <w:color w:val="auto"/>
                <w:sz w:val="24"/>
                <w:szCs w:val="24"/>
                <w:highlight w:val="none"/>
              </w:rPr>
              <w:t>项目名称</w:t>
            </w:r>
          </w:p>
        </w:tc>
        <w:tc>
          <w:tcPr>
            <w:tcW w:w="6091" w:type="dxa"/>
          </w:tcPr>
          <w:p w14:paraId="2354D840">
            <w:pPr>
              <w:pStyle w:val="4"/>
              <w:spacing w:line="240" w:lineRule="auto"/>
              <w:rPr>
                <w:rFonts w:ascii="宋体" w:hAnsi="宋体" w:eastAsia="宋体" w:cs="宋体"/>
                <w:color w:val="auto"/>
                <w:sz w:val="24"/>
                <w:highlight w:val="none"/>
              </w:rPr>
            </w:pPr>
          </w:p>
        </w:tc>
      </w:tr>
      <w:tr w14:paraId="5D9B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07DECC0B">
            <w:pPr>
              <w:jc w:val="center"/>
              <w:rPr>
                <w:rFonts w:cs="宋体"/>
                <w:color w:val="auto"/>
                <w:sz w:val="24"/>
                <w:szCs w:val="24"/>
                <w:highlight w:val="none"/>
              </w:rPr>
            </w:pPr>
            <w:r>
              <w:rPr>
                <w:rFonts w:hint="eastAsia" w:cs="宋体"/>
                <w:color w:val="auto"/>
                <w:sz w:val="24"/>
                <w:szCs w:val="24"/>
                <w:highlight w:val="none"/>
              </w:rPr>
              <w:t>买方名称</w:t>
            </w:r>
          </w:p>
        </w:tc>
        <w:tc>
          <w:tcPr>
            <w:tcW w:w="6091" w:type="dxa"/>
          </w:tcPr>
          <w:p w14:paraId="2BD56038">
            <w:pPr>
              <w:pStyle w:val="4"/>
              <w:spacing w:line="240" w:lineRule="auto"/>
              <w:rPr>
                <w:rFonts w:ascii="宋体" w:hAnsi="宋体" w:eastAsia="宋体" w:cs="宋体"/>
                <w:color w:val="auto"/>
                <w:sz w:val="24"/>
                <w:highlight w:val="none"/>
              </w:rPr>
            </w:pPr>
          </w:p>
        </w:tc>
      </w:tr>
      <w:tr w14:paraId="4515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5E78B07A">
            <w:pPr>
              <w:jc w:val="center"/>
              <w:rPr>
                <w:rFonts w:cs="宋体"/>
                <w:color w:val="auto"/>
                <w:sz w:val="24"/>
                <w:szCs w:val="24"/>
                <w:highlight w:val="none"/>
              </w:rPr>
            </w:pPr>
            <w:r>
              <w:rPr>
                <w:rFonts w:hint="eastAsia" w:cs="宋体"/>
                <w:color w:val="auto"/>
                <w:sz w:val="24"/>
                <w:szCs w:val="24"/>
                <w:highlight w:val="none"/>
              </w:rPr>
              <w:t>买方联系人及电话</w:t>
            </w:r>
          </w:p>
        </w:tc>
        <w:tc>
          <w:tcPr>
            <w:tcW w:w="6091" w:type="dxa"/>
          </w:tcPr>
          <w:p w14:paraId="374F12AD">
            <w:pPr>
              <w:pStyle w:val="4"/>
              <w:spacing w:line="240" w:lineRule="auto"/>
              <w:rPr>
                <w:rFonts w:ascii="宋体" w:hAnsi="宋体" w:eastAsia="宋体" w:cs="宋体"/>
                <w:color w:val="auto"/>
                <w:sz w:val="24"/>
                <w:highlight w:val="none"/>
              </w:rPr>
            </w:pPr>
          </w:p>
        </w:tc>
      </w:tr>
      <w:tr w14:paraId="0A6F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68" w:type="dxa"/>
            <w:vAlign w:val="center"/>
          </w:tcPr>
          <w:p w14:paraId="59634E11">
            <w:pPr>
              <w:spacing w:line="239" w:lineRule="auto"/>
              <w:jc w:val="center"/>
              <w:rPr>
                <w:rFonts w:cs="宋体"/>
                <w:color w:val="auto"/>
                <w:sz w:val="24"/>
                <w:szCs w:val="24"/>
                <w:highlight w:val="none"/>
              </w:rPr>
            </w:pPr>
            <w:r>
              <w:rPr>
                <w:rFonts w:hint="eastAsia" w:cs="宋体"/>
                <w:color w:val="auto"/>
                <w:sz w:val="24"/>
                <w:szCs w:val="24"/>
                <w:highlight w:val="none"/>
              </w:rPr>
              <w:t>合同价格</w:t>
            </w:r>
          </w:p>
        </w:tc>
        <w:tc>
          <w:tcPr>
            <w:tcW w:w="6091" w:type="dxa"/>
          </w:tcPr>
          <w:p w14:paraId="36FF071E">
            <w:pPr>
              <w:pStyle w:val="4"/>
              <w:spacing w:line="240" w:lineRule="auto"/>
              <w:rPr>
                <w:rFonts w:ascii="宋体" w:hAnsi="宋体" w:eastAsia="宋体" w:cs="宋体"/>
                <w:color w:val="auto"/>
                <w:sz w:val="24"/>
                <w:highlight w:val="none"/>
              </w:rPr>
            </w:pPr>
          </w:p>
        </w:tc>
      </w:tr>
      <w:tr w14:paraId="1D374411">
        <w:tblPrEx>
          <w:tblCellMar>
            <w:top w:w="0" w:type="dxa"/>
            <w:left w:w="108" w:type="dxa"/>
            <w:bottom w:w="0" w:type="dxa"/>
            <w:right w:w="108" w:type="dxa"/>
          </w:tblCellMar>
        </w:tblPrEx>
        <w:tc>
          <w:tcPr>
            <w:tcW w:w="2268" w:type="dxa"/>
            <w:vAlign w:val="center"/>
          </w:tcPr>
          <w:p w14:paraId="61E4ECD5">
            <w:pPr>
              <w:jc w:val="center"/>
              <w:rPr>
                <w:rFonts w:cs="宋体"/>
                <w:color w:val="auto"/>
                <w:sz w:val="24"/>
                <w:szCs w:val="24"/>
                <w:highlight w:val="none"/>
              </w:rPr>
            </w:pPr>
            <w:r>
              <w:rPr>
                <w:rFonts w:hint="eastAsia" w:cs="宋体"/>
                <w:color w:val="auto"/>
                <w:sz w:val="24"/>
                <w:szCs w:val="24"/>
                <w:highlight w:val="none"/>
              </w:rPr>
              <w:t>项目概况及投标人</w:t>
            </w:r>
          </w:p>
          <w:p w14:paraId="446334A4">
            <w:pPr>
              <w:jc w:val="center"/>
              <w:rPr>
                <w:rFonts w:cs="宋体"/>
                <w:color w:val="auto"/>
                <w:sz w:val="24"/>
                <w:szCs w:val="24"/>
                <w:highlight w:val="none"/>
              </w:rPr>
            </w:pPr>
            <w:r>
              <w:rPr>
                <w:rFonts w:hint="eastAsia" w:cs="宋体"/>
                <w:color w:val="auto"/>
                <w:sz w:val="24"/>
                <w:szCs w:val="24"/>
                <w:highlight w:val="none"/>
              </w:rPr>
              <w:t>履约情况</w:t>
            </w:r>
          </w:p>
        </w:tc>
        <w:tc>
          <w:tcPr>
            <w:tcW w:w="6091" w:type="dxa"/>
          </w:tcPr>
          <w:p w14:paraId="74EBCDE9">
            <w:pPr>
              <w:pStyle w:val="4"/>
              <w:spacing w:line="240" w:lineRule="auto"/>
              <w:rPr>
                <w:rFonts w:ascii="宋体" w:hAnsi="宋体" w:eastAsia="宋体" w:cs="宋体"/>
                <w:color w:val="auto"/>
                <w:sz w:val="24"/>
                <w:highlight w:val="none"/>
              </w:rPr>
            </w:pPr>
          </w:p>
        </w:tc>
      </w:tr>
      <w:tr w14:paraId="6284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14:paraId="7B9BCD30">
            <w:pPr>
              <w:jc w:val="center"/>
              <w:rPr>
                <w:rFonts w:cs="宋体"/>
                <w:color w:val="auto"/>
                <w:sz w:val="24"/>
                <w:szCs w:val="24"/>
                <w:highlight w:val="none"/>
              </w:rPr>
            </w:pPr>
            <w:r>
              <w:rPr>
                <w:rFonts w:hint="eastAsia" w:cs="宋体"/>
                <w:color w:val="auto"/>
                <w:sz w:val="24"/>
                <w:szCs w:val="24"/>
                <w:highlight w:val="none"/>
              </w:rPr>
              <w:t>备注</w:t>
            </w:r>
          </w:p>
        </w:tc>
        <w:tc>
          <w:tcPr>
            <w:tcW w:w="6091" w:type="dxa"/>
          </w:tcPr>
          <w:p w14:paraId="2A087FA9">
            <w:pPr>
              <w:pStyle w:val="4"/>
              <w:spacing w:line="240" w:lineRule="auto"/>
              <w:rPr>
                <w:rFonts w:ascii="宋体" w:hAnsi="宋体" w:eastAsia="宋体" w:cs="宋体"/>
                <w:color w:val="auto"/>
                <w:sz w:val="24"/>
                <w:highlight w:val="none"/>
              </w:rPr>
            </w:pPr>
          </w:p>
        </w:tc>
      </w:tr>
    </w:tbl>
    <w:p w14:paraId="327F79B8">
      <w:pPr>
        <w:spacing w:line="306" w:lineRule="exact"/>
        <w:rPr>
          <w:rFonts w:cs="宋体"/>
          <w:color w:val="auto"/>
          <w:highlight w:val="none"/>
        </w:rPr>
      </w:pPr>
    </w:p>
    <w:p w14:paraId="0E5844ED">
      <w:pPr>
        <w:spacing w:line="0" w:lineRule="atLeast"/>
        <w:rPr>
          <w:rFonts w:cs="宋体"/>
          <w:color w:val="auto"/>
          <w:sz w:val="24"/>
          <w:szCs w:val="24"/>
          <w:highlight w:val="none"/>
        </w:rPr>
      </w:pPr>
      <w:r>
        <w:rPr>
          <w:rFonts w:hint="eastAsia" w:cs="宋体"/>
          <w:color w:val="auto"/>
          <w:sz w:val="24"/>
          <w:szCs w:val="24"/>
          <w:highlight w:val="none"/>
        </w:rPr>
        <w:t>注：1.投标人应根据投标人须知第 3.5.3项的要求在本表后附相关证明材料。</w:t>
      </w:r>
    </w:p>
    <w:p w14:paraId="1CDC1A38">
      <w:pPr>
        <w:spacing w:line="0" w:lineRule="atLeast"/>
        <w:ind w:left="420"/>
        <w:rPr>
          <w:rFonts w:cs="宋体"/>
          <w:color w:val="auto"/>
          <w:sz w:val="24"/>
          <w:szCs w:val="24"/>
          <w:highlight w:val="none"/>
        </w:rPr>
      </w:pPr>
      <w:r>
        <w:rPr>
          <w:rFonts w:hint="eastAsia" w:cs="宋体"/>
          <w:color w:val="auto"/>
          <w:sz w:val="24"/>
          <w:szCs w:val="24"/>
          <w:highlight w:val="none"/>
        </w:rPr>
        <w:t>2.投标人为代理经销商的，投标人须知第1.4.1项要求投标人提供投标设备的业绩的，投标人应按照上表的格式提供投标设备的业绩情况并根据投标人须知第3.5.3 项的要求在本表后附相关证明材料。</w:t>
      </w:r>
    </w:p>
    <w:p w14:paraId="4B4E2451">
      <w:pPr>
        <w:spacing w:line="200" w:lineRule="exact"/>
        <w:rPr>
          <w:rFonts w:cs="宋体"/>
          <w:color w:val="auto"/>
          <w:highlight w:val="none"/>
        </w:rPr>
      </w:pPr>
    </w:p>
    <w:p w14:paraId="09644426">
      <w:pPr>
        <w:widowControl/>
        <w:jc w:val="left"/>
        <w:rPr>
          <w:color w:val="auto"/>
          <w:highlight w:val="none"/>
        </w:rPr>
      </w:pPr>
      <w:r>
        <w:rPr>
          <w:color w:val="auto"/>
          <w:highlight w:val="none"/>
        </w:rPr>
        <w:br w:type="page"/>
      </w:r>
    </w:p>
    <w:p w14:paraId="55685B31">
      <w:pPr>
        <w:pStyle w:val="3"/>
        <w:rPr>
          <w:color w:val="auto"/>
          <w:highlight w:val="none"/>
        </w:rPr>
      </w:pPr>
      <w:bookmarkStart w:id="199" w:name="_Toc51162474"/>
      <w:bookmarkStart w:id="200" w:name="_Toc72164820"/>
      <w:r>
        <w:rPr>
          <w:rFonts w:hint="eastAsia"/>
          <w:color w:val="auto"/>
          <w:highlight w:val="none"/>
        </w:rPr>
        <w:t>（四）正在供货和新承接的项目情况表</w:t>
      </w:r>
      <w:bookmarkEnd w:id="199"/>
      <w:bookmarkEnd w:id="200"/>
    </w:p>
    <w:tbl>
      <w:tblPr>
        <w:tblStyle w:val="1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949"/>
      </w:tblGrid>
      <w:tr w14:paraId="1415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268" w:type="dxa"/>
            <w:vAlign w:val="center"/>
          </w:tcPr>
          <w:p w14:paraId="4779EDFD">
            <w:pPr>
              <w:jc w:val="center"/>
              <w:rPr>
                <w:rFonts w:cs="宋体"/>
                <w:color w:val="auto"/>
                <w:sz w:val="24"/>
                <w:szCs w:val="24"/>
                <w:highlight w:val="none"/>
              </w:rPr>
            </w:pPr>
            <w:r>
              <w:rPr>
                <w:rFonts w:hint="eastAsia" w:cs="宋体"/>
                <w:color w:val="auto"/>
                <w:sz w:val="24"/>
                <w:szCs w:val="24"/>
                <w:highlight w:val="none"/>
              </w:rPr>
              <w:t>设备名称</w:t>
            </w:r>
          </w:p>
        </w:tc>
        <w:tc>
          <w:tcPr>
            <w:tcW w:w="5949" w:type="dxa"/>
          </w:tcPr>
          <w:p w14:paraId="61E3BC8D">
            <w:pPr>
              <w:pStyle w:val="4"/>
              <w:spacing w:line="240" w:lineRule="auto"/>
              <w:rPr>
                <w:rFonts w:ascii="宋体" w:hAnsi="宋体" w:eastAsia="宋体" w:cs="宋体"/>
                <w:color w:val="auto"/>
                <w:sz w:val="24"/>
                <w:highlight w:val="none"/>
              </w:rPr>
            </w:pPr>
          </w:p>
        </w:tc>
      </w:tr>
      <w:tr w14:paraId="13FB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1169C7B6">
            <w:pPr>
              <w:jc w:val="center"/>
              <w:rPr>
                <w:rFonts w:cs="宋体"/>
                <w:color w:val="auto"/>
                <w:sz w:val="24"/>
                <w:szCs w:val="24"/>
                <w:highlight w:val="none"/>
              </w:rPr>
            </w:pPr>
            <w:r>
              <w:rPr>
                <w:rFonts w:hint="eastAsia" w:cs="宋体"/>
                <w:color w:val="auto"/>
                <w:sz w:val="24"/>
                <w:szCs w:val="24"/>
                <w:highlight w:val="none"/>
              </w:rPr>
              <w:t>规格和型号</w:t>
            </w:r>
          </w:p>
        </w:tc>
        <w:tc>
          <w:tcPr>
            <w:tcW w:w="5949" w:type="dxa"/>
          </w:tcPr>
          <w:p w14:paraId="57CE1C48">
            <w:pPr>
              <w:pStyle w:val="4"/>
              <w:spacing w:line="240" w:lineRule="auto"/>
              <w:rPr>
                <w:rFonts w:ascii="宋体" w:hAnsi="宋体" w:eastAsia="宋体" w:cs="宋体"/>
                <w:color w:val="auto"/>
                <w:sz w:val="24"/>
                <w:highlight w:val="none"/>
              </w:rPr>
            </w:pPr>
          </w:p>
        </w:tc>
      </w:tr>
      <w:tr w14:paraId="4DCB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04377F0B">
            <w:pPr>
              <w:jc w:val="center"/>
              <w:rPr>
                <w:rFonts w:cs="宋体"/>
                <w:color w:val="auto"/>
                <w:sz w:val="24"/>
                <w:szCs w:val="24"/>
                <w:highlight w:val="none"/>
              </w:rPr>
            </w:pPr>
            <w:r>
              <w:rPr>
                <w:rFonts w:hint="eastAsia" w:cs="宋体"/>
                <w:color w:val="auto"/>
                <w:sz w:val="24"/>
                <w:szCs w:val="24"/>
                <w:highlight w:val="none"/>
              </w:rPr>
              <w:t>项目名称</w:t>
            </w:r>
          </w:p>
        </w:tc>
        <w:tc>
          <w:tcPr>
            <w:tcW w:w="5949" w:type="dxa"/>
          </w:tcPr>
          <w:p w14:paraId="56EFAD55">
            <w:pPr>
              <w:pStyle w:val="4"/>
              <w:spacing w:line="240" w:lineRule="auto"/>
              <w:rPr>
                <w:rFonts w:ascii="宋体" w:hAnsi="宋体" w:eastAsia="宋体" w:cs="宋体"/>
                <w:color w:val="auto"/>
                <w:sz w:val="24"/>
                <w:highlight w:val="none"/>
              </w:rPr>
            </w:pPr>
          </w:p>
        </w:tc>
      </w:tr>
      <w:tr w14:paraId="3ACA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34FDB147">
            <w:pPr>
              <w:jc w:val="center"/>
              <w:rPr>
                <w:rFonts w:cs="宋体"/>
                <w:color w:val="auto"/>
                <w:sz w:val="24"/>
                <w:szCs w:val="24"/>
                <w:highlight w:val="none"/>
              </w:rPr>
            </w:pPr>
            <w:r>
              <w:rPr>
                <w:rFonts w:hint="eastAsia" w:cs="宋体"/>
                <w:color w:val="auto"/>
                <w:sz w:val="24"/>
                <w:szCs w:val="24"/>
                <w:highlight w:val="none"/>
              </w:rPr>
              <w:t>买方名称</w:t>
            </w:r>
          </w:p>
        </w:tc>
        <w:tc>
          <w:tcPr>
            <w:tcW w:w="5949" w:type="dxa"/>
          </w:tcPr>
          <w:p w14:paraId="0F78B02E">
            <w:pPr>
              <w:pStyle w:val="4"/>
              <w:spacing w:line="240" w:lineRule="auto"/>
              <w:rPr>
                <w:rFonts w:ascii="宋体" w:hAnsi="宋体" w:eastAsia="宋体" w:cs="宋体"/>
                <w:color w:val="auto"/>
                <w:sz w:val="24"/>
                <w:highlight w:val="none"/>
              </w:rPr>
            </w:pPr>
          </w:p>
        </w:tc>
      </w:tr>
      <w:tr w14:paraId="7230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6FCC1FC2">
            <w:pPr>
              <w:jc w:val="center"/>
              <w:rPr>
                <w:rFonts w:cs="宋体"/>
                <w:color w:val="auto"/>
                <w:sz w:val="24"/>
                <w:szCs w:val="24"/>
                <w:highlight w:val="none"/>
              </w:rPr>
            </w:pPr>
            <w:r>
              <w:rPr>
                <w:rFonts w:hint="eastAsia" w:cs="宋体"/>
                <w:color w:val="auto"/>
                <w:sz w:val="24"/>
                <w:szCs w:val="24"/>
                <w:highlight w:val="none"/>
              </w:rPr>
              <w:t>买方联系人及电话</w:t>
            </w:r>
          </w:p>
        </w:tc>
        <w:tc>
          <w:tcPr>
            <w:tcW w:w="5949" w:type="dxa"/>
          </w:tcPr>
          <w:p w14:paraId="0BA0F49A">
            <w:pPr>
              <w:pStyle w:val="4"/>
              <w:spacing w:line="240" w:lineRule="auto"/>
              <w:rPr>
                <w:rFonts w:ascii="宋体" w:hAnsi="宋体" w:eastAsia="宋体" w:cs="宋体"/>
                <w:color w:val="auto"/>
                <w:sz w:val="24"/>
                <w:highlight w:val="none"/>
              </w:rPr>
            </w:pPr>
          </w:p>
        </w:tc>
      </w:tr>
      <w:tr w14:paraId="6EEB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68" w:type="dxa"/>
            <w:vAlign w:val="center"/>
          </w:tcPr>
          <w:p w14:paraId="2AF5449D">
            <w:pPr>
              <w:jc w:val="center"/>
              <w:rPr>
                <w:rFonts w:cs="宋体"/>
                <w:color w:val="auto"/>
                <w:sz w:val="24"/>
                <w:szCs w:val="24"/>
                <w:highlight w:val="none"/>
              </w:rPr>
            </w:pPr>
            <w:r>
              <w:rPr>
                <w:rFonts w:hint="eastAsia" w:cs="宋体"/>
                <w:color w:val="auto"/>
                <w:sz w:val="24"/>
                <w:szCs w:val="24"/>
                <w:highlight w:val="none"/>
              </w:rPr>
              <w:t>签约合同价</w:t>
            </w:r>
          </w:p>
        </w:tc>
        <w:tc>
          <w:tcPr>
            <w:tcW w:w="5949" w:type="dxa"/>
          </w:tcPr>
          <w:p w14:paraId="342B611D">
            <w:pPr>
              <w:pStyle w:val="4"/>
              <w:spacing w:line="240" w:lineRule="auto"/>
              <w:rPr>
                <w:rFonts w:ascii="宋体" w:hAnsi="宋体" w:eastAsia="宋体" w:cs="宋体"/>
                <w:color w:val="auto"/>
                <w:sz w:val="24"/>
                <w:highlight w:val="none"/>
              </w:rPr>
            </w:pPr>
          </w:p>
        </w:tc>
      </w:tr>
      <w:tr w14:paraId="5682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548FC3B3">
            <w:pPr>
              <w:jc w:val="center"/>
              <w:rPr>
                <w:rFonts w:cs="宋体"/>
                <w:color w:val="auto"/>
                <w:sz w:val="24"/>
                <w:szCs w:val="24"/>
                <w:highlight w:val="none"/>
              </w:rPr>
            </w:pPr>
            <w:r>
              <w:rPr>
                <w:rFonts w:hint="eastAsia" w:cs="宋体"/>
                <w:color w:val="auto"/>
                <w:sz w:val="24"/>
                <w:szCs w:val="24"/>
                <w:highlight w:val="none"/>
              </w:rPr>
              <w:t>项目概况及投标人</w:t>
            </w:r>
          </w:p>
          <w:p w14:paraId="15B4E074">
            <w:pPr>
              <w:jc w:val="center"/>
              <w:rPr>
                <w:rFonts w:cs="宋体"/>
                <w:color w:val="auto"/>
                <w:sz w:val="24"/>
                <w:szCs w:val="24"/>
                <w:highlight w:val="none"/>
              </w:rPr>
            </w:pPr>
            <w:r>
              <w:rPr>
                <w:rFonts w:hint="eastAsia" w:cs="宋体"/>
                <w:color w:val="auto"/>
                <w:sz w:val="24"/>
                <w:szCs w:val="24"/>
                <w:highlight w:val="none"/>
              </w:rPr>
              <w:t>履约情况</w:t>
            </w:r>
          </w:p>
        </w:tc>
        <w:tc>
          <w:tcPr>
            <w:tcW w:w="5949" w:type="dxa"/>
          </w:tcPr>
          <w:p w14:paraId="2A27B769">
            <w:pPr>
              <w:pStyle w:val="4"/>
              <w:spacing w:line="240" w:lineRule="auto"/>
              <w:rPr>
                <w:rFonts w:ascii="宋体" w:hAnsi="宋体" w:eastAsia="宋体" w:cs="宋体"/>
                <w:color w:val="auto"/>
                <w:sz w:val="24"/>
                <w:highlight w:val="none"/>
              </w:rPr>
            </w:pPr>
          </w:p>
        </w:tc>
      </w:tr>
      <w:tr w14:paraId="20F3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14:paraId="76EC5C3F">
            <w:pPr>
              <w:jc w:val="center"/>
              <w:rPr>
                <w:rFonts w:cs="宋体"/>
                <w:color w:val="auto"/>
                <w:sz w:val="24"/>
                <w:szCs w:val="24"/>
                <w:highlight w:val="none"/>
              </w:rPr>
            </w:pPr>
            <w:r>
              <w:rPr>
                <w:rFonts w:hint="eastAsia" w:cs="宋体"/>
                <w:color w:val="auto"/>
                <w:sz w:val="24"/>
                <w:szCs w:val="24"/>
                <w:highlight w:val="none"/>
              </w:rPr>
              <w:t>备注</w:t>
            </w:r>
          </w:p>
        </w:tc>
        <w:tc>
          <w:tcPr>
            <w:tcW w:w="5949" w:type="dxa"/>
          </w:tcPr>
          <w:p w14:paraId="7BC036E3">
            <w:pPr>
              <w:pStyle w:val="4"/>
              <w:spacing w:line="240" w:lineRule="auto"/>
              <w:rPr>
                <w:rFonts w:ascii="宋体" w:hAnsi="宋体" w:eastAsia="宋体" w:cs="宋体"/>
                <w:color w:val="auto"/>
                <w:sz w:val="24"/>
                <w:highlight w:val="none"/>
              </w:rPr>
            </w:pPr>
          </w:p>
        </w:tc>
      </w:tr>
    </w:tbl>
    <w:p w14:paraId="007212A6">
      <w:pPr>
        <w:spacing w:line="233" w:lineRule="exact"/>
        <w:rPr>
          <w:rFonts w:cs="宋体"/>
          <w:color w:val="auto"/>
          <w:highlight w:val="none"/>
        </w:rPr>
      </w:pPr>
    </w:p>
    <w:p w14:paraId="379B412F">
      <w:pPr>
        <w:spacing w:line="319" w:lineRule="exact"/>
        <w:rPr>
          <w:rFonts w:cs="宋体"/>
          <w:color w:val="auto"/>
          <w:highlight w:val="none"/>
        </w:rPr>
      </w:pPr>
    </w:p>
    <w:p w14:paraId="59C2B1BA">
      <w:pPr>
        <w:spacing w:line="0" w:lineRule="atLeast"/>
        <w:rPr>
          <w:rFonts w:cs="宋体"/>
          <w:color w:val="auto"/>
          <w:sz w:val="24"/>
          <w:szCs w:val="24"/>
          <w:highlight w:val="none"/>
        </w:rPr>
      </w:pPr>
      <w:r>
        <w:rPr>
          <w:rFonts w:hint="eastAsia" w:cs="宋体"/>
          <w:color w:val="auto"/>
          <w:sz w:val="24"/>
          <w:szCs w:val="24"/>
          <w:highlight w:val="none"/>
        </w:rPr>
        <w:t>注：投标人应根据投标人须知第 3.5.4 项的要求在本表后附相关证明材料。</w:t>
      </w:r>
      <w:r>
        <w:rPr>
          <w:color w:val="auto"/>
          <w:highlight w:val="none"/>
        </w:rPr>
        <w:br w:type="page"/>
      </w:r>
    </w:p>
    <w:p w14:paraId="411DC8B7">
      <w:pPr>
        <w:pStyle w:val="3"/>
        <w:rPr>
          <w:color w:val="auto"/>
          <w:highlight w:val="none"/>
        </w:rPr>
      </w:pPr>
      <w:bookmarkStart w:id="201" w:name="_Toc72164821"/>
      <w:bookmarkStart w:id="202" w:name="_Toc15566"/>
      <w:bookmarkStart w:id="203" w:name="_Toc24353"/>
      <w:bookmarkStart w:id="204" w:name="_Toc9310"/>
      <w:bookmarkStart w:id="205" w:name="_Toc9654"/>
      <w:bookmarkStart w:id="206" w:name="_Toc51162475"/>
      <w:r>
        <w:rPr>
          <w:rFonts w:hint="eastAsia"/>
          <w:color w:val="auto"/>
          <w:highlight w:val="none"/>
        </w:rPr>
        <w:t>（五）近年发生的诉讼及仲裁情况</w:t>
      </w:r>
      <w:bookmarkEnd w:id="201"/>
      <w:bookmarkEnd w:id="202"/>
      <w:bookmarkEnd w:id="203"/>
      <w:bookmarkEnd w:id="204"/>
      <w:bookmarkEnd w:id="205"/>
      <w:bookmarkEnd w:id="206"/>
    </w:p>
    <w:p w14:paraId="24486A30">
      <w:pPr>
        <w:spacing w:line="200" w:lineRule="exact"/>
        <w:rPr>
          <w:rFonts w:cs="宋体"/>
          <w:color w:val="auto"/>
          <w:highlight w:val="none"/>
        </w:rPr>
      </w:pPr>
    </w:p>
    <w:p w14:paraId="51D87E2B">
      <w:pPr>
        <w:spacing w:line="0" w:lineRule="atLeast"/>
        <w:rPr>
          <w:rFonts w:cs="宋体"/>
          <w:color w:val="auto"/>
          <w:sz w:val="24"/>
          <w:szCs w:val="24"/>
          <w:highlight w:val="none"/>
        </w:rPr>
      </w:pPr>
      <w:r>
        <w:rPr>
          <w:rFonts w:hint="eastAsia" w:cs="宋体"/>
          <w:color w:val="auto"/>
          <w:sz w:val="24"/>
          <w:szCs w:val="24"/>
          <w:highlight w:val="none"/>
        </w:rPr>
        <w:t>注：投标人应根据投标人须知第 3.5.5 项的要求附相关证明材料。</w:t>
      </w:r>
    </w:p>
    <w:p w14:paraId="2B2F8902">
      <w:pPr>
        <w:rPr>
          <w:color w:val="auto"/>
          <w:highlight w:val="none"/>
        </w:rPr>
      </w:pPr>
    </w:p>
    <w:p w14:paraId="440AB3CF">
      <w:pPr>
        <w:widowControl/>
        <w:jc w:val="left"/>
        <w:rPr>
          <w:color w:val="auto"/>
          <w:highlight w:val="none"/>
        </w:rPr>
      </w:pPr>
      <w:r>
        <w:rPr>
          <w:color w:val="auto"/>
          <w:highlight w:val="none"/>
        </w:rPr>
        <w:br w:type="page"/>
      </w:r>
    </w:p>
    <w:p w14:paraId="786768F0">
      <w:pPr>
        <w:pStyle w:val="3"/>
        <w:rPr>
          <w:color w:val="auto"/>
          <w:highlight w:val="none"/>
        </w:rPr>
      </w:pPr>
      <w:bookmarkStart w:id="207" w:name="_Toc20411"/>
      <w:bookmarkStart w:id="208" w:name="_Toc72164822"/>
      <w:bookmarkStart w:id="209" w:name="_Toc10951"/>
      <w:bookmarkStart w:id="210" w:name="_Toc5368"/>
      <w:bookmarkStart w:id="211" w:name="_Toc15955"/>
      <w:bookmarkStart w:id="212" w:name="_Toc51162476"/>
      <w:r>
        <w:rPr>
          <w:rFonts w:hint="eastAsia"/>
          <w:color w:val="auto"/>
          <w:highlight w:val="none"/>
        </w:rPr>
        <w:t>（六）制造商授权书</w:t>
      </w:r>
      <w:bookmarkEnd w:id="207"/>
      <w:bookmarkEnd w:id="208"/>
      <w:bookmarkEnd w:id="209"/>
      <w:bookmarkEnd w:id="210"/>
      <w:bookmarkEnd w:id="211"/>
      <w:bookmarkEnd w:id="212"/>
    </w:p>
    <w:p w14:paraId="393B89D1">
      <w:pPr>
        <w:rPr>
          <w:color w:val="auto"/>
          <w:sz w:val="24"/>
          <w:szCs w:val="24"/>
          <w:highlight w:val="none"/>
        </w:rPr>
      </w:pPr>
      <w:r>
        <w:rPr>
          <w:rFonts w:hint="eastAsia"/>
          <w:color w:val="auto"/>
          <w:sz w:val="24"/>
          <w:szCs w:val="24"/>
          <w:highlight w:val="none"/>
        </w:rPr>
        <w:t>（如有）格式自拟</w:t>
      </w:r>
    </w:p>
    <w:p w14:paraId="51DCA7CD">
      <w:pPr>
        <w:rPr>
          <w:color w:val="auto"/>
          <w:highlight w:val="none"/>
        </w:rPr>
      </w:pPr>
    </w:p>
    <w:p w14:paraId="2A7D89BB">
      <w:pPr>
        <w:rPr>
          <w:color w:val="auto"/>
          <w:highlight w:val="none"/>
        </w:rPr>
      </w:pPr>
    </w:p>
    <w:p w14:paraId="084235B3">
      <w:pPr>
        <w:rPr>
          <w:color w:val="auto"/>
          <w:highlight w:val="none"/>
        </w:rPr>
        <w:sectPr>
          <w:footerReference r:id="rId10" w:type="default"/>
          <w:pgSz w:w="11850" w:h="16783"/>
          <w:pgMar w:top="1440" w:right="1800" w:bottom="1440" w:left="1800" w:header="851" w:footer="992" w:gutter="0"/>
          <w:pgNumType w:fmt="decimal"/>
          <w:cols w:space="425" w:num="1"/>
          <w:docGrid w:type="lines" w:linePitch="312" w:charSpace="0"/>
        </w:sectPr>
      </w:pPr>
    </w:p>
    <w:p w14:paraId="66A1B47C">
      <w:pPr>
        <w:pStyle w:val="3"/>
        <w:rPr>
          <w:color w:val="auto"/>
          <w:highlight w:val="none"/>
        </w:rPr>
      </w:pPr>
      <w:bookmarkStart w:id="213" w:name="_Toc72164823"/>
      <w:bookmarkStart w:id="214" w:name="_Toc27965"/>
      <w:bookmarkStart w:id="215" w:name="_Toc14738"/>
      <w:bookmarkStart w:id="216" w:name="_Toc23683"/>
      <w:bookmarkStart w:id="217" w:name="_Toc51162477"/>
      <w:bookmarkStart w:id="218" w:name="_Toc29585"/>
      <w:r>
        <w:rPr>
          <w:rFonts w:hint="eastAsia"/>
          <w:color w:val="auto"/>
          <w:highlight w:val="none"/>
          <w:lang w:val="en-US" w:eastAsia="zh-CN"/>
        </w:rPr>
        <w:t>七</w:t>
      </w:r>
      <w:r>
        <w:rPr>
          <w:rFonts w:hint="eastAsia"/>
          <w:color w:val="auto"/>
          <w:highlight w:val="none"/>
        </w:rPr>
        <w:t>、投标设备技术性能指标的详细描述</w:t>
      </w:r>
      <w:bookmarkEnd w:id="213"/>
      <w:bookmarkEnd w:id="214"/>
      <w:bookmarkEnd w:id="215"/>
      <w:bookmarkEnd w:id="216"/>
      <w:bookmarkEnd w:id="217"/>
      <w:bookmarkEnd w:id="218"/>
    </w:p>
    <w:p w14:paraId="7F8928BC">
      <w:pPr>
        <w:rPr>
          <w:color w:val="auto"/>
          <w:sz w:val="24"/>
          <w:szCs w:val="24"/>
          <w:highlight w:val="none"/>
        </w:rPr>
      </w:pPr>
      <w:r>
        <w:rPr>
          <w:rFonts w:hint="eastAsia"/>
          <w:color w:val="auto"/>
          <w:sz w:val="24"/>
          <w:szCs w:val="24"/>
          <w:highlight w:val="none"/>
        </w:rPr>
        <w:t>格式自拟</w:t>
      </w:r>
    </w:p>
    <w:p w14:paraId="31416D16">
      <w:pPr>
        <w:rPr>
          <w:color w:val="auto"/>
          <w:highlight w:val="none"/>
        </w:rPr>
      </w:pPr>
    </w:p>
    <w:p w14:paraId="438B7520">
      <w:pPr>
        <w:widowControl/>
        <w:jc w:val="left"/>
        <w:rPr>
          <w:color w:val="auto"/>
          <w:highlight w:val="none"/>
        </w:rPr>
      </w:pPr>
      <w:r>
        <w:rPr>
          <w:color w:val="auto"/>
          <w:highlight w:val="none"/>
        </w:rPr>
        <w:br w:type="page"/>
      </w:r>
    </w:p>
    <w:p w14:paraId="634CA0B5">
      <w:pPr>
        <w:pStyle w:val="3"/>
        <w:rPr>
          <w:color w:val="auto"/>
          <w:highlight w:val="none"/>
        </w:rPr>
      </w:pPr>
      <w:bookmarkStart w:id="219" w:name="_Toc23863"/>
      <w:bookmarkStart w:id="220" w:name="_Toc13946"/>
      <w:bookmarkStart w:id="221" w:name="_Toc72164824"/>
      <w:bookmarkStart w:id="222" w:name="_Toc29314"/>
      <w:bookmarkStart w:id="223" w:name="_Toc51162478"/>
      <w:bookmarkStart w:id="224" w:name="_Toc11765"/>
      <w:r>
        <w:rPr>
          <w:rFonts w:hint="eastAsia"/>
          <w:color w:val="auto"/>
          <w:highlight w:val="none"/>
          <w:lang w:val="en-US" w:eastAsia="zh-CN"/>
        </w:rPr>
        <w:t>八</w:t>
      </w:r>
      <w:r>
        <w:rPr>
          <w:rFonts w:hint="eastAsia"/>
          <w:color w:val="auto"/>
          <w:highlight w:val="none"/>
        </w:rPr>
        <w:t>、技术支持资料</w:t>
      </w:r>
      <w:bookmarkEnd w:id="219"/>
      <w:bookmarkEnd w:id="220"/>
      <w:bookmarkEnd w:id="221"/>
      <w:bookmarkEnd w:id="222"/>
      <w:bookmarkEnd w:id="223"/>
      <w:bookmarkEnd w:id="224"/>
    </w:p>
    <w:p w14:paraId="0134842E">
      <w:pPr>
        <w:rPr>
          <w:color w:val="auto"/>
          <w:sz w:val="24"/>
          <w:szCs w:val="24"/>
          <w:highlight w:val="none"/>
        </w:rPr>
      </w:pPr>
      <w:r>
        <w:rPr>
          <w:rFonts w:hint="eastAsia"/>
          <w:color w:val="auto"/>
          <w:sz w:val="24"/>
          <w:szCs w:val="24"/>
          <w:highlight w:val="none"/>
        </w:rPr>
        <w:t>格式自拟</w:t>
      </w:r>
    </w:p>
    <w:p w14:paraId="0A521F70">
      <w:pPr>
        <w:rPr>
          <w:color w:val="auto"/>
          <w:highlight w:val="none"/>
        </w:rPr>
      </w:pPr>
    </w:p>
    <w:p w14:paraId="3EF18DA4">
      <w:pPr>
        <w:widowControl/>
        <w:jc w:val="left"/>
        <w:rPr>
          <w:color w:val="auto"/>
          <w:highlight w:val="none"/>
        </w:rPr>
      </w:pPr>
      <w:r>
        <w:rPr>
          <w:color w:val="auto"/>
          <w:highlight w:val="none"/>
        </w:rPr>
        <w:br w:type="page"/>
      </w:r>
    </w:p>
    <w:p w14:paraId="5E6213B1">
      <w:pPr>
        <w:pStyle w:val="3"/>
        <w:rPr>
          <w:color w:val="auto"/>
          <w:highlight w:val="none"/>
        </w:rPr>
      </w:pPr>
      <w:bookmarkStart w:id="225" w:name="_Toc16689"/>
      <w:bookmarkStart w:id="226" w:name="_Toc14590"/>
      <w:bookmarkStart w:id="227" w:name="_Toc72164825"/>
      <w:bookmarkStart w:id="228" w:name="_Toc51162479"/>
      <w:bookmarkStart w:id="229" w:name="_Toc22210"/>
      <w:bookmarkStart w:id="230" w:name="_Toc26195"/>
      <w:r>
        <w:rPr>
          <w:rFonts w:hint="eastAsia"/>
          <w:color w:val="auto"/>
          <w:highlight w:val="none"/>
          <w:lang w:val="en-US" w:eastAsia="zh-CN"/>
        </w:rPr>
        <w:t>九</w:t>
      </w:r>
      <w:r>
        <w:rPr>
          <w:rFonts w:hint="eastAsia"/>
          <w:color w:val="auto"/>
          <w:highlight w:val="none"/>
        </w:rPr>
        <w:t>、技术服务和质保期服务计划</w:t>
      </w:r>
      <w:bookmarkEnd w:id="225"/>
      <w:bookmarkEnd w:id="226"/>
      <w:bookmarkEnd w:id="227"/>
      <w:bookmarkEnd w:id="228"/>
      <w:bookmarkEnd w:id="229"/>
      <w:bookmarkEnd w:id="230"/>
    </w:p>
    <w:p w14:paraId="02A96695">
      <w:pPr>
        <w:rPr>
          <w:color w:val="auto"/>
          <w:sz w:val="24"/>
          <w:szCs w:val="24"/>
          <w:highlight w:val="none"/>
        </w:rPr>
      </w:pPr>
      <w:r>
        <w:rPr>
          <w:rFonts w:hint="eastAsia"/>
          <w:color w:val="auto"/>
          <w:sz w:val="24"/>
          <w:szCs w:val="24"/>
          <w:highlight w:val="none"/>
        </w:rPr>
        <w:t>格式自拟</w:t>
      </w:r>
    </w:p>
    <w:p w14:paraId="3FFCC0D9">
      <w:pPr>
        <w:rPr>
          <w:color w:val="auto"/>
          <w:highlight w:val="none"/>
        </w:rPr>
      </w:pPr>
    </w:p>
    <w:p w14:paraId="2D443993">
      <w:pPr>
        <w:widowControl/>
        <w:jc w:val="left"/>
        <w:rPr>
          <w:color w:val="auto"/>
          <w:highlight w:val="none"/>
        </w:rPr>
      </w:pPr>
      <w:r>
        <w:rPr>
          <w:color w:val="auto"/>
          <w:highlight w:val="none"/>
        </w:rPr>
        <w:br w:type="page"/>
      </w:r>
    </w:p>
    <w:p w14:paraId="2E190A0D">
      <w:pPr>
        <w:pStyle w:val="3"/>
        <w:rPr>
          <w:color w:val="auto"/>
          <w:highlight w:val="none"/>
        </w:rPr>
      </w:pPr>
      <w:bookmarkStart w:id="231" w:name="_Toc28204"/>
      <w:bookmarkStart w:id="232" w:name="_Toc24621"/>
      <w:bookmarkStart w:id="233" w:name="_Toc13363"/>
      <w:bookmarkStart w:id="234" w:name="_Toc51162480"/>
      <w:bookmarkStart w:id="235" w:name="_Toc6884"/>
      <w:bookmarkStart w:id="236" w:name="_Toc72164826"/>
      <w:r>
        <w:rPr>
          <w:rFonts w:hint="eastAsia"/>
          <w:color w:val="auto"/>
          <w:highlight w:val="none"/>
        </w:rPr>
        <w:t>十、其他资料</w:t>
      </w:r>
      <w:bookmarkEnd w:id="231"/>
      <w:bookmarkEnd w:id="232"/>
      <w:bookmarkEnd w:id="233"/>
      <w:bookmarkEnd w:id="234"/>
      <w:bookmarkEnd w:id="235"/>
      <w:bookmarkEnd w:id="236"/>
    </w:p>
    <w:p w14:paraId="7101A46B">
      <w:pPr>
        <w:rPr>
          <w:color w:val="auto"/>
          <w:highlight w:val="none"/>
        </w:rPr>
      </w:pPr>
    </w:p>
    <w:p w14:paraId="761C442C">
      <w:pPr>
        <w:pStyle w:val="5"/>
        <w:ind w:firstLine="0"/>
        <w:rPr>
          <w:rFonts w:ascii="宋体" w:hAnsi="宋体" w:eastAsia="宋体" w:cs="宋体"/>
          <w:color w:val="auto"/>
          <w:sz w:val="24"/>
          <w:highlight w:val="none"/>
        </w:rPr>
        <w:sectPr>
          <w:pgSz w:w="11850" w:h="16783"/>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highlight w:val="none"/>
        </w:rPr>
        <w:t>格式自拟</w:t>
      </w:r>
    </w:p>
    <w:p w14:paraId="4CECCBAC">
      <w:pPr>
        <w:widowControl/>
        <w:spacing w:line="360" w:lineRule="auto"/>
        <w:jc w:val="left"/>
        <w:rPr>
          <w:rFonts w:cs="宋体"/>
          <w:b/>
          <w:color w:val="auto"/>
          <w:kern w:val="0"/>
          <w:sz w:val="28"/>
          <w:szCs w:val="28"/>
          <w:highlight w:val="none"/>
          <w:lang w:bidi="ar"/>
        </w:rPr>
      </w:pPr>
      <w:r>
        <w:rPr>
          <w:rFonts w:hint="eastAsia" w:cs="宋体"/>
          <w:b/>
          <w:color w:val="auto"/>
          <w:kern w:val="0"/>
          <w:sz w:val="28"/>
          <w:szCs w:val="28"/>
          <w:highlight w:val="none"/>
          <w:lang w:bidi="ar"/>
        </w:rPr>
        <w:t>附件1</w:t>
      </w:r>
    </w:p>
    <w:p w14:paraId="64630C1F">
      <w:pPr>
        <w:spacing w:line="360" w:lineRule="auto"/>
        <w:jc w:val="center"/>
        <w:rPr>
          <w:rFonts w:cs="宋体"/>
          <w:b/>
          <w:bCs/>
          <w:color w:val="auto"/>
          <w:sz w:val="24"/>
          <w:highlight w:val="none"/>
        </w:rPr>
      </w:pPr>
      <w:r>
        <w:rPr>
          <w:rFonts w:cs="宋体"/>
          <w:b/>
          <w:bCs/>
          <w:color w:val="auto"/>
          <w:sz w:val="24"/>
          <w:highlight w:val="none"/>
        </w:rPr>
        <w:t>中小企业声明函(货物)</w:t>
      </w:r>
    </w:p>
    <w:p w14:paraId="1B63CF5F">
      <w:pPr>
        <w:spacing w:line="360" w:lineRule="auto"/>
        <w:jc w:val="left"/>
        <w:rPr>
          <w:rFonts w:hint="eastAsia" w:cs="宋体" w:eastAsiaTheme="minorEastAsia"/>
          <w:color w:val="auto"/>
          <w:sz w:val="24"/>
          <w:highlight w:val="none"/>
          <w:lang w:eastAsia="zh-CN"/>
        </w:rPr>
      </w:pPr>
    </w:p>
    <w:p w14:paraId="6745D262">
      <w:pPr>
        <w:spacing w:line="360" w:lineRule="auto"/>
        <w:jc w:val="left"/>
        <w:rPr>
          <w:rFonts w:hint="eastAsia" w:cs="宋体" w:eastAsiaTheme="minorEastAsia"/>
          <w:color w:val="auto"/>
          <w:sz w:val="24"/>
          <w:highlight w:val="none"/>
          <w:lang w:eastAsia="zh-CN"/>
        </w:rPr>
      </w:pPr>
      <w:r>
        <w:rPr>
          <w:rFonts w:hint="eastAsia" w:cs="宋体"/>
          <w:color w:val="auto"/>
          <w:sz w:val="24"/>
          <w:highlight w:val="none"/>
        </w:rPr>
        <w:t xml:space="preserve">   </w:t>
      </w:r>
      <w:r>
        <w:rPr>
          <w:rFonts w:cs="宋体"/>
          <w:color w:val="auto"/>
          <w:sz w:val="24"/>
          <w:highlight w:val="none"/>
        </w:rPr>
        <w:t>本公司(联合体)郑重声明，根据《政府采购促进中小企业发展管理办法》(财库</w:t>
      </w:r>
      <w:r>
        <w:rPr>
          <w:rFonts w:hint="eastAsia" w:cs="宋体"/>
          <w:color w:val="auto"/>
          <w:sz w:val="24"/>
          <w:highlight w:val="none"/>
        </w:rPr>
        <w:t>[</w:t>
      </w:r>
      <w:r>
        <w:rPr>
          <w:rFonts w:cs="宋体"/>
          <w:color w:val="auto"/>
          <w:sz w:val="24"/>
          <w:highlight w:val="none"/>
        </w:rPr>
        <w:t>2020</w:t>
      </w:r>
      <w:r>
        <w:rPr>
          <w:rFonts w:hint="eastAsia" w:cs="宋体"/>
          <w:color w:val="auto"/>
          <w:sz w:val="24"/>
          <w:highlight w:val="none"/>
        </w:rPr>
        <w:t>]</w:t>
      </w:r>
      <w:r>
        <w:rPr>
          <w:rFonts w:cs="宋体"/>
          <w:color w:val="auto"/>
          <w:sz w:val="24"/>
          <w:highlight w:val="none"/>
        </w:rPr>
        <w:t>46号)的规定，本公司(联合体)参加</w:t>
      </w:r>
      <w:r>
        <w:rPr>
          <w:rFonts w:cs="宋体"/>
          <w:color w:val="auto"/>
          <w:sz w:val="24"/>
          <w:highlight w:val="none"/>
          <w:u w:val="single"/>
        </w:rPr>
        <w:t>(单位名称)</w:t>
      </w:r>
      <w:r>
        <w:rPr>
          <w:rFonts w:cs="宋体"/>
          <w:color w:val="auto"/>
          <w:sz w:val="24"/>
          <w:highlight w:val="none"/>
        </w:rPr>
        <w:t>的</w:t>
      </w:r>
      <w:r>
        <w:rPr>
          <w:rFonts w:cs="宋体"/>
          <w:color w:val="auto"/>
          <w:sz w:val="24"/>
          <w:highlight w:val="none"/>
          <w:u w:val="single"/>
        </w:rPr>
        <w:t>(项目名称)</w:t>
      </w:r>
      <w:r>
        <w:rPr>
          <w:rFonts w:cs="宋体"/>
          <w:color w:val="auto"/>
          <w:sz w:val="24"/>
          <w:highlight w:val="none"/>
        </w:rPr>
        <w:t>采购活动，提供的货物全部由符合政策要求的中小企业制造。相关企业(含联合体中的中小企业、签订分包意向协议的中小企业)的具体情况如下:</w:t>
      </w:r>
    </w:p>
    <w:p w14:paraId="69D58455">
      <w:pPr>
        <w:pStyle w:val="7"/>
        <w:rPr>
          <w:rFonts w:hint="eastAsia"/>
          <w:color w:val="auto"/>
          <w:highlight w:val="none"/>
          <w:lang w:eastAsia="zh-CN"/>
        </w:rPr>
      </w:pPr>
    </w:p>
    <w:p w14:paraId="59BB428B">
      <w:pPr>
        <w:spacing w:line="360" w:lineRule="auto"/>
        <w:jc w:val="left"/>
        <w:rPr>
          <w:rFonts w:hint="eastAsia" w:cs="宋体" w:eastAsiaTheme="minorEastAsia"/>
          <w:color w:val="auto"/>
          <w:sz w:val="24"/>
          <w:highlight w:val="none"/>
          <w:lang w:eastAsia="zh-CN"/>
        </w:rPr>
      </w:pPr>
      <w:r>
        <w:rPr>
          <w:rFonts w:hint="eastAsia" w:cs="宋体"/>
          <w:color w:val="auto"/>
          <w:sz w:val="24"/>
          <w:highlight w:val="none"/>
        </w:rPr>
        <w:t xml:space="preserve">    </w:t>
      </w:r>
      <w:r>
        <w:rPr>
          <w:rFonts w:cs="宋体"/>
          <w:color w:val="auto"/>
          <w:sz w:val="24"/>
          <w:highlight w:val="none"/>
        </w:rPr>
        <w:t>1.</w:t>
      </w:r>
      <w:r>
        <w:rPr>
          <w:rFonts w:cs="宋体"/>
          <w:color w:val="auto"/>
          <w:sz w:val="24"/>
          <w:highlight w:val="none"/>
          <w:u w:val="single"/>
        </w:rPr>
        <w:t>(标的名称)</w:t>
      </w:r>
      <w:r>
        <w:rPr>
          <w:rFonts w:cs="宋体"/>
          <w:color w:val="auto"/>
          <w:sz w:val="24"/>
          <w:highlight w:val="none"/>
        </w:rPr>
        <w:t>，属于</w:t>
      </w:r>
      <w:r>
        <w:rPr>
          <w:rFonts w:cs="宋体"/>
          <w:color w:val="auto"/>
          <w:sz w:val="24"/>
          <w:highlight w:val="none"/>
          <w:u w:val="single"/>
        </w:rPr>
        <w:t>(采购文件中明确的所属行业)</w:t>
      </w:r>
      <w:r>
        <w:rPr>
          <w:rFonts w:cs="宋体"/>
          <w:color w:val="auto"/>
          <w:sz w:val="24"/>
          <w:highlight w:val="none"/>
        </w:rPr>
        <w:t>行业;制造商为</w:t>
      </w:r>
      <w:r>
        <w:rPr>
          <w:rFonts w:cs="宋体"/>
          <w:color w:val="auto"/>
          <w:sz w:val="24"/>
          <w:highlight w:val="none"/>
          <w:u w:val="single"/>
        </w:rPr>
        <w:t>(企业名称)</w:t>
      </w:r>
      <w:r>
        <w:rPr>
          <w:rFonts w:cs="宋体"/>
          <w:color w:val="auto"/>
          <w:sz w:val="24"/>
          <w:highlight w:val="none"/>
        </w:rPr>
        <w:t>，从业人员</w:t>
      </w:r>
      <w:r>
        <w:rPr>
          <w:rFonts w:hint="eastAsia" w:cs="宋体"/>
          <w:color w:val="auto"/>
          <w:sz w:val="24"/>
          <w:highlight w:val="none"/>
          <w:u w:val="single"/>
        </w:rPr>
        <w:t xml:space="preserve">   </w:t>
      </w:r>
      <w:r>
        <w:rPr>
          <w:rFonts w:cs="宋体"/>
          <w:color w:val="auto"/>
          <w:sz w:val="24"/>
          <w:highlight w:val="none"/>
        </w:rPr>
        <w:t>人，营业收入为</w:t>
      </w:r>
      <w:r>
        <w:rPr>
          <w:rFonts w:hint="eastAsia" w:cs="宋体"/>
          <w:color w:val="auto"/>
          <w:sz w:val="24"/>
          <w:highlight w:val="none"/>
          <w:u w:val="single"/>
        </w:rPr>
        <w:t xml:space="preserve">   </w:t>
      </w:r>
      <w:r>
        <w:rPr>
          <w:rFonts w:cs="宋体"/>
          <w:color w:val="auto"/>
          <w:sz w:val="24"/>
          <w:highlight w:val="none"/>
        </w:rPr>
        <w:t>万元，资产总额为</w:t>
      </w:r>
      <w:r>
        <w:rPr>
          <w:rFonts w:hint="eastAsia" w:cs="宋体"/>
          <w:color w:val="auto"/>
          <w:sz w:val="24"/>
          <w:highlight w:val="none"/>
          <w:u w:val="single"/>
        </w:rPr>
        <w:t xml:space="preserve">    </w:t>
      </w:r>
      <w:r>
        <w:rPr>
          <w:rFonts w:cs="宋体"/>
          <w:color w:val="auto"/>
          <w:sz w:val="24"/>
          <w:highlight w:val="none"/>
        </w:rPr>
        <w:t>万元，属于</w:t>
      </w:r>
      <w:r>
        <w:rPr>
          <w:rFonts w:cs="宋体"/>
          <w:color w:val="auto"/>
          <w:sz w:val="24"/>
          <w:highlight w:val="none"/>
          <w:u w:val="single"/>
        </w:rPr>
        <w:t>(中型企业、小型企业、微型企业)</w:t>
      </w:r>
      <w:r>
        <w:rPr>
          <w:rFonts w:hint="eastAsia" w:cs="宋体"/>
          <w:color w:val="auto"/>
          <w:sz w:val="24"/>
          <w:highlight w:val="none"/>
        </w:rPr>
        <w:t>；</w:t>
      </w:r>
    </w:p>
    <w:p w14:paraId="5BFC993E">
      <w:pPr>
        <w:pStyle w:val="7"/>
        <w:rPr>
          <w:rFonts w:hint="eastAsia"/>
          <w:color w:val="auto"/>
          <w:highlight w:val="none"/>
          <w:lang w:eastAsia="zh-CN"/>
        </w:rPr>
      </w:pPr>
    </w:p>
    <w:p w14:paraId="1FD88837">
      <w:pPr>
        <w:spacing w:line="360" w:lineRule="auto"/>
        <w:jc w:val="left"/>
        <w:rPr>
          <w:rFonts w:cs="宋体"/>
          <w:color w:val="auto"/>
          <w:sz w:val="24"/>
          <w:highlight w:val="none"/>
        </w:rPr>
      </w:pPr>
      <w:r>
        <w:rPr>
          <w:rFonts w:hint="eastAsia" w:cs="宋体"/>
          <w:color w:val="auto"/>
          <w:sz w:val="24"/>
          <w:highlight w:val="none"/>
        </w:rPr>
        <w:t xml:space="preserve">   </w:t>
      </w:r>
      <w:r>
        <w:rPr>
          <w:rFonts w:cs="宋体"/>
          <w:color w:val="auto"/>
          <w:sz w:val="24"/>
          <w:highlight w:val="none"/>
        </w:rPr>
        <w:t>2. </w:t>
      </w:r>
      <w:r>
        <w:rPr>
          <w:rFonts w:cs="宋体"/>
          <w:color w:val="auto"/>
          <w:sz w:val="24"/>
          <w:highlight w:val="none"/>
          <w:u w:val="single"/>
        </w:rPr>
        <w:t>(标的名称)</w:t>
      </w:r>
      <w:r>
        <w:rPr>
          <w:rFonts w:cs="宋体"/>
          <w:color w:val="auto"/>
          <w:sz w:val="24"/>
          <w:highlight w:val="none"/>
        </w:rPr>
        <w:t>，属于</w:t>
      </w:r>
      <w:r>
        <w:rPr>
          <w:rFonts w:cs="宋体"/>
          <w:color w:val="auto"/>
          <w:sz w:val="24"/>
          <w:highlight w:val="none"/>
          <w:u w:val="single"/>
        </w:rPr>
        <w:t>(采购文件中明确的所属行业)</w:t>
      </w:r>
      <w:r>
        <w:rPr>
          <w:rFonts w:cs="宋体"/>
          <w:color w:val="auto"/>
          <w:sz w:val="24"/>
          <w:highlight w:val="none"/>
        </w:rPr>
        <w:t>行业;制造商为</w:t>
      </w:r>
      <w:r>
        <w:rPr>
          <w:rFonts w:cs="宋体"/>
          <w:color w:val="auto"/>
          <w:sz w:val="24"/>
          <w:highlight w:val="none"/>
          <w:u w:val="single"/>
        </w:rPr>
        <w:t>(企业名称)</w:t>
      </w:r>
      <w:r>
        <w:rPr>
          <w:rFonts w:cs="宋体"/>
          <w:color w:val="auto"/>
          <w:sz w:val="24"/>
          <w:highlight w:val="none"/>
        </w:rPr>
        <w:t>，从业人员</w:t>
      </w:r>
      <w:r>
        <w:rPr>
          <w:rFonts w:hint="eastAsia" w:cs="宋体"/>
          <w:color w:val="auto"/>
          <w:sz w:val="24"/>
          <w:highlight w:val="none"/>
          <w:u w:val="single"/>
        </w:rPr>
        <w:t xml:space="preserve">    </w:t>
      </w:r>
      <w:r>
        <w:rPr>
          <w:rFonts w:cs="宋体"/>
          <w:color w:val="auto"/>
          <w:sz w:val="24"/>
          <w:highlight w:val="none"/>
        </w:rPr>
        <w:t>人，营业收入为</w:t>
      </w:r>
      <w:r>
        <w:rPr>
          <w:rFonts w:hint="eastAsia" w:cs="宋体"/>
          <w:color w:val="auto"/>
          <w:sz w:val="24"/>
          <w:highlight w:val="none"/>
          <w:u w:val="single"/>
        </w:rPr>
        <w:t xml:space="preserve">    </w:t>
      </w:r>
      <w:r>
        <w:rPr>
          <w:rFonts w:cs="宋体"/>
          <w:color w:val="auto"/>
          <w:sz w:val="24"/>
          <w:highlight w:val="none"/>
        </w:rPr>
        <w:t>万元，资产总额为</w:t>
      </w:r>
      <w:r>
        <w:rPr>
          <w:rFonts w:hint="eastAsia" w:cs="宋体"/>
          <w:color w:val="auto"/>
          <w:sz w:val="24"/>
          <w:highlight w:val="none"/>
          <w:u w:val="single"/>
        </w:rPr>
        <w:t xml:space="preserve">    </w:t>
      </w:r>
      <w:r>
        <w:rPr>
          <w:rFonts w:cs="宋体"/>
          <w:color w:val="auto"/>
          <w:sz w:val="24"/>
          <w:highlight w:val="none"/>
        </w:rPr>
        <w:t>万元，属于</w:t>
      </w:r>
      <w:r>
        <w:rPr>
          <w:rFonts w:cs="宋体"/>
          <w:color w:val="auto"/>
          <w:sz w:val="24"/>
          <w:highlight w:val="none"/>
          <w:u w:val="single"/>
        </w:rPr>
        <w:t>(中型企业、小型企业、微型企业)</w:t>
      </w:r>
      <w:r>
        <w:rPr>
          <w:rFonts w:cs="宋体"/>
          <w:color w:val="auto"/>
          <w:sz w:val="24"/>
          <w:highlight w:val="none"/>
        </w:rPr>
        <w:t> </w:t>
      </w:r>
      <w:r>
        <w:rPr>
          <w:rFonts w:hint="eastAsia" w:cs="宋体"/>
          <w:color w:val="auto"/>
          <w:sz w:val="24"/>
          <w:highlight w:val="none"/>
        </w:rPr>
        <w:t>；</w:t>
      </w:r>
    </w:p>
    <w:p w14:paraId="0E978A39">
      <w:pPr>
        <w:spacing w:line="360" w:lineRule="auto"/>
        <w:jc w:val="left"/>
        <w:rPr>
          <w:rFonts w:cs="宋体"/>
          <w:color w:val="auto"/>
          <w:sz w:val="24"/>
          <w:highlight w:val="none"/>
        </w:rPr>
      </w:pPr>
    </w:p>
    <w:p w14:paraId="46AA2D6A">
      <w:pPr>
        <w:spacing w:line="360" w:lineRule="auto"/>
        <w:jc w:val="left"/>
        <w:rPr>
          <w:rFonts w:cs="宋体"/>
          <w:color w:val="auto"/>
          <w:sz w:val="24"/>
          <w:highlight w:val="none"/>
        </w:rPr>
      </w:pPr>
      <w:r>
        <w:rPr>
          <w:rFonts w:hint="eastAsia" w:cs="宋体"/>
          <w:color w:val="auto"/>
          <w:sz w:val="24"/>
          <w:highlight w:val="none"/>
        </w:rPr>
        <w:t>......</w:t>
      </w:r>
    </w:p>
    <w:p w14:paraId="7678F1D9">
      <w:pPr>
        <w:pStyle w:val="18"/>
        <w:spacing w:line="360" w:lineRule="auto"/>
        <w:ind w:left="480" w:hanging="480" w:hangingChars="200"/>
        <w:rPr>
          <w:rFonts w:hint="eastAsia" w:hAnsi="宋体" w:eastAsia="宋体"/>
          <w:color w:val="auto"/>
          <w:highlight w:val="none"/>
          <w:lang w:eastAsia="zh-CN"/>
        </w:rPr>
      </w:pPr>
    </w:p>
    <w:p w14:paraId="252E12C7">
      <w:pPr>
        <w:pStyle w:val="18"/>
        <w:spacing w:line="360" w:lineRule="auto"/>
        <w:ind w:left="480" w:hanging="480" w:hangingChars="200"/>
        <w:rPr>
          <w:rFonts w:hAnsi="宋体"/>
          <w:color w:val="auto"/>
          <w:highlight w:val="none"/>
        </w:rPr>
      </w:pPr>
      <w:r>
        <w:rPr>
          <w:rFonts w:hAnsi="宋体"/>
          <w:color w:val="auto"/>
          <w:highlight w:val="none"/>
        </w:rPr>
        <w:t>以上企业，不属于大企业的分支机构，不存在控股股东为大企业的情形，也不存在</w:t>
      </w:r>
    </w:p>
    <w:p w14:paraId="3F596088">
      <w:pPr>
        <w:pStyle w:val="18"/>
        <w:spacing w:line="360" w:lineRule="auto"/>
        <w:ind w:left="480" w:hanging="480" w:hangingChars="200"/>
        <w:rPr>
          <w:rFonts w:hint="eastAsia" w:hAnsi="宋体" w:eastAsia="宋体"/>
          <w:color w:val="auto"/>
          <w:highlight w:val="none"/>
          <w:lang w:eastAsia="zh-CN"/>
        </w:rPr>
      </w:pPr>
      <w:r>
        <w:rPr>
          <w:rFonts w:hAnsi="宋体"/>
          <w:color w:val="auto"/>
          <w:highlight w:val="none"/>
        </w:rPr>
        <w:t>与大企业的负责人为同一人的情形。</w:t>
      </w:r>
    </w:p>
    <w:p w14:paraId="44733EB9">
      <w:pPr>
        <w:pStyle w:val="18"/>
        <w:spacing w:line="360" w:lineRule="auto"/>
        <w:ind w:left="480" w:hanging="480" w:hangingChars="200"/>
        <w:rPr>
          <w:rFonts w:hint="eastAsia" w:hAnsi="宋体" w:eastAsia="宋体"/>
          <w:color w:val="auto"/>
          <w:highlight w:val="none"/>
          <w:lang w:eastAsia="zh-CN"/>
        </w:rPr>
      </w:pPr>
      <w:r>
        <w:rPr>
          <w:rFonts w:hAnsi="宋体"/>
          <w:color w:val="auto"/>
          <w:highlight w:val="none"/>
        </w:rPr>
        <w:t>本企业对上述声明内容的真实性负责。如有虚假，将依法承担相应责任。</w:t>
      </w:r>
    </w:p>
    <w:p w14:paraId="7283373A">
      <w:pPr>
        <w:pStyle w:val="18"/>
        <w:spacing w:line="360" w:lineRule="auto"/>
        <w:ind w:left="480" w:hanging="480" w:hangingChars="200"/>
        <w:rPr>
          <w:rFonts w:hint="eastAsia" w:hAnsi="宋体" w:eastAsia="宋体"/>
          <w:color w:val="auto"/>
          <w:highlight w:val="none"/>
          <w:lang w:eastAsia="zh-CN"/>
        </w:rPr>
      </w:pPr>
    </w:p>
    <w:p w14:paraId="60CE05AB">
      <w:pPr>
        <w:pStyle w:val="18"/>
        <w:spacing w:line="360" w:lineRule="auto"/>
        <w:ind w:left="480" w:hanging="480" w:hangingChars="200"/>
        <w:rPr>
          <w:rFonts w:hint="eastAsia" w:hAnsi="宋体" w:eastAsia="宋体"/>
          <w:color w:val="auto"/>
          <w:highlight w:val="none"/>
          <w:lang w:eastAsia="zh-CN"/>
        </w:rPr>
      </w:pPr>
      <w:r>
        <w:rPr>
          <w:rFonts w:hint="eastAsia" w:hAnsi="宋体"/>
          <w:color w:val="auto"/>
          <w:highlight w:val="none"/>
        </w:rPr>
        <w:t xml:space="preserve">                                          </w:t>
      </w:r>
      <w:r>
        <w:rPr>
          <w:rFonts w:hAnsi="宋体"/>
          <w:color w:val="auto"/>
          <w:highlight w:val="none"/>
        </w:rPr>
        <w:t>企业名称(盖章) :</w:t>
      </w:r>
    </w:p>
    <w:p w14:paraId="2307D3D0">
      <w:pPr>
        <w:pStyle w:val="18"/>
        <w:spacing w:line="360" w:lineRule="auto"/>
        <w:ind w:left="480" w:hanging="480" w:hangingChars="200"/>
        <w:rPr>
          <w:rFonts w:hint="eastAsia" w:hAnsi="宋体" w:eastAsia="宋体"/>
          <w:color w:val="auto"/>
          <w:highlight w:val="none"/>
          <w:lang w:eastAsia="zh-CN"/>
        </w:rPr>
      </w:pPr>
    </w:p>
    <w:p w14:paraId="39CA91F7">
      <w:pPr>
        <w:pStyle w:val="18"/>
        <w:spacing w:line="360" w:lineRule="auto"/>
        <w:ind w:left="480" w:hanging="480" w:hangingChars="200"/>
        <w:rPr>
          <w:rFonts w:hint="eastAsia" w:hAnsi="宋体" w:eastAsia="宋体"/>
          <w:color w:val="auto"/>
          <w:highlight w:val="none"/>
          <w:lang w:eastAsia="zh-CN"/>
        </w:rPr>
      </w:pPr>
      <w:r>
        <w:rPr>
          <w:rFonts w:hint="eastAsia" w:hAnsi="宋体"/>
          <w:color w:val="auto"/>
          <w:highlight w:val="none"/>
        </w:rPr>
        <w:t xml:space="preserve">                                          </w:t>
      </w:r>
      <w:r>
        <w:rPr>
          <w:rFonts w:hAnsi="宋体"/>
          <w:color w:val="auto"/>
          <w:highlight w:val="none"/>
        </w:rPr>
        <w:t>日期:</w:t>
      </w:r>
    </w:p>
    <w:p w14:paraId="7ECBABCF">
      <w:pPr>
        <w:pStyle w:val="18"/>
        <w:spacing w:line="360" w:lineRule="auto"/>
        <w:ind w:left="480" w:hanging="480" w:hangingChars="200"/>
        <w:rPr>
          <w:rFonts w:hint="eastAsia" w:hAnsi="宋体" w:eastAsia="宋体"/>
          <w:color w:val="auto"/>
          <w:highlight w:val="none"/>
          <w:lang w:eastAsia="zh-CN"/>
        </w:rPr>
      </w:pPr>
    </w:p>
    <w:p w14:paraId="246A2F1B">
      <w:pPr>
        <w:pStyle w:val="18"/>
        <w:spacing w:line="360" w:lineRule="auto"/>
        <w:rPr>
          <w:rFonts w:hAnsi="宋体"/>
          <w:color w:val="auto"/>
          <w:highlight w:val="none"/>
        </w:rPr>
      </w:pPr>
    </w:p>
    <w:p w14:paraId="23A1B921">
      <w:pPr>
        <w:pStyle w:val="18"/>
        <w:spacing w:line="360" w:lineRule="auto"/>
        <w:rPr>
          <w:rFonts w:hAnsi="宋体"/>
          <w:color w:val="auto"/>
          <w:highlight w:val="none"/>
        </w:rPr>
      </w:pPr>
    </w:p>
    <w:p w14:paraId="6A4FBB8E">
      <w:pPr>
        <w:spacing w:line="360" w:lineRule="auto"/>
        <w:jc w:val="left"/>
        <w:rPr>
          <w:color w:val="auto"/>
          <w:sz w:val="24"/>
          <w:highlight w:val="none"/>
        </w:rPr>
      </w:pPr>
      <w:r>
        <w:rPr>
          <w:rFonts w:hint="eastAsia"/>
          <w:color w:val="auto"/>
          <w:sz w:val="24"/>
          <w:highlight w:val="none"/>
        </w:rPr>
        <w:t>注：</w:t>
      </w:r>
      <w:r>
        <w:rPr>
          <w:color w:val="auto"/>
          <w:sz w:val="24"/>
          <w:highlight w:val="none"/>
        </w:rPr>
        <w:t>从业人员、营业收入、资产总额填报上一年度数据，无上一年度数据的新成立企业可不填报。</w:t>
      </w:r>
    </w:p>
    <w:p w14:paraId="3BBBC3D9">
      <w:pPr>
        <w:autoSpaceDE w:val="0"/>
        <w:autoSpaceDN w:val="0"/>
        <w:adjustRightInd w:val="0"/>
        <w:spacing w:line="360" w:lineRule="auto"/>
        <w:rPr>
          <w:color w:val="auto"/>
          <w:sz w:val="24"/>
          <w:highlight w:val="none"/>
        </w:rPr>
      </w:pPr>
      <w:r>
        <w:rPr>
          <w:color w:val="auto"/>
          <w:sz w:val="24"/>
          <w:highlight w:val="none"/>
        </w:rPr>
        <w:br w:type="page"/>
      </w:r>
    </w:p>
    <w:p w14:paraId="7A1E73F2">
      <w:pPr>
        <w:autoSpaceDE w:val="0"/>
        <w:autoSpaceDN w:val="0"/>
        <w:adjustRightInd w:val="0"/>
        <w:spacing w:line="360" w:lineRule="auto"/>
        <w:jc w:val="center"/>
        <w:rPr>
          <w:rFonts w:cs="宋体"/>
          <w:b/>
          <w:bCs/>
          <w:color w:val="auto"/>
          <w:sz w:val="24"/>
          <w:highlight w:val="none"/>
        </w:rPr>
      </w:pPr>
      <w:r>
        <w:rPr>
          <w:rFonts w:hint="eastAsia" w:cs="宋体"/>
          <w:b/>
          <w:bCs/>
          <w:color w:val="auto"/>
          <w:sz w:val="24"/>
          <w:highlight w:val="none"/>
        </w:rPr>
        <w:t>中小企业声明函（工程、服务）</w:t>
      </w:r>
    </w:p>
    <w:p w14:paraId="504AFE8B">
      <w:pPr>
        <w:autoSpaceDE w:val="0"/>
        <w:autoSpaceDN w:val="0"/>
        <w:adjustRightInd w:val="0"/>
        <w:spacing w:line="360" w:lineRule="auto"/>
        <w:ind w:firstLine="480" w:firstLineChars="200"/>
        <w:jc w:val="left"/>
        <w:rPr>
          <w:rFonts w:cs="仿宋"/>
          <w:color w:val="auto"/>
          <w:sz w:val="24"/>
          <w:highlight w:val="none"/>
        </w:rPr>
      </w:pPr>
    </w:p>
    <w:p w14:paraId="631D7E0F">
      <w:pPr>
        <w:autoSpaceDE w:val="0"/>
        <w:autoSpaceDN w:val="0"/>
        <w:adjustRightInd w:val="0"/>
        <w:spacing w:line="360" w:lineRule="auto"/>
        <w:ind w:firstLine="480" w:firstLineChars="200"/>
        <w:jc w:val="left"/>
        <w:rPr>
          <w:rFonts w:cs="仿宋"/>
          <w:color w:val="auto"/>
          <w:sz w:val="24"/>
          <w:highlight w:val="none"/>
        </w:rPr>
      </w:pPr>
      <w:r>
        <w:rPr>
          <w:rFonts w:hint="eastAsia" w:cs="仿宋"/>
          <w:color w:val="auto"/>
          <w:sz w:val="24"/>
          <w:highlight w:val="none"/>
        </w:rPr>
        <w:t>本公司（联合体）郑重声明，根据《政府采购促进中小企业发展管理办法》（财库</w:t>
      </w:r>
      <w:r>
        <w:rPr>
          <w:rFonts w:hint="eastAsia" w:cs="宋体"/>
          <w:color w:val="auto"/>
          <w:sz w:val="24"/>
          <w:highlight w:val="none"/>
        </w:rPr>
        <w:t>﹝</w:t>
      </w:r>
      <w:r>
        <w:rPr>
          <w:rFonts w:cs="仿宋"/>
          <w:color w:val="auto"/>
          <w:sz w:val="24"/>
          <w:highlight w:val="none"/>
        </w:rPr>
        <w:t>2020</w:t>
      </w:r>
      <w:r>
        <w:rPr>
          <w:rFonts w:hint="eastAsia" w:cs="宋体"/>
          <w:color w:val="auto"/>
          <w:sz w:val="24"/>
          <w:highlight w:val="none"/>
        </w:rPr>
        <w:t>﹞</w:t>
      </w:r>
      <w:r>
        <w:rPr>
          <w:rFonts w:cs="仿宋"/>
          <w:color w:val="auto"/>
          <w:sz w:val="24"/>
          <w:highlight w:val="none"/>
        </w:rPr>
        <w:t xml:space="preserve">46 </w:t>
      </w:r>
      <w:r>
        <w:rPr>
          <w:rFonts w:hint="eastAsia" w:cs="仿宋"/>
          <w:color w:val="auto"/>
          <w:sz w:val="24"/>
          <w:highlight w:val="none"/>
        </w:rPr>
        <w:t>号）的规定，本公司（联合体）参加</w:t>
      </w:r>
      <w:r>
        <w:rPr>
          <w:rFonts w:hint="eastAsia" w:cs="仿宋"/>
          <w:color w:val="auto"/>
          <w:sz w:val="24"/>
          <w:highlight w:val="none"/>
          <w:u w:val="single"/>
        </w:rPr>
        <w:t>（单位名称）</w:t>
      </w:r>
      <w:r>
        <w:rPr>
          <w:rFonts w:hint="eastAsia" w:cs="仿宋"/>
          <w:color w:val="auto"/>
          <w:sz w:val="24"/>
          <w:highlight w:val="none"/>
        </w:rPr>
        <w:t>的</w:t>
      </w:r>
      <w:r>
        <w:rPr>
          <w:rFonts w:hint="eastAsia" w:cs="仿宋"/>
          <w:color w:val="auto"/>
          <w:sz w:val="24"/>
          <w:highlight w:val="none"/>
          <w:u w:val="single"/>
        </w:rPr>
        <w:t>（项目名称）</w:t>
      </w:r>
      <w:r>
        <w:rPr>
          <w:rFonts w:hint="eastAsia"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E031944">
      <w:pPr>
        <w:autoSpaceDE w:val="0"/>
        <w:autoSpaceDN w:val="0"/>
        <w:adjustRightInd w:val="0"/>
        <w:spacing w:line="360" w:lineRule="auto"/>
        <w:ind w:firstLine="480" w:firstLineChars="200"/>
        <w:jc w:val="left"/>
        <w:rPr>
          <w:rFonts w:cs="仿宋"/>
          <w:color w:val="auto"/>
          <w:sz w:val="24"/>
          <w:highlight w:val="none"/>
        </w:rPr>
      </w:pPr>
      <w:r>
        <w:rPr>
          <w:rFonts w:cs="仿宋"/>
          <w:color w:val="auto"/>
          <w:sz w:val="24"/>
          <w:highlight w:val="none"/>
        </w:rPr>
        <w:t>1.</w:t>
      </w:r>
      <w:r>
        <w:rPr>
          <w:rFonts w:cs="仿宋"/>
          <w:color w:val="auto"/>
          <w:sz w:val="24"/>
          <w:highlight w:val="none"/>
          <w:u w:val="single"/>
        </w:rPr>
        <w:t xml:space="preserve"> </w:t>
      </w:r>
      <w:r>
        <w:rPr>
          <w:rFonts w:hint="eastAsia" w:cs="仿宋"/>
          <w:color w:val="auto"/>
          <w:sz w:val="24"/>
          <w:highlight w:val="none"/>
          <w:u w:val="single"/>
        </w:rPr>
        <w:t>（标的名称）</w:t>
      </w:r>
      <w:r>
        <w:rPr>
          <w:rFonts w:cs="仿宋"/>
          <w:color w:val="auto"/>
          <w:sz w:val="24"/>
          <w:highlight w:val="none"/>
        </w:rPr>
        <w:t xml:space="preserve"> </w:t>
      </w:r>
      <w:r>
        <w:rPr>
          <w:rFonts w:hint="eastAsia" w:cs="仿宋"/>
          <w:color w:val="auto"/>
          <w:sz w:val="24"/>
          <w:highlight w:val="none"/>
        </w:rPr>
        <w:t>，属于</w:t>
      </w:r>
      <w:r>
        <w:rPr>
          <w:rFonts w:hint="eastAsia" w:cs="仿宋"/>
          <w:color w:val="auto"/>
          <w:sz w:val="24"/>
          <w:highlight w:val="none"/>
          <w:u w:val="single"/>
        </w:rPr>
        <w:t>（采购文件中明确的所属行业）</w:t>
      </w:r>
      <w:r>
        <w:rPr>
          <w:rFonts w:hint="eastAsia" w:cs="仿宋"/>
          <w:color w:val="auto"/>
          <w:sz w:val="24"/>
          <w:highlight w:val="none"/>
        </w:rPr>
        <w:t>；承建（承接）企业为</w:t>
      </w:r>
      <w:r>
        <w:rPr>
          <w:rFonts w:hint="eastAsia" w:cs="仿宋"/>
          <w:color w:val="auto"/>
          <w:sz w:val="24"/>
          <w:highlight w:val="none"/>
          <w:u w:val="single"/>
        </w:rPr>
        <w:t>（企业名称）</w:t>
      </w:r>
      <w:r>
        <w:rPr>
          <w:rFonts w:hint="eastAsia" w:cs="仿宋"/>
          <w:color w:val="auto"/>
          <w:sz w:val="24"/>
          <w:highlight w:val="none"/>
        </w:rPr>
        <w:t>，从业人员</w:t>
      </w:r>
      <w:r>
        <w:rPr>
          <w:rFonts w:hint="eastAsia" w:cs="仿宋"/>
          <w:color w:val="auto"/>
          <w:sz w:val="24"/>
          <w:highlight w:val="none"/>
          <w:u w:val="single"/>
        </w:rPr>
        <w:t xml:space="preserve">    </w:t>
      </w:r>
      <w:r>
        <w:rPr>
          <w:rFonts w:hint="eastAsia" w:cs="仿宋"/>
          <w:color w:val="auto"/>
          <w:sz w:val="24"/>
          <w:highlight w:val="none"/>
        </w:rPr>
        <w:t>人，营业收入为</w:t>
      </w:r>
      <w:r>
        <w:rPr>
          <w:rFonts w:hint="eastAsia" w:cs="仿宋"/>
          <w:color w:val="auto"/>
          <w:sz w:val="24"/>
          <w:highlight w:val="none"/>
          <w:u w:val="single"/>
        </w:rPr>
        <w:t xml:space="preserve">    </w:t>
      </w:r>
      <w:r>
        <w:rPr>
          <w:rFonts w:hint="eastAsia" w:cs="仿宋"/>
          <w:color w:val="auto"/>
          <w:sz w:val="24"/>
          <w:highlight w:val="none"/>
        </w:rPr>
        <w:t>万元，资产总额为</w:t>
      </w:r>
      <w:r>
        <w:rPr>
          <w:rFonts w:hint="eastAsia" w:cs="仿宋"/>
          <w:color w:val="auto"/>
          <w:sz w:val="24"/>
          <w:highlight w:val="none"/>
          <w:u w:val="single"/>
        </w:rPr>
        <w:t xml:space="preserve">     </w:t>
      </w:r>
      <w:r>
        <w:rPr>
          <w:rFonts w:hint="eastAsia" w:cs="仿宋"/>
          <w:color w:val="auto"/>
          <w:sz w:val="24"/>
          <w:highlight w:val="none"/>
        </w:rPr>
        <w:t>万元，属于（</w:t>
      </w:r>
      <w:r>
        <w:rPr>
          <w:rFonts w:hint="eastAsia" w:cs="仿宋"/>
          <w:color w:val="auto"/>
          <w:sz w:val="24"/>
          <w:highlight w:val="none"/>
          <w:u w:val="single"/>
        </w:rPr>
        <w:t>中型企业、小型企业、微型企业</w:t>
      </w:r>
      <w:r>
        <w:rPr>
          <w:rFonts w:hint="eastAsia" w:cs="仿宋"/>
          <w:color w:val="auto"/>
          <w:sz w:val="24"/>
          <w:highlight w:val="none"/>
        </w:rPr>
        <w:t>）；</w:t>
      </w:r>
    </w:p>
    <w:p w14:paraId="24FD27E6">
      <w:pPr>
        <w:autoSpaceDE w:val="0"/>
        <w:autoSpaceDN w:val="0"/>
        <w:adjustRightInd w:val="0"/>
        <w:spacing w:line="360" w:lineRule="auto"/>
        <w:ind w:firstLine="480" w:firstLineChars="200"/>
        <w:jc w:val="left"/>
        <w:rPr>
          <w:rFonts w:cs="仿宋"/>
          <w:color w:val="auto"/>
          <w:sz w:val="24"/>
          <w:highlight w:val="none"/>
        </w:rPr>
      </w:pPr>
      <w:r>
        <w:rPr>
          <w:rFonts w:cs="仿宋"/>
          <w:color w:val="auto"/>
          <w:sz w:val="24"/>
          <w:highlight w:val="none"/>
        </w:rPr>
        <w:t xml:space="preserve">2. </w:t>
      </w:r>
      <w:r>
        <w:rPr>
          <w:rFonts w:hint="eastAsia" w:cs="仿宋"/>
          <w:color w:val="auto"/>
          <w:sz w:val="24"/>
          <w:highlight w:val="none"/>
          <w:u w:val="single"/>
        </w:rPr>
        <w:t>（标的名称）</w:t>
      </w:r>
      <w:r>
        <w:rPr>
          <w:rFonts w:cs="仿宋"/>
          <w:color w:val="auto"/>
          <w:sz w:val="24"/>
          <w:highlight w:val="none"/>
          <w:u w:val="single"/>
        </w:rPr>
        <w:t xml:space="preserve"> </w:t>
      </w:r>
      <w:r>
        <w:rPr>
          <w:rFonts w:hint="eastAsia" w:cs="仿宋"/>
          <w:color w:val="auto"/>
          <w:sz w:val="24"/>
          <w:highlight w:val="none"/>
        </w:rPr>
        <w:t>，属于</w:t>
      </w:r>
      <w:r>
        <w:rPr>
          <w:rFonts w:hint="eastAsia" w:cs="仿宋"/>
          <w:color w:val="auto"/>
          <w:sz w:val="24"/>
          <w:highlight w:val="none"/>
          <w:u w:val="single"/>
        </w:rPr>
        <w:t>（采购文件中明确的所属行业）</w:t>
      </w:r>
      <w:r>
        <w:rPr>
          <w:rFonts w:hint="eastAsia" w:cs="仿宋"/>
          <w:color w:val="auto"/>
          <w:sz w:val="24"/>
          <w:highlight w:val="none"/>
        </w:rPr>
        <w:t>；承建（承接）企业为</w:t>
      </w:r>
      <w:r>
        <w:rPr>
          <w:rFonts w:hint="eastAsia" w:cs="仿宋"/>
          <w:color w:val="auto"/>
          <w:sz w:val="24"/>
          <w:highlight w:val="none"/>
          <w:u w:val="single"/>
        </w:rPr>
        <w:t>（企业名称）</w:t>
      </w:r>
      <w:r>
        <w:rPr>
          <w:rFonts w:hint="eastAsia" w:cs="仿宋"/>
          <w:color w:val="auto"/>
          <w:sz w:val="24"/>
          <w:highlight w:val="none"/>
        </w:rPr>
        <w:t>，从业人员</w:t>
      </w:r>
      <w:r>
        <w:rPr>
          <w:rFonts w:hint="eastAsia" w:cs="仿宋"/>
          <w:color w:val="auto"/>
          <w:sz w:val="24"/>
          <w:highlight w:val="none"/>
          <w:u w:val="single"/>
        </w:rPr>
        <w:t xml:space="preserve">    </w:t>
      </w:r>
      <w:r>
        <w:rPr>
          <w:rFonts w:hint="eastAsia" w:cs="仿宋"/>
          <w:color w:val="auto"/>
          <w:sz w:val="24"/>
          <w:highlight w:val="none"/>
        </w:rPr>
        <w:t>人，营业收入为</w:t>
      </w:r>
      <w:r>
        <w:rPr>
          <w:rFonts w:hint="eastAsia" w:cs="仿宋"/>
          <w:color w:val="auto"/>
          <w:sz w:val="24"/>
          <w:highlight w:val="none"/>
          <w:u w:val="single"/>
        </w:rPr>
        <w:t xml:space="preserve">     </w:t>
      </w:r>
      <w:r>
        <w:rPr>
          <w:rFonts w:hint="eastAsia" w:cs="仿宋"/>
          <w:color w:val="auto"/>
          <w:sz w:val="24"/>
          <w:highlight w:val="none"/>
        </w:rPr>
        <w:t>万元，资产总额为</w:t>
      </w:r>
      <w:r>
        <w:rPr>
          <w:rFonts w:hint="eastAsia" w:cs="仿宋"/>
          <w:color w:val="auto"/>
          <w:sz w:val="24"/>
          <w:highlight w:val="none"/>
          <w:u w:val="single"/>
        </w:rPr>
        <w:t xml:space="preserve">     </w:t>
      </w:r>
      <w:r>
        <w:rPr>
          <w:rFonts w:hint="eastAsia" w:cs="仿宋"/>
          <w:color w:val="auto"/>
          <w:sz w:val="24"/>
          <w:highlight w:val="none"/>
        </w:rPr>
        <w:t>万元，属于</w:t>
      </w:r>
      <w:r>
        <w:rPr>
          <w:rFonts w:hint="eastAsia" w:cs="仿宋"/>
          <w:color w:val="auto"/>
          <w:sz w:val="24"/>
          <w:highlight w:val="none"/>
          <w:u w:val="single"/>
        </w:rPr>
        <w:t>（中型企业、小型企业、微型企业）</w:t>
      </w:r>
      <w:r>
        <w:rPr>
          <w:rFonts w:hint="eastAsia" w:cs="仿宋"/>
          <w:color w:val="auto"/>
          <w:sz w:val="24"/>
          <w:highlight w:val="none"/>
        </w:rPr>
        <w:t>；</w:t>
      </w:r>
    </w:p>
    <w:p w14:paraId="46346B4C">
      <w:pPr>
        <w:autoSpaceDE w:val="0"/>
        <w:autoSpaceDN w:val="0"/>
        <w:adjustRightInd w:val="0"/>
        <w:spacing w:line="360" w:lineRule="auto"/>
        <w:jc w:val="left"/>
        <w:rPr>
          <w:rFonts w:cs="仿宋"/>
          <w:color w:val="auto"/>
          <w:sz w:val="24"/>
          <w:highlight w:val="none"/>
        </w:rPr>
      </w:pPr>
      <w:r>
        <w:rPr>
          <w:rFonts w:hint="eastAsia" w:cs="仿宋"/>
          <w:color w:val="auto"/>
          <w:sz w:val="24"/>
          <w:highlight w:val="none"/>
        </w:rPr>
        <w:t>……</w:t>
      </w:r>
    </w:p>
    <w:p w14:paraId="2D4A7014">
      <w:pPr>
        <w:autoSpaceDE w:val="0"/>
        <w:autoSpaceDN w:val="0"/>
        <w:adjustRightInd w:val="0"/>
        <w:spacing w:line="360" w:lineRule="auto"/>
        <w:ind w:firstLine="480" w:firstLineChars="200"/>
        <w:jc w:val="left"/>
        <w:rPr>
          <w:rFonts w:cs="仿宋"/>
          <w:color w:val="auto"/>
          <w:sz w:val="24"/>
          <w:highlight w:val="none"/>
        </w:rPr>
      </w:pPr>
      <w:r>
        <w:rPr>
          <w:rFonts w:hint="eastAsia" w:cs="仿宋"/>
          <w:color w:val="auto"/>
          <w:sz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12B34B26">
      <w:pPr>
        <w:autoSpaceDE w:val="0"/>
        <w:autoSpaceDN w:val="0"/>
        <w:adjustRightInd w:val="0"/>
        <w:spacing w:line="360" w:lineRule="auto"/>
        <w:jc w:val="left"/>
        <w:rPr>
          <w:rFonts w:cs="仿宋"/>
          <w:color w:val="auto"/>
          <w:sz w:val="24"/>
          <w:highlight w:val="none"/>
        </w:rPr>
      </w:pPr>
    </w:p>
    <w:p w14:paraId="160E31E8">
      <w:pPr>
        <w:autoSpaceDE w:val="0"/>
        <w:autoSpaceDN w:val="0"/>
        <w:adjustRightInd w:val="0"/>
        <w:spacing w:line="360" w:lineRule="auto"/>
        <w:jc w:val="left"/>
        <w:rPr>
          <w:rFonts w:cs="仿宋"/>
          <w:color w:val="auto"/>
          <w:sz w:val="24"/>
          <w:highlight w:val="none"/>
        </w:rPr>
      </w:pPr>
    </w:p>
    <w:p w14:paraId="10B6B7DB">
      <w:pPr>
        <w:autoSpaceDE w:val="0"/>
        <w:autoSpaceDN w:val="0"/>
        <w:adjustRightInd w:val="0"/>
        <w:spacing w:line="360" w:lineRule="auto"/>
        <w:jc w:val="left"/>
        <w:rPr>
          <w:rFonts w:cs="仿宋"/>
          <w:color w:val="auto"/>
          <w:sz w:val="24"/>
          <w:highlight w:val="none"/>
        </w:rPr>
      </w:pPr>
    </w:p>
    <w:p w14:paraId="424DE04C">
      <w:pPr>
        <w:autoSpaceDE w:val="0"/>
        <w:autoSpaceDN w:val="0"/>
        <w:adjustRightInd w:val="0"/>
        <w:spacing w:line="360" w:lineRule="auto"/>
        <w:jc w:val="left"/>
        <w:rPr>
          <w:rFonts w:cs="仿宋"/>
          <w:color w:val="auto"/>
          <w:sz w:val="24"/>
          <w:highlight w:val="none"/>
        </w:rPr>
      </w:pPr>
    </w:p>
    <w:p w14:paraId="2B27D47C">
      <w:pPr>
        <w:autoSpaceDE w:val="0"/>
        <w:autoSpaceDN w:val="0"/>
        <w:adjustRightInd w:val="0"/>
        <w:spacing w:line="360" w:lineRule="auto"/>
        <w:rPr>
          <w:rFonts w:cs="仿宋"/>
          <w:color w:val="auto"/>
          <w:sz w:val="24"/>
          <w:highlight w:val="none"/>
        </w:rPr>
      </w:pPr>
      <w:r>
        <w:rPr>
          <w:rFonts w:hint="eastAsia" w:cs="仿宋"/>
          <w:color w:val="auto"/>
          <w:sz w:val="24"/>
          <w:highlight w:val="none"/>
        </w:rPr>
        <w:t xml:space="preserve">                                企业名称（盖章）：</w:t>
      </w:r>
    </w:p>
    <w:p w14:paraId="61A2F673">
      <w:pPr>
        <w:spacing w:line="360" w:lineRule="auto"/>
        <w:ind w:firstLine="5280" w:firstLineChars="2200"/>
        <w:rPr>
          <w:rFonts w:cs="仿宋"/>
          <w:color w:val="auto"/>
          <w:sz w:val="24"/>
          <w:highlight w:val="none"/>
        </w:rPr>
      </w:pPr>
      <w:r>
        <w:rPr>
          <w:rFonts w:hint="eastAsia" w:cs="仿宋"/>
          <w:color w:val="auto"/>
          <w:sz w:val="24"/>
          <w:highlight w:val="none"/>
        </w:rPr>
        <w:t xml:space="preserve"> </w:t>
      </w:r>
    </w:p>
    <w:p w14:paraId="550FF86B">
      <w:pPr>
        <w:spacing w:line="360" w:lineRule="auto"/>
        <w:ind w:firstLine="6480" w:firstLineChars="2700"/>
        <w:rPr>
          <w:color w:val="auto"/>
          <w:sz w:val="24"/>
          <w:highlight w:val="none"/>
        </w:rPr>
      </w:pPr>
      <w:r>
        <w:rPr>
          <w:rFonts w:hint="eastAsia" w:cs="仿宋"/>
          <w:color w:val="auto"/>
          <w:sz w:val="24"/>
          <w:highlight w:val="none"/>
        </w:rPr>
        <w:t>日  期：</w:t>
      </w:r>
    </w:p>
    <w:p w14:paraId="7FA5AF42">
      <w:pPr>
        <w:autoSpaceDE w:val="0"/>
        <w:autoSpaceDN w:val="0"/>
        <w:adjustRightInd w:val="0"/>
        <w:spacing w:line="360" w:lineRule="auto"/>
        <w:jc w:val="left"/>
        <w:rPr>
          <w:rFonts w:cs="宋?"/>
          <w:color w:val="auto"/>
          <w:sz w:val="24"/>
          <w:highlight w:val="none"/>
        </w:rPr>
      </w:pPr>
    </w:p>
    <w:p w14:paraId="7C6CE385">
      <w:pPr>
        <w:autoSpaceDE w:val="0"/>
        <w:autoSpaceDN w:val="0"/>
        <w:adjustRightInd w:val="0"/>
        <w:spacing w:line="360" w:lineRule="auto"/>
        <w:jc w:val="left"/>
        <w:rPr>
          <w:rFonts w:cs="宋?"/>
          <w:color w:val="auto"/>
          <w:sz w:val="24"/>
          <w:highlight w:val="none"/>
        </w:rPr>
      </w:pPr>
    </w:p>
    <w:p w14:paraId="1772B9A4">
      <w:pPr>
        <w:autoSpaceDE w:val="0"/>
        <w:autoSpaceDN w:val="0"/>
        <w:adjustRightInd w:val="0"/>
        <w:spacing w:line="360" w:lineRule="auto"/>
        <w:jc w:val="left"/>
        <w:rPr>
          <w:rFonts w:cs="宋?"/>
          <w:color w:val="auto"/>
          <w:sz w:val="24"/>
          <w:highlight w:val="none"/>
        </w:rPr>
      </w:pPr>
    </w:p>
    <w:p w14:paraId="04F666CE">
      <w:pPr>
        <w:autoSpaceDE w:val="0"/>
        <w:autoSpaceDN w:val="0"/>
        <w:adjustRightInd w:val="0"/>
        <w:spacing w:line="360" w:lineRule="auto"/>
        <w:jc w:val="left"/>
        <w:rPr>
          <w:rFonts w:cs="宋?"/>
          <w:color w:val="auto"/>
          <w:sz w:val="24"/>
          <w:highlight w:val="none"/>
        </w:rPr>
      </w:pPr>
    </w:p>
    <w:p w14:paraId="4801C724">
      <w:pPr>
        <w:spacing w:line="360" w:lineRule="auto"/>
        <w:ind w:firstLine="360" w:firstLineChars="150"/>
        <w:jc w:val="left"/>
        <w:rPr>
          <w:color w:val="auto"/>
          <w:sz w:val="24"/>
          <w:highlight w:val="none"/>
        </w:rPr>
      </w:pPr>
      <w:r>
        <w:rPr>
          <w:rFonts w:hint="eastAsia" w:cs="宋?"/>
          <w:color w:val="auto"/>
          <w:sz w:val="24"/>
          <w:highlight w:val="none"/>
        </w:rPr>
        <w:t>注：</w:t>
      </w:r>
      <w:r>
        <w:rPr>
          <w:rFonts w:cs="宋?"/>
          <w:color w:val="auto"/>
          <w:sz w:val="24"/>
          <w:highlight w:val="none"/>
        </w:rPr>
        <w:t>从业人员、营业收入、资产总额填报上一年度数据，无上一年度数据的新成立企业可不填报。</w:t>
      </w:r>
    </w:p>
    <w:p w14:paraId="4A56BBEC">
      <w:pPr>
        <w:spacing w:line="360" w:lineRule="auto"/>
        <w:ind w:firstLine="360" w:firstLineChars="150"/>
        <w:jc w:val="left"/>
        <w:rPr>
          <w:color w:val="auto"/>
          <w:sz w:val="24"/>
          <w:highlight w:val="none"/>
        </w:rPr>
      </w:pPr>
    </w:p>
    <w:p w14:paraId="0C3D007D">
      <w:pPr>
        <w:spacing w:line="360" w:lineRule="auto"/>
        <w:rPr>
          <w:b/>
          <w:bCs/>
          <w:color w:val="auto"/>
          <w:sz w:val="24"/>
          <w:highlight w:val="none"/>
        </w:rPr>
        <w:sectPr>
          <w:pgSz w:w="11906" w:h="16838"/>
          <w:pgMar w:top="567" w:right="991" w:bottom="567" w:left="850" w:header="567" w:footer="567" w:gutter="0"/>
          <w:pgNumType w:fmt="decimal"/>
          <w:cols w:space="720" w:num="1"/>
          <w:titlePg/>
          <w:docGrid w:type="lines" w:linePitch="312" w:charSpace="0"/>
        </w:sectPr>
      </w:pPr>
    </w:p>
    <w:p w14:paraId="6393C5D6">
      <w:pPr>
        <w:spacing w:line="360" w:lineRule="auto"/>
        <w:jc w:val="center"/>
        <w:rPr>
          <w:color w:val="auto"/>
          <w:sz w:val="24"/>
          <w:highlight w:val="none"/>
        </w:rPr>
      </w:pPr>
      <w:r>
        <w:rPr>
          <w:rFonts w:hint="eastAsia"/>
          <w:b/>
          <w:bCs/>
          <w:color w:val="auto"/>
          <w:sz w:val="24"/>
          <w:highlight w:val="none"/>
        </w:rPr>
        <w:t>中小企业划型标准规定</w:t>
      </w:r>
    </w:p>
    <w:p w14:paraId="3A740901">
      <w:pPr>
        <w:snapToGrid w:val="0"/>
        <w:spacing w:line="360" w:lineRule="auto"/>
        <w:jc w:val="left"/>
        <w:rPr>
          <w:color w:val="auto"/>
          <w:sz w:val="24"/>
          <w:highlight w:val="none"/>
        </w:rPr>
      </w:pPr>
      <w:r>
        <w:rPr>
          <w:rFonts w:hint="eastAsia"/>
          <w:color w:val="auto"/>
          <w:sz w:val="24"/>
          <w:highlight w:val="none"/>
        </w:rPr>
        <w:t>一、根据《中华人民共和国中小企业促进法》和《国务院关于进一步促进中小企业发展的若干意见》(国发〔2009〕36号)，制定本规定。</w:t>
      </w:r>
    </w:p>
    <w:p w14:paraId="02BCC140">
      <w:pPr>
        <w:snapToGrid w:val="0"/>
        <w:spacing w:line="360" w:lineRule="auto"/>
        <w:jc w:val="left"/>
        <w:rPr>
          <w:color w:val="auto"/>
          <w:sz w:val="24"/>
          <w:highlight w:val="none"/>
        </w:rPr>
      </w:pPr>
      <w:r>
        <w:rPr>
          <w:rFonts w:hint="eastAsia"/>
          <w:color w:val="auto"/>
          <w:sz w:val="24"/>
          <w:highlight w:val="none"/>
        </w:rPr>
        <w:t>二、中小企业划分为中型、小型、微型三种类型，具体标准根据企业从业人员、营业收入、资产总额等指标，结合行业特点制定。</w:t>
      </w:r>
    </w:p>
    <w:p w14:paraId="39C0694B">
      <w:pPr>
        <w:snapToGrid w:val="0"/>
        <w:spacing w:line="360" w:lineRule="auto"/>
        <w:jc w:val="left"/>
        <w:rPr>
          <w:color w:val="auto"/>
          <w:sz w:val="24"/>
          <w:highlight w:val="none"/>
        </w:rPr>
      </w:pPr>
      <w:r>
        <w:rPr>
          <w:rFonts w:hint="eastAsia"/>
          <w:color w:val="auto"/>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196AF0B">
      <w:pPr>
        <w:snapToGrid w:val="0"/>
        <w:spacing w:line="360" w:lineRule="auto"/>
        <w:jc w:val="left"/>
        <w:rPr>
          <w:color w:val="auto"/>
          <w:sz w:val="24"/>
          <w:highlight w:val="none"/>
        </w:rPr>
      </w:pPr>
      <w:r>
        <w:rPr>
          <w:rFonts w:hint="eastAsia"/>
          <w:color w:val="auto"/>
          <w:sz w:val="24"/>
          <w:highlight w:val="none"/>
        </w:rPr>
        <w:t>四、各行业划型标准为：</w:t>
      </w:r>
    </w:p>
    <w:p w14:paraId="7CC08DF4">
      <w:pPr>
        <w:snapToGrid w:val="0"/>
        <w:spacing w:line="360" w:lineRule="auto"/>
        <w:jc w:val="left"/>
        <w:rPr>
          <w:color w:val="auto"/>
          <w:sz w:val="24"/>
          <w:highlight w:val="none"/>
        </w:rPr>
      </w:pPr>
      <w:r>
        <w:rPr>
          <w:rFonts w:hint="eastAsia"/>
          <w:color w:val="auto"/>
          <w:sz w:val="24"/>
          <w:highlight w:val="none"/>
        </w:rPr>
        <w:t>（一）农、林、牧、渔业。营业收入20000万元以下的为中小微型企业。其中，营业收入500万元及以上的为中型企业，营业收入50万元及以上的为小型企业，营业收入50万元以下的为微型企业。（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DB34E3">
      <w:pPr>
        <w:snapToGrid w:val="0"/>
        <w:spacing w:line="360" w:lineRule="auto"/>
        <w:jc w:val="left"/>
        <w:rPr>
          <w:color w:val="auto"/>
          <w:sz w:val="24"/>
          <w:highlight w:val="none"/>
        </w:rPr>
      </w:pPr>
      <w:r>
        <w:rPr>
          <w:rFonts w:hint="eastAsia"/>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A297A08">
      <w:pPr>
        <w:snapToGrid w:val="0"/>
        <w:spacing w:line="360" w:lineRule="auto"/>
        <w:jc w:val="left"/>
        <w:rPr>
          <w:color w:val="auto"/>
          <w:sz w:val="24"/>
          <w:highlight w:val="none"/>
        </w:rPr>
      </w:pPr>
      <w:r>
        <w:rPr>
          <w:rFonts w:hint="eastAsia"/>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60114EE">
      <w:pPr>
        <w:snapToGrid w:val="0"/>
        <w:spacing w:line="360" w:lineRule="auto"/>
        <w:jc w:val="left"/>
        <w:rPr>
          <w:color w:val="auto"/>
          <w:sz w:val="24"/>
          <w:highlight w:val="none"/>
        </w:rPr>
      </w:pPr>
      <w:r>
        <w:rPr>
          <w:rFonts w:hint="eastAsia"/>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8526BF">
      <w:pPr>
        <w:snapToGrid w:val="0"/>
        <w:spacing w:line="360" w:lineRule="auto"/>
        <w:jc w:val="left"/>
        <w:rPr>
          <w:color w:val="auto"/>
          <w:sz w:val="24"/>
          <w:highlight w:val="none"/>
        </w:rPr>
      </w:pPr>
      <w:r>
        <w:rPr>
          <w:rFonts w:hint="eastAsia"/>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w:t>
      </w:r>
      <w:r>
        <w:rPr>
          <w:rFonts w:hint="eastAsia"/>
          <w:color w:val="auto"/>
          <w:sz w:val="24"/>
          <w:highlight w:val="none"/>
          <w:lang w:eastAsia="zh-CN"/>
        </w:rPr>
        <w:t>1809.7万元</w:t>
      </w:r>
      <w:r>
        <w:rPr>
          <w:rFonts w:hint="eastAsia"/>
          <w:color w:val="auto"/>
          <w:sz w:val="24"/>
          <w:highlight w:val="none"/>
        </w:rPr>
        <w:t>及以上的为小型企业；从业人员20人以下或营业收入</w:t>
      </w:r>
      <w:r>
        <w:rPr>
          <w:rFonts w:hint="eastAsia"/>
          <w:color w:val="auto"/>
          <w:sz w:val="24"/>
          <w:highlight w:val="none"/>
          <w:lang w:eastAsia="zh-CN"/>
        </w:rPr>
        <w:t>1809.7万元</w:t>
      </w:r>
      <w:r>
        <w:rPr>
          <w:rFonts w:hint="eastAsia"/>
          <w:color w:val="auto"/>
          <w:sz w:val="24"/>
          <w:highlight w:val="none"/>
        </w:rPr>
        <w:t>以下的为微型企业。</w:t>
      </w:r>
    </w:p>
    <w:p w14:paraId="28E5928E">
      <w:pPr>
        <w:snapToGrid w:val="0"/>
        <w:spacing w:line="360" w:lineRule="auto"/>
        <w:jc w:val="left"/>
        <w:rPr>
          <w:color w:val="auto"/>
          <w:sz w:val="24"/>
          <w:highlight w:val="none"/>
        </w:rPr>
      </w:pPr>
      <w:r>
        <w:rPr>
          <w:rFonts w:hint="eastAsia"/>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2381D4E">
      <w:pPr>
        <w:snapToGrid w:val="0"/>
        <w:spacing w:line="360" w:lineRule="auto"/>
        <w:jc w:val="left"/>
        <w:rPr>
          <w:color w:val="auto"/>
          <w:sz w:val="24"/>
          <w:highlight w:val="none"/>
        </w:rPr>
      </w:pPr>
      <w:r>
        <w:rPr>
          <w:rFonts w:hint="eastAsia"/>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3BAD85A">
      <w:pPr>
        <w:snapToGrid w:val="0"/>
        <w:spacing w:line="360" w:lineRule="auto"/>
        <w:jc w:val="left"/>
        <w:rPr>
          <w:color w:val="auto"/>
          <w:sz w:val="24"/>
          <w:highlight w:val="none"/>
        </w:rPr>
      </w:pPr>
      <w:r>
        <w:rPr>
          <w:rFonts w:hint="eastAsia"/>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1CBD4A">
      <w:pPr>
        <w:snapToGrid w:val="0"/>
        <w:spacing w:line="360" w:lineRule="auto"/>
        <w:jc w:val="left"/>
        <w:rPr>
          <w:color w:val="auto"/>
          <w:sz w:val="24"/>
          <w:highlight w:val="none"/>
        </w:rPr>
      </w:pPr>
      <w:r>
        <w:rPr>
          <w:rFonts w:hint="eastAsia"/>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8914BC">
      <w:pPr>
        <w:snapToGrid w:val="0"/>
        <w:spacing w:line="360" w:lineRule="auto"/>
        <w:jc w:val="left"/>
        <w:rPr>
          <w:color w:val="auto"/>
          <w:sz w:val="24"/>
          <w:highlight w:val="none"/>
        </w:rPr>
      </w:pPr>
      <w:r>
        <w:rPr>
          <w:rFonts w:hint="eastAsia"/>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89B9B1A">
      <w:pPr>
        <w:snapToGrid w:val="0"/>
        <w:spacing w:line="360" w:lineRule="auto"/>
        <w:jc w:val="left"/>
        <w:rPr>
          <w:color w:val="auto"/>
          <w:sz w:val="24"/>
          <w:highlight w:val="none"/>
        </w:rPr>
      </w:pPr>
      <w:r>
        <w:rPr>
          <w:rFonts w:hint="eastAsia"/>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D1F0C4">
      <w:pPr>
        <w:snapToGrid w:val="0"/>
        <w:spacing w:line="360" w:lineRule="auto"/>
        <w:jc w:val="left"/>
        <w:rPr>
          <w:color w:val="auto"/>
          <w:sz w:val="24"/>
          <w:highlight w:val="none"/>
        </w:rPr>
      </w:pPr>
      <w:r>
        <w:rPr>
          <w:rFonts w:hint="eastAsia"/>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DD5BA9C">
      <w:pPr>
        <w:snapToGrid w:val="0"/>
        <w:spacing w:line="360" w:lineRule="auto"/>
        <w:jc w:val="left"/>
        <w:rPr>
          <w:color w:val="auto"/>
          <w:sz w:val="24"/>
          <w:highlight w:val="none"/>
        </w:rPr>
      </w:pPr>
      <w:r>
        <w:rPr>
          <w:rFonts w:hint="eastAsia"/>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7BDF931">
      <w:pPr>
        <w:snapToGrid w:val="0"/>
        <w:spacing w:line="360" w:lineRule="auto"/>
        <w:jc w:val="left"/>
        <w:rPr>
          <w:color w:val="auto"/>
          <w:sz w:val="24"/>
          <w:highlight w:val="none"/>
        </w:rPr>
      </w:pPr>
      <w:r>
        <w:rPr>
          <w:rFonts w:hint="eastAsia"/>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C4EF5D4">
      <w:pPr>
        <w:snapToGrid w:val="0"/>
        <w:spacing w:line="360" w:lineRule="auto"/>
        <w:jc w:val="left"/>
        <w:rPr>
          <w:color w:val="auto"/>
          <w:sz w:val="24"/>
          <w:highlight w:val="none"/>
        </w:rPr>
      </w:pPr>
      <w:r>
        <w:rPr>
          <w:rFonts w:hint="eastAsia"/>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6DA1C8A5">
      <w:pPr>
        <w:snapToGrid w:val="0"/>
        <w:spacing w:line="360" w:lineRule="auto"/>
        <w:jc w:val="left"/>
        <w:rPr>
          <w:color w:val="auto"/>
          <w:sz w:val="24"/>
          <w:highlight w:val="none"/>
        </w:rPr>
      </w:pPr>
      <w:r>
        <w:rPr>
          <w:rFonts w:hint="eastAsia"/>
          <w:color w:val="auto"/>
          <w:sz w:val="24"/>
          <w:highlight w:val="none"/>
        </w:rPr>
        <w:t>五、企业类型的划分以统计部门的统计数据为依据。</w:t>
      </w:r>
    </w:p>
    <w:p w14:paraId="70FB6917">
      <w:pPr>
        <w:snapToGrid w:val="0"/>
        <w:spacing w:line="360" w:lineRule="auto"/>
        <w:jc w:val="left"/>
        <w:rPr>
          <w:color w:val="auto"/>
          <w:sz w:val="24"/>
          <w:highlight w:val="none"/>
        </w:rPr>
      </w:pPr>
      <w:r>
        <w:rPr>
          <w:rFonts w:hint="eastAsia"/>
          <w:color w:val="auto"/>
          <w:sz w:val="24"/>
          <w:highlight w:val="none"/>
        </w:rPr>
        <w:t>六、本规定适用于在中华人民共和国境内依法设立的各类所有制和各种组织形式的企业。个体工商户和本规定以外的行业，参照本规定进行划型。</w:t>
      </w:r>
    </w:p>
    <w:p w14:paraId="6DE1ABF9">
      <w:pPr>
        <w:snapToGrid w:val="0"/>
        <w:spacing w:line="360" w:lineRule="auto"/>
        <w:jc w:val="left"/>
        <w:rPr>
          <w:color w:val="auto"/>
          <w:sz w:val="24"/>
          <w:highlight w:val="none"/>
        </w:rPr>
      </w:pPr>
      <w:r>
        <w:rPr>
          <w:rFonts w:hint="eastAsia"/>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E310C46">
      <w:pPr>
        <w:snapToGrid w:val="0"/>
        <w:spacing w:line="360" w:lineRule="auto"/>
        <w:jc w:val="left"/>
        <w:rPr>
          <w:color w:val="auto"/>
          <w:sz w:val="24"/>
          <w:highlight w:val="none"/>
        </w:rPr>
      </w:pPr>
      <w:r>
        <w:rPr>
          <w:rFonts w:hint="eastAsia"/>
          <w:color w:val="auto"/>
          <w:sz w:val="24"/>
          <w:highlight w:val="none"/>
        </w:rPr>
        <w:t>八、本规定由工业和信息化部、国家统计局会同有关部门根据《国民经济行业分类》修订情况和企业发展变化情况适时修订。</w:t>
      </w:r>
    </w:p>
    <w:p w14:paraId="3A43A9E8">
      <w:pPr>
        <w:snapToGrid w:val="0"/>
        <w:spacing w:line="360" w:lineRule="auto"/>
        <w:jc w:val="left"/>
        <w:rPr>
          <w:color w:val="auto"/>
          <w:sz w:val="24"/>
          <w:highlight w:val="none"/>
        </w:rPr>
      </w:pPr>
      <w:r>
        <w:rPr>
          <w:rFonts w:hint="eastAsia"/>
          <w:color w:val="auto"/>
          <w:sz w:val="24"/>
          <w:highlight w:val="none"/>
        </w:rPr>
        <w:t>九、本规定由工业和信息化部、国家统计局会同有关部门负责解释。</w:t>
      </w:r>
    </w:p>
    <w:p w14:paraId="1339670C">
      <w:pPr>
        <w:snapToGrid w:val="0"/>
        <w:spacing w:line="360" w:lineRule="auto"/>
        <w:jc w:val="left"/>
        <w:rPr>
          <w:color w:val="auto"/>
          <w:highlight w:val="none"/>
        </w:rPr>
      </w:pPr>
      <w:r>
        <w:rPr>
          <w:rFonts w:hint="eastAsia"/>
          <w:color w:val="auto"/>
          <w:sz w:val="24"/>
          <w:highlight w:val="none"/>
        </w:rPr>
        <w:t>十、本规定自发布之日起执行，原国家经贸委、原国家计委、财政部和国家统计局2003年颁布的《中小企业标准暂行规定》同时废止。</w:t>
      </w:r>
    </w:p>
    <w:p w14:paraId="10E6BA0D">
      <w:pPr>
        <w:pStyle w:val="11"/>
        <w:rPr>
          <w:color w:val="auto"/>
          <w:highlight w:val="none"/>
        </w:rPr>
      </w:pPr>
    </w:p>
    <w:p w14:paraId="1FD9BEAD">
      <w:pPr>
        <w:pStyle w:val="11"/>
        <w:rPr>
          <w:rFonts w:ascii="宋体" w:hAnsi="宋体" w:eastAsia="宋体" w:cs="宋体"/>
          <w:color w:val="auto"/>
          <w:spacing w:val="9"/>
          <w:sz w:val="28"/>
          <w:szCs w:val="28"/>
          <w:highlight w:val="none"/>
        </w:rPr>
      </w:pPr>
    </w:p>
    <w:p w14:paraId="3F6396A7">
      <w:pPr>
        <w:pStyle w:val="11"/>
        <w:rPr>
          <w:rFonts w:ascii="宋体" w:hAnsi="宋体" w:eastAsia="宋体" w:cs="宋体"/>
          <w:color w:val="auto"/>
          <w:spacing w:val="9"/>
          <w:sz w:val="28"/>
          <w:szCs w:val="28"/>
          <w:highlight w:val="none"/>
        </w:rPr>
      </w:pPr>
    </w:p>
    <w:p w14:paraId="2FB085B6">
      <w:pPr>
        <w:pStyle w:val="11"/>
        <w:rPr>
          <w:rFonts w:hint="eastAsia"/>
          <w:color w:val="auto"/>
          <w:highlight w:val="none"/>
        </w:rPr>
      </w:pPr>
      <w:r>
        <w:rPr>
          <w:rFonts w:ascii="宋体" w:hAnsi="宋体" w:eastAsia="宋体" w:cs="宋体"/>
          <w:color w:val="auto"/>
          <w:spacing w:val="9"/>
          <w:sz w:val="28"/>
          <w:szCs w:val="28"/>
          <w:highlight w:val="none"/>
        </w:rPr>
        <w:t>第</w:t>
      </w:r>
      <w:r>
        <w:rPr>
          <w:rFonts w:ascii="宋体" w:hAnsi="宋体" w:eastAsia="宋体" w:cs="宋体"/>
          <w:color w:val="auto"/>
          <w:spacing w:val="7"/>
          <w:sz w:val="28"/>
          <w:szCs w:val="28"/>
          <w:highlight w:val="none"/>
        </w:rPr>
        <w:t xml:space="preserve">七章  附件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长城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宋?">
    <w:altName w:val="宋体"/>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ACA8D">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DAB11">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6DAB11">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F0D43">
    <w:pPr>
      <w:spacing w:line="219" w:lineRule="auto"/>
      <w:ind w:right="2"/>
      <w:jc w:val="right"/>
      <w:rPr>
        <w:rFonts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D2616">
                          <w:pPr>
                            <w:pStyle w:val="8"/>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83D2616">
                    <w:pPr>
                      <w:pStyle w:val="8"/>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33CFC">
    <w:pPr>
      <w:spacing w:line="219" w:lineRule="auto"/>
      <w:ind w:right="2"/>
      <w:jc w:val="right"/>
      <w:rPr>
        <w:rFonts w:ascii="宋体" w:hAnsi="宋体" w:eastAsia="宋体" w:cs="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6E128">
                          <w:pPr>
                            <w:pStyle w:val="8"/>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6A6E128">
                    <w:pPr>
                      <w:pStyle w:val="8"/>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938E">
    <w:pPr>
      <w:spacing w:line="219" w:lineRule="auto"/>
      <w:ind w:right="12"/>
      <w:jc w:val="right"/>
      <w:rPr>
        <w:rFonts w:ascii="宋体" w:hAnsi="宋体" w:eastAsia="宋体" w:cs="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DEC12">
                          <w:pPr>
                            <w:pStyle w:val="8"/>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79DEC12">
                    <w:pPr>
                      <w:pStyle w:val="8"/>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C1404">
    <w:pPr>
      <w:spacing w:line="219" w:lineRule="auto"/>
      <w:ind w:right="2"/>
      <w:jc w:val="right"/>
      <w:rPr>
        <w:rFonts w:ascii="宋体" w:hAnsi="宋体" w:eastAsia="宋体" w:cs="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22E33">
                          <w:pPr>
                            <w:pStyle w:val="8"/>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6B22E33">
                    <w:pPr>
                      <w:pStyle w:val="8"/>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5221">
    <w:pPr>
      <w:spacing w:line="219" w:lineRule="auto"/>
      <w:ind w:right="2"/>
      <w:jc w:val="right"/>
      <w:rPr>
        <w:rFonts w:ascii="宋体" w:hAnsi="宋体" w:eastAsia="宋体" w:cs="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15EDF">
                          <w:pPr>
                            <w:pStyle w:val="8"/>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0D15EDF">
                    <w:pPr>
                      <w:pStyle w:val="8"/>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75F61">
    <w:pPr>
      <w:spacing w:line="219" w:lineRule="auto"/>
      <w:ind w:right="2"/>
      <w:jc w:val="right"/>
      <w:rPr>
        <w:rFonts w:ascii="宋体" w:hAnsi="宋体" w:eastAsia="宋体" w:cs="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1A91B">
                          <w:pPr>
                            <w:pStyle w:val="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751A91B">
                    <w:pPr>
                      <w:pStyle w:val="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AF125">
    <w:pPr>
      <w:pStyle w:val="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6757419"/>
                          </w:sdtPr>
                          <w:sdtContent>
                            <w:p w14:paraId="1EA46A01">
                              <w:pPr>
                                <w:pStyle w:val="8"/>
                                <w:jc w:val="center"/>
                              </w:pPr>
                              <w:r>
                                <w:fldChar w:fldCharType="begin"/>
                              </w:r>
                              <w:r>
                                <w:instrText xml:space="preserve">PAGE   \* MERGEFORMAT</w:instrText>
                              </w:r>
                              <w:r>
                                <w:fldChar w:fldCharType="separate"/>
                              </w:r>
                              <w:r>
                                <w:rPr>
                                  <w:lang w:val="zh-CN"/>
                                </w:rPr>
                                <w:t>67</w:t>
                              </w:r>
                              <w:r>
                                <w:fldChar w:fldCharType="end"/>
                              </w:r>
                            </w:p>
                          </w:sdtContent>
                        </w:sdt>
                        <w:p w14:paraId="1AD13901">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386757419"/>
                    </w:sdtPr>
                    <w:sdtContent>
                      <w:p w14:paraId="1EA46A01">
                        <w:pPr>
                          <w:pStyle w:val="8"/>
                          <w:jc w:val="center"/>
                        </w:pPr>
                        <w:r>
                          <w:fldChar w:fldCharType="begin"/>
                        </w:r>
                        <w:r>
                          <w:instrText xml:space="preserve">PAGE   \* MERGEFORMAT</w:instrText>
                        </w:r>
                        <w:r>
                          <w:fldChar w:fldCharType="separate"/>
                        </w:r>
                        <w:r>
                          <w:rPr>
                            <w:lang w:val="zh-CN"/>
                          </w:rPr>
                          <w:t>67</w:t>
                        </w:r>
                        <w:r>
                          <w:fldChar w:fldCharType="end"/>
                        </w:r>
                      </w:p>
                    </w:sdtContent>
                  </w:sdt>
                  <w:p w14:paraId="1AD13901">
                    <w:pPr>
                      <w:pStyle w:val="7"/>
                    </w:pPr>
                  </w:p>
                </w:txbxContent>
              </v:textbox>
            </v:shape>
          </w:pict>
        </mc:Fallback>
      </mc:AlternateContent>
    </w:r>
  </w:p>
  <w:p w14:paraId="2BD93B8D">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C3F08"/>
    <w:multiLevelType w:val="singleLevel"/>
    <w:tmpl w:val="C8EC3F08"/>
    <w:lvl w:ilvl="0" w:tentative="0">
      <w:start w:val="2"/>
      <w:numFmt w:val="chineseCounting"/>
      <w:suff w:val="space"/>
      <w:lvlText w:val="第%1章"/>
      <w:lvlJc w:val="left"/>
      <w:rPr>
        <w:rFonts w:hint="eastAsia"/>
      </w:rPr>
    </w:lvl>
  </w:abstractNum>
  <w:abstractNum w:abstractNumId="1">
    <w:nsid w:val="1ED3CD28"/>
    <w:multiLevelType w:val="singleLevel"/>
    <w:tmpl w:val="1ED3CD2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YTEwMzE5ZWU5ZDEyNmZiYzAzY2E3ODZlOTJiYTcifQ=="/>
  </w:docVars>
  <w:rsids>
    <w:rsidRoot w:val="473B2939"/>
    <w:rsid w:val="005214EA"/>
    <w:rsid w:val="008D6B94"/>
    <w:rsid w:val="035718BE"/>
    <w:rsid w:val="03FD0D9E"/>
    <w:rsid w:val="088719DB"/>
    <w:rsid w:val="0AEC6CAF"/>
    <w:rsid w:val="0B275E2F"/>
    <w:rsid w:val="0B892750"/>
    <w:rsid w:val="0BB2251B"/>
    <w:rsid w:val="0C000C64"/>
    <w:rsid w:val="0C974EC0"/>
    <w:rsid w:val="0CEB1914"/>
    <w:rsid w:val="10550666"/>
    <w:rsid w:val="110A06AC"/>
    <w:rsid w:val="111C6136"/>
    <w:rsid w:val="11962419"/>
    <w:rsid w:val="11DE152E"/>
    <w:rsid w:val="12A52BC2"/>
    <w:rsid w:val="12AA10F1"/>
    <w:rsid w:val="14E41A56"/>
    <w:rsid w:val="161B2B0B"/>
    <w:rsid w:val="162A52C2"/>
    <w:rsid w:val="19483543"/>
    <w:rsid w:val="19B337B9"/>
    <w:rsid w:val="19ED3CF0"/>
    <w:rsid w:val="1A081BBA"/>
    <w:rsid w:val="1B164816"/>
    <w:rsid w:val="1BB01597"/>
    <w:rsid w:val="1BF55BDB"/>
    <w:rsid w:val="1C2B6FB9"/>
    <w:rsid w:val="1DEB3DDC"/>
    <w:rsid w:val="1DED6B6E"/>
    <w:rsid w:val="1E55199C"/>
    <w:rsid w:val="1F7D3F22"/>
    <w:rsid w:val="20CB7BB3"/>
    <w:rsid w:val="2147323F"/>
    <w:rsid w:val="21CD27A8"/>
    <w:rsid w:val="23813B43"/>
    <w:rsid w:val="23DA1C5E"/>
    <w:rsid w:val="24003A9F"/>
    <w:rsid w:val="265A320F"/>
    <w:rsid w:val="265A6D6B"/>
    <w:rsid w:val="26E248BD"/>
    <w:rsid w:val="27035654"/>
    <w:rsid w:val="27B50D65"/>
    <w:rsid w:val="27C13545"/>
    <w:rsid w:val="29F04C94"/>
    <w:rsid w:val="2E124BDF"/>
    <w:rsid w:val="2E551717"/>
    <w:rsid w:val="30897722"/>
    <w:rsid w:val="342C15B5"/>
    <w:rsid w:val="34D2004B"/>
    <w:rsid w:val="34FD1935"/>
    <w:rsid w:val="35487054"/>
    <w:rsid w:val="37556BD7"/>
    <w:rsid w:val="39D02056"/>
    <w:rsid w:val="3AC84793"/>
    <w:rsid w:val="3C3E3885"/>
    <w:rsid w:val="3E7D59B9"/>
    <w:rsid w:val="3F827606"/>
    <w:rsid w:val="42FB1098"/>
    <w:rsid w:val="43695F3D"/>
    <w:rsid w:val="43784FA8"/>
    <w:rsid w:val="43827B12"/>
    <w:rsid w:val="43EA42F6"/>
    <w:rsid w:val="44660C64"/>
    <w:rsid w:val="457C4274"/>
    <w:rsid w:val="473B2939"/>
    <w:rsid w:val="48A51337"/>
    <w:rsid w:val="4C14760F"/>
    <w:rsid w:val="4C33537F"/>
    <w:rsid w:val="4DE76EB6"/>
    <w:rsid w:val="518E3681"/>
    <w:rsid w:val="51D27F79"/>
    <w:rsid w:val="524307A8"/>
    <w:rsid w:val="53B61FCD"/>
    <w:rsid w:val="56331607"/>
    <w:rsid w:val="56890ABB"/>
    <w:rsid w:val="571C3A45"/>
    <w:rsid w:val="58D915D3"/>
    <w:rsid w:val="59050C34"/>
    <w:rsid w:val="590C7845"/>
    <w:rsid w:val="5A1A505F"/>
    <w:rsid w:val="5A2050E7"/>
    <w:rsid w:val="5A472CEF"/>
    <w:rsid w:val="5CFD007B"/>
    <w:rsid w:val="5D0A3A0B"/>
    <w:rsid w:val="5D477710"/>
    <w:rsid w:val="5D995E15"/>
    <w:rsid w:val="5DBF39CE"/>
    <w:rsid w:val="5EFE4728"/>
    <w:rsid w:val="5FCC6E13"/>
    <w:rsid w:val="60766141"/>
    <w:rsid w:val="633345F0"/>
    <w:rsid w:val="64822E82"/>
    <w:rsid w:val="65420B1A"/>
    <w:rsid w:val="65D513CC"/>
    <w:rsid w:val="667A08BD"/>
    <w:rsid w:val="67EC7FA9"/>
    <w:rsid w:val="68764667"/>
    <w:rsid w:val="68CD321F"/>
    <w:rsid w:val="6B8A5332"/>
    <w:rsid w:val="6BAA0E9D"/>
    <w:rsid w:val="6C5E1D51"/>
    <w:rsid w:val="6D4A5156"/>
    <w:rsid w:val="71652E7D"/>
    <w:rsid w:val="723F6B0D"/>
    <w:rsid w:val="72CE5BF7"/>
    <w:rsid w:val="75B479FC"/>
    <w:rsid w:val="761756AB"/>
    <w:rsid w:val="77416E84"/>
    <w:rsid w:val="77C33B33"/>
    <w:rsid w:val="77FA5950"/>
    <w:rsid w:val="7A0C4D8D"/>
    <w:rsid w:val="7A4513F4"/>
    <w:rsid w:val="7BEB44B6"/>
    <w:rsid w:val="7C1D740C"/>
    <w:rsid w:val="7D217955"/>
    <w:rsid w:val="7EE72088"/>
    <w:rsid w:val="7F933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2"/>
      <w:szCs w:val="44"/>
    </w:rPr>
  </w:style>
  <w:style w:type="paragraph" w:styleId="3">
    <w:name w:val="heading 2"/>
    <w:basedOn w:val="1"/>
    <w:next w:val="1"/>
    <w:unhideWhenUsed/>
    <w:qFormat/>
    <w:uiPriority w:val="0"/>
    <w:pPr>
      <w:keepNext/>
      <w:keepLines/>
      <w:snapToGrid w:val="0"/>
      <w:jc w:val="center"/>
      <w:outlineLvl w:val="1"/>
    </w:pPr>
    <w:rPr>
      <w:b/>
      <w:sz w:val="28"/>
      <w:szCs w:val="24"/>
    </w:rPr>
  </w:style>
  <w:style w:type="paragraph" w:styleId="4">
    <w:name w:val="heading 3"/>
    <w:basedOn w:val="1"/>
    <w:next w:val="1"/>
    <w:unhideWhenUsed/>
    <w:qFormat/>
    <w:uiPriority w:val="0"/>
    <w:pPr>
      <w:keepNext/>
      <w:keepLines/>
      <w:spacing w:before="260" w:after="260" w:line="413" w:lineRule="auto"/>
      <w:outlineLvl w:val="2"/>
    </w:pPr>
    <w:rPr>
      <w:rFonts w:eastAsia="等线" w:asciiTheme="minorHAnsi" w:hAnsiTheme="minorHAnsi"/>
      <w:b/>
      <w:sz w:val="32"/>
      <w:szCs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eastAsia="等线" w:hAnsiTheme="minorHAnsi"/>
      <w:sz w:val="28"/>
      <w:szCs w:val="24"/>
    </w:rPr>
  </w:style>
  <w:style w:type="paragraph" w:styleId="6">
    <w:name w:val="Body Text Indent"/>
    <w:basedOn w:val="1"/>
    <w:qFormat/>
    <w:uiPriority w:val="0"/>
    <w:pPr>
      <w:ind w:left="420" w:leftChars="200"/>
    </w:pPr>
    <w:rPr>
      <w:rFonts w:ascii="Times New Roman" w:hAnsi="Times New Roman"/>
    </w:rPr>
  </w:style>
  <w:style w:type="paragraph" w:styleId="7">
    <w:name w:val="Body Text Indent 2"/>
    <w:basedOn w:val="1"/>
    <w:qFormat/>
    <w:uiPriority w:val="0"/>
    <w:pPr>
      <w:ind w:firstLine="735"/>
    </w:pPr>
    <w:rPr>
      <w:rFonts w:ascii="长城楷体" w:eastAsia="长城楷体"/>
      <w:kern w:val="0"/>
      <w:sz w:val="32"/>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unhideWhenUsed/>
    <w:qFormat/>
    <w:uiPriority w:val="99"/>
    <w:pPr>
      <w:tabs>
        <w:tab w:val="left" w:pos="360"/>
      </w:tabs>
      <w:ind w:firstLine="420"/>
    </w:pPr>
    <w:rPr>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列出段落1"/>
    <w:basedOn w:val="1"/>
    <w:qFormat/>
    <w:uiPriority w:val="99"/>
    <w:pPr>
      <w:ind w:firstLine="420" w:firstLineChars="200"/>
    </w:pPr>
    <w:rPr>
      <w:rFonts w:eastAsia="等线" w:asciiTheme="minorHAnsi" w:hAnsiTheme="minorHAnsi"/>
      <w:szCs w:val="24"/>
    </w:rPr>
  </w:style>
  <w:style w:type="character" w:customStyle="1" w:styleId="16">
    <w:name w:val="font31"/>
    <w:basedOn w:val="14"/>
    <w:qFormat/>
    <w:uiPriority w:val="0"/>
    <w:rPr>
      <w:rFonts w:hint="eastAsia" w:ascii="宋体" w:hAnsi="宋体" w:eastAsia="宋体" w:cs="宋体"/>
      <w:color w:val="000000"/>
      <w:sz w:val="20"/>
      <w:szCs w:val="20"/>
      <w:u w:val="none"/>
    </w:rPr>
  </w:style>
  <w:style w:type="character" w:customStyle="1" w:styleId="17">
    <w:name w:val="font21"/>
    <w:basedOn w:val="14"/>
    <w:qFormat/>
    <w:uiPriority w:val="0"/>
    <w:rPr>
      <w:rFonts w:hint="default" w:ascii="仿宋" w:hAnsi="仿宋" w:eastAsia="仿宋" w:cs="仿宋"/>
      <w:color w:val="000000"/>
      <w:sz w:val="20"/>
      <w:szCs w:val="20"/>
      <w:u w:val="none"/>
    </w:rPr>
  </w:style>
  <w:style w:type="paragraph" w:customStyle="1" w:styleId="18">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font11"/>
    <w:basedOn w:val="14"/>
    <w:qFormat/>
    <w:uiPriority w:val="0"/>
    <w:rPr>
      <w:rFonts w:hint="eastAsia" w:ascii="宋体" w:hAnsi="宋体" w:eastAsia="宋体" w:cs="宋体"/>
      <w:color w:val="000000"/>
      <w:sz w:val="21"/>
      <w:szCs w:val="21"/>
      <w:u w:val="none"/>
    </w:rPr>
  </w:style>
  <w:style w:type="character" w:customStyle="1" w:styleId="21">
    <w:name w:val="font51"/>
    <w:basedOn w:val="14"/>
    <w:qFormat/>
    <w:uiPriority w:val="0"/>
    <w:rPr>
      <w:rFonts w:ascii="Calibri" w:hAnsi="Calibri" w:cs="Calibri"/>
      <w:color w:val="000000"/>
      <w:sz w:val="21"/>
      <w:szCs w:val="21"/>
      <w:u w:val="none"/>
    </w:rPr>
  </w:style>
  <w:style w:type="character" w:customStyle="1" w:styleId="22">
    <w:name w:val="font4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7455</Words>
  <Characters>8788</Characters>
  <Lines>0</Lines>
  <Paragraphs>0</Paragraphs>
  <TotalTime>0</TotalTime>
  <ScaleCrop>false</ScaleCrop>
  <LinksUpToDate>false</LinksUpToDate>
  <CharactersWithSpaces>8964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2023-03-21T01:39:00Z</dcterms:created>
  <dc:creator>一只可爱毛儿</dc:creator>
  <cp:lastModifiedBy>YEAH=(</cp:lastModifiedBy>
  <dcterms:modified xsi:type="dcterms:W3CDTF">2024-11-20T08:38:03Z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8C29EC7C66244948A4282E26D2B39249_13</vt:lpwstr>
  </property>
</Properties>
</file>