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57EE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义务教育学校护眼灯采购项目参数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95"/>
        <w:gridCol w:w="7552"/>
        <w:gridCol w:w="851"/>
      </w:tblGrid>
      <w:tr w14:paraId="2550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2D5A7AE9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 w14:paraId="74A2FCF2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产品名称</w:t>
            </w:r>
          </w:p>
        </w:tc>
        <w:tc>
          <w:tcPr>
            <w:tcW w:w="7552" w:type="dxa"/>
            <w:noWrap w:val="0"/>
            <w:vAlign w:val="center"/>
          </w:tcPr>
          <w:p w14:paraId="53BE6D49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技术参数</w:t>
            </w:r>
          </w:p>
        </w:tc>
        <w:tc>
          <w:tcPr>
            <w:tcW w:w="851" w:type="dxa"/>
            <w:noWrap w:val="0"/>
            <w:vAlign w:val="center"/>
          </w:tcPr>
          <w:p w14:paraId="432311C0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数量</w:t>
            </w:r>
          </w:p>
          <w:p w14:paraId="72BDC1A1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（套）</w:t>
            </w:r>
          </w:p>
        </w:tc>
      </w:tr>
      <w:tr w14:paraId="024F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27EA18A1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5BBC7FDA">
            <w:pPr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LED教室灯</w:t>
            </w:r>
          </w:p>
        </w:tc>
        <w:tc>
          <w:tcPr>
            <w:tcW w:w="7552" w:type="dxa"/>
            <w:noWrap w:val="0"/>
            <w:vAlign w:val="center"/>
          </w:tcPr>
          <w:p w14:paraId="38EB626D">
            <w:pPr>
              <w:jc w:val="left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★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、LED教室灯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尺寸≥1220mm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；为一体式电镀铝长方形格栅防眩灯具，背罩采用高分子复合材料，抗UV、耐黄变，材料边缘厚度不低于1.0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mm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；背均匀出光，背部可视发光面积占总背罩面积不低于50%，以确保教室天花板照度均匀，降低教室整体眩光；光源使用双蓝光光谱，有效减少蓝光危害。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须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 xml:space="preserve">提供相关佐证材料，包含但不限于产品彩页或技术参数确认函。 </w:t>
            </w:r>
          </w:p>
          <w:p w14:paraId="2BE85592">
            <w:pPr>
              <w:jc w:val="left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★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2、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LED教室灯采用大尺寸外置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驱动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电源，器件散热性能好；驱动不可徒手拆卸，保证安全；驱动电源置于灯体上居中对称，保证吊装安全稳固。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须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提供相关佐证材料，包含但不限于产品彩页或技术参数确认函。</w:t>
            </w:r>
          </w:p>
        </w:tc>
        <w:tc>
          <w:tcPr>
            <w:tcW w:w="851" w:type="dxa"/>
            <w:noWrap w:val="0"/>
            <w:vAlign w:val="center"/>
          </w:tcPr>
          <w:p w14:paraId="44F86EB9">
            <w:pPr>
              <w:jc w:val="center"/>
              <w:rPr>
                <w:rFonts w:ascii="宋体" w:hAnsi="宋体" w:eastAsia="宋体" w:cs="Arial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Cs w:val="21"/>
              </w:rPr>
              <w:t>1197</w:t>
            </w:r>
          </w:p>
        </w:tc>
      </w:tr>
      <w:tr w14:paraId="1D0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noWrap w:val="0"/>
            <w:vAlign w:val="center"/>
          </w:tcPr>
          <w:p w14:paraId="1821EABF">
            <w:pPr>
              <w:jc w:val="center"/>
              <w:rPr>
                <w:rFonts w:ascii="宋体" w:hAnsi="宋体" w:eastAsia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5C4F4EA9">
            <w:pPr>
              <w:jc w:val="center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LED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黑板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灯</w:t>
            </w:r>
          </w:p>
        </w:tc>
        <w:tc>
          <w:tcPr>
            <w:tcW w:w="7552" w:type="dxa"/>
            <w:noWrap w:val="0"/>
            <w:vAlign w:val="center"/>
          </w:tcPr>
          <w:p w14:paraId="3F1B266D">
            <w:pPr>
              <w:jc w:val="left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★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zCs w:val="21"/>
              </w:rPr>
              <w:t>LED黑板灯长度≥</w:t>
            </w:r>
            <w:r>
              <w:rPr>
                <w:rFonts w:ascii="宋体" w:hAnsi="宋体" w:cs="Arial"/>
                <w:color w:val="auto"/>
                <w:szCs w:val="21"/>
              </w:rPr>
              <w:t>1220</w:t>
            </w:r>
            <w:r>
              <w:rPr>
                <w:rFonts w:hint="eastAsia" w:ascii="宋体" w:hAnsi="宋体" w:cs="Arial"/>
                <w:color w:val="auto"/>
                <w:szCs w:val="21"/>
              </w:rPr>
              <w:t>mm，为一体式电镀铝长方形格栅防眩灯具；采用一体式航空铝型材灯体，且灯体最小壁厚不低于0.65mm；光源使用双蓝光光谱，有效减少蓝光危害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。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须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提供相关佐证材料，包含但不限于产品彩页或技术参数确认函。</w:t>
            </w:r>
          </w:p>
          <w:p w14:paraId="08580093">
            <w:pPr>
              <w:jc w:val="left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★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zCs w:val="21"/>
              </w:rPr>
              <w:t>LED</w:t>
            </w:r>
            <w:r>
              <w:rPr>
                <w:rFonts w:ascii="宋体" w:hAnsi="宋体" w:cs="Arial"/>
                <w:color w:val="auto"/>
                <w:szCs w:val="21"/>
              </w:rPr>
              <w:t>黑板灯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采用大尺寸</w:t>
            </w:r>
            <w:r>
              <w:rPr>
                <w:rFonts w:ascii="宋体" w:hAnsi="宋体" w:cs="Arial"/>
                <w:color w:val="auto"/>
                <w:szCs w:val="21"/>
                <w:shd w:val="clear" w:color="auto" w:fill="FFFFFF"/>
              </w:rPr>
              <w:t>外置驱动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电源，器件散热性能好；驱动不可徒手拆卸，保证安全；驱动电源置于灯体上居中对称，保证吊装安全稳固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须</w:t>
            </w:r>
            <w:r>
              <w:rPr>
                <w:rFonts w:hint="eastAsia" w:ascii="宋体" w:hAnsi="宋体" w:eastAsia="宋体" w:cs="Arial"/>
                <w:bCs/>
                <w:color w:val="auto"/>
                <w:szCs w:val="21"/>
              </w:rPr>
              <w:t>提供相关佐证材料，包含但不限于产品彩页或技术参数确认函。</w:t>
            </w:r>
          </w:p>
        </w:tc>
        <w:tc>
          <w:tcPr>
            <w:tcW w:w="851" w:type="dxa"/>
            <w:noWrap w:val="0"/>
            <w:vAlign w:val="center"/>
          </w:tcPr>
          <w:p w14:paraId="7FCA4BDC">
            <w:pPr>
              <w:jc w:val="center"/>
              <w:rPr>
                <w:rFonts w:ascii="宋体" w:hAnsi="宋体" w:eastAsia="宋体" w:cs="Arial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Cs w:val="21"/>
              </w:rPr>
              <w:t>399</w:t>
            </w:r>
          </w:p>
        </w:tc>
      </w:tr>
    </w:tbl>
    <w:p w14:paraId="2256A456">
      <w:pPr>
        <w:rPr>
          <w:rFonts w:hint="default"/>
          <w:lang w:val="en-US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备注：质保期三年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</w:rPr>
        <w:t>其中带“★”号条款为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  <w:lang w:val="en-US" w:eastAsia="zh-CN"/>
        </w:rPr>
        <w:t>实质性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</w:rPr>
        <w:t>条款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</w:rPr>
        <w:t>有一项不满足的按无效投标处理</w:t>
      </w:r>
      <w:r>
        <w:rPr>
          <w:rFonts w:hint="eastAsia" w:ascii="宋体" w:hAnsi="宋体" w:eastAsia="宋体" w:cs="Arial"/>
          <w:b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宋体" w:hAnsi="宋体" w:cs="Arial"/>
          <w:b/>
          <w:bCs w:val="0"/>
          <w:color w:val="auto"/>
          <w:sz w:val="22"/>
          <w:szCs w:val="22"/>
          <w:lang w:val="en-US" w:eastAsia="zh-CN"/>
        </w:rPr>
        <w:t>以上两种灯均为核心产品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122F"/>
    <w:rsid w:val="669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2024-11-20T08:21:00Z</dcterms:created>
  <dc:creator>WINDOWS</dc:creator>
  <cp:lastModifiedBy>WINDOWS</cp:lastModifiedBy>
  <dcterms:modified xsi:type="dcterms:W3CDTF">2024-11-20T08:22:20Z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F5EEF099702F4C2CAD45BC3EED311AA9_11</vt:lpwstr>
  </property>
</Properties>
</file>