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BD5F">
      <w:pPr>
        <w:adjustRightInd w:val="0"/>
        <w:snapToGrid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采购单位：同意发售招标文件，加盖公章。      （盖章）</w:t>
      </w:r>
    </w:p>
    <w:p w14:paraId="07F00564">
      <w:pPr>
        <w:adjustRightInd w:val="0"/>
        <w:snapToGrid w:val="0"/>
        <w:spacing w:line="300" w:lineRule="auto"/>
        <w:rPr>
          <w:rFonts w:hint="eastAsia" w:ascii="宋体" w:hAnsi="宋体" w:eastAsia="宋体" w:cs="宋体"/>
          <w:color w:val="auto"/>
          <w:sz w:val="24"/>
          <w:highlight w:val="none"/>
          <w:lang w:val="zh-CN"/>
        </w:rPr>
      </w:pPr>
    </w:p>
    <w:p w14:paraId="72DA7257">
      <w:pPr>
        <w:adjustRightInd w:val="0"/>
        <w:snapToGrid w:val="0"/>
        <w:spacing w:line="30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确认日期： </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zh-CN"/>
        </w:rPr>
        <w:t>日</w:t>
      </w:r>
    </w:p>
    <w:p w14:paraId="42E792F7">
      <w:pPr>
        <w:adjustRightInd w:val="0"/>
        <w:snapToGrid w:val="0"/>
        <w:spacing w:line="300" w:lineRule="auto"/>
        <w:rPr>
          <w:rFonts w:hint="eastAsia" w:ascii="宋体" w:hAnsi="宋体" w:eastAsia="宋体" w:cs="宋体"/>
          <w:color w:val="auto"/>
          <w:sz w:val="24"/>
          <w:highlight w:val="none"/>
        </w:rPr>
      </w:pPr>
    </w:p>
    <w:p w14:paraId="3D3D68C2">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33CA3B13">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0783E326">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47915160">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11FF3C45">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1D720217">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3C208234">
      <w:pPr>
        <w:pStyle w:val="44"/>
        <w:shd w:val="clear" w:color="auto" w:fill="FFFFFF"/>
        <w:spacing w:before="0" w:beforeAutospacing="0" w:after="0" w:afterAutospacing="0"/>
        <w:jc w:val="center"/>
        <w:rPr>
          <w:rFonts w:hint="eastAsia" w:ascii="宋体" w:hAnsi="宋体" w:eastAsia="宋体" w:cs="宋体"/>
          <w:b/>
          <w:bCs/>
          <w:color w:val="auto"/>
          <w:highlight w:val="none"/>
        </w:rPr>
      </w:pPr>
    </w:p>
    <w:p w14:paraId="617AA562">
      <w:pPr>
        <w:pStyle w:val="44"/>
        <w:shd w:val="clear" w:color="auto" w:fill="FFFFFF"/>
        <w:spacing w:before="0" w:beforeAutospacing="0" w:after="0" w:afterAutospacing="0"/>
        <w:jc w:val="both"/>
        <w:rPr>
          <w:rStyle w:val="28"/>
          <w:rFonts w:hint="eastAsia" w:ascii="宋体" w:hAnsi="宋体" w:eastAsia="宋体" w:cs="宋体"/>
          <w:color w:val="auto"/>
          <w:sz w:val="30"/>
          <w:szCs w:val="30"/>
          <w:highlight w:val="none"/>
        </w:rPr>
      </w:pPr>
      <w:r>
        <w:rPr>
          <w:rStyle w:val="28"/>
          <w:rFonts w:hint="eastAsia" w:ascii="宋体" w:hAnsi="宋体" w:eastAsia="宋体" w:cs="宋体"/>
          <w:color w:val="auto"/>
          <w:sz w:val="30"/>
          <w:szCs w:val="30"/>
          <w:highlight w:val="none"/>
        </w:rPr>
        <w:t xml:space="preserve">     </w:t>
      </w:r>
    </w:p>
    <w:p w14:paraId="06B380D1">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r>
        <w:rPr>
          <w:rStyle w:val="28"/>
          <w:rFonts w:hint="eastAsia" w:ascii="宋体" w:hAnsi="宋体" w:eastAsia="宋体" w:cs="宋体"/>
          <w:bCs w:val="0"/>
          <w:color w:val="auto"/>
          <w:sz w:val="84"/>
          <w:szCs w:val="84"/>
          <w:highlight w:val="none"/>
        </w:rPr>
        <w:t>招 标 文 件</w:t>
      </w:r>
    </w:p>
    <w:p w14:paraId="49A2FF68">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p>
    <w:p w14:paraId="5A40174C">
      <w:pPr>
        <w:pStyle w:val="44"/>
        <w:shd w:val="clear" w:color="auto" w:fill="FFFFFF"/>
        <w:spacing w:before="0" w:beforeAutospacing="0" w:after="0" w:afterAutospacing="0"/>
        <w:jc w:val="center"/>
        <w:rPr>
          <w:rStyle w:val="28"/>
          <w:rFonts w:hint="eastAsia" w:ascii="宋体" w:hAnsi="宋体" w:eastAsia="宋体" w:cs="宋体"/>
          <w:bCs w:val="0"/>
          <w:color w:val="auto"/>
          <w:sz w:val="84"/>
          <w:szCs w:val="84"/>
          <w:highlight w:val="none"/>
        </w:rPr>
      </w:pPr>
    </w:p>
    <w:p w14:paraId="47F3CB23">
      <w:pPr>
        <w:pStyle w:val="44"/>
        <w:shd w:val="clear" w:color="auto" w:fill="FFFFFF"/>
        <w:spacing w:before="0" w:beforeAutospacing="0" w:after="0" w:afterAutospacing="0"/>
        <w:jc w:val="both"/>
        <w:rPr>
          <w:rStyle w:val="28"/>
          <w:rFonts w:hint="eastAsia" w:ascii="宋体" w:hAnsi="宋体" w:eastAsia="宋体" w:cs="宋体"/>
          <w:bCs w:val="0"/>
          <w:color w:val="auto"/>
          <w:sz w:val="84"/>
          <w:szCs w:val="84"/>
          <w:highlight w:val="none"/>
        </w:rPr>
      </w:pPr>
    </w:p>
    <w:p w14:paraId="384DB2C7">
      <w:pPr>
        <w:jc w:val="left"/>
        <w:rPr>
          <w:rStyle w:val="28"/>
          <w:rFonts w:hint="eastAsia" w:ascii="宋体" w:hAnsi="宋体" w:eastAsia="宋体" w:cs="宋体"/>
          <w:color w:val="auto"/>
          <w:sz w:val="28"/>
          <w:szCs w:val="28"/>
          <w:highlight w:val="none"/>
        </w:rPr>
      </w:pPr>
    </w:p>
    <w:p w14:paraId="05D8E7A5">
      <w:pPr>
        <w:spacing w:line="480" w:lineRule="auto"/>
        <w:jc w:val="left"/>
        <w:rPr>
          <w:rFonts w:hint="eastAsia" w:ascii="宋体" w:hAnsi="宋体" w:eastAsia="宋体" w:cs="宋体"/>
          <w:b/>
          <w:bCs/>
          <w:color w:val="auto"/>
          <w:sz w:val="28"/>
          <w:szCs w:val="28"/>
          <w:highlight w:val="none"/>
          <w:lang w:eastAsia="zh-CN"/>
        </w:rPr>
      </w:pPr>
      <w:r>
        <w:rPr>
          <w:rStyle w:val="28"/>
          <w:rFonts w:hint="eastAsia" w:ascii="宋体" w:hAnsi="宋体" w:eastAsia="宋体" w:cs="宋体"/>
          <w:color w:val="auto"/>
          <w:sz w:val="28"/>
          <w:szCs w:val="28"/>
          <w:highlight w:val="none"/>
        </w:rPr>
        <w:t>采购项目编号：</w:t>
      </w:r>
      <w:r>
        <w:rPr>
          <w:rStyle w:val="28"/>
          <w:rFonts w:hint="eastAsia" w:ascii="宋体" w:hAnsi="宋体" w:cs="宋体"/>
          <w:color w:val="auto"/>
          <w:sz w:val="28"/>
          <w:szCs w:val="28"/>
          <w:highlight w:val="none"/>
          <w:lang w:eastAsia="zh-CN"/>
        </w:rPr>
        <w:t>采购计划-[2025]-00004号-JLXRC-20250111</w:t>
      </w:r>
    </w:p>
    <w:p w14:paraId="0B2A0322">
      <w:pPr>
        <w:spacing w:line="480" w:lineRule="auto"/>
        <w:jc w:val="left"/>
        <w:rPr>
          <w:rStyle w:val="28"/>
          <w:rFonts w:hint="eastAsia" w:ascii="宋体" w:hAnsi="宋体" w:eastAsia="宋体" w:cs="宋体"/>
          <w:color w:val="auto"/>
          <w:sz w:val="28"/>
          <w:szCs w:val="28"/>
          <w:highlight w:val="none"/>
          <w:lang w:eastAsia="zh-CN"/>
        </w:rPr>
      </w:pPr>
      <w:r>
        <w:rPr>
          <w:rStyle w:val="28"/>
          <w:rFonts w:hint="eastAsia" w:ascii="宋体" w:hAnsi="宋体" w:eastAsia="宋体" w:cs="宋体"/>
          <w:color w:val="auto"/>
          <w:sz w:val="28"/>
          <w:szCs w:val="28"/>
          <w:highlight w:val="none"/>
        </w:rPr>
        <w:t>采购项目名称：</w:t>
      </w:r>
      <w:r>
        <w:rPr>
          <w:rStyle w:val="28"/>
          <w:rFonts w:hint="eastAsia" w:ascii="宋体" w:hAnsi="宋体" w:cs="宋体"/>
          <w:color w:val="auto"/>
          <w:sz w:val="28"/>
          <w:szCs w:val="28"/>
          <w:highlight w:val="none"/>
          <w:lang w:eastAsia="zh-CN"/>
        </w:rPr>
        <w:t>通化市东昌区人民医院消防设备采购项目</w:t>
      </w:r>
    </w:p>
    <w:p w14:paraId="6B5F713F">
      <w:pPr>
        <w:spacing w:line="480" w:lineRule="auto"/>
        <w:jc w:val="left"/>
        <w:rPr>
          <w:rStyle w:val="28"/>
          <w:rFonts w:hint="default" w:ascii="宋体" w:hAnsi="宋体" w:eastAsia="宋体" w:cs="宋体"/>
          <w:color w:val="auto"/>
          <w:sz w:val="28"/>
          <w:szCs w:val="28"/>
          <w:highlight w:val="none"/>
          <w:lang w:val="en-US" w:eastAsia="zh-CN"/>
        </w:rPr>
      </w:pPr>
      <w:r>
        <w:rPr>
          <w:rStyle w:val="28"/>
          <w:rFonts w:hint="eastAsia" w:ascii="宋体" w:hAnsi="宋体" w:eastAsia="宋体" w:cs="宋体"/>
          <w:color w:val="auto"/>
          <w:sz w:val="28"/>
          <w:szCs w:val="28"/>
          <w:highlight w:val="none"/>
        </w:rPr>
        <w:t>项 目 类 别：</w:t>
      </w:r>
      <w:r>
        <w:rPr>
          <w:rStyle w:val="28"/>
          <w:rFonts w:hint="eastAsia" w:ascii="宋体" w:hAnsi="宋体" w:eastAsia="宋体" w:cs="宋体"/>
          <w:color w:val="auto"/>
          <w:sz w:val="28"/>
          <w:szCs w:val="28"/>
          <w:highlight w:val="none"/>
          <w:lang w:val="en-US" w:eastAsia="zh-CN"/>
        </w:rPr>
        <w:t>货物类</w:t>
      </w:r>
    </w:p>
    <w:p w14:paraId="3B20303B">
      <w:pPr>
        <w:pStyle w:val="44"/>
        <w:shd w:val="clear" w:color="auto" w:fill="FFFFFF"/>
        <w:spacing w:before="0" w:beforeAutospacing="0" w:after="0" w:afterAutospacing="0"/>
        <w:jc w:val="center"/>
        <w:rPr>
          <w:rStyle w:val="28"/>
          <w:rFonts w:hint="eastAsia" w:cs="宋体"/>
          <w:color w:val="auto"/>
          <w:kern w:val="2"/>
          <w:sz w:val="30"/>
          <w:szCs w:val="30"/>
          <w:highlight w:val="none"/>
          <w:lang w:val="en-US" w:eastAsia="zh-CN" w:bidi="ar-SA"/>
        </w:rPr>
      </w:pPr>
    </w:p>
    <w:p w14:paraId="1011D074">
      <w:pPr>
        <w:pStyle w:val="44"/>
        <w:shd w:val="clear" w:color="auto" w:fill="FFFFFF"/>
        <w:spacing w:before="0" w:beforeAutospacing="0" w:after="0" w:afterAutospacing="0"/>
        <w:jc w:val="center"/>
        <w:rPr>
          <w:rStyle w:val="28"/>
          <w:rFonts w:hint="eastAsia" w:ascii="宋体" w:hAnsi="宋体" w:eastAsia="宋体" w:cs="宋体"/>
          <w:color w:val="auto"/>
          <w:kern w:val="2"/>
          <w:sz w:val="30"/>
          <w:szCs w:val="30"/>
          <w:highlight w:val="none"/>
          <w:lang w:val="en-US" w:eastAsia="zh-CN" w:bidi="ar-SA"/>
        </w:rPr>
      </w:pPr>
      <w:r>
        <w:rPr>
          <w:rStyle w:val="28"/>
          <w:rFonts w:hint="eastAsia" w:cs="宋体"/>
          <w:color w:val="auto"/>
          <w:kern w:val="2"/>
          <w:sz w:val="30"/>
          <w:szCs w:val="30"/>
          <w:highlight w:val="none"/>
          <w:lang w:val="en-US" w:eastAsia="zh-CN" w:bidi="ar-SA"/>
        </w:rPr>
        <w:t>吉林省鑫瑞诚项目管理有限公司</w:t>
      </w:r>
    </w:p>
    <w:p w14:paraId="75378D79">
      <w:pP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br w:type="page"/>
      </w:r>
    </w:p>
    <w:p w14:paraId="7FC54FEA">
      <w:pPr>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目  录</w:t>
      </w:r>
    </w:p>
    <w:p w14:paraId="5BE59E97">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第一章  招标公告</w:t>
      </w:r>
    </w:p>
    <w:p w14:paraId="39E0599C">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第二章  项目招标需求</w:t>
      </w:r>
    </w:p>
    <w:p w14:paraId="6BAF14F7">
      <w:pPr>
        <w:pStyle w:val="59"/>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第三章  政府采购政策</w:t>
      </w:r>
    </w:p>
    <w:p w14:paraId="7CFB6223">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第四章  资格审查方法与标准</w:t>
      </w:r>
    </w:p>
    <w:p w14:paraId="709E6452">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第五章  评标方法、程序与标准</w:t>
      </w:r>
    </w:p>
    <w:p w14:paraId="02F8BC1A">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第六章  投标人须知</w:t>
      </w:r>
    </w:p>
    <w:p w14:paraId="09979F48">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第七章  合同文本</w:t>
      </w:r>
    </w:p>
    <w:p w14:paraId="0AD5A8D0">
      <w:pPr>
        <w:pStyle w:val="44"/>
        <w:shd w:val="clear" w:color="auto" w:fill="FFFFFF"/>
        <w:spacing w:before="0" w:beforeAutospacing="0" w:after="0" w:afterAutospacing="0" w:line="480" w:lineRule="auto"/>
        <w:rPr>
          <w:rStyle w:val="28"/>
          <w:b w:val="0"/>
          <w:sz w:val="32"/>
          <w:szCs w:val="32"/>
          <w:highlight w:val="none"/>
        </w:rPr>
      </w:pPr>
      <w:r>
        <w:rPr>
          <w:rStyle w:val="28"/>
          <w:rFonts w:hint="eastAsia"/>
          <w:b w:val="0"/>
          <w:sz w:val="32"/>
          <w:szCs w:val="32"/>
          <w:highlight w:val="none"/>
        </w:rPr>
        <w:t>第八章  投标文件格式</w:t>
      </w:r>
    </w:p>
    <w:p w14:paraId="45E3E370">
      <w:pPr>
        <w:jc w:val="center"/>
        <w:rPr>
          <w:rStyle w:val="28"/>
          <w:rFonts w:hint="eastAsia" w:asciiTheme="majorEastAsia" w:hAnsiTheme="majorEastAsia" w:eastAsiaTheme="majorEastAsia" w:cstheme="majorEastAsia"/>
          <w:color w:val="auto"/>
          <w:sz w:val="36"/>
          <w:szCs w:val="36"/>
          <w:highlight w:val="none"/>
        </w:rPr>
      </w:pPr>
    </w:p>
    <w:p w14:paraId="3055866B">
      <w:pPr>
        <w:jc w:val="center"/>
        <w:rPr>
          <w:rStyle w:val="28"/>
          <w:rFonts w:hint="eastAsia" w:asciiTheme="majorEastAsia" w:hAnsiTheme="majorEastAsia" w:eastAsiaTheme="majorEastAsia" w:cstheme="majorEastAsia"/>
          <w:color w:val="auto"/>
          <w:sz w:val="36"/>
          <w:szCs w:val="36"/>
          <w:highlight w:val="none"/>
        </w:rPr>
      </w:pPr>
    </w:p>
    <w:p w14:paraId="31CD9041">
      <w:pPr>
        <w:jc w:val="center"/>
        <w:rPr>
          <w:rStyle w:val="28"/>
          <w:rFonts w:hint="eastAsia" w:asciiTheme="majorEastAsia" w:hAnsiTheme="majorEastAsia" w:eastAsiaTheme="majorEastAsia" w:cstheme="majorEastAsia"/>
          <w:color w:val="auto"/>
          <w:sz w:val="36"/>
          <w:szCs w:val="36"/>
          <w:highlight w:val="none"/>
        </w:rPr>
      </w:pPr>
    </w:p>
    <w:p w14:paraId="106B56D2">
      <w:pPr>
        <w:jc w:val="center"/>
        <w:rPr>
          <w:rStyle w:val="28"/>
          <w:rFonts w:hint="eastAsia" w:asciiTheme="majorEastAsia" w:hAnsiTheme="majorEastAsia" w:eastAsiaTheme="majorEastAsia" w:cstheme="majorEastAsia"/>
          <w:color w:val="auto"/>
          <w:sz w:val="36"/>
          <w:szCs w:val="36"/>
          <w:highlight w:val="none"/>
        </w:rPr>
      </w:pPr>
    </w:p>
    <w:p w14:paraId="5CF105DB">
      <w:pPr>
        <w:jc w:val="center"/>
        <w:rPr>
          <w:rStyle w:val="28"/>
          <w:rFonts w:hint="eastAsia" w:asciiTheme="majorEastAsia" w:hAnsiTheme="majorEastAsia" w:eastAsiaTheme="majorEastAsia" w:cstheme="majorEastAsia"/>
          <w:color w:val="auto"/>
          <w:sz w:val="36"/>
          <w:szCs w:val="36"/>
          <w:highlight w:val="none"/>
        </w:rPr>
      </w:pPr>
    </w:p>
    <w:p w14:paraId="66AE4257">
      <w:pPr>
        <w:jc w:val="center"/>
        <w:rPr>
          <w:rStyle w:val="28"/>
          <w:rFonts w:hint="eastAsia" w:asciiTheme="majorEastAsia" w:hAnsiTheme="majorEastAsia" w:eastAsiaTheme="majorEastAsia" w:cstheme="majorEastAsia"/>
          <w:color w:val="auto"/>
          <w:sz w:val="36"/>
          <w:szCs w:val="36"/>
          <w:highlight w:val="none"/>
        </w:rPr>
      </w:pPr>
    </w:p>
    <w:p w14:paraId="3F509143">
      <w:pPr>
        <w:jc w:val="center"/>
        <w:rPr>
          <w:rStyle w:val="28"/>
          <w:rFonts w:hint="eastAsia" w:asciiTheme="majorEastAsia" w:hAnsiTheme="majorEastAsia" w:eastAsiaTheme="majorEastAsia" w:cstheme="majorEastAsia"/>
          <w:color w:val="auto"/>
          <w:sz w:val="36"/>
          <w:szCs w:val="36"/>
          <w:highlight w:val="none"/>
        </w:rPr>
      </w:pPr>
    </w:p>
    <w:p w14:paraId="67064338">
      <w:pPr>
        <w:jc w:val="center"/>
        <w:rPr>
          <w:rStyle w:val="28"/>
          <w:rFonts w:hint="eastAsia" w:asciiTheme="majorEastAsia" w:hAnsiTheme="majorEastAsia" w:eastAsiaTheme="majorEastAsia" w:cstheme="majorEastAsia"/>
          <w:color w:val="auto"/>
          <w:sz w:val="36"/>
          <w:szCs w:val="36"/>
          <w:highlight w:val="none"/>
        </w:rPr>
      </w:pPr>
    </w:p>
    <w:p w14:paraId="46C9D4F1">
      <w:pPr>
        <w:jc w:val="center"/>
        <w:rPr>
          <w:rStyle w:val="28"/>
          <w:rFonts w:hint="eastAsia" w:asciiTheme="majorEastAsia" w:hAnsiTheme="majorEastAsia" w:eastAsiaTheme="majorEastAsia" w:cstheme="majorEastAsia"/>
          <w:color w:val="auto"/>
          <w:sz w:val="36"/>
          <w:szCs w:val="36"/>
          <w:highlight w:val="none"/>
        </w:rPr>
      </w:pPr>
    </w:p>
    <w:p w14:paraId="231AB31C">
      <w:pPr>
        <w:jc w:val="center"/>
        <w:rPr>
          <w:rStyle w:val="28"/>
          <w:rFonts w:hint="eastAsia" w:asciiTheme="majorEastAsia" w:hAnsiTheme="majorEastAsia" w:eastAsiaTheme="majorEastAsia" w:cstheme="majorEastAsia"/>
          <w:color w:val="auto"/>
          <w:sz w:val="36"/>
          <w:szCs w:val="36"/>
          <w:highlight w:val="none"/>
        </w:rPr>
      </w:pPr>
    </w:p>
    <w:p w14:paraId="3F427413">
      <w:pPr>
        <w:jc w:val="center"/>
        <w:rPr>
          <w:rStyle w:val="28"/>
          <w:rFonts w:hint="eastAsia" w:asciiTheme="majorEastAsia" w:hAnsiTheme="majorEastAsia" w:eastAsiaTheme="majorEastAsia" w:cstheme="majorEastAsia"/>
          <w:color w:val="auto"/>
          <w:sz w:val="36"/>
          <w:szCs w:val="36"/>
          <w:highlight w:val="none"/>
        </w:rPr>
      </w:pPr>
    </w:p>
    <w:p w14:paraId="5F61A3B9">
      <w:pPr>
        <w:jc w:val="center"/>
        <w:rPr>
          <w:rStyle w:val="28"/>
          <w:rFonts w:hint="eastAsia" w:asciiTheme="majorEastAsia" w:hAnsiTheme="majorEastAsia" w:eastAsiaTheme="majorEastAsia" w:cstheme="majorEastAsia"/>
          <w:color w:val="auto"/>
          <w:sz w:val="36"/>
          <w:szCs w:val="36"/>
          <w:highlight w:val="none"/>
        </w:rPr>
      </w:pPr>
    </w:p>
    <w:p w14:paraId="0E9DBDF3">
      <w:pPr>
        <w:jc w:val="both"/>
        <w:rPr>
          <w:rStyle w:val="28"/>
          <w:rFonts w:hint="eastAsia" w:asciiTheme="majorEastAsia" w:hAnsiTheme="majorEastAsia" w:eastAsiaTheme="majorEastAsia" w:cstheme="majorEastAsia"/>
          <w:color w:val="auto"/>
          <w:sz w:val="36"/>
          <w:szCs w:val="36"/>
          <w:highlight w:val="none"/>
        </w:rPr>
      </w:pPr>
    </w:p>
    <w:p w14:paraId="094AF575">
      <w:pPr>
        <w:spacing w:after="0" w:afterLines="100" w:afterAutospacing="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第一章  招标公告</w:t>
      </w:r>
    </w:p>
    <w:p w14:paraId="3D3B467C">
      <w:pPr>
        <w:pBdr>
          <w:top w:val="single" w:color="auto" w:sz="4" w:space="1"/>
          <w:left w:val="single" w:color="auto" w:sz="4" w:space="4"/>
          <w:bottom w:val="single" w:color="auto" w:sz="4" w:space="1"/>
          <w:right w:val="single" w:color="auto" w:sz="4" w:space="4"/>
        </w:pBdr>
        <w:spacing w:beforeAutospacing="0"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项目概况</w:t>
      </w:r>
    </w:p>
    <w:p w14:paraId="6EF7CE4E">
      <w:pPr>
        <w:pBdr>
          <w:top w:val="single" w:color="auto" w:sz="4" w:space="1"/>
          <w:left w:val="single" w:color="auto" w:sz="4" w:space="4"/>
          <w:bottom w:val="single" w:color="auto" w:sz="4" w:space="1"/>
          <w:right w:val="single" w:color="auto" w:sz="4" w:space="4"/>
        </w:pBdr>
        <w:spacing w:line="500" w:lineRule="exact"/>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lang w:eastAsia="zh-CN"/>
        </w:rPr>
        <w:t>通化市东昌区人民医院消防设备采购项目</w:t>
      </w:r>
      <w:r>
        <w:rPr>
          <w:rFonts w:hint="eastAsia" w:asciiTheme="majorEastAsia" w:hAnsiTheme="majorEastAsia" w:eastAsiaTheme="majorEastAsia" w:cstheme="majorEastAsia"/>
          <w:color w:val="auto"/>
          <w:sz w:val="24"/>
          <w:highlight w:val="none"/>
        </w:rPr>
        <w:t>招标项目的潜在投标人应在</w:t>
      </w:r>
      <w:r>
        <w:rPr>
          <w:rFonts w:hint="eastAsia" w:asciiTheme="majorEastAsia" w:hAnsiTheme="majorEastAsia" w:eastAsiaTheme="majorEastAsia" w:cstheme="majorEastAsia"/>
          <w:color w:val="auto"/>
          <w:sz w:val="24"/>
          <w:highlight w:val="none"/>
          <w:lang w:eastAsia="zh-CN"/>
        </w:rPr>
        <w:t>政采云平台（https://www.zcygov.cn/，下同）</w:t>
      </w:r>
      <w:r>
        <w:rPr>
          <w:rFonts w:hint="eastAsia" w:asciiTheme="majorEastAsia" w:hAnsiTheme="majorEastAsia" w:eastAsiaTheme="majorEastAsia" w:cstheme="majorEastAsia"/>
          <w:color w:val="auto"/>
          <w:sz w:val="24"/>
          <w:highlight w:val="none"/>
        </w:rPr>
        <w:t>获取招标文件，并于</w:t>
      </w:r>
      <w:r>
        <w:rPr>
          <w:rFonts w:hint="eastAsia" w:asciiTheme="majorEastAsia" w:hAnsiTheme="majorEastAsia" w:eastAsiaTheme="majorEastAsia" w:cstheme="majorEastAsia"/>
          <w:color w:val="auto"/>
          <w:sz w:val="24"/>
          <w:highlight w:val="none"/>
          <w:u w:val="single"/>
          <w:lang w:eastAsia="zh-CN"/>
        </w:rPr>
        <w:t>2025年03月20日09时00分</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北京时间）前递交投标文件。</w:t>
      </w:r>
    </w:p>
    <w:p w14:paraId="5FDE3084">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一、项目基本情况</w:t>
      </w:r>
    </w:p>
    <w:p w14:paraId="6FB3CCA9">
      <w:pPr>
        <w:pStyle w:val="21"/>
        <w:spacing w:beforeAutospacing="0" w:afterAutospacing="0" w:line="480" w:lineRule="auto"/>
        <w:ind w:firstLine="562"/>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color w:val="auto"/>
          <w:highlight w:val="none"/>
        </w:rPr>
        <w:t>1.项目编号：</w:t>
      </w:r>
      <w:r>
        <w:rPr>
          <w:rFonts w:hint="eastAsia" w:asciiTheme="majorEastAsia" w:hAnsiTheme="majorEastAsia" w:eastAsiaTheme="majorEastAsia" w:cstheme="majorEastAsia"/>
          <w:b/>
          <w:color w:val="auto"/>
          <w:highlight w:val="none"/>
          <w:lang w:eastAsia="zh-CN"/>
        </w:rPr>
        <w:t>采购计划-[2025]-00004号-JLXRC-20250111</w:t>
      </w:r>
    </w:p>
    <w:p w14:paraId="7034951D">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rPr>
        <w:t>2.项目名称：</w:t>
      </w:r>
      <w:r>
        <w:rPr>
          <w:rFonts w:hint="eastAsia" w:asciiTheme="majorEastAsia" w:hAnsiTheme="majorEastAsia" w:eastAsiaTheme="majorEastAsia" w:cstheme="majorEastAsia"/>
          <w:b/>
          <w:color w:val="auto"/>
          <w:highlight w:val="none"/>
          <w:lang w:eastAsia="zh-CN"/>
        </w:rPr>
        <w:t>通化市东昌区人民医院消防设备采购项目</w:t>
      </w:r>
    </w:p>
    <w:p w14:paraId="3CBC76A3">
      <w:pPr>
        <w:pStyle w:val="21"/>
        <w:spacing w:beforeAutospacing="0" w:afterAutospacing="0" w:line="480" w:lineRule="auto"/>
        <w:ind w:firstLine="562"/>
        <w:jc w:val="both"/>
        <w:rPr>
          <w:rFonts w:hint="default" w:asciiTheme="majorEastAsia" w:hAnsiTheme="majorEastAsia" w:eastAsiaTheme="majorEastAsia" w:cstheme="majorEastAsia"/>
          <w:b/>
          <w:color w:val="auto"/>
          <w:highlight w:val="none"/>
          <w:lang w:val="en-US" w:eastAsia="zh-CN"/>
        </w:rPr>
      </w:pPr>
      <w:r>
        <w:rPr>
          <w:rFonts w:hint="eastAsia" w:asciiTheme="majorEastAsia" w:hAnsiTheme="majorEastAsia" w:eastAsiaTheme="majorEastAsia" w:cstheme="majorEastAsia"/>
          <w:b/>
          <w:color w:val="auto"/>
          <w:highlight w:val="none"/>
          <w:lang w:val="en-US" w:eastAsia="zh-CN"/>
        </w:rPr>
        <w:t>3.招标方式：公开招标</w:t>
      </w:r>
    </w:p>
    <w:p w14:paraId="2B8FAED9">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4</w:t>
      </w:r>
      <w:r>
        <w:rPr>
          <w:rFonts w:hint="eastAsia" w:asciiTheme="majorEastAsia" w:hAnsiTheme="majorEastAsia" w:eastAsiaTheme="majorEastAsia" w:cstheme="majorEastAsia"/>
          <w:b/>
          <w:color w:val="auto"/>
          <w:highlight w:val="none"/>
        </w:rPr>
        <w:t>.预算金</w:t>
      </w:r>
      <w:r>
        <w:rPr>
          <w:rFonts w:hint="eastAsia" w:asciiTheme="majorEastAsia" w:hAnsiTheme="majorEastAsia" w:eastAsiaTheme="majorEastAsia" w:cstheme="majorEastAsia"/>
          <w:b/>
          <w:color w:val="auto"/>
          <w:highlight w:val="none"/>
          <w:lang w:eastAsia="zh-CN"/>
        </w:rPr>
        <w:t>额：1950000.00元</w:t>
      </w:r>
    </w:p>
    <w:p w14:paraId="2F48D587">
      <w:pPr>
        <w:pStyle w:val="21"/>
        <w:spacing w:beforeAutospacing="0" w:afterAutospacing="0" w:line="480" w:lineRule="auto"/>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5</w:t>
      </w:r>
      <w:r>
        <w:rPr>
          <w:rFonts w:hint="eastAsia" w:asciiTheme="majorEastAsia" w:hAnsiTheme="majorEastAsia" w:eastAsiaTheme="majorEastAsia" w:cstheme="majorEastAsia"/>
          <w:b/>
          <w:color w:val="auto"/>
          <w:highlight w:val="none"/>
          <w:lang w:eastAsia="zh-CN"/>
        </w:rPr>
        <w:t>.最高限价：1950000.00元</w:t>
      </w:r>
    </w:p>
    <w:p w14:paraId="2D699F44">
      <w:pPr>
        <w:pStyle w:val="21"/>
        <w:spacing w:beforeAutospacing="0" w:afterAutospacing="0" w:line="500" w:lineRule="atLeast"/>
        <w:ind w:firstLine="562"/>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lang w:val="en-US" w:eastAsia="zh-CN"/>
        </w:rPr>
        <w:t>6</w:t>
      </w:r>
      <w:r>
        <w:rPr>
          <w:rFonts w:hint="eastAsia" w:asciiTheme="majorEastAsia" w:hAnsiTheme="majorEastAsia" w:eastAsiaTheme="majorEastAsia" w:cstheme="majorEastAsia"/>
          <w:b/>
          <w:color w:val="auto"/>
          <w:highlight w:val="none"/>
        </w:rPr>
        <w:t>.采购需求：</w:t>
      </w:r>
    </w:p>
    <w:tbl>
      <w:tblPr>
        <w:tblStyle w:val="25"/>
        <w:tblW w:w="8460" w:type="dxa"/>
        <w:tblInd w:w="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42"/>
        <w:gridCol w:w="1080"/>
        <w:gridCol w:w="3638"/>
      </w:tblGrid>
      <w:tr w14:paraId="0C0661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1F8172">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采购标的名称</w:t>
            </w:r>
          </w:p>
        </w:tc>
        <w:tc>
          <w:tcPr>
            <w:tcW w:w="1080" w:type="dxa"/>
            <w:tcBorders>
              <w:top w:val="single" w:color="auto" w:sz="8" w:space="0"/>
              <w:left w:val="nil"/>
              <w:bottom w:val="single" w:color="auto" w:sz="8" w:space="0"/>
              <w:right w:val="single" w:color="auto" w:sz="8" w:space="0"/>
            </w:tcBorders>
            <w:tcMar>
              <w:left w:w="108" w:type="dxa"/>
              <w:right w:w="108" w:type="dxa"/>
            </w:tcMar>
            <w:vAlign w:val="center"/>
          </w:tcPr>
          <w:p w14:paraId="26F485FA">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数量</w:t>
            </w:r>
          </w:p>
        </w:tc>
        <w:tc>
          <w:tcPr>
            <w:tcW w:w="3638" w:type="dxa"/>
            <w:tcBorders>
              <w:top w:val="single" w:color="auto" w:sz="8" w:space="0"/>
              <w:left w:val="nil"/>
              <w:bottom w:val="single" w:color="auto" w:sz="8" w:space="0"/>
              <w:right w:val="single" w:color="auto" w:sz="8" w:space="0"/>
            </w:tcBorders>
            <w:tcMar>
              <w:left w:w="108" w:type="dxa"/>
              <w:right w:w="108" w:type="dxa"/>
            </w:tcMar>
            <w:vAlign w:val="center"/>
          </w:tcPr>
          <w:p w14:paraId="0149A3DD">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简要技术需求或质量标准</w:t>
            </w:r>
          </w:p>
        </w:tc>
      </w:tr>
      <w:tr w14:paraId="56017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742" w:type="dxa"/>
            <w:tcBorders>
              <w:top w:val="nil"/>
              <w:left w:val="single" w:color="auto" w:sz="8" w:space="0"/>
              <w:bottom w:val="single" w:color="auto" w:sz="8" w:space="0"/>
              <w:right w:val="single" w:color="auto" w:sz="8" w:space="0"/>
            </w:tcBorders>
            <w:tcMar>
              <w:left w:w="108" w:type="dxa"/>
              <w:right w:w="108" w:type="dxa"/>
            </w:tcMar>
            <w:vAlign w:val="center"/>
          </w:tcPr>
          <w:p w14:paraId="59190CC3">
            <w:pPr>
              <w:pStyle w:val="21"/>
              <w:spacing w:beforeAutospacing="0" w:afterAutospacing="0" w:line="500" w:lineRule="atLeast"/>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通化市东昌区人民医院消防设备</w:t>
            </w:r>
          </w:p>
          <w:p w14:paraId="5253C758">
            <w:pPr>
              <w:pStyle w:val="21"/>
              <w:spacing w:beforeAutospacing="0" w:afterAutospacing="0" w:line="500" w:lineRule="atLeast"/>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采购项目</w:t>
            </w:r>
          </w:p>
        </w:tc>
        <w:tc>
          <w:tcPr>
            <w:tcW w:w="1080" w:type="dxa"/>
            <w:tcBorders>
              <w:top w:val="nil"/>
              <w:left w:val="nil"/>
              <w:bottom w:val="single" w:color="auto" w:sz="8" w:space="0"/>
              <w:right w:val="single" w:color="auto" w:sz="8" w:space="0"/>
            </w:tcBorders>
            <w:tcMar>
              <w:left w:w="108" w:type="dxa"/>
              <w:right w:w="108" w:type="dxa"/>
            </w:tcMar>
            <w:vAlign w:val="center"/>
          </w:tcPr>
          <w:p w14:paraId="157158EF">
            <w:pPr>
              <w:pStyle w:val="21"/>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1批</w:t>
            </w:r>
          </w:p>
        </w:tc>
        <w:tc>
          <w:tcPr>
            <w:tcW w:w="3638" w:type="dxa"/>
            <w:tcBorders>
              <w:top w:val="nil"/>
              <w:left w:val="nil"/>
              <w:bottom w:val="single" w:color="auto" w:sz="8" w:space="0"/>
              <w:right w:val="single" w:color="auto" w:sz="8" w:space="0"/>
            </w:tcBorders>
            <w:tcMar>
              <w:left w:w="108" w:type="dxa"/>
              <w:right w:w="108" w:type="dxa"/>
            </w:tcMar>
            <w:vAlign w:val="center"/>
          </w:tcPr>
          <w:p w14:paraId="616EEBB1">
            <w:pPr>
              <w:pStyle w:val="21"/>
              <w:spacing w:beforeAutospacing="0" w:afterAutospacing="0" w:line="500" w:lineRule="atLeast"/>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详见招标需求</w:t>
            </w:r>
          </w:p>
        </w:tc>
      </w:tr>
    </w:tbl>
    <w:p w14:paraId="4354168C">
      <w:pPr>
        <w:pStyle w:val="21"/>
        <w:spacing w:beforeAutospacing="0" w:afterAutospacing="0" w:line="500" w:lineRule="atLeast"/>
        <w:ind w:firstLine="562"/>
        <w:jc w:val="both"/>
        <w:rPr>
          <w:rFonts w:hint="eastAsia" w:asciiTheme="majorEastAsia" w:hAnsiTheme="majorEastAsia" w:eastAsiaTheme="majorEastAsia" w:cstheme="majorEastAsia"/>
          <w:b/>
          <w:color w:val="auto"/>
          <w:highlight w:val="none"/>
          <w:lang w:eastAsia="zh-CN"/>
        </w:rPr>
      </w:pPr>
      <w:r>
        <w:rPr>
          <w:rFonts w:hint="eastAsia" w:asciiTheme="majorEastAsia" w:hAnsiTheme="majorEastAsia" w:eastAsiaTheme="majorEastAsia" w:cstheme="majorEastAsia"/>
          <w:b/>
          <w:color w:val="auto"/>
          <w:highlight w:val="none"/>
          <w:lang w:val="en-US" w:eastAsia="zh-CN"/>
        </w:rPr>
        <w:t>7</w:t>
      </w:r>
      <w:r>
        <w:rPr>
          <w:rFonts w:hint="eastAsia" w:asciiTheme="majorEastAsia" w:hAnsiTheme="majorEastAsia" w:eastAsiaTheme="majorEastAsia" w:cstheme="majorEastAsia"/>
          <w:b/>
          <w:color w:val="auto"/>
          <w:highlight w:val="none"/>
        </w:rPr>
        <w:t>.合同履行期限：</w:t>
      </w:r>
      <w:r>
        <w:rPr>
          <w:rFonts w:hint="eastAsia" w:asciiTheme="majorEastAsia" w:hAnsiTheme="majorEastAsia" w:eastAsiaTheme="majorEastAsia" w:cstheme="majorEastAsia"/>
          <w:b/>
          <w:color w:val="auto"/>
          <w:highlight w:val="none"/>
          <w:lang w:eastAsia="zh-CN"/>
        </w:rPr>
        <w:t>合同签订后70日内完成供货安装调试及伴随服务，达到设备投入使用标准。</w:t>
      </w:r>
    </w:p>
    <w:p w14:paraId="0DC0EDFF">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7.本项目</w:t>
      </w:r>
      <w:r>
        <w:rPr>
          <w:rFonts w:hint="eastAsia" w:asciiTheme="majorEastAsia" w:hAnsiTheme="majorEastAsia" w:eastAsiaTheme="majorEastAsia" w:cstheme="majorEastAsia"/>
          <w:b/>
          <w:color w:val="auto"/>
          <w:highlight w:val="none"/>
          <w:u w:val="single"/>
        </w:rPr>
        <w:t>不</w:t>
      </w:r>
      <w:r>
        <w:rPr>
          <w:rFonts w:hint="eastAsia" w:asciiTheme="majorEastAsia" w:hAnsiTheme="majorEastAsia" w:eastAsiaTheme="majorEastAsia" w:cstheme="majorEastAsia"/>
          <w:color w:val="auto"/>
          <w:highlight w:val="none"/>
        </w:rPr>
        <w:t>接受联合体投标。</w:t>
      </w:r>
    </w:p>
    <w:p w14:paraId="52BB8777">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二、申请人的资格要求：</w:t>
      </w:r>
    </w:p>
    <w:p w14:paraId="7E74B230">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1.满足《中华人民共和国政府采购法》第二十二条规定；</w:t>
      </w:r>
    </w:p>
    <w:p w14:paraId="1FEAC16B">
      <w:pPr>
        <w:pStyle w:val="21"/>
        <w:spacing w:beforeAutospacing="0" w:afterAutospacing="0" w:line="500" w:lineRule="atLeast"/>
        <w:ind w:firstLine="560"/>
        <w:jc w:val="both"/>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2.落实政府采购政策需满足的资格要求：</w:t>
      </w:r>
      <w:r>
        <w:rPr>
          <w:rFonts w:hint="eastAsia" w:asciiTheme="majorEastAsia" w:hAnsiTheme="majorEastAsia" w:eastAsiaTheme="majorEastAsia" w:cstheme="majorEastAsia"/>
          <w:color w:val="auto"/>
          <w:highlight w:val="none"/>
          <w:lang w:val="en-US" w:eastAsia="zh-CN"/>
        </w:rPr>
        <w:t>本项目专门面向小微企业采购</w:t>
      </w:r>
    </w:p>
    <w:p w14:paraId="6C398818">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3.本项目的特定资格：</w:t>
      </w:r>
    </w:p>
    <w:p w14:paraId="330593D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本次</w:t>
      </w:r>
      <w:r>
        <w:rPr>
          <w:rFonts w:hint="eastAsia" w:asciiTheme="majorEastAsia" w:hAnsiTheme="majorEastAsia" w:eastAsiaTheme="majorEastAsia" w:cstheme="majorEastAsia"/>
          <w:color w:val="auto"/>
          <w:highlight w:val="none"/>
          <w:lang w:eastAsia="zh-CN"/>
        </w:rPr>
        <w:t>采购</w:t>
      </w:r>
      <w:r>
        <w:rPr>
          <w:rFonts w:hint="eastAsia" w:asciiTheme="majorEastAsia" w:hAnsiTheme="majorEastAsia" w:eastAsiaTheme="majorEastAsia" w:cstheme="majorEastAsia"/>
          <w:color w:val="auto"/>
          <w:highlight w:val="none"/>
        </w:rPr>
        <w:t>要求</w:t>
      </w:r>
      <w:r>
        <w:rPr>
          <w:rFonts w:hint="eastAsia" w:asciiTheme="majorEastAsia" w:hAnsiTheme="majorEastAsia" w:eastAsiaTheme="majorEastAsia" w:cstheme="majorEastAsia"/>
          <w:color w:val="auto"/>
          <w:highlight w:val="none"/>
          <w:lang w:eastAsia="zh-CN"/>
        </w:rPr>
        <w:t>供应商</w:t>
      </w:r>
      <w:r>
        <w:rPr>
          <w:rFonts w:hint="eastAsia" w:asciiTheme="majorEastAsia" w:hAnsiTheme="majorEastAsia" w:eastAsiaTheme="majorEastAsia" w:cstheme="majorEastAsia"/>
          <w:color w:val="auto"/>
          <w:highlight w:val="none"/>
        </w:rPr>
        <w:t>须</w:t>
      </w:r>
      <w:r>
        <w:rPr>
          <w:rFonts w:hint="eastAsia" w:asciiTheme="majorEastAsia" w:hAnsiTheme="majorEastAsia" w:eastAsiaTheme="majorEastAsia" w:cstheme="majorEastAsia"/>
          <w:color w:val="auto"/>
          <w:highlight w:val="none"/>
          <w:lang w:val="en-US" w:eastAsia="zh-CN"/>
        </w:rPr>
        <w:t>具备建设行政主管部门核发的消防设施工程专业承包资质二级及以上（含二级）资质</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具备有效的安全生产许可证，</w:t>
      </w:r>
      <w:r>
        <w:rPr>
          <w:rFonts w:hint="eastAsia" w:asciiTheme="majorEastAsia" w:hAnsiTheme="majorEastAsia" w:eastAsiaTheme="majorEastAsia" w:cstheme="majorEastAsia"/>
          <w:color w:val="auto"/>
          <w:highlight w:val="none"/>
        </w:rPr>
        <w:t>并在人员、设备、资金等方面具有相应的能力；</w:t>
      </w:r>
    </w:p>
    <w:p w14:paraId="27E385D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lang w:eastAsia="zh-CN"/>
        </w:rPr>
        <w:t>供应商拟派项目经理须具备建设行政主管部门核发的机电工程专业二级及以上注册建造师资格，具备有效的安全生产考核合格证书，且未在其他正在施工建设的工程中任职</w:t>
      </w:r>
      <w:r>
        <w:rPr>
          <w:rFonts w:hint="eastAsia" w:asciiTheme="majorEastAsia" w:hAnsiTheme="majorEastAsia" w:eastAsiaTheme="majorEastAsia" w:cstheme="majorEastAsia"/>
          <w:color w:val="auto"/>
          <w:highlight w:val="none"/>
        </w:rPr>
        <w:t>；</w:t>
      </w:r>
    </w:p>
    <w:p w14:paraId="5C81BE13">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color w:val="auto"/>
          <w:highlight w:val="none"/>
          <w:lang w:val="en-US" w:eastAsia="zh-CN"/>
        </w:rPr>
        <w:t>或提供加盖单位公章的财务报表</w:t>
      </w:r>
      <w:r>
        <w:rPr>
          <w:rFonts w:hint="eastAsia" w:asciiTheme="majorEastAsia" w:hAnsiTheme="majorEastAsia" w:eastAsiaTheme="majorEastAsia" w:cstheme="majorEastAsia"/>
          <w:color w:val="auto"/>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Theme="majorEastAsia" w:hAnsiTheme="majorEastAsia" w:eastAsiaTheme="majorEastAsia" w:cstheme="majorEastAsia"/>
          <w:color w:val="auto"/>
          <w:highlight w:val="none"/>
        </w:rPr>
        <w:t>；</w:t>
      </w:r>
    </w:p>
    <w:p w14:paraId="3C8874AA">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eastAsia="zh-CN"/>
        </w:rPr>
        <w:t>提供投标截止日前，一年内任一月份的缴税凭据或完税证明等扫描件；依法免税的，应提供相应文件（扫描件）证明其依法免税；</w:t>
      </w:r>
    </w:p>
    <w:p w14:paraId="772EEC09">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3.5 </w:t>
      </w:r>
      <w:r>
        <w:rPr>
          <w:rFonts w:hint="eastAsia" w:asciiTheme="majorEastAsia" w:hAnsiTheme="majorEastAsia" w:eastAsiaTheme="majorEastAsia" w:cstheme="majorEastAsia"/>
          <w:color w:val="auto"/>
          <w:highlight w:val="none"/>
          <w:lang w:eastAsia="zh-CN"/>
        </w:rPr>
        <w:t>提供投标截止日前，一年内任一月份缴纳社会保险的凭据扫描件；依法不需要缴纳社会保险的，应提供相应文件（扫描件）证明其依法不需要缴纳社会保险；</w:t>
      </w:r>
    </w:p>
    <w:p w14:paraId="461630F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供应商应当通过“信用中国”网站（www.creditchina.gov.cn ）、中国政府采购网（www.ccgp.gov.cn ）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6FC840CD">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提供在中国裁判文书网（http://wenshu.court.gov.cn/）自行查询单位、企业法定代表人信息，有违法记录的不得参与本项目（提供网站截图并加盖公章）。</w:t>
      </w:r>
    </w:p>
    <w:p w14:paraId="7822DCD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3.8其他要求：1）本项目不允许分包；2）本项目不接受联合体投标，拒绝被政府列为取消投标资格期间内的企业或个人投标效</w:t>
      </w:r>
      <w:r>
        <w:rPr>
          <w:rFonts w:hint="eastAsia" w:ascii="宋体" w:hAnsi="宋体" w:eastAsia="宋体" w:cs="宋体"/>
          <w:color w:val="auto"/>
          <w:sz w:val="24"/>
          <w:szCs w:val="24"/>
          <w:highlight w:val="none"/>
          <w:lang w:val="en-US" w:eastAsia="zh-CN"/>
        </w:rPr>
        <w:t>；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14C84D2">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三、获取招标文件</w:t>
      </w:r>
    </w:p>
    <w:p w14:paraId="4B63750D">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1.时间：</w:t>
      </w:r>
      <w:r>
        <w:rPr>
          <w:rFonts w:hint="eastAsia" w:asciiTheme="majorEastAsia" w:hAnsiTheme="majorEastAsia" w:eastAsiaTheme="majorEastAsia" w:cstheme="majorEastAsia"/>
          <w:color w:val="auto"/>
          <w:highlight w:val="none"/>
          <w:u w:val="single"/>
          <w:lang w:eastAsia="zh-CN"/>
        </w:rPr>
        <w:t>2025年02月27日至2025年03月05日</w:t>
      </w:r>
      <w:r>
        <w:rPr>
          <w:rFonts w:hint="eastAsia" w:asciiTheme="majorEastAsia" w:hAnsiTheme="majorEastAsia" w:eastAsiaTheme="majorEastAsia" w:cstheme="majorEastAsia"/>
          <w:color w:val="auto"/>
          <w:highlight w:val="none"/>
        </w:rPr>
        <w:t xml:space="preserve">（北京时间，法定节假日除外）。 </w:t>
      </w:r>
    </w:p>
    <w:p w14:paraId="260B51A0">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2.地点：</w:t>
      </w:r>
      <w:r>
        <w:rPr>
          <w:rFonts w:hint="eastAsia" w:asciiTheme="majorEastAsia" w:hAnsiTheme="majorEastAsia" w:eastAsiaTheme="majorEastAsia" w:cstheme="majorEastAsia"/>
          <w:color w:val="auto"/>
          <w:highlight w:val="none"/>
          <w:u w:val="none"/>
          <w:lang w:eastAsia="zh-CN"/>
        </w:rPr>
        <w:t>政采云平台https://www.zcygov.cn/。</w:t>
      </w:r>
    </w:p>
    <w:p w14:paraId="2CC11772">
      <w:pPr>
        <w:pStyle w:val="21"/>
        <w:spacing w:beforeAutospacing="0" w:afterAutospacing="0" w:line="500" w:lineRule="atLeast"/>
        <w:ind w:firstLine="448"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3.方式：</w:t>
      </w:r>
      <w:r>
        <w:rPr>
          <w:rFonts w:hint="eastAsia" w:asciiTheme="majorEastAsia" w:hAnsiTheme="majorEastAsia" w:eastAsiaTheme="majorEastAsia" w:cstheme="majorEastAsia"/>
          <w:color w:val="auto"/>
          <w:highlight w:val="none"/>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p>
    <w:p w14:paraId="46044FAF">
      <w:pPr>
        <w:pStyle w:val="21"/>
        <w:spacing w:beforeAutospacing="0" w:afterAutospacing="0" w:line="500" w:lineRule="atLeast"/>
        <w:ind w:firstLine="448"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凡与本项目招投标活动有关的时间，均以政府采购云平台服务器显示的时间为准。</w:t>
      </w:r>
    </w:p>
    <w:p w14:paraId="15C18F9F">
      <w:pPr>
        <w:pStyle w:val="21"/>
        <w:spacing w:beforeAutospacing="0" w:afterAutospacing="0" w:line="500" w:lineRule="atLeast"/>
        <w:ind w:firstLine="54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4.售价：</w:t>
      </w:r>
      <w:r>
        <w:rPr>
          <w:rFonts w:hint="eastAsia" w:asciiTheme="majorEastAsia" w:hAnsiTheme="majorEastAsia" w:eastAsiaTheme="majorEastAsia" w:cstheme="majorEastAsia"/>
          <w:color w:val="auto"/>
          <w:highlight w:val="none"/>
        </w:rPr>
        <w:t>免费获取。</w:t>
      </w:r>
    </w:p>
    <w:p w14:paraId="226AC3BB">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四、提交投标文件截止时间、开标时间和地点</w:t>
      </w:r>
    </w:p>
    <w:p w14:paraId="69BA6686">
      <w:pPr>
        <w:pStyle w:val="21"/>
        <w:spacing w:beforeAutospacing="0" w:afterAutospacing="0" w:line="500" w:lineRule="atLeast"/>
        <w:ind w:firstLine="448" w:firstLineChars="20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1.投标文件提交截止时间：</w:t>
      </w:r>
      <w:r>
        <w:rPr>
          <w:rFonts w:hint="eastAsia" w:asciiTheme="majorEastAsia" w:hAnsiTheme="majorEastAsia" w:eastAsiaTheme="majorEastAsia" w:cstheme="majorEastAsia"/>
          <w:color w:val="auto"/>
          <w:highlight w:val="none"/>
        </w:rPr>
        <w:t>自公告发布之日起至</w:t>
      </w:r>
      <w:r>
        <w:rPr>
          <w:rFonts w:hint="eastAsia" w:asciiTheme="majorEastAsia" w:hAnsiTheme="majorEastAsia" w:eastAsiaTheme="majorEastAsia" w:cstheme="majorEastAsia"/>
          <w:color w:val="auto"/>
          <w:highlight w:val="none"/>
          <w:u w:val="single"/>
          <w:lang w:eastAsia="zh-CN"/>
        </w:rPr>
        <w:t>2025年03月20日09时00分</w:t>
      </w:r>
      <w:r>
        <w:rPr>
          <w:rFonts w:hint="eastAsia" w:asciiTheme="majorEastAsia" w:hAnsiTheme="majorEastAsia" w:eastAsiaTheme="majorEastAsia" w:cstheme="majorEastAsia"/>
          <w:color w:val="auto"/>
          <w:highlight w:val="none"/>
        </w:rPr>
        <w:t xml:space="preserve">（北京时间）。 </w:t>
      </w:r>
    </w:p>
    <w:p w14:paraId="3DB886CA">
      <w:pPr>
        <w:widowControl/>
        <w:adjustRightInd w:val="0"/>
        <w:spacing w:before="156" w:beforeLines="50" w:after="156" w:afterLines="50"/>
        <w:ind w:firstLine="448"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kern w:val="0"/>
          <w:sz w:val="24"/>
          <w:szCs w:val="24"/>
          <w:highlight w:val="none"/>
          <w:lang w:val="en-US" w:eastAsia="zh-CN" w:bidi="ar-SA"/>
        </w:rPr>
        <w:t>2.投标文件提交地点：</w:t>
      </w:r>
      <w:r>
        <w:rPr>
          <w:rFonts w:hint="eastAsia" w:asciiTheme="majorEastAsia" w:hAnsiTheme="majorEastAsia" w:eastAsiaTheme="majorEastAsia" w:cstheme="majorEastAsia"/>
          <w:color w:val="auto"/>
          <w:kern w:val="0"/>
          <w:sz w:val="24"/>
          <w:szCs w:val="24"/>
          <w:highlight w:val="none"/>
          <w:lang w:val="en-US" w:eastAsia="zh-CN" w:bidi="ar-SA"/>
        </w:rPr>
        <w:t>在政采云平台https://www.zcygov.cn/上传电子加密投标文件。</w:t>
      </w:r>
    </w:p>
    <w:p w14:paraId="328ED87F">
      <w:pPr>
        <w:widowControl/>
        <w:adjustRightInd w:val="0"/>
        <w:spacing w:before="156" w:beforeLines="50" w:after="156" w:afterLines="50"/>
        <w:ind w:firstLine="448"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b/>
          <w:color w:val="auto"/>
          <w:kern w:val="0"/>
          <w:sz w:val="24"/>
          <w:szCs w:val="24"/>
          <w:highlight w:val="none"/>
          <w:lang w:val="en-US" w:eastAsia="zh-CN" w:bidi="ar-SA"/>
        </w:rPr>
        <w:t>3.开标时间和地点：</w:t>
      </w:r>
      <w:r>
        <w:rPr>
          <w:rFonts w:hint="eastAsia" w:asciiTheme="majorEastAsia" w:hAnsiTheme="majorEastAsia" w:eastAsiaTheme="majorEastAsia" w:cstheme="majorEastAsia"/>
          <w:color w:val="auto"/>
          <w:kern w:val="0"/>
          <w:sz w:val="24"/>
          <w:szCs w:val="24"/>
          <w:highlight w:val="none"/>
          <w:lang w:val="en-US" w:eastAsia="zh-CN" w:bidi="ar-SA"/>
        </w:rPr>
        <w:t>2025年03月20日09时00分（北京时间），通化市公共资源交易中心（通化市政府采购中心）第二开标室。</w:t>
      </w:r>
    </w:p>
    <w:p w14:paraId="1745588E">
      <w:pPr>
        <w:pStyle w:val="21"/>
        <w:spacing w:after="0" w:afterAutospacing="0" w:line="360" w:lineRule="auto"/>
        <w:ind w:firstLine="435"/>
        <w:rPr>
          <w:bCs/>
          <w:kern w:val="2"/>
          <w:highlight w:val="none"/>
        </w:rPr>
      </w:pPr>
      <w:r>
        <w:rPr>
          <w:rFonts w:hint="eastAsia"/>
          <w:b/>
          <w:kern w:val="2"/>
          <w:highlight w:val="none"/>
        </w:rPr>
        <w:t>4.方式：</w:t>
      </w:r>
      <w:r>
        <w:rPr>
          <w:rFonts w:hint="eastAsia"/>
          <w:bCs/>
          <w:kern w:val="2"/>
          <w:highlight w:val="none"/>
        </w:rPr>
        <w:t>本项目采用全流程电子化招投标，须在提交投标文件截止时间前通过政府采购云平台（网址：http://www.zcygov.cn）递交电子投标文件，并按照系统提示使用CA锁进行投标文件远程解密。</w:t>
      </w:r>
    </w:p>
    <w:p w14:paraId="3D11FC38">
      <w:pPr>
        <w:pStyle w:val="21"/>
        <w:spacing w:before="0" w:beforeAutospacing="0" w:after="0" w:afterAutospacing="0" w:line="360" w:lineRule="auto"/>
        <w:ind w:firstLine="435"/>
        <w:rPr>
          <w:bCs/>
          <w:kern w:val="2"/>
          <w:highlight w:val="none"/>
        </w:rPr>
      </w:pPr>
      <w:r>
        <w:rPr>
          <w:rFonts w:hint="eastAsia"/>
          <w:bCs/>
          <w:kern w:val="2"/>
          <w:highlight w:val="none"/>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0BBA487">
      <w:pPr>
        <w:pStyle w:val="21"/>
        <w:spacing w:before="0" w:beforeAutospacing="0" w:after="0" w:afterAutospacing="0" w:line="360" w:lineRule="auto"/>
        <w:ind w:firstLine="435"/>
        <w:rPr>
          <w:b/>
          <w:kern w:val="2"/>
          <w:highlight w:val="none"/>
        </w:rPr>
      </w:pPr>
      <w:r>
        <w:rPr>
          <w:rFonts w:hint="eastAsia"/>
          <w:bCs/>
          <w:kern w:val="2"/>
          <w:highlight w:val="none"/>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直播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7B13903C">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五、公告期限</w:t>
      </w:r>
    </w:p>
    <w:p w14:paraId="526DF48B">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自本公告发布之日起5个工作日。</w:t>
      </w:r>
    </w:p>
    <w:p w14:paraId="6EBB2D22">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六、其他补充事宜</w:t>
      </w:r>
    </w:p>
    <w:p w14:paraId="03C4B8FE">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1.现场考察时间和地点：本项目不组织现场考察。</w:t>
      </w:r>
    </w:p>
    <w:p w14:paraId="37C3E36D">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2.开标前答疑会时间和地点：本项目不组织开标前答疑会。</w:t>
      </w:r>
    </w:p>
    <w:p w14:paraId="6391E44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3.若对项目采购电子交易系统操作有疑问，可登录“政采云”平台，点击右侧咨询小采，获取采小蜜智能服务管家帮助，或拨打政采云服务热线95763获取热线服务帮助。</w:t>
      </w:r>
    </w:p>
    <w:p w14:paraId="536C40A3">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4.本项目需要落实的政府采购政策</w:t>
      </w:r>
    </w:p>
    <w:p w14:paraId="1841AB19">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4.1政府采购强制、优先采购节能产品政策；</w:t>
      </w:r>
    </w:p>
    <w:p w14:paraId="6D6F2127">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4.2政府采购优先采购环保产品政策；</w:t>
      </w:r>
    </w:p>
    <w:p w14:paraId="5C35CE0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4.3政府采购促进中小企业发展（监狱企业、残疾人福利性单位视同小微企业）政策；</w:t>
      </w:r>
    </w:p>
    <w:p w14:paraId="5EF2D572">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4.4政府采购支持脱贫攻坚政策。</w:t>
      </w:r>
    </w:p>
    <w:p w14:paraId="4DD30FB0">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5.保证金：</w:t>
      </w:r>
    </w:p>
    <w:p w14:paraId="24CFF34F">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5.1提交形式和时间：详见采购文件第六章《供应商须知》。</w:t>
      </w:r>
    </w:p>
    <w:p w14:paraId="6079B22E">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5.2采用非保函形式的保证金数额及账户信息：</w:t>
      </w:r>
    </w:p>
    <w:tbl>
      <w:tblPr>
        <w:tblStyle w:val="25"/>
        <w:tblpPr w:leftFromText="180" w:rightFromText="180" w:vertAnchor="text" w:horzAnchor="page" w:tblpXSpec="center" w:tblpY="223"/>
        <w:tblOverlap w:val="never"/>
        <w:tblW w:w="9457" w:type="dxa"/>
        <w:jc w:val="center"/>
        <w:shd w:val="clear" w:color="auto" w:fill="FFFFFF"/>
        <w:tblLayout w:type="fixed"/>
        <w:tblCellMar>
          <w:top w:w="0" w:type="dxa"/>
          <w:left w:w="0" w:type="dxa"/>
          <w:bottom w:w="0" w:type="dxa"/>
          <w:right w:w="0" w:type="dxa"/>
        </w:tblCellMar>
      </w:tblPr>
      <w:tblGrid>
        <w:gridCol w:w="2369"/>
        <w:gridCol w:w="4339"/>
        <w:gridCol w:w="2749"/>
      </w:tblGrid>
      <w:tr w14:paraId="2C955C8A">
        <w:tblPrEx>
          <w:tblCellMar>
            <w:top w:w="0" w:type="dxa"/>
            <w:left w:w="0" w:type="dxa"/>
            <w:bottom w:w="0" w:type="dxa"/>
            <w:right w:w="0" w:type="dxa"/>
          </w:tblCellMar>
        </w:tblPrEx>
        <w:trPr>
          <w:trHeight w:val="560" w:hRule="atLeast"/>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4CD16C77">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数额（元）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1971A23F">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top"/>
          </w:tcPr>
          <w:p w14:paraId="749BBEC7">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账号</w:t>
            </w:r>
          </w:p>
        </w:tc>
      </w:tr>
      <w:tr w14:paraId="7DA2EF33">
        <w:tblPrEx>
          <w:tblCellMar>
            <w:top w:w="0" w:type="dxa"/>
            <w:left w:w="0" w:type="dxa"/>
            <w:bottom w:w="0" w:type="dxa"/>
            <w:right w:w="0" w:type="dxa"/>
          </w:tblCellMar>
        </w:tblPrEx>
        <w:trPr>
          <w:jc w:val="center"/>
        </w:trPr>
        <w:tc>
          <w:tcPr>
            <w:tcW w:w="236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44374126">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20000元</w:t>
            </w:r>
          </w:p>
        </w:tc>
        <w:tc>
          <w:tcPr>
            <w:tcW w:w="433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6FB90341">
            <w:pPr>
              <w:pStyle w:val="21"/>
              <w:spacing w:beforeAutospacing="0" w:afterAutospacing="0" w:line="500" w:lineRule="atLeast"/>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中国工商银行股份有限公司通化滨江支行</w:t>
            </w:r>
          </w:p>
        </w:tc>
        <w:tc>
          <w:tcPr>
            <w:tcW w:w="2749"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18E4B8E9">
            <w:pPr>
              <w:pStyle w:val="21"/>
              <w:spacing w:beforeAutospacing="0" w:afterAutospacing="0" w:line="500" w:lineRule="atLeast"/>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0806020109001053175</w:t>
            </w:r>
          </w:p>
        </w:tc>
      </w:tr>
      <w:tr w14:paraId="59B48230">
        <w:tblPrEx>
          <w:tblCellMar>
            <w:top w:w="0" w:type="dxa"/>
            <w:left w:w="0" w:type="dxa"/>
            <w:bottom w:w="0" w:type="dxa"/>
            <w:right w:w="0" w:type="dxa"/>
          </w:tblCellMar>
        </w:tblPrEx>
        <w:trPr>
          <w:trHeight w:val="5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09AC6223">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账户名称</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31D0CB43">
            <w:pPr>
              <w:pStyle w:val="21"/>
              <w:spacing w:beforeAutospacing="0" w:afterAutospacing="0" w:line="500" w:lineRule="atLeas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吉林省鑫瑞诚项目管理有限公司</w:t>
            </w:r>
          </w:p>
        </w:tc>
      </w:tr>
      <w:tr w14:paraId="23395BAC">
        <w:tblPrEx>
          <w:shd w:val="clear" w:color="auto" w:fill="FFFFFF"/>
          <w:tblCellMar>
            <w:top w:w="0" w:type="dxa"/>
            <w:left w:w="0" w:type="dxa"/>
            <w:bottom w:w="0" w:type="dxa"/>
            <w:right w:w="0" w:type="dxa"/>
          </w:tblCellMar>
        </w:tblPrEx>
        <w:trPr>
          <w:trHeight w:val="90" w:hRule="atLeast"/>
          <w:jc w:val="center"/>
        </w:trPr>
        <w:tc>
          <w:tcPr>
            <w:tcW w:w="2369"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C2C53EC">
            <w:pPr>
              <w:pStyle w:val="21"/>
              <w:spacing w:beforeAutospacing="0" w:afterAutospacing="0" w:line="500" w:lineRule="atLeast"/>
              <w:ind w:firstLine="56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温馨提示</w:t>
            </w:r>
          </w:p>
        </w:tc>
        <w:tc>
          <w:tcPr>
            <w:tcW w:w="708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A6E6163">
            <w:pPr>
              <w:pStyle w:val="21"/>
              <w:spacing w:beforeAutospacing="0" w:afterAutospacing="0" w:line="500" w:lineRule="atLeast"/>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投标人在提交保证金时，汇款账号须严格按照公告提供的账号完整填写（完整账号：基本账号、横线、虚拟子账号），如只填写基本账号，导致保证金汇入基本账号，属未按招标文件要求提交保证金，响应无效。</w:t>
            </w:r>
          </w:p>
          <w:p w14:paraId="4BB3B5C5">
            <w:pPr>
              <w:pStyle w:val="21"/>
              <w:spacing w:beforeAutospacing="0" w:afterAutospacing="0" w:line="500" w:lineRule="atLeast"/>
              <w:jc w:val="both"/>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2.投标人在提交保证金时，须在存款单备注中注明本项目编号、名称（可简写）及投标保证金便于采购代理机构查询相关信息。</w:t>
            </w:r>
          </w:p>
        </w:tc>
      </w:tr>
    </w:tbl>
    <w:p w14:paraId="2B99E87B">
      <w:pPr>
        <w:pStyle w:val="21"/>
        <w:spacing w:beforeAutospacing="0" w:afterAutospacing="0" w:line="500" w:lineRule="atLeast"/>
        <w:ind w:firstLine="560"/>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发布媒介：本公告在“政府采购云平台发布，同步推送到吉林省政府采购网、并同时在中国采购与招标网上发布。</w:t>
      </w:r>
    </w:p>
    <w:p w14:paraId="65275678">
      <w:pPr>
        <w:pStyle w:val="21"/>
        <w:spacing w:beforeAutospacing="0" w:afterAutospacing="0" w:line="500" w:lineRule="atLeas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七、对本次招标提出询问，请按以下方式联系。</w:t>
      </w:r>
    </w:p>
    <w:p w14:paraId="3B1B34B2">
      <w:pPr>
        <w:pStyle w:val="21"/>
        <w:spacing w:beforeAutospacing="0" w:afterAutospacing="0" w:line="500" w:lineRule="atLeas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w:t>
      </w:r>
      <w:r>
        <w:rPr>
          <w:rFonts w:hint="eastAsia" w:asciiTheme="majorEastAsia" w:hAnsiTheme="majorEastAsia" w:eastAsiaTheme="majorEastAsia" w:cstheme="majorEastAsia"/>
          <w:b/>
          <w:color w:val="auto"/>
          <w:highlight w:val="none"/>
        </w:rPr>
        <w:t>　1.采购人信息</w:t>
      </w:r>
    </w:p>
    <w:p w14:paraId="2A2915BB">
      <w:pPr>
        <w:pStyle w:val="21"/>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名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称：</w:t>
      </w:r>
      <w:r>
        <w:rPr>
          <w:rFonts w:hint="eastAsia" w:asciiTheme="majorEastAsia" w:hAnsiTheme="majorEastAsia" w:eastAsiaTheme="majorEastAsia" w:cstheme="majorEastAsia"/>
          <w:color w:val="auto"/>
          <w:highlight w:val="none"/>
          <w:u w:val="none"/>
          <w:lang w:eastAsia="zh-CN"/>
        </w:rPr>
        <w:t>通化市东昌区人民医院</w:t>
      </w:r>
      <w:r>
        <w:rPr>
          <w:rFonts w:hint="eastAsia" w:asciiTheme="majorEastAsia" w:hAnsiTheme="majorEastAsia" w:eastAsiaTheme="majorEastAsia" w:cstheme="majorEastAsia"/>
          <w:color w:val="auto"/>
          <w:highlight w:val="none"/>
          <w:u w:val="none"/>
        </w:rPr>
        <w:t>　</w:t>
      </w:r>
    </w:p>
    <w:p w14:paraId="5E6DEBAE">
      <w:pPr>
        <w:pStyle w:val="21"/>
        <w:spacing w:beforeAutospacing="0" w:afterAutospacing="0" w:line="500" w:lineRule="atLeast"/>
        <w:ind w:left="1130" w:hanging="3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址：</w:t>
      </w:r>
      <w:r>
        <w:rPr>
          <w:rFonts w:hint="eastAsia" w:asciiTheme="majorEastAsia" w:hAnsiTheme="majorEastAsia" w:eastAsiaTheme="majorEastAsia" w:cstheme="majorEastAsia"/>
          <w:color w:val="auto"/>
          <w:highlight w:val="none"/>
          <w:u w:val="none"/>
          <w:lang w:eastAsia="zh-CN"/>
        </w:rPr>
        <w:t>通化市东昌区金厂大街999号</w:t>
      </w:r>
      <w:r>
        <w:rPr>
          <w:rFonts w:hint="eastAsia" w:asciiTheme="majorEastAsia" w:hAnsiTheme="majorEastAsia" w:eastAsiaTheme="majorEastAsia" w:cstheme="majorEastAsia"/>
          <w:color w:val="auto"/>
          <w:highlight w:val="none"/>
          <w:u w:val="none"/>
        </w:rPr>
        <w:t>　</w:t>
      </w:r>
    </w:p>
    <w:p w14:paraId="301FB6B8">
      <w:pPr>
        <w:pStyle w:val="21"/>
        <w:spacing w:beforeAutospacing="0" w:afterAutospacing="0" w:line="500" w:lineRule="atLeast"/>
        <w:ind w:left="1130" w:hanging="35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联系方式：</w:t>
      </w:r>
      <w:r>
        <w:rPr>
          <w:rFonts w:hint="eastAsia"/>
          <w:color w:val="auto"/>
          <w:sz w:val="24"/>
          <w:highlight w:val="none"/>
          <w:lang w:eastAsia="zh-CN"/>
        </w:rPr>
        <w:t>王建勋  15944507119</w:t>
      </w:r>
    </w:p>
    <w:p w14:paraId="481483A7">
      <w:pPr>
        <w:spacing w:line="360" w:lineRule="auto"/>
        <w:ind w:firstLine="672"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77F439F5">
      <w:pPr>
        <w:pStyle w:val="21"/>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rPr>
        <w:t>名</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 xml:space="preserve"> 称：</w:t>
      </w:r>
      <w:r>
        <w:rPr>
          <w:rFonts w:hint="eastAsia" w:asciiTheme="majorEastAsia" w:hAnsiTheme="majorEastAsia" w:eastAsiaTheme="majorEastAsia" w:cstheme="majorEastAsia"/>
          <w:color w:val="auto"/>
          <w:highlight w:val="none"/>
          <w:u w:val="none"/>
          <w:lang w:eastAsia="zh-CN"/>
        </w:rPr>
        <w:t>吉林省鑫瑞诚项目管理有限公司</w:t>
      </w:r>
      <w:r>
        <w:rPr>
          <w:rFonts w:hint="eastAsia" w:asciiTheme="majorEastAsia" w:hAnsiTheme="majorEastAsia" w:eastAsiaTheme="majorEastAsia" w:cstheme="majorEastAsia"/>
          <w:color w:val="auto"/>
          <w:highlight w:val="none"/>
          <w:u w:val="none"/>
        </w:rPr>
        <w:t>　　</w:t>
      </w:r>
    </w:p>
    <w:p w14:paraId="631A75EE">
      <w:pPr>
        <w:pStyle w:val="21"/>
        <w:spacing w:beforeAutospacing="0" w:afterAutospacing="0" w:line="500" w:lineRule="atLeast"/>
        <w:ind w:firstLine="840"/>
        <w:jc w:val="both"/>
        <w:rPr>
          <w:rFonts w:asciiTheme="majorEastAsia" w:hAnsiTheme="majorEastAsia" w:eastAsiaTheme="majorEastAsia" w:cstheme="majorEastAsia"/>
          <w:color w:val="auto"/>
          <w:highlight w:val="none"/>
          <w:u w:val="none"/>
        </w:rPr>
      </w:pPr>
      <w:r>
        <w:rPr>
          <w:rFonts w:hint="eastAsia" w:asciiTheme="majorEastAsia" w:hAnsiTheme="majorEastAsia" w:eastAsiaTheme="majorEastAsia" w:cstheme="majorEastAsia"/>
          <w:color w:val="auto"/>
          <w:highlight w:val="none"/>
          <w:u w:val="none"/>
        </w:rPr>
        <w:t>地　</w:t>
      </w:r>
      <w:r>
        <w:rPr>
          <w:rFonts w:hint="eastAsia" w:asciiTheme="majorEastAsia" w:hAnsiTheme="majorEastAsia" w:eastAsiaTheme="majorEastAsia" w:cstheme="majorEastAsia"/>
          <w:color w:val="auto"/>
          <w:highlight w:val="none"/>
          <w:u w:val="none"/>
          <w:lang w:val="en-US" w:eastAsia="zh-CN"/>
        </w:rPr>
        <w:t xml:space="preserve">  </w:t>
      </w:r>
      <w:r>
        <w:rPr>
          <w:rFonts w:hint="eastAsia" w:asciiTheme="majorEastAsia" w:hAnsiTheme="majorEastAsia" w:eastAsiaTheme="majorEastAsia" w:cstheme="majorEastAsia"/>
          <w:color w:val="auto"/>
          <w:highlight w:val="none"/>
          <w:u w:val="none"/>
        </w:rPr>
        <w:t>址：</w:t>
      </w:r>
      <w:r>
        <w:rPr>
          <w:rFonts w:hint="eastAsia" w:asciiTheme="majorEastAsia" w:hAnsiTheme="majorEastAsia" w:eastAsiaTheme="majorEastAsia" w:cstheme="majorEastAsia"/>
          <w:color w:val="auto"/>
          <w:highlight w:val="none"/>
          <w:u w:val="none"/>
          <w:lang w:eastAsia="zh-CN"/>
        </w:rPr>
        <w:t>通化市滨江东路泰和乾元小区1-13号门市</w:t>
      </w:r>
      <w:r>
        <w:rPr>
          <w:rFonts w:hint="eastAsia" w:asciiTheme="majorEastAsia" w:hAnsiTheme="majorEastAsia" w:eastAsiaTheme="majorEastAsia" w:cstheme="majorEastAsia"/>
          <w:color w:val="auto"/>
          <w:highlight w:val="none"/>
          <w:u w:val="none"/>
        </w:rPr>
        <w:t xml:space="preserve">  </w:t>
      </w:r>
    </w:p>
    <w:p w14:paraId="7ADD2E32">
      <w:pPr>
        <w:pStyle w:val="21"/>
        <w:spacing w:beforeAutospacing="0" w:afterAutospacing="0" w:line="500"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联系方式：</w:t>
      </w:r>
      <w:r>
        <w:rPr>
          <w:rFonts w:hint="eastAsia" w:asciiTheme="majorEastAsia" w:hAnsiTheme="majorEastAsia" w:eastAsiaTheme="majorEastAsia" w:cstheme="majorEastAsia"/>
          <w:color w:val="auto"/>
          <w:highlight w:val="none"/>
          <w:u w:val="none"/>
          <w:lang w:eastAsia="zh-CN"/>
        </w:rPr>
        <w:t>0435-3390999</w:t>
      </w:r>
    </w:p>
    <w:p w14:paraId="1C965F1E">
      <w:pPr>
        <w:spacing w:line="360" w:lineRule="auto"/>
        <w:ind w:firstLine="672" w:firstLineChars="3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3.项目联系方式</w:t>
      </w:r>
    </w:p>
    <w:p w14:paraId="2346E8C8">
      <w:pPr>
        <w:pStyle w:val="21"/>
        <w:spacing w:beforeAutospacing="0" w:afterAutospacing="0" w:line="23" w:lineRule="atLeast"/>
        <w:ind w:firstLine="840"/>
        <w:jc w:val="both"/>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项目联系人：</w:t>
      </w:r>
      <w:r>
        <w:rPr>
          <w:rFonts w:hint="eastAsia" w:asciiTheme="majorEastAsia" w:hAnsiTheme="majorEastAsia" w:eastAsiaTheme="majorEastAsia" w:cstheme="majorEastAsia"/>
          <w:color w:val="auto"/>
          <w:highlight w:val="none"/>
          <w:u w:val="none"/>
          <w:lang w:eastAsia="zh-CN"/>
        </w:rPr>
        <w:t>于铭</w:t>
      </w:r>
    </w:p>
    <w:p w14:paraId="029860D8">
      <w:pPr>
        <w:pStyle w:val="21"/>
        <w:spacing w:beforeAutospacing="0" w:afterAutospacing="0" w:line="330" w:lineRule="atLeast"/>
        <w:ind w:firstLine="840"/>
        <w:rPr>
          <w:rFonts w:hint="eastAsia" w:asciiTheme="majorEastAsia" w:hAnsiTheme="majorEastAsia" w:eastAsiaTheme="majorEastAsia" w:cstheme="majorEastAsia"/>
          <w:color w:val="auto"/>
          <w:highlight w:val="none"/>
          <w:u w:val="none"/>
          <w:lang w:eastAsia="zh-CN"/>
        </w:rPr>
      </w:pPr>
      <w:r>
        <w:rPr>
          <w:rFonts w:hint="eastAsia" w:asciiTheme="majorEastAsia" w:hAnsiTheme="majorEastAsia" w:eastAsiaTheme="majorEastAsia" w:cstheme="majorEastAsia"/>
          <w:color w:val="auto"/>
          <w:highlight w:val="none"/>
          <w:u w:val="none"/>
        </w:rPr>
        <w:t>电　话：</w:t>
      </w:r>
      <w:r>
        <w:rPr>
          <w:rFonts w:hint="eastAsia" w:asciiTheme="majorEastAsia" w:hAnsiTheme="majorEastAsia" w:eastAsiaTheme="majorEastAsia" w:cstheme="majorEastAsia"/>
          <w:color w:val="auto"/>
          <w:highlight w:val="none"/>
          <w:u w:val="none"/>
          <w:lang w:eastAsia="zh-CN"/>
        </w:rPr>
        <w:t>0435-3390999</w:t>
      </w:r>
    </w:p>
    <w:p w14:paraId="55A82A41">
      <w:pPr>
        <w:rPr>
          <w:rFonts w:asciiTheme="majorEastAsia" w:hAnsiTheme="majorEastAsia" w:eastAsiaTheme="majorEastAsia" w:cstheme="majorEastAsia"/>
          <w:color w:val="auto"/>
          <w:szCs w:val="21"/>
          <w:highlight w:val="none"/>
        </w:rPr>
      </w:pPr>
    </w:p>
    <w:p w14:paraId="15EA7033">
      <w:pPr>
        <w:widowControl/>
        <w:jc w:val="left"/>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br w:type="page"/>
      </w:r>
    </w:p>
    <w:p w14:paraId="2DCEAE75">
      <w:pPr>
        <w:pStyle w:val="2"/>
        <w:numPr>
          <w:ilvl w:val="0"/>
          <w:numId w:val="0"/>
        </w:numPr>
        <w:jc w:val="center"/>
        <w:rPr>
          <w:rFonts w:hint="default" w:ascii="宋体" w:hAnsi="宋体" w:eastAsia="宋体" w:cs="宋体"/>
          <w:b/>
          <w:bCs/>
          <w:color w:val="auto"/>
          <w:kern w:val="0"/>
          <w:sz w:val="24"/>
          <w:szCs w:val="24"/>
          <w:highlight w:val="none"/>
          <w:lang w:val="en-US" w:eastAsia="zh-CN" w:bidi="ar"/>
        </w:rPr>
      </w:pPr>
      <w:r>
        <w:rPr>
          <w:rStyle w:val="28"/>
          <w:rFonts w:hint="eastAsia" w:asciiTheme="majorEastAsia" w:hAnsiTheme="majorEastAsia" w:eastAsiaTheme="majorEastAsia" w:cstheme="majorEastAsia"/>
          <w:b/>
          <w:bCs/>
          <w:color w:val="auto"/>
          <w:sz w:val="36"/>
          <w:szCs w:val="36"/>
          <w:highlight w:val="none"/>
          <w:lang w:val="en-US" w:eastAsia="zh-CN"/>
        </w:rPr>
        <w:t>第二章</w:t>
      </w:r>
      <w:r>
        <w:rPr>
          <w:rStyle w:val="28"/>
          <w:rFonts w:hint="eastAsia" w:asciiTheme="majorEastAsia" w:hAnsiTheme="majorEastAsia" w:eastAsiaTheme="majorEastAsia" w:cstheme="majorEastAsia"/>
          <w:b/>
          <w:bCs/>
          <w:color w:val="auto"/>
          <w:sz w:val="36"/>
          <w:szCs w:val="36"/>
          <w:highlight w:val="none"/>
        </w:rPr>
        <w:t xml:space="preserve"> 项目招标需求</w:t>
      </w:r>
    </w:p>
    <w:p w14:paraId="47E8982A">
      <w:pPr>
        <w:pStyle w:val="2"/>
        <w:numPr>
          <w:ilvl w:val="0"/>
          <w:numId w:val="0"/>
        </w:numPr>
        <w:jc w:val="both"/>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一、采购内容</w:t>
      </w:r>
    </w:p>
    <w:p w14:paraId="1DB5EF12">
      <w:pPr>
        <w:spacing w:beforeAutospacing="0" w:line="174" w:lineRule="exact"/>
        <w:rPr>
          <w:highlight w:val="none"/>
        </w:rPr>
      </w:pPr>
    </w:p>
    <w:tbl>
      <w:tblPr>
        <w:tblStyle w:val="94"/>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2166"/>
        <w:gridCol w:w="1993"/>
        <w:gridCol w:w="1790"/>
        <w:gridCol w:w="2039"/>
      </w:tblGrid>
      <w:tr w14:paraId="4633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blHeader/>
          <w:jc w:val="center"/>
        </w:trPr>
        <w:tc>
          <w:tcPr>
            <w:tcW w:w="1091" w:type="dxa"/>
            <w:vAlign w:val="center"/>
          </w:tcPr>
          <w:p w14:paraId="7CBD0609">
            <w:pPr>
              <w:pStyle w:val="93"/>
              <w:spacing w:before="185" w:line="221" w:lineRule="auto"/>
              <w:jc w:val="center"/>
              <w:rPr>
                <w:b/>
                <w:bCs/>
                <w:sz w:val="24"/>
                <w:szCs w:val="24"/>
                <w:highlight w:val="none"/>
              </w:rPr>
            </w:pPr>
            <w:r>
              <w:rPr>
                <w:b/>
                <w:bCs/>
                <w:spacing w:val="6"/>
                <w:sz w:val="24"/>
                <w:szCs w:val="24"/>
                <w:highlight w:val="none"/>
              </w:rPr>
              <w:t>序号</w:t>
            </w:r>
          </w:p>
        </w:tc>
        <w:tc>
          <w:tcPr>
            <w:tcW w:w="2166" w:type="dxa"/>
            <w:vAlign w:val="center"/>
          </w:tcPr>
          <w:p w14:paraId="69133D16">
            <w:pPr>
              <w:pStyle w:val="93"/>
              <w:spacing w:before="186" w:line="221" w:lineRule="auto"/>
              <w:jc w:val="center"/>
              <w:rPr>
                <w:b/>
                <w:bCs/>
                <w:sz w:val="24"/>
                <w:szCs w:val="24"/>
                <w:highlight w:val="none"/>
              </w:rPr>
            </w:pPr>
            <w:r>
              <w:rPr>
                <w:b/>
                <w:bCs/>
                <w:spacing w:val="5"/>
                <w:sz w:val="24"/>
                <w:szCs w:val="24"/>
                <w:highlight w:val="none"/>
              </w:rPr>
              <w:t>名称</w:t>
            </w:r>
          </w:p>
        </w:tc>
        <w:tc>
          <w:tcPr>
            <w:tcW w:w="1993" w:type="dxa"/>
            <w:vAlign w:val="center"/>
          </w:tcPr>
          <w:p w14:paraId="0F4BD0F9">
            <w:pPr>
              <w:pStyle w:val="93"/>
              <w:spacing w:before="184" w:line="219" w:lineRule="auto"/>
              <w:jc w:val="center"/>
              <w:rPr>
                <w:b/>
                <w:bCs/>
                <w:sz w:val="24"/>
                <w:szCs w:val="24"/>
                <w:highlight w:val="none"/>
              </w:rPr>
            </w:pPr>
            <w:r>
              <w:rPr>
                <w:b/>
                <w:bCs/>
                <w:spacing w:val="3"/>
                <w:sz w:val="24"/>
                <w:szCs w:val="24"/>
                <w:highlight w:val="none"/>
              </w:rPr>
              <w:t>规格型号</w:t>
            </w:r>
          </w:p>
        </w:tc>
        <w:tc>
          <w:tcPr>
            <w:tcW w:w="1790" w:type="dxa"/>
            <w:vAlign w:val="center"/>
          </w:tcPr>
          <w:p w14:paraId="4FDF155D">
            <w:pPr>
              <w:pStyle w:val="93"/>
              <w:spacing w:before="184" w:line="220" w:lineRule="auto"/>
              <w:jc w:val="center"/>
              <w:rPr>
                <w:b/>
                <w:bCs/>
                <w:sz w:val="24"/>
                <w:szCs w:val="24"/>
                <w:highlight w:val="none"/>
              </w:rPr>
            </w:pPr>
            <w:r>
              <w:rPr>
                <w:b/>
                <w:bCs/>
                <w:spacing w:val="-3"/>
                <w:sz w:val="24"/>
                <w:szCs w:val="24"/>
                <w:highlight w:val="none"/>
              </w:rPr>
              <w:t>单位</w:t>
            </w:r>
          </w:p>
        </w:tc>
        <w:tc>
          <w:tcPr>
            <w:tcW w:w="2039" w:type="dxa"/>
            <w:vAlign w:val="center"/>
          </w:tcPr>
          <w:p w14:paraId="44C4A4A4">
            <w:pPr>
              <w:pStyle w:val="93"/>
              <w:spacing w:before="184" w:line="219" w:lineRule="auto"/>
              <w:jc w:val="center"/>
              <w:rPr>
                <w:b/>
                <w:bCs/>
                <w:sz w:val="24"/>
                <w:szCs w:val="24"/>
                <w:highlight w:val="none"/>
              </w:rPr>
            </w:pPr>
            <w:r>
              <w:rPr>
                <w:b/>
                <w:bCs/>
                <w:spacing w:val="-3"/>
                <w:sz w:val="24"/>
                <w:szCs w:val="24"/>
                <w:highlight w:val="none"/>
              </w:rPr>
              <w:t>数量</w:t>
            </w:r>
          </w:p>
        </w:tc>
      </w:tr>
      <w:tr w14:paraId="799B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91" w:type="dxa"/>
            <w:vAlign w:val="top"/>
          </w:tcPr>
          <w:p w14:paraId="1A4AAB62">
            <w:pPr>
              <w:pStyle w:val="93"/>
              <w:spacing w:before="234" w:line="184" w:lineRule="auto"/>
              <w:ind w:left="495"/>
              <w:rPr>
                <w:highlight w:val="none"/>
              </w:rPr>
            </w:pPr>
            <w:r>
              <w:rPr>
                <w:highlight w:val="none"/>
              </w:rPr>
              <w:t>1</w:t>
            </w:r>
          </w:p>
        </w:tc>
        <w:tc>
          <w:tcPr>
            <w:tcW w:w="2166" w:type="dxa"/>
            <w:vAlign w:val="top"/>
          </w:tcPr>
          <w:p w14:paraId="5E60D4E6">
            <w:pPr>
              <w:pStyle w:val="93"/>
              <w:spacing w:before="177" w:line="219" w:lineRule="auto"/>
              <w:ind w:left="801"/>
              <w:rPr>
                <w:highlight w:val="none"/>
              </w:rPr>
            </w:pPr>
            <w:r>
              <w:rPr>
                <w:spacing w:val="4"/>
                <w:highlight w:val="none"/>
              </w:rPr>
              <w:t>角铁</w:t>
            </w:r>
          </w:p>
        </w:tc>
        <w:tc>
          <w:tcPr>
            <w:tcW w:w="1993" w:type="dxa"/>
            <w:vAlign w:val="top"/>
          </w:tcPr>
          <w:p w14:paraId="6A5A51FA">
            <w:pPr>
              <w:pStyle w:val="93"/>
              <w:spacing w:before="201" w:line="238" w:lineRule="auto"/>
              <w:ind w:left="862"/>
              <w:rPr>
                <w:highlight w:val="none"/>
              </w:rPr>
            </w:pPr>
            <w:r>
              <w:rPr>
                <w:spacing w:val="-7"/>
                <w:highlight w:val="none"/>
              </w:rPr>
              <w:t>∠50</w:t>
            </w:r>
          </w:p>
        </w:tc>
        <w:tc>
          <w:tcPr>
            <w:tcW w:w="1790" w:type="dxa"/>
            <w:vAlign w:val="top"/>
          </w:tcPr>
          <w:p w14:paraId="4FB1F145">
            <w:pPr>
              <w:pStyle w:val="93"/>
              <w:spacing w:before="179" w:line="219" w:lineRule="auto"/>
              <w:ind w:left="796"/>
              <w:rPr>
                <w:highlight w:val="none"/>
              </w:rPr>
            </w:pPr>
            <w:r>
              <w:rPr>
                <w:highlight w:val="none"/>
              </w:rPr>
              <w:t>米</w:t>
            </w:r>
          </w:p>
        </w:tc>
        <w:tc>
          <w:tcPr>
            <w:tcW w:w="2039" w:type="dxa"/>
            <w:vAlign w:val="top"/>
          </w:tcPr>
          <w:p w14:paraId="31562B0E">
            <w:pPr>
              <w:pStyle w:val="93"/>
              <w:spacing w:before="235" w:line="183" w:lineRule="auto"/>
              <w:ind w:left="928"/>
              <w:rPr>
                <w:highlight w:val="none"/>
              </w:rPr>
            </w:pPr>
            <w:r>
              <w:rPr>
                <w:spacing w:val="-4"/>
                <w:highlight w:val="none"/>
              </w:rPr>
              <w:t>30</w:t>
            </w:r>
          </w:p>
        </w:tc>
      </w:tr>
      <w:tr w14:paraId="13A33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537858E7">
            <w:pPr>
              <w:pStyle w:val="93"/>
              <w:spacing w:before="246" w:line="183" w:lineRule="auto"/>
              <w:ind w:left="495"/>
              <w:rPr>
                <w:highlight w:val="none"/>
              </w:rPr>
            </w:pPr>
            <w:r>
              <w:rPr>
                <w:highlight w:val="none"/>
              </w:rPr>
              <w:t>2</w:t>
            </w:r>
          </w:p>
        </w:tc>
        <w:tc>
          <w:tcPr>
            <w:tcW w:w="2166" w:type="dxa"/>
            <w:vAlign w:val="top"/>
          </w:tcPr>
          <w:p w14:paraId="45012120">
            <w:pPr>
              <w:pStyle w:val="93"/>
              <w:spacing w:before="190" w:line="219" w:lineRule="auto"/>
              <w:ind w:left="801"/>
              <w:rPr>
                <w:highlight w:val="none"/>
              </w:rPr>
            </w:pPr>
            <w:r>
              <w:rPr>
                <w:spacing w:val="7"/>
                <w:highlight w:val="none"/>
              </w:rPr>
              <w:t>槽钢</w:t>
            </w:r>
          </w:p>
        </w:tc>
        <w:tc>
          <w:tcPr>
            <w:tcW w:w="1993" w:type="dxa"/>
            <w:vAlign w:val="top"/>
          </w:tcPr>
          <w:p w14:paraId="79F3ABC4">
            <w:pPr>
              <w:pStyle w:val="93"/>
              <w:spacing w:before="245" w:line="184" w:lineRule="auto"/>
              <w:ind w:left="913"/>
              <w:rPr>
                <w:highlight w:val="none"/>
              </w:rPr>
            </w:pPr>
            <w:r>
              <w:rPr>
                <w:spacing w:val="-6"/>
                <w:highlight w:val="none"/>
              </w:rPr>
              <w:t>10#</w:t>
            </w:r>
          </w:p>
        </w:tc>
        <w:tc>
          <w:tcPr>
            <w:tcW w:w="1790" w:type="dxa"/>
            <w:vAlign w:val="top"/>
          </w:tcPr>
          <w:p w14:paraId="41FB09BE">
            <w:pPr>
              <w:pStyle w:val="93"/>
              <w:spacing w:before="190" w:line="219" w:lineRule="auto"/>
              <w:ind w:left="796"/>
              <w:rPr>
                <w:highlight w:val="none"/>
              </w:rPr>
            </w:pPr>
            <w:r>
              <w:rPr>
                <w:highlight w:val="none"/>
              </w:rPr>
              <w:t>米</w:t>
            </w:r>
          </w:p>
        </w:tc>
        <w:tc>
          <w:tcPr>
            <w:tcW w:w="2039" w:type="dxa"/>
            <w:vAlign w:val="top"/>
          </w:tcPr>
          <w:p w14:paraId="5F1E60E3">
            <w:pPr>
              <w:pStyle w:val="93"/>
              <w:spacing w:before="246" w:line="183" w:lineRule="auto"/>
              <w:ind w:left="928"/>
              <w:rPr>
                <w:highlight w:val="none"/>
              </w:rPr>
            </w:pPr>
            <w:r>
              <w:rPr>
                <w:spacing w:val="-4"/>
                <w:highlight w:val="none"/>
              </w:rPr>
              <w:t>36</w:t>
            </w:r>
          </w:p>
        </w:tc>
      </w:tr>
      <w:tr w14:paraId="715D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091" w:type="dxa"/>
            <w:vAlign w:val="top"/>
          </w:tcPr>
          <w:p w14:paraId="4F83A2D2">
            <w:pPr>
              <w:pStyle w:val="93"/>
              <w:spacing w:before="237" w:line="183" w:lineRule="auto"/>
              <w:ind w:left="495"/>
              <w:rPr>
                <w:highlight w:val="none"/>
              </w:rPr>
            </w:pPr>
            <w:r>
              <w:rPr>
                <w:highlight w:val="none"/>
              </w:rPr>
              <w:t>3</w:t>
            </w:r>
          </w:p>
        </w:tc>
        <w:tc>
          <w:tcPr>
            <w:tcW w:w="2166" w:type="dxa"/>
            <w:vAlign w:val="top"/>
          </w:tcPr>
          <w:p w14:paraId="1FA73488">
            <w:pPr>
              <w:pStyle w:val="93"/>
              <w:spacing w:before="181" w:line="219" w:lineRule="auto"/>
              <w:ind w:left="361"/>
              <w:rPr>
                <w:highlight w:val="none"/>
              </w:rPr>
            </w:pPr>
            <w:r>
              <w:rPr>
                <w:spacing w:val="-2"/>
                <w:highlight w:val="none"/>
              </w:rPr>
              <w:t>地下式消火栓</w:t>
            </w:r>
          </w:p>
        </w:tc>
        <w:tc>
          <w:tcPr>
            <w:tcW w:w="1993" w:type="dxa"/>
            <w:vAlign w:val="top"/>
          </w:tcPr>
          <w:p w14:paraId="61E80DD1">
            <w:pPr>
              <w:pStyle w:val="93"/>
              <w:spacing w:before="236" w:line="184" w:lineRule="auto"/>
              <w:ind w:left="803"/>
              <w:rPr>
                <w:highlight w:val="none"/>
              </w:rPr>
            </w:pPr>
            <w:r>
              <w:rPr>
                <w:spacing w:val="-1"/>
                <w:highlight w:val="none"/>
              </w:rPr>
              <w:t>DN150</w:t>
            </w:r>
          </w:p>
        </w:tc>
        <w:tc>
          <w:tcPr>
            <w:tcW w:w="1790" w:type="dxa"/>
            <w:vAlign w:val="top"/>
          </w:tcPr>
          <w:p w14:paraId="44EE894B">
            <w:pPr>
              <w:pStyle w:val="93"/>
              <w:spacing w:before="181" w:line="220" w:lineRule="auto"/>
              <w:ind w:left="796"/>
              <w:rPr>
                <w:highlight w:val="none"/>
              </w:rPr>
            </w:pPr>
            <w:r>
              <w:rPr>
                <w:highlight w:val="none"/>
              </w:rPr>
              <w:t>套</w:t>
            </w:r>
          </w:p>
        </w:tc>
        <w:tc>
          <w:tcPr>
            <w:tcW w:w="2039" w:type="dxa"/>
            <w:vAlign w:val="top"/>
          </w:tcPr>
          <w:p w14:paraId="5B8702F0">
            <w:pPr>
              <w:pStyle w:val="93"/>
              <w:spacing w:before="237" w:line="183" w:lineRule="auto"/>
              <w:ind w:left="978"/>
              <w:rPr>
                <w:highlight w:val="none"/>
              </w:rPr>
            </w:pPr>
            <w:r>
              <w:rPr>
                <w:highlight w:val="none"/>
              </w:rPr>
              <w:t>9</w:t>
            </w:r>
          </w:p>
        </w:tc>
      </w:tr>
      <w:tr w14:paraId="2ED5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7E26529B">
            <w:pPr>
              <w:pStyle w:val="93"/>
              <w:spacing w:before="247" w:line="183" w:lineRule="auto"/>
              <w:ind w:left="495"/>
              <w:rPr>
                <w:highlight w:val="none"/>
              </w:rPr>
            </w:pPr>
            <w:r>
              <w:rPr>
                <w:highlight w:val="none"/>
              </w:rPr>
              <w:t>4</w:t>
            </w:r>
          </w:p>
        </w:tc>
        <w:tc>
          <w:tcPr>
            <w:tcW w:w="2166" w:type="dxa"/>
            <w:vAlign w:val="top"/>
          </w:tcPr>
          <w:p w14:paraId="2B6B7903">
            <w:pPr>
              <w:pStyle w:val="93"/>
              <w:spacing w:before="191" w:line="219" w:lineRule="auto"/>
              <w:ind w:left="581"/>
              <w:rPr>
                <w:highlight w:val="none"/>
              </w:rPr>
            </w:pPr>
            <w:r>
              <w:rPr>
                <w:spacing w:val="4"/>
                <w:highlight w:val="none"/>
              </w:rPr>
              <w:t>沟槽蝶阀</w:t>
            </w:r>
          </w:p>
        </w:tc>
        <w:tc>
          <w:tcPr>
            <w:tcW w:w="1993" w:type="dxa"/>
            <w:vAlign w:val="top"/>
          </w:tcPr>
          <w:p w14:paraId="79F8FED8">
            <w:pPr>
              <w:pStyle w:val="93"/>
              <w:spacing w:before="246" w:line="184" w:lineRule="auto"/>
              <w:ind w:left="803"/>
              <w:rPr>
                <w:highlight w:val="none"/>
              </w:rPr>
            </w:pPr>
            <w:r>
              <w:rPr>
                <w:spacing w:val="-1"/>
                <w:highlight w:val="none"/>
              </w:rPr>
              <w:t>DN100</w:t>
            </w:r>
          </w:p>
        </w:tc>
        <w:tc>
          <w:tcPr>
            <w:tcW w:w="1790" w:type="dxa"/>
            <w:vAlign w:val="top"/>
          </w:tcPr>
          <w:p w14:paraId="5E12DEE7">
            <w:pPr>
              <w:pStyle w:val="93"/>
              <w:spacing w:before="191" w:line="219" w:lineRule="auto"/>
              <w:ind w:left="796"/>
              <w:rPr>
                <w:highlight w:val="none"/>
              </w:rPr>
            </w:pPr>
            <w:r>
              <w:rPr>
                <w:highlight w:val="none"/>
              </w:rPr>
              <w:t>个</w:t>
            </w:r>
          </w:p>
        </w:tc>
        <w:tc>
          <w:tcPr>
            <w:tcW w:w="2039" w:type="dxa"/>
            <w:vAlign w:val="top"/>
          </w:tcPr>
          <w:p w14:paraId="66F74561">
            <w:pPr>
              <w:pStyle w:val="93"/>
              <w:spacing w:before="246" w:line="184" w:lineRule="auto"/>
              <w:ind w:left="928"/>
              <w:rPr>
                <w:highlight w:val="none"/>
              </w:rPr>
            </w:pPr>
            <w:r>
              <w:rPr>
                <w:spacing w:val="-7"/>
                <w:highlight w:val="none"/>
              </w:rPr>
              <w:t>16</w:t>
            </w:r>
          </w:p>
        </w:tc>
      </w:tr>
      <w:tr w14:paraId="02E3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6859A97C">
            <w:pPr>
              <w:pStyle w:val="93"/>
              <w:spacing w:before="239" w:line="182" w:lineRule="auto"/>
              <w:ind w:left="495"/>
              <w:rPr>
                <w:highlight w:val="none"/>
              </w:rPr>
            </w:pPr>
            <w:r>
              <w:rPr>
                <w:highlight w:val="none"/>
              </w:rPr>
              <w:t>5</w:t>
            </w:r>
          </w:p>
        </w:tc>
        <w:tc>
          <w:tcPr>
            <w:tcW w:w="2166" w:type="dxa"/>
            <w:vAlign w:val="top"/>
          </w:tcPr>
          <w:p w14:paraId="2F93557C">
            <w:pPr>
              <w:pStyle w:val="93"/>
              <w:spacing w:before="181" w:line="219" w:lineRule="auto"/>
              <w:ind w:left="581"/>
              <w:rPr>
                <w:highlight w:val="none"/>
              </w:rPr>
            </w:pPr>
            <w:r>
              <w:rPr>
                <w:spacing w:val="4"/>
                <w:highlight w:val="none"/>
              </w:rPr>
              <w:t>沟槽蝶阀</w:t>
            </w:r>
          </w:p>
        </w:tc>
        <w:tc>
          <w:tcPr>
            <w:tcW w:w="1993" w:type="dxa"/>
            <w:vAlign w:val="top"/>
          </w:tcPr>
          <w:p w14:paraId="51459DCB">
            <w:pPr>
              <w:pStyle w:val="93"/>
              <w:spacing w:before="236" w:line="184" w:lineRule="auto"/>
              <w:ind w:left="803"/>
              <w:rPr>
                <w:highlight w:val="none"/>
              </w:rPr>
            </w:pPr>
            <w:r>
              <w:rPr>
                <w:spacing w:val="-1"/>
                <w:highlight w:val="none"/>
              </w:rPr>
              <w:t>DN125</w:t>
            </w:r>
          </w:p>
        </w:tc>
        <w:tc>
          <w:tcPr>
            <w:tcW w:w="1790" w:type="dxa"/>
            <w:vAlign w:val="top"/>
          </w:tcPr>
          <w:p w14:paraId="4757E852">
            <w:pPr>
              <w:pStyle w:val="93"/>
              <w:spacing w:before="181" w:line="219" w:lineRule="auto"/>
              <w:ind w:left="796"/>
              <w:rPr>
                <w:highlight w:val="none"/>
              </w:rPr>
            </w:pPr>
            <w:r>
              <w:rPr>
                <w:highlight w:val="none"/>
              </w:rPr>
              <w:t>个</w:t>
            </w:r>
          </w:p>
        </w:tc>
        <w:tc>
          <w:tcPr>
            <w:tcW w:w="2039" w:type="dxa"/>
            <w:vAlign w:val="top"/>
          </w:tcPr>
          <w:p w14:paraId="091A361D">
            <w:pPr>
              <w:pStyle w:val="93"/>
              <w:spacing w:before="237" w:line="183" w:lineRule="auto"/>
              <w:ind w:left="978"/>
              <w:rPr>
                <w:highlight w:val="none"/>
              </w:rPr>
            </w:pPr>
            <w:r>
              <w:rPr>
                <w:highlight w:val="none"/>
              </w:rPr>
              <w:t>6</w:t>
            </w:r>
          </w:p>
        </w:tc>
      </w:tr>
      <w:tr w14:paraId="4E7E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12248083">
            <w:pPr>
              <w:pStyle w:val="93"/>
              <w:spacing w:before="238" w:line="183" w:lineRule="auto"/>
              <w:ind w:left="495"/>
              <w:rPr>
                <w:highlight w:val="none"/>
              </w:rPr>
            </w:pPr>
            <w:r>
              <w:rPr>
                <w:highlight w:val="none"/>
              </w:rPr>
              <w:t>6</w:t>
            </w:r>
          </w:p>
        </w:tc>
        <w:tc>
          <w:tcPr>
            <w:tcW w:w="2166" w:type="dxa"/>
            <w:vAlign w:val="top"/>
          </w:tcPr>
          <w:p w14:paraId="375AF1CA">
            <w:pPr>
              <w:pStyle w:val="93"/>
              <w:spacing w:before="182" w:line="219" w:lineRule="auto"/>
              <w:ind w:left="581"/>
              <w:rPr>
                <w:highlight w:val="none"/>
              </w:rPr>
            </w:pPr>
            <w:r>
              <w:rPr>
                <w:spacing w:val="4"/>
                <w:highlight w:val="none"/>
              </w:rPr>
              <w:t>沟槽蝶阀</w:t>
            </w:r>
          </w:p>
        </w:tc>
        <w:tc>
          <w:tcPr>
            <w:tcW w:w="1993" w:type="dxa"/>
            <w:vAlign w:val="top"/>
          </w:tcPr>
          <w:p w14:paraId="7A63A176">
            <w:pPr>
              <w:pStyle w:val="93"/>
              <w:spacing w:before="237" w:line="184" w:lineRule="auto"/>
              <w:ind w:left="803"/>
              <w:rPr>
                <w:highlight w:val="none"/>
              </w:rPr>
            </w:pPr>
            <w:r>
              <w:rPr>
                <w:spacing w:val="-1"/>
                <w:highlight w:val="none"/>
              </w:rPr>
              <w:t>DN150</w:t>
            </w:r>
          </w:p>
        </w:tc>
        <w:tc>
          <w:tcPr>
            <w:tcW w:w="1790" w:type="dxa"/>
            <w:vAlign w:val="top"/>
          </w:tcPr>
          <w:p w14:paraId="3C14BFE5">
            <w:pPr>
              <w:pStyle w:val="93"/>
              <w:spacing w:before="182" w:line="219" w:lineRule="auto"/>
              <w:ind w:left="796"/>
              <w:rPr>
                <w:highlight w:val="none"/>
              </w:rPr>
            </w:pPr>
            <w:r>
              <w:rPr>
                <w:highlight w:val="none"/>
              </w:rPr>
              <w:t>个</w:t>
            </w:r>
          </w:p>
        </w:tc>
        <w:tc>
          <w:tcPr>
            <w:tcW w:w="2039" w:type="dxa"/>
            <w:vAlign w:val="top"/>
          </w:tcPr>
          <w:p w14:paraId="576A7375">
            <w:pPr>
              <w:pStyle w:val="93"/>
              <w:spacing w:before="237" w:line="184" w:lineRule="auto"/>
              <w:ind w:left="928"/>
              <w:rPr>
                <w:highlight w:val="none"/>
              </w:rPr>
            </w:pPr>
            <w:r>
              <w:rPr>
                <w:spacing w:val="-7"/>
                <w:highlight w:val="none"/>
              </w:rPr>
              <w:t>13</w:t>
            </w:r>
          </w:p>
        </w:tc>
      </w:tr>
      <w:tr w14:paraId="5F4A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2959726E">
            <w:pPr>
              <w:pStyle w:val="93"/>
              <w:spacing w:before="249" w:line="182" w:lineRule="auto"/>
              <w:ind w:left="495"/>
              <w:rPr>
                <w:highlight w:val="none"/>
              </w:rPr>
            </w:pPr>
            <w:r>
              <w:rPr>
                <w:highlight w:val="none"/>
              </w:rPr>
              <w:t>7</w:t>
            </w:r>
          </w:p>
        </w:tc>
        <w:tc>
          <w:tcPr>
            <w:tcW w:w="2166" w:type="dxa"/>
            <w:vAlign w:val="top"/>
          </w:tcPr>
          <w:p w14:paraId="3C156989">
            <w:pPr>
              <w:pStyle w:val="93"/>
              <w:spacing w:before="192" w:line="219" w:lineRule="auto"/>
              <w:ind w:left="581"/>
              <w:rPr>
                <w:highlight w:val="none"/>
              </w:rPr>
            </w:pPr>
            <w:r>
              <w:rPr>
                <w:spacing w:val="-2"/>
                <w:highlight w:val="none"/>
              </w:rPr>
              <w:t>沟槽法兰</w:t>
            </w:r>
          </w:p>
        </w:tc>
        <w:tc>
          <w:tcPr>
            <w:tcW w:w="1993" w:type="dxa"/>
            <w:vAlign w:val="top"/>
          </w:tcPr>
          <w:p w14:paraId="353301BF">
            <w:pPr>
              <w:pStyle w:val="93"/>
              <w:spacing w:before="247" w:line="184" w:lineRule="auto"/>
              <w:ind w:left="803"/>
              <w:rPr>
                <w:highlight w:val="none"/>
              </w:rPr>
            </w:pPr>
            <w:r>
              <w:rPr>
                <w:spacing w:val="-1"/>
                <w:highlight w:val="none"/>
              </w:rPr>
              <w:t>DN100</w:t>
            </w:r>
          </w:p>
        </w:tc>
        <w:tc>
          <w:tcPr>
            <w:tcW w:w="1790" w:type="dxa"/>
            <w:vAlign w:val="top"/>
          </w:tcPr>
          <w:p w14:paraId="470F4536">
            <w:pPr>
              <w:pStyle w:val="93"/>
              <w:spacing w:before="192" w:line="220" w:lineRule="auto"/>
              <w:ind w:left="796"/>
              <w:rPr>
                <w:highlight w:val="none"/>
              </w:rPr>
            </w:pPr>
            <w:r>
              <w:rPr>
                <w:highlight w:val="none"/>
              </w:rPr>
              <w:t>套</w:t>
            </w:r>
          </w:p>
        </w:tc>
        <w:tc>
          <w:tcPr>
            <w:tcW w:w="2039" w:type="dxa"/>
            <w:vAlign w:val="top"/>
          </w:tcPr>
          <w:p w14:paraId="654D3D59">
            <w:pPr>
              <w:pStyle w:val="93"/>
              <w:spacing w:before="248" w:line="183" w:lineRule="auto"/>
              <w:ind w:left="928"/>
              <w:rPr>
                <w:highlight w:val="none"/>
              </w:rPr>
            </w:pPr>
            <w:r>
              <w:rPr>
                <w:spacing w:val="-4"/>
                <w:highlight w:val="none"/>
              </w:rPr>
              <w:t>32</w:t>
            </w:r>
          </w:p>
        </w:tc>
      </w:tr>
      <w:tr w14:paraId="7D49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091" w:type="dxa"/>
            <w:vAlign w:val="top"/>
          </w:tcPr>
          <w:p w14:paraId="7B008A6F">
            <w:pPr>
              <w:pStyle w:val="93"/>
              <w:spacing w:before="239" w:line="183" w:lineRule="auto"/>
              <w:ind w:left="495"/>
              <w:rPr>
                <w:highlight w:val="none"/>
              </w:rPr>
            </w:pPr>
            <w:r>
              <w:rPr>
                <w:highlight w:val="none"/>
              </w:rPr>
              <w:t>8</w:t>
            </w:r>
          </w:p>
        </w:tc>
        <w:tc>
          <w:tcPr>
            <w:tcW w:w="2166" w:type="dxa"/>
            <w:vAlign w:val="top"/>
          </w:tcPr>
          <w:p w14:paraId="0A5F69DA">
            <w:pPr>
              <w:pStyle w:val="93"/>
              <w:spacing w:before="183" w:line="219" w:lineRule="auto"/>
              <w:ind w:left="581"/>
              <w:rPr>
                <w:highlight w:val="none"/>
              </w:rPr>
            </w:pPr>
            <w:r>
              <w:rPr>
                <w:spacing w:val="-2"/>
                <w:highlight w:val="none"/>
              </w:rPr>
              <w:t>沟槽法兰</w:t>
            </w:r>
          </w:p>
        </w:tc>
        <w:tc>
          <w:tcPr>
            <w:tcW w:w="1993" w:type="dxa"/>
            <w:vAlign w:val="top"/>
          </w:tcPr>
          <w:p w14:paraId="2A6A28D1">
            <w:pPr>
              <w:pStyle w:val="93"/>
              <w:spacing w:before="238" w:line="184" w:lineRule="auto"/>
              <w:ind w:left="803"/>
              <w:rPr>
                <w:highlight w:val="none"/>
              </w:rPr>
            </w:pPr>
            <w:r>
              <w:rPr>
                <w:spacing w:val="-1"/>
                <w:highlight w:val="none"/>
              </w:rPr>
              <w:t>DN125</w:t>
            </w:r>
          </w:p>
        </w:tc>
        <w:tc>
          <w:tcPr>
            <w:tcW w:w="1790" w:type="dxa"/>
            <w:vAlign w:val="top"/>
          </w:tcPr>
          <w:p w14:paraId="432074AB">
            <w:pPr>
              <w:pStyle w:val="93"/>
              <w:spacing w:before="183" w:line="219" w:lineRule="auto"/>
              <w:ind w:left="796"/>
              <w:rPr>
                <w:highlight w:val="none"/>
              </w:rPr>
            </w:pPr>
            <w:r>
              <w:rPr>
                <w:highlight w:val="none"/>
              </w:rPr>
              <w:t>个</w:t>
            </w:r>
          </w:p>
        </w:tc>
        <w:tc>
          <w:tcPr>
            <w:tcW w:w="2039" w:type="dxa"/>
            <w:vAlign w:val="top"/>
          </w:tcPr>
          <w:p w14:paraId="62F35F3C">
            <w:pPr>
              <w:pStyle w:val="93"/>
              <w:spacing w:before="239" w:line="183" w:lineRule="auto"/>
              <w:ind w:left="978"/>
              <w:rPr>
                <w:highlight w:val="none"/>
              </w:rPr>
            </w:pPr>
            <w:r>
              <w:rPr>
                <w:highlight w:val="none"/>
              </w:rPr>
              <w:t>6</w:t>
            </w:r>
          </w:p>
        </w:tc>
      </w:tr>
      <w:tr w14:paraId="3D6AA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E2FD264">
            <w:pPr>
              <w:pStyle w:val="93"/>
              <w:spacing w:before="250" w:line="183" w:lineRule="auto"/>
              <w:ind w:left="495"/>
              <w:rPr>
                <w:highlight w:val="none"/>
              </w:rPr>
            </w:pPr>
            <w:r>
              <w:rPr>
                <w:highlight w:val="none"/>
              </w:rPr>
              <w:t>9</w:t>
            </w:r>
          </w:p>
        </w:tc>
        <w:tc>
          <w:tcPr>
            <w:tcW w:w="2166" w:type="dxa"/>
            <w:vAlign w:val="top"/>
          </w:tcPr>
          <w:p w14:paraId="1A2F1063">
            <w:pPr>
              <w:pStyle w:val="93"/>
              <w:spacing w:before="194" w:line="219" w:lineRule="auto"/>
              <w:ind w:left="581"/>
              <w:rPr>
                <w:highlight w:val="none"/>
              </w:rPr>
            </w:pPr>
            <w:r>
              <w:rPr>
                <w:spacing w:val="-2"/>
                <w:highlight w:val="none"/>
              </w:rPr>
              <w:t>沟槽法兰</w:t>
            </w:r>
          </w:p>
        </w:tc>
        <w:tc>
          <w:tcPr>
            <w:tcW w:w="1993" w:type="dxa"/>
            <w:vAlign w:val="top"/>
          </w:tcPr>
          <w:p w14:paraId="65C607CC">
            <w:pPr>
              <w:pStyle w:val="93"/>
              <w:spacing w:before="249" w:line="184" w:lineRule="auto"/>
              <w:ind w:left="803"/>
              <w:rPr>
                <w:highlight w:val="none"/>
              </w:rPr>
            </w:pPr>
            <w:r>
              <w:rPr>
                <w:spacing w:val="-1"/>
                <w:highlight w:val="none"/>
              </w:rPr>
              <w:t>DN150</w:t>
            </w:r>
          </w:p>
        </w:tc>
        <w:tc>
          <w:tcPr>
            <w:tcW w:w="1790" w:type="dxa"/>
            <w:vAlign w:val="top"/>
          </w:tcPr>
          <w:p w14:paraId="0D57431D">
            <w:pPr>
              <w:pStyle w:val="93"/>
              <w:spacing w:before="194" w:line="220" w:lineRule="auto"/>
              <w:ind w:left="796"/>
              <w:rPr>
                <w:highlight w:val="none"/>
              </w:rPr>
            </w:pPr>
            <w:r>
              <w:rPr>
                <w:highlight w:val="none"/>
              </w:rPr>
              <w:t>套</w:t>
            </w:r>
          </w:p>
        </w:tc>
        <w:tc>
          <w:tcPr>
            <w:tcW w:w="2039" w:type="dxa"/>
            <w:vAlign w:val="top"/>
          </w:tcPr>
          <w:p w14:paraId="19D55AE2">
            <w:pPr>
              <w:pStyle w:val="93"/>
              <w:spacing w:before="250" w:line="183" w:lineRule="auto"/>
              <w:ind w:left="928"/>
              <w:rPr>
                <w:highlight w:val="none"/>
              </w:rPr>
            </w:pPr>
            <w:r>
              <w:rPr>
                <w:spacing w:val="-3"/>
                <w:highlight w:val="none"/>
              </w:rPr>
              <w:t>26</w:t>
            </w:r>
          </w:p>
        </w:tc>
      </w:tr>
      <w:tr w14:paraId="3240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5A3C7E09">
            <w:pPr>
              <w:pStyle w:val="93"/>
              <w:spacing w:before="249" w:line="184" w:lineRule="auto"/>
              <w:ind w:left="435"/>
              <w:rPr>
                <w:highlight w:val="none"/>
              </w:rPr>
            </w:pPr>
            <w:r>
              <w:rPr>
                <w:spacing w:val="-7"/>
                <w:highlight w:val="none"/>
              </w:rPr>
              <w:t>10</w:t>
            </w:r>
          </w:p>
        </w:tc>
        <w:tc>
          <w:tcPr>
            <w:tcW w:w="2166" w:type="dxa"/>
            <w:vAlign w:val="top"/>
          </w:tcPr>
          <w:p w14:paraId="1528892D">
            <w:pPr>
              <w:pStyle w:val="93"/>
              <w:spacing w:before="194" w:line="219" w:lineRule="auto"/>
              <w:ind w:left="581"/>
              <w:rPr>
                <w:highlight w:val="none"/>
              </w:rPr>
            </w:pPr>
            <w:r>
              <w:rPr>
                <w:spacing w:val="-2"/>
                <w:highlight w:val="none"/>
              </w:rPr>
              <w:t>沟槽法兰</w:t>
            </w:r>
          </w:p>
        </w:tc>
        <w:tc>
          <w:tcPr>
            <w:tcW w:w="1993" w:type="dxa"/>
            <w:vAlign w:val="top"/>
          </w:tcPr>
          <w:p w14:paraId="632C6326">
            <w:pPr>
              <w:pStyle w:val="93"/>
              <w:spacing w:before="250" w:line="183" w:lineRule="auto"/>
              <w:ind w:left="803"/>
              <w:rPr>
                <w:highlight w:val="none"/>
              </w:rPr>
            </w:pPr>
            <w:r>
              <w:rPr>
                <w:spacing w:val="-1"/>
                <w:highlight w:val="none"/>
              </w:rPr>
              <w:t>DN300</w:t>
            </w:r>
          </w:p>
        </w:tc>
        <w:tc>
          <w:tcPr>
            <w:tcW w:w="1790" w:type="dxa"/>
            <w:vAlign w:val="top"/>
          </w:tcPr>
          <w:p w14:paraId="35FA06ED">
            <w:pPr>
              <w:pStyle w:val="93"/>
              <w:spacing w:before="194" w:line="220" w:lineRule="auto"/>
              <w:ind w:left="796"/>
              <w:rPr>
                <w:highlight w:val="none"/>
              </w:rPr>
            </w:pPr>
            <w:r>
              <w:rPr>
                <w:highlight w:val="none"/>
              </w:rPr>
              <w:t>套</w:t>
            </w:r>
          </w:p>
        </w:tc>
        <w:tc>
          <w:tcPr>
            <w:tcW w:w="2039" w:type="dxa"/>
            <w:vAlign w:val="top"/>
          </w:tcPr>
          <w:p w14:paraId="33AD071E">
            <w:pPr>
              <w:pStyle w:val="93"/>
              <w:spacing w:before="250" w:line="183" w:lineRule="auto"/>
              <w:ind w:left="978"/>
              <w:rPr>
                <w:highlight w:val="none"/>
              </w:rPr>
            </w:pPr>
            <w:r>
              <w:rPr>
                <w:highlight w:val="none"/>
              </w:rPr>
              <w:t>2</w:t>
            </w:r>
          </w:p>
        </w:tc>
      </w:tr>
      <w:tr w14:paraId="0DF11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D067301">
            <w:pPr>
              <w:pStyle w:val="93"/>
              <w:spacing w:before="239" w:line="184" w:lineRule="auto"/>
              <w:ind w:left="435"/>
              <w:rPr>
                <w:highlight w:val="none"/>
              </w:rPr>
            </w:pPr>
            <w:r>
              <w:rPr>
                <w:spacing w:val="-7"/>
                <w:highlight w:val="none"/>
              </w:rPr>
              <w:t>11</w:t>
            </w:r>
          </w:p>
        </w:tc>
        <w:tc>
          <w:tcPr>
            <w:tcW w:w="2166" w:type="dxa"/>
            <w:vAlign w:val="top"/>
          </w:tcPr>
          <w:p w14:paraId="1CDD2C41">
            <w:pPr>
              <w:pStyle w:val="93"/>
              <w:spacing w:before="184" w:line="219" w:lineRule="auto"/>
              <w:ind w:left="471"/>
              <w:rPr>
                <w:highlight w:val="none"/>
              </w:rPr>
            </w:pPr>
            <w:r>
              <w:rPr>
                <w:spacing w:val="-2"/>
                <w:highlight w:val="none"/>
              </w:rPr>
              <w:t>钢丝复合管</w:t>
            </w:r>
          </w:p>
        </w:tc>
        <w:tc>
          <w:tcPr>
            <w:tcW w:w="1993" w:type="dxa"/>
            <w:vAlign w:val="top"/>
          </w:tcPr>
          <w:p w14:paraId="557EBF12">
            <w:pPr>
              <w:pStyle w:val="93"/>
              <w:spacing w:before="239" w:line="184" w:lineRule="auto"/>
              <w:ind w:left="803"/>
              <w:rPr>
                <w:highlight w:val="none"/>
              </w:rPr>
            </w:pPr>
            <w:r>
              <w:rPr>
                <w:spacing w:val="-1"/>
                <w:highlight w:val="none"/>
              </w:rPr>
              <w:t>DN100</w:t>
            </w:r>
          </w:p>
        </w:tc>
        <w:tc>
          <w:tcPr>
            <w:tcW w:w="1790" w:type="dxa"/>
            <w:vAlign w:val="top"/>
          </w:tcPr>
          <w:p w14:paraId="2F6DC12C">
            <w:pPr>
              <w:pStyle w:val="93"/>
              <w:spacing w:before="184" w:line="219" w:lineRule="auto"/>
              <w:ind w:left="796"/>
              <w:rPr>
                <w:highlight w:val="none"/>
              </w:rPr>
            </w:pPr>
            <w:r>
              <w:rPr>
                <w:highlight w:val="none"/>
              </w:rPr>
              <w:t>米</w:t>
            </w:r>
          </w:p>
        </w:tc>
        <w:tc>
          <w:tcPr>
            <w:tcW w:w="2039" w:type="dxa"/>
            <w:vAlign w:val="top"/>
          </w:tcPr>
          <w:p w14:paraId="749BFD1D">
            <w:pPr>
              <w:pStyle w:val="93"/>
              <w:spacing w:before="240" w:line="183" w:lineRule="auto"/>
              <w:ind w:left="928"/>
              <w:rPr>
                <w:highlight w:val="none"/>
              </w:rPr>
            </w:pPr>
            <w:r>
              <w:rPr>
                <w:spacing w:val="-4"/>
                <w:highlight w:val="none"/>
              </w:rPr>
              <w:t>50</w:t>
            </w:r>
          </w:p>
        </w:tc>
      </w:tr>
      <w:tr w14:paraId="6FB4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91" w:type="dxa"/>
            <w:vAlign w:val="top"/>
          </w:tcPr>
          <w:p w14:paraId="48FD0666">
            <w:pPr>
              <w:pStyle w:val="93"/>
              <w:spacing w:before="250" w:line="184" w:lineRule="auto"/>
              <w:ind w:left="435"/>
              <w:rPr>
                <w:highlight w:val="none"/>
              </w:rPr>
            </w:pPr>
            <w:r>
              <w:rPr>
                <w:spacing w:val="-7"/>
                <w:highlight w:val="none"/>
              </w:rPr>
              <w:t>12</w:t>
            </w:r>
          </w:p>
        </w:tc>
        <w:tc>
          <w:tcPr>
            <w:tcW w:w="2166" w:type="dxa"/>
            <w:vAlign w:val="top"/>
          </w:tcPr>
          <w:p w14:paraId="2DFD3FD5">
            <w:pPr>
              <w:pStyle w:val="93"/>
              <w:spacing w:before="195" w:line="219" w:lineRule="auto"/>
              <w:ind w:left="471"/>
              <w:rPr>
                <w:highlight w:val="none"/>
              </w:rPr>
            </w:pPr>
            <w:r>
              <w:rPr>
                <w:spacing w:val="-2"/>
                <w:highlight w:val="none"/>
              </w:rPr>
              <w:t>钢丝复合管</w:t>
            </w:r>
          </w:p>
        </w:tc>
        <w:tc>
          <w:tcPr>
            <w:tcW w:w="1993" w:type="dxa"/>
            <w:vAlign w:val="top"/>
          </w:tcPr>
          <w:p w14:paraId="41A8C2A6">
            <w:pPr>
              <w:pStyle w:val="93"/>
              <w:spacing w:before="250" w:line="184" w:lineRule="auto"/>
              <w:ind w:left="803"/>
              <w:rPr>
                <w:highlight w:val="none"/>
              </w:rPr>
            </w:pPr>
            <w:r>
              <w:rPr>
                <w:spacing w:val="-1"/>
                <w:highlight w:val="none"/>
              </w:rPr>
              <w:t>DN150</w:t>
            </w:r>
          </w:p>
        </w:tc>
        <w:tc>
          <w:tcPr>
            <w:tcW w:w="1790" w:type="dxa"/>
            <w:vAlign w:val="top"/>
          </w:tcPr>
          <w:p w14:paraId="7668F04C">
            <w:pPr>
              <w:pStyle w:val="93"/>
              <w:spacing w:before="195" w:line="219" w:lineRule="auto"/>
              <w:ind w:left="796"/>
              <w:rPr>
                <w:highlight w:val="none"/>
              </w:rPr>
            </w:pPr>
            <w:r>
              <w:rPr>
                <w:highlight w:val="none"/>
              </w:rPr>
              <w:t>米</w:t>
            </w:r>
          </w:p>
        </w:tc>
        <w:tc>
          <w:tcPr>
            <w:tcW w:w="2039" w:type="dxa"/>
            <w:vAlign w:val="top"/>
          </w:tcPr>
          <w:p w14:paraId="3749EAE0">
            <w:pPr>
              <w:pStyle w:val="93"/>
              <w:spacing w:before="250" w:line="184" w:lineRule="auto"/>
              <w:ind w:left="818"/>
              <w:rPr>
                <w:highlight w:val="none"/>
              </w:rPr>
            </w:pPr>
            <w:r>
              <w:rPr>
                <w:spacing w:val="-5"/>
                <w:highlight w:val="none"/>
              </w:rPr>
              <w:t>1600</w:t>
            </w:r>
          </w:p>
        </w:tc>
      </w:tr>
      <w:tr w14:paraId="3D94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91" w:type="dxa"/>
            <w:vAlign w:val="top"/>
          </w:tcPr>
          <w:p w14:paraId="7540B85F">
            <w:pPr>
              <w:pStyle w:val="93"/>
              <w:spacing w:before="241" w:line="184" w:lineRule="auto"/>
              <w:ind w:left="435"/>
              <w:rPr>
                <w:highlight w:val="none"/>
              </w:rPr>
            </w:pPr>
            <w:r>
              <w:rPr>
                <w:spacing w:val="-7"/>
                <w:highlight w:val="none"/>
              </w:rPr>
              <w:t>13</w:t>
            </w:r>
          </w:p>
        </w:tc>
        <w:tc>
          <w:tcPr>
            <w:tcW w:w="2166" w:type="dxa"/>
            <w:vAlign w:val="top"/>
          </w:tcPr>
          <w:p w14:paraId="1A1077F6">
            <w:pPr>
              <w:pStyle w:val="93"/>
              <w:spacing w:before="187" w:line="221" w:lineRule="auto"/>
              <w:ind w:left="471"/>
              <w:rPr>
                <w:highlight w:val="none"/>
              </w:rPr>
            </w:pPr>
            <w:r>
              <w:rPr>
                <w:spacing w:val="3"/>
                <w:highlight w:val="none"/>
              </w:rPr>
              <w:t>减压泄压阀</w:t>
            </w:r>
          </w:p>
        </w:tc>
        <w:tc>
          <w:tcPr>
            <w:tcW w:w="1993" w:type="dxa"/>
            <w:vAlign w:val="top"/>
          </w:tcPr>
          <w:p w14:paraId="17FFE605">
            <w:pPr>
              <w:pStyle w:val="93"/>
              <w:spacing w:before="241" w:line="184" w:lineRule="auto"/>
              <w:ind w:left="803"/>
              <w:rPr>
                <w:highlight w:val="none"/>
              </w:rPr>
            </w:pPr>
            <w:r>
              <w:rPr>
                <w:spacing w:val="-1"/>
                <w:highlight w:val="none"/>
              </w:rPr>
              <w:t>DN100</w:t>
            </w:r>
          </w:p>
        </w:tc>
        <w:tc>
          <w:tcPr>
            <w:tcW w:w="1790" w:type="dxa"/>
            <w:vAlign w:val="top"/>
          </w:tcPr>
          <w:p w14:paraId="5A152251">
            <w:pPr>
              <w:pStyle w:val="93"/>
              <w:spacing w:before="186" w:line="219" w:lineRule="auto"/>
              <w:ind w:left="796"/>
              <w:rPr>
                <w:highlight w:val="none"/>
              </w:rPr>
            </w:pPr>
            <w:r>
              <w:rPr>
                <w:highlight w:val="none"/>
              </w:rPr>
              <w:t>个</w:t>
            </w:r>
          </w:p>
        </w:tc>
        <w:tc>
          <w:tcPr>
            <w:tcW w:w="2039" w:type="dxa"/>
            <w:vAlign w:val="top"/>
          </w:tcPr>
          <w:p w14:paraId="7DD7F1C4">
            <w:pPr>
              <w:pStyle w:val="93"/>
              <w:spacing w:before="242" w:line="183" w:lineRule="auto"/>
              <w:ind w:left="978"/>
              <w:rPr>
                <w:highlight w:val="none"/>
              </w:rPr>
            </w:pPr>
            <w:r>
              <w:rPr>
                <w:highlight w:val="none"/>
              </w:rPr>
              <w:t>3</w:t>
            </w:r>
          </w:p>
        </w:tc>
      </w:tr>
      <w:tr w14:paraId="66B7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33848FE8">
            <w:pPr>
              <w:pStyle w:val="93"/>
              <w:spacing w:before="252" w:line="184" w:lineRule="auto"/>
              <w:ind w:left="435"/>
              <w:rPr>
                <w:highlight w:val="none"/>
              </w:rPr>
            </w:pPr>
            <w:r>
              <w:rPr>
                <w:spacing w:val="-7"/>
                <w:highlight w:val="none"/>
              </w:rPr>
              <w:t>14</w:t>
            </w:r>
          </w:p>
        </w:tc>
        <w:tc>
          <w:tcPr>
            <w:tcW w:w="2166" w:type="dxa"/>
            <w:vAlign w:val="top"/>
          </w:tcPr>
          <w:p w14:paraId="16738FD4">
            <w:pPr>
              <w:pStyle w:val="93"/>
              <w:spacing w:before="197" w:line="220" w:lineRule="auto"/>
              <w:ind w:left="471"/>
              <w:rPr>
                <w:highlight w:val="none"/>
              </w:rPr>
            </w:pPr>
            <w:r>
              <w:rPr>
                <w:spacing w:val="-2"/>
                <w:highlight w:val="none"/>
              </w:rPr>
              <w:t>流量控制器</w:t>
            </w:r>
          </w:p>
        </w:tc>
        <w:tc>
          <w:tcPr>
            <w:tcW w:w="1993" w:type="dxa"/>
            <w:vAlign w:val="top"/>
          </w:tcPr>
          <w:p w14:paraId="45049F93">
            <w:pPr>
              <w:pStyle w:val="93"/>
              <w:spacing w:before="253" w:line="183" w:lineRule="auto"/>
              <w:ind w:left="862"/>
              <w:rPr>
                <w:highlight w:val="none"/>
              </w:rPr>
            </w:pPr>
            <w:r>
              <w:rPr>
                <w:spacing w:val="-1"/>
                <w:highlight w:val="none"/>
              </w:rPr>
              <w:t>DN65</w:t>
            </w:r>
          </w:p>
        </w:tc>
        <w:tc>
          <w:tcPr>
            <w:tcW w:w="1790" w:type="dxa"/>
            <w:vAlign w:val="top"/>
          </w:tcPr>
          <w:p w14:paraId="5E609105">
            <w:pPr>
              <w:pStyle w:val="93"/>
              <w:spacing w:before="197" w:line="219" w:lineRule="auto"/>
              <w:ind w:left="796"/>
              <w:rPr>
                <w:highlight w:val="none"/>
              </w:rPr>
            </w:pPr>
            <w:r>
              <w:rPr>
                <w:highlight w:val="none"/>
              </w:rPr>
              <w:t>个</w:t>
            </w:r>
          </w:p>
        </w:tc>
        <w:tc>
          <w:tcPr>
            <w:tcW w:w="2039" w:type="dxa"/>
            <w:vAlign w:val="top"/>
          </w:tcPr>
          <w:p w14:paraId="74CA9D23">
            <w:pPr>
              <w:pStyle w:val="93"/>
              <w:spacing w:before="253" w:line="183" w:lineRule="auto"/>
              <w:ind w:left="978"/>
              <w:rPr>
                <w:highlight w:val="none"/>
              </w:rPr>
            </w:pPr>
            <w:r>
              <w:rPr>
                <w:highlight w:val="none"/>
              </w:rPr>
              <w:t>6</w:t>
            </w:r>
          </w:p>
        </w:tc>
      </w:tr>
      <w:tr w14:paraId="1F6A9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0EF71268">
            <w:pPr>
              <w:pStyle w:val="93"/>
              <w:spacing w:before="242" w:line="184" w:lineRule="auto"/>
              <w:ind w:left="435"/>
              <w:rPr>
                <w:highlight w:val="none"/>
              </w:rPr>
            </w:pPr>
            <w:r>
              <w:rPr>
                <w:spacing w:val="-7"/>
                <w:highlight w:val="none"/>
              </w:rPr>
              <w:t>15</w:t>
            </w:r>
          </w:p>
        </w:tc>
        <w:tc>
          <w:tcPr>
            <w:tcW w:w="2166" w:type="dxa"/>
            <w:vAlign w:val="top"/>
          </w:tcPr>
          <w:p w14:paraId="089992D6">
            <w:pPr>
              <w:pStyle w:val="93"/>
              <w:spacing w:before="187" w:line="219" w:lineRule="auto"/>
              <w:ind w:left="581"/>
              <w:rPr>
                <w:highlight w:val="none"/>
              </w:rPr>
            </w:pPr>
            <w:r>
              <w:rPr>
                <w:spacing w:val="3"/>
                <w:highlight w:val="none"/>
              </w:rPr>
              <w:t>螺纹钢管</w:t>
            </w:r>
          </w:p>
        </w:tc>
        <w:tc>
          <w:tcPr>
            <w:tcW w:w="1993" w:type="dxa"/>
            <w:vAlign w:val="top"/>
          </w:tcPr>
          <w:p w14:paraId="01EEEB0F">
            <w:pPr>
              <w:pStyle w:val="93"/>
              <w:spacing w:before="243" w:line="183" w:lineRule="auto"/>
              <w:ind w:left="803"/>
              <w:rPr>
                <w:highlight w:val="none"/>
              </w:rPr>
            </w:pPr>
            <w:r>
              <w:rPr>
                <w:spacing w:val="-1"/>
                <w:highlight w:val="none"/>
              </w:rPr>
              <w:t>DN300</w:t>
            </w:r>
          </w:p>
        </w:tc>
        <w:tc>
          <w:tcPr>
            <w:tcW w:w="1790" w:type="dxa"/>
            <w:vAlign w:val="top"/>
          </w:tcPr>
          <w:p w14:paraId="5D2B6A62">
            <w:pPr>
              <w:pStyle w:val="93"/>
              <w:spacing w:before="187" w:line="219" w:lineRule="auto"/>
              <w:ind w:left="796"/>
              <w:rPr>
                <w:highlight w:val="none"/>
              </w:rPr>
            </w:pPr>
            <w:r>
              <w:rPr>
                <w:highlight w:val="none"/>
              </w:rPr>
              <w:t>米</w:t>
            </w:r>
          </w:p>
        </w:tc>
        <w:tc>
          <w:tcPr>
            <w:tcW w:w="2039" w:type="dxa"/>
            <w:vAlign w:val="top"/>
          </w:tcPr>
          <w:p w14:paraId="12FDAA88">
            <w:pPr>
              <w:pStyle w:val="93"/>
              <w:spacing w:before="242" w:line="184" w:lineRule="auto"/>
              <w:ind w:left="928"/>
              <w:rPr>
                <w:highlight w:val="none"/>
              </w:rPr>
            </w:pPr>
            <w:r>
              <w:rPr>
                <w:spacing w:val="-7"/>
                <w:highlight w:val="none"/>
              </w:rPr>
              <w:t>12</w:t>
            </w:r>
          </w:p>
        </w:tc>
      </w:tr>
      <w:tr w14:paraId="6FE3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75B8687">
            <w:pPr>
              <w:pStyle w:val="93"/>
              <w:spacing w:before="252" w:line="184" w:lineRule="auto"/>
              <w:ind w:left="435"/>
              <w:rPr>
                <w:highlight w:val="none"/>
              </w:rPr>
            </w:pPr>
            <w:r>
              <w:rPr>
                <w:spacing w:val="-7"/>
                <w:highlight w:val="none"/>
              </w:rPr>
              <w:t>16</w:t>
            </w:r>
          </w:p>
        </w:tc>
        <w:tc>
          <w:tcPr>
            <w:tcW w:w="2166" w:type="dxa"/>
            <w:vAlign w:val="top"/>
          </w:tcPr>
          <w:p w14:paraId="0FB179B7">
            <w:pPr>
              <w:pStyle w:val="93"/>
              <w:spacing w:before="195" w:line="219" w:lineRule="auto"/>
              <w:ind w:left="471"/>
              <w:rPr>
                <w:highlight w:val="none"/>
              </w:rPr>
            </w:pPr>
            <w:r>
              <w:rPr>
                <w:spacing w:val="2"/>
                <w:highlight w:val="none"/>
              </w:rPr>
              <w:t>热镀锌钢管</w:t>
            </w:r>
          </w:p>
        </w:tc>
        <w:tc>
          <w:tcPr>
            <w:tcW w:w="1993" w:type="dxa"/>
            <w:vAlign w:val="top"/>
          </w:tcPr>
          <w:p w14:paraId="61E90AA1">
            <w:pPr>
              <w:pStyle w:val="93"/>
              <w:spacing w:before="252" w:line="184" w:lineRule="auto"/>
              <w:ind w:left="803"/>
              <w:rPr>
                <w:highlight w:val="none"/>
              </w:rPr>
            </w:pPr>
            <w:r>
              <w:rPr>
                <w:spacing w:val="-1"/>
                <w:highlight w:val="none"/>
              </w:rPr>
              <w:t>DN100</w:t>
            </w:r>
          </w:p>
        </w:tc>
        <w:tc>
          <w:tcPr>
            <w:tcW w:w="1790" w:type="dxa"/>
            <w:vAlign w:val="top"/>
          </w:tcPr>
          <w:p w14:paraId="12CE6481">
            <w:pPr>
              <w:pStyle w:val="93"/>
              <w:spacing w:before="197" w:line="219" w:lineRule="auto"/>
              <w:ind w:left="796"/>
              <w:rPr>
                <w:highlight w:val="none"/>
              </w:rPr>
            </w:pPr>
            <w:r>
              <w:rPr>
                <w:highlight w:val="none"/>
              </w:rPr>
              <w:t>米</w:t>
            </w:r>
          </w:p>
        </w:tc>
        <w:tc>
          <w:tcPr>
            <w:tcW w:w="2039" w:type="dxa"/>
            <w:vAlign w:val="top"/>
          </w:tcPr>
          <w:p w14:paraId="4F787512">
            <w:pPr>
              <w:pStyle w:val="93"/>
              <w:spacing w:before="253" w:line="183" w:lineRule="auto"/>
              <w:ind w:left="928"/>
              <w:rPr>
                <w:highlight w:val="none"/>
              </w:rPr>
            </w:pPr>
            <w:r>
              <w:rPr>
                <w:spacing w:val="-4"/>
                <w:highlight w:val="none"/>
              </w:rPr>
              <w:t>30</w:t>
            </w:r>
          </w:p>
        </w:tc>
      </w:tr>
      <w:tr w14:paraId="28E1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296B73E">
            <w:pPr>
              <w:pStyle w:val="93"/>
              <w:spacing w:before="253" w:line="184" w:lineRule="auto"/>
              <w:ind w:left="435"/>
              <w:rPr>
                <w:highlight w:val="none"/>
              </w:rPr>
            </w:pPr>
            <w:r>
              <w:rPr>
                <w:spacing w:val="-7"/>
                <w:highlight w:val="none"/>
              </w:rPr>
              <w:t>17</w:t>
            </w:r>
          </w:p>
        </w:tc>
        <w:tc>
          <w:tcPr>
            <w:tcW w:w="2166" w:type="dxa"/>
            <w:vAlign w:val="top"/>
          </w:tcPr>
          <w:p w14:paraId="368B69C5">
            <w:pPr>
              <w:pStyle w:val="93"/>
              <w:spacing w:before="196" w:line="219" w:lineRule="auto"/>
              <w:ind w:left="471"/>
              <w:rPr>
                <w:highlight w:val="none"/>
              </w:rPr>
            </w:pPr>
            <w:r>
              <w:rPr>
                <w:spacing w:val="2"/>
                <w:highlight w:val="none"/>
              </w:rPr>
              <w:t>热镀锌钢管</w:t>
            </w:r>
          </w:p>
        </w:tc>
        <w:tc>
          <w:tcPr>
            <w:tcW w:w="1993" w:type="dxa"/>
            <w:vAlign w:val="top"/>
          </w:tcPr>
          <w:p w14:paraId="1519CE47">
            <w:pPr>
              <w:pStyle w:val="93"/>
              <w:spacing w:before="253" w:line="184" w:lineRule="auto"/>
              <w:ind w:left="803"/>
              <w:rPr>
                <w:highlight w:val="none"/>
              </w:rPr>
            </w:pPr>
            <w:r>
              <w:rPr>
                <w:spacing w:val="-1"/>
                <w:highlight w:val="none"/>
              </w:rPr>
              <w:t>DN125</w:t>
            </w:r>
          </w:p>
        </w:tc>
        <w:tc>
          <w:tcPr>
            <w:tcW w:w="1790" w:type="dxa"/>
            <w:vAlign w:val="top"/>
          </w:tcPr>
          <w:p w14:paraId="78BC658A">
            <w:pPr>
              <w:pStyle w:val="93"/>
              <w:spacing w:before="198" w:line="219" w:lineRule="auto"/>
              <w:ind w:left="796"/>
              <w:rPr>
                <w:highlight w:val="none"/>
              </w:rPr>
            </w:pPr>
            <w:r>
              <w:rPr>
                <w:highlight w:val="none"/>
              </w:rPr>
              <w:t>个</w:t>
            </w:r>
          </w:p>
        </w:tc>
        <w:tc>
          <w:tcPr>
            <w:tcW w:w="2039" w:type="dxa"/>
            <w:vAlign w:val="top"/>
          </w:tcPr>
          <w:p w14:paraId="0AD360E9">
            <w:pPr>
              <w:pStyle w:val="93"/>
              <w:spacing w:before="254" w:line="183" w:lineRule="auto"/>
              <w:ind w:left="928"/>
              <w:rPr>
                <w:highlight w:val="none"/>
              </w:rPr>
            </w:pPr>
            <w:r>
              <w:rPr>
                <w:spacing w:val="-2"/>
                <w:highlight w:val="none"/>
              </w:rPr>
              <w:t>42</w:t>
            </w:r>
          </w:p>
        </w:tc>
      </w:tr>
      <w:tr w14:paraId="39D4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3B634F2A">
            <w:pPr>
              <w:pStyle w:val="93"/>
              <w:spacing w:before="253" w:line="184" w:lineRule="auto"/>
              <w:ind w:left="435"/>
              <w:rPr>
                <w:highlight w:val="none"/>
              </w:rPr>
            </w:pPr>
            <w:r>
              <w:rPr>
                <w:spacing w:val="-7"/>
                <w:highlight w:val="none"/>
              </w:rPr>
              <w:t>18</w:t>
            </w:r>
          </w:p>
        </w:tc>
        <w:tc>
          <w:tcPr>
            <w:tcW w:w="2166" w:type="dxa"/>
            <w:vAlign w:val="top"/>
          </w:tcPr>
          <w:p w14:paraId="38D92DCE">
            <w:pPr>
              <w:pStyle w:val="93"/>
              <w:spacing w:before="196" w:line="219" w:lineRule="auto"/>
              <w:ind w:left="471"/>
              <w:rPr>
                <w:highlight w:val="none"/>
              </w:rPr>
            </w:pPr>
            <w:r>
              <w:rPr>
                <w:spacing w:val="2"/>
                <w:highlight w:val="none"/>
              </w:rPr>
              <w:t>热镀锌钢管</w:t>
            </w:r>
          </w:p>
        </w:tc>
        <w:tc>
          <w:tcPr>
            <w:tcW w:w="1993" w:type="dxa"/>
            <w:vAlign w:val="top"/>
          </w:tcPr>
          <w:p w14:paraId="5320840E">
            <w:pPr>
              <w:pStyle w:val="93"/>
              <w:spacing w:before="253" w:line="184" w:lineRule="auto"/>
              <w:ind w:left="803"/>
              <w:rPr>
                <w:highlight w:val="none"/>
              </w:rPr>
            </w:pPr>
            <w:r>
              <w:rPr>
                <w:spacing w:val="-1"/>
                <w:highlight w:val="none"/>
              </w:rPr>
              <w:t>DN150</w:t>
            </w:r>
          </w:p>
        </w:tc>
        <w:tc>
          <w:tcPr>
            <w:tcW w:w="1790" w:type="dxa"/>
            <w:vAlign w:val="top"/>
          </w:tcPr>
          <w:p w14:paraId="76E5E396">
            <w:pPr>
              <w:pStyle w:val="93"/>
              <w:spacing w:before="198" w:line="219" w:lineRule="auto"/>
              <w:ind w:left="796"/>
              <w:rPr>
                <w:highlight w:val="none"/>
              </w:rPr>
            </w:pPr>
            <w:r>
              <w:rPr>
                <w:highlight w:val="none"/>
              </w:rPr>
              <w:t>米</w:t>
            </w:r>
          </w:p>
        </w:tc>
        <w:tc>
          <w:tcPr>
            <w:tcW w:w="2039" w:type="dxa"/>
            <w:vAlign w:val="top"/>
          </w:tcPr>
          <w:p w14:paraId="3D584FF8">
            <w:pPr>
              <w:pStyle w:val="93"/>
              <w:spacing w:before="253" w:line="184" w:lineRule="auto"/>
              <w:ind w:left="868"/>
              <w:rPr>
                <w:highlight w:val="none"/>
              </w:rPr>
            </w:pPr>
            <w:r>
              <w:rPr>
                <w:spacing w:val="-6"/>
                <w:highlight w:val="none"/>
              </w:rPr>
              <w:t>138</w:t>
            </w:r>
          </w:p>
        </w:tc>
      </w:tr>
      <w:tr w14:paraId="2A45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768AB59F">
            <w:pPr>
              <w:pStyle w:val="93"/>
              <w:spacing w:before="243" w:line="184" w:lineRule="auto"/>
              <w:ind w:left="435"/>
              <w:rPr>
                <w:highlight w:val="none"/>
              </w:rPr>
            </w:pPr>
            <w:r>
              <w:rPr>
                <w:spacing w:val="-7"/>
                <w:highlight w:val="none"/>
              </w:rPr>
              <w:t>19</w:t>
            </w:r>
          </w:p>
        </w:tc>
        <w:tc>
          <w:tcPr>
            <w:tcW w:w="2166" w:type="dxa"/>
            <w:vAlign w:val="top"/>
          </w:tcPr>
          <w:p w14:paraId="5EE27ACD">
            <w:pPr>
              <w:pStyle w:val="93"/>
              <w:spacing w:before="186" w:line="219" w:lineRule="auto"/>
              <w:ind w:left="471"/>
              <w:rPr>
                <w:highlight w:val="none"/>
              </w:rPr>
            </w:pPr>
            <w:r>
              <w:rPr>
                <w:spacing w:val="2"/>
                <w:highlight w:val="none"/>
              </w:rPr>
              <w:t>热镀锌钢管</w:t>
            </w:r>
          </w:p>
        </w:tc>
        <w:tc>
          <w:tcPr>
            <w:tcW w:w="1993" w:type="dxa"/>
            <w:vAlign w:val="top"/>
          </w:tcPr>
          <w:p w14:paraId="6F2B7236">
            <w:pPr>
              <w:pStyle w:val="93"/>
              <w:spacing w:before="244" w:line="183" w:lineRule="auto"/>
              <w:ind w:left="862"/>
              <w:rPr>
                <w:highlight w:val="none"/>
              </w:rPr>
            </w:pPr>
            <w:r>
              <w:rPr>
                <w:spacing w:val="-1"/>
                <w:highlight w:val="none"/>
              </w:rPr>
              <w:t>DN65</w:t>
            </w:r>
          </w:p>
        </w:tc>
        <w:tc>
          <w:tcPr>
            <w:tcW w:w="1790" w:type="dxa"/>
            <w:vAlign w:val="top"/>
          </w:tcPr>
          <w:p w14:paraId="3ADAF900">
            <w:pPr>
              <w:pStyle w:val="93"/>
              <w:spacing w:before="188" w:line="219" w:lineRule="auto"/>
              <w:ind w:left="796"/>
              <w:rPr>
                <w:highlight w:val="none"/>
              </w:rPr>
            </w:pPr>
            <w:r>
              <w:rPr>
                <w:highlight w:val="none"/>
              </w:rPr>
              <w:t>米</w:t>
            </w:r>
          </w:p>
        </w:tc>
        <w:tc>
          <w:tcPr>
            <w:tcW w:w="2039" w:type="dxa"/>
            <w:vAlign w:val="top"/>
          </w:tcPr>
          <w:p w14:paraId="036E998E">
            <w:pPr>
              <w:pStyle w:val="93"/>
              <w:spacing w:before="243" w:line="184" w:lineRule="auto"/>
              <w:ind w:left="928"/>
              <w:rPr>
                <w:highlight w:val="none"/>
              </w:rPr>
            </w:pPr>
            <w:r>
              <w:rPr>
                <w:spacing w:val="-7"/>
                <w:highlight w:val="none"/>
              </w:rPr>
              <w:t>12</w:t>
            </w:r>
          </w:p>
        </w:tc>
      </w:tr>
      <w:tr w14:paraId="745C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5FAECEEC">
            <w:pPr>
              <w:pStyle w:val="93"/>
              <w:spacing w:before="245" w:line="183" w:lineRule="auto"/>
              <w:ind w:left="435"/>
              <w:rPr>
                <w:highlight w:val="none"/>
              </w:rPr>
            </w:pPr>
            <w:r>
              <w:rPr>
                <w:spacing w:val="-3"/>
                <w:highlight w:val="none"/>
              </w:rPr>
              <w:t>20</w:t>
            </w:r>
          </w:p>
        </w:tc>
        <w:tc>
          <w:tcPr>
            <w:tcW w:w="2166" w:type="dxa"/>
            <w:vAlign w:val="top"/>
          </w:tcPr>
          <w:p w14:paraId="28AFCF70">
            <w:pPr>
              <w:pStyle w:val="93"/>
              <w:spacing w:before="189" w:line="219" w:lineRule="auto"/>
              <w:ind w:left="361"/>
              <w:rPr>
                <w:highlight w:val="none"/>
              </w:rPr>
            </w:pPr>
            <w:r>
              <w:rPr>
                <w:spacing w:val="1"/>
                <w:highlight w:val="none"/>
              </w:rPr>
              <w:t>室内消火栓泵</w:t>
            </w:r>
          </w:p>
        </w:tc>
        <w:tc>
          <w:tcPr>
            <w:tcW w:w="1993" w:type="dxa"/>
            <w:vAlign w:val="top"/>
          </w:tcPr>
          <w:p w14:paraId="6B34921F">
            <w:pPr>
              <w:rPr>
                <w:rFonts w:ascii="Arial"/>
                <w:sz w:val="21"/>
                <w:highlight w:val="none"/>
              </w:rPr>
            </w:pPr>
          </w:p>
        </w:tc>
        <w:tc>
          <w:tcPr>
            <w:tcW w:w="1790" w:type="dxa"/>
            <w:vAlign w:val="top"/>
          </w:tcPr>
          <w:p w14:paraId="2177F4B1">
            <w:pPr>
              <w:pStyle w:val="93"/>
              <w:spacing w:before="191" w:line="221" w:lineRule="auto"/>
              <w:ind w:left="796"/>
              <w:rPr>
                <w:highlight w:val="none"/>
              </w:rPr>
            </w:pPr>
            <w:r>
              <w:rPr>
                <w:highlight w:val="none"/>
              </w:rPr>
              <w:t>台</w:t>
            </w:r>
          </w:p>
        </w:tc>
        <w:tc>
          <w:tcPr>
            <w:tcW w:w="2039" w:type="dxa"/>
            <w:vAlign w:val="top"/>
          </w:tcPr>
          <w:p w14:paraId="570B7394">
            <w:pPr>
              <w:pStyle w:val="93"/>
              <w:spacing w:before="245" w:line="183" w:lineRule="auto"/>
              <w:ind w:left="978"/>
              <w:rPr>
                <w:highlight w:val="none"/>
              </w:rPr>
            </w:pPr>
            <w:r>
              <w:rPr>
                <w:highlight w:val="none"/>
              </w:rPr>
              <w:t>2</w:t>
            </w:r>
          </w:p>
        </w:tc>
      </w:tr>
      <w:tr w14:paraId="5E4C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1B677F13">
            <w:pPr>
              <w:pStyle w:val="93"/>
              <w:spacing w:before="239" w:line="184" w:lineRule="auto"/>
              <w:ind w:left="435" w:leftChars="0"/>
              <w:rPr>
                <w:spacing w:val="-3"/>
                <w:highlight w:val="none"/>
              </w:rPr>
            </w:pPr>
            <w:r>
              <w:rPr>
                <w:spacing w:val="-3"/>
                <w:highlight w:val="none"/>
              </w:rPr>
              <w:t>21</w:t>
            </w:r>
          </w:p>
        </w:tc>
        <w:tc>
          <w:tcPr>
            <w:tcW w:w="2166" w:type="dxa"/>
            <w:vAlign w:val="top"/>
          </w:tcPr>
          <w:p w14:paraId="1F92030D">
            <w:pPr>
              <w:pStyle w:val="93"/>
              <w:spacing w:before="184" w:line="220" w:lineRule="auto"/>
              <w:ind w:left="471" w:leftChars="0"/>
              <w:rPr>
                <w:spacing w:val="1"/>
                <w:highlight w:val="none"/>
              </w:rPr>
            </w:pPr>
            <w:r>
              <w:rPr>
                <w:spacing w:val="1"/>
                <w:highlight w:val="none"/>
              </w:rPr>
              <w:t>防止旋流器</w:t>
            </w:r>
          </w:p>
        </w:tc>
        <w:tc>
          <w:tcPr>
            <w:tcW w:w="1993" w:type="dxa"/>
            <w:vAlign w:val="top"/>
          </w:tcPr>
          <w:p w14:paraId="0EB6EA76">
            <w:pPr>
              <w:pStyle w:val="93"/>
              <w:spacing w:before="240" w:line="183" w:lineRule="auto"/>
              <w:ind w:left="803" w:leftChars="0"/>
              <w:rPr>
                <w:rFonts w:ascii="Arial"/>
                <w:sz w:val="21"/>
                <w:highlight w:val="none"/>
              </w:rPr>
            </w:pPr>
            <w:r>
              <w:rPr>
                <w:spacing w:val="-1"/>
                <w:highlight w:val="none"/>
              </w:rPr>
              <w:t>DN300</w:t>
            </w:r>
          </w:p>
        </w:tc>
        <w:tc>
          <w:tcPr>
            <w:tcW w:w="1790" w:type="dxa"/>
            <w:vAlign w:val="top"/>
          </w:tcPr>
          <w:p w14:paraId="4D3B454F">
            <w:pPr>
              <w:pStyle w:val="93"/>
              <w:spacing w:before="184" w:line="219" w:lineRule="auto"/>
              <w:ind w:left="796" w:leftChars="0"/>
              <w:rPr>
                <w:highlight w:val="none"/>
              </w:rPr>
            </w:pPr>
            <w:r>
              <w:rPr>
                <w:highlight w:val="none"/>
              </w:rPr>
              <w:t>个</w:t>
            </w:r>
          </w:p>
        </w:tc>
        <w:tc>
          <w:tcPr>
            <w:tcW w:w="2039" w:type="dxa"/>
            <w:vAlign w:val="top"/>
          </w:tcPr>
          <w:p w14:paraId="21C690A4">
            <w:pPr>
              <w:pStyle w:val="93"/>
              <w:spacing w:before="240" w:line="183" w:lineRule="auto"/>
              <w:ind w:left="978" w:leftChars="0"/>
              <w:rPr>
                <w:highlight w:val="none"/>
              </w:rPr>
            </w:pPr>
            <w:r>
              <w:rPr>
                <w:highlight w:val="none"/>
              </w:rPr>
              <w:t>2</w:t>
            </w:r>
          </w:p>
        </w:tc>
      </w:tr>
      <w:tr w14:paraId="0288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736DBC85">
            <w:pPr>
              <w:pStyle w:val="93"/>
              <w:spacing w:before="246" w:line="183" w:lineRule="auto"/>
              <w:ind w:left="435" w:leftChars="0"/>
              <w:rPr>
                <w:spacing w:val="-3"/>
                <w:highlight w:val="none"/>
              </w:rPr>
            </w:pPr>
            <w:r>
              <w:rPr>
                <w:spacing w:val="-3"/>
                <w:highlight w:val="none"/>
              </w:rPr>
              <w:t>22</w:t>
            </w:r>
          </w:p>
        </w:tc>
        <w:tc>
          <w:tcPr>
            <w:tcW w:w="2166" w:type="dxa"/>
            <w:vAlign w:val="top"/>
          </w:tcPr>
          <w:p w14:paraId="1F137B8E">
            <w:pPr>
              <w:pStyle w:val="93"/>
              <w:spacing w:before="190" w:line="219" w:lineRule="auto"/>
              <w:ind w:left="361" w:leftChars="0"/>
              <w:rPr>
                <w:spacing w:val="1"/>
                <w:highlight w:val="none"/>
              </w:rPr>
            </w:pPr>
            <w:r>
              <w:rPr>
                <w:spacing w:val="1"/>
                <w:highlight w:val="none"/>
              </w:rPr>
              <w:t>室外消火栓泵</w:t>
            </w:r>
          </w:p>
        </w:tc>
        <w:tc>
          <w:tcPr>
            <w:tcW w:w="1993" w:type="dxa"/>
            <w:vAlign w:val="top"/>
          </w:tcPr>
          <w:p w14:paraId="433D75C2">
            <w:pPr>
              <w:rPr>
                <w:rFonts w:ascii="Arial"/>
                <w:sz w:val="21"/>
                <w:highlight w:val="none"/>
              </w:rPr>
            </w:pPr>
          </w:p>
        </w:tc>
        <w:tc>
          <w:tcPr>
            <w:tcW w:w="1790" w:type="dxa"/>
            <w:vAlign w:val="top"/>
          </w:tcPr>
          <w:p w14:paraId="15005D41">
            <w:pPr>
              <w:pStyle w:val="93"/>
              <w:spacing w:before="192" w:line="221" w:lineRule="auto"/>
              <w:ind w:left="796" w:leftChars="0"/>
              <w:rPr>
                <w:highlight w:val="none"/>
              </w:rPr>
            </w:pPr>
            <w:r>
              <w:rPr>
                <w:highlight w:val="none"/>
              </w:rPr>
              <w:t>台</w:t>
            </w:r>
          </w:p>
        </w:tc>
        <w:tc>
          <w:tcPr>
            <w:tcW w:w="2039" w:type="dxa"/>
            <w:vAlign w:val="top"/>
          </w:tcPr>
          <w:p w14:paraId="32196E29">
            <w:pPr>
              <w:pStyle w:val="93"/>
              <w:spacing w:before="246" w:line="183" w:lineRule="auto"/>
              <w:ind w:left="978" w:leftChars="0"/>
              <w:rPr>
                <w:highlight w:val="none"/>
              </w:rPr>
            </w:pPr>
            <w:r>
              <w:rPr>
                <w:highlight w:val="none"/>
              </w:rPr>
              <w:t>2</w:t>
            </w:r>
          </w:p>
        </w:tc>
      </w:tr>
      <w:tr w14:paraId="216C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091" w:type="dxa"/>
            <w:vAlign w:val="top"/>
          </w:tcPr>
          <w:p w14:paraId="4C35055E">
            <w:pPr>
              <w:pStyle w:val="93"/>
              <w:spacing w:before="236" w:line="183" w:lineRule="auto"/>
              <w:ind w:left="435" w:leftChars="0"/>
              <w:rPr>
                <w:spacing w:val="-3"/>
                <w:highlight w:val="none"/>
              </w:rPr>
            </w:pPr>
            <w:r>
              <w:rPr>
                <w:spacing w:val="-3"/>
                <w:highlight w:val="none"/>
              </w:rPr>
              <w:t>23</w:t>
            </w:r>
          </w:p>
        </w:tc>
        <w:tc>
          <w:tcPr>
            <w:tcW w:w="2166" w:type="dxa"/>
            <w:vAlign w:val="top"/>
          </w:tcPr>
          <w:p w14:paraId="65B7F8B6">
            <w:pPr>
              <w:pStyle w:val="93"/>
              <w:spacing w:before="180" w:line="219" w:lineRule="auto"/>
              <w:ind w:left="581" w:leftChars="0"/>
              <w:rPr>
                <w:spacing w:val="1"/>
                <w:highlight w:val="none"/>
              </w:rPr>
            </w:pPr>
            <w:r>
              <w:rPr>
                <w:spacing w:val="2"/>
                <w:highlight w:val="none"/>
              </w:rPr>
              <w:t>消防水池</w:t>
            </w:r>
          </w:p>
        </w:tc>
        <w:tc>
          <w:tcPr>
            <w:tcW w:w="1993" w:type="dxa"/>
            <w:vAlign w:val="top"/>
          </w:tcPr>
          <w:p w14:paraId="382CC96F">
            <w:pPr>
              <w:pStyle w:val="93"/>
              <w:spacing w:before="183" w:line="222" w:lineRule="auto"/>
              <w:ind w:left="863" w:leftChars="0"/>
              <w:rPr>
                <w:rFonts w:ascii="Arial"/>
                <w:sz w:val="21"/>
                <w:highlight w:val="none"/>
              </w:rPr>
            </w:pPr>
            <w:r>
              <w:rPr>
                <w:spacing w:val="10"/>
                <w:highlight w:val="none"/>
              </w:rPr>
              <w:t>白钢</w:t>
            </w:r>
          </w:p>
        </w:tc>
        <w:tc>
          <w:tcPr>
            <w:tcW w:w="1790" w:type="dxa"/>
            <w:vAlign w:val="top"/>
          </w:tcPr>
          <w:p w14:paraId="3AC1EAF5">
            <w:pPr>
              <w:pStyle w:val="93"/>
              <w:spacing w:before="236" w:line="183" w:lineRule="auto"/>
              <w:ind w:left="796" w:leftChars="0"/>
              <w:rPr>
                <w:highlight w:val="none"/>
              </w:rPr>
            </w:pPr>
            <w:r>
              <w:rPr>
                <w:rFonts w:hint="eastAsia" w:ascii="宋体" w:hAnsi="宋体" w:eastAsia="宋体" w:cs="宋体"/>
                <w:spacing w:val="-1"/>
                <w:highlight w:val="none"/>
              </w:rPr>
              <w:t>㎡</w:t>
            </w:r>
          </w:p>
        </w:tc>
        <w:tc>
          <w:tcPr>
            <w:tcW w:w="2039" w:type="dxa"/>
            <w:vAlign w:val="top"/>
          </w:tcPr>
          <w:p w14:paraId="28C63E0D">
            <w:pPr>
              <w:pStyle w:val="93"/>
              <w:spacing w:before="236" w:line="183" w:lineRule="auto"/>
              <w:ind w:left="868" w:leftChars="0"/>
              <w:rPr>
                <w:highlight w:val="none"/>
              </w:rPr>
            </w:pPr>
            <w:r>
              <w:rPr>
                <w:spacing w:val="-3"/>
                <w:highlight w:val="none"/>
              </w:rPr>
              <w:t>660</w:t>
            </w:r>
          </w:p>
        </w:tc>
      </w:tr>
      <w:tr w14:paraId="1618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091" w:type="dxa"/>
            <w:vAlign w:val="top"/>
          </w:tcPr>
          <w:p w14:paraId="1EA1D48D">
            <w:pPr>
              <w:pStyle w:val="93"/>
              <w:spacing w:before="236" w:line="183" w:lineRule="auto"/>
              <w:ind w:left="435" w:leftChars="0"/>
              <w:rPr>
                <w:spacing w:val="-3"/>
                <w:highlight w:val="none"/>
              </w:rPr>
            </w:pPr>
            <w:r>
              <w:rPr>
                <w:spacing w:val="-3"/>
                <w:highlight w:val="none"/>
              </w:rPr>
              <w:t>24</w:t>
            </w:r>
          </w:p>
        </w:tc>
        <w:tc>
          <w:tcPr>
            <w:tcW w:w="2166" w:type="dxa"/>
            <w:vAlign w:val="top"/>
          </w:tcPr>
          <w:p w14:paraId="696052AB">
            <w:pPr>
              <w:pStyle w:val="93"/>
              <w:spacing w:before="180" w:line="219" w:lineRule="auto"/>
              <w:ind w:left="141" w:leftChars="0"/>
              <w:rPr>
                <w:spacing w:val="1"/>
                <w:highlight w:val="none"/>
              </w:rPr>
            </w:pPr>
            <w:r>
              <w:rPr>
                <w:spacing w:val="1"/>
                <w:highlight w:val="none"/>
              </w:rPr>
              <w:t>消防稳压给水设备</w:t>
            </w:r>
          </w:p>
        </w:tc>
        <w:tc>
          <w:tcPr>
            <w:tcW w:w="1993" w:type="dxa"/>
            <w:vAlign w:val="top"/>
          </w:tcPr>
          <w:p w14:paraId="0D18F414">
            <w:pPr>
              <w:rPr>
                <w:rFonts w:ascii="Arial"/>
                <w:sz w:val="21"/>
                <w:highlight w:val="none"/>
              </w:rPr>
            </w:pPr>
          </w:p>
        </w:tc>
        <w:tc>
          <w:tcPr>
            <w:tcW w:w="1790" w:type="dxa"/>
            <w:vAlign w:val="top"/>
          </w:tcPr>
          <w:p w14:paraId="2A37A29C">
            <w:pPr>
              <w:pStyle w:val="93"/>
              <w:spacing w:before="180" w:line="220" w:lineRule="auto"/>
              <w:ind w:left="796" w:leftChars="0"/>
              <w:rPr>
                <w:highlight w:val="none"/>
              </w:rPr>
            </w:pPr>
            <w:r>
              <w:rPr>
                <w:highlight w:val="none"/>
              </w:rPr>
              <w:t>套</w:t>
            </w:r>
          </w:p>
        </w:tc>
        <w:tc>
          <w:tcPr>
            <w:tcW w:w="2039" w:type="dxa"/>
            <w:vAlign w:val="top"/>
          </w:tcPr>
          <w:p w14:paraId="4A58B8EA">
            <w:pPr>
              <w:pStyle w:val="93"/>
              <w:spacing w:before="235" w:line="184" w:lineRule="auto"/>
              <w:ind w:left="978" w:leftChars="0"/>
              <w:rPr>
                <w:highlight w:val="none"/>
              </w:rPr>
            </w:pPr>
            <w:r>
              <w:rPr>
                <w:highlight w:val="none"/>
              </w:rPr>
              <w:t>1</w:t>
            </w:r>
          </w:p>
        </w:tc>
      </w:tr>
      <w:tr w14:paraId="625F5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091" w:type="dxa"/>
            <w:vAlign w:val="top"/>
          </w:tcPr>
          <w:p w14:paraId="7D322D04">
            <w:pPr>
              <w:pStyle w:val="93"/>
              <w:spacing w:before="237" w:line="183" w:lineRule="auto"/>
              <w:ind w:left="435" w:leftChars="0"/>
              <w:rPr>
                <w:spacing w:val="-3"/>
                <w:highlight w:val="none"/>
              </w:rPr>
            </w:pPr>
            <w:r>
              <w:rPr>
                <w:spacing w:val="-3"/>
                <w:highlight w:val="none"/>
              </w:rPr>
              <w:t>25</w:t>
            </w:r>
          </w:p>
        </w:tc>
        <w:tc>
          <w:tcPr>
            <w:tcW w:w="2166" w:type="dxa"/>
            <w:vAlign w:val="top"/>
          </w:tcPr>
          <w:p w14:paraId="5AC0D9EF">
            <w:pPr>
              <w:pStyle w:val="93"/>
              <w:spacing w:before="181" w:line="219" w:lineRule="auto"/>
              <w:ind w:left="691" w:leftChars="0"/>
              <w:rPr>
                <w:spacing w:val="1"/>
                <w:highlight w:val="none"/>
              </w:rPr>
            </w:pPr>
            <w:r>
              <w:rPr>
                <w:spacing w:val="-3"/>
                <w:highlight w:val="none"/>
              </w:rPr>
              <w:t>压力表</w:t>
            </w:r>
          </w:p>
        </w:tc>
        <w:tc>
          <w:tcPr>
            <w:tcW w:w="1993" w:type="dxa"/>
            <w:vAlign w:val="top"/>
          </w:tcPr>
          <w:p w14:paraId="79F02CC1">
            <w:pPr>
              <w:rPr>
                <w:rFonts w:ascii="Arial"/>
                <w:sz w:val="21"/>
                <w:highlight w:val="none"/>
              </w:rPr>
            </w:pPr>
          </w:p>
        </w:tc>
        <w:tc>
          <w:tcPr>
            <w:tcW w:w="1790" w:type="dxa"/>
            <w:vAlign w:val="top"/>
          </w:tcPr>
          <w:p w14:paraId="3649041F">
            <w:pPr>
              <w:pStyle w:val="93"/>
              <w:spacing w:before="181" w:line="220" w:lineRule="auto"/>
              <w:ind w:left="796" w:leftChars="0"/>
              <w:rPr>
                <w:highlight w:val="none"/>
              </w:rPr>
            </w:pPr>
            <w:r>
              <w:rPr>
                <w:highlight w:val="none"/>
              </w:rPr>
              <w:t>块</w:t>
            </w:r>
          </w:p>
        </w:tc>
        <w:tc>
          <w:tcPr>
            <w:tcW w:w="2039" w:type="dxa"/>
            <w:vAlign w:val="top"/>
          </w:tcPr>
          <w:p w14:paraId="20019B5B">
            <w:pPr>
              <w:pStyle w:val="93"/>
              <w:spacing w:before="237" w:line="183" w:lineRule="auto"/>
              <w:ind w:left="978" w:leftChars="0"/>
              <w:rPr>
                <w:highlight w:val="none"/>
              </w:rPr>
            </w:pPr>
            <w:r>
              <w:rPr>
                <w:highlight w:val="none"/>
              </w:rPr>
              <w:t>6</w:t>
            </w:r>
          </w:p>
        </w:tc>
      </w:tr>
      <w:tr w14:paraId="1929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6109621F">
            <w:pPr>
              <w:pStyle w:val="93"/>
              <w:spacing w:before="247" w:line="183" w:lineRule="auto"/>
              <w:ind w:left="435" w:leftChars="0"/>
              <w:rPr>
                <w:spacing w:val="-3"/>
                <w:highlight w:val="none"/>
              </w:rPr>
            </w:pPr>
            <w:r>
              <w:rPr>
                <w:spacing w:val="-3"/>
                <w:highlight w:val="none"/>
              </w:rPr>
              <w:t>26</w:t>
            </w:r>
          </w:p>
        </w:tc>
        <w:tc>
          <w:tcPr>
            <w:tcW w:w="2166" w:type="dxa"/>
            <w:vAlign w:val="top"/>
          </w:tcPr>
          <w:p w14:paraId="23B1308F">
            <w:pPr>
              <w:pStyle w:val="93"/>
              <w:spacing w:before="192" w:line="221" w:lineRule="auto"/>
              <w:ind w:left="801" w:leftChars="0"/>
              <w:rPr>
                <w:spacing w:val="1"/>
                <w:highlight w:val="none"/>
              </w:rPr>
            </w:pPr>
            <w:r>
              <w:rPr>
                <w:spacing w:val="9"/>
                <w:highlight w:val="none"/>
              </w:rPr>
              <w:t>闸阀</w:t>
            </w:r>
          </w:p>
        </w:tc>
        <w:tc>
          <w:tcPr>
            <w:tcW w:w="1993" w:type="dxa"/>
            <w:vAlign w:val="top"/>
          </w:tcPr>
          <w:p w14:paraId="78F39F52">
            <w:pPr>
              <w:pStyle w:val="93"/>
              <w:spacing w:before="246" w:line="184" w:lineRule="auto"/>
              <w:ind w:left="803" w:leftChars="0"/>
              <w:rPr>
                <w:rFonts w:ascii="Arial"/>
                <w:sz w:val="21"/>
                <w:highlight w:val="none"/>
              </w:rPr>
            </w:pPr>
            <w:r>
              <w:rPr>
                <w:spacing w:val="-1"/>
                <w:highlight w:val="none"/>
              </w:rPr>
              <w:t>DN100</w:t>
            </w:r>
          </w:p>
        </w:tc>
        <w:tc>
          <w:tcPr>
            <w:tcW w:w="1790" w:type="dxa"/>
            <w:vAlign w:val="top"/>
          </w:tcPr>
          <w:p w14:paraId="15FA2308">
            <w:pPr>
              <w:pStyle w:val="93"/>
              <w:spacing w:before="191" w:line="219" w:lineRule="auto"/>
              <w:ind w:left="796" w:leftChars="0"/>
              <w:rPr>
                <w:highlight w:val="none"/>
              </w:rPr>
            </w:pPr>
            <w:r>
              <w:rPr>
                <w:highlight w:val="none"/>
              </w:rPr>
              <w:t>个</w:t>
            </w:r>
          </w:p>
        </w:tc>
        <w:tc>
          <w:tcPr>
            <w:tcW w:w="2039" w:type="dxa"/>
            <w:vAlign w:val="top"/>
          </w:tcPr>
          <w:p w14:paraId="50982BBA">
            <w:pPr>
              <w:pStyle w:val="93"/>
              <w:spacing w:before="247" w:line="183" w:lineRule="auto"/>
              <w:ind w:left="978" w:leftChars="0"/>
              <w:rPr>
                <w:highlight w:val="none"/>
              </w:rPr>
            </w:pPr>
            <w:r>
              <w:rPr>
                <w:highlight w:val="none"/>
              </w:rPr>
              <w:t>4</w:t>
            </w:r>
          </w:p>
        </w:tc>
      </w:tr>
      <w:tr w14:paraId="28BC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66E4C6CD">
            <w:pPr>
              <w:pStyle w:val="93"/>
              <w:spacing w:before="248" w:line="183" w:lineRule="auto"/>
              <w:ind w:left="435" w:leftChars="0"/>
              <w:rPr>
                <w:spacing w:val="-3"/>
                <w:highlight w:val="none"/>
              </w:rPr>
            </w:pPr>
            <w:r>
              <w:rPr>
                <w:spacing w:val="-3"/>
                <w:highlight w:val="none"/>
              </w:rPr>
              <w:t>27</w:t>
            </w:r>
          </w:p>
        </w:tc>
        <w:tc>
          <w:tcPr>
            <w:tcW w:w="2166" w:type="dxa"/>
            <w:vAlign w:val="top"/>
          </w:tcPr>
          <w:p w14:paraId="26E9821D">
            <w:pPr>
              <w:pStyle w:val="93"/>
              <w:spacing w:before="193" w:line="221" w:lineRule="auto"/>
              <w:ind w:left="801" w:leftChars="0"/>
              <w:rPr>
                <w:spacing w:val="1"/>
                <w:highlight w:val="none"/>
              </w:rPr>
            </w:pPr>
            <w:r>
              <w:rPr>
                <w:spacing w:val="9"/>
                <w:highlight w:val="none"/>
              </w:rPr>
              <w:t>闸阀</w:t>
            </w:r>
          </w:p>
        </w:tc>
        <w:tc>
          <w:tcPr>
            <w:tcW w:w="1993" w:type="dxa"/>
            <w:vAlign w:val="top"/>
          </w:tcPr>
          <w:p w14:paraId="560C7274">
            <w:pPr>
              <w:pStyle w:val="93"/>
              <w:spacing w:before="247" w:line="184" w:lineRule="auto"/>
              <w:ind w:left="803" w:leftChars="0"/>
              <w:rPr>
                <w:rFonts w:ascii="Arial"/>
                <w:sz w:val="21"/>
                <w:highlight w:val="none"/>
              </w:rPr>
            </w:pPr>
            <w:r>
              <w:rPr>
                <w:spacing w:val="-1"/>
                <w:highlight w:val="none"/>
              </w:rPr>
              <w:t>DN125</w:t>
            </w:r>
          </w:p>
        </w:tc>
        <w:tc>
          <w:tcPr>
            <w:tcW w:w="1790" w:type="dxa"/>
            <w:vAlign w:val="top"/>
          </w:tcPr>
          <w:p w14:paraId="627B3FAC">
            <w:pPr>
              <w:pStyle w:val="93"/>
              <w:spacing w:before="192" w:line="219" w:lineRule="auto"/>
              <w:ind w:left="796" w:leftChars="0"/>
              <w:rPr>
                <w:highlight w:val="none"/>
              </w:rPr>
            </w:pPr>
            <w:r>
              <w:rPr>
                <w:highlight w:val="none"/>
              </w:rPr>
              <w:t>个</w:t>
            </w:r>
          </w:p>
        </w:tc>
        <w:tc>
          <w:tcPr>
            <w:tcW w:w="2039" w:type="dxa"/>
            <w:vAlign w:val="top"/>
          </w:tcPr>
          <w:p w14:paraId="495EE664">
            <w:pPr>
              <w:pStyle w:val="93"/>
              <w:spacing w:before="248" w:line="183" w:lineRule="auto"/>
              <w:ind w:left="978" w:leftChars="0"/>
              <w:rPr>
                <w:highlight w:val="none"/>
              </w:rPr>
            </w:pPr>
            <w:r>
              <w:rPr>
                <w:highlight w:val="none"/>
              </w:rPr>
              <w:t>8</w:t>
            </w:r>
          </w:p>
        </w:tc>
      </w:tr>
      <w:tr w14:paraId="2E07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331A38DB">
            <w:pPr>
              <w:pStyle w:val="93"/>
              <w:spacing w:before="238" w:line="183" w:lineRule="auto"/>
              <w:ind w:left="435" w:leftChars="0"/>
              <w:rPr>
                <w:spacing w:val="-3"/>
                <w:highlight w:val="none"/>
              </w:rPr>
            </w:pPr>
            <w:r>
              <w:rPr>
                <w:spacing w:val="-3"/>
                <w:highlight w:val="none"/>
              </w:rPr>
              <w:t>28</w:t>
            </w:r>
          </w:p>
        </w:tc>
        <w:tc>
          <w:tcPr>
            <w:tcW w:w="2166" w:type="dxa"/>
            <w:vAlign w:val="top"/>
          </w:tcPr>
          <w:p w14:paraId="06FAF954">
            <w:pPr>
              <w:pStyle w:val="93"/>
              <w:spacing w:before="183" w:line="221" w:lineRule="auto"/>
              <w:ind w:left="801" w:leftChars="0"/>
              <w:rPr>
                <w:spacing w:val="1"/>
                <w:highlight w:val="none"/>
              </w:rPr>
            </w:pPr>
            <w:r>
              <w:rPr>
                <w:spacing w:val="9"/>
                <w:highlight w:val="none"/>
              </w:rPr>
              <w:t>闸阀</w:t>
            </w:r>
          </w:p>
        </w:tc>
        <w:tc>
          <w:tcPr>
            <w:tcW w:w="1993" w:type="dxa"/>
            <w:vAlign w:val="top"/>
          </w:tcPr>
          <w:p w14:paraId="0B0570D9">
            <w:pPr>
              <w:pStyle w:val="93"/>
              <w:spacing w:before="237" w:line="184" w:lineRule="auto"/>
              <w:ind w:left="803" w:leftChars="0"/>
              <w:rPr>
                <w:rFonts w:ascii="Arial"/>
                <w:sz w:val="21"/>
                <w:highlight w:val="none"/>
              </w:rPr>
            </w:pPr>
            <w:r>
              <w:rPr>
                <w:spacing w:val="-1"/>
                <w:highlight w:val="none"/>
              </w:rPr>
              <w:t>DN150</w:t>
            </w:r>
          </w:p>
        </w:tc>
        <w:tc>
          <w:tcPr>
            <w:tcW w:w="1790" w:type="dxa"/>
            <w:vAlign w:val="top"/>
          </w:tcPr>
          <w:p w14:paraId="29D07857">
            <w:pPr>
              <w:pStyle w:val="93"/>
              <w:spacing w:before="182" w:line="219" w:lineRule="auto"/>
              <w:ind w:left="796" w:leftChars="0"/>
              <w:rPr>
                <w:highlight w:val="none"/>
              </w:rPr>
            </w:pPr>
            <w:r>
              <w:rPr>
                <w:highlight w:val="none"/>
              </w:rPr>
              <w:t>个</w:t>
            </w:r>
          </w:p>
        </w:tc>
        <w:tc>
          <w:tcPr>
            <w:tcW w:w="2039" w:type="dxa"/>
            <w:vAlign w:val="top"/>
          </w:tcPr>
          <w:p w14:paraId="1BC7D74B">
            <w:pPr>
              <w:pStyle w:val="93"/>
              <w:spacing w:before="238" w:line="183" w:lineRule="auto"/>
              <w:ind w:left="978" w:leftChars="0"/>
              <w:rPr>
                <w:highlight w:val="none"/>
              </w:rPr>
            </w:pPr>
            <w:r>
              <w:rPr>
                <w:highlight w:val="none"/>
              </w:rPr>
              <w:t>8</w:t>
            </w:r>
          </w:p>
        </w:tc>
      </w:tr>
      <w:tr w14:paraId="6DED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12C74DA4">
            <w:pPr>
              <w:pStyle w:val="93"/>
              <w:spacing w:before="249" w:line="183" w:lineRule="auto"/>
              <w:ind w:left="435" w:leftChars="0"/>
              <w:rPr>
                <w:spacing w:val="-3"/>
                <w:highlight w:val="none"/>
              </w:rPr>
            </w:pPr>
            <w:r>
              <w:rPr>
                <w:spacing w:val="-3"/>
                <w:highlight w:val="none"/>
              </w:rPr>
              <w:t>29</w:t>
            </w:r>
          </w:p>
        </w:tc>
        <w:tc>
          <w:tcPr>
            <w:tcW w:w="2166" w:type="dxa"/>
            <w:vAlign w:val="top"/>
          </w:tcPr>
          <w:p w14:paraId="56D24025">
            <w:pPr>
              <w:pStyle w:val="93"/>
              <w:spacing w:before="194" w:line="221" w:lineRule="auto"/>
              <w:ind w:left="801" w:leftChars="0"/>
              <w:rPr>
                <w:spacing w:val="1"/>
                <w:highlight w:val="none"/>
              </w:rPr>
            </w:pPr>
            <w:r>
              <w:rPr>
                <w:spacing w:val="9"/>
                <w:highlight w:val="none"/>
              </w:rPr>
              <w:t>闸阀</w:t>
            </w:r>
          </w:p>
        </w:tc>
        <w:tc>
          <w:tcPr>
            <w:tcW w:w="1993" w:type="dxa"/>
            <w:vAlign w:val="top"/>
          </w:tcPr>
          <w:p w14:paraId="53E08316">
            <w:pPr>
              <w:pStyle w:val="93"/>
              <w:spacing w:before="249" w:line="183" w:lineRule="auto"/>
              <w:ind w:left="863" w:leftChars="0"/>
              <w:rPr>
                <w:rFonts w:ascii="Arial"/>
                <w:sz w:val="21"/>
                <w:highlight w:val="none"/>
              </w:rPr>
            </w:pPr>
            <w:r>
              <w:rPr>
                <w:spacing w:val="-1"/>
                <w:highlight w:val="none"/>
              </w:rPr>
              <w:t>DN65</w:t>
            </w:r>
          </w:p>
        </w:tc>
        <w:tc>
          <w:tcPr>
            <w:tcW w:w="1790" w:type="dxa"/>
            <w:vAlign w:val="top"/>
          </w:tcPr>
          <w:p w14:paraId="70F618AB">
            <w:pPr>
              <w:pStyle w:val="93"/>
              <w:spacing w:before="193" w:line="219" w:lineRule="auto"/>
              <w:ind w:left="796" w:leftChars="0"/>
              <w:rPr>
                <w:highlight w:val="none"/>
              </w:rPr>
            </w:pPr>
            <w:r>
              <w:rPr>
                <w:highlight w:val="none"/>
              </w:rPr>
              <w:t>个</w:t>
            </w:r>
          </w:p>
        </w:tc>
        <w:tc>
          <w:tcPr>
            <w:tcW w:w="2039" w:type="dxa"/>
            <w:vAlign w:val="top"/>
          </w:tcPr>
          <w:p w14:paraId="5A64137B">
            <w:pPr>
              <w:pStyle w:val="93"/>
              <w:spacing w:before="249" w:line="183" w:lineRule="auto"/>
              <w:ind w:left="978" w:leftChars="0"/>
              <w:rPr>
                <w:highlight w:val="none"/>
              </w:rPr>
            </w:pPr>
            <w:r>
              <w:rPr>
                <w:highlight w:val="none"/>
              </w:rPr>
              <w:t>6</w:t>
            </w:r>
          </w:p>
        </w:tc>
      </w:tr>
      <w:tr w14:paraId="7B69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695B9423">
            <w:pPr>
              <w:pStyle w:val="93"/>
              <w:spacing w:before="249" w:line="183" w:lineRule="auto"/>
              <w:ind w:left="435" w:leftChars="0"/>
              <w:rPr>
                <w:spacing w:val="-3"/>
                <w:highlight w:val="none"/>
              </w:rPr>
            </w:pPr>
            <w:r>
              <w:rPr>
                <w:spacing w:val="-4"/>
                <w:highlight w:val="none"/>
              </w:rPr>
              <w:t>30</w:t>
            </w:r>
          </w:p>
        </w:tc>
        <w:tc>
          <w:tcPr>
            <w:tcW w:w="2166" w:type="dxa"/>
            <w:vAlign w:val="top"/>
          </w:tcPr>
          <w:p w14:paraId="3DFAEB99">
            <w:pPr>
              <w:pStyle w:val="93"/>
              <w:spacing w:before="193" w:line="219" w:lineRule="auto"/>
              <w:ind w:left="471" w:leftChars="0"/>
              <w:rPr>
                <w:spacing w:val="1"/>
                <w:highlight w:val="none"/>
              </w:rPr>
            </w:pPr>
            <w:r>
              <w:rPr>
                <w:spacing w:val="2"/>
                <w:highlight w:val="none"/>
              </w:rPr>
              <w:t>真空压力表</w:t>
            </w:r>
          </w:p>
        </w:tc>
        <w:tc>
          <w:tcPr>
            <w:tcW w:w="1993" w:type="dxa"/>
            <w:vAlign w:val="top"/>
          </w:tcPr>
          <w:p w14:paraId="6A25A067">
            <w:pPr>
              <w:pStyle w:val="93"/>
              <w:spacing w:before="248" w:line="184" w:lineRule="auto"/>
              <w:ind w:left="803" w:leftChars="0"/>
              <w:rPr>
                <w:rFonts w:ascii="Arial"/>
                <w:sz w:val="21"/>
                <w:highlight w:val="none"/>
              </w:rPr>
            </w:pPr>
            <w:r>
              <w:rPr>
                <w:spacing w:val="-1"/>
                <w:highlight w:val="none"/>
              </w:rPr>
              <w:t>DN125</w:t>
            </w:r>
          </w:p>
        </w:tc>
        <w:tc>
          <w:tcPr>
            <w:tcW w:w="1790" w:type="dxa"/>
            <w:vAlign w:val="top"/>
          </w:tcPr>
          <w:p w14:paraId="474CFC2F">
            <w:pPr>
              <w:pStyle w:val="93"/>
              <w:spacing w:before="193" w:line="220" w:lineRule="auto"/>
              <w:ind w:left="796" w:leftChars="0"/>
              <w:rPr>
                <w:highlight w:val="none"/>
              </w:rPr>
            </w:pPr>
            <w:r>
              <w:rPr>
                <w:highlight w:val="none"/>
              </w:rPr>
              <w:t>块</w:t>
            </w:r>
          </w:p>
        </w:tc>
        <w:tc>
          <w:tcPr>
            <w:tcW w:w="2039" w:type="dxa"/>
            <w:vAlign w:val="top"/>
          </w:tcPr>
          <w:p w14:paraId="5C64AB29">
            <w:pPr>
              <w:pStyle w:val="93"/>
              <w:spacing w:before="249" w:line="183" w:lineRule="auto"/>
              <w:ind w:left="978" w:leftChars="0"/>
              <w:rPr>
                <w:highlight w:val="none"/>
              </w:rPr>
            </w:pPr>
            <w:r>
              <w:rPr>
                <w:highlight w:val="none"/>
              </w:rPr>
              <w:t>6</w:t>
            </w:r>
          </w:p>
        </w:tc>
      </w:tr>
      <w:tr w14:paraId="1EFE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2CF15985">
            <w:pPr>
              <w:pStyle w:val="93"/>
              <w:spacing w:before="239" w:line="184" w:lineRule="auto"/>
              <w:ind w:left="435" w:leftChars="0"/>
              <w:rPr>
                <w:spacing w:val="-3"/>
                <w:highlight w:val="none"/>
              </w:rPr>
            </w:pPr>
            <w:r>
              <w:rPr>
                <w:spacing w:val="-4"/>
                <w:highlight w:val="none"/>
              </w:rPr>
              <w:t>31</w:t>
            </w:r>
          </w:p>
        </w:tc>
        <w:tc>
          <w:tcPr>
            <w:tcW w:w="2166" w:type="dxa"/>
            <w:vAlign w:val="top"/>
          </w:tcPr>
          <w:p w14:paraId="3B408574">
            <w:pPr>
              <w:pStyle w:val="93"/>
              <w:spacing w:before="184" w:line="219" w:lineRule="auto"/>
              <w:ind w:left="471" w:leftChars="0"/>
              <w:rPr>
                <w:spacing w:val="1"/>
                <w:highlight w:val="none"/>
              </w:rPr>
            </w:pPr>
            <w:r>
              <w:rPr>
                <w:spacing w:val="3"/>
                <w:highlight w:val="none"/>
              </w:rPr>
              <w:t>沟槽止回阀</w:t>
            </w:r>
          </w:p>
        </w:tc>
        <w:tc>
          <w:tcPr>
            <w:tcW w:w="1993" w:type="dxa"/>
            <w:vAlign w:val="top"/>
          </w:tcPr>
          <w:p w14:paraId="2EEBEDAD">
            <w:pPr>
              <w:pStyle w:val="93"/>
              <w:spacing w:before="239" w:line="184" w:lineRule="auto"/>
              <w:ind w:left="803" w:leftChars="0"/>
              <w:rPr>
                <w:rFonts w:ascii="Arial"/>
                <w:sz w:val="21"/>
                <w:highlight w:val="none"/>
              </w:rPr>
            </w:pPr>
            <w:r>
              <w:rPr>
                <w:spacing w:val="-1"/>
                <w:highlight w:val="none"/>
              </w:rPr>
              <w:t>DN125</w:t>
            </w:r>
          </w:p>
        </w:tc>
        <w:tc>
          <w:tcPr>
            <w:tcW w:w="1790" w:type="dxa"/>
            <w:vAlign w:val="top"/>
          </w:tcPr>
          <w:p w14:paraId="66A062A9">
            <w:pPr>
              <w:pStyle w:val="93"/>
              <w:spacing w:before="184" w:line="219" w:lineRule="auto"/>
              <w:ind w:left="796" w:leftChars="0"/>
              <w:rPr>
                <w:highlight w:val="none"/>
              </w:rPr>
            </w:pPr>
            <w:r>
              <w:rPr>
                <w:highlight w:val="none"/>
              </w:rPr>
              <w:t>个</w:t>
            </w:r>
          </w:p>
        </w:tc>
        <w:tc>
          <w:tcPr>
            <w:tcW w:w="2039" w:type="dxa"/>
            <w:vAlign w:val="top"/>
          </w:tcPr>
          <w:p w14:paraId="3A7F8094">
            <w:pPr>
              <w:pStyle w:val="93"/>
              <w:spacing w:before="240" w:line="183" w:lineRule="auto"/>
              <w:ind w:left="978" w:leftChars="0"/>
              <w:rPr>
                <w:highlight w:val="none"/>
              </w:rPr>
            </w:pPr>
            <w:r>
              <w:rPr>
                <w:highlight w:val="none"/>
              </w:rPr>
              <w:t>4</w:t>
            </w:r>
          </w:p>
        </w:tc>
      </w:tr>
      <w:tr w14:paraId="1B8B3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FA36B54">
            <w:pPr>
              <w:pStyle w:val="93"/>
              <w:spacing w:before="240" w:line="183" w:lineRule="auto"/>
              <w:ind w:left="435" w:leftChars="0"/>
              <w:rPr>
                <w:spacing w:val="-3"/>
                <w:highlight w:val="none"/>
              </w:rPr>
            </w:pPr>
            <w:r>
              <w:rPr>
                <w:spacing w:val="-4"/>
                <w:highlight w:val="none"/>
              </w:rPr>
              <w:t>32</w:t>
            </w:r>
          </w:p>
        </w:tc>
        <w:tc>
          <w:tcPr>
            <w:tcW w:w="2166" w:type="dxa"/>
            <w:vAlign w:val="top"/>
          </w:tcPr>
          <w:p w14:paraId="0FF1FE51">
            <w:pPr>
              <w:pStyle w:val="93"/>
              <w:spacing w:before="184" w:line="219" w:lineRule="auto"/>
              <w:ind w:left="471" w:leftChars="0"/>
              <w:rPr>
                <w:spacing w:val="1"/>
                <w:highlight w:val="none"/>
              </w:rPr>
            </w:pPr>
            <w:r>
              <w:rPr>
                <w:spacing w:val="3"/>
                <w:highlight w:val="none"/>
              </w:rPr>
              <w:t>沟槽止回阀</w:t>
            </w:r>
          </w:p>
        </w:tc>
        <w:tc>
          <w:tcPr>
            <w:tcW w:w="1993" w:type="dxa"/>
            <w:vAlign w:val="top"/>
          </w:tcPr>
          <w:p w14:paraId="2FDE6556">
            <w:pPr>
              <w:pStyle w:val="93"/>
              <w:spacing w:before="239" w:line="184" w:lineRule="auto"/>
              <w:ind w:left="803" w:leftChars="0"/>
              <w:rPr>
                <w:rFonts w:ascii="Arial"/>
                <w:sz w:val="21"/>
                <w:highlight w:val="none"/>
              </w:rPr>
            </w:pPr>
            <w:r>
              <w:rPr>
                <w:spacing w:val="-1"/>
                <w:highlight w:val="none"/>
              </w:rPr>
              <w:t>DN100</w:t>
            </w:r>
          </w:p>
        </w:tc>
        <w:tc>
          <w:tcPr>
            <w:tcW w:w="1790" w:type="dxa"/>
            <w:vAlign w:val="top"/>
          </w:tcPr>
          <w:p w14:paraId="0856899A">
            <w:pPr>
              <w:pStyle w:val="93"/>
              <w:spacing w:before="184" w:line="219" w:lineRule="auto"/>
              <w:ind w:left="796" w:leftChars="0"/>
              <w:rPr>
                <w:highlight w:val="none"/>
              </w:rPr>
            </w:pPr>
            <w:r>
              <w:rPr>
                <w:highlight w:val="none"/>
              </w:rPr>
              <w:t>个</w:t>
            </w:r>
          </w:p>
        </w:tc>
        <w:tc>
          <w:tcPr>
            <w:tcW w:w="2039" w:type="dxa"/>
            <w:vAlign w:val="top"/>
          </w:tcPr>
          <w:p w14:paraId="667FEF9F">
            <w:pPr>
              <w:pStyle w:val="93"/>
              <w:spacing w:before="240" w:line="183" w:lineRule="auto"/>
              <w:ind w:left="978" w:leftChars="0"/>
              <w:rPr>
                <w:highlight w:val="none"/>
              </w:rPr>
            </w:pPr>
            <w:r>
              <w:rPr>
                <w:highlight w:val="none"/>
              </w:rPr>
              <w:t>2</w:t>
            </w:r>
          </w:p>
        </w:tc>
      </w:tr>
      <w:tr w14:paraId="33EE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0A4D2979">
            <w:pPr>
              <w:pStyle w:val="93"/>
              <w:spacing w:before="240" w:line="183" w:lineRule="auto"/>
              <w:ind w:left="435" w:leftChars="0"/>
              <w:rPr>
                <w:spacing w:val="-3"/>
                <w:highlight w:val="none"/>
              </w:rPr>
            </w:pPr>
            <w:r>
              <w:rPr>
                <w:spacing w:val="-4"/>
                <w:highlight w:val="none"/>
              </w:rPr>
              <w:t>33</w:t>
            </w:r>
          </w:p>
        </w:tc>
        <w:tc>
          <w:tcPr>
            <w:tcW w:w="2166" w:type="dxa"/>
            <w:vAlign w:val="top"/>
          </w:tcPr>
          <w:p w14:paraId="5CB777E5">
            <w:pPr>
              <w:pStyle w:val="93"/>
              <w:spacing w:before="182" w:line="218" w:lineRule="auto"/>
              <w:ind w:left="471" w:leftChars="0"/>
              <w:rPr>
                <w:spacing w:val="1"/>
                <w:highlight w:val="none"/>
              </w:rPr>
            </w:pPr>
            <w:r>
              <w:rPr>
                <w:spacing w:val="2"/>
                <w:highlight w:val="none"/>
              </w:rPr>
              <w:t>自动喷淋泵</w:t>
            </w:r>
          </w:p>
        </w:tc>
        <w:tc>
          <w:tcPr>
            <w:tcW w:w="1993" w:type="dxa"/>
            <w:vAlign w:val="top"/>
          </w:tcPr>
          <w:p w14:paraId="6DCF46EA">
            <w:pPr>
              <w:rPr>
                <w:rFonts w:ascii="Arial"/>
                <w:sz w:val="21"/>
                <w:highlight w:val="none"/>
              </w:rPr>
            </w:pPr>
          </w:p>
        </w:tc>
        <w:tc>
          <w:tcPr>
            <w:tcW w:w="1790" w:type="dxa"/>
            <w:vAlign w:val="top"/>
          </w:tcPr>
          <w:p w14:paraId="6B63A762">
            <w:pPr>
              <w:pStyle w:val="93"/>
              <w:spacing w:before="186" w:line="221" w:lineRule="auto"/>
              <w:ind w:left="796" w:leftChars="0"/>
              <w:rPr>
                <w:highlight w:val="none"/>
              </w:rPr>
            </w:pPr>
            <w:r>
              <w:rPr>
                <w:highlight w:val="none"/>
              </w:rPr>
              <w:t>台</w:t>
            </w:r>
          </w:p>
        </w:tc>
        <w:tc>
          <w:tcPr>
            <w:tcW w:w="2039" w:type="dxa"/>
            <w:vAlign w:val="top"/>
          </w:tcPr>
          <w:p w14:paraId="2A14DD54">
            <w:pPr>
              <w:pStyle w:val="93"/>
              <w:spacing w:before="240" w:line="183" w:lineRule="auto"/>
              <w:ind w:left="978" w:leftChars="0"/>
              <w:rPr>
                <w:highlight w:val="none"/>
              </w:rPr>
            </w:pPr>
            <w:r>
              <w:rPr>
                <w:highlight w:val="none"/>
              </w:rPr>
              <w:t>2</w:t>
            </w:r>
          </w:p>
        </w:tc>
      </w:tr>
      <w:tr w14:paraId="3BA20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91" w:type="dxa"/>
            <w:vAlign w:val="top"/>
          </w:tcPr>
          <w:p w14:paraId="147A9A42">
            <w:pPr>
              <w:pStyle w:val="93"/>
              <w:spacing w:before="251" w:line="183" w:lineRule="auto"/>
              <w:ind w:left="435" w:leftChars="0"/>
              <w:rPr>
                <w:spacing w:val="-3"/>
                <w:highlight w:val="none"/>
              </w:rPr>
            </w:pPr>
            <w:r>
              <w:rPr>
                <w:spacing w:val="-4"/>
                <w:highlight w:val="none"/>
              </w:rPr>
              <w:t>34</w:t>
            </w:r>
          </w:p>
        </w:tc>
        <w:tc>
          <w:tcPr>
            <w:tcW w:w="2166" w:type="dxa"/>
            <w:vAlign w:val="top"/>
          </w:tcPr>
          <w:p w14:paraId="373F50DA">
            <w:pPr>
              <w:pStyle w:val="93"/>
              <w:spacing w:before="196" w:line="221" w:lineRule="auto"/>
              <w:ind w:left="691" w:leftChars="0"/>
              <w:rPr>
                <w:spacing w:val="1"/>
                <w:highlight w:val="none"/>
              </w:rPr>
            </w:pPr>
            <w:r>
              <w:rPr>
                <w:spacing w:val="-2"/>
                <w:highlight w:val="none"/>
              </w:rPr>
              <w:t>减压器</w:t>
            </w:r>
          </w:p>
        </w:tc>
        <w:tc>
          <w:tcPr>
            <w:tcW w:w="1993" w:type="dxa"/>
            <w:vAlign w:val="top"/>
          </w:tcPr>
          <w:p w14:paraId="4C62837A">
            <w:pPr>
              <w:pStyle w:val="93"/>
              <w:spacing w:before="250" w:line="184" w:lineRule="auto"/>
              <w:ind w:left="803" w:leftChars="0"/>
              <w:rPr>
                <w:rFonts w:ascii="Arial"/>
                <w:sz w:val="21"/>
                <w:highlight w:val="none"/>
              </w:rPr>
            </w:pPr>
            <w:r>
              <w:rPr>
                <w:spacing w:val="-1"/>
                <w:highlight w:val="none"/>
              </w:rPr>
              <w:t>DN100</w:t>
            </w:r>
          </w:p>
        </w:tc>
        <w:tc>
          <w:tcPr>
            <w:tcW w:w="1790" w:type="dxa"/>
            <w:vAlign w:val="top"/>
          </w:tcPr>
          <w:p w14:paraId="2C5B9543">
            <w:pPr>
              <w:pStyle w:val="93"/>
              <w:spacing w:before="207" w:line="230" w:lineRule="auto"/>
              <w:ind w:left="796" w:leftChars="0"/>
              <w:rPr>
                <w:highlight w:val="none"/>
              </w:rPr>
            </w:pPr>
            <w:r>
              <w:rPr>
                <w:highlight w:val="none"/>
              </w:rPr>
              <w:t>组</w:t>
            </w:r>
          </w:p>
        </w:tc>
        <w:tc>
          <w:tcPr>
            <w:tcW w:w="2039" w:type="dxa"/>
            <w:vAlign w:val="top"/>
          </w:tcPr>
          <w:p w14:paraId="79C433BD">
            <w:pPr>
              <w:pStyle w:val="93"/>
              <w:spacing w:before="251" w:line="183" w:lineRule="auto"/>
              <w:ind w:left="978" w:leftChars="0"/>
              <w:rPr>
                <w:highlight w:val="none"/>
              </w:rPr>
            </w:pPr>
            <w:r>
              <w:rPr>
                <w:highlight w:val="none"/>
              </w:rPr>
              <w:t>3</w:t>
            </w:r>
          </w:p>
        </w:tc>
      </w:tr>
      <w:tr w14:paraId="28156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380417EA">
            <w:pPr>
              <w:pStyle w:val="93"/>
              <w:spacing w:before="252" w:line="183" w:lineRule="auto"/>
              <w:ind w:left="435" w:leftChars="0"/>
              <w:rPr>
                <w:spacing w:val="-3"/>
                <w:highlight w:val="none"/>
              </w:rPr>
            </w:pPr>
            <w:r>
              <w:rPr>
                <w:spacing w:val="-4"/>
                <w:highlight w:val="none"/>
              </w:rPr>
              <w:t>35</w:t>
            </w:r>
          </w:p>
        </w:tc>
        <w:tc>
          <w:tcPr>
            <w:tcW w:w="2166" w:type="dxa"/>
            <w:vAlign w:val="top"/>
          </w:tcPr>
          <w:p w14:paraId="7B8FC689">
            <w:pPr>
              <w:pStyle w:val="93"/>
              <w:spacing w:before="196" w:line="220" w:lineRule="auto"/>
              <w:ind w:left="691" w:leftChars="0"/>
              <w:rPr>
                <w:spacing w:val="1"/>
                <w:highlight w:val="none"/>
              </w:rPr>
            </w:pPr>
            <w:r>
              <w:rPr>
                <w:spacing w:val="-2"/>
                <w:highlight w:val="none"/>
              </w:rPr>
              <w:t>砌筑井</w:t>
            </w:r>
          </w:p>
        </w:tc>
        <w:tc>
          <w:tcPr>
            <w:tcW w:w="1993" w:type="dxa"/>
            <w:vAlign w:val="top"/>
          </w:tcPr>
          <w:p w14:paraId="6FA397B5">
            <w:pPr>
              <w:rPr>
                <w:rFonts w:ascii="Arial"/>
                <w:sz w:val="21"/>
                <w:highlight w:val="none"/>
              </w:rPr>
            </w:pPr>
          </w:p>
        </w:tc>
        <w:tc>
          <w:tcPr>
            <w:tcW w:w="1790" w:type="dxa"/>
            <w:vAlign w:val="top"/>
          </w:tcPr>
          <w:p w14:paraId="2A55FA03">
            <w:pPr>
              <w:pStyle w:val="93"/>
              <w:spacing w:before="198" w:line="221" w:lineRule="auto"/>
              <w:ind w:left="796" w:leftChars="0"/>
              <w:rPr>
                <w:highlight w:val="none"/>
              </w:rPr>
            </w:pPr>
            <w:r>
              <w:rPr>
                <w:highlight w:val="none"/>
              </w:rPr>
              <w:t>座</w:t>
            </w:r>
          </w:p>
        </w:tc>
        <w:tc>
          <w:tcPr>
            <w:tcW w:w="2039" w:type="dxa"/>
            <w:vAlign w:val="top"/>
          </w:tcPr>
          <w:p w14:paraId="547C9E77">
            <w:pPr>
              <w:pStyle w:val="93"/>
              <w:spacing w:before="252" w:line="183" w:lineRule="auto"/>
              <w:ind w:left="978" w:leftChars="0"/>
              <w:rPr>
                <w:highlight w:val="none"/>
              </w:rPr>
            </w:pPr>
            <w:r>
              <w:rPr>
                <w:highlight w:val="none"/>
              </w:rPr>
              <w:t>9</w:t>
            </w:r>
          </w:p>
        </w:tc>
      </w:tr>
      <w:tr w14:paraId="5681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8BE6C1D">
            <w:pPr>
              <w:pStyle w:val="93"/>
              <w:spacing w:before="253" w:line="183" w:lineRule="auto"/>
              <w:ind w:left="435" w:leftChars="0"/>
              <w:rPr>
                <w:spacing w:val="-3"/>
                <w:highlight w:val="none"/>
              </w:rPr>
            </w:pPr>
            <w:r>
              <w:rPr>
                <w:spacing w:val="-4"/>
                <w:highlight w:val="none"/>
              </w:rPr>
              <w:t>36</w:t>
            </w:r>
          </w:p>
        </w:tc>
        <w:tc>
          <w:tcPr>
            <w:tcW w:w="2166" w:type="dxa"/>
            <w:vAlign w:val="top"/>
          </w:tcPr>
          <w:p w14:paraId="7A3A5FFF">
            <w:pPr>
              <w:pStyle w:val="93"/>
              <w:spacing w:before="197" w:line="219" w:lineRule="auto"/>
              <w:ind w:left="691" w:leftChars="0"/>
              <w:rPr>
                <w:spacing w:val="1"/>
                <w:highlight w:val="none"/>
              </w:rPr>
            </w:pPr>
            <w:r>
              <w:rPr>
                <w:spacing w:val="4"/>
                <w:highlight w:val="none"/>
              </w:rPr>
              <w:t>穿线管</w:t>
            </w:r>
          </w:p>
        </w:tc>
        <w:tc>
          <w:tcPr>
            <w:tcW w:w="1993" w:type="dxa"/>
            <w:vAlign w:val="top"/>
          </w:tcPr>
          <w:p w14:paraId="7C864C65">
            <w:pPr>
              <w:pStyle w:val="93"/>
              <w:spacing w:before="195" w:line="219" w:lineRule="auto"/>
              <w:ind w:left="423" w:leftChars="0"/>
              <w:rPr>
                <w:rFonts w:ascii="Arial"/>
                <w:sz w:val="21"/>
                <w:highlight w:val="none"/>
              </w:rPr>
            </w:pPr>
            <w:r>
              <w:rPr>
                <w:spacing w:val="-1"/>
                <w:highlight w:val="none"/>
              </w:rPr>
              <w:t>镀锌钢管DN20</w:t>
            </w:r>
          </w:p>
        </w:tc>
        <w:tc>
          <w:tcPr>
            <w:tcW w:w="1790" w:type="dxa"/>
            <w:vAlign w:val="top"/>
          </w:tcPr>
          <w:p w14:paraId="2F7B1B77">
            <w:pPr>
              <w:pStyle w:val="93"/>
              <w:spacing w:before="197" w:line="219" w:lineRule="auto"/>
              <w:ind w:left="796" w:leftChars="0"/>
              <w:rPr>
                <w:highlight w:val="none"/>
              </w:rPr>
            </w:pPr>
            <w:r>
              <w:rPr>
                <w:highlight w:val="none"/>
              </w:rPr>
              <w:t>米</w:t>
            </w:r>
          </w:p>
        </w:tc>
        <w:tc>
          <w:tcPr>
            <w:tcW w:w="2039" w:type="dxa"/>
            <w:vAlign w:val="top"/>
          </w:tcPr>
          <w:p w14:paraId="60370273">
            <w:pPr>
              <w:pStyle w:val="93"/>
              <w:spacing w:before="252" w:line="184" w:lineRule="auto"/>
              <w:ind w:left="818" w:leftChars="0"/>
              <w:rPr>
                <w:highlight w:val="none"/>
              </w:rPr>
            </w:pPr>
            <w:r>
              <w:rPr>
                <w:spacing w:val="-5"/>
                <w:highlight w:val="none"/>
              </w:rPr>
              <w:t>1870</w:t>
            </w:r>
          </w:p>
        </w:tc>
      </w:tr>
      <w:tr w14:paraId="780F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7E2DFE1D">
            <w:pPr>
              <w:pStyle w:val="93"/>
              <w:spacing w:before="244" w:line="183" w:lineRule="auto"/>
              <w:ind w:left="435" w:leftChars="0"/>
              <w:rPr>
                <w:spacing w:val="-3"/>
                <w:highlight w:val="none"/>
              </w:rPr>
            </w:pPr>
            <w:r>
              <w:rPr>
                <w:spacing w:val="-4"/>
                <w:highlight w:val="none"/>
              </w:rPr>
              <w:t>37</w:t>
            </w:r>
          </w:p>
        </w:tc>
        <w:tc>
          <w:tcPr>
            <w:tcW w:w="2166" w:type="dxa"/>
            <w:vAlign w:val="top"/>
          </w:tcPr>
          <w:p w14:paraId="58CB207D">
            <w:pPr>
              <w:pStyle w:val="93"/>
              <w:spacing w:before="188" w:line="220" w:lineRule="auto"/>
              <w:ind w:left="751" w:leftChars="0"/>
              <w:rPr>
                <w:spacing w:val="1"/>
                <w:highlight w:val="none"/>
              </w:rPr>
            </w:pPr>
            <w:r>
              <w:rPr>
                <w:spacing w:val="3"/>
                <w:highlight w:val="none"/>
              </w:rPr>
              <w:t>24V线</w:t>
            </w:r>
          </w:p>
        </w:tc>
        <w:tc>
          <w:tcPr>
            <w:tcW w:w="1993" w:type="dxa"/>
            <w:vAlign w:val="top"/>
          </w:tcPr>
          <w:p w14:paraId="169EB127">
            <w:pPr>
              <w:pStyle w:val="93"/>
              <w:spacing w:before="244" w:line="183" w:lineRule="auto"/>
              <w:ind w:left="583" w:leftChars="0"/>
              <w:rPr>
                <w:rFonts w:ascii="Arial"/>
                <w:sz w:val="21"/>
                <w:highlight w:val="none"/>
              </w:rPr>
            </w:pPr>
            <w:r>
              <w:rPr>
                <w:spacing w:val="-1"/>
                <w:highlight w:val="none"/>
              </w:rPr>
              <w:t>RVS-2*2.5</w:t>
            </w:r>
          </w:p>
        </w:tc>
        <w:tc>
          <w:tcPr>
            <w:tcW w:w="1790" w:type="dxa"/>
            <w:vAlign w:val="top"/>
          </w:tcPr>
          <w:p w14:paraId="39727BF5">
            <w:pPr>
              <w:pStyle w:val="93"/>
              <w:spacing w:before="188" w:line="219" w:lineRule="auto"/>
              <w:ind w:left="796" w:leftChars="0"/>
              <w:rPr>
                <w:highlight w:val="none"/>
              </w:rPr>
            </w:pPr>
            <w:r>
              <w:rPr>
                <w:highlight w:val="none"/>
              </w:rPr>
              <w:t>米</w:t>
            </w:r>
          </w:p>
        </w:tc>
        <w:tc>
          <w:tcPr>
            <w:tcW w:w="2039" w:type="dxa"/>
            <w:vAlign w:val="top"/>
          </w:tcPr>
          <w:p w14:paraId="51F78339">
            <w:pPr>
              <w:pStyle w:val="93"/>
              <w:spacing w:before="244" w:line="183" w:lineRule="auto"/>
              <w:ind w:left="927" w:leftChars="0"/>
              <w:rPr>
                <w:highlight w:val="none"/>
              </w:rPr>
            </w:pPr>
            <w:r>
              <w:rPr>
                <w:spacing w:val="-3"/>
                <w:highlight w:val="none"/>
              </w:rPr>
              <w:t>27</w:t>
            </w:r>
          </w:p>
        </w:tc>
      </w:tr>
      <w:tr w14:paraId="5F74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45275F06">
            <w:pPr>
              <w:pStyle w:val="93"/>
              <w:spacing w:before="244" w:line="183" w:lineRule="auto"/>
              <w:ind w:left="435" w:leftChars="0"/>
              <w:rPr>
                <w:spacing w:val="-3"/>
                <w:highlight w:val="none"/>
              </w:rPr>
            </w:pPr>
            <w:r>
              <w:rPr>
                <w:spacing w:val="-4"/>
                <w:highlight w:val="none"/>
              </w:rPr>
              <w:t>38</w:t>
            </w:r>
          </w:p>
        </w:tc>
        <w:tc>
          <w:tcPr>
            <w:tcW w:w="2166" w:type="dxa"/>
            <w:vAlign w:val="top"/>
          </w:tcPr>
          <w:p w14:paraId="3662081D">
            <w:pPr>
              <w:pStyle w:val="93"/>
              <w:spacing w:before="188" w:line="220" w:lineRule="auto"/>
              <w:ind w:left="691" w:leftChars="0"/>
              <w:rPr>
                <w:spacing w:val="1"/>
                <w:highlight w:val="none"/>
              </w:rPr>
            </w:pPr>
            <w:r>
              <w:rPr>
                <w:spacing w:val="5"/>
                <w:highlight w:val="none"/>
              </w:rPr>
              <w:t>电话线</w:t>
            </w:r>
          </w:p>
        </w:tc>
        <w:tc>
          <w:tcPr>
            <w:tcW w:w="1993" w:type="dxa"/>
            <w:vAlign w:val="top"/>
          </w:tcPr>
          <w:p w14:paraId="72A217F2">
            <w:pPr>
              <w:pStyle w:val="93"/>
              <w:spacing w:before="243" w:line="184" w:lineRule="auto"/>
              <w:ind w:left="533" w:leftChars="0"/>
              <w:rPr>
                <w:rFonts w:ascii="Arial"/>
                <w:sz w:val="21"/>
                <w:highlight w:val="none"/>
              </w:rPr>
            </w:pPr>
            <w:r>
              <w:rPr>
                <w:spacing w:val="-1"/>
                <w:highlight w:val="none"/>
              </w:rPr>
              <w:t>RVSP-2*1.5</w:t>
            </w:r>
          </w:p>
        </w:tc>
        <w:tc>
          <w:tcPr>
            <w:tcW w:w="1790" w:type="dxa"/>
            <w:vAlign w:val="top"/>
          </w:tcPr>
          <w:p w14:paraId="2DDF686A">
            <w:pPr>
              <w:pStyle w:val="93"/>
              <w:spacing w:before="188" w:line="219" w:lineRule="auto"/>
              <w:ind w:left="796" w:leftChars="0"/>
              <w:rPr>
                <w:highlight w:val="none"/>
              </w:rPr>
            </w:pPr>
            <w:r>
              <w:rPr>
                <w:highlight w:val="none"/>
              </w:rPr>
              <w:t>米</w:t>
            </w:r>
          </w:p>
        </w:tc>
        <w:tc>
          <w:tcPr>
            <w:tcW w:w="2039" w:type="dxa"/>
            <w:vAlign w:val="top"/>
          </w:tcPr>
          <w:p w14:paraId="21CB1C16">
            <w:pPr>
              <w:pStyle w:val="93"/>
              <w:spacing w:before="244" w:line="183" w:lineRule="auto"/>
              <w:ind w:left="927" w:leftChars="0"/>
              <w:rPr>
                <w:highlight w:val="none"/>
              </w:rPr>
            </w:pPr>
            <w:r>
              <w:rPr>
                <w:spacing w:val="-4"/>
                <w:highlight w:val="none"/>
              </w:rPr>
              <w:t>30</w:t>
            </w:r>
          </w:p>
        </w:tc>
      </w:tr>
      <w:tr w14:paraId="4AFC6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FB61FA4">
            <w:pPr>
              <w:pStyle w:val="93"/>
              <w:spacing w:before="254" w:line="183" w:lineRule="auto"/>
              <w:ind w:left="435" w:leftChars="0"/>
              <w:rPr>
                <w:spacing w:val="-3"/>
                <w:highlight w:val="none"/>
              </w:rPr>
            </w:pPr>
            <w:r>
              <w:rPr>
                <w:spacing w:val="-4"/>
                <w:highlight w:val="none"/>
              </w:rPr>
              <w:t>39</w:t>
            </w:r>
          </w:p>
        </w:tc>
        <w:tc>
          <w:tcPr>
            <w:tcW w:w="2166" w:type="dxa"/>
            <w:vAlign w:val="top"/>
          </w:tcPr>
          <w:p w14:paraId="0132F789">
            <w:pPr>
              <w:pStyle w:val="93"/>
              <w:spacing w:before="198" w:line="219" w:lineRule="auto"/>
              <w:ind w:left="581" w:leftChars="0"/>
              <w:rPr>
                <w:spacing w:val="1"/>
                <w:highlight w:val="none"/>
              </w:rPr>
            </w:pPr>
            <w:r>
              <w:rPr>
                <w:spacing w:val="2"/>
                <w:highlight w:val="none"/>
              </w:rPr>
              <w:t>多线模块</w:t>
            </w:r>
          </w:p>
        </w:tc>
        <w:tc>
          <w:tcPr>
            <w:tcW w:w="1993" w:type="dxa"/>
            <w:vAlign w:val="top"/>
          </w:tcPr>
          <w:p w14:paraId="1EAEC2CD">
            <w:pPr>
              <w:rPr>
                <w:rFonts w:ascii="Arial"/>
                <w:sz w:val="21"/>
                <w:highlight w:val="none"/>
              </w:rPr>
            </w:pPr>
          </w:p>
        </w:tc>
        <w:tc>
          <w:tcPr>
            <w:tcW w:w="1790" w:type="dxa"/>
            <w:vAlign w:val="top"/>
          </w:tcPr>
          <w:p w14:paraId="05A73AD0">
            <w:pPr>
              <w:pStyle w:val="93"/>
              <w:spacing w:before="198" w:line="220" w:lineRule="auto"/>
              <w:ind w:left="796" w:leftChars="0"/>
              <w:rPr>
                <w:highlight w:val="none"/>
              </w:rPr>
            </w:pPr>
            <w:r>
              <w:rPr>
                <w:highlight w:val="none"/>
              </w:rPr>
              <w:t>块</w:t>
            </w:r>
          </w:p>
        </w:tc>
        <w:tc>
          <w:tcPr>
            <w:tcW w:w="2039" w:type="dxa"/>
            <w:vAlign w:val="top"/>
          </w:tcPr>
          <w:p w14:paraId="217455B9">
            <w:pPr>
              <w:pStyle w:val="93"/>
              <w:spacing w:before="254" w:line="183" w:lineRule="auto"/>
              <w:ind w:left="978" w:leftChars="0"/>
              <w:rPr>
                <w:highlight w:val="none"/>
              </w:rPr>
            </w:pPr>
            <w:r>
              <w:rPr>
                <w:highlight w:val="none"/>
              </w:rPr>
              <w:t>3</w:t>
            </w:r>
          </w:p>
        </w:tc>
      </w:tr>
      <w:tr w14:paraId="347E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3AD91F04">
            <w:pPr>
              <w:pStyle w:val="93"/>
              <w:spacing w:before="245" w:line="183" w:lineRule="auto"/>
              <w:ind w:left="435" w:leftChars="0"/>
              <w:rPr>
                <w:spacing w:val="-3"/>
                <w:highlight w:val="none"/>
              </w:rPr>
            </w:pPr>
            <w:r>
              <w:rPr>
                <w:spacing w:val="-2"/>
                <w:highlight w:val="none"/>
              </w:rPr>
              <w:t>40</w:t>
            </w:r>
          </w:p>
        </w:tc>
        <w:tc>
          <w:tcPr>
            <w:tcW w:w="2166" w:type="dxa"/>
            <w:vAlign w:val="top"/>
          </w:tcPr>
          <w:p w14:paraId="56B11074">
            <w:pPr>
              <w:pStyle w:val="93"/>
              <w:spacing w:before="189" w:line="219" w:lineRule="auto"/>
              <w:ind w:left="581" w:leftChars="0"/>
              <w:rPr>
                <w:spacing w:val="1"/>
                <w:highlight w:val="none"/>
              </w:rPr>
            </w:pPr>
            <w:r>
              <w:rPr>
                <w:spacing w:val="3"/>
                <w:highlight w:val="none"/>
              </w:rPr>
              <w:t>防火桥架</w:t>
            </w:r>
          </w:p>
        </w:tc>
        <w:tc>
          <w:tcPr>
            <w:tcW w:w="1993" w:type="dxa"/>
            <w:vAlign w:val="top"/>
          </w:tcPr>
          <w:p w14:paraId="13D6E3A0">
            <w:pPr>
              <w:pStyle w:val="93"/>
              <w:spacing w:before="244" w:line="184" w:lineRule="auto"/>
              <w:ind w:left="693" w:leftChars="0"/>
              <w:rPr>
                <w:rFonts w:ascii="Arial"/>
                <w:sz w:val="21"/>
                <w:highlight w:val="none"/>
              </w:rPr>
            </w:pPr>
            <w:r>
              <w:rPr>
                <w:spacing w:val="-2"/>
                <w:highlight w:val="none"/>
              </w:rPr>
              <w:t>200*100</w:t>
            </w:r>
          </w:p>
        </w:tc>
        <w:tc>
          <w:tcPr>
            <w:tcW w:w="1790" w:type="dxa"/>
            <w:vAlign w:val="top"/>
          </w:tcPr>
          <w:p w14:paraId="39AEA30B">
            <w:pPr>
              <w:pStyle w:val="93"/>
              <w:spacing w:before="189" w:line="219" w:lineRule="auto"/>
              <w:ind w:left="796" w:leftChars="0"/>
              <w:rPr>
                <w:highlight w:val="none"/>
              </w:rPr>
            </w:pPr>
            <w:r>
              <w:rPr>
                <w:highlight w:val="none"/>
              </w:rPr>
              <w:t>米</w:t>
            </w:r>
          </w:p>
        </w:tc>
        <w:tc>
          <w:tcPr>
            <w:tcW w:w="2039" w:type="dxa"/>
            <w:vAlign w:val="top"/>
          </w:tcPr>
          <w:p w14:paraId="30B633A1">
            <w:pPr>
              <w:pStyle w:val="93"/>
              <w:spacing w:before="244" w:line="184" w:lineRule="auto"/>
              <w:ind w:left="868" w:leftChars="0"/>
              <w:rPr>
                <w:highlight w:val="none"/>
              </w:rPr>
            </w:pPr>
            <w:r>
              <w:rPr>
                <w:spacing w:val="-6"/>
                <w:highlight w:val="none"/>
              </w:rPr>
              <w:t>120</w:t>
            </w:r>
          </w:p>
        </w:tc>
      </w:tr>
      <w:tr w14:paraId="204A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7F362D5C">
            <w:pPr>
              <w:pStyle w:val="93"/>
              <w:spacing w:before="244" w:line="184" w:lineRule="auto"/>
              <w:ind w:left="435" w:leftChars="0"/>
              <w:rPr>
                <w:spacing w:val="-3"/>
                <w:highlight w:val="none"/>
              </w:rPr>
            </w:pPr>
            <w:r>
              <w:rPr>
                <w:spacing w:val="-2"/>
                <w:highlight w:val="none"/>
              </w:rPr>
              <w:t>41</w:t>
            </w:r>
          </w:p>
        </w:tc>
        <w:tc>
          <w:tcPr>
            <w:tcW w:w="2166" w:type="dxa"/>
            <w:vAlign w:val="top"/>
          </w:tcPr>
          <w:p w14:paraId="0920A968">
            <w:pPr>
              <w:pStyle w:val="93"/>
              <w:spacing w:before="189" w:line="220" w:lineRule="auto"/>
              <w:ind w:left="471" w:leftChars="0"/>
              <w:rPr>
                <w:spacing w:val="1"/>
                <w:highlight w:val="none"/>
              </w:rPr>
            </w:pPr>
            <w:r>
              <w:rPr>
                <w:spacing w:val="2"/>
                <w:highlight w:val="none"/>
              </w:rPr>
              <w:t>放气指示灯</w:t>
            </w:r>
          </w:p>
        </w:tc>
        <w:tc>
          <w:tcPr>
            <w:tcW w:w="1993" w:type="dxa"/>
            <w:vAlign w:val="top"/>
          </w:tcPr>
          <w:p w14:paraId="6243C29D">
            <w:pPr>
              <w:rPr>
                <w:rFonts w:ascii="Arial"/>
                <w:sz w:val="21"/>
                <w:highlight w:val="none"/>
              </w:rPr>
            </w:pPr>
          </w:p>
        </w:tc>
        <w:tc>
          <w:tcPr>
            <w:tcW w:w="1790" w:type="dxa"/>
            <w:vAlign w:val="top"/>
          </w:tcPr>
          <w:p w14:paraId="631329F0">
            <w:pPr>
              <w:pStyle w:val="93"/>
              <w:spacing w:before="189" w:line="219" w:lineRule="auto"/>
              <w:ind w:left="796" w:leftChars="0"/>
              <w:rPr>
                <w:highlight w:val="none"/>
              </w:rPr>
            </w:pPr>
            <w:r>
              <w:rPr>
                <w:highlight w:val="none"/>
              </w:rPr>
              <w:t>个</w:t>
            </w:r>
          </w:p>
        </w:tc>
        <w:tc>
          <w:tcPr>
            <w:tcW w:w="2039" w:type="dxa"/>
            <w:vAlign w:val="top"/>
          </w:tcPr>
          <w:p w14:paraId="1B0DF802">
            <w:pPr>
              <w:pStyle w:val="93"/>
              <w:spacing w:before="246" w:line="182" w:lineRule="auto"/>
              <w:ind w:left="978" w:leftChars="0"/>
              <w:rPr>
                <w:highlight w:val="none"/>
              </w:rPr>
            </w:pPr>
            <w:r>
              <w:rPr>
                <w:highlight w:val="none"/>
              </w:rPr>
              <w:t>7</w:t>
            </w:r>
          </w:p>
        </w:tc>
      </w:tr>
      <w:tr w14:paraId="4E5C7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351AA1AE">
            <w:pPr>
              <w:pStyle w:val="93"/>
              <w:spacing w:before="255" w:line="183" w:lineRule="auto"/>
              <w:ind w:left="435" w:leftChars="0"/>
              <w:rPr>
                <w:spacing w:val="-3"/>
                <w:highlight w:val="none"/>
              </w:rPr>
            </w:pPr>
            <w:r>
              <w:rPr>
                <w:spacing w:val="-2"/>
                <w:highlight w:val="none"/>
              </w:rPr>
              <w:t>43</w:t>
            </w:r>
          </w:p>
        </w:tc>
        <w:tc>
          <w:tcPr>
            <w:tcW w:w="2166" w:type="dxa"/>
            <w:vAlign w:val="top"/>
          </w:tcPr>
          <w:p w14:paraId="7EC4821A">
            <w:pPr>
              <w:pStyle w:val="93"/>
              <w:spacing w:before="199" w:line="219" w:lineRule="auto"/>
              <w:ind w:left="251" w:leftChars="0"/>
              <w:rPr>
                <w:spacing w:val="1"/>
                <w:highlight w:val="none"/>
              </w:rPr>
            </w:pPr>
            <w:r>
              <w:rPr>
                <w:spacing w:val="-2"/>
                <w:highlight w:val="none"/>
              </w:rPr>
              <w:t>感温火灾探测器</w:t>
            </w:r>
          </w:p>
        </w:tc>
        <w:tc>
          <w:tcPr>
            <w:tcW w:w="1993" w:type="dxa"/>
            <w:vAlign w:val="top"/>
          </w:tcPr>
          <w:p w14:paraId="33C9AA85">
            <w:pPr>
              <w:rPr>
                <w:rFonts w:ascii="Arial"/>
                <w:sz w:val="21"/>
                <w:highlight w:val="none"/>
              </w:rPr>
            </w:pPr>
          </w:p>
        </w:tc>
        <w:tc>
          <w:tcPr>
            <w:tcW w:w="1790" w:type="dxa"/>
            <w:vAlign w:val="top"/>
          </w:tcPr>
          <w:p w14:paraId="65F0F6BA">
            <w:pPr>
              <w:pStyle w:val="93"/>
              <w:spacing w:before="199" w:line="220" w:lineRule="auto"/>
              <w:ind w:left="796" w:leftChars="0"/>
              <w:rPr>
                <w:highlight w:val="none"/>
              </w:rPr>
            </w:pPr>
            <w:r>
              <w:rPr>
                <w:highlight w:val="none"/>
              </w:rPr>
              <w:t>套</w:t>
            </w:r>
          </w:p>
        </w:tc>
        <w:tc>
          <w:tcPr>
            <w:tcW w:w="2039" w:type="dxa"/>
            <w:vAlign w:val="top"/>
          </w:tcPr>
          <w:p w14:paraId="2C271FE8">
            <w:pPr>
              <w:pStyle w:val="93"/>
              <w:spacing w:before="256" w:line="182" w:lineRule="auto"/>
              <w:ind w:left="978" w:leftChars="0"/>
              <w:rPr>
                <w:highlight w:val="none"/>
              </w:rPr>
            </w:pPr>
            <w:r>
              <w:rPr>
                <w:highlight w:val="none"/>
              </w:rPr>
              <w:t>7</w:t>
            </w:r>
          </w:p>
        </w:tc>
      </w:tr>
      <w:tr w14:paraId="7B86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492331D">
            <w:pPr>
              <w:pStyle w:val="93"/>
              <w:spacing w:before="255" w:line="183" w:lineRule="auto"/>
              <w:ind w:left="435" w:leftChars="0"/>
              <w:rPr>
                <w:spacing w:val="-3"/>
                <w:highlight w:val="none"/>
              </w:rPr>
            </w:pPr>
            <w:r>
              <w:rPr>
                <w:spacing w:val="-2"/>
                <w:highlight w:val="none"/>
              </w:rPr>
              <w:t>44</w:t>
            </w:r>
          </w:p>
        </w:tc>
        <w:tc>
          <w:tcPr>
            <w:tcW w:w="2166" w:type="dxa"/>
            <w:vAlign w:val="top"/>
          </w:tcPr>
          <w:p w14:paraId="3DBFBD35">
            <w:pPr>
              <w:pStyle w:val="93"/>
              <w:spacing w:before="199" w:line="219" w:lineRule="auto"/>
              <w:ind w:left="251" w:leftChars="0"/>
              <w:rPr>
                <w:spacing w:val="1"/>
                <w:highlight w:val="none"/>
              </w:rPr>
            </w:pPr>
            <w:r>
              <w:rPr>
                <w:spacing w:val="-2"/>
                <w:highlight w:val="none"/>
              </w:rPr>
              <w:t>感烟火灾探测器</w:t>
            </w:r>
          </w:p>
        </w:tc>
        <w:tc>
          <w:tcPr>
            <w:tcW w:w="1993" w:type="dxa"/>
            <w:vAlign w:val="top"/>
          </w:tcPr>
          <w:p w14:paraId="5B1BE069">
            <w:pPr>
              <w:rPr>
                <w:rFonts w:ascii="Arial"/>
                <w:sz w:val="21"/>
                <w:highlight w:val="none"/>
              </w:rPr>
            </w:pPr>
          </w:p>
        </w:tc>
        <w:tc>
          <w:tcPr>
            <w:tcW w:w="1790" w:type="dxa"/>
            <w:vAlign w:val="top"/>
          </w:tcPr>
          <w:p w14:paraId="7A8AB090">
            <w:pPr>
              <w:pStyle w:val="93"/>
              <w:spacing w:before="199" w:line="220" w:lineRule="auto"/>
              <w:ind w:left="796" w:leftChars="0"/>
              <w:rPr>
                <w:highlight w:val="none"/>
              </w:rPr>
            </w:pPr>
            <w:r>
              <w:rPr>
                <w:highlight w:val="none"/>
              </w:rPr>
              <w:t>套</w:t>
            </w:r>
          </w:p>
        </w:tc>
        <w:tc>
          <w:tcPr>
            <w:tcW w:w="2039" w:type="dxa"/>
            <w:vAlign w:val="top"/>
          </w:tcPr>
          <w:p w14:paraId="2061A24E">
            <w:pPr>
              <w:pStyle w:val="93"/>
              <w:spacing w:before="256" w:line="182" w:lineRule="auto"/>
              <w:ind w:left="978" w:leftChars="0"/>
              <w:rPr>
                <w:highlight w:val="none"/>
              </w:rPr>
            </w:pPr>
            <w:r>
              <w:rPr>
                <w:highlight w:val="none"/>
              </w:rPr>
              <w:t>7</w:t>
            </w:r>
          </w:p>
        </w:tc>
      </w:tr>
      <w:tr w14:paraId="246C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91" w:type="dxa"/>
            <w:vAlign w:val="top"/>
          </w:tcPr>
          <w:p w14:paraId="7E3A7D8F">
            <w:pPr>
              <w:pStyle w:val="93"/>
              <w:spacing w:before="240" w:line="183" w:lineRule="auto"/>
              <w:ind w:left="434" w:leftChars="0"/>
              <w:rPr>
                <w:spacing w:val="-3"/>
                <w:highlight w:val="none"/>
              </w:rPr>
            </w:pPr>
            <w:r>
              <w:rPr>
                <w:spacing w:val="-2"/>
                <w:highlight w:val="none"/>
              </w:rPr>
              <w:t>45</w:t>
            </w:r>
          </w:p>
        </w:tc>
        <w:tc>
          <w:tcPr>
            <w:tcW w:w="2166" w:type="dxa"/>
            <w:vAlign w:val="top"/>
          </w:tcPr>
          <w:p w14:paraId="09850A66">
            <w:pPr>
              <w:pStyle w:val="93"/>
              <w:spacing w:before="184" w:line="220" w:lineRule="auto"/>
              <w:ind w:left="700" w:leftChars="0"/>
              <w:rPr>
                <w:spacing w:val="1"/>
                <w:highlight w:val="none"/>
              </w:rPr>
            </w:pPr>
            <w:r>
              <w:rPr>
                <w:spacing w:val="-2"/>
                <w:highlight w:val="none"/>
              </w:rPr>
              <w:t>接线盒</w:t>
            </w:r>
          </w:p>
        </w:tc>
        <w:tc>
          <w:tcPr>
            <w:tcW w:w="1993" w:type="dxa"/>
            <w:vAlign w:val="top"/>
          </w:tcPr>
          <w:p w14:paraId="4E1F9A0F">
            <w:pPr>
              <w:rPr>
                <w:rFonts w:ascii="Arial"/>
                <w:sz w:val="21"/>
                <w:highlight w:val="none"/>
              </w:rPr>
            </w:pPr>
          </w:p>
        </w:tc>
        <w:tc>
          <w:tcPr>
            <w:tcW w:w="1790" w:type="dxa"/>
            <w:vAlign w:val="top"/>
          </w:tcPr>
          <w:p w14:paraId="745177A7">
            <w:pPr>
              <w:pStyle w:val="93"/>
              <w:spacing w:before="184" w:line="219" w:lineRule="auto"/>
              <w:ind w:left="806" w:leftChars="0"/>
              <w:rPr>
                <w:highlight w:val="none"/>
              </w:rPr>
            </w:pPr>
            <w:r>
              <w:rPr>
                <w:highlight w:val="none"/>
              </w:rPr>
              <w:t>个</w:t>
            </w:r>
          </w:p>
        </w:tc>
        <w:tc>
          <w:tcPr>
            <w:tcW w:w="2039" w:type="dxa"/>
            <w:vAlign w:val="top"/>
          </w:tcPr>
          <w:p w14:paraId="7496EF14">
            <w:pPr>
              <w:pStyle w:val="93"/>
              <w:spacing w:before="238" w:line="183" w:lineRule="auto"/>
              <w:ind w:left="928" w:leftChars="0"/>
              <w:rPr>
                <w:highlight w:val="none"/>
              </w:rPr>
            </w:pPr>
            <w:r>
              <w:rPr>
                <w:spacing w:val="-3"/>
                <w:highlight w:val="none"/>
              </w:rPr>
              <w:t>196</w:t>
            </w:r>
          </w:p>
        </w:tc>
      </w:tr>
      <w:tr w14:paraId="25CA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6C122E22">
            <w:pPr>
              <w:pStyle w:val="93"/>
              <w:spacing w:before="236" w:line="183" w:lineRule="auto"/>
              <w:ind w:left="434" w:leftChars="0"/>
              <w:rPr>
                <w:spacing w:val="-3"/>
                <w:highlight w:val="none"/>
              </w:rPr>
            </w:pPr>
            <w:r>
              <w:rPr>
                <w:spacing w:val="-2"/>
                <w:highlight w:val="none"/>
              </w:rPr>
              <w:t>46</w:t>
            </w:r>
          </w:p>
        </w:tc>
        <w:tc>
          <w:tcPr>
            <w:tcW w:w="2166" w:type="dxa"/>
            <w:vAlign w:val="top"/>
          </w:tcPr>
          <w:p w14:paraId="436DFD62">
            <w:pPr>
              <w:pStyle w:val="93"/>
              <w:spacing w:before="180" w:line="219" w:lineRule="auto"/>
              <w:ind w:left="590" w:leftChars="0"/>
              <w:rPr>
                <w:spacing w:val="1"/>
                <w:highlight w:val="none"/>
              </w:rPr>
            </w:pPr>
            <w:r>
              <w:rPr>
                <w:spacing w:val="-2"/>
                <w:highlight w:val="none"/>
              </w:rPr>
              <w:t>控制模块</w:t>
            </w:r>
          </w:p>
        </w:tc>
        <w:tc>
          <w:tcPr>
            <w:tcW w:w="1993" w:type="dxa"/>
            <w:vAlign w:val="top"/>
          </w:tcPr>
          <w:p w14:paraId="6E7E137A">
            <w:pPr>
              <w:rPr>
                <w:rFonts w:ascii="Arial"/>
                <w:sz w:val="21"/>
                <w:highlight w:val="none"/>
              </w:rPr>
            </w:pPr>
          </w:p>
        </w:tc>
        <w:tc>
          <w:tcPr>
            <w:tcW w:w="1790" w:type="dxa"/>
            <w:vAlign w:val="top"/>
          </w:tcPr>
          <w:p w14:paraId="6F8015A7">
            <w:pPr>
              <w:pStyle w:val="93"/>
              <w:spacing w:before="180" w:line="220" w:lineRule="auto"/>
              <w:ind w:left="806" w:leftChars="0"/>
              <w:rPr>
                <w:highlight w:val="none"/>
              </w:rPr>
            </w:pPr>
            <w:r>
              <w:rPr>
                <w:highlight w:val="none"/>
              </w:rPr>
              <w:t>块</w:t>
            </w:r>
          </w:p>
        </w:tc>
        <w:tc>
          <w:tcPr>
            <w:tcW w:w="2039" w:type="dxa"/>
            <w:vAlign w:val="top"/>
          </w:tcPr>
          <w:p w14:paraId="1A059D9C">
            <w:pPr>
              <w:pStyle w:val="93"/>
              <w:spacing w:before="238" w:line="183" w:lineRule="auto"/>
              <w:ind w:left="928" w:leftChars="0"/>
              <w:rPr>
                <w:highlight w:val="none"/>
              </w:rPr>
            </w:pPr>
            <w:r>
              <w:rPr>
                <w:spacing w:val="-3"/>
                <w:highlight w:val="none"/>
                <w:lang w:val="en-US" w:eastAsia="en-US"/>
              </w:rPr>
              <w:t>6</w:t>
            </w:r>
          </w:p>
        </w:tc>
      </w:tr>
      <w:tr w14:paraId="53619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091" w:type="dxa"/>
            <w:vAlign w:val="top"/>
          </w:tcPr>
          <w:p w14:paraId="6C98C6E8">
            <w:pPr>
              <w:pStyle w:val="93"/>
              <w:spacing w:before="246" w:line="183" w:lineRule="auto"/>
              <w:ind w:left="434" w:leftChars="0"/>
              <w:rPr>
                <w:spacing w:val="-3"/>
                <w:highlight w:val="none"/>
              </w:rPr>
            </w:pPr>
            <w:r>
              <w:rPr>
                <w:spacing w:val="-2"/>
                <w:highlight w:val="none"/>
              </w:rPr>
              <w:t>47</w:t>
            </w:r>
          </w:p>
        </w:tc>
        <w:tc>
          <w:tcPr>
            <w:tcW w:w="2166" w:type="dxa"/>
            <w:vAlign w:val="top"/>
          </w:tcPr>
          <w:p w14:paraId="215DFDE9">
            <w:pPr>
              <w:pStyle w:val="93"/>
              <w:spacing w:before="190" w:line="219" w:lineRule="auto"/>
              <w:ind w:left="480" w:leftChars="0"/>
              <w:rPr>
                <w:spacing w:val="1"/>
                <w:highlight w:val="none"/>
              </w:rPr>
            </w:pPr>
            <w:r>
              <w:rPr>
                <w:spacing w:val="1"/>
                <w:highlight w:val="none"/>
              </w:rPr>
              <w:t>声光报警器</w:t>
            </w:r>
          </w:p>
        </w:tc>
        <w:tc>
          <w:tcPr>
            <w:tcW w:w="1993" w:type="dxa"/>
            <w:vAlign w:val="top"/>
          </w:tcPr>
          <w:p w14:paraId="251BD6A7">
            <w:pPr>
              <w:rPr>
                <w:rFonts w:ascii="Arial"/>
                <w:sz w:val="21"/>
                <w:highlight w:val="none"/>
              </w:rPr>
            </w:pPr>
          </w:p>
        </w:tc>
        <w:tc>
          <w:tcPr>
            <w:tcW w:w="1790" w:type="dxa"/>
            <w:vAlign w:val="top"/>
          </w:tcPr>
          <w:p w14:paraId="2EB58461">
            <w:pPr>
              <w:pStyle w:val="93"/>
              <w:spacing w:before="190" w:line="220" w:lineRule="auto"/>
              <w:ind w:left="806" w:leftChars="0"/>
              <w:rPr>
                <w:highlight w:val="none"/>
              </w:rPr>
            </w:pPr>
            <w:r>
              <w:rPr>
                <w:highlight w:val="none"/>
              </w:rPr>
              <w:t>套</w:t>
            </w:r>
          </w:p>
        </w:tc>
        <w:tc>
          <w:tcPr>
            <w:tcW w:w="2039" w:type="dxa"/>
            <w:vAlign w:val="top"/>
          </w:tcPr>
          <w:p w14:paraId="0834F72C">
            <w:pPr>
              <w:pStyle w:val="93"/>
              <w:spacing w:before="238" w:line="183" w:lineRule="auto"/>
              <w:ind w:left="928" w:leftChars="0"/>
              <w:rPr>
                <w:highlight w:val="none"/>
              </w:rPr>
            </w:pPr>
            <w:r>
              <w:rPr>
                <w:spacing w:val="-3"/>
                <w:highlight w:val="none"/>
                <w:lang w:val="en-US" w:eastAsia="en-US"/>
              </w:rPr>
              <w:t>14</w:t>
            </w:r>
          </w:p>
        </w:tc>
      </w:tr>
      <w:tr w14:paraId="0132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41E20175">
            <w:pPr>
              <w:pStyle w:val="93"/>
              <w:spacing w:before="236" w:line="183" w:lineRule="auto"/>
              <w:ind w:left="434" w:leftChars="0"/>
              <w:rPr>
                <w:spacing w:val="-3"/>
                <w:highlight w:val="none"/>
              </w:rPr>
            </w:pPr>
            <w:r>
              <w:rPr>
                <w:spacing w:val="-2"/>
                <w:highlight w:val="none"/>
              </w:rPr>
              <w:t>48</w:t>
            </w:r>
          </w:p>
        </w:tc>
        <w:tc>
          <w:tcPr>
            <w:tcW w:w="2166" w:type="dxa"/>
            <w:vAlign w:val="top"/>
          </w:tcPr>
          <w:p w14:paraId="7DA8468C">
            <w:pPr>
              <w:pStyle w:val="93"/>
              <w:spacing w:before="180" w:line="219" w:lineRule="auto"/>
              <w:ind w:left="40" w:leftChars="0"/>
              <w:rPr>
                <w:spacing w:val="1"/>
                <w:highlight w:val="none"/>
              </w:rPr>
            </w:pPr>
            <w:r>
              <w:rPr>
                <w:spacing w:val="1"/>
                <w:highlight w:val="none"/>
              </w:rPr>
              <w:t>室内消火栓泵控制柜</w:t>
            </w:r>
          </w:p>
        </w:tc>
        <w:tc>
          <w:tcPr>
            <w:tcW w:w="1993" w:type="dxa"/>
            <w:vAlign w:val="top"/>
          </w:tcPr>
          <w:p w14:paraId="70737C6B">
            <w:pPr>
              <w:rPr>
                <w:rFonts w:ascii="Arial"/>
                <w:sz w:val="21"/>
                <w:highlight w:val="none"/>
              </w:rPr>
            </w:pPr>
          </w:p>
        </w:tc>
        <w:tc>
          <w:tcPr>
            <w:tcW w:w="1790" w:type="dxa"/>
            <w:vAlign w:val="top"/>
          </w:tcPr>
          <w:p w14:paraId="7AB19AAF">
            <w:pPr>
              <w:pStyle w:val="93"/>
              <w:spacing w:before="182" w:line="221" w:lineRule="auto"/>
              <w:ind w:left="806" w:leftChars="0"/>
              <w:rPr>
                <w:highlight w:val="none"/>
              </w:rPr>
            </w:pPr>
            <w:r>
              <w:rPr>
                <w:highlight w:val="none"/>
              </w:rPr>
              <w:t>台</w:t>
            </w:r>
          </w:p>
        </w:tc>
        <w:tc>
          <w:tcPr>
            <w:tcW w:w="2039" w:type="dxa"/>
            <w:vAlign w:val="top"/>
          </w:tcPr>
          <w:p w14:paraId="4DC4EA0B">
            <w:pPr>
              <w:pStyle w:val="93"/>
              <w:spacing w:before="238" w:line="183" w:lineRule="auto"/>
              <w:ind w:left="928" w:leftChars="0"/>
              <w:rPr>
                <w:highlight w:val="none"/>
              </w:rPr>
            </w:pPr>
            <w:r>
              <w:rPr>
                <w:spacing w:val="-3"/>
                <w:highlight w:val="none"/>
              </w:rPr>
              <w:t>1</w:t>
            </w:r>
          </w:p>
        </w:tc>
      </w:tr>
      <w:tr w14:paraId="44CB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091" w:type="dxa"/>
            <w:vAlign w:val="top"/>
          </w:tcPr>
          <w:p w14:paraId="3FD07449">
            <w:pPr>
              <w:pStyle w:val="93"/>
              <w:spacing w:before="247" w:line="183" w:lineRule="auto"/>
              <w:ind w:left="434" w:leftChars="0"/>
              <w:rPr>
                <w:spacing w:val="-3"/>
                <w:highlight w:val="none"/>
              </w:rPr>
            </w:pPr>
            <w:r>
              <w:rPr>
                <w:spacing w:val="-2"/>
                <w:highlight w:val="none"/>
              </w:rPr>
              <w:t>49</w:t>
            </w:r>
          </w:p>
        </w:tc>
        <w:tc>
          <w:tcPr>
            <w:tcW w:w="2166" w:type="dxa"/>
            <w:vAlign w:val="top"/>
          </w:tcPr>
          <w:p w14:paraId="0584CAB4">
            <w:pPr>
              <w:pStyle w:val="93"/>
              <w:spacing w:before="191" w:line="219" w:lineRule="auto"/>
              <w:ind w:left="40" w:leftChars="0"/>
              <w:rPr>
                <w:spacing w:val="1"/>
                <w:highlight w:val="none"/>
              </w:rPr>
            </w:pPr>
            <w:r>
              <w:rPr>
                <w:spacing w:val="1"/>
                <w:highlight w:val="none"/>
              </w:rPr>
              <w:t>室外消火栓泵控制柜</w:t>
            </w:r>
          </w:p>
        </w:tc>
        <w:tc>
          <w:tcPr>
            <w:tcW w:w="1993" w:type="dxa"/>
            <w:vAlign w:val="top"/>
          </w:tcPr>
          <w:p w14:paraId="105E0CDC">
            <w:pPr>
              <w:rPr>
                <w:rFonts w:ascii="Arial"/>
                <w:sz w:val="21"/>
                <w:highlight w:val="none"/>
              </w:rPr>
            </w:pPr>
          </w:p>
        </w:tc>
        <w:tc>
          <w:tcPr>
            <w:tcW w:w="1790" w:type="dxa"/>
            <w:vAlign w:val="top"/>
          </w:tcPr>
          <w:p w14:paraId="4769A8A2">
            <w:pPr>
              <w:pStyle w:val="93"/>
              <w:spacing w:before="193" w:line="221" w:lineRule="auto"/>
              <w:ind w:left="806" w:leftChars="0"/>
              <w:rPr>
                <w:highlight w:val="none"/>
              </w:rPr>
            </w:pPr>
            <w:r>
              <w:rPr>
                <w:highlight w:val="none"/>
              </w:rPr>
              <w:t>台</w:t>
            </w:r>
          </w:p>
        </w:tc>
        <w:tc>
          <w:tcPr>
            <w:tcW w:w="2039" w:type="dxa"/>
            <w:vAlign w:val="top"/>
          </w:tcPr>
          <w:p w14:paraId="1005910F">
            <w:pPr>
              <w:pStyle w:val="93"/>
              <w:spacing w:before="238" w:line="183" w:lineRule="auto"/>
              <w:ind w:left="928" w:leftChars="0"/>
              <w:rPr>
                <w:highlight w:val="none"/>
              </w:rPr>
            </w:pPr>
            <w:r>
              <w:rPr>
                <w:spacing w:val="-3"/>
                <w:highlight w:val="none"/>
              </w:rPr>
              <w:t>1</w:t>
            </w:r>
          </w:p>
        </w:tc>
      </w:tr>
      <w:tr w14:paraId="46E7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91" w:type="dxa"/>
            <w:vAlign w:val="top"/>
          </w:tcPr>
          <w:p w14:paraId="7ABE7197">
            <w:pPr>
              <w:pStyle w:val="93"/>
              <w:spacing w:before="248" w:line="183" w:lineRule="auto"/>
              <w:ind w:left="434" w:leftChars="0"/>
              <w:rPr>
                <w:spacing w:val="-3"/>
                <w:highlight w:val="none"/>
              </w:rPr>
            </w:pPr>
            <w:r>
              <w:rPr>
                <w:spacing w:val="-4"/>
                <w:highlight w:val="none"/>
              </w:rPr>
              <w:t>50</w:t>
            </w:r>
          </w:p>
        </w:tc>
        <w:tc>
          <w:tcPr>
            <w:tcW w:w="2166" w:type="dxa"/>
            <w:vAlign w:val="top"/>
          </w:tcPr>
          <w:p w14:paraId="6D42C346">
            <w:pPr>
              <w:pStyle w:val="93"/>
              <w:spacing w:before="192" w:line="219" w:lineRule="auto"/>
              <w:ind w:left="480" w:leftChars="0"/>
              <w:rPr>
                <w:spacing w:val="1"/>
                <w:highlight w:val="none"/>
              </w:rPr>
            </w:pPr>
            <w:r>
              <w:rPr>
                <w:spacing w:val="3"/>
                <w:highlight w:val="none"/>
              </w:rPr>
              <w:t>水泵负载线</w:t>
            </w:r>
          </w:p>
        </w:tc>
        <w:tc>
          <w:tcPr>
            <w:tcW w:w="1993" w:type="dxa"/>
            <w:vAlign w:val="top"/>
          </w:tcPr>
          <w:p w14:paraId="333F33F5">
            <w:pPr>
              <w:pStyle w:val="93"/>
              <w:spacing w:before="223" w:line="184" w:lineRule="auto"/>
              <w:ind w:left="353" w:leftChars="0"/>
              <w:rPr>
                <w:rFonts w:ascii="Arial"/>
                <w:sz w:val="21"/>
                <w:highlight w:val="none"/>
              </w:rPr>
            </w:pPr>
            <w:r>
              <w:rPr>
                <w:spacing w:val="-1"/>
                <w:highlight w:val="none"/>
              </w:rPr>
              <w:t>YJV-3*16+1*10</w:t>
            </w:r>
          </w:p>
        </w:tc>
        <w:tc>
          <w:tcPr>
            <w:tcW w:w="1790" w:type="dxa"/>
            <w:vAlign w:val="top"/>
          </w:tcPr>
          <w:p w14:paraId="36C75D59">
            <w:pPr>
              <w:pStyle w:val="93"/>
              <w:spacing w:before="192" w:line="219" w:lineRule="auto"/>
              <w:ind w:left="806" w:leftChars="0"/>
              <w:rPr>
                <w:highlight w:val="none"/>
              </w:rPr>
            </w:pPr>
            <w:r>
              <w:rPr>
                <w:highlight w:val="none"/>
              </w:rPr>
              <w:t>米</w:t>
            </w:r>
          </w:p>
        </w:tc>
        <w:tc>
          <w:tcPr>
            <w:tcW w:w="2039" w:type="dxa"/>
            <w:vAlign w:val="top"/>
          </w:tcPr>
          <w:p w14:paraId="10B4F2EA">
            <w:pPr>
              <w:pStyle w:val="93"/>
              <w:spacing w:before="238" w:line="183" w:lineRule="auto"/>
              <w:ind w:left="928" w:leftChars="0"/>
              <w:rPr>
                <w:highlight w:val="none"/>
              </w:rPr>
            </w:pPr>
            <w:r>
              <w:rPr>
                <w:spacing w:val="-3"/>
                <w:highlight w:val="none"/>
              </w:rPr>
              <w:t>95</w:t>
            </w:r>
          </w:p>
        </w:tc>
      </w:tr>
      <w:tr w14:paraId="338E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3B2952BB">
            <w:pPr>
              <w:pStyle w:val="93"/>
              <w:spacing w:before="237" w:line="184" w:lineRule="auto"/>
              <w:ind w:left="434" w:leftChars="0"/>
              <w:rPr>
                <w:spacing w:val="-3"/>
                <w:highlight w:val="none"/>
              </w:rPr>
            </w:pPr>
            <w:r>
              <w:rPr>
                <w:spacing w:val="-4"/>
                <w:highlight w:val="none"/>
              </w:rPr>
              <w:t>51</w:t>
            </w:r>
          </w:p>
        </w:tc>
        <w:tc>
          <w:tcPr>
            <w:tcW w:w="2166" w:type="dxa"/>
            <w:vAlign w:val="top"/>
          </w:tcPr>
          <w:p w14:paraId="34A9CA85">
            <w:pPr>
              <w:pStyle w:val="93"/>
              <w:spacing w:before="182" w:line="219" w:lineRule="auto"/>
              <w:ind w:left="480" w:leftChars="0"/>
              <w:rPr>
                <w:spacing w:val="1"/>
                <w:highlight w:val="none"/>
              </w:rPr>
            </w:pPr>
            <w:r>
              <w:rPr>
                <w:spacing w:val="3"/>
                <w:highlight w:val="none"/>
              </w:rPr>
              <w:t>水泵负载线</w:t>
            </w:r>
          </w:p>
        </w:tc>
        <w:tc>
          <w:tcPr>
            <w:tcW w:w="1993" w:type="dxa"/>
            <w:vAlign w:val="top"/>
          </w:tcPr>
          <w:p w14:paraId="29907C4A">
            <w:pPr>
              <w:pStyle w:val="93"/>
              <w:spacing w:before="213" w:line="184" w:lineRule="auto"/>
              <w:ind w:left="353" w:leftChars="0"/>
              <w:rPr>
                <w:rFonts w:ascii="Arial"/>
                <w:sz w:val="21"/>
                <w:highlight w:val="none"/>
              </w:rPr>
            </w:pPr>
            <w:r>
              <w:rPr>
                <w:spacing w:val="-1"/>
                <w:highlight w:val="none"/>
              </w:rPr>
              <w:t>YJV-3*25+1*10</w:t>
            </w:r>
          </w:p>
        </w:tc>
        <w:tc>
          <w:tcPr>
            <w:tcW w:w="1790" w:type="dxa"/>
            <w:vAlign w:val="top"/>
          </w:tcPr>
          <w:p w14:paraId="7B03A604">
            <w:pPr>
              <w:pStyle w:val="93"/>
              <w:spacing w:before="182" w:line="219" w:lineRule="auto"/>
              <w:ind w:left="806" w:leftChars="0"/>
              <w:rPr>
                <w:highlight w:val="none"/>
              </w:rPr>
            </w:pPr>
            <w:r>
              <w:rPr>
                <w:highlight w:val="none"/>
              </w:rPr>
              <w:t>米</w:t>
            </w:r>
          </w:p>
        </w:tc>
        <w:tc>
          <w:tcPr>
            <w:tcW w:w="2039" w:type="dxa"/>
            <w:vAlign w:val="top"/>
          </w:tcPr>
          <w:p w14:paraId="6FAEB99C">
            <w:pPr>
              <w:pStyle w:val="93"/>
              <w:spacing w:before="238" w:line="183" w:lineRule="auto"/>
              <w:ind w:left="928" w:leftChars="0"/>
              <w:rPr>
                <w:highlight w:val="none"/>
              </w:rPr>
            </w:pPr>
            <w:r>
              <w:rPr>
                <w:spacing w:val="-3"/>
                <w:highlight w:val="none"/>
              </w:rPr>
              <w:t>85</w:t>
            </w:r>
          </w:p>
        </w:tc>
      </w:tr>
      <w:tr w14:paraId="340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091" w:type="dxa"/>
            <w:vAlign w:val="top"/>
          </w:tcPr>
          <w:p w14:paraId="47990EB1">
            <w:pPr>
              <w:pStyle w:val="93"/>
              <w:spacing w:before="238" w:line="183" w:lineRule="auto"/>
              <w:ind w:left="434" w:leftChars="0"/>
              <w:rPr>
                <w:spacing w:val="-3"/>
                <w:highlight w:val="none"/>
              </w:rPr>
            </w:pPr>
            <w:r>
              <w:rPr>
                <w:spacing w:val="-4"/>
                <w:highlight w:val="none"/>
              </w:rPr>
              <w:t>52</w:t>
            </w:r>
          </w:p>
        </w:tc>
        <w:tc>
          <w:tcPr>
            <w:tcW w:w="2166" w:type="dxa"/>
            <w:vAlign w:val="top"/>
          </w:tcPr>
          <w:p w14:paraId="681C0E68">
            <w:pPr>
              <w:pStyle w:val="93"/>
              <w:spacing w:before="182" w:line="219" w:lineRule="auto"/>
              <w:ind w:left="480" w:leftChars="0"/>
              <w:rPr>
                <w:spacing w:val="1"/>
                <w:highlight w:val="none"/>
              </w:rPr>
            </w:pPr>
            <w:r>
              <w:rPr>
                <w:spacing w:val="3"/>
                <w:highlight w:val="none"/>
              </w:rPr>
              <w:t>水泵负载线</w:t>
            </w:r>
          </w:p>
        </w:tc>
        <w:tc>
          <w:tcPr>
            <w:tcW w:w="1993" w:type="dxa"/>
            <w:vAlign w:val="top"/>
          </w:tcPr>
          <w:p w14:paraId="3B0FEBE5">
            <w:pPr>
              <w:pStyle w:val="93"/>
              <w:spacing w:before="213" w:line="184" w:lineRule="auto"/>
              <w:ind w:left="353" w:leftChars="0"/>
              <w:rPr>
                <w:rFonts w:ascii="Arial"/>
                <w:sz w:val="21"/>
                <w:highlight w:val="none"/>
              </w:rPr>
            </w:pPr>
            <w:r>
              <w:rPr>
                <w:spacing w:val="-1"/>
                <w:highlight w:val="none"/>
              </w:rPr>
              <w:t>YJV-3*50+1*10</w:t>
            </w:r>
          </w:p>
        </w:tc>
        <w:tc>
          <w:tcPr>
            <w:tcW w:w="1790" w:type="dxa"/>
            <w:vAlign w:val="top"/>
          </w:tcPr>
          <w:p w14:paraId="43BBFD7D">
            <w:pPr>
              <w:pStyle w:val="93"/>
              <w:spacing w:before="182" w:line="219" w:lineRule="auto"/>
              <w:ind w:left="806" w:leftChars="0"/>
              <w:rPr>
                <w:highlight w:val="none"/>
              </w:rPr>
            </w:pPr>
            <w:r>
              <w:rPr>
                <w:highlight w:val="none"/>
              </w:rPr>
              <w:t>米</w:t>
            </w:r>
          </w:p>
        </w:tc>
        <w:tc>
          <w:tcPr>
            <w:tcW w:w="2039" w:type="dxa"/>
            <w:vAlign w:val="top"/>
          </w:tcPr>
          <w:p w14:paraId="1829CE70">
            <w:pPr>
              <w:pStyle w:val="93"/>
              <w:spacing w:before="238" w:line="183" w:lineRule="auto"/>
              <w:ind w:left="928" w:leftChars="0"/>
              <w:rPr>
                <w:highlight w:val="none"/>
              </w:rPr>
            </w:pPr>
            <w:r>
              <w:rPr>
                <w:spacing w:val="-4"/>
                <w:highlight w:val="none"/>
              </w:rPr>
              <w:t>70</w:t>
            </w:r>
          </w:p>
        </w:tc>
      </w:tr>
      <w:tr w14:paraId="0B60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0C09E6AA">
            <w:pPr>
              <w:pStyle w:val="93"/>
              <w:spacing w:before="249" w:line="183" w:lineRule="auto"/>
              <w:ind w:left="434" w:leftChars="0"/>
              <w:rPr>
                <w:spacing w:val="-3"/>
                <w:highlight w:val="none"/>
              </w:rPr>
            </w:pPr>
            <w:r>
              <w:rPr>
                <w:spacing w:val="-4"/>
                <w:highlight w:val="none"/>
              </w:rPr>
              <w:t>53</w:t>
            </w:r>
          </w:p>
        </w:tc>
        <w:tc>
          <w:tcPr>
            <w:tcW w:w="2166" w:type="dxa"/>
            <w:vAlign w:val="top"/>
          </w:tcPr>
          <w:p w14:paraId="009A01E1">
            <w:pPr>
              <w:pStyle w:val="93"/>
              <w:spacing w:before="193" w:line="219" w:lineRule="auto"/>
              <w:ind w:left="480" w:leftChars="0"/>
              <w:rPr>
                <w:spacing w:val="1"/>
                <w:highlight w:val="none"/>
              </w:rPr>
            </w:pPr>
            <w:r>
              <w:rPr>
                <w:spacing w:val="3"/>
                <w:highlight w:val="none"/>
              </w:rPr>
              <w:t>水泵直起线</w:t>
            </w:r>
          </w:p>
        </w:tc>
        <w:tc>
          <w:tcPr>
            <w:tcW w:w="1993" w:type="dxa"/>
            <w:vAlign w:val="top"/>
          </w:tcPr>
          <w:p w14:paraId="75B55850">
            <w:pPr>
              <w:pStyle w:val="93"/>
              <w:spacing w:before="248" w:line="184" w:lineRule="auto"/>
              <w:ind w:left="573" w:leftChars="0"/>
              <w:rPr>
                <w:rFonts w:ascii="Arial"/>
                <w:sz w:val="21"/>
                <w:highlight w:val="none"/>
              </w:rPr>
            </w:pPr>
            <w:r>
              <w:rPr>
                <w:spacing w:val="-1"/>
                <w:highlight w:val="none"/>
              </w:rPr>
              <w:t>KVV-5*1.5</w:t>
            </w:r>
          </w:p>
        </w:tc>
        <w:tc>
          <w:tcPr>
            <w:tcW w:w="1790" w:type="dxa"/>
            <w:vAlign w:val="top"/>
          </w:tcPr>
          <w:p w14:paraId="42402FC1">
            <w:pPr>
              <w:pStyle w:val="93"/>
              <w:spacing w:before="193" w:line="219" w:lineRule="auto"/>
              <w:ind w:left="806" w:leftChars="0"/>
              <w:rPr>
                <w:highlight w:val="none"/>
              </w:rPr>
            </w:pPr>
            <w:r>
              <w:rPr>
                <w:highlight w:val="none"/>
              </w:rPr>
              <w:t>米</w:t>
            </w:r>
          </w:p>
        </w:tc>
        <w:tc>
          <w:tcPr>
            <w:tcW w:w="2039" w:type="dxa"/>
            <w:vAlign w:val="top"/>
          </w:tcPr>
          <w:p w14:paraId="1CABDDD5">
            <w:pPr>
              <w:pStyle w:val="93"/>
              <w:spacing w:before="249" w:line="183" w:lineRule="auto"/>
              <w:ind w:left="868" w:leftChars="0"/>
              <w:rPr>
                <w:highlight w:val="none"/>
              </w:rPr>
            </w:pPr>
            <w:r>
              <w:rPr>
                <w:spacing w:val="-3"/>
                <w:highlight w:val="none"/>
              </w:rPr>
              <w:t>900</w:t>
            </w:r>
          </w:p>
        </w:tc>
      </w:tr>
      <w:tr w14:paraId="35BC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091" w:type="dxa"/>
            <w:vAlign w:val="top"/>
          </w:tcPr>
          <w:p w14:paraId="5E2C3512">
            <w:pPr>
              <w:pStyle w:val="93"/>
              <w:spacing w:before="239" w:line="183" w:lineRule="auto"/>
              <w:ind w:left="434" w:leftChars="0"/>
              <w:rPr>
                <w:spacing w:val="-3"/>
                <w:highlight w:val="none"/>
              </w:rPr>
            </w:pPr>
            <w:r>
              <w:rPr>
                <w:spacing w:val="-4"/>
                <w:highlight w:val="none"/>
              </w:rPr>
              <w:t>54</w:t>
            </w:r>
          </w:p>
        </w:tc>
        <w:tc>
          <w:tcPr>
            <w:tcW w:w="2166" w:type="dxa"/>
            <w:vAlign w:val="top"/>
          </w:tcPr>
          <w:p w14:paraId="048DFA35">
            <w:pPr>
              <w:pStyle w:val="93"/>
              <w:spacing w:before="183" w:line="219" w:lineRule="auto"/>
              <w:ind w:left="40" w:leftChars="0"/>
              <w:rPr>
                <w:spacing w:val="1"/>
                <w:highlight w:val="none"/>
              </w:rPr>
            </w:pPr>
            <w:r>
              <w:rPr>
                <w:spacing w:val="1"/>
                <w:highlight w:val="none"/>
              </w:rPr>
              <w:t>水池智能液位显示线</w:t>
            </w:r>
          </w:p>
        </w:tc>
        <w:tc>
          <w:tcPr>
            <w:tcW w:w="1993" w:type="dxa"/>
            <w:vAlign w:val="top"/>
          </w:tcPr>
          <w:p w14:paraId="20DD8131">
            <w:pPr>
              <w:pStyle w:val="93"/>
              <w:spacing w:before="238" w:line="184" w:lineRule="auto"/>
              <w:ind w:left="573" w:leftChars="0"/>
              <w:rPr>
                <w:rFonts w:ascii="Arial"/>
                <w:sz w:val="21"/>
                <w:highlight w:val="none"/>
              </w:rPr>
            </w:pPr>
            <w:r>
              <w:rPr>
                <w:spacing w:val="-1"/>
                <w:highlight w:val="none"/>
              </w:rPr>
              <w:t>KVV-2*1.5</w:t>
            </w:r>
          </w:p>
        </w:tc>
        <w:tc>
          <w:tcPr>
            <w:tcW w:w="1790" w:type="dxa"/>
            <w:vAlign w:val="top"/>
          </w:tcPr>
          <w:p w14:paraId="000BECF3">
            <w:pPr>
              <w:pStyle w:val="93"/>
              <w:spacing w:before="183" w:line="219" w:lineRule="auto"/>
              <w:ind w:left="806" w:leftChars="0"/>
              <w:rPr>
                <w:highlight w:val="none"/>
              </w:rPr>
            </w:pPr>
            <w:r>
              <w:rPr>
                <w:highlight w:val="none"/>
              </w:rPr>
              <w:t>米</w:t>
            </w:r>
          </w:p>
        </w:tc>
        <w:tc>
          <w:tcPr>
            <w:tcW w:w="2039" w:type="dxa"/>
            <w:vAlign w:val="top"/>
          </w:tcPr>
          <w:p w14:paraId="4B189585">
            <w:pPr>
              <w:pStyle w:val="93"/>
              <w:spacing w:before="239" w:line="183" w:lineRule="auto"/>
              <w:ind w:left="868" w:leftChars="0"/>
              <w:rPr>
                <w:highlight w:val="none"/>
              </w:rPr>
            </w:pPr>
            <w:r>
              <w:rPr>
                <w:spacing w:val="-2"/>
                <w:highlight w:val="none"/>
              </w:rPr>
              <w:t>400</w:t>
            </w:r>
          </w:p>
        </w:tc>
      </w:tr>
      <w:tr w14:paraId="2158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91" w:type="dxa"/>
            <w:vAlign w:val="top"/>
          </w:tcPr>
          <w:p w14:paraId="4FF1E64C">
            <w:pPr>
              <w:pStyle w:val="93"/>
              <w:spacing w:before="250" w:line="182" w:lineRule="auto"/>
              <w:ind w:left="434" w:leftChars="0"/>
              <w:rPr>
                <w:spacing w:val="-3"/>
                <w:highlight w:val="none"/>
              </w:rPr>
            </w:pPr>
            <w:r>
              <w:rPr>
                <w:spacing w:val="-4"/>
                <w:highlight w:val="none"/>
              </w:rPr>
              <w:t>55</w:t>
            </w:r>
          </w:p>
        </w:tc>
        <w:tc>
          <w:tcPr>
            <w:tcW w:w="2166" w:type="dxa"/>
            <w:vAlign w:val="top"/>
          </w:tcPr>
          <w:p w14:paraId="61D03EA8">
            <w:pPr>
              <w:pStyle w:val="93"/>
              <w:spacing w:before="193" w:line="220" w:lineRule="auto"/>
              <w:ind w:left="590" w:leftChars="0"/>
              <w:rPr>
                <w:spacing w:val="1"/>
                <w:highlight w:val="none"/>
              </w:rPr>
            </w:pPr>
            <w:r>
              <w:rPr>
                <w:spacing w:val="2"/>
                <w:highlight w:val="none"/>
              </w:rPr>
              <w:t>消防电话</w:t>
            </w:r>
          </w:p>
        </w:tc>
        <w:tc>
          <w:tcPr>
            <w:tcW w:w="1993" w:type="dxa"/>
            <w:vAlign w:val="top"/>
          </w:tcPr>
          <w:p w14:paraId="66041E4D">
            <w:pPr>
              <w:rPr>
                <w:rFonts w:ascii="Arial"/>
                <w:sz w:val="21"/>
                <w:highlight w:val="none"/>
              </w:rPr>
            </w:pPr>
          </w:p>
        </w:tc>
        <w:tc>
          <w:tcPr>
            <w:tcW w:w="1790" w:type="dxa"/>
            <w:vAlign w:val="top"/>
          </w:tcPr>
          <w:p w14:paraId="0A0267F8">
            <w:pPr>
              <w:pStyle w:val="93"/>
              <w:spacing w:before="193" w:line="219" w:lineRule="auto"/>
              <w:ind w:left="806" w:leftChars="0"/>
              <w:rPr>
                <w:highlight w:val="none"/>
              </w:rPr>
            </w:pPr>
            <w:r>
              <w:rPr>
                <w:highlight w:val="none"/>
              </w:rPr>
              <w:t>部</w:t>
            </w:r>
          </w:p>
        </w:tc>
        <w:tc>
          <w:tcPr>
            <w:tcW w:w="2039" w:type="dxa"/>
            <w:vAlign w:val="top"/>
          </w:tcPr>
          <w:p w14:paraId="6E1C7DB4">
            <w:pPr>
              <w:pStyle w:val="93"/>
              <w:spacing w:before="248" w:line="184" w:lineRule="auto"/>
              <w:ind w:left="978" w:leftChars="0"/>
              <w:rPr>
                <w:highlight w:val="none"/>
              </w:rPr>
            </w:pPr>
            <w:r>
              <w:rPr>
                <w:highlight w:val="none"/>
              </w:rPr>
              <w:t>1</w:t>
            </w:r>
          </w:p>
        </w:tc>
      </w:tr>
      <w:tr w14:paraId="1348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45571754">
            <w:pPr>
              <w:pStyle w:val="93"/>
              <w:spacing w:before="250" w:line="183" w:lineRule="auto"/>
              <w:ind w:left="434" w:leftChars="0"/>
              <w:rPr>
                <w:spacing w:val="-3"/>
                <w:highlight w:val="none"/>
              </w:rPr>
            </w:pPr>
            <w:r>
              <w:rPr>
                <w:spacing w:val="-4"/>
                <w:highlight w:val="none"/>
              </w:rPr>
              <w:t>56</w:t>
            </w:r>
          </w:p>
        </w:tc>
        <w:tc>
          <w:tcPr>
            <w:tcW w:w="2166" w:type="dxa"/>
            <w:vAlign w:val="top"/>
          </w:tcPr>
          <w:p w14:paraId="24E59EB2">
            <w:pPr>
              <w:pStyle w:val="93"/>
              <w:spacing w:before="194" w:line="220" w:lineRule="auto"/>
              <w:ind w:left="150" w:leftChars="0"/>
              <w:rPr>
                <w:spacing w:val="1"/>
                <w:highlight w:val="none"/>
              </w:rPr>
            </w:pPr>
            <w:r>
              <w:rPr>
                <w:spacing w:val="1"/>
                <w:highlight w:val="none"/>
              </w:rPr>
              <w:t>消防联动系统调试</w:t>
            </w:r>
          </w:p>
        </w:tc>
        <w:tc>
          <w:tcPr>
            <w:tcW w:w="1993" w:type="dxa"/>
            <w:vAlign w:val="top"/>
          </w:tcPr>
          <w:p w14:paraId="5DEA8B23">
            <w:pPr>
              <w:rPr>
                <w:rFonts w:ascii="Arial"/>
                <w:sz w:val="21"/>
                <w:highlight w:val="none"/>
              </w:rPr>
            </w:pPr>
          </w:p>
        </w:tc>
        <w:tc>
          <w:tcPr>
            <w:tcW w:w="1790" w:type="dxa"/>
            <w:vAlign w:val="top"/>
          </w:tcPr>
          <w:p w14:paraId="3BCAB67F">
            <w:pPr>
              <w:pStyle w:val="93"/>
              <w:spacing w:before="196" w:line="219" w:lineRule="auto"/>
              <w:ind w:left="806" w:leftChars="0"/>
              <w:rPr>
                <w:highlight w:val="none"/>
              </w:rPr>
            </w:pPr>
            <w:r>
              <w:rPr>
                <w:highlight w:val="none"/>
              </w:rPr>
              <w:t>项</w:t>
            </w:r>
          </w:p>
        </w:tc>
        <w:tc>
          <w:tcPr>
            <w:tcW w:w="2039" w:type="dxa"/>
            <w:vAlign w:val="top"/>
          </w:tcPr>
          <w:p w14:paraId="6EBF6FCD">
            <w:pPr>
              <w:pStyle w:val="93"/>
              <w:spacing w:before="249" w:line="184" w:lineRule="auto"/>
              <w:ind w:left="978" w:leftChars="0"/>
              <w:rPr>
                <w:highlight w:val="none"/>
              </w:rPr>
            </w:pPr>
            <w:r>
              <w:rPr>
                <w:highlight w:val="none"/>
              </w:rPr>
              <w:t>1</w:t>
            </w:r>
          </w:p>
        </w:tc>
      </w:tr>
      <w:tr w14:paraId="74BB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091" w:type="dxa"/>
            <w:vAlign w:val="top"/>
          </w:tcPr>
          <w:p w14:paraId="14A8238D">
            <w:pPr>
              <w:pStyle w:val="93"/>
              <w:spacing w:before="242" w:line="182" w:lineRule="auto"/>
              <w:ind w:left="434" w:leftChars="0"/>
              <w:rPr>
                <w:spacing w:val="-3"/>
                <w:highlight w:val="none"/>
              </w:rPr>
            </w:pPr>
            <w:r>
              <w:rPr>
                <w:spacing w:val="-4"/>
                <w:highlight w:val="none"/>
              </w:rPr>
              <w:t>57</w:t>
            </w:r>
          </w:p>
        </w:tc>
        <w:tc>
          <w:tcPr>
            <w:tcW w:w="2166" w:type="dxa"/>
            <w:vAlign w:val="top"/>
          </w:tcPr>
          <w:p w14:paraId="498CF51E">
            <w:pPr>
              <w:pStyle w:val="93"/>
              <w:spacing w:before="185" w:line="219" w:lineRule="auto"/>
              <w:ind w:left="700" w:leftChars="0"/>
              <w:rPr>
                <w:spacing w:val="1"/>
                <w:highlight w:val="none"/>
              </w:rPr>
            </w:pPr>
            <w:r>
              <w:rPr>
                <w:spacing w:val="5"/>
                <w:highlight w:val="none"/>
              </w:rPr>
              <w:t>信号线</w:t>
            </w:r>
          </w:p>
        </w:tc>
        <w:tc>
          <w:tcPr>
            <w:tcW w:w="1993" w:type="dxa"/>
            <w:vAlign w:val="top"/>
          </w:tcPr>
          <w:p w14:paraId="1073C13F">
            <w:pPr>
              <w:pStyle w:val="93"/>
              <w:spacing w:before="240" w:line="184" w:lineRule="auto"/>
              <w:ind w:left="573" w:leftChars="0"/>
              <w:rPr>
                <w:rFonts w:ascii="Arial"/>
                <w:sz w:val="21"/>
                <w:highlight w:val="none"/>
              </w:rPr>
            </w:pPr>
            <w:r>
              <w:rPr>
                <w:spacing w:val="-1"/>
                <w:highlight w:val="none"/>
              </w:rPr>
              <w:t>RVS-2*1.5</w:t>
            </w:r>
          </w:p>
        </w:tc>
        <w:tc>
          <w:tcPr>
            <w:tcW w:w="1790" w:type="dxa"/>
            <w:vAlign w:val="top"/>
          </w:tcPr>
          <w:p w14:paraId="1B1607C1">
            <w:pPr>
              <w:pStyle w:val="93"/>
              <w:spacing w:before="196" w:line="219" w:lineRule="auto"/>
              <w:ind w:left="806" w:leftChars="0"/>
              <w:rPr>
                <w:highlight w:val="none"/>
              </w:rPr>
            </w:pPr>
            <w:r>
              <w:rPr>
                <w:highlight w:val="none"/>
              </w:rPr>
              <w:t>米</w:t>
            </w:r>
          </w:p>
        </w:tc>
        <w:tc>
          <w:tcPr>
            <w:tcW w:w="2039" w:type="dxa"/>
            <w:vAlign w:val="top"/>
          </w:tcPr>
          <w:p w14:paraId="78F789B4">
            <w:pPr>
              <w:pStyle w:val="93"/>
              <w:spacing w:before="241" w:line="183" w:lineRule="auto"/>
              <w:ind w:left="868" w:leftChars="0"/>
              <w:rPr>
                <w:highlight w:val="none"/>
              </w:rPr>
            </w:pPr>
            <w:r>
              <w:rPr>
                <w:spacing w:val="-3"/>
                <w:highlight w:val="none"/>
              </w:rPr>
              <w:t>270</w:t>
            </w:r>
          </w:p>
        </w:tc>
      </w:tr>
      <w:tr w14:paraId="5973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0F95F341">
            <w:pPr>
              <w:pStyle w:val="93"/>
              <w:spacing w:before="241" w:line="183" w:lineRule="auto"/>
              <w:ind w:left="434" w:leftChars="0"/>
              <w:rPr>
                <w:spacing w:val="-3"/>
                <w:highlight w:val="none"/>
              </w:rPr>
            </w:pPr>
            <w:r>
              <w:rPr>
                <w:spacing w:val="-4"/>
                <w:highlight w:val="none"/>
              </w:rPr>
              <w:t>58</w:t>
            </w:r>
          </w:p>
        </w:tc>
        <w:tc>
          <w:tcPr>
            <w:tcW w:w="2166" w:type="dxa"/>
            <w:vAlign w:val="top"/>
          </w:tcPr>
          <w:p w14:paraId="01B53197">
            <w:pPr>
              <w:pStyle w:val="93"/>
              <w:spacing w:before="185" w:line="219" w:lineRule="auto"/>
              <w:ind w:left="590" w:leftChars="0"/>
              <w:rPr>
                <w:spacing w:val="1"/>
                <w:highlight w:val="none"/>
              </w:rPr>
            </w:pPr>
            <w:r>
              <w:rPr>
                <w:spacing w:val="-2"/>
                <w:highlight w:val="none"/>
              </w:rPr>
              <w:t>压力开关</w:t>
            </w:r>
          </w:p>
        </w:tc>
        <w:tc>
          <w:tcPr>
            <w:tcW w:w="1993" w:type="dxa"/>
            <w:vAlign w:val="top"/>
          </w:tcPr>
          <w:p w14:paraId="3F5C8D07">
            <w:pPr>
              <w:pStyle w:val="93"/>
              <w:spacing w:before="240" w:line="184" w:lineRule="auto"/>
              <w:ind w:left="793" w:leftChars="0"/>
              <w:rPr>
                <w:rFonts w:ascii="Arial"/>
                <w:sz w:val="21"/>
                <w:highlight w:val="none"/>
              </w:rPr>
            </w:pPr>
            <w:r>
              <w:rPr>
                <w:spacing w:val="-1"/>
                <w:highlight w:val="none"/>
              </w:rPr>
              <w:t>DN125</w:t>
            </w:r>
          </w:p>
        </w:tc>
        <w:tc>
          <w:tcPr>
            <w:tcW w:w="1790" w:type="dxa"/>
            <w:vAlign w:val="top"/>
          </w:tcPr>
          <w:p w14:paraId="147158F9">
            <w:pPr>
              <w:pStyle w:val="93"/>
              <w:spacing w:before="196" w:line="219" w:lineRule="auto"/>
              <w:ind w:left="806" w:leftChars="0"/>
              <w:rPr>
                <w:highlight w:val="none"/>
              </w:rPr>
            </w:pPr>
            <w:r>
              <w:rPr>
                <w:highlight w:val="none"/>
              </w:rPr>
              <w:t>个</w:t>
            </w:r>
          </w:p>
        </w:tc>
        <w:tc>
          <w:tcPr>
            <w:tcW w:w="2039" w:type="dxa"/>
            <w:vAlign w:val="top"/>
          </w:tcPr>
          <w:p w14:paraId="53A14E13">
            <w:pPr>
              <w:pStyle w:val="93"/>
              <w:spacing w:before="252" w:line="183" w:lineRule="auto"/>
              <w:ind w:left="978" w:leftChars="0"/>
              <w:rPr>
                <w:highlight w:val="none"/>
              </w:rPr>
            </w:pPr>
            <w:r>
              <w:rPr>
                <w:highlight w:val="none"/>
              </w:rPr>
              <w:t>1</w:t>
            </w:r>
          </w:p>
        </w:tc>
      </w:tr>
      <w:tr w14:paraId="77E79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091" w:type="dxa"/>
            <w:vAlign w:val="top"/>
          </w:tcPr>
          <w:p w14:paraId="56142AE0">
            <w:pPr>
              <w:pStyle w:val="93"/>
              <w:spacing w:before="252" w:line="183" w:lineRule="auto"/>
              <w:ind w:left="434" w:leftChars="0"/>
              <w:rPr>
                <w:spacing w:val="-3"/>
                <w:highlight w:val="none"/>
              </w:rPr>
            </w:pPr>
            <w:r>
              <w:rPr>
                <w:spacing w:val="-4"/>
                <w:highlight w:val="none"/>
              </w:rPr>
              <w:t>59</w:t>
            </w:r>
          </w:p>
        </w:tc>
        <w:tc>
          <w:tcPr>
            <w:tcW w:w="2166" w:type="dxa"/>
            <w:vAlign w:val="top"/>
          </w:tcPr>
          <w:p w14:paraId="7FA70BA7">
            <w:pPr>
              <w:pStyle w:val="93"/>
              <w:spacing w:before="196" w:line="219" w:lineRule="auto"/>
              <w:ind w:left="590" w:leftChars="0"/>
              <w:rPr>
                <w:spacing w:val="1"/>
                <w:highlight w:val="none"/>
              </w:rPr>
            </w:pPr>
            <w:r>
              <w:rPr>
                <w:spacing w:val="-2"/>
                <w:highlight w:val="none"/>
              </w:rPr>
              <w:t>压力开关</w:t>
            </w:r>
          </w:p>
        </w:tc>
        <w:tc>
          <w:tcPr>
            <w:tcW w:w="1993" w:type="dxa"/>
            <w:vAlign w:val="top"/>
          </w:tcPr>
          <w:p w14:paraId="53037FB9">
            <w:pPr>
              <w:pStyle w:val="93"/>
              <w:spacing w:before="251" w:line="184" w:lineRule="auto"/>
              <w:ind w:left="793" w:leftChars="0"/>
              <w:rPr>
                <w:rFonts w:ascii="Arial"/>
                <w:sz w:val="21"/>
                <w:highlight w:val="none"/>
              </w:rPr>
            </w:pPr>
            <w:r>
              <w:rPr>
                <w:spacing w:val="-1"/>
                <w:highlight w:val="none"/>
              </w:rPr>
              <w:t>DN150</w:t>
            </w:r>
          </w:p>
        </w:tc>
        <w:tc>
          <w:tcPr>
            <w:tcW w:w="1790" w:type="dxa"/>
            <w:vAlign w:val="top"/>
          </w:tcPr>
          <w:p w14:paraId="4EE1BE27">
            <w:pPr>
              <w:pStyle w:val="93"/>
              <w:spacing w:before="196" w:line="219" w:lineRule="auto"/>
              <w:ind w:left="806" w:leftChars="0"/>
              <w:rPr>
                <w:highlight w:val="none"/>
              </w:rPr>
            </w:pPr>
            <w:r>
              <w:rPr>
                <w:highlight w:val="none"/>
              </w:rPr>
              <w:t>个</w:t>
            </w:r>
          </w:p>
        </w:tc>
        <w:tc>
          <w:tcPr>
            <w:tcW w:w="2039" w:type="dxa"/>
            <w:vAlign w:val="top"/>
          </w:tcPr>
          <w:p w14:paraId="1B1E7B4E">
            <w:pPr>
              <w:pStyle w:val="93"/>
              <w:spacing w:before="252" w:line="183" w:lineRule="auto"/>
              <w:ind w:left="978" w:leftChars="0"/>
              <w:rPr>
                <w:highlight w:val="none"/>
              </w:rPr>
            </w:pPr>
            <w:r>
              <w:rPr>
                <w:highlight w:val="none"/>
              </w:rPr>
              <w:t>2</w:t>
            </w:r>
          </w:p>
        </w:tc>
      </w:tr>
      <w:tr w14:paraId="199A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91" w:type="dxa"/>
            <w:vAlign w:val="top"/>
          </w:tcPr>
          <w:p w14:paraId="23302800">
            <w:pPr>
              <w:pStyle w:val="93"/>
              <w:spacing w:before="242" w:line="183" w:lineRule="auto"/>
              <w:ind w:left="434" w:leftChars="0"/>
              <w:rPr>
                <w:spacing w:val="-3"/>
                <w:highlight w:val="none"/>
              </w:rPr>
            </w:pPr>
            <w:r>
              <w:rPr>
                <w:spacing w:val="-3"/>
                <w:highlight w:val="none"/>
              </w:rPr>
              <w:t>60</w:t>
            </w:r>
          </w:p>
        </w:tc>
        <w:tc>
          <w:tcPr>
            <w:tcW w:w="2166" w:type="dxa"/>
            <w:vAlign w:val="top"/>
          </w:tcPr>
          <w:p w14:paraId="586AFC94">
            <w:pPr>
              <w:pStyle w:val="93"/>
              <w:spacing w:before="184" w:line="218" w:lineRule="auto"/>
              <w:ind w:left="150" w:leftChars="0"/>
              <w:rPr>
                <w:spacing w:val="1"/>
                <w:highlight w:val="none"/>
              </w:rPr>
            </w:pPr>
            <w:r>
              <w:rPr>
                <w:spacing w:val="1"/>
                <w:highlight w:val="none"/>
              </w:rPr>
              <w:t>自动喷淋泵控制柜</w:t>
            </w:r>
          </w:p>
        </w:tc>
        <w:tc>
          <w:tcPr>
            <w:tcW w:w="1993" w:type="dxa"/>
            <w:vAlign w:val="top"/>
          </w:tcPr>
          <w:p w14:paraId="4EE9B8C2">
            <w:pPr>
              <w:rPr>
                <w:rFonts w:ascii="Arial"/>
                <w:sz w:val="21"/>
                <w:highlight w:val="none"/>
              </w:rPr>
            </w:pPr>
          </w:p>
        </w:tc>
        <w:tc>
          <w:tcPr>
            <w:tcW w:w="1790" w:type="dxa"/>
            <w:vAlign w:val="top"/>
          </w:tcPr>
          <w:p w14:paraId="250897AD">
            <w:pPr>
              <w:pStyle w:val="93"/>
              <w:spacing w:before="189" w:line="221" w:lineRule="auto"/>
              <w:ind w:left="806" w:leftChars="0"/>
              <w:rPr>
                <w:highlight w:val="none"/>
              </w:rPr>
            </w:pPr>
            <w:r>
              <w:rPr>
                <w:highlight w:val="none"/>
              </w:rPr>
              <w:t>台</w:t>
            </w:r>
          </w:p>
        </w:tc>
        <w:tc>
          <w:tcPr>
            <w:tcW w:w="2039" w:type="dxa"/>
            <w:vAlign w:val="top"/>
          </w:tcPr>
          <w:p w14:paraId="3A2B31CD">
            <w:pPr>
              <w:pStyle w:val="93"/>
              <w:spacing w:before="241" w:line="184" w:lineRule="auto"/>
              <w:ind w:left="978" w:leftChars="0"/>
              <w:rPr>
                <w:highlight w:val="none"/>
              </w:rPr>
            </w:pPr>
            <w:r>
              <w:rPr>
                <w:highlight w:val="none"/>
              </w:rPr>
              <w:t>1</w:t>
            </w:r>
          </w:p>
        </w:tc>
      </w:tr>
      <w:tr w14:paraId="6926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268DB07A">
            <w:pPr>
              <w:pStyle w:val="93"/>
              <w:spacing w:before="242" w:line="184" w:lineRule="auto"/>
              <w:ind w:left="434" w:leftChars="0"/>
              <w:rPr>
                <w:spacing w:val="-3"/>
                <w:highlight w:val="none"/>
              </w:rPr>
            </w:pPr>
            <w:r>
              <w:rPr>
                <w:spacing w:val="-3"/>
                <w:highlight w:val="none"/>
              </w:rPr>
              <w:t>61</w:t>
            </w:r>
          </w:p>
        </w:tc>
        <w:tc>
          <w:tcPr>
            <w:tcW w:w="2166" w:type="dxa"/>
            <w:vAlign w:val="top"/>
          </w:tcPr>
          <w:p w14:paraId="72E6C5F7">
            <w:pPr>
              <w:pStyle w:val="93"/>
              <w:spacing w:before="185" w:line="219" w:lineRule="auto"/>
              <w:ind w:left="261" w:leftChars="0"/>
              <w:rPr>
                <w:spacing w:val="1"/>
                <w:highlight w:val="none"/>
              </w:rPr>
            </w:pPr>
            <w:r>
              <w:rPr>
                <w:spacing w:val="-2"/>
                <w:highlight w:val="none"/>
              </w:rPr>
              <w:t>风机减震软连接</w:t>
            </w:r>
          </w:p>
        </w:tc>
        <w:tc>
          <w:tcPr>
            <w:tcW w:w="1993" w:type="dxa"/>
            <w:vAlign w:val="top"/>
          </w:tcPr>
          <w:p w14:paraId="750AEF11">
            <w:pPr>
              <w:rPr>
                <w:rFonts w:ascii="Arial"/>
                <w:sz w:val="21"/>
                <w:highlight w:val="none"/>
              </w:rPr>
            </w:pPr>
          </w:p>
        </w:tc>
        <w:tc>
          <w:tcPr>
            <w:tcW w:w="1790" w:type="dxa"/>
            <w:vAlign w:val="top"/>
          </w:tcPr>
          <w:p w14:paraId="4D45EC3C">
            <w:pPr>
              <w:pStyle w:val="93"/>
              <w:spacing w:before="187" w:line="219" w:lineRule="auto"/>
              <w:ind w:left="806" w:leftChars="0"/>
              <w:rPr>
                <w:highlight w:val="none"/>
              </w:rPr>
            </w:pPr>
            <w:r>
              <w:rPr>
                <w:highlight w:val="none"/>
              </w:rPr>
              <w:t>付</w:t>
            </w:r>
          </w:p>
        </w:tc>
        <w:tc>
          <w:tcPr>
            <w:tcW w:w="2039" w:type="dxa"/>
            <w:vAlign w:val="top"/>
          </w:tcPr>
          <w:p w14:paraId="19B60FFA">
            <w:pPr>
              <w:pStyle w:val="93"/>
              <w:spacing w:before="243" w:line="183" w:lineRule="auto"/>
              <w:ind w:left="978" w:leftChars="0"/>
              <w:rPr>
                <w:highlight w:val="none"/>
              </w:rPr>
            </w:pPr>
            <w:r>
              <w:rPr>
                <w:highlight w:val="none"/>
              </w:rPr>
              <w:t>8</w:t>
            </w:r>
          </w:p>
        </w:tc>
      </w:tr>
      <w:tr w14:paraId="5938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091" w:type="dxa"/>
            <w:vAlign w:val="top"/>
          </w:tcPr>
          <w:p w14:paraId="421E4333">
            <w:pPr>
              <w:rPr>
                <w:rFonts w:ascii="Arial"/>
                <w:sz w:val="21"/>
                <w:highlight w:val="none"/>
              </w:rPr>
            </w:pPr>
          </w:p>
          <w:p w14:paraId="6CFAE6DB">
            <w:pPr>
              <w:pStyle w:val="93"/>
              <w:spacing w:before="72" w:line="183" w:lineRule="auto"/>
              <w:ind w:left="434" w:leftChars="0"/>
              <w:rPr>
                <w:spacing w:val="-3"/>
                <w:highlight w:val="none"/>
              </w:rPr>
            </w:pPr>
            <w:r>
              <w:rPr>
                <w:spacing w:val="-3"/>
                <w:highlight w:val="none"/>
              </w:rPr>
              <w:t>62</w:t>
            </w:r>
          </w:p>
        </w:tc>
        <w:tc>
          <w:tcPr>
            <w:tcW w:w="2166" w:type="dxa"/>
            <w:vAlign w:val="top"/>
          </w:tcPr>
          <w:p w14:paraId="6D65B501">
            <w:pPr>
              <w:pStyle w:val="93"/>
              <w:spacing w:before="86" w:line="207" w:lineRule="auto"/>
              <w:ind w:left="920" w:leftChars="0" w:right="43" w:rightChars="0" w:hanging="880" w:firstLineChars="0"/>
              <w:rPr>
                <w:spacing w:val="1"/>
                <w:highlight w:val="none"/>
              </w:rPr>
            </w:pPr>
            <w:r>
              <w:rPr>
                <w:spacing w:val="1"/>
                <w:highlight w:val="none"/>
              </w:rPr>
              <w:t>风机联动控制箱双电</w:t>
            </w:r>
            <w:r>
              <w:rPr>
                <w:spacing w:val="2"/>
                <w:highlight w:val="none"/>
              </w:rPr>
              <w:t xml:space="preserve"> </w:t>
            </w:r>
            <w:r>
              <w:rPr>
                <w:highlight w:val="none"/>
              </w:rPr>
              <w:t>源</w:t>
            </w:r>
          </w:p>
        </w:tc>
        <w:tc>
          <w:tcPr>
            <w:tcW w:w="1993" w:type="dxa"/>
            <w:vAlign w:val="top"/>
          </w:tcPr>
          <w:p w14:paraId="764104FD">
            <w:pPr>
              <w:rPr>
                <w:rFonts w:ascii="Arial"/>
                <w:sz w:val="21"/>
                <w:highlight w:val="none"/>
              </w:rPr>
            </w:pPr>
          </w:p>
        </w:tc>
        <w:tc>
          <w:tcPr>
            <w:tcW w:w="1790" w:type="dxa"/>
            <w:vAlign w:val="top"/>
          </w:tcPr>
          <w:p w14:paraId="430CDE34">
            <w:pPr>
              <w:pStyle w:val="93"/>
              <w:spacing w:before="199" w:line="221" w:lineRule="auto"/>
              <w:ind w:left="806" w:leftChars="0"/>
              <w:rPr>
                <w:highlight w:val="none"/>
              </w:rPr>
            </w:pPr>
            <w:r>
              <w:rPr>
                <w:highlight w:val="none"/>
              </w:rPr>
              <w:t>台</w:t>
            </w:r>
          </w:p>
        </w:tc>
        <w:tc>
          <w:tcPr>
            <w:tcW w:w="2039" w:type="dxa"/>
            <w:vAlign w:val="top"/>
          </w:tcPr>
          <w:p w14:paraId="0EAEDCF6">
            <w:pPr>
              <w:pStyle w:val="93"/>
              <w:spacing w:before="253" w:line="183" w:lineRule="auto"/>
              <w:ind w:left="978" w:leftChars="0"/>
              <w:rPr>
                <w:highlight w:val="none"/>
              </w:rPr>
            </w:pPr>
            <w:r>
              <w:rPr>
                <w:highlight w:val="none"/>
              </w:rPr>
              <w:t>4</w:t>
            </w:r>
          </w:p>
        </w:tc>
      </w:tr>
      <w:tr w14:paraId="42F8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091" w:type="dxa"/>
            <w:vAlign w:val="top"/>
          </w:tcPr>
          <w:p w14:paraId="41329CDD">
            <w:pPr>
              <w:pStyle w:val="93"/>
              <w:spacing w:before="243" w:line="183" w:lineRule="auto"/>
              <w:ind w:left="434" w:leftChars="0"/>
              <w:rPr>
                <w:spacing w:val="-3"/>
                <w:highlight w:val="none"/>
              </w:rPr>
            </w:pPr>
            <w:r>
              <w:rPr>
                <w:spacing w:val="-3"/>
                <w:highlight w:val="none"/>
              </w:rPr>
              <w:t>63</w:t>
            </w:r>
          </w:p>
        </w:tc>
        <w:tc>
          <w:tcPr>
            <w:tcW w:w="2166" w:type="dxa"/>
            <w:vAlign w:val="top"/>
          </w:tcPr>
          <w:p w14:paraId="4BB33882">
            <w:pPr>
              <w:pStyle w:val="93"/>
              <w:spacing w:before="187" w:line="219" w:lineRule="auto"/>
              <w:ind w:left="370" w:leftChars="0"/>
              <w:rPr>
                <w:spacing w:val="1"/>
                <w:highlight w:val="none"/>
              </w:rPr>
            </w:pPr>
            <w:r>
              <w:rPr>
                <w:spacing w:val="2"/>
                <w:highlight w:val="none"/>
              </w:rPr>
              <w:t>高性能防火阀</w:t>
            </w:r>
          </w:p>
        </w:tc>
        <w:tc>
          <w:tcPr>
            <w:tcW w:w="1993" w:type="dxa"/>
            <w:vAlign w:val="top"/>
          </w:tcPr>
          <w:p w14:paraId="1560E570">
            <w:pPr>
              <w:rPr>
                <w:rFonts w:ascii="Arial"/>
                <w:sz w:val="21"/>
                <w:highlight w:val="none"/>
              </w:rPr>
            </w:pPr>
          </w:p>
        </w:tc>
        <w:tc>
          <w:tcPr>
            <w:tcW w:w="1790" w:type="dxa"/>
            <w:vAlign w:val="top"/>
          </w:tcPr>
          <w:p w14:paraId="24780AE7">
            <w:pPr>
              <w:pStyle w:val="93"/>
              <w:spacing w:before="187" w:line="219" w:lineRule="auto"/>
              <w:ind w:left="806" w:leftChars="0"/>
              <w:rPr>
                <w:highlight w:val="none"/>
              </w:rPr>
            </w:pPr>
            <w:r>
              <w:rPr>
                <w:highlight w:val="none"/>
              </w:rPr>
              <w:t>个</w:t>
            </w:r>
          </w:p>
        </w:tc>
        <w:tc>
          <w:tcPr>
            <w:tcW w:w="2039" w:type="dxa"/>
            <w:vAlign w:val="top"/>
          </w:tcPr>
          <w:p w14:paraId="049BF2B0">
            <w:pPr>
              <w:pStyle w:val="93"/>
              <w:spacing w:before="242" w:line="184" w:lineRule="auto"/>
              <w:ind w:left="928" w:leftChars="0"/>
              <w:rPr>
                <w:highlight w:val="none"/>
              </w:rPr>
            </w:pPr>
            <w:r>
              <w:rPr>
                <w:spacing w:val="-4"/>
                <w:highlight w:val="none"/>
              </w:rPr>
              <w:t>31</w:t>
            </w:r>
          </w:p>
        </w:tc>
      </w:tr>
      <w:tr w14:paraId="011C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74884522">
            <w:pPr>
              <w:pStyle w:val="93"/>
              <w:spacing w:before="254" w:line="183" w:lineRule="auto"/>
              <w:ind w:left="434" w:leftChars="0"/>
              <w:rPr>
                <w:spacing w:val="-3"/>
                <w:highlight w:val="none"/>
              </w:rPr>
            </w:pPr>
            <w:r>
              <w:rPr>
                <w:spacing w:val="-3"/>
                <w:highlight w:val="none"/>
              </w:rPr>
              <w:t>64</w:t>
            </w:r>
          </w:p>
        </w:tc>
        <w:tc>
          <w:tcPr>
            <w:tcW w:w="2166" w:type="dxa"/>
            <w:vAlign w:val="top"/>
          </w:tcPr>
          <w:p w14:paraId="03CCF0E0">
            <w:pPr>
              <w:pStyle w:val="93"/>
              <w:spacing w:before="198" w:line="219" w:lineRule="auto"/>
              <w:ind w:left="261" w:leftChars="0"/>
              <w:rPr>
                <w:spacing w:val="1"/>
                <w:highlight w:val="none"/>
              </w:rPr>
            </w:pPr>
            <w:r>
              <w:rPr>
                <w:spacing w:val="4"/>
                <w:highlight w:val="none"/>
              </w:rPr>
              <w:t>洁净高效排烟口</w:t>
            </w:r>
          </w:p>
        </w:tc>
        <w:tc>
          <w:tcPr>
            <w:tcW w:w="1993" w:type="dxa"/>
            <w:vAlign w:val="top"/>
          </w:tcPr>
          <w:p w14:paraId="7D2E9C11">
            <w:pPr>
              <w:rPr>
                <w:rFonts w:ascii="Arial"/>
                <w:sz w:val="21"/>
                <w:highlight w:val="none"/>
              </w:rPr>
            </w:pPr>
          </w:p>
        </w:tc>
        <w:tc>
          <w:tcPr>
            <w:tcW w:w="1790" w:type="dxa"/>
            <w:vAlign w:val="top"/>
          </w:tcPr>
          <w:p w14:paraId="6A652C20">
            <w:pPr>
              <w:pStyle w:val="93"/>
              <w:spacing w:before="198" w:line="219" w:lineRule="auto"/>
              <w:ind w:left="806" w:leftChars="0"/>
              <w:rPr>
                <w:highlight w:val="none"/>
              </w:rPr>
            </w:pPr>
            <w:r>
              <w:rPr>
                <w:highlight w:val="none"/>
              </w:rPr>
              <w:t>个</w:t>
            </w:r>
          </w:p>
        </w:tc>
        <w:tc>
          <w:tcPr>
            <w:tcW w:w="2039" w:type="dxa"/>
            <w:vAlign w:val="top"/>
          </w:tcPr>
          <w:p w14:paraId="77EAB8BC">
            <w:pPr>
              <w:pStyle w:val="93"/>
              <w:spacing w:before="254" w:line="183" w:lineRule="auto"/>
              <w:ind w:left="928" w:leftChars="0"/>
              <w:rPr>
                <w:highlight w:val="none"/>
              </w:rPr>
            </w:pPr>
            <w:r>
              <w:rPr>
                <w:spacing w:val="-4"/>
                <w:highlight w:val="none"/>
              </w:rPr>
              <w:t>30</w:t>
            </w:r>
          </w:p>
        </w:tc>
      </w:tr>
      <w:tr w14:paraId="49E27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091" w:type="dxa"/>
            <w:vAlign w:val="top"/>
          </w:tcPr>
          <w:p w14:paraId="398BA32F">
            <w:pPr>
              <w:pStyle w:val="93"/>
              <w:spacing w:before="254" w:line="183" w:lineRule="auto"/>
              <w:ind w:left="434" w:leftChars="0"/>
              <w:rPr>
                <w:spacing w:val="-3"/>
                <w:highlight w:val="none"/>
              </w:rPr>
            </w:pPr>
            <w:r>
              <w:rPr>
                <w:spacing w:val="-3"/>
                <w:highlight w:val="none"/>
              </w:rPr>
              <w:t>65</w:t>
            </w:r>
          </w:p>
        </w:tc>
        <w:tc>
          <w:tcPr>
            <w:tcW w:w="2166" w:type="dxa"/>
            <w:vAlign w:val="top"/>
          </w:tcPr>
          <w:p w14:paraId="1FFDA1DC">
            <w:pPr>
              <w:pStyle w:val="93"/>
              <w:spacing w:before="198" w:line="219" w:lineRule="auto"/>
              <w:ind w:left="370" w:leftChars="0"/>
              <w:rPr>
                <w:spacing w:val="1"/>
                <w:highlight w:val="none"/>
              </w:rPr>
            </w:pPr>
            <w:r>
              <w:rPr>
                <w:spacing w:val="1"/>
                <w:highlight w:val="none"/>
              </w:rPr>
              <w:t>外墙防雨百叶</w:t>
            </w:r>
          </w:p>
        </w:tc>
        <w:tc>
          <w:tcPr>
            <w:tcW w:w="1993" w:type="dxa"/>
            <w:vAlign w:val="top"/>
          </w:tcPr>
          <w:p w14:paraId="0480CABA">
            <w:pPr>
              <w:rPr>
                <w:rFonts w:ascii="Arial"/>
                <w:sz w:val="21"/>
                <w:highlight w:val="none"/>
              </w:rPr>
            </w:pPr>
          </w:p>
        </w:tc>
        <w:tc>
          <w:tcPr>
            <w:tcW w:w="1790" w:type="dxa"/>
            <w:vAlign w:val="top"/>
          </w:tcPr>
          <w:p w14:paraId="7D342C89">
            <w:pPr>
              <w:pStyle w:val="93"/>
              <w:spacing w:before="198" w:line="219" w:lineRule="auto"/>
              <w:ind w:left="806" w:leftChars="0"/>
              <w:rPr>
                <w:highlight w:val="none"/>
              </w:rPr>
            </w:pPr>
            <w:r>
              <w:rPr>
                <w:highlight w:val="none"/>
              </w:rPr>
              <w:t>个</w:t>
            </w:r>
          </w:p>
        </w:tc>
        <w:tc>
          <w:tcPr>
            <w:tcW w:w="2039" w:type="dxa"/>
            <w:vAlign w:val="top"/>
          </w:tcPr>
          <w:p w14:paraId="21B1A21E">
            <w:pPr>
              <w:pStyle w:val="93"/>
              <w:spacing w:before="254" w:line="183" w:lineRule="auto"/>
              <w:ind w:left="978" w:leftChars="0"/>
              <w:rPr>
                <w:highlight w:val="none"/>
              </w:rPr>
            </w:pPr>
            <w:r>
              <w:rPr>
                <w:highlight w:val="none"/>
              </w:rPr>
              <w:t>4</w:t>
            </w:r>
          </w:p>
        </w:tc>
      </w:tr>
      <w:tr w14:paraId="565A5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C2577C8">
            <w:pPr>
              <w:pStyle w:val="93"/>
              <w:spacing w:before="255" w:line="183" w:lineRule="auto"/>
              <w:ind w:left="434" w:leftChars="0"/>
              <w:rPr>
                <w:spacing w:val="-3"/>
                <w:highlight w:val="none"/>
              </w:rPr>
            </w:pPr>
            <w:r>
              <w:rPr>
                <w:spacing w:val="-3"/>
                <w:highlight w:val="none"/>
              </w:rPr>
              <w:t>66</w:t>
            </w:r>
          </w:p>
        </w:tc>
        <w:tc>
          <w:tcPr>
            <w:tcW w:w="2166" w:type="dxa"/>
            <w:vAlign w:val="top"/>
          </w:tcPr>
          <w:p w14:paraId="6BF8FCE8">
            <w:pPr>
              <w:pStyle w:val="93"/>
              <w:spacing w:before="197" w:line="219" w:lineRule="auto"/>
              <w:ind w:left="150" w:leftChars="0"/>
              <w:rPr>
                <w:spacing w:val="1"/>
                <w:highlight w:val="none"/>
              </w:rPr>
            </w:pPr>
            <w:r>
              <w:rPr>
                <w:spacing w:val="1"/>
                <w:highlight w:val="none"/>
              </w:rPr>
              <w:t>消防高温排烟风机</w:t>
            </w:r>
          </w:p>
        </w:tc>
        <w:tc>
          <w:tcPr>
            <w:tcW w:w="1993" w:type="dxa"/>
            <w:vAlign w:val="top"/>
          </w:tcPr>
          <w:p w14:paraId="7DBBD288">
            <w:pPr>
              <w:rPr>
                <w:rFonts w:ascii="Arial"/>
                <w:sz w:val="21"/>
                <w:highlight w:val="none"/>
              </w:rPr>
            </w:pPr>
          </w:p>
        </w:tc>
        <w:tc>
          <w:tcPr>
            <w:tcW w:w="1790" w:type="dxa"/>
            <w:vAlign w:val="top"/>
          </w:tcPr>
          <w:p w14:paraId="3353CEBA">
            <w:pPr>
              <w:pStyle w:val="93"/>
              <w:spacing w:before="202" w:line="221" w:lineRule="auto"/>
              <w:ind w:left="806" w:leftChars="0"/>
              <w:rPr>
                <w:highlight w:val="none"/>
              </w:rPr>
            </w:pPr>
            <w:r>
              <w:rPr>
                <w:highlight w:val="none"/>
              </w:rPr>
              <w:t>台</w:t>
            </w:r>
          </w:p>
        </w:tc>
        <w:tc>
          <w:tcPr>
            <w:tcW w:w="2039" w:type="dxa"/>
            <w:vAlign w:val="top"/>
          </w:tcPr>
          <w:p w14:paraId="6A3F816F">
            <w:pPr>
              <w:pStyle w:val="93"/>
              <w:spacing w:before="255" w:line="183" w:lineRule="auto"/>
              <w:ind w:left="978" w:leftChars="0"/>
              <w:rPr>
                <w:highlight w:val="none"/>
              </w:rPr>
            </w:pPr>
            <w:r>
              <w:rPr>
                <w:highlight w:val="none"/>
              </w:rPr>
              <w:t>4</w:t>
            </w:r>
          </w:p>
        </w:tc>
      </w:tr>
      <w:tr w14:paraId="1B0C5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5BE77AEB">
            <w:pPr>
              <w:pStyle w:val="93"/>
              <w:spacing w:before="245" w:line="183" w:lineRule="auto"/>
              <w:ind w:left="434" w:leftChars="0"/>
              <w:rPr>
                <w:spacing w:val="-3"/>
                <w:highlight w:val="none"/>
              </w:rPr>
            </w:pPr>
            <w:r>
              <w:rPr>
                <w:spacing w:val="-3"/>
                <w:highlight w:val="none"/>
              </w:rPr>
              <w:t>67</w:t>
            </w:r>
          </w:p>
        </w:tc>
        <w:tc>
          <w:tcPr>
            <w:tcW w:w="2166" w:type="dxa"/>
            <w:vAlign w:val="top"/>
          </w:tcPr>
          <w:p w14:paraId="57B95A92">
            <w:pPr>
              <w:pStyle w:val="93"/>
              <w:spacing w:before="189" w:line="219" w:lineRule="auto"/>
              <w:ind w:left="370" w:leftChars="0"/>
              <w:rPr>
                <w:spacing w:val="1"/>
                <w:highlight w:val="none"/>
              </w:rPr>
            </w:pPr>
            <w:r>
              <w:rPr>
                <w:spacing w:val="-2"/>
                <w:highlight w:val="none"/>
              </w:rPr>
              <w:t>柜式灭火装置</w:t>
            </w:r>
          </w:p>
        </w:tc>
        <w:tc>
          <w:tcPr>
            <w:tcW w:w="1993" w:type="dxa"/>
            <w:vAlign w:val="top"/>
          </w:tcPr>
          <w:p w14:paraId="2AE67749">
            <w:pPr>
              <w:rPr>
                <w:rFonts w:ascii="Arial"/>
                <w:sz w:val="21"/>
                <w:highlight w:val="none"/>
              </w:rPr>
            </w:pPr>
          </w:p>
        </w:tc>
        <w:tc>
          <w:tcPr>
            <w:tcW w:w="1790" w:type="dxa"/>
            <w:vAlign w:val="top"/>
          </w:tcPr>
          <w:p w14:paraId="759D777F">
            <w:pPr>
              <w:pStyle w:val="93"/>
              <w:spacing w:before="191" w:line="221" w:lineRule="auto"/>
              <w:ind w:left="806" w:leftChars="0"/>
              <w:rPr>
                <w:highlight w:val="none"/>
              </w:rPr>
            </w:pPr>
            <w:r>
              <w:rPr>
                <w:highlight w:val="none"/>
              </w:rPr>
              <w:t>台</w:t>
            </w:r>
          </w:p>
        </w:tc>
        <w:tc>
          <w:tcPr>
            <w:tcW w:w="2039" w:type="dxa"/>
            <w:vAlign w:val="top"/>
          </w:tcPr>
          <w:p w14:paraId="09BAE8E1">
            <w:pPr>
              <w:pStyle w:val="93"/>
              <w:spacing w:before="246" w:line="182" w:lineRule="auto"/>
              <w:ind w:left="978" w:leftChars="0"/>
              <w:rPr>
                <w:highlight w:val="none"/>
              </w:rPr>
            </w:pPr>
            <w:r>
              <w:rPr>
                <w:highlight w:val="none"/>
              </w:rPr>
              <w:t>7</w:t>
            </w:r>
          </w:p>
        </w:tc>
      </w:tr>
      <w:tr w14:paraId="050C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F5FA989">
            <w:pPr>
              <w:pStyle w:val="93"/>
              <w:spacing w:before="250" w:line="183" w:lineRule="auto"/>
              <w:ind w:left="444" w:leftChars="0"/>
              <w:rPr>
                <w:spacing w:val="-3"/>
                <w:highlight w:val="none"/>
              </w:rPr>
            </w:pPr>
            <w:r>
              <w:rPr>
                <w:spacing w:val="-3"/>
                <w:highlight w:val="none"/>
              </w:rPr>
              <w:t>68</w:t>
            </w:r>
          </w:p>
        </w:tc>
        <w:tc>
          <w:tcPr>
            <w:tcW w:w="2166" w:type="dxa"/>
            <w:vAlign w:val="top"/>
          </w:tcPr>
          <w:p w14:paraId="58CE04C7">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75AA36CF">
            <w:pPr>
              <w:rPr>
                <w:rFonts w:ascii="Arial"/>
                <w:sz w:val="21"/>
                <w:highlight w:val="none"/>
              </w:rPr>
            </w:pPr>
          </w:p>
        </w:tc>
        <w:tc>
          <w:tcPr>
            <w:tcW w:w="1790" w:type="dxa"/>
            <w:vAlign w:val="top"/>
          </w:tcPr>
          <w:p w14:paraId="689BDC4D">
            <w:pPr>
              <w:pStyle w:val="93"/>
              <w:spacing w:before="174" w:line="214" w:lineRule="auto"/>
              <w:ind w:left="805" w:leftChars="0"/>
              <w:rPr>
                <w:highlight w:val="none"/>
              </w:rPr>
            </w:pPr>
            <w:r>
              <w:rPr>
                <w:spacing w:val="-2"/>
                <w:highlight w:val="none"/>
              </w:rPr>
              <w:t>套</w:t>
            </w:r>
          </w:p>
        </w:tc>
        <w:tc>
          <w:tcPr>
            <w:tcW w:w="2039" w:type="dxa"/>
            <w:vAlign w:val="top"/>
          </w:tcPr>
          <w:p w14:paraId="017F355B">
            <w:pPr>
              <w:pStyle w:val="93"/>
              <w:spacing w:before="239" w:line="173" w:lineRule="auto"/>
              <w:ind w:left="968" w:leftChars="0"/>
              <w:rPr>
                <w:highlight w:val="none"/>
              </w:rPr>
            </w:pPr>
            <w:r>
              <w:rPr>
                <w:rFonts w:hint="eastAsia"/>
                <w:highlight w:val="none"/>
                <w:lang w:val="en-US" w:eastAsia="zh-CN"/>
              </w:rPr>
              <w:t>7</w:t>
            </w:r>
          </w:p>
        </w:tc>
      </w:tr>
      <w:tr w14:paraId="5FC6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CA0C0A4">
            <w:pPr>
              <w:pStyle w:val="93"/>
              <w:spacing w:before="237" w:line="183" w:lineRule="auto"/>
              <w:ind w:left="444" w:leftChars="0"/>
              <w:rPr>
                <w:spacing w:val="-3"/>
                <w:highlight w:val="none"/>
              </w:rPr>
            </w:pPr>
            <w:r>
              <w:rPr>
                <w:spacing w:val="-3"/>
                <w:highlight w:val="none"/>
              </w:rPr>
              <w:t>69</w:t>
            </w:r>
          </w:p>
        </w:tc>
        <w:tc>
          <w:tcPr>
            <w:tcW w:w="2166" w:type="dxa"/>
            <w:vAlign w:val="top"/>
          </w:tcPr>
          <w:p w14:paraId="3D13FE63">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710091C6">
            <w:pPr>
              <w:rPr>
                <w:rFonts w:ascii="Arial"/>
                <w:sz w:val="21"/>
                <w:highlight w:val="none"/>
              </w:rPr>
            </w:pPr>
          </w:p>
        </w:tc>
        <w:tc>
          <w:tcPr>
            <w:tcW w:w="1790" w:type="dxa"/>
            <w:vAlign w:val="top"/>
          </w:tcPr>
          <w:p w14:paraId="7150A784">
            <w:pPr>
              <w:pStyle w:val="93"/>
              <w:spacing w:before="174" w:line="214" w:lineRule="auto"/>
              <w:ind w:left="805" w:leftChars="0"/>
              <w:rPr>
                <w:highlight w:val="none"/>
              </w:rPr>
            </w:pPr>
            <w:r>
              <w:rPr>
                <w:spacing w:val="-2"/>
                <w:highlight w:val="none"/>
              </w:rPr>
              <w:t>套</w:t>
            </w:r>
          </w:p>
        </w:tc>
        <w:tc>
          <w:tcPr>
            <w:tcW w:w="2039" w:type="dxa"/>
            <w:vAlign w:val="top"/>
          </w:tcPr>
          <w:p w14:paraId="00E13F9A">
            <w:pPr>
              <w:pStyle w:val="93"/>
              <w:spacing w:before="239" w:line="173" w:lineRule="auto"/>
              <w:ind w:left="968"/>
              <w:rPr>
                <w:highlight w:val="none"/>
              </w:rPr>
            </w:pPr>
            <w:r>
              <w:rPr>
                <w:highlight w:val="none"/>
              </w:rPr>
              <w:t>7</w:t>
            </w:r>
          </w:p>
          <w:p w14:paraId="1BA4ACE2">
            <w:pPr>
              <w:spacing w:line="18" w:lineRule="exact"/>
              <w:ind w:left="1989" w:leftChars="0"/>
              <w:rPr>
                <w:highlight w:val="none"/>
              </w:rPr>
            </w:pPr>
            <w:r>
              <w:rPr>
                <w:highlight w:val="none"/>
              </w:rPr>
              <w:drawing>
                <wp:inline distT="0" distB="0" distL="0" distR="0">
                  <wp:extent cx="12065" cy="11430"/>
                  <wp:effectExtent l="0" t="0" r="0" b="0"/>
                  <wp:docPr id="3" name="IM 10"/>
                  <wp:cNvGraphicFramePr/>
                  <a:graphic xmlns:a="http://schemas.openxmlformats.org/drawingml/2006/main">
                    <a:graphicData uri="http://schemas.openxmlformats.org/drawingml/2006/picture">
                      <pic:pic xmlns:pic="http://schemas.openxmlformats.org/drawingml/2006/picture">
                        <pic:nvPicPr>
                          <pic:cNvPr id="3" name="IM 10"/>
                          <pic:cNvPicPr/>
                        </pic:nvPicPr>
                        <pic:blipFill>
                          <a:blip r:embed="rId6"/>
                          <a:stretch>
                            <a:fillRect/>
                          </a:stretch>
                        </pic:blipFill>
                        <pic:spPr>
                          <a:xfrm>
                            <a:off x="0" y="0"/>
                            <a:ext cx="12191" cy="11874"/>
                          </a:xfrm>
                          <a:prstGeom prst="rect">
                            <a:avLst/>
                          </a:prstGeom>
                        </pic:spPr>
                      </pic:pic>
                    </a:graphicData>
                  </a:graphic>
                </wp:inline>
              </w:drawing>
            </w:r>
          </w:p>
        </w:tc>
      </w:tr>
      <w:tr w14:paraId="0A15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1852D651">
            <w:pPr>
              <w:pStyle w:val="93"/>
              <w:spacing w:before="238" w:line="183" w:lineRule="auto"/>
              <w:ind w:left="444" w:leftChars="0"/>
              <w:rPr>
                <w:spacing w:val="-3"/>
                <w:highlight w:val="none"/>
              </w:rPr>
            </w:pPr>
            <w:r>
              <w:rPr>
                <w:spacing w:val="-4"/>
                <w:highlight w:val="none"/>
              </w:rPr>
              <w:t>70</w:t>
            </w:r>
          </w:p>
        </w:tc>
        <w:tc>
          <w:tcPr>
            <w:tcW w:w="2166" w:type="dxa"/>
            <w:vAlign w:val="top"/>
          </w:tcPr>
          <w:p w14:paraId="493DBA9E">
            <w:pPr>
              <w:pStyle w:val="93"/>
              <w:spacing w:before="180" w:line="219" w:lineRule="auto"/>
              <w:ind w:left="811" w:leftChars="0"/>
              <w:rPr>
                <w:spacing w:val="1"/>
                <w:highlight w:val="none"/>
              </w:rPr>
            </w:pPr>
            <w:r>
              <w:rPr>
                <w:spacing w:val="6"/>
                <w:highlight w:val="none"/>
              </w:rPr>
              <w:t>药剂</w:t>
            </w:r>
          </w:p>
        </w:tc>
        <w:tc>
          <w:tcPr>
            <w:tcW w:w="1993" w:type="dxa"/>
            <w:vAlign w:val="top"/>
          </w:tcPr>
          <w:p w14:paraId="3C5F648F">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02F7496A">
            <w:pPr>
              <w:pStyle w:val="93"/>
              <w:spacing w:before="174" w:line="214" w:lineRule="auto"/>
              <w:ind w:left="805" w:leftChars="0"/>
              <w:rPr>
                <w:highlight w:val="none"/>
              </w:rPr>
            </w:pPr>
            <w:r>
              <w:rPr>
                <w:spacing w:val="-2"/>
                <w:highlight w:val="none"/>
              </w:rPr>
              <w:t>kg</w:t>
            </w:r>
          </w:p>
        </w:tc>
        <w:tc>
          <w:tcPr>
            <w:tcW w:w="2039" w:type="dxa"/>
            <w:vAlign w:val="top"/>
          </w:tcPr>
          <w:p w14:paraId="631DFAE6">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4F27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86C70AB">
            <w:pPr>
              <w:pStyle w:val="93"/>
              <w:spacing w:before="249" w:line="184" w:lineRule="auto"/>
              <w:ind w:left="444" w:leftChars="0"/>
              <w:rPr>
                <w:spacing w:val="-3"/>
                <w:highlight w:val="none"/>
              </w:rPr>
            </w:pPr>
            <w:r>
              <w:rPr>
                <w:spacing w:val="-4"/>
                <w:highlight w:val="none"/>
              </w:rPr>
              <w:t>71</w:t>
            </w:r>
          </w:p>
        </w:tc>
        <w:tc>
          <w:tcPr>
            <w:tcW w:w="2166" w:type="dxa"/>
            <w:vAlign w:val="top"/>
          </w:tcPr>
          <w:p w14:paraId="5DE5AD81">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7E0B1553">
            <w:pPr>
              <w:rPr>
                <w:rFonts w:ascii="Arial"/>
                <w:sz w:val="21"/>
                <w:highlight w:val="none"/>
              </w:rPr>
            </w:pPr>
          </w:p>
        </w:tc>
        <w:tc>
          <w:tcPr>
            <w:tcW w:w="1790" w:type="dxa"/>
            <w:vAlign w:val="top"/>
          </w:tcPr>
          <w:p w14:paraId="5DE6BA59">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548C2AAC">
            <w:pPr>
              <w:pStyle w:val="93"/>
              <w:spacing w:before="250" w:line="183" w:lineRule="auto"/>
              <w:ind w:left="857" w:leftChars="0"/>
              <w:rPr>
                <w:highlight w:val="none"/>
              </w:rPr>
            </w:pPr>
            <w:r>
              <w:rPr>
                <w:spacing w:val="-3"/>
                <w:highlight w:val="none"/>
              </w:rPr>
              <w:t>660</w:t>
            </w:r>
          </w:p>
        </w:tc>
      </w:tr>
      <w:tr w14:paraId="1BA6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2520765B">
            <w:pPr>
              <w:pStyle w:val="93"/>
              <w:spacing w:before="252" w:line="183" w:lineRule="auto"/>
              <w:ind w:left="444" w:leftChars="0"/>
              <w:rPr>
                <w:spacing w:val="-3"/>
                <w:highlight w:val="none"/>
              </w:rPr>
            </w:pPr>
            <w:r>
              <w:rPr>
                <w:spacing w:val="-4"/>
                <w:highlight w:val="none"/>
              </w:rPr>
              <w:t>72</w:t>
            </w:r>
          </w:p>
        </w:tc>
        <w:tc>
          <w:tcPr>
            <w:tcW w:w="2166" w:type="dxa"/>
            <w:vAlign w:val="top"/>
          </w:tcPr>
          <w:p w14:paraId="151A7EAE">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2E5C87F0">
            <w:pPr>
              <w:rPr>
                <w:rFonts w:ascii="Arial"/>
                <w:sz w:val="21"/>
                <w:highlight w:val="none"/>
              </w:rPr>
            </w:pPr>
          </w:p>
        </w:tc>
        <w:tc>
          <w:tcPr>
            <w:tcW w:w="1790" w:type="dxa"/>
            <w:vAlign w:val="top"/>
          </w:tcPr>
          <w:p w14:paraId="160E1876">
            <w:pPr>
              <w:pStyle w:val="93"/>
              <w:spacing w:before="196" w:line="219" w:lineRule="auto"/>
              <w:ind w:left="805" w:leftChars="0"/>
              <w:rPr>
                <w:highlight w:val="none"/>
              </w:rPr>
            </w:pPr>
            <w:r>
              <w:rPr>
                <w:highlight w:val="none"/>
              </w:rPr>
              <w:t>个</w:t>
            </w:r>
          </w:p>
        </w:tc>
        <w:tc>
          <w:tcPr>
            <w:tcW w:w="2039" w:type="dxa"/>
            <w:vAlign w:val="top"/>
          </w:tcPr>
          <w:p w14:paraId="41474FD2">
            <w:pPr>
              <w:pStyle w:val="93"/>
              <w:spacing w:before="254" w:line="182" w:lineRule="auto"/>
              <w:ind w:left="968" w:leftChars="0"/>
              <w:rPr>
                <w:highlight w:val="none"/>
              </w:rPr>
            </w:pPr>
            <w:r>
              <w:rPr>
                <w:highlight w:val="none"/>
              </w:rPr>
              <w:t>7</w:t>
            </w:r>
          </w:p>
        </w:tc>
      </w:tr>
      <w:tr w14:paraId="7B5B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04C4D2B6">
            <w:pPr>
              <w:pStyle w:val="93"/>
              <w:spacing w:before="244" w:line="183" w:lineRule="auto"/>
              <w:ind w:left="444" w:leftChars="0"/>
              <w:rPr>
                <w:spacing w:val="-3"/>
                <w:highlight w:val="none"/>
              </w:rPr>
            </w:pPr>
            <w:r>
              <w:rPr>
                <w:spacing w:val="-4"/>
                <w:highlight w:val="none"/>
              </w:rPr>
              <w:t>73</w:t>
            </w:r>
          </w:p>
        </w:tc>
        <w:tc>
          <w:tcPr>
            <w:tcW w:w="2166" w:type="dxa"/>
            <w:vAlign w:val="top"/>
          </w:tcPr>
          <w:p w14:paraId="41C6F8C7">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5A2666E2">
            <w:pPr>
              <w:rPr>
                <w:rFonts w:ascii="Arial"/>
                <w:sz w:val="21"/>
                <w:highlight w:val="none"/>
              </w:rPr>
            </w:pPr>
          </w:p>
        </w:tc>
        <w:tc>
          <w:tcPr>
            <w:tcW w:w="1790" w:type="dxa"/>
            <w:vAlign w:val="top"/>
          </w:tcPr>
          <w:p w14:paraId="26F23606">
            <w:pPr>
              <w:pStyle w:val="93"/>
              <w:spacing w:before="191" w:line="221" w:lineRule="auto"/>
              <w:ind w:left="805" w:leftChars="0"/>
              <w:rPr>
                <w:highlight w:val="none"/>
              </w:rPr>
            </w:pPr>
            <w:r>
              <w:rPr>
                <w:highlight w:val="none"/>
              </w:rPr>
              <w:t>台</w:t>
            </w:r>
          </w:p>
        </w:tc>
        <w:tc>
          <w:tcPr>
            <w:tcW w:w="2039" w:type="dxa"/>
            <w:vAlign w:val="top"/>
          </w:tcPr>
          <w:p w14:paraId="6D856BB1">
            <w:pPr>
              <w:pStyle w:val="93"/>
              <w:spacing w:before="246" w:line="182" w:lineRule="auto"/>
              <w:ind w:left="968" w:leftChars="0"/>
              <w:rPr>
                <w:highlight w:val="none"/>
              </w:rPr>
            </w:pPr>
            <w:r>
              <w:rPr>
                <w:highlight w:val="none"/>
              </w:rPr>
              <w:t>7</w:t>
            </w:r>
          </w:p>
        </w:tc>
      </w:tr>
      <w:tr w14:paraId="2343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0A8E32AF">
            <w:pPr>
              <w:pStyle w:val="93"/>
              <w:spacing w:before="250" w:line="183" w:lineRule="auto"/>
              <w:ind w:left="444" w:leftChars="0"/>
              <w:rPr>
                <w:spacing w:val="-3"/>
                <w:highlight w:val="none"/>
              </w:rPr>
            </w:pPr>
            <w:r>
              <w:rPr>
                <w:spacing w:val="-3"/>
                <w:highlight w:val="none"/>
              </w:rPr>
              <w:t>68</w:t>
            </w:r>
          </w:p>
        </w:tc>
        <w:tc>
          <w:tcPr>
            <w:tcW w:w="2166" w:type="dxa"/>
            <w:vAlign w:val="top"/>
          </w:tcPr>
          <w:p w14:paraId="19C5B8FD">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0945CBB4">
            <w:pPr>
              <w:rPr>
                <w:rFonts w:ascii="Arial"/>
                <w:sz w:val="21"/>
                <w:highlight w:val="none"/>
              </w:rPr>
            </w:pPr>
          </w:p>
        </w:tc>
        <w:tc>
          <w:tcPr>
            <w:tcW w:w="1790" w:type="dxa"/>
            <w:vAlign w:val="top"/>
          </w:tcPr>
          <w:p w14:paraId="2AEE1E26">
            <w:pPr>
              <w:pStyle w:val="93"/>
              <w:spacing w:before="174" w:line="214" w:lineRule="auto"/>
              <w:ind w:left="805" w:leftChars="0"/>
              <w:rPr>
                <w:highlight w:val="none"/>
              </w:rPr>
            </w:pPr>
            <w:r>
              <w:rPr>
                <w:spacing w:val="-2"/>
                <w:highlight w:val="none"/>
              </w:rPr>
              <w:t>套</w:t>
            </w:r>
          </w:p>
        </w:tc>
        <w:tc>
          <w:tcPr>
            <w:tcW w:w="2039" w:type="dxa"/>
            <w:vAlign w:val="top"/>
          </w:tcPr>
          <w:p w14:paraId="52F97961">
            <w:pPr>
              <w:pStyle w:val="93"/>
              <w:spacing w:before="239" w:line="173" w:lineRule="auto"/>
              <w:ind w:left="968" w:leftChars="0"/>
              <w:rPr>
                <w:highlight w:val="none"/>
              </w:rPr>
            </w:pPr>
            <w:r>
              <w:rPr>
                <w:rFonts w:hint="eastAsia"/>
                <w:highlight w:val="none"/>
                <w:lang w:val="en-US" w:eastAsia="zh-CN"/>
              </w:rPr>
              <w:t>7</w:t>
            </w:r>
          </w:p>
        </w:tc>
      </w:tr>
      <w:tr w14:paraId="16CB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6C799B4D">
            <w:pPr>
              <w:pStyle w:val="93"/>
              <w:spacing w:before="237" w:line="183" w:lineRule="auto"/>
              <w:ind w:left="444" w:leftChars="0"/>
              <w:rPr>
                <w:spacing w:val="-3"/>
                <w:highlight w:val="none"/>
              </w:rPr>
            </w:pPr>
            <w:r>
              <w:rPr>
                <w:spacing w:val="-3"/>
                <w:highlight w:val="none"/>
              </w:rPr>
              <w:t>69</w:t>
            </w:r>
          </w:p>
        </w:tc>
        <w:tc>
          <w:tcPr>
            <w:tcW w:w="2166" w:type="dxa"/>
            <w:vAlign w:val="top"/>
          </w:tcPr>
          <w:p w14:paraId="15800435">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5A73967D">
            <w:pPr>
              <w:rPr>
                <w:rFonts w:ascii="Arial"/>
                <w:sz w:val="21"/>
                <w:highlight w:val="none"/>
              </w:rPr>
            </w:pPr>
          </w:p>
        </w:tc>
        <w:tc>
          <w:tcPr>
            <w:tcW w:w="1790" w:type="dxa"/>
            <w:vAlign w:val="top"/>
          </w:tcPr>
          <w:p w14:paraId="63A98F33">
            <w:pPr>
              <w:pStyle w:val="93"/>
              <w:spacing w:before="174" w:line="214" w:lineRule="auto"/>
              <w:ind w:left="805" w:leftChars="0"/>
              <w:rPr>
                <w:highlight w:val="none"/>
              </w:rPr>
            </w:pPr>
            <w:r>
              <w:rPr>
                <w:spacing w:val="-2"/>
                <w:highlight w:val="none"/>
              </w:rPr>
              <w:t>套</w:t>
            </w:r>
          </w:p>
        </w:tc>
        <w:tc>
          <w:tcPr>
            <w:tcW w:w="2039" w:type="dxa"/>
            <w:vAlign w:val="top"/>
          </w:tcPr>
          <w:p w14:paraId="6CB30317">
            <w:pPr>
              <w:pStyle w:val="93"/>
              <w:spacing w:before="239" w:line="173" w:lineRule="auto"/>
              <w:ind w:left="968"/>
              <w:rPr>
                <w:highlight w:val="none"/>
              </w:rPr>
            </w:pPr>
            <w:r>
              <w:rPr>
                <w:highlight w:val="none"/>
              </w:rPr>
              <w:t>7</w:t>
            </w:r>
          </w:p>
          <w:p w14:paraId="7B249DB7">
            <w:pPr>
              <w:spacing w:line="18" w:lineRule="exact"/>
              <w:ind w:left="1989" w:leftChars="0"/>
              <w:rPr>
                <w:highlight w:val="none"/>
              </w:rPr>
            </w:pPr>
            <w:r>
              <w:rPr>
                <w:highlight w:val="none"/>
              </w:rPr>
              <w:drawing>
                <wp:inline distT="0" distB="0" distL="0" distR="0">
                  <wp:extent cx="12065" cy="11430"/>
                  <wp:effectExtent l="0" t="0" r="0" b="0"/>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6"/>
                          <a:stretch>
                            <a:fillRect/>
                          </a:stretch>
                        </pic:blipFill>
                        <pic:spPr>
                          <a:xfrm>
                            <a:off x="0" y="0"/>
                            <a:ext cx="12191" cy="11874"/>
                          </a:xfrm>
                          <a:prstGeom prst="rect">
                            <a:avLst/>
                          </a:prstGeom>
                        </pic:spPr>
                      </pic:pic>
                    </a:graphicData>
                  </a:graphic>
                </wp:inline>
              </w:drawing>
            </w:r>
          </w:p>
        </w:tc>
      </w:tr>
      <w:tr w14:paraId="788D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65BE3654">
            <w:pPr>
              <w:pStyle w:val="93"/>
              <w:spacing w:before="238" w:line="183" w:lineRule="auto"/>
              <w:ind w:left="444" w:leftChars="0"/>
              <w:rPr>
                <w:spacing w:val="-3"/>
                <w:highlight w:val="none"/>
              </w:rPr>
            </w:pPr>
            <w:r>
              <w:rPr>
                <w:spacing w:val="-4"/>
                <w:highlight w:val="none"/>
              </w:rPr>
              <w:t>70</w:t>
            </w:r>
          </w:p>
        </w:tc>
        <w:tc>
          <w:tcPr>
            <w:tcW w:w="2166" w:type="dxa"/>
            <w:vAlign w:val="top"/>
          </w:tcPr>
          <w:p w14:paraId="68672A3B">
            <w:pPr>
              <w:pStyle w:val="93"/>
              <w:spacing w:before="180" w:line="219" w:lineRule="auto"/>
              <w:ind w:left="811" w:leftChars="0"/>
              <w:rPr>
                <w:spacing w:val="1"/>
                <w:highlight w:val="none"/>
              </w:rPr>
            </w:pPr>
            <w:r>
              <w:rPr>
                <w:spacing w:val="6"/>
                <w:highlight w:val="none"/>
              </w:rPr>
              <w:t>药剂</w:t>
            </w:r>
          </w:p>
        </w:tc>
        <w:tc>
          <w:tcPr>
            <w:tcW w:w="1993" w:type="dxa"/>
            <w:vAlign w:val="top"/>
          </w:tcPr>
          <w:p w14:paraId="46286D04">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3CE87E2C">
            <w:pPr>
              <w:pStyle w:val="93"/>
              <w:spacing w:before="174" w:line="214" w:lineRule="auto"/>
              <w:ind w:left="805" w:leftChars="0"/>
              <w:rPr>
                <w:highlight w:val="none"/>
              </w:rPr>
            </w:pPr>
            <w:r>
              <w:rPr>
                <w:spacing w:val="-2"/>
                <w:highlight w:val="none"/>
              </w:rPr>
              <w:t>kg</w:t>
            </w:r>
          </w:p>
        </w:tc>
        <w:tc>
          <w:tcPr>
            <w:tcW w:w="2039" w:type="dxa"/>
            <w:vAlign w:val="top"/>
          </w:tcPr>
          <w:p w14:paraId="2E420640">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2C492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329F8EEC">
            <w:pPr>
              <w:pStyle w:val="93"/>
              <w:spacing w:before="249" w:line="184" w:lineRule="auto"/>
              <w:ind w:left="444" w:leftChars="0"/>
              <w:rPr>
                <w:spacing w:val="-3"/>
                <w:highlight w:val="none"/>
              </w:rPr>
            </w:pPr>
            <w:r>
              <w:rPr>
                <w:spacing w:val="-4"/>
                <w:highlight w:val="none"/>
              </w:rPr>
              <w:t>71</w:t>
            </w:r>
          </w:p>
        </w:tc>
        <w:tc>
          <w:tcPr>
            <w:tcW w:w="2166" w:type="dxa"/>
            <w:vAlign w:val="top"/>
          </w:tcPr>
          <w:p w14:paraId="3D0BE831">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7B50F1A4">
            <w:pPr>
              <w:rPr>
                <w:rFonts w:ascii="Arial"/>
                <w:sz w:val="21"/>
                <w:highlight w:val="none"/>
              </w:rPr>
            </w:pPr>
          </w:p>
        </w:tc>
        <w:tc>
          <w:tcPr>
            <w:tcW w:w="1790" w:type="dxa"/>
            <w:vAlign w:val="top"/>
          </w:tcPr>
          <w:p w14:paraId="123DA0CD">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6855096A">
            <w:pPr>
              <w:pStyle w:val="93"/>
              <w:spacing w:before="250" w:line="183" w:lineRule="auto"/>
              <w:ind w:left="857" w:leftChars="0"/>
              <w:rPr>
                <w:highlight w:val="none"/>
              </w:rPr>
            </w:pPr>
            <w:r>
              <w:rPr>
                <w:spacing w:val="-3"/>
                <w:highlight w:val="none"/>
              </w:rPr>
              <w:t>660</w:t>
            </w:r>
          </w:p>
        </w:tc>
      </w:tr>
      <w:tr w14:paraId="401B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630BBD59">
            <w:pPr>
              <w:pStyle w:val="93"/>
              <w:spacing w:before="252" w:line="183" w:lineRule="auto"/>
              <w:ind w:left="444" w:leftChars="0"/>
              <w:rPr>
                <w:spacing w:val="-3"/>
                <w:highlight w:val="none"/>
              </w:rPr>
            </w:pPr>
            <w:r>
              <w:rPr>
                <w:spacing w:val="-4"/>
                <w:highlight w:val="none"/>
              </w:rPr>
              <w:t>72</w:t>
            </w:r>
          </w:p>
        </w:tc>
        <w:tc>
          <w:tcPr>
            <w:tcW w:w="2166" w:type="dxa"/>
            <w:vAlign w:val="top"/>
          </w:tcPr>
          <w:p w14:paraId="2304B7E6">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125FE8C2">
            <w:pPr>
              <w:rPr>
                <w:rFonts w:ascii="Arial"/>
                <w:sz w:val="21"/>
                <w:highlight w:val="none"/>
              </w:rPr>
            </w:pPr>
          </w:p>
        </w:tc>
        <w:tc>
          <w:tcPr>
            <w:tcW w:w="1790" w:type="dxa"/>
            <w:vAlign w:val="top"/>
          </w:tcPr>
          <w:p w14:paraId="12E15D18">
            <w:pPr>
              <w:pStyle w:val="93"/>
              <w:spacing w:before="196" w:line="219" w:lineRule="auto"/>
              <w:ind w:left="805" w:leftChars="0"/>
              <w:rPr>
                <w:highlight w:val="none"/>
              </w:rPr>
            </w:pPr>
            <w:r>
              <w:rPr>
                <w:highlight w:val="none"/>
              </w:rPr>
              <w:t>个</w:t>
            </w:r>
          </w:p>
        </w:tc>
        <w:tc>
          <w:tcPr>
            <w:tcW w:w="2039" w:type="dxa"/>
            <w:vAlign w:val="top"/>
          </w:tcPr>
          <w:p w14:paraId="361CCF16">
            <w:pPr>
              <w:pStyle w:val="93"/>
              <w:spacing w:before="254" w:line="182" w:lineRule="auto"/>
              <w:ind w:left="968" w:leftChars="0"/>
              <w:rPr>
                <w:highlight w:val="none"/>
              </w:rPr>
            </w:pPr>
            <w:r>
              <w:rPr>
                <w:highlight w:val="none"/>
              </w:rPr>
              <w:t>7</w:t>
            </w:r>
          </w:p>
        </w:tc>
      </w:tr>
      <w:tr w14:paraId="1463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4139DA0">
            <w:pPr>
              <w:pStyle w:val="93"/>
              <w:spacing w:before="244" w:line="183" w:lineRule="auto"/>
              <w:ind w:left="444" w:leftChars="0"/>
              <w:rPr>
                <w:spacing w:val="-3"/>
                <w:highlight w:val="none"/>
              </w:rPr>
            </w:pPr>
            <w:r>
              <w:rPr>
                <w:spacing w:val="-4"/>
                <w:highlight w:val="none"/>
              </w:rPr>
              <w:t>73</w:t>
            </w:r>
          </w:p>
        </w:tc>
        <w:tc>
          <w:tcPr>
            <w:tcW w:w="2166" w:type="dxa"/>
            <w:vAlign w:val="top"/>
          </w:tcPr>
          <w:p w14:paraId="77F5C585">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6D2731DE">
            <w:pPr>
              <w:rPr>
                <w:rFonts w:ascii="Arial"/>
                <w:sz w:val="21"/>
                <w:highlight w:val="none"/>
              </w:rPr>
            </w:pPr>
          </w:p>
        </w:tc>
        <w:tc>
          <w:tcPr>
            <w:tcW w:w="1790" w:type="dxa"/>
            <w:vAlign w:val="top"/>
          </w:tcPr>
          <w:p w14:paraId="65C8A662">
            <w:pPr>
              <w:pStyle w:val="93"/>
              <w:spacing w:before="191" w:line="221" w:lineRule="auto"/>
              <w:ind w:left="805" w:leftChars="0"/>
              <w:rPr>
                <w:highlight w:val="none"/>
              </w:rPr>
            </w:pPr>
            <w:r>
              <w:rPr>
                <w:highlight w:val="none"/>
              </w:rPr>
              <w:t>台</w:t>
            </w:r>
          </w:p>
        </w:tc>
        <w:tc>
          <w:tcPr>
            <w:tcW w:w="2039" w:type="dxa"/>
            <w:vAlign w:val="top"/>
          </w:tcPr>
          <w:p w14:paraId="73EFADC5">
            <w:pPr>
              <w:pStyle w:val="93"/>
              <w:spacing w:before="246" w:line="182" w:lineRule="auto"/>
              <w:ind w:left="968" w:leftChars="0"/>
              <w:rPr>
                <w:highlight w:val="none"/>
              </w:rPr>
            </w:pPr>
            <w:r>
              <w:rPr>
                <w:highlight w:val="none"/>
              </w:rPr>
              <w:t>7</w:t>
            </w:r>
          </w:p>
        </w:tc>
      </w:tr>
      <w:tr w14:paraId="17B3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36027B5B">
            <w:pPr>
              <w:pStyle w:val="93"/>
              <w:spacing w:before="250" w:line="183" w:lineRule="auto"/>
              <w:ind w:left="444" w:leftChars="0"/>
              <w:rPr>
                <w:spacing w:val="-3"/>
                <w:highlight w:val="none"/>
              </w:rPr>
            </w:pPr>
            <w:r>
              <w:rPr>
                <w:spacing w:val="-3"/>
                <w:highlight w:val="none"/>
              </w:rPr>
              <w:t>68</w:t>
            </w:r>
          </w:p>
        </w:tc>
        <w:tc>
          <w:tcPr>
            <w:tcW w:w="2166" w:type="dxa"/>
            <w:vAlign w:val="top"/>
          </w:tcPr>
          <w:p w14:paraId="58949EF8">
            <w:pPr>
              <w:pStyle w:val="93"/>
              <w:spacing w:before="192" w:line="219" w:lineRule="auto"/>
              <w:ind w:left="370" w:leftChars="0"/>
              <w:rPr>
                <w:spacing w:val="1"/>
                <w:highlight w:val="none"/>
              </w:rPr>
            </w:pPr>
            <w:r>
              <w:rPr>
                <w:spacing w:val="5"/>
                <w:highlight w:val="none"/>
              </w:rPr>
              <w:t>机械型泄压口</w:t>
            </w:r>
          </w:p>
        </w:tc>
        <w:tc>
          <w:tcPr>
            <w:tcW w:w="1993" w:type="dxa"/>
            <w:vAlign w:val="top"/>
          </w:tcPr>
          <w:p w14:paraId="15DF08AC">
            <w:pPr>
              <w:rPr>
                <w:rFonts w:ascii="Arial"/>
                <w:sz w:val="21"/>
                <w:highlight w:val="none"/>
              </w:rPr>
            </w:pPr>
          </w:p>
        </w:tc>
        <w:tc>
          <w:tcPr>
            <w:tcW w:w="1790" w:type="dxa"/>
            <w:vAlign w:val="top"/>
          </w:tcPr>
          <w:p w14:paraId="626567D1">
            <w:pPr>
              <w:pStyle w:val="93"/>
              <w:spacing w:before="174" w:line="214" w:lineRule="auto"/>
              <w:ind w:left="805" w:leftChars="0"/>
              <w:rPr>
                <w:highlight w:val="none"/>
              </w:rPr>
            </w:pPr>
            <w:r>
              <w:rPr>
                <w:spacing w:val="-2"/>
                <w:highlight w:val="none"/>
              </w:rPr>
              <w:t>套</w:t>
            </w:r>
          </w:p>
        </w:tc>
        <w:tc>
          <w:tcPr>
            <w:tcW w:w="2039" w:type="dxa"/>
            <w:vAlign w:val="top"/>
          </w:tcPr>
          <w:p w14:paraId="0C6378E3">
            <w:pPr>
              <w:pStyle w:val="93"/>
              <w:spacing w:before="239" w:line="173" w:lineRule="auto"/>
              <w:ind w:left="968" w:leftChars="0"/>
              <w:rPr>
                <w:highlight w:val="none"/>
              </w:rPr>
            </w:pPr>
            <w:r>
              <w:rPr>
                <w:rFonts w:hint="eastAsia"/>
                <w:highlight w:val="none"/>
                <w:lang w:val="en-US" w:eastAsia="zh-CN"/>
              </w:rPr>
              <w:t>7</w:t>
            </w:r>
          </w:p>
        </w:tc>
      </w:tr>
      <w:tr w14:paraId="6580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91" w:type="dxa"/>
            <w:vAlign w:val="top"/>
          </w:tcPr>
          <w:p w14:paraId="4CBCAEC7">
            <w:pPr>
              <w:pStyle w:val="93"/>
              <w:spacing w:before="237" w:line="183" w:lineRule="auto"/>
              <w:ind w:left="444" w:leftChars="0"/>
              <w:rPr>
                <w:spacing w:val="-3"/>
                <w:highlight w:val="none"/>
              </w:rPr>
            </w:pPr>
            <w:r>
              <w:rPr>
                <w:spacing w:val="-3"/>
                <w:highlight w:val="none"/>
              </w:rPr>
              <w:t>69</w:t>
            </w:r>
          </w:p>
        </w:tc>
        <w:tc>
          <w:tcPr>
            <w:tcW w:w="2166" w:type="dxa"/>
            <w:vAlign w:val="top"/>
          </w:tcPr>
          <w:p w14:paraId="7180BA81">
            <w:pPr>
              <w:pStyle w:val="93"/>
              <w:spacing w:before="181" w:line="219" w:lineRule="auto"/>
              <w:ind w:left="591" w:leftChars="0"/>
              <w:rPr>
                <w:spacing w:val="1"/>
                <w:highlight w:val="none"/>
              </w:rPr>
            </w:pPr>
            <w:r>
              <w:rPr>
                <w:spacing w:val="2"/>
                <w:highlight w:val="none"/>
              </w:rPr>
              <w:t>喷洒模块</w:t>
            </w:r>
          </w:p>
        </w:tc>
        <w:tc>
          <w:tcPr>
            <w:tcW w:w="1993" w:type="dxa"/>
            <w:vAlign w:val="top"/>
          </w:tcPr>
          <w:p w14:paraId="1417E292">
            <w:pPr>
              <w:rPr>
                <w:rFonts w:ascii="Arial"/>
                <w:sz w:val="21"/>
                <w:highlight w:val="none"/>
              </w:rPr>
            </w:pPr>
          </w:p>
        </w:tc>
        <w:tc>
          <w:tcPr>
            <w:tcW w:w="1790" w:type="dxa"/>
            <w:vAlign w:val="top"/>
          </w:tcPr>
          <w:p w14:paraId="4536039E">
            <w:pPr>
              <w:pStyle w:val="93"/>
              <w:spacing w:before="174" w:line="214" w:lineRule="auto"/>
              <w:ind w:left="805" w:leftChars="0"/>
              <w:rPr>
                <w:highlight w:val="none"/>
              </w:rPr>
            </w:pPr>
            <w:r>
              <w:rPr>
                <w:spacing w:val="-2"/>
                <w:highlight w:val="none"/>
              </w:rPr>
              <w:t>套</w:t>
            </w:r>
          </w:p>
        </w:tc>
        <w:tc>
          <w:tcPr>
            <w:tcW w:w="2039" w:type="dxa"/>
            <w:vAlign w:val="top"/>
          </w:tcPr>
          <w:p w14:paraId="22A11CD5">
            <w:pPr>
              <w:pStyle w:val="93"/>
              <w:spacing w:before="239" w:line="173" w:lineRule="auto"/>
              <w:ind w:left="968"/>
              <w:rPr>
                <w:highlight w:val="none"/>
              </w:rPr>
            </w:pPr>
            <w:r>
              <w:rPr>
                <w:highlight w:val="none"/>
              </w:rPr>
              <w:t>7</w:t>
            </w:r>
          </w:p>
          <w:p w14:paraId="0561A154">
            <w:pPr>
              <w:spacing w:line="18" w:lineRule="exact"/>
              <w:ind w:left="1989" w:leftChars="0"/>
              <w:rPr>
                <w:highlight w:val="none"/>
              </w:rPr>
            </w:pPr>
            <w:r>
              <w:rPr>
                <w:highlight w:val="none"/>
              </w:rPr>
              <w:drawing>
                <wp:inline distT="0" distB="0" distL="0" distR="0">
                  <wp:extent cx="12065" cy="11430"/>
                  <wp:effectExtent l="0" t="0" r="0" b="0"/>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6"/>
                          <a:stretch>
                            <a:fillRect/>
                          </a:stretch>
                        </pic:blipFill>
                        <pic:spPr>
                          <a:xfrm>
                            <a:off x="0" y="0"/>
                            <a:ext cx="12191" cy="11874"/>
                          </a:xfrm>
                          <a:prstGeom prst="rect">
                            <a:avLst/>
                          </a:prstGeom>
                        </pic:spPr>
                      </pic:pic>
                    </a:graphicData>
                  </a:graphic>
                </wp:inline>
              </w:drawing>
            </w:r>
          </w:p>
        </w:tc>
      </w:tr>
      <w:tr w14:paraId="5B7E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091" w:type="dxa"/>
            <w:vAlign w:val="top"/>
          </w:tcPr>
          <w:p w14:paraId="2FCDB465">
            <w:pPr>
              <w:pStyle w:val="93"/>
              <w:spacing w:before="238" w:line="183" w:lineRule="auto"/>
              <w:ind w:left="444" w:leftChars="0"/>
              <w:rPr>
                <w:spacing w:val="-3"/>
                <w:highlight w:val="none"/>
              </w:rPr>
            </w:pPr>
            <w:r>
              <w:rPr>
                <w:spacing w:val="-4"/>
                <w:highlight w:val="none"/>
              </w:rPr>
              <w:t>70</w:t>
            </w:r>
          </w:p>
        </w:tc>
        <w:tc>
          <w:tcPr>
            <w:tcW w:w="2166" w:type="dxa"/>
            <w:vAlign w:val="top"/>
          </w:tcPr>
          <w:p w14:paraId="7E946661">
            <w:pPr>
              <w:pStyle w:val="93"/>
              <w:spacing w:before="180" w:line="219" w:lineRule="auto"/>
              <w:ind w:left="811" w:leftChars="0"/>
              <w:rPr>
                <w:spacing w:val="1"/>
                <w:highlight w:val="none"/>
              </w:rPr>
            </w:pPr>
            <w:r>
              <w:rPr>
                <w:spacing w:val="6"/>
                <w:highlight w:val="none"/>
              </w:rPr>
              <w:t>药剂</w:t>
            </w:r>
          </w:p>
        </w:tc>
        <w:tc>
          <w:tcPr>
            <w:tcW w:w="1993" w:type="dxa"/>
            <w:vAlign w:val="top"/>
          </w:tcPr>
          <w:p w14:paraId="1C2BC08A">
            <w:pPr>
              <w:pStyle w:val="93"/>
              <w:spacing w:before="238" w:line="183" w:lineRule="auto"/>
              <w:ind w:left="572" w:leftChars="0"/>
              <w:rPr>
                <w:rFonts w:ascii="Arial"/>
                <w:sz w:val="21"/>
                <w:highlight w:val="none"/>
              </w:rPr>
            </w:pPr>
            <w:r>
              <w:rPr>
                <w:spacing w:val="-1"/>
                <w:highlight w:val="none"/>
              </w:rPr>
              <w:t>HFC-227ea</w:t>
            </w:r>
          </w:p>
        </w:tc>
        <w:tc>
          <w:tcPr>
            <w:tcW w:w="1790" w:type="dxa"/>
            <w:vAlign w:val="top"/>
          </w:tcPr>
          <w:p w14:paraId="19799A9B">
            <w:pPr>
              <w:pStyle w:val="93"/>
              <w:spacing w:before="174" w:line="214" w:lineRule="auto"/>
              <w:ind w:left="805" w:leftChars="0"/>
              <w:rPr>
                <w:highlight w:val="none"/>
              </w:rPr>
            </w:pPr>
            <w:r>
              <w:rPr>
                <w:spacing w:val="-2"/>
                <w:highlight w:val="none"/>
              </w:rPr>
              <w:t>kg</w:t>
            </w:r>
          </w:p>
        </w:tc>
        <w:tc>
          <w:tcPr>
            <w:tcW w:w="2039" w:type="dxa"/>
            <w:vAlign w:val="top"/>
          </w:tcPr>
          <w:p w14:paraId="57011312">
            <w:pPr>
              <w:pStyle w:val="93"/>
              <w:spacing w:before="203"/>
              <w:ind w:left="857" w:leftChars="0"/>
              <w:rPr>
                <w:highlight w:val="none"/>
              </w:rPr>
            </w:pPr>
            <w:r>
              <w:rPr>
                <w:spacing w:val="-2"/>
                <w:highlight w:val="none"/>
              </w:rPr>
              <w:t>46</w:t>
            </w:r>
            <w:r>
              <w:rPr>
                <w:rFonts w:hint="eastAsia"/>
                <w:spacing w:val="-2"/>
                <w:highlight w:val="none"/>
                <w:lang w:val="en-US" w:eastAsia="zh-CN"/>
              </w:rPr>
              <w:t>1</w:t>
            </w:r>
          </w:p>
        </w:tc>
      </w:tr>
      <w:tr w14:paraId="39BC0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091" w:type="dxa"/>
            <w:vAlign w:val="top"/>
          </w:tcPr>
          <w:p w14:paraId="6411884D">
            <w:pPr>
              <w:pStyle w:val="93"/>
              <w:spacing w:before="249" w:line="184" w:lineRule="auto"/>
              <w:ind w:left="444" w:leftChars="0"/>
              <w:rPr>
                <w:spacing w:val="-3"/>
                <w:highlight w:val="none"/>
              </w:rPr>
            </w:pPr>
            <w:r>
              <w:rPr>
                <w:spacing w:val="-4"/>
                <w:highlight w:val="none"/>
              </w:rPr>
              <w:t>71</w:t>
            </w:r>
          </w:p>
        </w:tc>
        <w:tc>
          <w:tcPr>
            <w:tcW w:w="2166" w:type="dxa"/>
            <w:vAlign w:val="top"/>
          </w:tcPr>
          <w:p w14:paraId="6A5851D9">
            <w:pPr>
              <w:pStyle w:val="93"/>
              <w:spacing w:before="194" w:line="219" w:lineRule="auto"/>
              <w:ind w:left="370" w:leftChars="0"/>
              <w:rPr>
                <w:spacing w:val="1"/>
                <w:highlight w:val="none"/>
              </w:rPr>
            </w:pPr>
            <w:r>
              <w:rPr>
                <w:spacing w:val="2"/>
                <w:highlight w:val="none"/>
              </w:rPr>
              <w:t>消防排烟风管</w:t>
            </w:r>
          </w:p>
        </w:tc>
        <w:tc>
          <w:tcPr>
            <w:tcW w:w="1993" w:type="dxa"/>
            <w:vAlign w:val="top"/>
          </w:tcPr>
          <w:p w14:paraId="6FC6A867">
            <w:pPr>
              <w:rPr>
                <w:rFonts w:ascii="Arial"/>
                <w:sz w:val="21"/>
                <w:highlight w:val="none"/>
              </w:rPr>
            </w:pPr>
          </w:p>
        </w:tc>
        <w:tc>
          <w:tcPr>
            <w:tcW w:w="1790" w:type="dxa"/>
            <w:vAlign w:val="top"/>
          </w:tcPr>
          <w:p w14:paraId="645A41CD">
            <w:pPr>
              <w:pStyle w:val="93"/>
              <w:spacing w:before="250" w:line="183" w:lineRule="auto"/>
              <w:ind w:left="805" w:leftChars="0"/>
              <w:rPr>
                <w:highlight w:val="none"/>
              </w:rPr>
            </w:pPr>
            <w:r>
              <w:rPr>
                <w:rFonts w:hint="eastAsia" w:ascii="宋体" w:hAnsi="宋体" w:eastAsia="宋体" w:cs="宋体"/>
                <w:spacing w:val="-1"/>
                <w:highlight w:val="none"/>
              </w:rPr>
              <w:t>㎡</w:t>
            </w:r>
          </w:p>
        </w:tc>
        <w:tc>
          <w:tcPr>
            <w:tcW w:w="2039" w:type="dxa"/>
            <w:vAlign w:val="top"/>
          </w:tcPr>
          <w:p w14:paraId="5DDE9347">
            <w:pPr>
              <w:pStyle w:val="93"/>
              <w:spacing w:before="250" w:line="183" w:lineRule="auto"/>
              <w:ind w:left="857" w:leftChars="0"/>
              <w:rPr>
                <w:highlight w:val="none"/>
              </w:rPr>
            </w:pPr>
            <w:r>
              <w:rPr>
                <w:spacing w:val="-3"/>
                <w:highlight w:val="none"/>
              </w:rPr>
              <w:t>660</w:t>
            </w:r>
          </w:p>
        </w:tc>
      </w:tr>
      <w:tr w14:paraId="0CFD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1091" w:type="dxa"/>
            <w:vAlign w:val="top"/>
          </w:tcPr>
          <w:p w14:paraId="1BFA5B0E">
            <w:pPr>
              <w:pStyle w:val="93"/>
              <w:spacing w:before="252" w:line="183" w:lineRule="auto"/>
              <w:ind w:left="444" w:leftChars="0"/>
              <w:rPr>
                <w:spacing w:val="-3"/>
                <w:highlight w:val="none"/>
              </w:rPr>
            </w:pPr>
            <w:r>
              <w:rPr>
                <w:spacing w:val="-4"/>
                <w:highlight w:val="none"/>
              </w:rPr>
              <w:t>72</w:t>
            </w:r>
          </w:p>
        </w:tc>
        <w:tc>
          <w:tcPr>
            <w:tcW w:w="2166" w:type="dxa"/>
            <w:vAlign w:val="top"/>
          </w:tcPr>
          <w:p w14:paraId="4FC8DFF0">
            <w:pPr>
              <w:pStyle w:val="93"/>
              <w:spacing w:before="196" w:line="219" w:lineRule="auto"/>
              <w:ind w:left="370" w:leftChars="0"/>
              <w:rPr>
                <w:spacing w:val="1"/>
                <w:highlight w:val="none"/>
              </w:rPr>
            </w:pPr>
            <w:r>
              <w:rPr>
                <w:spacing w:val="1"/>
                <w:highlight w:val="none"/>
              </w:rPr>
              <w:t>急启急停按钮</w:t>
            </w:r>
          </w:p>
        </w:tc>
        <w:tc>
          <w:tcPr>
            <w:tcW w:w="1993" w:type="dxa"/>
            <w:vAlign w:val="top"/>
          </w:tcPr>
          <w:p w14:paraId="5F914FE7">
            <w:pPr>
              <w:rPr>
                <w:rFonts w:ascii="Arial"/>
                <w:sz w:val="21"/>
                <w:highlight w:val="none"/>
              </w:rPr>
            </w:pPr>
          </w:p>
        </w:tc>
        <w:tc>
          <w:tcPr>
            <w:tcW w:w="1790" w:type="dxa"/>
            <w:vAlign w:val="top"/>
          </w:tcPr>
          <w:p w14:paraId="5774C565">
            <w:pPr>
              <w:pStyle w:val="93"/>
              <w:spacing w:before="196" w:line="219" w:lineRule="auto"/>
              <w:ind w:left="805" w:leftChars="0"/>
              <w:rPr>
                <w:highlight w:val="none"/>
              </w:rPr>
            </w:pPr>
            <w:r>
              <w:rPr>
                <w:highlight w:val="none"/>
              </w:rPr>
              <w:t>个</w:t>
            </w:r>
          </w:p>
        </w:tc>
        <w:tc>
          <w:tcPr>
            <w:tcW w:w="2039" w:type="dxa"/>
            <w:vAlign w:val="top"/>
          </w:tcPr>
          <w:p w14:paraId="452052C6">
            <w:pPr>
              <w:pStyle w:val="93"/>
              <w:spacing w:before="254" w:line="182" w:lineRule="auto"/>
              <w:ind w:left="968" w:leftChars="0"/>
              <w:rPr>
                <w:highlight w:val="none"/>
              </w:rPr>
            </w:pPr>
            <w:r>
              <w:rPr>
                <w:highlight w:val="none"/>
              </w:rPr>
              <w:t>7</w:t>
            </w:r>
          </w:p>
        </w:tc>
      </w:tr>
      <w:tr w14:paraId="26248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1091" w:type="dxa"/>
            <w:vAlign w:val="top"/>
          </w:tcPr>
          <w:p w14:paraId="4A995556">
            <w:pPr>
              <w:pStyle w:val="93"/>
              <w:spacing w:before="244" w:line="183" w:lineRule="auto"/>
              <w:ind w:left="444" w:leftChars="0"/>
              <w:rPr>
                <w:spacing w:val="-3"/>
                <w:highlight w:val="none"/>
              </w:rPr>
            </w:pPr>
            <w:r>
              <w:rPr>
                <w:spacing w:val="-4"/>
                <w:highlight w:val="none"/>
              </w:rPr>
              <w:t>73</w:t>
            </w:r>
          </w:p>
        </w:tc>
        <w:tc>
          <w:tcPr>
            <w:tcW w:w="2166" w:type="dxa"/>
            <w:vAlign w:val="top"/>
          </w:tcPr>
          <w:p w14:paraId="71121E13">
            <w:pPr>
              <w:pStyle w:val="93"/>
              <w:spacing w:before="186" w:line="219" w:lineRule="auto"/>
              <w:ind w:left="370" w:leftChars="0"/>
              <w:rPr>
                <w:spacing w:val="1"/>
                <w:highlight w:val="none"/>
              </w:rPr>
            </w:pPr>
            <w:r>
              <w:rPr>
                <w:spacing w:val="-2"/>
                <w:highlight w:val="none"/>
              </w:rPr>
              <w:t>气体灭火主机</w:t>
            </w:r>
          </w:p>
        </w:tc>
        <w:tc>
          <w:tcPr>
            <w:tcW w:w="1993" w:type="dxa"/>
            <w:vAlign w:val="top"/>
          </w:tcPr>
          <w:p w14:paraId="06BA5754">
            <w:pPr>
              <w:rPr>
                <w:rFonts w:ascii="Arial"/>
                <w:sz w:val="21"/>
                <w:highlight w:val="none"/>
              </w:rPr>
            </w:pPr>
          </w:p>
        </w:tc>
        <w:tc>
          <w:tcPr>
            <w:tcW w:w="1790" w:type="dxa"/>
            <w:vAlign w:val="top"/>
          </w:tcPr>
          <w:p w14:paraId="00E2FA5F">
            <w:pPr>
              <w:pStyle w:val="93"/>
              <w:spacing w:before="191" w:line="221" w:lineRule="auto"/>
              <w:ind w:left="805" w:leftChars="0"/>
              <w:rPr>
                <w:highlight w:val="none"/>
              </w:rPr>
            </w:pPr>
            <w:r>
              <w:rPr>
                <w:highlight w:val="none"/>
              </w:rPr>
              <w:t>台</w:t>
            </w:r>
          </w:p>
        </w:tc>
        <w:tc>
          <w:tcPr>
            <w:tcW w:w="2039" w:type="dxa"/>
            <w:vAlign w:val="top"/>
          </w:tcPr>
          <w:p w14:paraId="6C052170">
            <w:pPr>
              <w:pStyle w:val="93"/>
              <w:spacing w:before="246" w:line="182" w:lineRule="auto"/>
              <w:ind w:left="968" w:leftChars="0"/>
              <w:rPr>
                <w:highlight w:val="none"/>
              </w:rPr>
            </w:pPr>
            <w:r>
              <w:rPr>
                <w:highlight w:val="none"/>
              </w:rPr>
              <w:t>7</w:t>
            </w:r>
          </w:p>
        </w:tc>
      </w:tr>
    </w:tbl>
    <w:p w14:paraId="0EF38E30">
      <w:pPr>
        <w:rPr>
          <w:rFonts w:ascii="Arial"/>
          <w:sz w:val="21"/>
          <w:highlight w:val="none"/>
        </w:rPr>
      </w:pPr>
    </w:p>
    <w:p w14:paraId="32ED66FD">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p>
    <w:p w14:paraId="2709FEF3">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1.消火栓、防火阀、感烟探测器、灭火装置须提供CCC认证或消防产品型式检验报告。</w:t>
      </w:r>
    </w:p>
    <w:p w14:paraId="4E0D78F6">
      <w:pPr>
        <w:numPr>
          <w:ilvl w:val="0"/>
          <w:numId w:val="0"/>
        </w:num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2.热镀锌钢管、钢丝复合管、消防排烟风管需采用国内一线品牌，非指定品牌需提供同等质量证明文件。</w:t>
      </w:r>
    </w:p>
    <w:p w14:paraId="310E36BA">
      <w:pPr>
        <w:numPr>
          <w:ilvl w:val="0"/>
          <w:numId w:val="0"/>
        </w:num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3.灭火药剂、防火涂料等需符合《中国环境标志产品认证》或ROHS标准。</w:t>
      </w:r>
    </w:p>
    <w:p w14:paraId="65FADBFF">
      <w:pPr>
        <w:numPr>
          <w:ilvl w:val="0"/>
          <w:numId w:val="0"/>
        </w:numPr>
        <w:rPr>
          <w:rFonts w:hint="eastAsia" w:ascii="仿宋" w:hAnsi="仿宋" w:eastAsia="仿宋" w:cs="仿宋"/>
          <w:b/>
          <w:bCs w:val="0"/>
          <w:color w:val="auto"/>
          <w:sz w:val="28"/>
          <w:szCs w:val="28"/>
          <w:highlight w:val="none"/>
          <w:lang w:val="en-US" w:eastAsia="zh-CN"/>
        </w:rPr>
      </w:pPr>
    </w:p>
    <w:p w14:paraId="68B5CBD9">
      <w:pPr>
        <w:numPr>
          <w:ilvl w:val="0"/>
          <w:numId w:val="0"/>
        </w:numPr>
        <w:rPr>
          <w:rFonts w:hint="eastAsia" w:ascii="仿宋" w:hAnsi="仿宋" w:eastAsia="仿宋" w:cs="仿宋"/>
          <w:b/>
          <w:bCs w:val="0"/>
          <w:color w:val="auto"/>
          <w:sz w:val="28"/>
          <w:szCs w:val="28"/>
          <w:highlight w:val="none"/>
          <w:lang w:val="en-US" w:eastAsia="zh-CN"/>
        </w:rPr>
      </w:pPr>
    </w:p>
    <w:p w14:paraId="18700DCF">
      <w:pPr>
        <w:numPr>
          <w:ilvl w:val="0"/>
          <w:numId w:val="0"/>
        </w:numPr>
        <w:rPr>
          <w:rFonts w:hint="eastAsia" w:ascii="仿宋" w:hAnsi="仿宋" w:eastAsia="仿宋" w:cs="仿宋"/>
          <w:b/>
          <w:bCs w:val="0"/>
          <w:color w:val="auto"/>
          <w:sz w:val="28"/>
          <w:szCs w:val="28"/>
          <w:highlight w:val="none"/>
          <w:lang w:val="en-US" w:eastAsia="zh-CN"/>
        </w:rPr>
      </w:pPr>
    </w:p>
    <w:p w14:paraId="1AE75761">
      <w:pPr>
        <w:numPr>
          <w:ilvl w:val="0"/>
          <w:numId w:val="0"/>
        </w:numPr>
        <w:rPr>
          <w:rFonts w:hint="eastAsia"/>
          <w:b/>
          <w:bCs/>
          <w:color w:val="auto"/>
          <w:kern w:val="44"/>
          <w:sz w:val="24"/>
          <w:szCs w:val="24"/>
          <w:highlight w:val="none"/>
          <w:lang w:val="en-US" w:eastAsia="zh-CN"/>
        </w:rPr>
      </w:pPr>
      <w:r>
        <w:rPr>
          <w:rFonts w:hint="eastAsia" w:ascii="仿宋" w:hAnsi="仿宋" w:eastAsia="仿宋" w:cs="仿宋"/>
          <w:b/>
          <w:bCs w:val="0"/>
          <w:color w:val="auto"/>
          <w:sz w:val="28"/>
          <w:szCs w:val="28"/>
          <w:highlight w:val="none"/>
          <w:lang w:val="en-US" w:eastAsia="zh-CN"/>
        </w:rPr>
        <w:t>※二、</w:t>
      </w:r>
      <w:r>
        <w:rPr>
          <w:rFonts w:hint="eastAsia"/>
          <w:b/>
          <w:bCs/>
          <w:color w:val="auto"/>
          <w:kern w:val="44"/>
          <w:sz w:val="24"/>
          <w:szCs w:val="24"/>
          <w:highlight w:val="none"/>
          <w:lang w:val="en-US" w:eastAsia="zh-CN"/>
        </w:rPr>
        <w:t>商务要求</w:t>
      </w:r>
    </w:p>
    <w:tbl>
      <w:tblPr>
        <w:tblStyle w:val="25"/>
        <w:tblpPr w:leftFromText="180" w:rightFromText="180" w:vertAnchor="text" w:horzAnchor="page" w:tblpX="1853" w:tblpY="315"/>
        <w:tblOverlap w:val="never"/>
        <w:tblW w:w="781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1331"/>
        <w:gridCol w:w="5849"/>
      </w:tblGrid>
      <w:tr w14:paraId="09A7AA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639" w:type="dxa"/>
            <w:tcBorders>
              <w:bottom w:val="single" w:color="000000" w:sz="6" w:space="0"/>
              <w:right w:val="single" w:color="000000" w:sz="6" w:space="0"/>
            </w:tcBorders>
          </w:tcPr>
          <w:p w14:paraId="2B91911E">
            <w:pPr>
              <w:pStyle w:val="79"/>
              <w:spacing w:before="22"/>
              <w:ind w:left="155" w:right="1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31" w:type="dxa"/>
            <w:tcBorders>
              <w:left w:val="single" w:color="000000" w:sz="6" w:space="0"/>
              <w:bottom w:val="single" w:color="000000" w:sz="6" w:space="0"/>
              <w:right w:val="single" w:color="000000" w:sz="6" w:space="0"/>
            </w:tcBorders>
          </w:tcPr>
          <w:p w14:paraId="729C6BA9">
            <w:pPr>
              <w:pStyle w:val="79"/>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5849" w:type="dxa"/>
            <w:tcBorders>
              <w:left w:val="single" w:color="000000" w:sz="6" w:space="0"/>
              <w:bottom w:val="single" w:color="000000" w:sz="6" w:space="0"/>
            </w:tcBorders>
            <w:vAlign w:val="center"/>
          </w:tcPr>
          <w:p w14:paraId="0BB78617">
            <w:pPr>
              <w:pStyle w:val="79"/>
              <w:spacing w:before="14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求</w:t>
            </w:r>
          </w:p>
        </w:tc>
      </w:tr>
      <w:tr w14:paraId="61C676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3" w:hRule="atLeast"/>
        </w:trPr>
        <w:tc>
          <w:tcPr>
            <w:tcW w:w="639" w:type="dxa"/>
            <w:tcBorders>
              <w:top w:val="single" w:color="000000" w:sz="6" w:space="0"/>
              <w:bottom w:val="single" w:color="000000" w:sz="6" w:space="0"/>
              <w:right w:val="single" w:color="000000" w:sz="6" w:space="0"/>
            </w:tcBorders>
            <w:vAlign w:val="center"/>
          </w:tcPr>
          <w:p w14:paraId="28F7FA1F">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1" w:type="dxa"/>
            <w:tcBorders>
              <w:top w:val="single" w:color="000000" w:sz="6" w:space="0"/>
              <w:left w:val="single" w:color="000000" w:sz="6" w:space="0"/>
              <w:bottom w:val="single" w:color="000000" w:sz="6" w:space="0"/>
              <w:right w:val="single" w:color="000000" w:sz="6" w:space="0"/>
            </w:tcBorders>
            <w:vAlign w:val="center"/>
          </w:tcPr>
          <w:p w14:paraId="5B3E61F4">
            <w:pPr>
              <w:pStyle w:val="79"/>
              <w:spacing w:befor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交货日期</w:t>
            </w:r>
          </w:p>
        </w:tc>
        <w:tc>
          <w:tcPr>
            <w:tcW w:w="5849" w:type="dxa"/>
            <w:tcBorders>
              <w:top w:val="single" w:color="000000" w:sz="6" w:space="0"/>
              <w:left w:val="single" w:color="000000" w:sz="6" w:space="0"/>
              <w:bottom w:val="single" w:color="000000" w:sz="6" w:space="0"/>
            </w:tcBorders>
            <w:vAlign w:val="center"/>
          </w:tcPr>
          <w:p w14:paraId="61E652B5">
            <w:pPr>
              <w:pStyle w:val="79"/>
              <w:spacing w:before="14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合同签订后70日内完成供货安装调试及伴随服务，达到设备投入使用标准。</w:t>
            </w:r>
          </w:p>
        </w:tc>
      </w:tr>
      <w:tr w14:paraId="6BA796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1" w:hRule="atLeast"/>
        </w:trPr>
        <w:tc>
          <w:tcPr>
            <w:tcW w:w="639" w:type="dxa"/>
            <w:tcBorders>
              <w:top w:val="single" w:color="000000" w:sz="6" w:space="0"/>
              <w:bottom w:val="single" w:color="000000" w:sz="6" w:space="0"/>
              <w:right w:val="single" w:color="000000" w:sz="6" w:space="0"/>
            </w:tcBorders>
            <w:vAlign w:val="center"/>
          </w:tcPr>
          <w:p w14:paraId="36480D9E">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31" w:type="dxa"/>
            <w:tcBorders>
              <w:top w:val="single" w:color="000000" w:sz="6" w:space="0"/>
              <w:left w:val="single" w:color="000000" w:sz="6" w:space="0"/>
              <w:bottom w:val="single" w:color="000000" w:sz="6" w:space="0"/>
              <w:right w:val="single" w:color="000000" w:sz="6" w:space="0"/>
            </w:tcBorders>
            <w:vAlign w:val="center"/>
          </w:tcPr>
          <w:p w14:paraId="1B83335B">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rPr>
              <w:t>地点</w:t>
            </w:r>
          </w:p>
        </w:tc>
        <w:tc>
          <w:tcPr>
            <w:tcW w:w="5849" w:type="dxa"/>
            <w:tcBorders>
              <w:top w:val="single" w:color="000000" w:sz="6" w:space="0"/>
              <w:left w:val="single" w:color="000000" w:sz="6" w:space="0"/>
              <w:bottom w:val="single" w:color="000000" w:sz="6" w:space="0"/>
            </w:tcBorders>
            <w:vAlign w:val="center"/>
          </w:tcPr>
          <w:p w14:paraId="79F7907B">
            <w:pPr>
              <w:pStyle w:val="79"/>
              <w:spacing w:before="140"/>
              <w:ind w:left="2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采购人指定地点，中标人负责将货物安全完好运抵交货地点（货物在途的一切风险及运输、卸货等费用由乙方承担）并保证验收合格。</w:t>
            </w:r>
          </w:p>
        </w:tc>
      </w:tr>
      <w:tr w14:paraId="3F490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2" w:hRule="atLeast"/>
        </w:trPr>
        <w:tc>
          <w:tcPr>
            <w:tcW w:w="639" w:type="dxa"/>
            <w:tcBorders>
              <w:top w:val="single" w:color="000000" w:sz="6" w:space="0"/>
              <w:bottom w:val="single" w:color="000000" w:sz="6" w:space="0"/>
              <w:right w:val="single" w:color="000000" w:sz="6" w:space="0"/>
            </w:tcBorders>
            <w:vAlign w:val="center"/>
          </w:tcPr>
          <w:p w14:paraId="21CACF97">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31" w:type="dxa"/>
            <w:tcBorders>
              <w:top w:val="single" w:color="000000" w:sz="6" w:space="0"/>
              <w:left w:val="single" w:color="000000" w:sz="6" w:space="0"/>
              <w:bottom w:val="single" w:color="000000" w:sz="6" w:space="0"/>
              <w:right w:val="single" w:color="000000" w:sz="6" w:space="0"/>
            </w:tcBorders>
            <w:vAlign w:val="center"/>
          </w:tcPr>
          <w:p w14:paraId="25695202">
            <w:pPr>
              <w:pStyle w:val="79"/>
              <w:spacing w:before="140"/>
              <w:ind w:left="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5849" w:type="dxa"/>
            <w:tcBorders>
              <w:top w:val="single" w:color="000000" w:sz="6" w:space="0"/>
              <w:left w:val="single" w:color="000000" w:sz="6" w:space="0"/>
              <w:bottom w:val="single" w:color="000000" w:sz="6" w:space="0"/>
            </w:tcBorders>
            <w:vAlign w:val="center"/>
          </w:tcPr>
          <w:p w14:paraId="0A3D4D89">
            <w:pPr>
              <w:pStyle w:val="79"/>
              <w:spacing w:before="140"/>
              <w:ind w:left="2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投标单位投标报价不得超过采购预算价格，否则按无效投标处理。供应商的报价应当包含为完成本项目全部工作所需的一切费用，包括成本、利润、税金等。</w:t>
            </w:r>
          </w:p>
        </w:tc>
      </w:tr>
      <w:tr w14:paraId="732FB2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35F43139">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31" w:type="dxa"/>
            <w:tcBorders>
              <w:top w:val="single" w:color="000000" w:sz="6" w:space="0"/>
              <w:left w:val="single" w:color="000000" w:sz="6" w:space="0"/>
              <w:bottom w:val="single" w:color="000000" w:sz="6" w:space="0"/>
              <w:right w:val="single" w:color="000000" w:sz="6" w:space="0"/>
            </w:tcBorders>
            <w:vAlign w:val="center"/>
          </w:tcPr>
          <w:p w14:paraId="73E875EC">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5849" w:type="dxa"/>
            <w:tcBorders>
              <w:top w:val="single" w:color="000000" w:sz="6" w:space="0"/>
              <w:left w:val="single" w:color="000000" w:sz="6" w:space="0"/>
              <w:bottom w:val="single" w:color="000000" w:sz="6" w:space="0"/>
            </w:tcBorders>
            <w:vAlign w:val="center"/>
          </w:tcPr>
          <w:p w14:paraId="5FB3F981">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项目内容全部完成，采购按规定的相关法律法规进行验收</w:t>
            </w:r>
          </w:p>
        </w:tc>
      </w:tr>
      <w:tr w14:paraId="4974D8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2F35D8F0">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31" w:type="dxa"/>
            <w:tcBorders>
              <w:top w:val="single" w:color="000000" w:sz="6" w:space="0"/>
              <w:left w:val="single" w:color="000000" w:sz="6" w:space="0"/>
              <w:bottom w:val="single" w:color="000000" w:sz="6" w:space="0"/>
              <w:right w:val="single" w:color="000000" w:sz="6" w:space="0"/>
            </w:tcBorders>
            <w:vAlign w:val="center"/>
          </w:tcPr>
          <w:p w14:paraId="5DB945A6">
            <w:pPr>
              <w:pStyle w:val="79"/>
              <w:spacing w:before="140"/>
              <w:ind w:left="2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w:t>
            </w:r>
          </w:p>
        </w:tc>
        <w:tc>
          <w:tcPr>
            <w:tcW w:w="5849" w:type="dxa"/>
            <w:tcBorders>
              <w:top w:val="single" w:color="000000" w:sz="6" w:space="0"/>
              <w:left w:val="single" w:color="000000" w:sz="6" w:space="0"/>
              <w:bottom w:val="single" w:color="000000" w:sz="6" w:space="0"/>
            </w:tcBorders>
            <w:vAlign w:val="center"/>
          </w:tcPr>
          <w:p w14:paraId="2326D17A">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供方应保证所提供的货物是原制造厂商制造的、经过合法销售渠道取得的，满足采购人服务需求的，详见招标文件。</w:t>
            </w:r>
          </w:p>
        </w:tc>
      </w:tr>
      <w:tr w14:paraId="44F30E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1777CCE7">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31" w:type="dxa"/>
            <w:tcBorders>
              <w:top w:val="single" w:color="000000" w:sz="6" w:space="0"/>
              <w:left w:val="single" w:color="000000" w:sz="6" w:space="0"/>
              <w:bottom w:val="single" w:color="000000" w:sz="6" w:space="0"/>
              <w:right w:val="single" w:color="000000" w:sz="6" w:space="0"/>
            </w:tcBorders>
            <w:vAlign w:val="center"/>
          </w:tcPr>
          <w:p w14:paraId="7418CFFF">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5849" w:type="dxa"/>
            <w:tcBorders>
              <w:top w:val="single" w:color="000000" w:sz="6" w:space="0"/>
              <w:left w:val="single" w:color="000000" w:sz="6" w:space="0"/>
              <w:bottom w:val="single" w:color="000000" w:sz="6" w:space="0"/>
            </w:tcBorders>
            <w:vAlign w:val="center"/>
          </w:tcPr>
          <w:p w14:paraId="189C6354">
            <w:pPr>
              <w:pStyle w:val="79"/>
              <w:spacing w:before="140"/>
              <w:ind w:left="29"/>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w:t>
            </w:r>
            <w:r>
              <w:rPr>
                <w:rFonts w:hint="eastAsia" w:cs="宋体"/>
                <w:color w:val="auto"/>
                <w:sz w:val="21"/>
                <w:szCs w:val="21"/>
                <w:highlight w:val="none"/>
                <w:lang w:val="en-US" w:eastAsia="zh-CN"/>
              </w:rPr>
              <w:t>5日内</w:t>
            </w:r>
            <w:r>
              <w:rPr>
                <w:rFonts w:hint="eastAsia" w:ascii="宋体" w:hAnsi="宋体" w:eastAsia="宋体" w:cs="宋体"/>
                <w:color w:val="auto"/>
                <w:sz w:val="21"/>
                <w:szCs w:val="21"/>
                <w:highlight w:val="none"/>
                <w:lang w:val="en-US" w:eastAsia="zh-CN"/>
              </w:rPr>
              <w:t>，甲方需支付合同总价的40%作为首付款；待项目验收合格后，剩余尾款甲方应在两年内按照每年</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%的比例向乙方支付，每年支付时间</w:t>
            </w:r>
            <w:r>
              <w:rPr>
                <w:rFonts w:hint="eastAsia" w:cs="宋体"/>
                <w:color w:val="auto"/>
                <w:sz w:val="21"/>
                <w:szCs w:val="21"/>
                <w:highlight w:val="none"/>
                <w:lang w:val="en-US" w:eastAsia="zh-CN"/>
              </w:rPr>
              <w:t>由双方协商确定</w:t>
            </w:r>
            <w:r>
              <w:rPr>
                <w:rFonts w:hint="eastAsia" w:ascii="宋体" w:hAnsi="宋体" w:eastAsia="宋体" w:cs="宋体"/>
                <w:color w:val="auto"/>
                <w:sz w:val="21"/>
                <w:szCs w:val="21"/>
                <w:highlight w:val="none"/>
                <w:lang w:val="en-US" w:eastAsia="zh-CN"/>
              </w:rPr>
              <w:t>。</w:t>
            </w:r>
          </w:p>
        </w:tc>
      </w:tr>
      <w:tr w14:paraId="19918E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639" w:type="dxa"/>
            <w:tcBorders>
              <w:top w:val="single" w:color="000000" w:sz="6" w:space="0"/>
              <w:bottom w:val="single" w:color="000000" w:sz="6" w:space="0"/>
              <w:right w:val="single" w:color="000000" w:sz="6" w:space="0"/>
            </w:tcBorders>
            <w:vAlign w:val="center"/>
          </w:tcPr>
          <w:p w14:paraId="3458C885">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31" w:type="dxa"/>
            <w:tcBorders>
              <w:top w:val="single" w:color="000000" w:sz="6" w:space="0"/>
              <w:left w:val="single" w:color="000000" w:sz="6" w:space="0"/>
              <w:bottom w:val="single" w:color="000000" w:sz="6" w:space="0"/>
              <w:right w:val="single" w:color="000000" w:sz="6" w:space="0"/>
            </w:tcBorders>
            <w:vAlign w:val="center"/>
          </w:tcPr>
          <w:p w14:paraId="3620AD03">
            <w:pPr>
              <w:pStyle w:val="79"/>
              <w:spacing w:before="140"/>
              <w:ind w:left="2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5849" w:type="dxa"/>
            <w:tcBorders>
              <w:top w:val="single" w:color="000000" w:sz="6" w:space="0"/>
              <w:left w:val="single" w:color="000000" w:sz="6" w:space="0"/>
              <w:bottom w:val="single" w:color="000000" w:sz="6" w:space="0"/>
            </w:tcBorders>
            <w:vAlign w:val="center"/>
          </w:tcPr>
          <w:p w14:paraId="3698AEE9">
            <w:pPr>
              <w:pStyle w:val="79"/>
              <w:spacing w:before="140"/>
              <w:ind w:left="29"/>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验收合格起，质保一年</w:t>
            </w:r>
            <w:r>
              <w:rPr>
                <w:rFonts w:hint="eastAsia" w:ascii="宋体" w:hAnsi="宋体" w:eastAsia="宋体" w:cs="宋体"/>
                <w:color w:val="auto"/>
                <w:sz w:val="21"/>
                <w:szCs w:val="21"/>
                <w:highlight w:val="none"/>
                <w:lang w:val="en-US" w:eastAsia="zh-CN"/>
              </w:rPr>
              <w:t>。</w:t>
            </w:r>
          </w:p>
        </w:tc>
      </w:tr>
    </w:tbl>
    <w:p w14:paraId="6295FFF0">
      <w:pPr>
        <w:keepLines w:val="0"/>
        <w:pageBreakBefore w:val="0"/>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kinsoku/>
        <w:wordWrap/>
        <w:overflowPunct/>
        <w:topLinePunct w:val="0"/>
        <w:bidi w:val="0"/>
        <w:snapToGrid/>
        <w:spacing w:line="360" w:lineRule="auto"/>
        <w:jc w:val="both"/>
        <w:rPr>
          <w:rFonts w:hint="eastAsia" w:ascii="宋体" w:hAnsi="宋体" w:eastAsia="宋体" w:cs="宋体"/>
          <w:b/>
          <w:bCs/>
          <w:color w:val="auto"/>
          <w:sz w:val="36"/>
          <w:szCs w:val="36"/>
          <w:highlight w:val="none"/>
          <w:lang w:val="en-US" w:eastAsia="zh-CN"/>
        </w:rPr>
      </w:pPr>
    </w:p>
    <w:p w14:paraId="4A62651E">
      <w:pPr>
        <w:rPr>
          <w:rFonts w:ascii="宋体" w:hAnsi="宋体" w:eastAsia="宋体" w:cs="宋体"/>
          <w:color w:val="auto"/>
          <w:szCs w:val="21"/>
          <w:highlight w:val="none"/>
        </w:rPr>
      </w:pPr>
      <w:r>
        <w:rPr>
          <w:rFonts w:hint="eastAsia" w:ascii="宋体" w:hAnsi="宋体" w:eastAsia="宋体" w:cs="宋体"/>
          <w:b/>
          <w:bCs/>
          <w:color w:val="auto"/>
          <w:sz w:val="36"/>
          <w:szCs w:val="36"/>
          <w:highlight w:val="none"/>
          <w:lang w:val="en-US" w:eastAsia="zh-CN"/>
        </w:rPr>
        <w:br w:type="page"/>
      </w:r>
    </w:p>
    <w:p w14:paraId="2781851E">
      <w:pPr>
        <w:widowControl/>
        <w:jc w:val="center"/>
        <w:rPr>
          <w:rFonts w:ascii="宋体" w:hAnsi="宋体" w:cs="宋体"/>
          <w:kern w:val="0"/>
          <w:sz w:val="36"/>
          <w:szCs w:val="17"/>
          <w:highlight w:val="none"/>
        </w:rPr>
      </w:pPr>
      <w:r>
        <w:rPr>
          <w:rStyle w:val="28"/>
          <w:rFonts w:hint="eastAsia" w:ascii="宋体" w:hAnsi="宋体" w:cs="宋体"/>
          <w:kern w:val="44"/>
          <w:sz w:val="36"/>
          <w:szCs w:val="36"/>
          <w:highlight w:val="none"/>
        </w:rPr>
        <w:t>第三章  政府采购政策</w:t>
      </w:r>
    </w:p>
    <w:p w14:paraId="051CDDC1">
      <w:pPr>
        <w:widowControl/>
        <w:rPr>
          <w:rFonts w:ascii="宋体" w:hAnsi="宋体" w:cs="宋体"/>
          <w:kern w:val="0"/>
          <w:sz w:val="32"/>
          <w:szCs w:val="17"/>
          <w:highlight w:val="none"/>
        </w:rPr>
      </w:pPr>
    </w:p>
    <w:p w14:paraId="0B61B292">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本项目需要落实的政府采购政策包括：</w:t>
      </w:r>
    </w:p>
    <w:p w14:paraId="7059A1D5">
      <w:pPr>
        <w:widowControl/>
        <w:rPr>
          <w:rFonts w:ascii="宋体" w:hAnsi="宋体" w:cs="宋体"/>
          <w:b/>
          <w:kern w:val="0"/>
          <w:sz w:val="24"/>
          <w:highlight w:val="none"/>
        </w:rPr>
      </w:pPr>
      <w:r>
        <w:rPr>
          <w:rFonts w:hint="eastAsia" w:ascii="宋体" w:hAnsi="宋体" w:cs="宋体"/>
          <w:b/>
          <w:kern w:val="0"/>
          <w:sz w:val="24"/>
          <w:highlight w:val="none"/>
        </w:rPr>
        <w:t>一、促进中小企业发展政策</w:t>
      </w:r>
    </w:p>
    <w:p w14:paraId="1807FC9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4DE97DC6">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财政部 工业和信息化部《政府采购促进中小企业发展管理办法》（财库﹝2020﹞46号）。</w:t>
      </w:r>
    </w:p>
    <w:p w14:paraId="4E7E024D">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（二）中小企业的认定</w:t>
      </w:r>
    </w:p>
    <w:p w14:paraId="6ACEEB0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5471CED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2、符合中小企业划分标准的个体工商户，在政府采购活动中视同中小企业。</w:t>
      </w:r>
    </w:p>
    <w:p w14:paraId="6CF8AB9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3、以联合体形式参加政府采购活动，联合体各方均为中小企业的，联合体视同中小企业。其中，联合体各方均为小微企业的，联合体视同小微企业。</w:t>
      </w:r>
    </w:p>
    <w:p w14:paraId="65B436B8">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（三）中小企业需提供的证明材料</w:t>
      </w:r>
    </w:p>
    <w:p w14:paraId="2D61A858">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中小企业参加政府采购活动，应当出具本采购文件规定的《中小企业声明函》，</w:t>
      </w:r>
    </w:p>
    <w:p w14:paraId="648168AA">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否则不得享受相关中小企业扶持政策。任何单位和个人不得要求供应商提供《中小企业声明函》之外的中小企业身份证明文件。</w:t>
      </w:r>
    </w:p>
    <w:p w14:paraId="4BAC33B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（四）中小企业扶持政策享受情形</w:t>
      </w:r>
    </w:p>
    <w:p w14:paraId="75EFDBBA">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在政府采购活动中，供应商提供的货物、工程或者服务符合下列情形的，享受相</w:t>
      </w:r>
    </w:p>
    <w:p w14:paraId="659B511B">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关中小企业扶持政策：</w:t>
      </w:r>
    </w:p>
    <w:p w14:paraId="71B8E4A9">
      <w:pPr>
        <w:pStyle w:val="15"/>
        <w:numPr>
          <w:ilvl w:val="0"/>
          <w:numId w:val="4"/>
        </w:numPr>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在货物采购项目中，货物由中小企业制造，即货物由中小企业生产且使用该</w:t>
      </w:r>
    </w:p>
    <w:p w14:paraId="4AF1A309">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中小企业商号或者注册商标；</w:t>
      </w:r>
    </w:p>
    <w:p w14:paraId="5C2A16C9">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2、在工程采购项目中，工程由中小企业承建，即工程施工单位为中小企业；</w:t>
      </w:r>
    </w:p>
    <w:p w14:paraId="6BBD9375">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3、在服务采购项目中，服务由中小企业承接，即提供服务的人员为中小企业依</w:t>
      </w:r>
    </w:p>
    <w:p w14:paraId="1D50EB14">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照《中华人民共和国劳动合同法》订立劳动合同的从业人员。</w:t>
      </w:r>
    </w:p>
    <w:p w14:paraId="431E11CC">
      <w:pPr>
        <w:pStyle w:val="15"/>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在货物采购项目中，供应商提供的货物既有中小企业制造货物，也有大型企业制</w:t>
      </w:r>
    </w:p>
    <w:p w14:paraId="4726E711">
      <w:pPr>
        <w:pStyle w:val="15"/>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造货物的，不享受中小企业扶持政策。</w:t>
      </w:r>
    </w:p>
    <w:p w14:paraId="5E0E0B7F">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（五）中小企业扶持政策</w:t>
      </w:r>
    </w:p>
    <w:p w14:paraId="599BC169">
      <w:pPr>
        <w:ind w:firstLine="448" w:firstLineChars="200"/>
        <w:rPr>
          <w:rFonts w:ascii="宋体" w:hAnsi="宋体" w:cs="宋体"/>
          <w:sz w:val="24"/>
          <w:highlight w:val="none"/>
        </w:rPr>
      </w:pPr>
      <w:r>
        <w:rPr>
          <w:rFonts w:hint="eastAsia" w:ascii="宋体" w:hAnsi="宋体" w:cs="宋体"/>
          <w:sz w:val="24"/>
          <w:highlight w:val="none"/>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C82EC66">
      <w:pPr>
        <w:ind w:firstLine="448" w:firstLineChars="200"/>
        <w:rPr>
          <w:rFonts w:ascii="宋体" w:hAnsi="宋体" w:cs="宋体"/>
          <w:sz w:val="24"/>
          <w:highlight w:val="none"/>
        </w:rPr>
      </w:pPr>
      <w:r>
        <w:rPr>
          <w:rFonts w:hint="eastAsia" w:ascii="宋体" w:hAnsi="宋体" w:cs="宋体"/>
          <w:sz w:val="24"/>
          <w:highlight w:val="none"/>
        </w:rPr>
        <w:t>2、接受大中型企业与小微企业组成联合体或者允许大中型企业向一家或者多家小微企业分包的采购项目，对于联合协议或者分包意向协议约定小微企业的合同份额占到合同总金额40%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CA1770C">
      <w:pPr>
        <w:ind w:firstLine="448" w:firstLineChars="200"/>
        <w:rPr>
          <w:rFonts w:ascii="宋体" w:hAnsi="宋体" w:cs="宋体"/>
          <w:sz w:val="24"/>
          <w:highlight w:val="none"/>
        </w:rPr>
      </w:pPr>
      <w:r>
        <w:rPr>
          <w:rFonts w:hint="eastAsia" w:ascii="宋体" w:hAnsi="宋体" w:cs="宋体"/>
          <w:sz w:val="24"/>
          <w:highlight w:val="none"/>
        </w:rPr>
        <w:t>3、价格扣除比例或者价格分加分比例对小型企业和微型企业同等对待，不作区分。</w:t>
      </w:r>
    </w:p>
    <w:p w14:paraId="542499CE">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（六）合同分包要求</w:t>
      </w:r>
    </w:p>
    <w:p w14:paraId="1253BE70">
      <w:pPr>
        <w:ind w:firstLine="448" w:firstLineChars="200"/>
        <w:rPr>
          <w:rFonts w:ascii="宋体" w:hAnsi="宋体" w:cs="宋体"/>
          <w:sz w:val="24"/>
          <w:highlight w:val="none"/>
        </w:rPr>
      </w:pPr>
      <w:r>
        <w:rPr>
          <w:rFonts w:hint="eastAsia" w:ascii="宋体" w:hAnsi="宋体" w:cs="宋体"/>
          <w:sz w:val="24"/>
          <w:highlight w:val="none"/>
        </w:rPr>
        <w:t>1、享受扶持政策获得政府采购合同的，小微企业不得将合同分包给大中型企业，中型企业不得将合同分包给大型企业。</w:t>
      </w:r>
    </w:p>
    <w:p w14:paraId="307CA2E6">
      <w:pPr>
        <w:ind w:firstLine="448" w:firstLineChars="200"/>
        <w:rPr>
          <w:rFonts w:ascii="宋体" w:hAnsi="宋体" w:cs="宋体"/>
          <w:sz w:val="24"/>
          <w:highlight w:val="none"/>
        </w:rPr>
      </w:pPr>
      <w:r>
        <w:rPr>
          <w:rFonts w:hint="eastAsia" w:ascii="宋体" w:hAnsi="宋体" w:cs="宋体"/>
          <w:sz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DE974E">
      <w:pPr>
        <w:widowControl/>
        <w:ind w:firstLine="448" w:firstLineChars="200"/>
        <w:rPr>
          <w:rFonts w:ascii="宋体" w:hAnsi="宋体" w:cs="宋体"/>
          <w:b/>
          <w:bCs/>
          <w:kern w:val="0"/>
          <w:sz w:val="24"/>
          <w:highlight w:val="none"/>
        </w:rPr>
      </w:pPr>
      <w:r>
        <w:rPr>
          <w:rFonts w:hint="eastAsia" w:ascii="宋体" w:hAnsi="宋体" w:cs="宋体"/>
          <w:b/>
          <w:bCs/>
          <w:kern w:val="0"/>
          <w:sz w:val="24"/>
          <w:highlight w:val="none"/>
        </w:rPr>
        <w:t>（七）法律责任</w:t>
      </w:r>
    </w:p>
    <w:p w14:paraId="5152D108">
      <w:pPr>
        <w:ind w:firstLine="448" w:firstLineChars="200"/>
        <w:rPr>
          <w:rFonts w:ascii="宋体" w:hAnsi="宋体" w:cs="宋体"/>
          <w:sz w:val="24"/>
          <w:highlight w:val="none"/>
        </w:rPr>
      </w:pPr>
      <w:r>
        <w:rPr>
          <w:rFonts w:hint="eastAsia" w:ascii="宋体" w:hAnsi="宋体" w:cs="宋体"/>
          <w:sz w:val="24"/>
          <w:highlight w:val="none"/>
        </w:rPr>
        <w:t>供应商按照本采购文件规定提供声明函内容不实的，属于提供虚假材料谋取中标、成交，依照《中华人民共和国政府采购法》等国家有关规定追究相应责任。</w:t>
      </w:r>
    </w:p>
    <w:p w14:paraId="759B8120">
      <w:pPr>
        <w:rPr>
          <w:rFonts w:ascii="宋体" w:hAnsi="宋体" w:cs="宋体"/>
          <w:b/>
          <w:bCs/>
          <w:sz w:val="24"/>
          <w:highlight w:val="none"/>
        </w:rPr>
      </w:pPr>
    </w:p>
    <w:p w14:paraId="74E06103">
      <w:pPr>
        <w:rPr>
          <w:rFonts w:ascii="宋体" w:hAnsi="宋体" w:cs="宋体"/>
          <w:b/>
          <w:bCs/>
          <w:sz w:val="24"/>
          <w:highlight w:val="none"/>
        </w:rPr>
      </w:pPr>
      <w:r>
        <w:rPr>
          <w:rFonts w:hint="eastAsia" w:ascii="宋体" w:hAnsi="宋体" w:cs="宋体"/>
          <w:b/>
          <w:bCs/>
          <w:sz w:val="24"/>
          <w:highlight w:val="none"/>
        </w:rPr>
        <w:t>二、支持监狱企业发展政策</w:t>
      </w:r>
    </w:p>
    <w:p w14:paraId="552DE05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09830454">
      <w:pPr>
        <w:widowControl/>
        <w:ind w:firstLine="448" w:firstLineChars="200"/>
        <w:outlineLvl w:val="1"/>
        <w:rPr>
          <w:rFonts w:ascii="宋体" w:hAnsi="宋体" w:cs="宋体"/>
          <w:kern w:val="0"/>
          <w:sz w:val="24"/>
          <w:highlight w:val="none"/>
        </w:rPr>
      </w:pPr>
      <w:r>
        <w:rPr>
          <w:rFonts w:hint="eastAsia" w:ascii="宋体" w:hAnsi="宋体" w:cs="宋体"/>
          <w:kern w:val="0"/>
          <w:sz w:val="24"/>
          <w:highlight w:val="none"/>
        </w:rPr>
        <w:t>财政部 司法部《关于政府采购支持监狱企业发展有关问题的通知》（财库〔2014〕68号）。</w:t>
      </w:r>
    </w:p>
    <w:p w14:paraId="4FFF1030">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（二）监狱企业的认定</w:t>
      </w:r>
    </w:p>
    <w:p w14:paraId="1F758EE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13C2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（三）监狱企业需提供的证明材料</w:t>
      </w:r>
    </w:p>
    <w:p w14:paraId="1863A17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监狱企业参加政府采购活动时，应当提供由省级以上监狱管理局、戒毒管理局（含新疆生产建设兵团）出具的属于监狱企业的证明文件。</w:t>
      </w:r>
    </w:p>
    <w:p w14:paraId="3716989B">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（四）监狱企业支持政策</w:t>
      </w:r>
    </w:p>
    <w:p w14:paraId="28D26123">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0E4502">
      <w:pPr>
        <w:widowControl/>
        <w:ind w:firstLine="448" w:firstLineChars="200"/>
        <w:jc w:val="left"/>
        <w:rPr>
          <w:rFonts w:ascii="宋体" w:hAnsi="宋体" w:cs="宋体"/>
          <w:kern w:val="0"/>
          <w:sz w:val="24"/>
          <w:highlight w:val="none"/>
        </w:rPr>
      </w:pPr>
    </w:p>
    <w:p w14:paraId="069FD287">
      <w:pPr>
        <w:widowControl/>
        <w:rPr>
          <w:rFonts w:ascii="宋体" w:hAnsi="宋体" w:cs="宋体"/>
          <w:b/>
          <w:kern w:val="0"/>
          <w:sz w:val="24"/>
          <w:highlight w:val="none"/>
        </w:rPr>
      </w:pPr>
      <w:r>
        <w:rPr>
          <w:rFonts w:hint="eastAsia" w:ascii="宋体" w:hAnsi="宋体" w:cs="宋体"/>
          <w:b/>
          <w:kern w:val="0"/>
          <w:sz w:val="24"/>
          <w:highlight w:val="none"/>
        </w:rPr>
        <w:t>三、支持残疾人福利性单位发展政策</w:t>
      </w:r>
    </w:p>
    <w:p w14:paraId="01B6C42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26B0F9E6">
      <w:pPr>
        <w:widowControl/>
        <w:ind w:firstLine="439" w:firstLineChars="196"/>
        <w:rPr>
          <w:rFonts w:ascii="宋体" w:hAnsi="宋体" w:cs="宋体"/>
          <w:b/>
          <w:bCs/>
          <w:kern w:val="0"/>
          <w:sz w:val="24"/>
          <w:highlight w:val="none"/>
        </w:rPr>
      </w:pPr>
      <w:r>
        <w:rPr>
          <w:rFonts w:hint="eastAsia" w:ascii="宋体" w:hAnsi="宋体" w:cs="宋体"/>
          <w:kern w:val="0"/>
          <w:sz w:val="24"/>
          <w:highlight w:val="none"/>
        </w:rPr>
        <w:t>财政部 民政部 中国残疾人联合会《关于促进残疾人就业政府采购政策的通知》（财库[2017]141号）。</w:t>
      </w:r>
    </w:p>
    <w:p w14:paraId="5CB96FD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（二）残疾人福利性单位的认定</w:t>
      </w:r>
    </w:p>
    <w:p w14:paraId="1AD75064">
      <w:pPr>
        <w:widowControl/>
        <w:ind w:firstLine="448" w:firstLineChars="200"/>
        <w:jc w:val="left"/>
        <w:rPr>
          <w:rFonts w:ascii="宋体" w:hAnsi="宋体" w:cs="宋体"/>
          <w:sz w:val="24"/>
          <w:highlight w:val="none"/>
        </w:rPr>
      </w:pPr>
      <w:r>
        <w:rPr>
          <w:rFonts w:hint="eastAsia" w:ascii="宋体" w:hAnsi="宋体" w:cs="宋体"/>
          <w:kern w:val="0"/>
          <w:sz w:val="24"/>
          <w:highlight w:val="none"/>
        </w:rPr>
        <w:t>享受政府采购支持政策的残疾人福利性单位应当同时满足以下条件：</w:t>
      </w:r>
    </w:p>
    <w:p w14:paraId="57970B8A">
      <w:pPr>
        <w:widowControl/>
        <w:ind w:firstLine="448" w:firstLineChars="200"/>
        <w:jc w:val="left"/>
        <w:rPr>
          <w:rFonts w:ascii="宋体" w:hAnsi="宋体" w:cs="宋体"/>
          <w:sz w:val="24"/>
          <w:highlight w:val="none"/>
        </w:rPr>
      </w:pPr>
      <w:r>
        <w:rPr>
          <w:rFonts w:hint="eastAsia" w:ascii="宋体" w:hAnsi="宋体" w:cs="宋体"/>
          <w:kern w:val="0"/>
          <w:sz w:val="24"/>
          <w:highlight w:val="none"/>
        </w:rPr>
        <w:t>1、安置的残疾人占本单位在职职工人数的比例不低于25%(含25%)，并且安置的残疾人人数不少于10人(含10人)；</w:t>
      </w:r>
    </w:p>
    <w:p w14:paraId="68A1FA2C">
      <w:pPr>
        <w:widowControl/>
        <w:ind w:firstLine="448" w:firstLineChars="200"/>
        <w:jc w:val="left"/>
        <w:rPr>
          <w:rFonts w:ascii="宋体" w:hAnsi="宋体" w:cs="宋体"/>
          <w:sz w:val="24"/>
          <w:highlight w:val="none"/>
        </w:rPr>
      </w:pPr>
      <w:r>
        <w:rPr>
          <w:rFonts w:hint="eastAsia" w:ascii="宋体" w:hAnsi="宋体" w:cs="宋体"/>
          <w:kern w:val="0"/>
          <w:sz w:val="24"/>
          <w:highlight w:val="none"/>
        </w:rPr>
        <w:t>2、依法与安置的每位残疾人签订了一年以上(含一年)的劳动合同或服务协议；</w:t>
      </w:r>
    </w:p>
    <w:p w14:paraId="363E29E7">
      <w:pPr>
        <w:widowControl/>
        <w:ind w:firstLine="448" w:firstLineChars="200"/>
        <w:jc w:val="left"/>
        <w:rPr>
          <w:rFonts w:ascii="宋体" w:hAnsi="宋体" w:cs="宋体"/>
          <w:sz w:val="24"/>
          <w:highlight w:val="none"/>
        </w:rPr>
      </w:pPr>
      <w:r>
        <w:rPr>
          <w:rFonts w:hint="eastAsia" w:ascii="宋体" w:hAnsi="宋体" w:cs="宋体"/>
          <w:kern w:val="0"/>
          <w:sz w:val="24"/>
          <w:highlight w:val="none"/>
        </w:rPr>
        <w:t>3、为安置的每位残疾人按月足额缴纳了基本养老保险、基本医疗保险、失业保险、工伤保险和生育保险等社会保险费；</w:t>
      </w:r>
    </w:p>
    <w:p w14:paraId="5151F8B7">
      <w:pPr>
        <w:widowControl/>
        <w:ind w:firstLine="448" w:firstLineChars="200"/>
        <w:jc w:val="left"/>
        <w:rPr>
          <w:rFonts w:ascii="宋体" w:hAnsi="宋体" w:cs="宋体"/>
          <w:sz w:val="24"/>
          <w:highlight w:val="none"/>
        </w:rPr>
      </w:pPr>
      <w:r>
        <w:rPr>
          <w:rFonts w:hint="eastAsia" w:ascii="宋体" w:hAnsi="宋体" w:cs="宋体"/>
          <w:kern w:val="0"/>
          <w:sz w:val="24"/>
          <w:highlight w:val="none"/>
        </w:rPr>
        <w:t>4、通过银行等金融机构向安置的每位残疾人，按月支付了不低于单位所在区县适用的经省级人民政府批准的月最低工资标准的工资；</w:t>
      </w:r>
    </w:p>
    <w:p w14:paraId="38794B1F">
      <w:pPr>
        <w:widowControl/>
        <w:ind w:firstLine="448" w:firstLineChars="200"/>
        <w:jc w:val="left"/>
        <w:rPr>
          <w:rFonts w:ascii="宋体" w:hAnsi="宋体" w:cs="宋体"/>
          <w:sz w:val="24"/>
          <w:highlight w:val="none"/>
        </w:rPr>
      </w:pPr>
      <w:r>
        <w:rPr>
          <w:rFonts w:hint="eastAsia" w:ascii="宋体" w:hAnsi="宋体" w:cs="宋体"/>
          <w:kern w:val="0"/>
          <w:sz w:val="24"/>
          <w:highlight w:val="none"/>
        </w:rPr>
        <w:t>5、提供本单位制造的货物、承担的工程或者服务(以下简称产品)，或者提供其他残疾人福利性单位制造的货物(不包括使用非残疾人福利性单位注册商标的货物)。</w:t>
      </w:r>
    </w:p>
    <w:p w14:paraId="424F5D30">
      <w:pPr>
        <w:widowControl/>
        <w:ind w:firstLine="448" w:firstLineChars="200"/>
        <w:jc w:val="left"/>
        <w:rPr>
          <w:rFonts w:ascii="宋体" w:hAnsi="宋体" w:cs="宋体"/>
          <w:sz w:val="24"/>
          <w:highlight w:val="none"/>
        </w:rPr>
      </w:pPr>
      <w:r>
        <w:rPr>
          <w:rFonts w:hint="eastAsia" w:ascii="宋体" w:hAnsi="宋体" w:cs="宋体"/>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62221">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（三）残疾人福利性单位需提供的证明材料</w:t>
      </w:r>
    </w:p>
    <w:p w14:paraId="532E10D4">
      <w:pPr>
        <w:widowControl/>
        <w:ind w:firstLine="448" w:firstLineChars="200"/>
        <w:jc w:val="left"/>
        <w:rPr>
          <w:rFonts w:ascii="宋体" w:hAnsi="宋体" w:cs="宋体"/>
          <w:sz w:val="24"/>
          <w:highlight w:val="none"/>
        </w:rPr>
      </w:pPr>
      <w:r>
        <w:rPr>
          <w:rFonts w:hint="eastAsia" w:ascii="宋体" w:hAnsi="宋体" w:cs="宋体"/>
          <w:kern w:val="0"/>
          <w:sz w:val="24"/>
          <w:highlight w:val="none"/>
        </w:rPr>
        <w:t>符合条件的残疾人福利性单位在参加政府采购活动时，应当出具本采购文件规定的《残疾人福利性单位声明函》，并对声明的真实性负责。</w:t>
      </w:r>
    </w:p>
    <w:p w14:paraId="446B2A3B">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（四）残疾人福利性单位支持政策</w:t>
      </w:r>
    </w:p>
    <w:p w14:paraId="24B0D31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533F9BF">
      <w:pPr>
        <w:widowControl/>
        <w:ind w:firstLine="448" w:firstLineChars="200"/>
        <w:jc w:val="left"/>
        <w:rPr>
          <w:rFonts w:ascii="宋体" w:hAnsi="宋体" w:cs="宋体"/>
          <w:b/>
          <w:bCs/>
          <w:kern w:val="0"/>
          <w:sz w:val="24"/>
          <w:highlight w:val="none"/>
        </w:rPr>
      </w:pPr>
      <w:r>
        <w:rPr>
          <w:rFonts w:hint="eastAsia" w:ascii="宋体" w:hAnsi="宋体" w:cs="宋体"/>
          <w:b/>
          <w:bCs/>
          <w:kern w:val="0"/>
          <w:sz w:val="24"/>
          <w:highlight w:val="none"/>
        </w:rPr>
        <w:t>（五）法律责任</w:t>
      </w:r>
    </w:p>
    <w:p w14:paraId="463ED05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供应商按照本采购文件规定提供声明函内容不实的，属于提供虚假材料谋取中标、成交，依照《中华人民共和国政府采购法》等国家有关规定追究相应责任。</w:t>
      </w:r>
    </w:p>
    <w:p w14:paraId="76524DCB">
      <w:pPr>
        <w:widowControl/>
        <w:ind w:firstLine="448" w:firstLineChars="200"/>
        <w:jc w:val="left"/>
        <w:rPr>
          <w:rFonts w:ascii="宋体" w:hAnsi="宋体" w:cs="宋体"/>
          <w:kern w:val="0"/>
          <w:sz w:val="24"/>
          <w:highlight w:val="none"/>
        </w:rPr>
      </w:pPr>
    </w:p>
    <w:p w14:paraId="3F178444">
      <w:pPr>
        <w:widowControl/>
        <w:jc w:val="left"/>
        <w:rPr>
          <w:rFonts w:ascii="宋体" w:hAnsi="宋体" w:cs="宋体"/>
          <w:b/>
          <w:bCs/>
          <w:kern w:val="0"/>
          <w:sz w:val="24"/>
          <w:highlight w:val="none"/>
        </w:rPr>
      </w:pPr>
      <w:r>
        <w:rPr>
          <w:rFonts w:hint="eastAsia" w:ascii="宋体" w:hAnsi="宋体" w:cs="宋体"/>
          <w:b/>
          <w:bCs/>
          <w:kern w:val="0"/>
          <w:sz w:val="24"/>
          <w:highlight w:val="none"/>
        </w:rPr>
        <w:t>四、强制、优先采购节能产品、环境标志产品政策</w:t>
      </w:r>
    </w:p>
    <w:p w14:paraId="6BC3A04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7B4F2D31">
      <w:pPr>
        <w:pStyle w:val="21"/>
        <w:spacing w:before="0" w:beforeAutospacing="0" w:after="0" w:afterAutospacing="0"/>
        <w:ind w:right="150" w:firstLine="448" w:firstLineChars="200"/>
        <w:jc w:val="both"/>
        <w:rPr>
          <w:highlight w:val="none"/>
        </w:rPr>
      </w:pPr>
      <w:r>
        <w:rPr>
          <w:rFonts w:hint="eastAsia"/>
          <w:highlight w:val="none"/>
        </w:rPr>
        <w:t>1、财政部 发展改革委 生态环境部 市场监管总局《关于调整优化节能产品、环境标志产品政府采购执行机制的通知》（财库〔2019〕9号）。</w:t>
      </w:r>
    </w:p>
    <w:p w14:paraId="6937DE87">
      <w:pPr>
        <w:pStyle w:val="21"/>
        <w:spacing w:before="0" w:beforeAutospacing="0" w:after="0" w:afterAutospacing="0"/>
        <w:ind w:right="150" w:firstLine="448" w:firstLineChars="200"/>
        <w:jc w:val="both"/>
        <w:rPr>
          <w:highlight w:val="none"/>
        </w:rPr>
      </w:pPr>
      <w:r>
        <w:rPr>
          <w:rFonts w:hint="eastAsia"/>
          <w:highlight w:val="none"/>
        </w:rPr>
        <w:t>2、财政部 生态环境部《关于印发环境标志产品政府采购品目清单的通知》（财库〔2019〕18号）。</w:t>
      </w:r>
    </w:p>
    <w:p w14:paraId="00D4030C">
      <w:pPr>
        <w:pStyle w:val="21"/>
        <w:spacing w:before="0" w:beforeAutospacing="0" w:after="0" w:afterAutospacing="0"/>
        <w:ind w:right="150" w:firstLine="448" w:firstLineChars="200"/>
        <w:jc w:val="both"/>
        <w:rPr>
          <w:highlight w:val="none"/>
        </w:rPr>
      </w:pPr>
      <w:r>
        <w:rPr>
          <w:rFonts w:hint="eastAsia"/>
          <w:highlight w:val="none"/>
        </w:rPr>
        <w:t>3、财政部 发展改革委《关于印发节能产品政府采购品目清单的通知》（财库〔2019〕19号）。</w:t>
      </w:r>
    </w:p>
    <w:p w14:paraId="103EC0B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（二）节能产品、环境标志产品的品目</w:t>
      </w:r>
    </w:p>
    <w:p w14:paraId="5ABF86DD">
      <w:pPr>
        <w:pStyle w:val="21"/>
        <w:spacing w:before="0" w:beforeAutospacing="0" w:after="0" w:afterAutospacing="0"/>
        <w:ind w:right="150" w:firstLine="448" w:firstLineChars="200"/>
        <w:jc w:val="both"/>
        <w:rPr>
          <w:highlight w:val="none"/>
        </w:rPr>
      </w:pPr>
      <w:r>
        <w:rPr>
          <w:rFonts w:hint="eastAsia"/>
          <w:highlight w:val="none"/>
        </w:rPr>
        <w:t>政府采购节能产品、环境标志产品实施品目清单管理，详见《节能产品政府采购品目清单》、《环境标志产品政府采购品目清单》。</w:t>
      </w:r>
    </w:p>
    <w:p w14:paraId="29A32F60">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（三）节能产品、环境标志产品需提供的证明材料</w:t>
      </w:r>
    </w:p>
    <w:p w14:paraId="0C2EBD35">
      <w:pPr>
        <w:pStyle w:val="8"/>
        <w:rPr>
          <w:rFonts w:ascii="宋体" w:hAnsi="宋体" w:cs="宋体"/>
          <w:sz w:val="24"/>
          <w:szCs w:val="32"/>
          <w:highlight w:val="none"/>
        </w:rPr>
      </w:pPr>
      <w:r>
        <w:rPr>
          <w:rFonts w:hint="eastAsia" w:ascii="宋体" w:hAnsi="宋体" w:cs="宋体"/>
          <w:sz w:val="24"/>
          <w:szCs w:val="32"/>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6994B15">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（四）节能产品、环境标志产品采购政策</w:t>
      </w:r>
    </w:p>
    <w:p w14:paraId="6EBB3B4D">
      <w:pPr>
        <w:pStyle w:val="21"/>
        <w:spacing w:before="0" w:beforeAutospacing="0" w:after="0" w:afterAutospacing="0"/>
        <w:ind w:right="150" w:firstLine="448" w:firstLineChars="200"/>
        <w:jc w:val="both"/>
        <w:rPr>
          <w:highlight w:val="none"/>
        </w:rPr>
      </w:pPr>
      <w:r>
        <w:rPr>
          <w:rFonts w:hint="eastAsia"/>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663EB4E0">
      <w:pPr>
        <w:pStyle w:val="8"/>
        <w:ind w:firstLine="448" w:firstLineChars="200"/>
        <w:rPr>
          <w:rFonts w:ascii="宋体" w:hAnsi="宋体" w:cs="宋体"/>
          <w:sz w:val="24"/>
          <w:highlight w:val="none"/>
        </w:rPr>
      </w:pPr>
      <w:r>
        <w:rPr>
          <w:rFonts w:hint="eastAsia" w:ascii="宋体" w:hAnsi="宋体" w:cs="宋体"/>
          <w:sz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7D0C1EEB">
      <w:pPr>
        <w:pStyle w:val="2"/>
        <w:ind w:firstLine="0"/>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四</w:t>
      </w:r>
      <w:r>
        <w:rPr>
          <w:rStyle w:val="28"/>
          <w:rFonts w:hint="eastAsia" w:asciiTheme="majorEastAsia" w:hAnsiTheme="majorEastAsia" w:eastAsiaTheme="majorEastAsia" w:cstheme="majorEastAsia"/>
          <w:b/>
          <w:bCs/>
          <w:color w:val="auto"/>
          <w:sz w:val="36"/>
          <w:szCs w:val="36"/>
          <w:highlight w:val="none"/>
        </w:rPr>
        <w:t>章 资格审查方法与标准</w:t>
      </w:r>
    </w:p>
    <w:p w14:paraId="4281EDE6">
      <w:pPr>
        <w:pStyle w:val="2"/>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一、资格审查方法</w:t>
      </w:r>
    </w:p>
    <w:p w14:paraId="59A2C85B">
      <w:pPr>
        <w:pStyle w:val="2"/>
        <w:spacing w:line="360" w:lineRule="auto"/>
        <w:ind w:firstLine="448" w:firstLineChars="20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根据采购人与采购代理机构签订的《政府采购委托代理协议》有关约定，本项目委托评标委员会依法对投标人的资格进行审查。资格审查不合格的投标人，投标无效；资格审查合格投标人不足3家的，不得评标。</w:t>
      </w:r>
    </w:p>
    <w:p w14:paraId="714C250A">
      <w:pPr>
        <w:pStyle w:val="2"/>
        <w:ind w:firstLine="0"/>
        <w:rPr>
          <w:rFonts w:asciiTheme="majorEastAsia" w:hAnsiTheme="majorEastAsia" w:eastAsiaTheme="majorEastAsia" w:cstheme="majorEastAsia"/>
          <w:bCs w:val="0"/>
          <w:color w:val="auto"/>
          <w:kern w:val="2"/>
          <w:sz w:val="24"/>
          <w:szCs w:val="24"/>
          <w:highlight w:val="none"/>
        </w:rPr>
      </w:pPr>
      <w:r>
        <w:rPr>
          <w:rFonts w:hint="eastAsia" w:asciiTheme="majorEastAsia" w:hAnsiTheme="majorEastAsia" w:eastAsiaTheme="majorEastAsia" w:cstheme="majorEastAsia"/>
          <w:bCs w:val="0"/>
          <w:color w:val="auto"/>
          <w:kern w:val="2"/>
          <w:sz w:val="24"/>
          <w:szCs w:val="24"/>
          <w:highlight w:val="none"/>
        </w:rPr>
        <w:t>二、资格审查标准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356"/>
        <w:gridCol w:w="5421"/>
      </w:tblGrid>
      <w:tr w14:paraId="7073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vAlign w:val="center"/>
          </w:tcPr>
          <w:p w14:paraId="3046558D">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序号</w:t>
            </w:r>
          </w:p>
        </w:tc>
        <w:tc>
          <w:tcPr>
            <w:tcW w:w="2356" w:type="dxa"/>
            <w:vAlign w:val="center"/>
          </w:tcPr>
          <w:p w14:paraId="07F3E5DE">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审查内容</w:t>
            </w:r>
          </w:p>
        </w:tc>
        <w:tc>
          <w:tcPr>
            <w:tcW w:w="5421" w:type="dxa"/>
            <w:vAlign w:val="center"/>
          </w:tcPr>
          <w:p w14:paraId="6CA9B629">
            <w:pPr>
              <w:spacing w:line="360" w:lineRule="auto"/>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审查要求</w:t>
            </w:r>
          </w:p>
        </w:tc>
      </w:tr>
      <w:tr w14:paraId="3E1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5FAD7A28">
            <w:pPr>
              <w:spacing w:line="360" w:lineRule="auto"/>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（一）基本资格条件</w:t>
            </w:r>
          </w:p>
        </w:tc>
      </w:tr>
      <w:tr w14:paraId="6A67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419696E7">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356" w:type="dxa"/>
          </w:tcPr>
          <w:p w14:paraId="7F563D02">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具有独立承担民事责任的能力</w:t>
            </w:r>
          </w:p>
        </w:tc>
        <w:tc>
          <w:tcPr>
            <w:tcW w:w="5421" w:type="dxa"/>
            <w:vAlign w:val="center"/>
          </w:tcPr>
          <w:p w14:paraId="5508298E">
            <w:pPr>
              <w:autoSpaceDE w:val="0"/>
              <w:autoSpaceDN w:val="0"/>
              <w:adjustRightInd w:val="0"/>
              <w:spacing w:line="360" w:lineRule="auto"/>
              <w:jc w:val="left"/>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具备有效的营业执照，标书内附复印件加盖公章。</w:t>
            </w:r>
          </w:p>
        </w:tc>
      </w:tr>
      <w:tr w14:paraId="1545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390BB98A">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2356" w:type="dxa"/>
          </w:tcPr>
          <w:p w14:paraId="1AE7E421">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具有良好的商业信誉和健全的财务</w:t>
            </w:r>
            <w:r>
              <w:rPr>
                <w:color w:val="auto"/>
                <w:highlight w:val="none"/>
              </w:rPr>
              <w:fldChar w:fldCharType="begin"/>
            </w:r>
            <w:r>
              <w:rPr>
                <w:color w:val="auto"/>
                <w:highlight w:val="none"/>
              </w:rPr>
              <w:instrText xml:space="preserve"> HYPERLINK "https://baike.so.com/doc/388251-411081.html" \t "_blank" </w:instrText>
            </w:r>
            <w:r>
              <w:rPr>
                <w:color w:val="auto"/>
                <w:highlight w:val="none"/>
              </w:rPr>
              <w:fldChar w:fldCharType="separate"/>
            </w:r>
            <w:r>
              <w:rPr>
                <w:rFonts w:hint="eastAsia" w:asciiTheme="majorEastAsia" w:hAnsiTheme="majorEastAsia" w:eastAsiaTheme="majorEastAsia" w:cstheme="majorEastAsia"/>
                <w:color w:val="auto"/>
                <w:sz w:val="24"/>
                <w:highlight w:val="none"/>
              </w:rPr>
              <w:t>会计制度</w:t>
            </w:r>
            <w:r>
              <w:rPr>
                <w:rFonts w:hint="eastAsia" w:asciiTheme="majorEastAsia" w:hAnsiTheme="majorEastAsia" w:eastAsiaTheme="majorEastAsia" w:cstheme="majorEastAsia"/>
                <w:color w:val="auto"/>
                <w:sz w:val="24"/>
                <w:highlight w:val="none"/>
              </w:rPr>
              <w:fldChar w:fldCharType="end"/>
            </w:r>
          </w:p>
        </w:tc>
        <w:tc>
          <w:tcPr>
            <w:tcW w:w="5421" w:type="dxa"/>
            <w:vAlign w:val="center"/>
          </w:tcPr>
          <w:p w14:paraId="01F0E91B">
            <w:pPr>
              <w:autoSpaceDE w:val="0"/>
              <w:autoSpaceDN w:val="0"/>
              <w:adjustRightInd w:val="0"/>
              <w:spacing w:line="360" w:lineRule="auto"/>
              <w:rPr>
                <w:rFonts w:hint="eastAsia" w:asciiTheme="majorEastAsia" w:hAnsiTheme="majorEastAsia" w:eastAsiaTheme="majorEastAsia" w:cstheme="majorEastAsia"/>
                <w:bCs/>
                <w:color w:val="auto"/>
                <w:sz w:val="24"/>
                <w:highlight w:val="none"/>
                <w:lang w:eastAsia="zh-CN"/>
              </w:rPr>
            </w:pPr>
            <w:r>
              <w:rPr>
                <w:rFonts w:hint="eastAsia" w:asciiTheme="majorEastAsia" w:hAnsiTheme="majorEastAsia" w:eastAsiaTheme="majorEastAsia" w:cstheme="majorEastAsia"/>
                <w:bCs/>
                <w:color w:val="auto"/>
                <w:sz w:val="24"/>
                <w:highlight w:val="none"/>
                <w:lang w:eastAsia="zh-CN"/>
              </w:rPr>
              <w:t>经营状况良好，提供经第三方会计师事务所审计的完整有效的企业财务审计报告扫描件</w:t>
            </w:r>
            <w:r>
              <w:rPr>
                <w:rFonts w:hint="eastAsia" w:asciiTheme="majorEastAsia" w:hAnsiTheme="majorEastAsia" w:eastAsiaTheme="majorEastAsia" w:cstheme="majorEastAsia"/>
                <w:bCs/>
                <w:color w:val="auto"/>
                <w:sz w:val="24"/>
                <w:highlight w:val="none"/>
                <w:lang w:val="en-US" w:eastAsia="zh-CN"/>
              </w:rPr>
              <w:t>或提供加盖单位公章的财务报表</w:t>
            </w:r>
            <w:r>
              <w:rPr>
                <w:rFonts w:hint="eastAsia" w:asciiTheme="majorEastAsia" w:hAnsiTheme="majorEastAsia" w:eastAsiaTheme="majorEastAsia" w:cstheme="majorEastAsia"/>
                <w:bCs/>
                <w:color w:val="auto"/>
                <w:sz w:val="24"/>
                <w:highlight w:val="none"/>
                <w:lang w:eastAsia="zh-CN"/>
              </w:rPr>
              <w:t>（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395C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34D258F">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2356" w:type="dxa"/>
          </w:tcPr>
          <w:p w14:paraId="20CF1FDA">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具有履行合同所必需的设备和专业技术能力</w:t>
            </w:r>
          </w:p>
        </w:tc>
        <w:tc>
          <w:tcPr>
            <w:tcW w:w="5421" w:type="dxa"/>
            <w:vAlign w:val="center"/>
          </w:tcPr>
          <w:p w14:paraId="7D7D7ED8">
            <w:pPr>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26D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40" w:type="dxa"/>
            <w:vAlign w:val="center"/>
          </w:tcPr>
          <w:p w14:paraId="6D2AC929">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2356" w:type="dxa"/>
          </w:tcPr>
          <w:p w14:paraId="1971C135">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依法缴纳税收的良好记录</w:t>
            </w:r>
          </w:p>
        </w:tc>
        <w:tc>
          <w:tcPr>
            <w:tcW w:w="5421" w:type="dxa"/>
            <w:vAlign w:val="center"/>
          </w:tcPr>
          <w:p w14:paraId="098B0381">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提供投标截止日前，一年内任一月份的缴税凭据或完税证明等扫描件；依法免税的，应提供相应文件（扫描件）证明其依法免税；</w:t>
            </w:r>
          </w:p>
        </w:tc>
      </w:tr>
      <w:tr w14:paraId="6F8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40" w:type="dxa"/>
            <w:vAlign w:val="center"/>
          </w:tcPr>
          <w:p w14:paraId="36285EFA">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2356" w:type="dxa"/>
          </w:tcPr>
          <w:p w14:paraId="352BEFC1">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shd w:val="clear" w:color="auto" w:fill="FFFFFF"/>
              </w:rPr>
              <w:t>依法缴纳社会保障资金的良好记录</w:t>
            </w:r>
          </w:p>
        </w:tc>
        <w:tc>
          <w:tcPr>
            <w:tcW w:w="5421" w:type="dxa"/>
            <w:vAlign w:val="center"/>
          </w:tcPr>
          <w:p w14:paraId="01E4E789">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提供投标截止日前，一年内任一月份缴纳社会保险的凭据扫描件；依法不需要缴纳社会保险的，应提供相应文件（扫描件）证明其依法不需要缴纳社会保险；</w:t>
            </w:r>
          </w:p>
        </w:tc>
      </w:tr>
      <w:tr w14:paraId="3DB9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0" w:type="dxa"/>
            <w:vAlign w:val="center"/>
          </w:tcPr>
          <w:p w14:paraId="551F0451">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2356" w:type="dxa"/>
            <w:vAlign w:val="center"/>
          </w:tcPr>
          <w:p w14:paraId="2A7BDD61">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参加政府采购活动前三年内，在经营活动中没有重大违法记录</w:t>
            </w:r>
          </w:p>
        </w:tc>
        <w:tc>
          <w:tcPr>
            <w:tcW w:w="5421" w:type="dxa"/>
            <w:vAlign w:val="center"/>
          </w:tcPr>
          <w:p w14:paraId="760ADDDB">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提供《三年内在经营活动中没有重大违法记录的声明》。</w:t>
            </w:r>
          </w:p>
        </w:tc>
      </w:tr>
      <w:tr w14:paraId="682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0" w:type="dxa"/>
            <w:vAlign w:val="center"/>
          </w:tcPr>
          <w:p w14:paraId="5CE3D1A5">
            <w:pPr>
              <w:spacing w:line="360" w:lineRule="auto"/>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2356" w:type="dxa"/>
            <w:vAlign w:val="center"/>
          </w:tcPr>
          <w:p w14:paraId="34D89201">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符合法律、行政法规规定的其他条件</w:t>
            </w:r>
          </w:p>
        </w:tc>
        <w:tc>
          <w:tcPr>
            <w:tcW w:w="5421" w:type="dxa"/>
            <w:vAlign w:val="center"/>
          </w:tcPr>
          <w:p w14:paraId="752FD550">
            <w:pPr>
              <w:spacing w:line="360" w:lineRule="auto"/>
              <w:jc w:val="left"/>
              <w:rPr>
                <w:rFonts w:hint="eastAsia"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提供《投标人有关资格条件声明函》。</w:t>
            </w:r>
          </w:p>
        </w:tc>
      </w:tr>
      <w:tr w14:paraId="3E7A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1496032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（二）特定资格条件</w:t>
            </w:r>
          </w:p>
        </w:tc>
      </w:tr>
      <w:tr w14:paraId="615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740" w:type="dxa"/>
            <w:vAlign w:val="center"/>
          </w:tcPr>
          <w:p w14:paraId="5E99873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8</w:t>
            </w:r>
          </w:p>
        </w:tc>
        <w:tc>
          <w:tcPr>
            <w:tcW w:w="2356" w:type="dxa"/>
            <w:vAlign w:val="center"/>
          </w:tcPr>
          <w:p w14:paraId="1419A353">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符合招标文件第一章《招标公告》中确定的供应商特定资格条件</w:t>
            </w:r>
          </w:p>
        </w:tc>
        <w:tc>
          <w:tcPr>
            <w:tcW w:w="5421" w:type="dxa"/>
            <w:vAlign w:val="center"/>
          </w:tcPr>
          <w:p w14:paraId="65881E87">
            <w:pPr>
              <w:pStyle w:val="21"/>
              <w:spacing w:beforeAutospacing="0" w:afterAutospacing="0" w:line="500" w:lineRule="atLeast"/>
              <w:jc w:val="both"/>
              <w:rPr>
                <w:rFonts w:hint="eastAsia" w:asciiTheme="majorEastAsia" w:hAnsiTheme="majorEastAsia" w:eastAsiaTheme="majorEastAsia" w:cstheme="majorEastAsia"/>
                <w:color w:val="auto"/>
                <w:kern w:val="2"/>
                <w:sz w:val="24"/>
                <w:szCs w:val="24"/>
                <w:highlight w:val="none"/>
                <w:lang w:val="zh-CN"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w:t>
            </w:r>
            <w:r>
              <w:rPr>
                <w:rFonts w:hint="eastAsia" w:asciiTheme="majorEastAsia" w:hAnsiTheme="majorEastAsia" w:eastAsiaTheme="majorEastAsia" w:cstheme="majorEastAsia"/>
                <w:color w:val="auto"/>
                <w:kern w:val="2"/>
                <w:sz w:val="24"/>
                <w:szCs w:val="24"/>
                <w:highlight w:val="none"/>
                <w:lang w:val="zh-CN" w:eastAsia="zh-CN" w:bidi="ar-SA"/>
              </w:rPr>
              <w:t>本次采购要求供应商须</w:t>
            </w:r>
            <w:r>
              <w:rPr>
                <w:rFonts w:hint="eastAsia" w:asciiTheme="majorEastAsia" w:hAnsiTheme="majorEastAsia" w:eastAsiaTheme="majorEastAsia" w:cstheme="majorEastAsia"/>
                <w:color w:val="auto"/>
                <w:kern w:val="2"/>
                <w:sz w:val="24"/>
                <w:szCs w:val="24"/>
                <w:highlight w:val="none"/>
                <w:lang w:val="en-US" w:eastAsia="zh-CN" w:bidi="ar-SA"/>
              </w:rPr>
              <w:t>具备建设行政主管部门核发的消防设施工程专业承包资质二级及以上（含二级）资质</w:t>
            </w:r>
            <w:r>
              <w:rPr>
                <w:rFonts w:hint="eastAsia" w:asciiTheme="majorEastAsia" w:hAnsiTheme="majorEastAsia" w:eastAsiaTheme="majorEastAsia" w:cstheme="majorEastAsia"/>
                <w:color w:val="auto"/>
                <w:kern w:val="2"/>
                <w:sz w:val="24"/>
                <w:szCs w:val="24"/>
                <w:highlight w:val="none"/>
                <w:lang w:val="zh-CN" w:eastAsia="zh-CN" w:bidi="ar-SA"/>
              </w:rPr>
              <w:t>，</w:t>
            </w:r>
            <w:r>
              <w:rPr>
                <w:rFonts w:hint="eastAsia" w:asciiTheme="majorEastAsia" w:hAnsiTheme="majorEastAsia" w:eastAsiaTheme="majorEastAsia" w:cstheme="majorEastAsia"/>
                <w:color w:val="auto"/>
                <w:kern w:val="2"/>
                <w:sz w:val="24"/>
                <w:szCs w:val="24"/>
                <w:highlight w:val="none"/>
                <w:lang w:val="en-US" w:eastAsia="zh-CN" w:bidi="ar-SA"/>
              </w:rPr>
              <w:t>具备有效的安全生产许可证，</w:t>
            </w:r>
            <w:r>
              <w:rPr>
                <w:rFonts w:hint="eastAsia" w:asciiTheme="majorEastAsia" w:hAnsiTheme="majorEastAsia" w:eastAsiaTheme="majorEastAsia" w:cstheme="majorEastAsia"/>
                <w:color w:val="auto"/>
                <w:kern w:val="2"/>
                <w:sz w:val="24"/>
                <w:szCs w:val="24"/>
                <w:highlight w:val="none"/>
                <w:lang w:val="zh-CN" w:eastAsia="zh-CN" w:bidi="ar-SA"/>
              </w:rPr>
              <w:t>并在人员、设备、资金等方面具有相应的能力；</w:t>
            </w:r>
          </w:p>
          <w:p w14:paraId="1ACB9002">
            <w:pPr>
              <w:pStyle w:val="21"/>
              <w:spacing w:beforeAutospacing="0" w:afterAutospacing="0" w:line="500" w:lineRule="atLeast"/>
              <w:jc w:val="both"/>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2"/>
                <w:sz w:val="24"/>
                <w:szCs w:val="24"/>
                <w:highlight w:val="none"/>
                <w:lang w:val="en-US" w:eastAsia="zh-CN" w:bidi="ar-SA"/>
              </w:rPr>
              <w:t>2.</w:t>
            </w:r>
            <w:r>
              <w:rPr>
                <w:rFonts w:hint="eastAsia" w:asciiTheme="majorEastAsia" w:hAnsiTheme="majorEastAsia" w:eastAsiaTheme="majorEastAsia" w:cstheme="majorEastAsia"/>
                <w:color w:val="auto"/>
                <w:kern w:val="2"/>
                <w:sz w:val="24"/>
                <w:szCs w:val="24"/>
                <w:highlight w:val="none"/>
                <w:lang w:val="zh-CN" w:eastAsia="zh-CN" w:bidi="ar-SA"/>
              </w:rPr>
              <w:t>供应商拟派项目经理须具备建设行政主管部门核发的机电工程专业二级及以上注册建造师资格，具备有效的安全生产考核合格证书，且未在其他正在施工建设的工程中任职；</w:t>
            </w:r>
          </w:p>
        </w:tc>
      </w:tr>
      <w:tr w14:paraId="10D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43CDFAD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（三）投标保证金</w:t>
            </w:r>
          </w:p>
        </w:tc>
      </w:tr>
      <w:tr w14:paraId="4D33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2FE9E24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9</w:t>
            </w:r>
          </w:p>
        </w:tc>
        <w:tc>
          <w:tcPr>
            <w:tcW w:w="2356" w:type="dxa"/>
            <w:vAlign w:val="center"/>
          </w:tcPr>
          <w:p w14:paraId="2962E53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按照招标文件规定提交投标保证金</w:t>
            </w:r>
          </w:p>
        </w:tc>
        <w:tc>
          <w:tcPr>
            <w:tcW w:w="5421" w:type="dxa"/>
            <w:vAlign w:val="center"/>
          </w:tcPr>
          <w:p w14:paraId="464D4212">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已按招标文件要求将投标保证金足额转入指定账户或按要求提交投标保函，如提交保函，须在开标前送至或邮寄至采购代理机构验证真伪。</w:t>
            </w:r>
          </w:p>
          <w:p w14:paraId="0A394AAB">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zh-CN"/>
              </w:rPr>
              <w:t>邮寄地址：通化市滨江东路泰和乾元小区1-13号门市（吉林省鑫瑞诚项目管理有限公司）</w:t>
            </w:r>
          </w:p>
          <w:p w14:paraId="3E35D873">
            <w:pPr>
              <w:autoSpaceDE w:val="0"/>
              <w:autoSpaceDN w:val="0"/>
              <w:adjustRightInd w:val="0"/>
              <w:spacing w:line="360" w:lineRule="auto"/>
              <w:jc w:val="left"/>
              <w:rPr>
                <w:rFonts w:hint="default"/>
                <w:color w:val="auto"/>
                <w:highlight w:val="none"/>
                <w:lang w:val="en-US" w:eastAsia="zh-CN"/>
              </w:rPr>
            </w:pPr>
            <w:r>
              <w:rPr>
                <w:rFonts w:hint="eastAsia" w:asciiTheme="majorEastAsia" w:hAnsiTheme="majorEastAsia" w:eastAsiaTheme="majorEastAsia" w:cstheme="majorEastAsia"/>
                <w:color w:val="auto"/>
                <w:sz w:val="24"/>
                <w:highlight w:val="none"/>
                <w:lang w:val="en-US" w:eastAsia="zh-CN"/>
              </w:rPr>
              <w:t>收件人：于铭    联系电话：0435-3390999</w:t>
            </w:r>
          </w:p>
        </w:tc>
      </w:tr>
      <w:tr w14:paraId="7F8D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vAlign w:val="center"/>
          </w:tcPr>
          <w:p w14:paraId="428F156D">
            <w:pPr>
              <w:autoSpaceDE w:val="0"/>
              <w:autoSpaceDN w:val="0"/>
              <w:adjustRightInd w:val="0"/>
              <w:spacing w:line="360" w:lineRule="auto"/>
              <w:jc w:val="left"/>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eastAsiaTheme="minorEastAsia"/>
                <w:b/>
                <w:bCs/>
                <w:color w:val="auto"/>
                <w:sz w:val="24"/>
                <w:highlight w:val="none"/>
                <w:lang w:val="zh-CN"/>
              </w:rPr>
              <w:t>（四）</w:t>
            </w:r>
            <w:r>
              <w:rPr>
                <w:rFonts w:hint="eastAsia" w:ascii="宋体" w:hAnsi="宋体" w:cs="宋体"/>
                <w:b/>
                <w:bCs/>
                <w:color w:val="auto"/>
                <w:sz w:val="24"/>
                <w:highlight w:val="none"/>
                <w:lang w:val="zh-CN"/>
              </w:rPr>
              <w:t>中小企业</w:t>
            </w:r>
          </w:p>
        </w:tc>
      </w:tr>
      <w:tr w14:paraId="61C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5210D32D">
            <w:pPr>
              <w:autoSpaceDE w:val="0"/>
              <w:autoSpaceDN w:val="0"/>
              <w:adjustRightInd w:val="0"/>
              <w:jc w:val="center"/>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10</w:t>
            </w:r>
          </w:p>
        </w:tc>
        <w:tc>
          <w:tcPr>
            <w:tcW w:w="2356" w:type="dxa"/>
            <w:vAlign w:val="center"/>
          </w:tcPr>
          <w:p w14:paraId="239D4ADC">
            <w:pPr>
              <w:autoSpaceDE w:val="0"/>
              <w:autoSpaceDN w:val="0"/>
              <w:adjustRightInd w:val="0"/>
              <w:rPr>
                <w:rFonts w:hint="eastAsia" w:asciiTheme="majorEastAsia" w:hAnsiTheme="majorEastAsia" w:eastAsiaTheme="majorEastAsia" w:cstheme="majorEastAsia"/>
                <w:color w:val="auto"/>
                <w:sz w:val="24"/>
                <w:highlight w:val="none"/>
                <w:lang w:val="zh-CN"/>
              </w:rPr>
            </w:pPr>
            <w:r>
              <w:rPr>
                <w:rFonts w:hint="eastAsia" w:ascii="宋体" w:hAnsi="宋体" w:cs="宋体"/>
                <w:color w:val="auto"/>
                <w:sz w:val="24"/>
                <w:highlight w:val="none"/>
                <w:lang w:val="zh-CN"/>
              </w:rPr>
              <w:t>合格的中小企业</w:t>
            </w:r>
          </w:p>
        </w:tc>
        <w:tc>
          <w:tcPr>
            <w:tcW w:w="5421" w:type="dxa"/>
            <w:vAlign w:val="center"/>
          </w:tcPr>
          <w:p w14:paraId="1CAC63A2">
            <w:pPr>
              <w:autoSpaceDE w:val="0"/>
              <w:autoSpaceDN w:val="0"/>
              <w:adjustRightInd w:val="0"/>
              <w:rPr>
                <w:rFonts w:hint="eastAsia" w:asciiTheme="majorEastAsia" w:hAnsiTheme="majorEastAsia" w:eastAsiaTheme="majorEastAsia" w:cstheme="majorEastAsia"/>
                <w:color w:val="auto"/>
                <w:sz w:val="24"/>
                <w:highlight w:val="none"/>
                <w:lang w:val="en-US" w:eastAsia="zh-CN"/>
              </w:rPr>
            </w:pPr>
            <w:r>
              <w:rPr>
                <w:rFonts w:hint="eastAsia" w:ascii="宋体" w:hAnsi="宋体" w:cs="宋体"/>
                <w:color w:val="auto"/>
                <w:sz w:val="24"/>
                <w:highlight w:val="none"/>
                <w:lang w:val="zh-CN" w:eastAsia="zh-CN"/>
              </w:rPr>
              <w:t>本项目专门面向小微企业采购</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如是中小企业</w:t>
            </w:r>
            <w:r>
              <w:rPr>
                <w:rFonts w:hint="eastAsia" w:ascii="宋体" w:hAnsi="宋体" w:cs="宋体"/>
                <w:color w:val="auto"/>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7BF6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3"/>
          </w:tcPr>
          <w:p w14:paraId="19EED77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（五）其他</w:t>
            </w:r>
          </w:p>
        </w:tc>
      </w:tr>
      <w:tr w14:paraId="39C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8192C2B">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p>
        </w:tc>
        <w:tc>
          <w:tcPr>
            <w:tcW w:w="2356" w:type="dxa"/>
            <w:vAlign w:val="center"/>
          </w:tcPr>
          <w:p w14:paraId="46696F78">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良好信用记录</w:t>
            </w:r>
          </w:p>
        </w:tc>
        <w:tc>
          <w:tcPr>
            <w:tcW w:w="5421" w:type="dxa"/>
            <w:vAlign w:val="center"/>
          </w:tcPr>
          <w:p w14:paraId="3F6C075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宋体" w:hAnsi="宋体" w:eastAsia="宋体" w:cs="宋体"/>
                <w:color w:val="auto"/>
                <w:sz w:val="24"/>
                <w:highlight w:val="none"/>
                <w:lang w:val="zh-CN"/>
              </w:rPr>
              <w:t>资格审查时，评标委员会通过 “信用中国”网站（www.creditchina.gov.cn）、中国政府采购网（www.ccgp.gov.cn）渠道查询投标人信用记录。经查询，列入失信被执行人、</w:t>
            </w:r>
            <w:r>
              <w:rPr>
                <w:rFonts w:hint="eastAsia" w:ascii="宋体" w:hAnsi="宋体" w:cs="宋体"/>
                <w:color w:val="auto"/>
                <w:sz w:val="24"/>
                <w:highlight w:val="none"/>
                <w:lang w:val="zh-CN"/>
              </w:rPr>
              <w:t>重大税收违法失信主体</w:t>
            </w:r>
            <w:r>
              <w:rPr>
                <w:rFonts w:hint="eastAsia" w:ascii="宋体" w:hAnsi="宋体" w:eastAsia="宋体" w:cs="宋体"/>
                <w:color w:val="auto"/>
                <w:sz w:val="24"/>
                <w:highlight w:val="none"/>
                <w:lang w:val="zh-CN"/>
              </w:rPr>
              <w:t>、政府采购严重违法失信行为记录名单</w:t>
            </w:r>
            <w:r>
              <w:rPr>
                <w:rFonts w:hint="eastAsia" w:ascii="宋体" w:hAnsi="宋体" w:eastAsia="宋体" w:cs="宋体"/>
                <w:color w:val="auto"/>
                <w:sz w:val="24"/>
                <w:highlight w:val="none"/>
                <w:lang w:val="zh-CN" w:eastAsia="zh-CN"/>
              </w:rPr>
              <w:t>、违法犯罪行为记录</w:t>
            </w:r>
            <w:r>
              <w:rPr>
                <w:rFonts w:hint="eastAsia" w:ascii="宋体" w:hAnsi="宋体" w:eastAsia="宋体" w:cs="宋体"/>
                <w:color w:val="auto"/>
                <w:sz w:val="24"/>
                <w:highlight w:val="none"/>
                <w:lang w:val="zh-CN"/>
              </w:rPr>
              <w:t>，其投标无效。</w:t>
            </w:r>
            <w:r>
              <w:rPr>
                <w:rFonts w:hint="eastAsia" w:ascii="宋体" w:hAnsi="宋体" w:eastAsia="宋体" w:cs="宋体"/>
                <w:color w:val="auto"/>
                <w:sz w:val="24"/>
                <w:highlight w:val="none"/>
                <w:lang w:val="zh-CN" w:eastAsia="zh-CN"/>
              </w:rPr>
              <w:t>中国裁判文书网（http://wenshu.court.gov.cn/）的无行贿犯罪查询证明，企业、法定代表人存在行贿行为的，不得参与投标。</w:t>
            </w:r>
          </w:p>
        </w:tc>
      </w:tr>
      <w:tr w14:paraId="7EF9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3C24421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12</w:t>
            </w:r>
          </w:p>
        </w:tc>
        <w:tc>
          <w:tcPr>
            <w:tcW w:w="2356" w:type="dxa"/>
            <w:vAlign w:val="center"/>
          </w:tcPr>
          <w:p w14:paraId="69903D60">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为采购项目提供整体设计、规范编制或者项目管理、监理、检测等服务的供应商，不得再参加该采购项目的其他采购活动</w:t>
            </w:r>
          </w:p>
        </w:tc>
        <w:tc>
          <w:tcPr>
            <w:tcW w:w="5421" w:type="dxa"/>
            <w:vAlign w:val="center"/>
          </w:tcPr>
          <w:p w14:paraId="0F74164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提供《投标人有关资格条件声明函》。</w:t>
            </w:r>
          </w:p>
        </w:tc>
      </w:tr>
      <w:tr w14:paraId="6BB4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673A383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13</w:t>
            </w:r>
          </w:p>
        </w:tc>
        <w:tc>
          <w:tcPr>
            <w:tcW w:w="2356" w:type="dxa"/>
            <w:vAlign w:val="center"/>
          </w:tcPr>
          <w:p w14:paraId="3F31CB21">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lang w:val="zh-CN"/>
              </w:rPr>
            </w:pPr>
            <w:r>
              <w:rPr>
                <w:rFonts w:hint="eastAsia" w:asciiTheme="majorEastAsia" w:hAnsiTheme="majorEastAsia" w:eastAsiaTheme="majorEastAsia" w:cstheme="majorEastAsia"/>
                <w:color w:val="auto"/>
                <w:sz w:val="24"/>
                <w:highlight w:val="none"/>
              </w:rPr>
              <w:t>单位负责人为同一人或者存在直接控股、管理关系的不同供应商，不得参加同一合同项下政府采购活动</w:t>
            </w:r>
          </w:p>
        </w:tc>
        <w:tc>
          <w:tcPr>
            <w:tcW w:w="5421" w:type="dxa"/>
            <w:vAlign w:val="center"/>
          </w:tcPr>
          <w:p w14:paraId="6FC661F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2D99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544A26BF">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14</w:t>
            </w:r>
          </w:p>
        </w:tc>
        <w:tc>
          <w:tcPr>
            <w:tcW w:w="2356" w:type="dxa"/>
            <w:vAlign w:val="center"/>
          </w:tcPr>
          <w:p w14:paraId="2AB1920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不得以他人名义投标、串通投标、以行贿手段谋取中标或者以其他弄虚作假方式投标</w:t>
            </w:r>
          </w:p>
        </w:tc>
        <w:tc>
          <w:tcPr>
            <w:tcW w:w="5421" w:type="dxa"/>
            <w:vAlign w:val="center"/>
          </w:tcPr>
          <w:p w14:paraId="5A79FB1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r w14:paraId="5AFC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14:paraId="7B96A07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15</w:t>
            </w:r>
          </w:p>
        </w:tc>
        <w:tc>
          <w:tcPr>
            <w:tcW w:w="2356" w:type="dxa"/>
            <w:vAlign w:val="center"/>
          </w:tcPr>
          <w:p w14:paraId="07C4102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未出现影响采购公正的违法、违规行为</w:t>
            </w:r>
          </w:p>
        </w:tc>
        <w:tc>
          <w:tcPr>
            <w:tcW w:w="5421" w:type="dxa"/>
            <w:vAlign w:val="center"/>
          </w:tcPr>
          <w:p w14:paraId="6C734BC7">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在评标过程中发现投标人有违反此项规定的，评标委员会应当认定其投标无效。</w:t>
            </w:r>
          </w:p>
        </w:tc>
      </w:tr>
    </w:tbl>
    <w:p w14:paraId="20F27B1E">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w:t>
      </w:r>
    </w:p>
    <w:p w14:paraId="1813EBEF">
      <w:pPr>
        <w:autoSpaceDE w:val="0"/>
        <w:autoSpaceDN w:val="0"/>
        <w:adjustRightInd w:val="0"/>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有下列情形之一的，视为投标人串通投标，其投标无效：</w:t>
      </w:r>
    </w:p>
    <w:p w14:paraId="2B72AC4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（1）不同投标人的投标文件由同一单位或者个人编制；</w:t>
      </w:r>
    </w:p>
    <w:p w14:paraId="2E64EA1A">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（2）不同投标人委托同一单位或者个人办理投标事宜；</w:t>
      </w:r>
    </w:p>
    <w:p w14:paraId="2DAD491F">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（3）不同投标人的投标文件载明的项目管理成员或者联系人员为同一人；</w:t>
      </w:r>
    </w:p>
    <w:p w14:paraId="129EBBD2">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（4）不同投标人的投标文件异常一致或者投标报价呈规律性差异；</w:t>
      </w:r>
    </w:p>
    <w:p w14:paraId="122D4A14">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（5）不同投标人的投标文件相互混装；</w:t>
      </w:r>
    </w:p>
    <w:p w14:paraId="3003CF3E">
      <w:pPr>
        <w:autoSpaceDE w:val="0"/>
        <w:autoSpaceDN w:val="0"/>
        <w:adjustRightInd w:val="0"/>
        <w:rPr>
          <w:rStyle w:val="28"/>
          <w:rFonts w:asciiTheme="majorEastAsia" w:hAnsiTheme="majorEastAsia" w:eastAsiaTheme="majorEastAsia" w:cstheme="majorEastAsia"/>
          <w:b w:val="0"/>
          <w:color w:val="auto"/>
          <w:sz w:val="24"/>
          <w:highlight w:val="none"/>
        </w:rPr>
      </w:pPr>
      <w:r>
        <w:rPr>
          <w:rFonts w:hint="eastAsia" w:asciiTheme="majorEastAsia" w:hAnsiTheme="majorEastAsia" w:eastAsiaTheme="majorEastAsia" w:cstheme="majorEastAsia"/>
          <w:bCs/>
          <w:color w:val="auto"/>
          <w:sz w:val="24"/>
          <w:highlight w:val="none"/>
        </w:rPr>
        <w:t>　　（6）不同投标人的投标保证金从同一单位或者个人的账户转出。</w:t>
      </w:r>
    </w:p>
    <w:p w14:paraId="6C2A3F40">
      <w:pPr>
        <w:pStyle w:val="2"/>
        <w:ind w:firstLine="0"/>
        <w:jc w:val="center"/>
        <w:rPr>
          <w:rStyle w:val="28"/>
          <w:rFonts w:asciiTheme="majorEastAsia" w:hAnsiTheme="majorEastAsia" w:eastAsiaTheme="majorEastAsia" w:cstheme="majorEastAsia"/>
          <w:b w:val="0"/>
          <w:bCs/>
          <w:color w:val="auto"/>
          <w:sz w:val="30"/>
          <w:szCs w:val="36"/>
          <w:highlight w:val="none"/>
        </w:rPr>
      </w:pPr>
      <w:r>
        <w:rPr>
          <w:rStyle w:val="28"/>
          <w:rFonts w:hint="eastAsia" w:asciiTheme="majorEastAsia" w:hAnsiTheme="majorEastAsia" w:eastAsiaTheme="majorEastAsia" w:cstheme="majorEastAsia"/>
          <w:b/>
          <w:bCs/>
          <w:color w:val="auto"/>
          <w:kern w:val="0"/>
          <w:sz w:val="36"/>
          <w:szCs w:val="36"/>
          <w:highlight w:val="none"/>
        </w:rPr>
        <w:br w:type="page"/>
      </w: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五</w:t>
      </w:r>
      <w:r>
        <w:rPr>
          <w:rStyle w:val="28"/>
          <w:rFonts w:hint="eastAsia" w:asciiTheme="majorEastAsia" w:hAnsiTheme="majorEastAsia" w:eastAsiaTheme="majorEastAsia" w:cstheme="majorEastAsia"/>
          <w:b/>
          <w:bCs/>
          <w:color w:val="auto"/>
          <w:sz w:val="36"/>
          <w:szCs w:val="36"/>
          <w:highlight w:val="none"/>
        </w:rPr>
        <w:t>章  评标方法、程序与标准</w:t>
      </w:r>
    </w:p>
    <w:p w14:paraId="52CFF86E">
      <w:pPr>
        <w:spacing w:line="360" w:lineRule="auto"/>
        <w:jc w:val="left"/>
        <w:outlineLvl w:val="1"/>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一、评</w:t>
      </w:r>
      <w:bookmarkStart w:id="0" w:name="_Toc278891605"/>
      <w:bookmarkStart w:id="1" w:name="_Toc272247708"/>
      <w:bookmarkStart w:id="2" w:name="_Toc503878867"/>
      <w:bookmarkStart w:id="3" w:name="_Toc494561961"/>
      <w:r>
        <w:rPr>
          <w:rFonts w:hint="eastAsia" w:asciiTheme="majorEastAsia" w:hAnsiTheme="majorEastAsia" w:eastAsiaTheme="majorEastAsia" w:cstheme="majorEastAsia"/>
          <w:color w:val="auto"/>
          <w:sz w:val="30"/>
          <w:szCs w:val="30"/>
          <w:highlight w:val="none"/>
          <w:lang w:val="zh-CN"/>
        </w:rPr>
        <w:t>标方法</w:t>
      </w:r>
    </w:p>
    <w:bookmarkEnd w:id="0"/>
    <w:bookmarkEnd w:id="1"/>
    <w:p w14:paraId="56CD6F5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本项</w:t>
      </w:r>
      <w:bookmarkEnd w:id="2"/>
      <w:bookmarkEnd w:id="3"/>
      <w:r>
        <w:rPr>
          <w:rFonts w:hint="eastAsia" w:asciiTheme="majorEastAsia" w:hAnsiTheme="majorEastAsia" w:eastAsiaTheme="majorEastAsia" w:cstheme="majorEastAsia"/>
          <w:color w:val="auto"/>
          <w:sz w:val="24"/>
          <w:highlight w:val="none"/>
          <w:lang w:val="zh-CN"/>
        </w:rPr>
        <w:t>目采用综合评分法评标。</w:t>
      </w:r>
    </w:p>
    <w:p w14:paraId="5E29A3F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综合评分法，是指投标文件满足招标文件全部实质性要求，且按照评审因素的量化指标评审得分最高的投标人为中标候选人的评标方法。</w:t>
      </w:r>
    </w:p>
    <w:p w14:paraId="2CDC9D7D">
      <w:pPr>
        <w:spacing w:line="360" w:lineRule="auto"/>
        <w:jc w:val="left"/>
        <w:outlineLvl w:val="1"/>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30"/>
          <w:szCs w:val="30"/>
          <w:highlight w:val="none"/>
          <w:lang w:val="zh-CN"/>
        </w:rPr>
        <w:t>二、</w:t>
      </w:r>
      <w:bookmarkStart w:id="4" w:name="_Toc272247709"/>
      <w:bookmarkStart w:id="5" w:name="_Toc503878868"/>
      <w:bookmarkStart w:id="6" w:name="_Toc278891606"/>
      <w:bookmarkStart w:id="7" w:name="_Toc494561962"/>
      <w:r>
        <w:rPr>
          <w:rFonts w:hint="eastAsia" w:asciiTheme="majorEastAsia" w:hAnsiTheme="majorEastAsia" w:eastAsiaTheme="majorEastAsia" w:cstheme="majorEastAsia"/>
          <w:color w:val="auto"/>
          <w:kern w:val="0"/>
          <w:sz w:val="30"/>
          <w:szCs w:val="30"/>
          <w:highlight w:val="none"/>
          <w:lang w:val="zh-CN"/>
        </w:rPr>
        <w:t>评标程序</w:t>
      </w:r>
    </w:p>
    <w:p w14:paraId="0F7EF3F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w:t>
      </w:r>
      <w:bookmarkEnd w:id="4"/>
      <w:bookmarkEnd w:id="5"/>
      <w:bookmarkEnd w:id="6"/>
      <w:bookmarkEnd w:id="7"/>
      <w:r>
        <w:rPr>
          <w:rFonts w:hint="eastAsia" w:asciiTheme="majorEastAsia" w:hAnsiTheme="majorEastAsia" w:eastAsiaTheme="majorEastAsia" w:cstheme="majorEastAsia"/>
          <w:color w:val="auto"/>
          <w:sz w:val="24"/>
          <w:highlight w:val="none"/>
          <w:lang w:val="zh-CN"/>
        </w:rPr>
        <w:t>委员会按以下工作程序进行评标：符合性审查、同一品牌产品的审查、澄清有关问题、综合比较与评价、复核评标结果、推荐中标候选人名单、</w:t>
      </w:r>
      <w:r>
        <w:rPr>
          <w:rFonts w:hint="eastAsia" w:asciiTheme="majorEastAsia" w:hAnsiTheme="majorEastAsia" w:eastAsiaTheme="majorEastAsia" w:cstheme="majorEastAsia"/>
          <w:color w:val="auto"/>
          <w:sz w:val="24"/>
          <w:highlight w:val="none"/>
          <w:shd w:val="clear" w:color="auto" w:fill="FFFFFF"/>
        </w:rPr>
        <w:t>编写评标报告</w:t>
      </w:r>
      <w:r>
        <w:rPr>
          <w:rFonts w:hint="eastAsia" w:asciiTheme="majorEastAsia" w:hAnsiTheme="majorEastAsia" w:eastAsiaTheme="majorEastAsia" w:cstheme="majorEastAsia"/>
          <w:color w:val="auto"/>
          <w:sz w:val="24"/>
          <w:highlight w:val="none"/>
          <w:lang w:val="zh-CN"/>
        </w:rPr>
        <w:t>和确定中标人。</w:t>
      </w:r>
    </w:p>
    <w:p w14:paraId="71AAF325">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（一）符合性审查</w:t>
      </w:r>
    </w:p>
    <w:p w14:paraId="7BFADFF8">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5"/>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41994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4F409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7797" w:type="dxa"/>
            <w:vAlign w:val="center"/>
          </w:tcPr>
          <w:p w14:paraId="1CE52107">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符合性审查不合格情形</w:t>
            </w:r>
          </w:p>
        </w:tc>
      </w:tr>
      <w:tr w14:paraId="3E8D3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5432B3F">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（一）有效性审查</w:t>
            </w:r>
          </w:p>
        </w:tc>
      </w:tr>
      <w:tr w14:paraId="2C09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8407E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7797" w:type="dxa"/>
            <w:vAlign w:val="center"/>
          </w:tcPr>
          <w:p w14:paraId="40894BE3">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投标文件未按招标文件要求签署的。</w:t>
            </w:r>
          </w:p>
        </w:tc>
      </w:tr>
      <w:tr w14:paraId="5F145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6498E3">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p>
        </w:tc>
        <w:tc>
          <w:tcPr>
            <w:tcW w:w="7797" w:type="dxa"/>
            <w:vAlign w:val="center"/>
          </w:tcPr>
          <w:p w14:paraId="7D6903CD">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投标报价超过招标文件中规定的预算金额或者最高限价的。</w:t>
            </w:r>
          </w:p>
        </w:tc>
      </w:tr>
      <w:tr w14:paraId="41844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4E23F65">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p>
        </w:tc>
        <w:tc>
          <w:tcPr>
            <w:tcW w:w="7797" w:type="dxa"/>
            <w:vAlign w:val="center"/>
          </w:tcPr>
          <w:p w14:paraId="27F4B67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提报了两个或两个以上报价方案的（招标文件中要求提供备选方案的除外）。</w:t>
            </w:r>
          </w:p>
        </w:tc>
      </w:tr>
      <w:tr w14:paraId="335D2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5A1A7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（二）完整性审查</w:t>
            </w:r>
          </w:p>
        </w:tc>
      </w:tr>
      <w:tr w14:paraId="1A98E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A3B3A2">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w:t>
            </w:r>
          </w:p>
        </w:tc>
        <w:tc>
          <w:tcPr>
            <w:tcW w:w="7797" w:type="dxa"/>
            <w:vAlign w:val="center"/>
          </w:tcPr>
          <w:p w14:paraId="119F4B5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未按招标文件要求提供《投标函》《</w:t>
            </w:r>
            <w:r>
              <w:rPr>
                <w:rFonts w:hint="eastAsia" w:asciiTheme="majorEastAsia" w:hAnsiTheme="majorEastAsia" w:eastAsiaTheme="majorEastAsia" w:cstheme="majorEastAsia"/>
                <w:color w:val="auto"/>
                <w:kern w:val="0"/>
                <w:sz w:val="24"/>
                <w:highlight w:val="none"/>
              </w:rPr>
              <w:t>法定代表人授权书</w:t>
            </w:r>
            <w:r>
              <w:rPr>
                <w:rFonts w:hint="eastAsia" w:asciiTheme="majorEastAsia" w:hAnsiTheme="majorEastAsia" w:eastAsiaTheme="majorEastAsia" w:cstheme="majorEastAsia"/>
                <w:color w:val="auto"/>
                <w:sz w:val="24"/>
                <w:highlight w:val="none"/>
                <w:lang w:val="zh-CN"/>
              </w:rPr>
              <w:t>》《商务条款偏离表》《</w:t>
            </w:r>
            <w:r>
              <w:rPr>
                <w:rFonts w:hint="eastAsia" w:asciiTheme="majorEastAsia" w:hAnsiTheme="majorEastAsia" w:eastAsiaTheme="majorEastAsia" w:cstheme="majorEastAsia"/>
                <w:color w:val="auto"/>
                <w:kern w:val="0"/>
                <w:sz w:val="24"/>
                <w:highlight w:val="none"/>
              </w:rPr>
              <w:t>技术条款偏离表</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sz w:val="24"/>
                <w:highlight w:val="none"/>
                <w:lang w:val="zh-CN"/>
              </w:rPr>
              <w:t>开标一览表》《投标报价明细表》或所提供的上述材料不符合招标文件要求的。</w:t>
            </w:r>
          </w:p>
        </w:tc>
      </w:tr>
      <w:tr w14:paraId="09FA6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E137A7F">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（三）响应程度</w:t>
            </w:r>
          </w:p>
        </w:tc>
      </w:tr>
      <w:tr w14:paraId="4C3B0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1D6FC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5</w:t>
            </w:r>
          </w:p>
        </w:tc>
        <w:tc>
          <w:tcPr>
            <w:tcW w:w="7797" w:type="dxa"/>
            <w:vAlign w:val="center"/>
          </w:tcPr>
          <w:p w14:paraId="0B9E9405">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w:t>
            </w:r>
            <w:r>
              <w:rPr>
                <w:rFonts w:hint="eastAsia" w:asciiTheme="majorEastAsia" w:hAnsiTheme="majorEastAsia" w:eastAsiaTheme="majorEastAsia" w:cstheme="majorEastAsia"/>
                <w:color w:val="auto"/>
                <w:sz w:val="24"/>
                <w:highlight w:val="none"/>
                <w:lang w:val="en-US" w:eastAsia="zh-CN"/>
              </w:rPr>
              <w:t>技术</w:t>
            </w:r>
            <w:r>
              <w:rPr>
                <w:rFonts w:hint="eastAsia" w:asciiTheme="majorEastAsia" w:hAnsiTheme="majorEastAsia" w:eastAsiaTheme="majorEastAsia" w:cstheme="majorEastAsia"/>
                <w:color w:val="auto"/>
                <w:sz w:val="24"/>
                <w:highlight w:val="none"/>
                <w:lang w:val="zh-CN"/>
              </w:rPr>
              <w:t>部分实质性条款要求的。</w:t>
            </w:r>
          </w:p>
        </w:tc>
      </w:tr>
      <w:tr w14:paraId="02E64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8761A1">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6</w:t>
            </w:r>
          </w:p>
        </w:tc>
        <w:tc>
          <w:tcPr>
            <w:tcW w:w="7797" w:type="dxa"/>
            <w:vAlign w:val="center"/>
          </w:tcPr>
          <w:p w14:paraId="12FB83EB">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不满足招标文件商务部分实质性条款要求的。</w:t>
            </w:r>
          </w:p>
        </w:tc>
      </w:tr>
      <w:tr w14:paraId="0F5C1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BD24C0">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7</w:t>
            </w:r>
          </w:p>
        </w:tc>
        <w:tc>
          <w:tcPr>
            <w:tcW w:w="7797" w:type="dxa"/>
            <w:vAlign w:val="center"/>
          </w:tcPr>
          <w:p w14:paraId="303E0AD6">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所投货物是通过中国海关报关验放进入中国境内且产自关境外的（招标文件中标明允许采购进口产品的除外）。</w:t>
            </w:r>
          </w:p>
        </w:tc>
      </w:tr>
      <w:tr w14:paraId="6523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AF5C03A">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8</w:t>
            </w:r>
          </w:p>
        </w:tc>
        <w:tc>
          <w:tcPr>
            <w:tcW w:w="7797" w:type="dxa"/>
            <w:vAlign w:val="center"/>
          </w:tcPr>
          <w:p w14:paraId="0EB68872">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本次投标产品类别属于政府强制采购产品类别的，未按要求提供依据国家确定的认证机构出具的、处于有效期之内的节能产品或环境标志产品认证证书。</w:t>
            </w:r>
          </w:p>
        </w:tc>
      </w:tr>
      <w:tr w14:paraId="62294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F6CAA8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9</w:t>
            </w:r>
          </w:p>
        </w:tc>
        <w:tc>
          <w:tcPr>
            <w:tcW w:w="7797" w:type="dxa"/>
            <w:vAlign w:val="center"/>
          </w:tcPr>
          <w:p w14:paraId="0CE2754E">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投标文件含有采购人不能接受的附加条件的。</w:t>
            </w:r>
          </w:p>
        </w:tc>
      </w:tr>
      <w:tr w14:paraId="055D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423EC1">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7797" w:type="dxa"/>
            <w:vAlign w:val="center"/>
          </w:tcPr>
          <w:p w14:paraId="6038DE10">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投标有效期少于招标文件中载明的投标有效期的。</w:t>
            </w:r>
          </w:p>
        </w:tc>
      </w:tr>
      <w:tr w14:paraId="0D24B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A8C9AB8">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7797" w:type="dxa"/>
            <w:vAlign w:val="center"/>
          </w:tcPr>
          <w:p w14:paraId="74412810">
            <w:pPr>
              <w:autoSpaceDE w:val="0"/>
              <w:autoSpaceDN w:val="0"/>
              <w:adjustRightInd w:val="0"/>
              <w:spacing w:line="360" w:lineRule="auto"/>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法律、法规和招标文件规定的其他无效情形。</w:t>
            </w:r>
          </w:p>
        </w:tc>
      </w:tr>
    </w:tbl>
    <w:p w14:paraId="62792BC4">
      <w:pPr>
        <w:autoSpaceDE w:val="0"/>
        <w:autoSpaceDN w:val="0"/>
        <w:adjustRightInd w:val="0"/>
        <w:spacing w:line="360" w:lineRule="auto"/>
        <w:ind w:firstLine="112" w:firstLineChars="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lang w:val="zh-CN"/>
        </w:rPr>
        <w:t xml:space="preserve">    (二)同一品牌产品的审查</w:t>
      </w:r>
    </w:p>
    <w:p w14:paraId="1E64751D">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1．单一产品采购项目。如果有多家供应商投标同一品牌产品的，应当作为一个供应商计算，当供应商不足三家的，采购项目废标。</w:t>
      </w:r>
    </w:p>
    <w:p w14:paraId="091DD22E">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2．非单一产品采购项目。以核心产品为标准计算同一品牌供应商家数，即核心产品报价同一品牌产品，多家供应商应当作为一个供应商计算。</w:t>
      </w:r>
    </w:p>
    <w:p w14:paraId="1EA8765B">
      <w:pPr>
        <w:spacing w:line="360" w:lineRule="auto"/>
        <w:ind w:firstLine="448"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sz w:val="24"/>
          <w:highlight w:val="none"/>
        </w:rPr>
        <w:t>3．提供相同品牌产品且通过资格审查、符合性审查的不同投标人参加同一合同项下投标的，按一家投标人计算，评审后得分最高的同品牌投标人获得中标人推荐资格；评审得分相同的，依次按照报价高低、</w:t>
      </w:r>
      <w:r>
        <w:rPr>
          <w:rFonts w:hint="eastAsia" w:asciiTheme="majorEastAsia" w:hAnsiTheme="majorEastAsia" w:eastAsiaTheme="majorEastAsia" w:cstheme="majorEastAsia"/>
          <w:color w:val="auto"/>
          <w:sz w:val="24"/>
          <w:highlight w:val="none"/>
          <w:shd w:val="clear" w:color="auto" w:fill="FFFFFF"/>
        </w:rPr>
        <w:t>投标产品的技术指标优劣、服务承诺优劣、递交投标文件时间先后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其他同品牌投标人不作为中标候选人。</w:t>
      </w:r>
    </w:p>
    <w:p w14:paraId="73A8D316">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（三）澄清有关问题</w:t>
      </w:r>
    </w:p>
    <w:p w14:paraId="647F3CFB">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1.对于投标文件中含义不明确、同类问题表述不一致或者有明显文字和计算错误的内容，评标委员会应当以书面形式要求投标人作出必要的澄清、说明或者补正。</w:t>
      </w:r>
    </w:p>
    <w:p w14:paraId="4B89504B">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D86FFB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投标文件报价出现前后不一致的，除招标文件另有规定外，按照下列规定修正：</w:t>
      </w:r>
    </w:p>
    <w:p w14:paraId="04458AB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（1）投标文件中开标一览表（报价表）内容与投标文件中相应内容不一致的，以开标一览表（报价表）为准；</w:t>
      </w:r>
    </w:p>
    <w:p w14:paraId="386B455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（2）大写金额和小写金额不一致的，以大写金额为准；</w:t>
      </w:r>
    </w:p>
    <w:p w14:paraId="7B53D85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（3）单价金额小数点或者百分比有明显错位的，以开标一览表的总价为准，并修改单价；</w:t>
      </w:r>
    </w:p>
    <w:p w14:paraId="63DD223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（4）总价金额与按单价汇总金额不一致的，以单价金额计算结果为准。</w:t>
      </w:r>
    </w:p>
    <w:p w14:paraId="30CD3A8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16458F2A">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Style w:val="45"/>
          <w:rFonts w:hint="eastAsia" w:asciiTheme="majorEastAsia" w:hAnsiTheme="majorEastAsia" w:eastAsiaTheme="majorEastAsia" w:cstheme="majorEastAsia"/>
          <w:color w:val="auto"/>
          <w:sz w:val="24"/>
          <w:highlight w:val="none"/>
          <w:shd w:val="clear" w:color="auto" w:fill="FFFFFF"/>
        </w:rPr>
        <w:t> </w:t>
      </w:r>
      <w:r>
        <w:rPr>
          <w:rFonts w:hint="eastAsia" w:asciiTheme="majorEastAsia" w:hAnsiTheme="majorEastAsia" w:eastAsiaTheme="majorEastAsia" w:cstheme="majorEastAsia"/>
          <w:color w:val="auto"/>
          <w:sz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0902A3">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lang w:val="zh-CN"/>
        </w:rPr>
        <w:t>（四）综合比较与评价</w:t>
      </w:r>
    </w:p>
    <w:p w14:paraId="58E63E73">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lang w:val="zh-CN"/>
        </w:rPr>
        <w:t>评标委员会应当按照招标文件中规定的评标方法和标准，对符合性审查合格的投标文件进行商务和技术评估，综合比较与评价。</w:t>
      </w:r>
    </w:p>
    <w:p w14:paraId="7D3F2AF1">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（五）复核评标结果</w:t>
      </w:r>
    </w:p>
    <w:p w14:paraId="3DC15B2E">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评标结果汇总完成后，除下列情形外，任何人不得修改评标结果：</w:t>
      </w:r>
    </w:p>
    <w:p w14:paraId="6DB08BC3">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（1）资格性检查认定错误</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zh-CN"/>
        </w:rPr>
        <w:t>；</w:t>
      </w:r>
    </w:p>
    <w:p w14:paraId="2029B995">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）分值汇总计算错误的；</w:t>
      </w:r>
    </w:p>
    <w:p w14:paraId="11650AF2">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）分项评分超出评分标准范围的；</w:t>
      </w:r>
    </w:p>
    <w:p w14:paraId="693D869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）评标委员会成员对客观评审因素评分不一致的；</w:t>
      </w:r>
    </w:p>
    <w:p w14:paraId="61DCA65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5</w:t>
      </w:r>
      <w:r>
        <w:rPr>
          <w:rFonts w:hint="eastAsia" w:asciiTheme="majorEastAsia" w:hAnsiTheme="majorEastAsia" w:eastAsiaTheme="majorEastAsia" w:cstheme="majorEastAsia"/>
          <w:color w:val="auto"/>
          <w:sz w:val="24"/>
          <w:highlight w:val="none"/>
          <w:lang w:val="zh-CN"/>
        </w:rPr>
        <w:t>）经评标委员会认定评分畸高、畸低的。</w:t>
      </w:r>
    </w:p>
    <w:p w14:paraId="0D5DB8A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42F476">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（六）推荐中标候选人名单</w:t>
      </w:r>
    </w:p>
    <w:p w14:paraId="7DB3138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投标文件时间先后</w:t>
      </w:r>
      <w:r>
        <w:rPr>
          <w:rFonts w:hint="eastAsia" w:asciiTheme="majorEastAsia" w:hAnsiTheme="majorEastAsia" w:eastAsiaTheme="majorEastAsia" w:cstheme="majorEastAsia"/>
          <w:color w:val="auto"/>
          <w:sz w:val="24"/>
          <w:highlight w:val="none"/>
          <w:shd w:val="clear" w:color="auto" w:fill="FFFFFF"/>
          <w:lang w:val="zh-CN"/>
        </w:rPr>
        <w:t>（以投标人提交投标文件登记表为准）</w:t>
      </w:r>
      <w:r>
        <w:rPr>
          <w:rFonts w:hint="eastAsia" w:asciiTheme="majorEastAsia" w:hAnsiTheme="majorEastAsia" w:eastAsiaTheme="majorEastAsia" w:cstheme="majorEastAsia"/>
          <w:color w:val="auto"/>
          <w:sz w:val="24"/>
          <w:highlight w:val="none"/>
          <w:lang w:val="zh-CN"/>
        </w:rPr>
        <w:t>顺序排列。分包采购的，每包评标结果按上述规则排列。</w:t>
      </w:r>
    </w:p>
    <w:p w14:paraId="002BE0C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2.评标委员会按照评标结果排列顺序确定中标候选人排名</w:t>
      </w:r>
      <w:r>
        <w:rPr>
          <w:rFonts w:hint="eastAsia" w:asciiTheme="majorEastAsia" w:hAnsiTheme="majorEastAsia" w:eastAsiaTheme="majorEastAsia" w:cstheme="majorEastAsia"/>
          <w:color w:val="auto"/>
          <w:sz w:val="24"/>
          <w:highlight w:val="none"/>
          <w:lang w:val="zh-CN"/>
        </w:rPr>
        <w:t>。</w:t>
      </w:r>
    </w:p>
    <w:p w14:paraId="0861E59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（七）编写评标报告</w:t>
      </w:r>
    </w:p>
    <w:p w14:paraId="4D188E94">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评标委员会根据全体评标成员签字的原始评标记录和评标结果编写评标报告。</w:t>
      </w:r>
      <w:r>
        <w:rPr>
          <w:rFonts w:hint="eastAsia" w:asciiTheme="majorEastAsia" w:hAnsiTheme="majorEastAsia" w:eastAsiaTheme="majorEastAsia" w:cstheme="majorEastAsia"/>
          <w:color w:val="auto"/>
          <w:sz w:val="24"/>
          <w:highlight w:val="none"/>
          <w:lang w:val="zh-CN"/>
        </w:rPr>
        <w:t>评标委员会应当在评标报告上签字，对自己的评审意见承担法律责任。对评标报告有异议的，应当在评标报告上签署不同意见，并说明理由，否则视为同意评标报告。</w:t>
      </w:r>
    </w:p>
    <w:p w14:paraId="39BEA9F9">
      <w:pPr>
        <w:autoSpaceDE w:val="0"/>
        <w:autoSpaceDN w:val="0"/>
        <w:adjustRightInd w:val="0"/>
        <w:spacing w:line="360" w:lineRule="auto"/>
        <w:ind w:firstLine="448" w:firstLineChars="200"/>
        <w:rPr>
          <w:rFonts w:asciiTheme="majorEastAsia" w:hAnsiTheme="majorEastAsia" w:eastAsiaTheme="majorEastAsia" w:cstheme="majorEastAsia"/>
          <w:b/>
          <w:bCs/>
          <w:color w:val="auto"/>
          <w:sz w:val="24"/>
          <w:highlight w:val="none"/>
          <w:lang w:val="zh-CN"/>
        </w:rPr>
      </w:pPr>
      <w:r>
        <w:rPr>
          <w:rFonts w:hint="eastAsia" w:asciiTheme="majorEastAsia" w:hAnsiTheme="majorEastAsia" w:eastAsiaTheme="majorEastAsia" w:cstheme="majorEastAsia"/>
          <w:b/>
          <w:bCs/>
          <w:color w:val="auto"/>
          <w:sz w:val="24"/>
          <w:highlight w:val="none"/>
          <w:lang w:val="zh-CN"/>
        </w:rPr>
        <w:t>（八）确定中标人</w:t>
      </w:r>
    </w:p>
    <w:p w14:paraId="4F07276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采购人应当自收到评标报告之日起５个工作日内，在评标报告确定的中标候选人名单中按顺序确定中标人。采购人也可以书面授权评标委员会直接确定成交供应商。</w:t>
      </w:r>
    </w:p>
    <w:p w14:paraId="02773A7C">
      <w:pPr>
        <w:autoSpaceDE w:val="0"/>
        <w:autoSpaceDN w:val="0"/>
        <w:adjustRightInd w:val="0"/>
        <w:spacing w:line="360" w:lineRule="auto"/>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793995E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注：</w:t>
      </w:r>
    </w:p>
    <w:p w14:paraId="76DA1322">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shd w:val="clear" w:color="auto" w:fill="FFFFFF"/>
        </w:rPr>
        <w:t>在招标采购中，出现下列情形之一的，应予废标：</w:t>
      </w:r>
    </w:p>
    <w:p w14:paraId="083A15FC">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）符合专业条件的供应商或者对招标文件作实质响应的供应商不足三家的；</w:t>
      </w:r>
    </w:p>
    <w:p w14:paraId="0F7265D9">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）出现影响采购公正的违法、违规行为的；</w:t>
      </w:r>
    </w:p>
    <w:p w14:paraId="3A804EFF">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）投标人的报价均超过了采购预算，采购人不能支付的；</w:t>
      </w:r>
    </w:p>
    <w:p w14:paraId="36C3339F">
      <w:pPr>
        <w:tabs>
          <w:tab w:val="left" w:pos="616"/>
        </w:tabs>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）因重大</w:t>
      </w:r>
      <w:r>
        <w:rPr>
          <w:rFonts w:hint="eastAsia" w:asciiTheme="majorEastAsia" w:hAnsiTheme="majorEastAsia" w:eastAsiaTheme="majorEastAsia" w:cstheme="majorEastAsia"/>
          <w:color w:val="auto"/>
          <w:sz w:val="24"/>
          <w:highlight w:val="none"/>
          <w:shd w:val="clear" w:color="auto" w:fill="FFFFFF"/>
        </w:rPr>
        <w:t>变故，采购任务取消的。</w:t>
      </w:r>
    </w:p>
    <w:p w14:paraId="37FE3189">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shd w:val="clear" w:color="auto" w:fill="FFFFFF"/>
        </w:rPr>
        <w:t>废标后，采购人应当将废标理由通知所有投标人。</w:t>
      </w:r>
    </w:p>
    <w:p w14:paraId="0FC78ED0">
      <w:pPr>
        <w:spacing w:line="360" w:lineRule="auto"/>
        <w:jc w:val="left"/>
        <w:outlineLvl w:val="1"/>
        <w:rPr>
          <w:rFonts w:asciiTheme="majorEastAsia" w:hAnsiTheme="majorEastAsia" w:eastAsiaTheme="majorEastAsia" w:cstheme="majorEastAsia"/>
          <w:color w:val="auto"/>
          <w:kern w:val="0"/>
          <w:sz w:val="30"/>
          <w:szCs w:val="30"/>
          <w:highlight w:val="none"/>
          <w:lang w:val="zh-CN"/>
        </w:rPr>
      </w:pPr>
      <w:r>
        <w:rPr>
          <w:rFonts w:hint="eastAsia" w:asciiTheme="majorEastAsia" w:hAnsiTheme="majorEastAsia" w:eastAsiaTheme="majorEastAsia" w:cstheme="majorEastAsia"/>
          <w:color w:val="auto"/>
          <w:kern w:val="0"/>
          <w:sz w:val="30"/>
          <w:szCs w:val="30"/>
          <w:highlight w:val="none"/>
          <w:lang w:val="zh-CN"/>
        </w:rPr>
        <w:t>三、评标标准</w:t>
      </w:r>
    </w:p>
    <w:p w14:paraId="2BE12DD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本项目评分满分100分，由价格评分、技术评分和商务评分三部分构成，具体评分细则附后，每项评分按四舍五入原则精确到小数点后两位。</w:t>
      </w:r>
    </w:p>
    <w:p w14:paraId="13206604">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2.价格评分按以下两个步骤进行：</w:t>
      </w:r>
    </w:p>
    <w:p w14:paraId="646B68F5">
      <w:pPr>
        <w:tabs>
          <w:tab w:val="left" w:pos="616"/>
        </w:tabs>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2.</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 xml:space="preserve"> 落实政府采购政策需进行的价格扣除</w:t>
      </w:r>
    </w:p>
    <w:p w14:paraId="0FAB9CB6">
      <w:pPr>
        <w:tabs>
          <w:tab w:val="left" w:pos="616"/>
        </w:tabs>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对于非专门面</w:t>
      </w:r>
      <w:r>
        <w:rPr>
          <w:rFonts w:hint="eastAsia" w:asciiTheme="majorEastAsia" w:hAnsiTheme="majorEastAsia" w:eastAsiaTheme="majorEastAsia" w:cstheme="majorEastAsia"/>
          <w:color w:val="auto"/>
          <w:sz w:val="24"/>
          <w:highlight w:val="none"/>
        </w:rPr>
        <w:t>向中小微企业采购的项目，依照《政府采购促进中小企业发展暂行办法》的规定，凡符合要求的有效投标人，按照以下比例给予相应的价格扣除：</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561"/>
        <w:gridCol w:w="2681"/>
      </w:tblGrid>
      <w:tr w14:paraId="30FE2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3C34D2A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序号</w:t>
            </w:r>
          </w:p>
        </w:tc>
        <w:tc>
          <w:tcPr>
            <w:tcW w:w="2426" w:type="dxa"/>
            <w:vAlign w:val="center"/>
          </w:tcPr>
          <w:p w14:paraId="4BEB95E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情形</w:t>
            </w:r>
          </w:p>
        </w:tc>
        <w:tc>
          <w:tcPr>
            <w:tcW w:w="2561" w:type="dxa"/>
            <w:vAlign w:val="center"/>
          </w:tcPr>
          <w:p w14:paraId="6EB905BC">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zh-CN"/>
              </w:rPr>
              <w:t>价格扣除</w:t>
            </w:r>
            <w:r>
              <w:rPr>
                <w:rFonts w:hint="eastAsia" w:asciiTheme="majorEastAsia" w:hAnsiTheme="majorEastAsia" w:eastAsiaTheme="majorEastAsia" w:cstheme="majorEastAsia"/>
                <w:color w:val="auto"/>
                <w:sz w:val="24"/>
                <w:highlight w:val="none"/>
                <w:lang w:val="en-GB"/>
              </w:rPr>
              <w:t>比例</w:t>
            </w:r>
          </w:p>
        </w:tc>
        <w:tc>
          <w:tcPr>
            <w:tcW w:w="2681" w:type="dxa"/>
            <w:vAlign w:val="center"/>
          </w:tcPr>
          <w:p w14:paraId="677ADB8E">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计算公式</w:t>
            </w:r>
          </w:p>
        </w:tc>
      </w:tr>
      <w:tr w14:paraId="40B91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8B64671">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1</w:t>
            </w:r>
          </w:p>
        </w:tc>
        <w:tc>
          <w:tcPr>
            <w:tcW w:w="2426" w:type="dxa"/>
            <w:vAlign w:val="center"/>
          </w:tcPr>
          <w:p w14:paraId="1FF38A66">
            <w:pPr>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非联合体供应商</w:t>
            </w:r>
          </w:p>
          <w:p w14:paraId="464D2A49">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zh-CN"/>
              </w:rPr>
              <w:t>（供应商须为小型、</w:t>
            </w:r>
            <w:r>
              <w:rPr>
                <w:rFonts w:hint="eastAsia" w:asciiTheme="majorEastAsia" w:hAnsiTheme="majorEastAsia" w:eastAsiaTheme="majorEastAsia" w:cstheme="majorEastAsia"/>
                <w:color w:val="auto"/>
                <w:sz w:val="24"/>
                <w:highlight w:val="none"/>
                <w:lang w:val="en-GB"/>
              </w:rPr>
              <w:t>微型企业）</w:t>
            </w:r>
          </w:p>
        </w:tc>
        <w:tc>
          <w:tcPr>
            <w:tcW w:w="2561" w:type="dxa"/>
            <w:vAlign w:val="center"/>
          </w:tcPr>
          <w:p w14:paraId="5BB33105">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tc>
        <w:tc>
          <w:tcPr>
            <w:tcW w:w="2681" w:type="dxa"/>
            <w:vMerge w:val="restart"/>
            <w:vAlign w:val="center"/>
          </w:tcPr>
          <w:p w14:paraId="4A90FA53">
            <w:pPr>
              <w:spacing w:line="360" w:lineRule="auto"/>
              <w:jc w:val="cente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小型</w:t>
            </w:r>
            <w:r>
              <w:rPr>
                <w:rFonts w:hint="eastAsia" w:asciiTheme="majorEastAsia" w:hAnsiTheme="majorEastAsia" w:eastAsiaTheme="majorEastAsia" w:cstheme="majorEastAsia"/>
                <w:color w:val="auto"/>
                <w:sz w:val="24"/>
                <w:highlight w:val="none"/>
                <w:lang w:val="en-GB"/>
              </w:rPr>
              <w:t>和微</w:t>
            </w:r>
            <w:r>
              <w:rPr>
                <w:rFonts w:hint="eastAsia" w:asciiTheme="majorEastAsia" w:hAnsiTheme="majorEastAsia" w:eastAsiaTheme="majorEastAsia" w:cstheme="majorEastAsia"/>
                <w:color w:val="auto"/>
                <w:sz w:val="24"/>
                <w:highlight w:val="none"/>
              </w:rPr>
              <w:t>型企业产品的价格</w:t>
            </w:r>
            <w:r>
              <w:rPr>
                <w:rFonts w:hint="eastAsia" w:asciiTheme="majorEastAsia" w:hAnsiTheme="majorEastAsia" w:eastAsiaTheme="majorEastAsia" w:cstheme="majorEastAsia"/>
                <w:color w:val="auto"/>
                <w:sz w:val="24"/>
                <w:highlight w:val="none"/>
                <w:lang w:val="en-GB"/>
              </w:rPr>
              <w:t>×</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u w:val="single"/>
              </w:rPr>
              <w:t>%</w:t>
            </w:r>
          </w:p>
          <w:p w14:paraId="665EBC76">
            <w:pPr>
              <w:spacing w:line="360" w:lineRule="auto"/>
              <w:jc w:val="center"/>
              <w:rPr>
                <w:rFonts w:asciiTheme="majorEastAsia" w:hAnsiTheme="majorEastAsia" w:eastAsiaTheme="majorEastAsia" w:cstheme="majorEastAsia"/>
                <w:color w:val="auto"/>
                <w:sz w:val="24"/>
                <w:highlight w:val="none"/>
                <w:u w:val="single"/>
                <w:lang w:val="en-GB"/>
              </w:rPr>
            </w:pPr>
          </w:p>
        </w:tc>
      </w:tr>
      <w:tr w14:paraId="235CA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0D1778DA">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2</w:t>
            </w:r>
          </w:p>
        </w:tc>
        <w:tc>
          <w:tcPr>
            <w:tcW w:w="2426" w:type="dxa"/>
            <w:vAlign w:val="center"/>
          </w:tcPr>
          <w:p w14:paraId="0C9F3248">
            <w:pPr>
              <w:spacing w:line="360" w:lineRule="auto"/>
              <w:jc w:val="cente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GB"/>
              </w:rPr>
              <w:t>联合体各方均为小型、微型企业</w:t>
            </w:r>
          </w:p>
        </w:tc>
        <w:tc>
          <w:tcPr>
            <w:tcW w:w="2561" w:type="dxa"/>
            <w:vAlign w:val="center"/>
          </w:tcPr>
          <w:p w14:paraId="706D2015">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对小型和微型企业产品的价格扣除</w:t>
            </w:r>
            <w:r>
              <w:rPr>
                <w:rFonts w:hint="eastAsia" w:asciiTheme="majorEastAsia" w:hAnsiTheme="majorEastAsia" w:eastAsiaTheme="majorEastAsia" w:cstheme="majorEastAsia"/>
                <w:color w:val="auto"/>
                <w:sz w:val="24"/>
                <w:highlight w:val="none"/>
                <w:u w:val="single"/>
                <w:lang w:val="en-US" w:eastAsia="zh-CN"/>
              </w:rPr>
              <w:t>10</w:t>
            </w:r>
            <w:r>
              <w:rPr>
                <w:rFonts w:hint="eastAsia" w:asciiTheme="majorEastAsia" w:hAnsiTheme="majorEastAsia" w:eastAsiaTheme="majorEastAsia" w:cstheme="majorEastAsia"/>
                <w:color w:val="auto"/>
                <w:sz w:val="24"/>
                <w:highlight w:val="none"/>
              </w:rPr>
              <w:t>%</w:t>
            </w:r>
          </w:p>
          <w:p w14:paraId="1B0DE69A">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rPr>
              <w:t>（不再享受序号3的价格折扣）</w:t>
            </w:r>
          </w:p>
        </w:tc>
        <w:tc>
          <w:tcPr>
            <w:tcW w:w="2681" w:type="dxa"/>
            <w:vMerge w:val="continue"/>
          </w:tcPr>
          <w:p w14:paraId="579866D3">
            <w:pPr>
              <w:spacing w:line="360" w:lineRule="auto"/>
              <w:rPr>
                <w:rFonts w:asciiTheme="majorEastAsia" w:hAnsiTheme="majorEastAsia" w:eastAsiaTheme="majorEastAsia" w:cstheme="majorEastAsia"/>
                <w:color w:val="auto"/>
                <w:sz w:val="24"/>
                <w:highlight w:val="none"/>
                <w:lang w:val="en-GB"/>
              </w:rPr>
            </w:pPr>
          </w:p>
        </w:tc>
      </w:tr>
      <w:tr w14:paraId="08B80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39" w:type="dxa"/>
            <w:vAlign w:val="center"/>
          </w:tcPr>
          <w:p w14:paraId="4A4D27F6">
            <w:pPr>
              <w:spacing w:line="360" w:lineRule="auto"/>
              <w:jc w:val="center"/>
              <w:rPr>
                <w:rFonts w:asciiTheme="majorEastAsia" w:hAnsiTheme="majorEastAsia" w:eastAsiaTheme="majorEastAsia" w:cstheme="majorEastAsia"/>
                <w:bCs/>
                <w:color w:val="auto"/>
                <w:sz w:val="24"/>
                <w:highlight w:val="none"/>
                <w:lang w:val="en-GB"/>
              </w:rPr>
            </w:pPr>
            <w:r>
              <w:rPr>
                <w:rFonts w:hint="eastAsia" w:asciiTheme="majorEastAsia" w:hAnsiTheme="majorEastAsia" w:eastAsiaTheme="majorEastAsia" w:cstheme="majorEastAsia"/>
                <w:bCs/>
                <w:color w:val="auto"/>
                <w:sz w:val="24"/>
                <w:highlight w:val="none"/>
                <w:lang w:val="en-GB"/>
              </w:rPr>
              <w:t>3</w:t>
            </w:r>
          </w:p>
        </w:tc>
        <w:tc>
          <w:tcPr>
            <w:tcW w:w="2426" w:type="dxa"/>
            <w:vAlign w:val="center"/>
          </w:tcPr>
          <w:p w14:paraId="7ADB2A77">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w:t>
            </w:r>
          </w:p>
        </w:tc>
        <w:tc>
          <w:tcPr>
            <w:tcW w:w="2561" w:type="dxa"/>
            <w:vAlign w:val="center"/>
          </w:tcPr>
          <w:p w14:paraId="02481F8E">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对联合体总金额扣除</w:t>
            </w:r>
          </w:p>
          <w:p w14:paraId="674CA46D">
            <w:pPr>
              <w:spacing w:line="360" w:lineRule="auto"/>
              <w:jc w:val="center"/>
              <w:rPr>
                <w:rFonts w:asciiTheme="majorEastAsia" w:hAnsiTheme="majorEastAsia" w:eastAsiaTheme="majorEastAsia" w:cstheme="majorEastAsia"/>
                <w:b/>
                <w:color w:val="auto"/>
                <w:sz w:val="24"/>
                <w:highlight w:val="none"/>
                <w:lang w:val="en-GB"/>
              </w:rPr>
            </w:pPr>
            <w:r>
              <w:rPr>
                <w:rFonts w:hint="eastAsia" w:asciiTheme="majorEastAsia" w:hAnsiTheme="majorEastAsia" w:eastAsiaTheme="majorEastAsia" w:cstheme="majorEastAsia"/>
                <w:color w:val="auto"/>
                <w:sz w:val="24"/>
                <w:highlight w:val="none"/>
                <w:u w:val="single"/>
              </w:rPr>
              <w:t xml:space="preserve"> 2  </w:t>
            </w:r>
            <w:r>
              <w:rPr>
                <w:rFonts w:hint="eastAsia" w:asciiTheme="majorEastAsia" w:hAnsiTheme="majorEastAsia" w:eastAsiaTheme="majorEastAsia" w:cstheme="majorEastAsia"/>
                <w:color w:val="auto"/>
                <w:sz w:val="24"/>
                <w:highlight w:val="none"/>
              </w:rPr>
              <w:t>%</w:t>
            </w:r>
          </w:p>
        </w:tc>
        <w:tc>
          <w:tcPr>
            <w:tcW w:w="2681" w:type="dxa"/>
            <w:vAlign w:val="center"/>
          </w:tcPr>
          <w:p w14:paraId="78FCA35A">
            <w:pPr>
              <w:spacing w:line="360" w:lineRule="auto"/>
              <w:jc w:val="center"/>
              <w:rPr>
                <w:rFonts w:asciiTheme="majorEastAsia" w:hAnsiTheme="majorEastAsia" w:eastAsiaTheme="majorEastAsia" w:cstheme="majorEastAsia"/>
                <w:color w:val="auto"/>
                <w:sz w:val="24"/>
                <w:highlight w:val="none"/>
                <w:lang w:val="en-GB"/>
              </w:rPr>
            </w:pPr>
            <w:r>
              <w:rPr>
                <w:rFonts w:hint="eastAsia" w:asciiTheme="majorEastAsia" w:hAnsiTheme="majorEastAsia" w:eastAsiaTheme="majorEastAsia" w:cstheme="majorEastAsia"/>
                <w:color w:val="auto"/>
                <w:sz w:val="24"/>
                <w:highlight w:val="none"/>
                <w:lang w:val="en-GB"/>
              </w:rPr>
              <w:t>评标价＝总投标报价×（</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u w:val="single"/>
              </w:rPr>
              <w:t>2%</w:t>
            </w:r>
            <w:r>
              <w:rPr>
                <w:rFonts w:hint="eastAsia" w:asciiTheme="majorEastAsia" w:hAnsiTheme="majorEastAsia" w:eastAsiaTheme="majorEastAsia" w:cstheme="majorEastAsia"/>
                <w:color w:val="auto"/>
                <w:sz w:val="24"/>
                <w:highlight w:val="none"/>
                <w:lang w:val="en-GB"/>
              </w:rPr>
              <w:t>）</w:t>
            </w:r>
          </w:p>
        </w:tc>
      </w:tr>
    </w:tbl>
    <w:p w14:paraId="2623E19F">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注： </w:t>
      </w:r>
    </w:p>
    <w:p w14:paraId="6BA9BE58">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（1）中型企业不享受以上优惠；</w:t>
      </w:r>
    </w:p>
    <w:p w14:paraId="36E9AB3C">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（2）小型、微型企业提供中型企业制造的货物的，视同为中型企业；</w:t>
      </w:r>
    </w:p>
    <w:p w14:paraId="6EBAD80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（3）小型、微型企业产品包括货物及其提供的货物与工程，无法认定小型、微型企业的，不享受价格扣除；</w:t>
      </w:r>
    </w:p>
    <w:p w14:paraId="640E4E07">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（4）监狱企业视同小型、微型企业，监狱企业投标的提供由省级以上监狱管理局、戒毒管理局(含新疆生产建设兵团)出具的属于监狱企业的证明文件，不再提供《中小微企业声明函》；</w:t>
      </w:r>
    </w:p>
    <w:p w14:paraId="37446E28">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（5）残疾人福利性单位视同小型、微型企业，残疾人福利性单位属于小型、微型企业的，不重复享受政策。符合条件的残疾人福利性单位在参加政府采购活动时，应当提供《残疾人福利性单位声明函》。</w:t>
      </w:r>
    </w:p>
    <w:p w14:paraId="5B69C030">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价格评分的计算</w:t>
      </w:r>
    </w:p>
    <w:p w14:paraId="4E0DE71C">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0A496FF2">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价格评分=（评标基准价／评标价）×价格评分分值</w:t>
      </w:r>
    </w:p>
    <w:p w14:paraId="6527AD54">
      <w:pPr>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评标价仅用于计算价格评分，中标金额以实际投标价为准。</w:t>
      </w:r>
    </w:p>
    <w:p w14:paraId="559A677C">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5B55F07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zh-CN"/>
        </w:rPr>
        <w:t>投标人得分为评标委员会所有成员评分之和的算数平均分。</w:t>
      </w:r>
    </w:p>
    <w:p w14:paraId="00EA0480">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lang w:val="zh-CN"/>
        </w:rPr>
      </w:pPr>
    </w:p>
    <w:p w14:paraId="74C7C065">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CF7CFB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402B1610">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65FCB47">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0F80EF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8DCEB06">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3B065ED0">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44BCAF2E">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743DE8CE">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4A71401">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1F2C5FB">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19F67ED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3E01082">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096B1D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0EB3222D">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6C3EABF8">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E1C478A">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5DDE6971">
      <w:pPr>
        <w:autoSpaceDE w:val="0"/>
        <w:autoSpaceDN w:val="0"/>
        <w:adjustRightInd w:val="0"/>
        <w:spacing w:line="360" w:lineRule="auto"/>
        <w:rPr>
          <w:rFonts w:asciiTheme="majorEastAsia" w:hAnsiTheme="majorEastAsia" w:eastAsiaTheme="majorEastAsia" w:cstheme="majorEastAsia"/>
          <w:color w:val="auto"/>
          <w:sz w:val="30"/>
          <w:szCs w:val="30"/>
          <w:highlight w:val="none"/>
          <w:lang w:val="zh-CN"/>
        </w:rPr>
      </w:pPr>
    </w:p>
    <w:p w14:paraId="247FEB60">
      <w:pPr>
        <w:autoSpaceDE w:val="0"/>
        <w:autoSpaceDN w:val="0"/>
        <w:adjustRightInd w:val="0"/>
        <w:spacing w:line="360" w:lineRule="auto"/>
        <w:jc w:val="center"/>
        <w:rPr>
          <w:rFonts w:hint="eastAsia" w:asciiTheme="majorEastAsia" w:hAnsiTheme="majorEastAsia" w:eastAsiaTheme="majorEastAsia" w:cstheme="majorEastAsia"/>
          <w:b/>
          <w:bCs/>
          <w:color w:val="auto"/>
          <w:sz w:val="30"/>
          <w:szCs w:val="30"/>
          <w:highlight w:val="none"/>
          <w:lang w:val="zh-CN"/>
        </w:rPr>
      </w:pPr>
    </w:p>
    <w:p w14:paraId="7C7D0049">
      <w:pPr>
        <w:autoSpaceDE w:val="0"/>
        <w:autoSpaceDN w:val="0"/>
        <w:adjustRightInd w:val="0"/>
        <w:spacing w:line="360" w:lineRule="auto"/>
        <w:jc w:val="both"/>
        <w:rPr>
          <w:rFonts w:hint="eastAsia" w:asciiTheme="majorEastAsia" w:hAnsiTheme="majorEastAsia" w:eastAsiaTheme="majorEastAsia" w:cstheme="majorEastAsia"/>
          <w:b/>
          <w:bCs/>
          <w:color w:val="auto"/>
          <w:sz w:val="30"/>
          <w:szCs w:val="30"/>
          <w:highlight w:val="none"/>
          <w:lang w:val="zh-CN"/>
        </w:rPr>
      </w:pPr>
    </w:p>
    <w:p w14:paraId="137EFDF8">
      <w:pPr>
        <w:autoSpaceDE w:val="0"/>
        <w:autoSpaceDN w:val="0"/>
        <w:adjustRightInd w:val="0"/>
        <w:spacing w:line="360" w:lineRule="auto"/>
        <w:jc w:val="center"/>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评分细则</w:t>
      </w:r>
    </w:p>
    <w:tbl>
      <w:tblPr>
        <w:tblStyle w:val="25"/>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08"/>
        <w:gridCol w:w="5549"/>
        <w:gridCol w:w="630"/>
        <w:gridCol w:w="990"/>
      </w:tblGrid>
      <w:tr w14:paraId="5271A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8" w:space="0"/>
              <w:left w:val="single" w:color="auto" w:sz="8" w:space="0"/>
              <w:bottom w:val="single" w:color="auto" w:sz="4" w:space="0"/>
              <w:right w:val="single" w:color="auto" w:sz="4" w:space="0"/>
            </w:tcBorders>
            <w:vAlign w:val="center"/>
          </w:tcPr>
          <w:p w14:paraId="1BD45D8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08" w:type="dxa"/>
            <w:tcBorders>
              <w:top w:val="single" w:color="auto" w:sz="8" w:space="0"/>
              <w:left w:val="single" w:color="auto" w:sz="4" w:space="0"/>
              <w:bottom w:val="single" w:color="auto" w:sz="4" w:space="0"/>
              <w:right w:val="single" w:color="auto" w:sz="4" w:space="0"/>
            </w:tcBorders>
            <w:vAlign w:val="center"/>
          </w:tcPr>
          <w:p w14:paraId="4F39E60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5549" w:type="dxa"/>
            <w:tcBorders>
              <w:top w:val="single" w:color="auto" w:sz="8" w:space="0"/>
              <w:left w:val="single" w:color="auto" w:sz="4" w:space="0"/>
              <w:bottom w:val="single" w:color="auto" w:sz="4" w:space="0"/>
              <w:right w:val="single" w:color="auto" w:sz="4" w:space="0"/>
            </w:tcBorders>
            <w:vAlign w:val="center"/>
          </w:tcPr>
          <w:p w14:paraId="607259E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评分标准</w:t>
            </w:r>
          </w:p>
        </w:tc>
        <w:tc>
          <w:tcPr>
            <w:tcW w:w="630" w:type="dxa"/>
            <w:tcBorders>
              <w:top w:val="single" w:color="auto" w:sz="8" w:space="0"/>
              <w:left w:val="single" w:color="auto" w:sz="4" w:space="0"/>
              <w:bottom w:val="single" w:color="auto" w:sz="4" w:space="0"/>
              <w:right w:val="single" w:color="auto" w:sz="4" w:space="0"/>
            </w:tcBorders>
            <w:vAlign w:val="center"/>
          </w:tcPr>
          <w:p w14:paraId="41080B3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分值</w:t>
            </w:r>
          </w:p>
        </w:tc>
        <w:tc>
          <w:tcPr>
            <w:tcW w:w="990" w:type="dxa"/>
            <w:tcBorders>
              <w:top w:val="single" w:color="auto" w:sz="8" w:space="0"/>
              <w:left w:val="single" w:color="auto" w:sz="4" w:space="0"/>
              <w:bottom w:val="single" w:color="auto" w:sz="4" w:space="0"/>
              <w:right w:val="single" w:color="auto" w:sz="8" w:space="0"/>
            </w:tcBorders>
            <w:vAlign w:val="center"/>
          </w:tcPr>
          <w:p w14:paraId="3A2342A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主、客观项</w:t>
            </w:r>
          </w:p>
        </w:tc>
      </w:tr>
      <w:tr w14:paraId="11AF7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00DEC595">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r>
              <w:rPr>
                <w:rFonts w:hint="eastAsia" w:asciiTheme="majorEastAsia" w:hAnsiTheme="majorEastAsia" w:eastAsiaTheme="majorEastAsia" w:cstheme="majorEastAsia"/>
                <w:b/>
                <w:bCs/>
                <w:color w:val="auto"/>
                <w:sz w:val="24"/>
                <w:highlight w:val="none"/>
                <w:lang w:val="en-US" w:eastAsia="zh-CN"/>
              </w:rPr>
              <w:t>30</w:t>
            </w:r>
            <w:r>
              <w:rPr>
                <w:rFonts w:hint="eastAsia" w:asciiTheme="majorEastAsia" w:hAnsiTheme="majorEastAsia" w:eastAsiaTheme="majorEastAsia" w:cstheme="majorEastAsia"/>
                <w:b/>
                <w:bCs/>
                <w:color w:val="auto"/>
                <w:sz w:val="24"/>
                <w:highlight w:val="none"/>
                <w:lang w:val="zh-CN"/>
              </w:rPr>
              <w:t>分）</w:t>
            </w:r>
          </w:p>
        </w:tc>
      </w:tr>
      <w:tr w14:paraId="2070F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7FC6CA5C">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508" w:type="dxa"/>
            <w:tcBorders>
              <w:top w:val="single" w:color="auto" w:sz="4" w:space="0"/>
              <w:left w:val="single" w:color="auto" w:sz="4" w:space="0"/>
              <w:bottom w:val="single" w:color="auto" w:sz="4" w:space="0"/>
              <w:right w:val="single" w:color="auto" w:sz="4" w:space="0"/>
            </w:tcBorders>
            <w:vAlign w:val="center"/>
          </w:tcPr>
          <w:p w14:paraId="184F43CE">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p>
        </w:tc>
        <w:tc>
          <w:tcPr>
            <w:tcW w:w="5549" w:type="dxa"/>
            <w:tcBorders>
              <w:top w:val="single" w:color="auto" w:sz="4" w:space="0"/>
              <w:left w:val="single" w:color="auto" w:sz="4" w:space="0"/>
              <w:bottom w:val="single" w:color="auto" w:sz="4" w:space="0"/>
              <w:right w:val="single" w:color="auto" w:sz="4" w:space="0"/>
            </w:tcBorders>
            <w:vAlign w:val="center"/>
          </w:tcPr>
          <w:p w14:paraId="0D0F98C7">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6D3E8467">
            <w:pPr>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价格评分</w:t>
            </w:r>
            <w:r>
              <w:rPr>
                <w:rFonts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rPr>
              <w:t>（评标基准价／评标价）×价格评分分值。</w:t>
            </w:r>
          </w:p>
        </w:tc>
        <w:tc>
          <w:tcPr>
            <w:tcW w:w="630" w:type="dxa"/>
            <w:tcBorders>
              <w:top w:val="single" w:color="auto" w:sz="4" w:space="0"/>
              <w:left w:val="single" w:color="auto" w:sz="4" w:space="0"/>
              <w:bottom w:val="single" w:color="auto" w:sz="4" w:space="0"/>
              <w:right w:val="single" w:color="auto" w:sz="4" w:space="0"/>
            </w:tcBorders>
            <w:vAlign w:val="center"/>
          </w:tcPr>
          <w:p w14:paraId="416D71F9">
            <w:pPr>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30</w:t>
            </w:r>
          </w:p>
        </w:tc>
        <w:tc>
          <w:tcPr>
            <w:tcW w:w="990" w:type="dxa"/>
            <w:tcBorders>
              <w:top w:val="single" w:color="auto" w:sz="4" w:space="0"/>
              <w:left w:val="single" w:color="auto" w:sz="4" w:space="0"/>
              <w:bottom w:val="single" w:color="auto" w:sz="4" w:space="0"/>
              <w:right w:val="single" w:color="auto" w:sz="8" w:space="0"/>
            </w:tcBorders>
            <w:vAlign w:val="center"/>
          </w:tcPr>
          <w:p w14:paraId="135F5B12">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客观项</w:t>
            </w:r>
          </w:p>
        </w:tc>
      </w:tr>
      <w:tr w14:paraId="7B6FE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0096243F">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r>
              <w:rPr>
                <w:rFonts w:hint="eastAsia" w:asciiTheme="majorEastAsia" w:hAnsiTheme="majorEastAsia" w:eastAsiaTheme="majorEastAsia" w:cstheme="majorEastAsia"/>
                <w:b/>
                <w:bCs/>
                <w:color w:val="auto"/>
                <w:sz w:val="24"/>
                <w:highlight w:val="none"/>
                <w:lang w:val="en-US" w:eastAsia="zh-CN"/>
              </w:rPr>
              <w:t>55</w:t>
            </w:r>
            <w:r>
              <w:rPr>
                <w:rFonts w:hint="eastAsia" w:asciiTheme="majorEastAsia" w:hAnsiTheme="majorEastAsia" w:eastAsiaTheme="majorEastAsia" w:cstheme="majorEastAsia"/>
                <w:b/>
                <w:bCs/>
                <w:color w:val="auto"/>
                <w:sz w:val="24"/>
                <w:highlight w:val="none"/>
                <w:lang w:val="zh-CN"/>
              </w:rPr>
              <w:t>分）</w:t>
            </w:r>
          </w:p>
        </w:tc>
      </w:tr>
      <w:tr w14:paraId="6ACDE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2111E92F">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508" w:type="dxa"/>
            <w:tcBorders>
              <w:top w:val="single" w:color="auto" w:sz="4" w:space="0"/>
              <w:left w:val="single" w:color="auto" w:sz="4" w:space="0"/>
              <w:right w:val="single" w:color="auto" w:sz="4" w:space="0"/>
            </w:tcBorders>
            <w:vAlign w:val="center"/>
          </w:tcPr>
          <w:p w14:paraId="2C5AC8BB">
            <w:pPr>
              <w:jc w:val="center"/>
              <w:rPr>
                <w:rFonts w:hint="eastAsia" w:asciiTheme="majorEastAsia" w:hAnsiTheme="majorEastAsia" w:eastAsiaTheme="majorEastAsia" w:cstheme="majorEastAsia"/>
                <w:color w:val="auto"/>
                <w:sz w:val="21"/>
                <w:szCs w:val="21"/>
                <w:highlight w:val="none"/>
                <w:lang w:val="en-US" w:eastAsia="zh-CN"/>
              </w:rPr>
            </w:pPr>
            <w:r>
              <w:rPr>
                <w:rFonts w:hint="eastAsia" w:eastAsia="宋体"/>
                <w:color w:val="auto"/>
                <w:highlight w:val="none"/>
                <w:lang w:val="en-US" w:eastAsia="zh-CN"/>
              </w:rPr>
              <w:t>材质标准</w:t>
            </w:r>
          </w:p>
        </w:tc>
        <w:tc>
          <w:tcPr>
            <w:tcW w:w="5549" w:type="dxa"/>
            <w:tcBorders>
              <w:top w:val="single" w:color="auto" w:sz="4" w:space="0"/>
              <w:left w:val="single" w:color="auto" w:sz="4" w:space="0"/>
              <w:bottom w:val="single" w:color="auto" w:sz="4" w:space="0"/>
              <w:right w:val="single" w:color="auto" w:sz="4" w:space="0"/>
            </w:tcBorders>
            <w:vAlign w:val="top"/>
          </w:tcPr>
          <w:p w14:paraId="3787FCCD">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1.管材类（热镀锌钢管、螺纹钢管）：壁厚、镀锌层厚度符合 GB/T 3091-2015；  </w:t>
            </w:r>
          </w:p>
          <w:p w14:paraId="756C37FC">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2.阀门类(沟槽蝶阀）：密封性能达到GB/T 13927-2008压力测试要求；  </w:t>
            </w:r>
          </w:p>
          <w:p w14:paraId="4158D499">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3.消防排烟风管：耐火极限≥1小时（GB /T17428-2009）。  </w:t>
            </w:r>
          </w:p>
          <w:p w14:paraId="602266E4">
            <w:pPr>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参数不达标或未提供检测报告，每项扣2分。 </w:t>
            </w:r>
          </w:p>
        </w:tc>
        <w:tc>
          <w:tcPr>
            <w:tcW w:w="630" w:type="dxa"/>
            <w:tcBorders>
              <w:top w:val="single" w:color="auto" w:sz="4" w:space="0"/>
              <w:left w:val="single" w:color="auto" w:sz="4" w:space="0"/>
              <w:right w:val="single" w:color="auto" w:sz="4" w:space="0"/>
            </w:tcBorders>
            <w:vAlign w:val="center"/>
          </w:tcPr>
          <w:p w14:paraId="6BDBE1C4">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990" w:type="dxa"/>
            <w:tcBorders>
              <w:top w:val="single" w:color="auto" w:sz="4" w:space="0"/>
              <w:left w:val="single" w:color="auto" w:sz="4" w:space="0"/>
              <w:right w:val="single" w:color="auto" w:sz="8" w:space="0"/>
            </w:tcBorders>
            <w:vAlign w:val="center"/>
          </w:tcPr>
          <w:p w14:paraId="16183A27">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744C3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1B758DEB">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p>
        </w:tc>
        <w:tc>
          <w:tcPr>
            <w:tcW w:w="1508" w:type="dxa"/>
            <w:tcBorders>
              <w:top w:val="single" w:color="auto" w:sz="4" w:space="0"/>
              <w:left w:val="single" w:color="auto" w:sz="4" w:space="0"/>
              <w:right w:val="single" w:color="auto" w:sz="4" w:space="0"/>
            </w:tcBorders>
            <w:vAlign w:val="center"/>
          </w:tcPr>
          <w:p w14:paraId="144336BE">
            <w:pPr>
              <w:jc w:val="center"/>
              <w:rPr>
                <w:rFonts w:hint="eastAsia" w:asciiTheme="majorEastAsia" w:hAnsiTheme="majorEastAsia" w:eastAsiaTheme="majorEastAsia" w:cstheme="majorEastAsia"/>
                <w:color w:val="auto"/>
                <w:sz w:val="21"/>
                <w:szCs w:val="21"/>
                <w:highlight w:val="none"/>
                <w:lang w:val="en-US" w:eastAsia="zh-CN"/>
              </w:rPr>
            </w:pPr>
            <w:r>
              <w:rPr>
                <w:rFonts w:hint="default"/>
                <w:color w:val="auto"/>
                <w:highlight w:val="none"/>
                <w:lang w:val="en-US" w:eastAsia="zh-CN"/>
              </w:rPr>
              <w:t>性能检测</w:t>
            </w:r>
          </w:p>
        </w:tc>
        <w:tc>
          <w:tcPr>
            <w:tcW w:w="5549" w:type="dxa"/>
            <w:tcBorders>
              <w:top w:val="single" w:color="auto" w:sz="4" w:space="0"/>
              <w:left w:val="single" w:color="auto" w:sz="4" w:space="0"/>
              <w:bottom w:val="single" w:color="auto" w:sz="4" w:space="0"/>
              <w:right w:val="single" w:color="auto" w:sz="4" w:space="0"/>
            </w:tcBorders>
            <w:vAlign w:val="top"/>
          </w:tcPr>
          <w:p w14:paraId="1BE54101">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1.消防泵</w:t>
            </w:r>
            <w:r>
              <w:rPr>
                <w:rFonts w:hint="default" w:asciiTheme="majorEastAsia" w:hAnsiTheme="majorEastAsia" w:eastAsiaTheme="majorEastAsia" w:cstheme="majorEastAsia"/>
                <w:color w:val="auto"/>
                <w:sz w:val="21"/>
                <w:szCs w:val="21"/>
                <w:highlight w:val="none"/>
                <w:lang w:val="en-US" w:eastAsia="zh-CN"/>
              </w:rPr>
              <w:t>类（消防泵、</w:t>
            </w:r>
            <w:r>
              <w:rPr>
                <w:rFonts w:hint="eastAsia" w:asciiTheme="majorEastAsia" w:hAnsiTheme="majorEastAsia" w:eastAsiaTheme="majorEastAsia" w:cstheme="majorEastAsia"/>
                <w:color w:val="auto"/>
                <w:sz w:val="21"/>
                <w:szCs w:val="21"/>
                <w:highlight w:val="none"/>
                <w:lang w:val="en-US" w:eastAsia="zh-CN"/>
              </w:rPr>
              <w:t>稳压泵</w:t>
            </w:r>
            <w:r>
              <w:rPr>
                <w:rFonts w:hint="default" w:asciiTheme="majorEastAsia" w:hAnsiTheme="majorEastAsia" w:eastAsiaTheme="majorEastAsia" w:cstheme="majorEastAsia"/>
                <w:color w:val="auto"/>
                <w:sz w:val="21"/>
                <w:szCs w:val="21"/>
                <w:highlight w:val="none"/>
                <w:lang w:val="en-US" w:eastAsia="zh-CN"/>
              </w:rPr>
              <w:t>）：提供第三方</w:t>
            </w:r>
            <w:r>
              <w:rPr>
                <w:rFonts w:hint="eastAsia" w:asciiTheme="majorEastAsia" w:hAnsiTheme="majorEastAsia" w:eastAsiaTheme="majorEastAsia" w:cstheme="majorEastAsia"/>
                <w:color w:val="auto"/>
                <w:sz w:val="21"/>
                <w:szCs w:val="21"/>
                <w:highlight w:val="none"/>
                <w:lang w:val="en-US" w:eastAsia="zh-CN"/>
              </w:rPr>
              <w:t>检验</w:t>
            </w:r>
            <w:r>
              <w:rPr>
                <w:rFonts w:hint="default" w:asciiTheme="majorEastAsia" w:hAnsiTheme="majorEastAsia" w:eastAsiaTheme="majorEastAsia" w:cstheme="majorEastAsia"/>
                <w:color w:val="auto"/>
                <w:sz w:val="21"/>
                <w:szCs w:val="21"/>
                <w:highlight w:val="none"/>
                <w:lang w:val="en-US" w:eastAsia="zh-CN"/>
              </w:rPr>
              <w:t xml:space="preserve">报告；  </w:t>
            </w:r>
          </w:p>
          <w:p w14:paraId="1F0BDE0A">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r>
              <w:rPr>
                <w:rFonts w:hint="default" w:asciiTheme="majorEastAsia" w:hAnsiTheme="majorEastAsia" w:eastAsiaTheme="majorEastAsia" w:cstheme="majorEastAsia"/>
                <w:color w:val="auto"/>
                <w:sz w:val="21"/>
                <w:szCs w:val="21"/>
                <w:highlight w:val="none"/>
                <w:lang w:val="en-US" w:eastAsia="zh-CN"/>
              </w:rPr>
              <w:t>电气设备（</w:t>
            </w:r>
            <w:r>
              <w:rPr>
                <w:rFonts w:hint="eastAsia" w:asciiTheme="majorEastAsia" w:hAnsiTheme="majorEastAsia" w:eastAsiaTheme="majorEastAsia" w:cstheme="majorEastAsia"/>
                <w:color w:val="auto"/>
                <w:sz w:val="21"/>
                <w:szCs w:val="21"/>
                <w:highlight w:val="none"/>
                <w:lang w:val="en-US" w:eastAsia="zh-CN"/>
              </w:rPr>
              <w:t>报警类电线</w:t>
            </w:r>
            <w:r>
              <w:rPr>
                <w:rFonts w:hint="default" w:asciiTheme="majorEastAsia" w:hAnsiTheme="majorEastAsia" w:eastAsiaTheme="majorEastAsia" w:cstheme="majorEastAsia"/>
                <w:color w:val="auto"/>
                <w:sz w:val="21"/>
                <w:szCs w:val="21"/>
                <w:highlight w:val="none"/>
                <w:lang w:val="en-US" w:eastAsia="zh-CN"/>
              </w:rPr>
              <w:t xml:space="preserve">）：提供绝缘电阻、耐压试验报告（GB </w:t>
            </w:r>
            <w:r>
              <w:rPr>
                <w:rFonts w:hint="eastAsia" w:asciiTheme="majorEastAsia" w:hAnsiTheme="majorEastAsia" w:eastAsiaTheme="majorEastAsia" w:cstheme="majorEastAsia"/>
                <w:color w:val="auto"/>
                <w:sz w:val="21"/>
                <w:szCs w:val="21"/>
                <w:highlight w:val="none"/>
                <w:lang w:val="en-US" w:eastAsia="zh-CN"/>
              </w:rPr>
              <w:t>/T 8734.3-2016</w:t>
            </w:r>
            <w:r>
              <w:rPr>
                <w:rFonts w:hint="default" w:asciiTheme="majorEastAsia" w:hAnsiTheme="majorEastAsia" w:eastAsiaTheme="majorEastAsia" w:cstheme="majorEastAsia"/>
                <w:color w:val="auto"/>
                <w:sz w:val="21"/>
                <w:szCs w:val="21"/>
                <w:highlight w:val="none"/>
                <w:lang w:val="en-US" w:eastAsia="zh-CN"/>
              </w:rPr>
              <w:t xml:space="preserve">）；  </w:t>
            </w:r>
          </w:p>
          <w:p w14:paraId="228E45F8">
            <w:pPr>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default" w:asciiTheme="majorEastAsia" w:hAnsiTheme="majorEastAsia" w:eastAsiaTheme="majorEastAsia" w:cstheme="majorEastAsia"/>
                <w:color w:val="auto"/>
                <w:sz w:val="21"/>
                <w:szCs w:val="21"/>
                <w:highlight w:val="none"/>
                <w:lang w:val="en-US" w:eastAsia="zh-CN"/>
              </w:rPr>
              <w:t>排烟风机：提供高温运行（280℃/1h）测试报告（</w:t>
            </w:r>
            <w:r>
              <w:rPr>
                <w:rFonts w:hint="eastAsia" w:asciiTheme="majorEastAsia" w:hAnsiTheme="majorEastAsia" w:eastAsiaTheme="majorEastAsia" w:cstheme="majorEastAsia"/>
                <w:color w:val="auto"/>
                <w:sz w:val="21"/>
                <w:szCs w:val="21"/>
                <w:highlight w:val="none"/>
                <w:lang w:val="en-US" w:eastAsia="zh-CN"/>
              </w:rPr>
              <w:t>GA211-2009</w:t>
            </w:r>
            <w:r>
              <w:rPr>
                <w:rFonts w:hint="default" w:asciiTheme="majorEastAsia" w:hAnsiTheme="majorEastAsia" w:eastAsiaTheme="majorEastAsia" w:cstheme="majorEastAsia"/>
                <w:color w:val="auto"/>
                <w:sz w:val="21"/>
                <w:szCs w:val="21"/>
                <w:highlight w:val="none"/>
                <w:lang w:val="en-US" w:eastAsia="zh-CN"/>
              </w:rPr>
              <w:t xml:space="preserve">）。  </w:t>
            </w:r>
          </w:p>
          <w:p w14:paraId="4A7DAA3B">
            <w:pPr>
              <w:jc w:val="left"/>
              <w:rPr>
                <w:rFonts w:hint="default"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 xml:space="preserve">每缺一份报告扣2分。  </w:t>
            </w:r>
          </w:p>
        </w:tc>
        <w:tc>
          <w:tcPr>
            <w:tcW w:w="630" w:type="dxa"/>
            <w:tcBorders>
              <w:top w:val="single" w:color="auto" w:sz="4" w:space="0"/>
              <w:left w:val="single" w:color="auto" w:sz="4" w:space="0"/>
              <w:right w:val="single" w:color="auto" w:sz="4" w:space="0"/>
            </w:tcBorders>
            <w:vAlign w:val="center"/>
          </w:tcPr>
          <w:p w14:paraId="6DA4118E">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p>
        </w:tc>
        <w:tc>
          <w:tcPr>
            <w:tcW w:w="990" w:type="dxa"/>
            <w:tcBorders>
              <w:top w:val="single" w:color="auto" w:sz="4" w:space="0"/>
              <w:left w:val="single" w:color="auto" w:sz="4" w:space="0"/>
              <w:right w:val="single" w:color="auto" w:sz="8" w:space="0"/>
            </w:tcBorders>
            <w:vAlign w:val="center"/>
          </w:tcPr>
          <w:p w14:paraId="150D02E6">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14DD7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4" w:type="dxa"/>
            <w:tcBorders>
              <w:top w:val="single" w:color="auto" w:sz="4" w:space="0"/>
              <w:left w:val="single" w:color="auto" w:sz="8" w:space="0"/>
              <w:right w:val="single" w:color="auto" w:sz="4" w:space="0"/>
            </w:tcBorders>
            <w:vAlign w:val="center"/>
          </w:tcPr>
          <w:p w14:paraId="1A2CDD88">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508" w:type="dxa"/>
            <w:tcBorders>
              <w:top w:val="single" w:color="auto" w:sz="4" w:space="0"/>
              <w:left w:val="single" w:color="auto" w:sz="4" w:space="0"/>
              <w:right w:val="single" w:color="auto" w:sz="4" w:space="0"/>
            </w:tcBorders>
            <w:vAlign w:val="center"/>
          </w:tcPr>
          <w:p w14:paraId="6408638E">
            <w:pPr>
              <w:jc w:val="center"/>
              <w:rPr>
                <w:rFonts w:hint="eastAsia" w:asciiTheme="majorEastAsia" w:hAnsiTheme="majorEastAsia" w:eastAsiaTheme="majorEastAsia" w:cstheme="majorEastAsia"/>
                <w:color w:val="auto"/>
                <w:sz w:val="21"/>
                <w:szCs w:val="21"/>
                <w:highlight w:val="none"/>
                <w:lang w:val="en-US" w:eastAsia="zh-CN"/>
              </w:rPr>
            </w:pPr>
            <w:r>
              <w:rPr>
                <w:rFonts w:hint="eastAsia"/>
                <w:color w:val="auto"/>
                <w:highlight w:val="none"/>
                <w:lang w:val="en-US" w:eastAsia="zh-CN"/>
              </w:rPr>
              <w:t>品牌</w:t>
            </w:r>
            <w:r>
              <w:rPr>
                <w:rFonts w:hint="default"/>
                <w:color w:val="auto"/>
                <w:highlight w:val="none"/>
                <w:lang w:val="en-US" w:eastAsia="zh-CN"/>
              </w:rPr>
              <w:t>兼容性证明</w:t>
            </w:r>
          </w:p>
        </w:tc>
        <w:tc>
          <w:tcPr>
            <w:tcW w:w="5549" w:type="dxa"/>
            <w:tcBorders>
              <w:top w:val="single" w:color="auto" w:sz="4" w:space="0"/>
              <w:left w:val="single" w:color="auto" w:sz="4" w:space="0"/>
              <w:bottom w:val="single" w:color="auto" w:sz="4" w:space="0"/>
              <w:right w:val="single" w:color="auto" w:sz="4" w:space="0"/>
            </w:tcBorders>
            <w:vAlign w:val="top"/>
          </w:tcPr>
          <w:p w14:paraId="5F570245">
            <w:pPr>
              <w:jc w:val="left"/>
              <w:rPr>
                <w:rFonts w:hint="default"/>
                <w:color w:val="auto"/>
                <w:highlight w:val="none"/>
                <w:lang w:val="en-US" w:eastAsia="zh-CN"/>
              </w:rPr>
            </w:pPr>
            <w:r>
              <w:rPr>
                <w:rFonts w:hint="default"/>
                <w:color w:val="auto"/>
                <w:highlight w:val="none"/>
                <w:lang w:val="en-US" w:eastAsia="zh-CN"/>
              </w:rPr>
              <w:t>消防联动设备（多线模块、</w:t>
            </w:r>
            <w:r>
              <w:rPr>
                <w:rFonts w:hint="eastAsia"/>
                <w:color w:val="auto"/>
                <w:highlight w:val="none"/>
                <w:lang w:val="en-US" w:eastAsia="zh-CN"/>
              </w:rPr>
              <w:t>控制模块</w:t>
            </w:r>
            <w:r>
              <w:rPr>
                <w:rFonts w:hint="default"/>
                <w:color w:val="auto"/>
                <w:highlight w:val="none"/>
                <w:lang w:val="en-US" w:eastAsia="zh-CN"/>
              </w:rPr>
              <w:t>、气体灭火主机）需提供与</w:t>
            </w:r>
            <w:r>
              <w:rPr>
                <w:rFonts w:hint="eastAsia"/>
                <w:color w:val="auto"/>
                <w:highlight w:val="none"/>
                <w:lang w:val="en-US" w:eastAsia="zh-CN"/>
              </w:rPr>
              <w:t>原</w:t>
            </w:r>
            <w:r>
              <w:rPr>
                <w:rFonts w:hint="default"/>
                <w:color w:val="auto"/>
                <w:highlight w:val="none"/>
                <w:lang w:val="en-US" w:eastAsia="zh-CN"/>
              </w:rPr>
              <w:t>火灾自动报警系统</w:t>
            </w:r>
            <w:r>
              <w:rPr>
                <w:rFonts w:hint="eastAsia"/>
                <w:color w:val="auto"/>
                <w:highlight w:val="none"/>
                <w:lang w:val="en-US" w:eastAsia="zh-CN"/>
              </w:rPr>
              <w:t>为同一品牌检测报告</w:t>
            </w:r>
            <w:r>
              <w:rPr>
                <w:rFonts w:hint="default"/>
                <w:color w:val="auto"/>
                <w:highlight w:val="none"/>
                <w:lang w:val="en-US" w:eastAsia="zh-CN"/>
              </w:rPr>
              <w:t>，每缺一份报告扣</w:t>
            </w:r>
            <w:r>
              <w:rPr>
                <w:rFonts w:hint="eastAsia"/>
                <w:color w:val="auto"/>
                <w:highlight w:val="none"/>
                <w:lang w:val="en-US" w:eastAsia="zh-CN"/>
              </w:rPr>
              <w:t>1</w:t>
            </w:r>
            <w:r>
              <w:rPr>
                <w:rFonts w:hint="default"/>
                <w:color w:val="auto"/>
                <w:highlight w:val="none"/>
                <w:lang w:val="en-US" w:eastAsia="zh-CN"/>
              </w:rPr>
              <w:t xml:space="preserve">分。  </w:t>
            </w:r>
          </w:p>
        </w:tc>
        <w:tc>
          <w:tcPr>
            <w:tcW w:w="630" w:type="dxa"/>
            <w:tcBorders>
              <w:top w:val="single" w:color="auto" w:sz="4" w:space="0"/>
              <w:left w:val="single" w:color="auto" w:sz="4" w:space="0"/>
              <w:right w:val="single" w:color="auto" w:sz="4" w:space="0"/>
            </w:tcBorders>
            <w:vAlign w:val="center"/>
          </w:tcPr>
          <w:p w14:paraId="1F508EFA">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p>
        </w:tc>
        <w:tc>
          <w:tcPr>
            <w:tcW w:w="990" w:type="dxa"/>
            <w:tcBorders>
              <w:top w:val="single" w:color="auto" w:sz="4" w:space="0"/>
              <w:left w:val="single" w:color="auto" w:sz="4" w:space="0"/>
              <w:right w:val="single" w:color="auto" w:sz="8" w:space="0"/>
            </w:tcBorders>
            <w:vAlign w:val="center"/>
          </w:tcPr>
          <w:p w14:paraId="08CCEDC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客观项</w:t>
            </w:r>
          </w:p>
        </w:tc>
      </w:tr>
      <w:tr w14:paraId="36D71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2413F8B4">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508" w:type="dxa"/>
            <w:tcBorders>
              <w:top w:val="single" w:color="auto" w:sz="4" w:space="0"/>
              <w:left w:val="single" w:color="auto" w:sz="4" w:space="0"/>
              <w:right w:val="single" w:color="auto" w:sz="4" w:space="0"/>
            </w:tcBorders>
            <w:vAlign w:val="center"/>
          </w:tcPr>
          <w:p w14:paraId="7559E08D">
            <w:pPr>
              <w:jc w:val="center"/>
              <w:rPr>
                <w:rFonts w:hint="default"/>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实施方案</w:t>
            </w:r>
          </w:p>
        </w:tc>
        <w:tc>
          <w:tcPr>
            <w:tcW w:w="5549" w:type="dxa"/>
            <w:tcBorders>
              <w:top w:val="single" w:color="auto" w:sz="4" w:space="0"/>
              <w:left w:val="single" w:color="auto" w:sz="4" w:space="0"/>
              <w:bottom w:val="single" w:color="auto" w:sz="4" w:space="0"/>
              <w:right w:val="single" w:color="auto" w:sz="4" w:space="0"/>
            </w:tcBorders>
            <w:vAlign w:val="center"/>
          </w:tcPr>
          <w:p w14:paraId="3DABF010">
            <w:pPr>
              <w:jc w:val="left"/>
              <w:rPr>
                <w:rFonts w:hint="eastAsia"/>
                <w:color w:val="auto"/>
                <w:highlight w:val="none"/>
              </w:rPr>
            </w:pPr>
            <w:r>
              <w:rPr>
                <w:rFonts w:hint="eastAsia"/>
                <w:color w:val="auto"/>
                <w:highlight w:val="none"/>
              </w:rPr>
              <w:t>根据供应商针对本项目所提供的项目实施方案，包括但不限于交货进度安排，项目验收方案，进度计划、质量保证措施进行综合评审：</w:t>
            </w:r>
          </w:p>
          <w:p w14:paraId="4E34FD11">
            <w:pPr>
              <w:jc w:val="left"/>
              <w:rPr>
                <w:rFonts w:hint="eastAsia"/>
                <w:color w:val="auto"/>
                <w:highlight w:val="none"/>
              </w:rPr>
            </w:pPr>
            <w:r>
              <w:rPr>
                <w:rFonts w:hint="eastAsia"/>
                <w:color w:val="auto"/>
                <w:highlight w:val="none"/>
              </w:rPr>
              <w:t>①交货及进度安排非常合理，项目验收方案非常详细，质量保证措施非常完善、系统全面，可行性非常强的得</w:t>
            </w:r>
            <w:r>
              <w:rPr>
                <w:rFonts w:hint="eastAsia"/>
                <w:color w:val="auto"/>
                <w:highlight w:val="none"/>
                <w:lang w:val="en-US" w:eastAsia="zh-CN"/>
              </w:rPr>
              <w:t>10</w:t>
            </w:r>
            <w:r>
              <w:rPr>
                <w:rFonts w:hint="eastAsia"/>
                <w:color w:val="auto"/>
                <w:highlight w:val="none"/>
              </w:rPr>
              <w:t xml:space="preserve">分； </w:t>
            </w:r>
          </w:p>
          <w:p w14:paraId="16298F77">
            <w:pPr>
              <w:jc w:val="left"/>
              <w:rPr>
                <w:rFonts w:hint="eastAsia"/>
                <w:color w:val="auto"/>
                <w:highlight w:val="none"/>
              </w:rPr>
            </w:pPr>
            <w:r>
              <w:rPr>
                <w:rFonts w:hint="eastAsia"/>
                <w:color w:val="auto"/>
                <w:highlight w:val="none"/>
              </w:rPr>
              <w:t>②交货及进度安排较为合理，项目验收方案详细，质量保证措施较为完善、系统全面，可行性较强的得</w:t>
            </w:r>
            <w:r>
              <w:rPr>
                <w:rFonts w:hint="eastAsia"/>
                <w:color w:val="auto"/>
                <w:highlight w:val="none"/>
                <w:lang w:val="en-US" w:eastAsia="zh-CN"/>
              </w:rPr>
              <w:t>6</w:t>
            </w:r>
            <w:r>
              <w:rPr>
                <w:rFonts w:hint="eastAsia"/>
                <w:color w:val="auto"/>
                <w:highlight w:val="none"/>
              </w:rPr>
              <w:t xml:space="preserve">分； </w:t>
            </w:r>
          </w:p>
          <w:p w14:paraId="40CB9047">
            <w:pPr>
              <w:jc w:val="left"/>
              <w:rPr>
                <w:rFonts w:hint="eastAsia"/>
                <w:color w:val="auto"/>
                <w:highlight w:val="none"/>
              </w:rPr>
            </w:pPr>
            <w:r>
              <w:rPr>
                <w:rFonts w:hint="eastAsia"/>
                <w:color w:val="auto"/>
                <w:highlight w:val="none"/>
              </w:rPr>
              <w:t>③交货及进度安排基本合理，项目验收方案不太详细，质量保证措施基本完善，具有一定可行性的得</w:t>
            </w:r>
            <w:r>
              <w:rPr>
                <w:rFonts w:hint="eastAsia"/>
                <w:color w:val="auto"/>
                <w:highlight w:val="none"/>
                <w:lang w:val="en-US" w:eastAsia="zh-CN"/>
              </w:rPr>
              <w:t>3</w:t>
            </w:r>
            <w:r>
              <w:rPr>
                <w:rFonts w:hint="eastAsia"/>
                <w:color w:val="auto"/>
                <w:highlight w:val="none"/>
              </w:rPr>
              <w:t xml:space="preserve">分； </w:t>
            </w:r>
          </w:p>
          <w:p w14:paraId="78021859">
            <w:pPr>
              <w:jc w:val="left"/>
              <w:rPr>
                <w:rFonts w:hint="default"/>
                <w:color w:val="auto"/>
                <w:highlight w:val="none"/>
                <w:lang w:val="en-US" w:eastAsia="zh-CN"/>
              </w:rPr>
            </w:pPr>
            <w:r>
              <w:rPr>
                <w:rFonts w:hint="eastAsia"/>
                <w:color w:val="auto"/>
                <w:highlight w:val="none"/>
              </w:rPr>
              <w:t>④未提供对应方案不得分。</w:t>
            </w:r>
          </w:p>
        </w:tc>
        <w:tc>
          <w:tcPr>
            <w:tcW w:w="630" w:type="dxa"/>
            <w:tcBorders>
              <w:top w:val="single" w:color="auto" w:sz="4" w:space="0"/>
              <w:left w:val="single" w:color="auto" w:sz="4" w:space="0"/>
              <w:right w:val="single" w:color="auto" w:sz="4" w:space="0"/>
            </w:tcBorders>
            <w:vAlign w:val="center"/>
          </w:tcPr>
          <w:p w14:paraId="4D3DE5E5">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990" w:type="dxa"/>
            <w:tcBorders>
              <w:top w:val="single" w:color="auto" w:sz="4" w:space="0"/>
              <w:left w:val="single" w:color="auto" w:sz="4" w:space="0"/>
              <w:right w:val="single" w:color="auto" w:sz="8" w:space="0"/>
            </w:tcBorders>
            <w:vAlign w:val="center"/>
          </w:tcPr>
          <w:p w14:paraId="2BBF910C">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60D9A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64" w:type="dxa"/>
            <w:tcBorders>
              <w:top w:val="single" w:color="auto" w:sz="4" w:space="0"/>
              <w:left w:val="single" w:color="auto" w:sz="8" w:space="0"/>
              <w:right w:val="single" w:color="auto" w:sz="4" w:space="0"/>
            </w:tcBorders>
            <w:vAlign w:val="center"/>
          </w:tcPr>
          <w:p w14:paraId="3462713D">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1508" w:type="dxa"/>
            <w:tcBorders>
              <w:top w:val="single" w:color="auto" w:sz="4" w:space="0"/>
              <w:left w:val="single" w:color="auto" w:sz="4" w:space="0"/>
              <w:right w:val="single" w:color="auto" w:sz="4" w:space="0"/>
            </w:tcBorders>
            <w:vAlign w:val="center"/>
          </w:tcPr>
          <w:p w14:paraId="4FB34507">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人员培训和技术支持</w:t>
            </w:r>
          </w:p>
        </w:tc>
        <w:tc>
          <w:tcPr>
            <w:tcW w:w="5549" w:type="dxa"/>
            <w:tcBorders>
              <w:top w:val="single" w:color="auto" w:sz="4" w:space="0"/>
              <w:left w:val="single" w:color="auto" w:sz="4" w:space="0"/>
              <w:bottom w:val="single" w:color="auto" w:sz="4" w:space="0"/>
              <w:right w:val="single" w:color="auto" w:sz="4" w:space="0"/>
            </w:tcBorders>
            <w:vAlign w:val="center"/>
          </w:tcPr>
          <w:p w14:paraId="24F667B9">
            <w:pPr>
              <w:jc w:val="left"/>
              <w:rPr>
                <w:rFonts w:hint="eastAsia"/>
                <w:color w:val="auto"/>
                <w:highlight w:val="none"/>
                <w:lang w:val="en-US" w:eastAsia="zh-CN"/>
              </w:rPr>
            </w:pPr>
            <w:r>
              <w:rPr>
                <w:rFonts w:hint="eastAsia"/>
                <w:color w:val="auto"/>
                <w:highlight w:val="none"/>
              </w:rPr>
              <w:t>具有可行的技术培训措施和完整的培训方案，列出详细的培训内容、培训方式等说明，保证使用单位能熟练操作、维护和正常使用。包括但不限于技术人员安排、培训内容重点难点、培训结果保障措施及课时安排、培训时间安排等内容。</w:t>
            </w:r>
            <w:r>
              <w:rPr>
                <w:rFonts w:hint="eastAsia"/>
                <w:color w:val="auto"/>
                <w:highlight w:val="none"/>
                <w:lang w:val="en-US" w:eastAsia="zh-CN"/>
              </w:rPr>
              <w:t xml:space="preserve">方案内容全面，方案描述详细，可行性高，得5分； </w:t>
            </w:r>
          </w:p>
          <w:p w14:paraId="225BB4FB">
            <w:pPr>
              <w:jc w:val="left"/>
              <w:rPr>
                <w:rFonts w:hint="eastAsia"/>
                <w:color w:val="auto"/>
                <w:highlight w:val="none"/>
                <w:lang w:val="en-US" w:eastAsia="zh-CN"/>
              </w:rPr>
            </w:pPr>
            <w:r>
              <w:rPr>
                <w:rFonts w:hint="eastAsia"/>
                <w:color w:val="auto"/>
                <w:highlight w:val="none"/>
                <w:lang w:val="en-US" w:eastAsia="zh-CN"/>
              </w:rPr>
              <w:t xml:space="preserve">方案内容全面，方案描述相对简单，具有可行性，得3分； </w:t>
            </w:r>
          </w:p>
          <w:p w14:paraId="5C782107">
            <w:pPr>
              <w:jc w:val="left"/>
              <w:rPr>
                <w:rFonts w:hint="default"/>
                <w:color w:val="auto"/>
                <w:highlight w:val="none"/>
                <w:lang w:val="en-US" w:eastAsia="zh-CN"/>
              </w:rPr>
            </w:pPr>
            <w:r>
              <w:rPr>
                <w:rFonts w:hint="eastAsia"/>
                <w:color w:val="auto"/>
                <w:highlight w:val="none"/>
                <w:lang w:val="en-US" w:eastAsia="zh-CN"/>
              </w:rPr>
              <w:t>方案内容基本全面，有方案描述，具有可行性，得2分，未提供得0分；</w:t>
            </w:r>
            <w:r>
              <w:rPr>
                <w:rFonts w:hint="eastAsia"/>
                <w:color w:val="auto"/>
                <w:highlight w:val="none"/>
              </w:rPr>
              <w:t xml:space="preserve"> </w:t>
            </w:r>
          </w:p>
        </w:tc>
        <w:tc>
          <w:tcPr>
            <w:tcW w:w="630" w:type="dxa"/>
            <w:tcBorders>
              <w:top w:val="single" w:color="auto" w:sz="4" w:space="0"/>
              <w:left w:val="single" w:color="auto" w:sz="4" w:space="0"/>
              <w:right w:val="single" w:color="auto" w:sz="4" w:space="0"/>
            </w:tcBorders>
            <w:vAlign w:val="center"/>
          </w:tcPr>
          <w:p w14:paraId="05A5C7F9">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108E5004">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57227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4" w:type="dxa"/>
            <w:tcBorders>
              <w:top w:val="single" w:color="auto" w:sz="4" w:space="0"/>
              <w:left w:val="single" w:color="auto" w:sz="8" w:space="0"/>
              <w:right w:val="single" w:color="auto" w:sz="4" w:space="0"/>
            </w:tcBorders>
            <w:vAlign w:val="center"/>
          </w:tcPr>
          <w:p w14:paraId="1523BC2D">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1508" w:type="dxa"/>
            <w:tcBorders>
              <w:top w:val="single" w:color="auto" w:sz="4" w:space="0"/>
              <w:left w:val="single" w:color="auto" w:sz="4" w:space="0"/>
              <w:right w:val="single" w:color="auto" w:sz="4" w:space="0"/>
            </w:tcBorders>
            <w:vAlign w:val="center"/>
          </w:tcPr>
          <w:p w14:paraId="3205970A">
            <w:pPr>
              <w:jc w:val="center"/>
              <w:rPr>
                <w:rFonts w:hint="eastAsia" w:asciiTheme="majorEastAsia" w:hAnsiTheme="majorEastAsia" w:eastAsiaTheme="majorEastAsia" w:cstheme="majorEastAsia"/>
                <w:color w:val="auto"/>
                <w:sz w:val="21"/>
                <w:szCs w:val="21"/>
                <w:highlight w:val="none"/>
                <w:lang w:val="en-US" w:eastAsia="zh-CN"/>
              </w:rPr>
            </w:pPr>
            <w:r>
              <w:rPr>
                <w:rFonts w:hint="eastAsia"/>
                <w:color w:val="auto"/>
                <w:highlight w:val="none"/>
                <w:lang w:val="en-US" w:eastAsia="zh-CN"/>
              </w:rPr>
              <w:t>安装工艺</w:t>
            </w:r>
          </w:p>
        </w:tc>
        <w:tc>
          <w:tcPr>
            <w:tcW w:w="5549" w:type="dxa"/>
            <w:tcBorders>
              <w:top w:val="single" w:color="auto" w:sz="4" w:space="0"/>
              <w:left w:val="single" w:color="auto" w:sz="4" w:space="0"/>
              <w:bottom w:val="single" w:color="auto" w:sz="4" w:space="0"/>
              <w:right w:val="single" w:color="auto" w:sz="4" w:space="0"/>
            </w:tcBorders>
            <w:vAlign w:val="center"/>
          </w:tcPr>
          <w:p w14:paraId="0CA7103D">
            <w:pPr>
              <w:jc w:val="left"/>
              <w:rPr>
                <w:rFonts w:hint="eastAsia"/>
                <w:color w:val="auto"/>
                <w:highlight w:val="none"/>
                <w:lang w:val="en-US" w:eastAsia="zh-CN"/>
              </w:rPr>
            </w:pPr>
            <w:r>
              <w:rPr>
                <w:rFonts w:hint="eastAsia"/>
                <w:color w:val="auto"/>
                <w:highlight w:val="none"/>
                <w:lang w:val="en-US" w:eastAsia="zh-CN"/>
              </w:rPr>
              <w:t>安装方案合理，施工步骤清晰，符合安全规范</w:t>
            </w:r>
            <w:r>
              <w:rPr>
                <w:rFonts w:hint="eastAsia"/>
                <w:color w:val="auto"/>
                <w:highlight w:val="none"/>
              </w:rPr>
              <w:t>进行综合评审。</w:t>
            </w:r>
            <w:r>
              <w:rPr>
                <w:rFonts w:hint="eastAsia"/>
                <w:color w:val="auto"/>
                <w:highlight w:val="none"/>
                <w:lang w:val="en-US" w:eastAsia="zh-CN"/>
              </w:rPr>
              <w:t xml:space="preserve"> </w:t>
            </w:r>
          </w:p>
          <w:p w14:paraId="447A32A2">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方案内容全面，方案描述详细，得5分； </w:t>
            </w:r>
          </w:p>
          <w:p w14:paraId="1FD5FCE1">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方案内容全面，方案描述相对简单，得3分； </w:t>
            </w:r>
          </w:p>
          <w:p w14:paraId="427B37CD">
            <w:pPr>
              <w:jc w:val="left"/>
              <w:rPr>
                <w:rFonts w:hint="eastAsia"/>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26EBAD94">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4B83513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01F01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664" w:type="dxa"/>
            <w:tcBorders>
              <w:top w:val="single" w:color="auto" w:sz="4" w:space="0"/>
              <w:left w:val="single" w:color="auto" w:sz="8" w:space="0"/>
              <w:right w:val="single" w:color="auto" w:sz="4" w:space="0"/>
            </w:tcBorders>
            <w:vAlign w:val="center"/>
          </w:tcPr>
          <w:p w14:paraId="6207EB78">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1508" w:type="dxa"/>
            <w:tcBorders>
              <w:top w:val="single" w:color="auto" w:sz="4" w:space="0"/>
              <w:left w:val="single" w:color="auto" w:sz="4" w:space="0"/>
              <w:right w:val="single" w:color="auto" w:sz="4" w:space="0"/>
            </w:tcBorders>
            <w:vAlign w:val="center"/>
          </w:tcPr>
          <w:p w14:paraId="1CDDBC82">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Arial"/>
                <w:color w:val="auto"/>
                <w:kern w:val="2"/>
                <w:sz w:val="21"/>
                <w:szCs w:val="21"/>
                <w:highlight w:val="none"/>
                <w:lang w:val="en-US" w:eastAsia="zh-CN"/>
              </w:rPr>
              <w:t>应急故障解决方案</w:t>
            </w:r>
          </w:p>
        </w:tc>
        <w:tc>
          <w:tcPr>
            <w:tcW w:w="5549" w:type="dxa"/>
            <w:tcBorders>
              <w:top w:val="single" w:color="auto" w:sz="4" w:space="0"/>
              <w:left w:val="single" w:color="auto" w:sz="4" w:space="0"/>
              <w:bottom w:val="single" w:color="auto" w:sz="4" w:space="0"/>
              <w:right w:val="single" w:color="auto" w:sz="4" w:space="0"/>
            </w:tcBorders>
            <w:vAlign w:val="center"/>
          </w:tcPr>
          <w:p w14:paraId="1DB9A203">
            <w:pPr>
              <w:jc w:val="left"/>
              <w:rPr>
                <w:rFonts w:hint="eastAsia"/>
                <w:color w:val="auto"/>
                <w:highlight w:val="none"/>
              </w:rPr>
            </w:pPr>
            <w:r>
              <w:rPr>
                <w:rFonts w:hint="eastAsia"/>
                <w:color w:val="auto"/>
                <w:highlight w:val="none"/>
              </w:rPr>
              <w:t xml:space="preserve">应急故障（如可能发生的应急事故情况分析、应急响应时间、紧急安全保障措施、临时处理措施、故障或事故解决处理措施等）进行综合评审。 </w:t>
            </w:r>
          </w:p>
          <w:p w14:paraId="5DF800ED">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方案内容全面，方案描述详细，可行性高，得5分； </w:t>
            </w:r>
          </w:p>
          <w:p w14:paraId="4FE53B5F">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方案内容全面，方案描述相对简单，具有可行性，得3分； </w:t>
            </w:r>
          </w:p>
          <w:p w14:paraId="1B3EB28B">
            <w:pPr>
              <w:jc w:val="left"/>
              <w:rPr>
                <w:rFonts w:hint="default"/>
                <w:color w:val="auto"/>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4E0C6600">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202BB187">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4F91A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tcBorders>
              <w:top w:val="single" w:color="auto" w:sz="4" w:space="0"/>
              <w:left w:val="single" w:color="auto" w:sz="8" w:space="0"/>
              <w:right w:val="single" w:color="auto" w:sz="4" w:space="0"/>
            </w:tcBorders>
            <w:vAlign w:val="center"/>
          </w:tcPr>
          <w:p w14:paraId="08FD34F8">
            <w:pPr>
              <w:snapToGrid w:val="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1508" w:type="dxa"/>
            <w:tcBorders>
              <w:top w:val="single" w:color="auto" w:sz="4" w:space="0"/>
              <w:left w:val="single" w:color="auto" w:sz="4" w:space="0"/>
              <w:right w:val="single" w:color="auto" w:sz="4" w:space="0"/>
            </w:tcBorders>
            <w:vAlign w:val="center"/>
          </w:tcPr>
          <w:p w14:paraId="1FC9E02E">
            <w:pPr>
              <w:snapToGrid w:val="0"/>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kern w:val="0"/>
                <w:highlight w:val="none"/>
              </w:rPr>
              <w:t>安全保障措施</w:t>
            </w:r>
          </w:p>
        </w:tc>
        <w:tc>
          <w:tcPr>
            <w:tcW w:w="5549" w:type="dxa"/>
            <w:tcBorders>
              <w:top w:val="single" w:color="auto" w:sz="4" w:space="0"/>
              <w:left w:val="single" w:color="auto" w:sz="4" w:space="0"/>
              <w:bottom w:val="single" w:color="auto" w:sz="4" w:space="0"/>
              <w:right w:val="single" w:color="auto" w:sz="4" w:space="0"/>
            </w:tcBorders>
            <w:vAlign w:val="center"/>
          </w:tcPr>
          <w:p w14:paraId="32691FE0">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针对本项目提供安全保障措施，包括但不限于安全保证方案。</w:t>
            </w:r>
          </w:p>
          <w:p w14:paraId="42EB85A5">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方案内容全面，方案描述详细，可行性高，得5分； </w:t>
            </w:r>
          </w:p>
          <w:p w14:paraId="3F9D39CC">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方案内容全面，方案描述相对简单，具有可行性，得3分； </w:t>
            </w:r>
          </w:p>
          <w:p w14:paraId="4C409EF5">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6D55DF79">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p>
        </w:tc>
        <w:tc>
          <w:tcPr>
            <w:tcW w:w="990" w:type="dxa"/>
            <w:tcBorders>
              <w:top w:val="single" w:color="auto" w:sz="4" w:space="0"/>
              <w:left w:val="single" w:color="auto" w:sz="4" w:space="0"/>
              <w:right w:val="single" w:color="auto" w:sz="8" w:space="0"/>
            </w:tcBorders>
            <w:vAlign w:val="center"/>
          </w:tcPr>
          <w:p w14:paraId="588D9884">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51840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4" w:type="dxa"/>
            <w:vMerge w:val="restart"/>
            <w:tcBorders>
              <w:top w:val="single" w:color="auto" w:sz="4" w:space="0"/>
              <w:left w:val="single" w:color="auto" w:sz="8" w:space="0"/>
              <w:right w:val="single" w:color="auto" w:sz="4" w:space="0"/>
            </w:tcBorders>
            <w:vAlign w:val="center"/>
          </w:tcPr>
          <w:p w14:paraId="0B16A65B">
            <w:pPr>
              <w:snapToGrid w:val="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w:t>
            </w:r>
          </w:p>
        </w:tc>
        <w:tc>
          <w:tcPr>
            <w:tcW w:w="1508" w:type="dxa"/>
            <w:vMerge w:val="restart"/>
            <w:tcBorders>
              <w:top w:val="single" w:color="auto" w:sz="4" w:space="0"/>
              <w:left w:val="single" w:color="auto" w:sz="4" w:space="0"/>
              <w:right w:val="single" w:color="auto" w:sz="4" w:space="0"/>
            </w:tcBorders>
            <w:vAlign w:val="center"/>
          </w:tcPr>
          <w:p w14:paraId="0D2318F4">
            <w:pPr>
              <w:jc w:val="center"/>
              <w:rPr>
                <w:rFonts w:hint="eastAsia" w:ascii="宋体" w:hAnsi="宋体"/>
                <w:kern w:val="0"/>
                <w:highlight w:val="none"/>
              </w:rPr>
            </w:pPr>
            <w:r>
              <w:rPr>
                <w:rFonts w:hint="eastAsia" w:asciiTheme="majorEastAsia" w:hAnsiTheme="majorEastAsia" w:eastAsiaTheme="majorEastAsia" w:cstheme="majorEastAsia"/>
                <w:color w:val="auto"/>
                <w:kern w:val="2"/>
                <w:sz w:val="21"/>
                <w:szCs w:val="21"/>
                <w:highlight w:val="none"/>
                <w:lang w:val="en-US" w:eastAsia="zh-CN" w:bidi="ar-SA"/>
              </w:rPr>
              <w:t>售后服务</w:t>
            </w:r>
          </w:p>
        </w:tc>
        <w:tc>
          <w:tcPr>
            <w:tcW w:w="5549" w:type="dxa"/>
            <w:tcBorders>
              <w:top w:val="single" w:color="auto" w:sz="4" w:space="0"/>
              <w:left w:val="single" w:color="auto" w:sz="4" w:space="0"/>
              <w:bottom w:val="single" w:color="auto" w:sz="4" w:space="0"/>
              <w:right w:val="single" w:color="auto" w:sz="4" w:space="0"/>
            </w:tcBorders>
            <w:vAlign w:val="center"/>
          </w:tcPr>
          <w:p w14:paraId="1C6379FD">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1.售后服务机构设置情况：应能提供良好的售后服务和技术支持并能提供相应的保证措施及证明材料。</w:t>
            </w:r>
          </w:p>
          <w:p w14:paraId="5BF6CA10">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方案内容全面，方案描述详细，可行性高，得5分； </w:t>
            </w:r>
          </w:p>
          <w:p w14:paraId="65681995">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方案内容全面，方案描述相对简单，具有可行性，得3分； </w:t>
            </w:r>
          </w:p>
          <w:p w14:paraId="155B05FE">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方案内容基本全面，有方案描述，具有可行性，得2分，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0BE53177">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990" w:type="dxa"/>
            <w:vMerge w:val="restart"/>
            <w:tcBorders>
              <w:top w:val="single" w:color="auto" w:sz="4" w:space="0"/>
              <w:left w:val="single" w:color="auto" w:sz="4" w:space="0"/>
              <w:right w:val="single" w:color="auto" w:sz="8" w:space="0"/>
            </w:tcBorders>
            <w:vAlign w:val="center"/>
          </w:tcPr>
          <w:p w14:paraId="76BF7CC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主观项</w:t>
            </w:r>
          </w:p>
        </w:tc>
      </w:tr>
      <w:tr w14:paraId="49F69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4" w:type="dxa"/>
            <w:vMerge w:val="continue"/>
            <w:tcBorders>
              <w:left w:val="single" w:color="auto" w:sz="8" w:space="0"/>
              <w:right w:val="single" w:color="auto" w:sz="4" w:space="0"/>
            </w:tcBorders>
            <w:vAlign w:val="center"/>
          </w:tcPr>
          <w:p w14:paraId="61DED536">
            <w:pPr>
              <w:snapToGrid w:val="0"/>
              <w:jc w:val="center"/>
              <w:rPr>
                <w:rFonts w:hint="default" w:asciiTheme="majorEastAsia" w:hAnsiTheme="majorEastAsia" w:eastAsiaTheme="majorEastAsia" w:cstheme="majorEastAsia"/>
                <w:color w:val="auto"/>
                <w:sz w:val="21"/>
                <w:szCs w:val="21"/>
                <w:highlight w:val="none"/>
                <w:lang w:val="en-US" w:eastAsia="zh-CN"/>
              </w:rPr>
            </w:pPr>
          </w:p>
        </w:tc>
        <w:tc>
          <w:tcPr>
            <w:tcW w:w="1508" w:type="dxa"/>
            <w:vMerge w:val="continue"/>
            <w:tcBorders>
              <w:left w:val="single" w:color="auto" w:sz="4" w:space="0"/>
              <w:right w:val="single" w:color="auto" w:sz="4" w:space="0"/>
            </w:tcBorders>
            <w:vAlign w:val="center"/>
          </w:tcPr>
          <w:p w14:paraId="48BBDF38">
            <w:pPr>
              <w:jc w:val="left"/>
              <w:rPr>
                <w:rFonts w:hint="eastAsia" w:ascii="宋体" w:hAnsi="宋体"/>
                <w:kern w:val="0"/>
                <w:highlight w:val="none"/>
              </w:rPr>
            </w:pPr>
          </w:p>
        </w:tc>
        <w:tc>
          <w:tcPr>
            <w:tcW w:w="5549" w:type="dxa"/>
            <w:tcBorders>
              <w:top w:val="single" w:color="auto" w:sz="4" w:space="0"/>
              <w:left w:val="single" w:color="auto" w:sz="4" w:space="0"/>
              <w:bottom w:val="single" w:color="auto" w:sz="4" w:space="0"/>
              <w:right w:val="single" w:color="auto" w:sz="4" w:space="0"/>
            </w:tcBorders>
            <w:vAlign w:val="center"/>
          </w:tcPr>
          <w:p w14:paraId="01111594">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2.售后服务人员的安排计划、响应时间、响应程度及保证措施。</w:t>
            </w:r>
          </w:p>
          <w:p w14:paraId="3C2A72A1">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方案内容全面，方案描述详细，可行性高，得5</w:t>
            </w:r>
            <w:bookmarkStart w:id="11" w:name="_GoBack"/>
            <w:bookmarkEnd w:id="11"/>
            <w:r>
              <w:rPr>
                <w:rFonts w:hint="eastAsia" w:ascii="宋体" w:hAnsi="宋体" w:eastAsia="宋体" w:cs="宋体"/>
                <w:i w:val="0"/>
                <w:iCs w:val="0"/>
                <w:color w:val="000000"/>
                <w:kern w:val="0"/>
                <w:sz w:val="22"/>
                <w:szCs w:val="22"/>
                <w:highlight w:val="none"/>
                <w:u w:val="none"/>
                <w:lang w:val="en-US" w:eastAsia="zh-CN" w:bidi="ar"/>
              </w:rPr>
              <w:t xml:space="preserve">分； </w:t>
            </w:r>
          </w:p>
          <w:p w14:paraId="2849BCD6">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方案内容全面，方案描述相对简单，具有可行性，得3分； </w:t>
            </w:r>
          </w:p>
          <w:p w14:paraId="4644245D">
            <w:pPr>
              <w:pStyle w:val="23"/>
              <w:ind w:left="0" w:leftChars="0" w:firstLine="0" w:firstLineChars="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方案内容基本全面，有方案描述，具有可行性，得2分，</w:t>
            </w:r>
            <w:r>
              <w:rPr>
                <w:rFonts w:hint="eastAsia" w:asciiTheme="majorEastAsia" w:hAnsiTheme="majorEastAsia" w:eastAsiaTheme="majorEastAsia" w:cstheme="majorEastAsia"/>
                <w:color w:val="auto"/>
                <w:kern w:val="2"/>
                <w:sz w:val="21"/>
                <w:szCs w:val="21"/>
                <w:highlight w:val="none"/>
                <w:lang w:val="en-US" w:eastAsia="zh-CN" w:bidi="ar-SA"/>
              </w:rPr>
              <w:t>未提供得0分；</w:t>
            </w:r>
          </w:p>
        </w:tc>
        <w:tc>
          <w:tcPr>
            <w:tcW w:w="630" w:type="dxa"/>
            <w:tcBorders>
              <w:top w:val="single" w:color="auto" w:sz="4" w:space="0"/>
              <w:left w:val="single" w:color="auto" w:sz="4" w:space="0"/>
              <w:right w:val="single" w:color="auto" w:sz="4" w:space="0"/>
            </w:tcBorders>
            <w:vAlign w:val="center"/>
          </w:tcPr>
          <w:p w14:paraId="7CFFA713">
            <w:pPr>
              <w:jc w:val="center"/>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990" w:type="dxa"/>
            <w:vMerge w:val="continue"/>
            <w:tcBorders>
              <w:left w:val="single" w:color="auto" w:sz="4" w:space="0"/>
              <w:right w:val="single" w:color="auto" w:sz="8" w:space="0"/>
            </w:tcBorders>
            <w:vAlign w:val="center"/>
          </w:tcPr>
          <w:p w14:paraId="25788AA2">
            <w:pPr>
              <w:jc w:val="center"/>
              <w:rPr>
                <w:rFonts w:hint="eastAsia" w:asciiTheme="majorEastAsia" w:hAnsiTheme="majorEastAsia" w:eastAsiaTheme="majorEastAsia" w:cstheme="majorEastAsia"/>
                <w:color w:val="auto"/>
                <w:kern w:val="2"/>
                <w:sz w:val="21"/>
                <w:szCs w:val="21"/>
                <w:highlight w:val="none"/>
                <w:lang w:val="en-US" w:eastAsia="zh-CN" w:bidi="ar-SA"/>
              </w:rPr>
            </w:pPr>
          </w:p>
        </w:tc>
      </w:tr>
      <w:tr w14:paraId="5595B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4" w:space="0"/>
              <w:right w:val="single" w:color="auto" w:sz="8" w:space="0"/>
            </w:tcBorders>
            <w:vAlign w:val="center"/>
          </w:tcPr>
          <w:p w14:paraId="19BB5887">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r>
              <w:rPr>
                <w:rFonts w:hint="eastAsia" w:asciiTheme="majorEastAsia" w:hAnsiTheme="majorEastAsia" w:eastAsiaTheme="majorEastAsia" w:cstheme="majorEastAsia"/>
                <w:b/>
                <w:bCs/>
                <w:color w:val="auto"/>
                <w:sz w:val="24"/>
                <w:highlight w:val="none"/>
                <w:lang w:val="en-US" w:eastAsia="zh-CN"/>
              </w:rPr>
              <w:t>15分</w:t>
            </w:r>
            <w:r>
              <w:rPr>
                <w:rFonts w:hint="eastAsia" w:asciiTheme="majorEastAsia" w:hAnsiTheme="majorEastAsia" w:eastAsiaTheme="majorEastAsia" w:cstheme="majorEastAsia"/>
                <w:b/>
                <w:bCs/>
                <w:color w:val="auto"/>
                <w:sz w:val="24"/>
                <w:highlight w:val="none"/>
                <w:lang w:val="zh-CN"/>
              </w:rPr>
              <w:t>）</w:t>
            </w:r>
          </w:p>
        </w:tc>
      </w:tr>
      <w:tr w14:paraId="34C77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88E5BDB">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p>
        </w:tc>
        <w:tc>
          <w:tcPr>
            <w:tcW w:w="1508" w:type="dxa"/>
            <w:tcBorders>
              <w:top w:val="single" w:color="auto" w:sz="4" w:space="0"/>
              <w:left w:val="single" w:color="auto" w:sz="4" w:space="0"/>
              <w:bottom w:val="single" w:color="auto" w:sz="4" w:space="0"/>
              <w:right w:val="single" w:color="auto" w:sz="4" w:space="0"/>
            </w:tcBorders>
            <w:vAlign w:val="center"/>
          </w:tcPr>
          <w:p w14:paraId="4BFBDAAA">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企业业绩</w:t>
            </w:r>
          </w:p>
        </w:tc>
        <w:tc>
          <w:tcPr>
            <w:tcW w:w="5549" w:type="dxa"/>
            <w:tcBorders>
              <w:top w:val="single" w:color="auto" w:sz="4" w:space="0"/>
              <w:left w:val="single" w:color="auto" w:sz="4" w:space="0"/>
              <w:bottom w:val="single" w:color="auto" w:sz="4" w:space="0"/>
              <w:right w:val="single" w:color="auto" w:sz="4" w:space="0"/>
            </w:tcBorders>
            <w:vAlign w:val="center"/>
          </w:tcPr>
          <w:p w14:paraId="67EE1DE7">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近年（</w:t>
            </w:r>
            <w:r>
              <w:rPr>
                <w:rFonts w:hint="eastAsia" w:ascii="宋体" w:hAnsi="宋体" w:cs="宋体"/>
                <w:bCs/>
                <w:szCs w:val="21"/>
                <w:highlight w:val="none"/>
                <w:lang w:val="en-US" w:eastAsia="zh-CN"/>
              </w:rPr>
              <w:t>2022</w:t>
            </w:r>
            <w:r>
              <w:rPr>
                <w:rFonts w:hint="eastAsia" w:ascii="宋体" w:hAnsi="宋体" w:cs="宋体"/>
                <w:bCs/>
                <w:szCs w:val="21"/>
                <w:highlight w:val="none"/>
              </w:rPr>
              <w:t>年-至今）完成过同类或类似业绩，标书内附</w:t>
            </w:r>
            <w:r>
              <w:rPr>
                <w:rFonts w:hint="eastAsia" w:ascii="宋体" w:hAnsi="宋体" w:cs="宋体"/>
                <w:bCs/>
                <w:szCs w:val="21"/>
                <w:highlight w:val="none"/>
                <w:lang w:eastAsia="zh-CN"/>
              </w:rPr>
              <w:t>中标通知书或合同</w:t>
            </w:r>
            <w:r>
              <w:rPr>
                <w:rFonts w:hint="eastAsia" w:ascii="宋体" w:hAnsi="宋体" w:cs="宋体"/>
                <w:bCs/>
                <w:szCs w:val="21"/>
                <w:highlight w:val="none"/>
              </w:rPr>
              <w:t>复印件加盖公章；有一项合格的业绩得</w:t>
            </w:r>
            <w:r>
              <w:rPr>
                <w:rFonts w:hint="eastAsia" w:ascii="宋体" w:hAnsi="宋体" w:cs="宋体"/>
                <w:bCs/>
                <w:szCs w:val="21"/>
                <w:highlight w:val="none"/>
                <w:lang w:val="en-US" w:eastAsia="zh-CN"/>
              </w:rPr>
              <w:t>2</w:t>
            </w:r>
            <w:r>
              <w:rPr>
                <w:rFonts w:hint="eastAsia" w:ascii="宋体" w:hAnsi="宋体" w:cs="宋体"/>
                <w:bCs/>
                <w:szCs w:val="21"/>
                <w:highlight w:val="none"/>
              </w:rPr>
              <w:t>分；满分</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c>
          <w:tcPr>
            <w:tcW w:w="630" w:type="dxa"/>
            <w:tcBorders>
              <w:top w:val="single" w:color="auto" w:sz="4" w:space="0"/>
              <w:left w:val="single" w:color="auto" w:sz="4" w:space="0"/>
              <w:bottom w:val="single" w:color="auto" w:sz="4" w:space="0"/>
              <w:right w:val="single" w:color="auto" w:sz="4" w:space="0"/>
            </w:tcBorders>
            <w:vAlign w:val="center"/>
          </w:tcPr>
          <w:p w14:paraId="1BB31D1C">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1534D861">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0B8E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9BC17A6">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p>
        </w:tc>
        <w:tc>
          <w:tcPr>
            <w:tcW w:w="1508" w:type="dxa"/>
            <w:tcBorders>
              <w:top w:val="single" w:color="auto" w:sz="4" w:space="0"/>
              <w:left w:val="single" w:color="auto" w:sz="4" w:space="0"/>
              <w:bottom w:val="single" w:color="auto" w:sz="4" w:space="0"/>
              <w:right w:val="single" w:color="auto" w:sz="4" w:space="0"/>
            </w:tcBorders>
            <w:vAlign w:val="center"/>
          </w:tcPr>
          <w:p w14:paraId="56F8D4BC">
            <w:pPr>
              <w:jc w:val="center"/>
              <w:rPr>
                <w:rFonts w:hint="default" w:ascii="宋体" w:hAnsi="宋体" w:eastAsia="宋体"/>
                <w:kern w:val="0"/>
                <w:highlight w:val="none"/>
                <w:lang w:val="en-US" w:eastAsia="zh-CN"/>
              </w:rPr>
            </w:pPr>
            <w:r>
              <w:rPr>
                <w:rFonts w:hint="eastAsia" w:ascii="宋体" w:hAnsi="宋体"/>
                <w:kern w:val="0"/>
                <w:highlight w:val="none"/>
                <w:lang w:val="en-US" w:eastAsia="zh-CN"/>
              </w:rPr>
              <w:t>人员配置</w:t>
            </w:r>
          </w:p>
        </w:tc>
        <w:tc>
          <w:tcPr>
            <w:tcW w:w="5549" w:type="dxa"/>
            <w:tcBorders>
              <w:top w:val="single" w:color="auto" w:sz="4" w:space="0"/>
              <w:left w:val="single" w:color="auto" w:sz="4" w:space="0"/>
              <w:bottom w:val="single" w:color="auto" w:sz="4" w:space="0"/>
              <w:right w:val="single" w:color="auto" w:sz="4" w:space="0"/>
            </w:tcBorders>
            <w:vAlign w:val="center"/>
          </w:tcPr>
          <w:p w14:paraId="673E5849">
            <w:pPr>
              <w:jc w:val="left"/>
              <w:rPr>
                <w:rFonts w:hint="eastAsia" w:ascii="宋体" w:hAnsi="宋体" w:cs="宋体"/>
                <w:bCs/>
                <w:szCs w:val="21"/>
                <w:highlight w:val="none"/>
                <w:lang w:eastAsia="zh-CN"/>
              </w:rPr>
            </w:pPr>
            <w:r>
              <w:rPr>
                <w:rFonts w:hint="eastAsia" w:ascii="宋体" w:hAnsi="宋体" w:cs="宋体"/>
                <w:bCs/>
                <w:szCs w:val="21"/>
                <w:highlight w:val="none"/>
              </w:rPr>
              <w:t>配备</w:t>
            </w:r>
            <w:r>
              <w:rPr>
                <w:rFonts w:hint="eastAsia" w:ascii="宋体" w:hAnsi="宋体" w:cs="宋体"/>
                <w:bCs/>
                <w:szCs w:val="21"/>
                <w:highlight w:val="none"/>
                <w:lang w:eastAsia="zh-CN"/>
              </w:rPr>
              <w:t>材料员、安全员、施工员、质量员等，每配备</w:t>
            </w:r>
            <w:r>
              <w:rPr>
                <w:rFonts w:hint="eastAsia" w:ascii="宋体" w:hAnsi="宋体" w:cs="宋体"/>
                <w:bCs/>
                <w:szCs w:val="21"/>
                <w:highlight w:val="none"/>
                <w:lang w:val="en-US" w:eastAsia="zh-CN"/>
              </w:rPr>
              <w:t>1人得2分；</w:t>
            </w:r>
            <w:r>
              <w:rPr>
                <w:rFonts w:hint="eastAsia" w:ascii="宋体" w:hAnsi="宋体" w:cs="宋体"/>
                <w:bCs/>
                <w:szCs w:val="21"/>
                <w:highlight w:val="none"/>
              </w:rPr>
              <w:t>最高得</w:t>
            </w:r>
            <w:r>
              <w:rPr>
                <w:rFonts w:hint="eastAsia" w:ascii="宋体" w:hAnsi="宋体" w:cs="宋体"/>
                <w:bCs/>
                <w:szCs w:val="21"/>
                <w:highlight w:val="none"/>
                <w:lang w:val="en-US" w:eastAsia="zh-CN"/>
              </w:rPr>
              <w:t>4</w:t>
            </w:r>
            <w:r>
              <w:rPr>
                <w:rFonts w:hint="eastAsia" w:ascii="宋体" w:hAnsi="宋体" w:cs="宋体"/>
                <w:bCs/>
                <w:szCs w:val="21"/>
                <w:highlight w:val="none"/>
              </w:rPr>
              <w:t>分</w:t>
            </w:r>
            <w:r>
              <w:rPr>
                <w:rFonts w:hint="eastAsia" w:ascii="宋体" w:hAnsi="宋体" w:cs="宋体"/>
                <w:bCs/>
                <w:szCs w:val="21"/>
                <w:highlight w:val="none"/>
                <w:lang w:eastAsia="zh-CN"/>
              </w:rPr>
              <w:t>。</w:t>
            </w:r>
          </w:p>
          <w:p w14:paraId="7F6135EB">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宋体" w:hAnsi="宋体" w:cs="宋体"/>
                <w:bCs/>
                <w:szCs w:val="21"/>
                <w:highlight w:val="none"/>
              </w:rPr>
              <w:t xml:space="preserve">注：提供资格证书等相关证明材料复印件，并提供本单位为其缴纳的社保证明材料或劳动合同，否则不予计取； </w:t>
            </w:r>
          </w:p>
        </w:tc>
        <w:tc>
          <w:tcPr>
            <w:tcW w:w="630" w:type="dxa"/>
            <w:tcBorders>
              <w:top w:val="single" w:color="auto" w:sz="4" w:space="0"/>
              <w:left w:val="single" w:color="auto" w:sz="4" w:space="0"/>
              <w:bottom w:val="single" w:color="auto" w:sz="4" w:space="0"/>
              <w:right w:val="single" w:color="auto" w:sz="4" w:space="0"/>
            </w:tcBorders>
            <w:vAlign w:val="center"/>
          </w:tcPr>
          <w:p w14:paraId="129F9DC4">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5541F216">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1B7C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44C25874">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p>
        </w:tc>
        <w:tc>
          <w:tcPr>
            <w:tcW w:w="1508" w:type="dxa"/>
            <w:tcBorders>
              <w:top w:val="single" w:color="auto" w:sz="4" w:space="0"/>
              <w:left w:val="single" w:color="auto" w:sz="4" w:space="0"/>
              <w:bottom w:val="single" w:color="auto" w:sz="4" w:space="0"/>
              <w:right w:val="single" w:color="auto" w:sz="4" w:space="0"/>
            </w:tcBorders>
            <w:vAlign w:val="center"/>
          </w:tcPr>
          <w:p w14:paraId="597FDD8C">
            <w:pPr>
              <w:jc w:val="center"/>
              <w:rPr>
                <w:rFonts w:hint="eastAsia" w:ascii="宋体" w:hAnsi="宋体" w:cs="宋体"/>
                <w:bCs/>
                <w:szCs w:val="21"/>
                <w:highlight w:val="none"/>
              </w:rPr>
            </w:pPr>
            <w:r>
              <w:rPr>
                <w:rFonts w:hint="eastAsia" w:ascii="宋体" w:hAnsi="宋体"/>
                <w:kern w:val="0"/>
                <w:highlight w:val="none"/>
              </w:rPr>
              <w:t>企业认证</w:t>
            </w:r>
          </w:p>
        </w:tc>
        <w:tc>
          <w:tcPr>
            <w:tcW w:w="5549" w:type="dxa"/>
            <w:tcBorders>
              <w:top w:val="single" w:color="auto" w:sz="4" w:space="0"/>
              <w:left w:val="single" w:color="auto" w:sz="4" w:space="0"/>
              <w:bottom w:val="single" w:color="auto" w:sz="4" w:space="0"/>
              <w:right w:val="single" w:color="auto" w:sz="4" w:space="0"/>
            </w:tcBorders>
            <w:vAlign w:val="center"/>
          </w:tcPr>
          <w:p w14:paraId="1766F3FD">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具有有效期内的质量管理体系认证证书，职业健康安全体系认证证书，提供一项得2分，提供二项得4分。</w:t>
            </w:r>
          </w:p>
          <w:p w14:paraId="2E200C51">
            <w:pPr>
              <w:jc w:val="left"/>
              <w:rPr>
                <w:rFonts w:hint="eastAsia" w:ascii="宋体" w:hAnsi="宋体" w:cs="宋体"/>
                <w:bCs/>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注：须提供相关认证证书复印件，未提供不得分。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033F1EAD">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0" w:type="dxa"/>
            <w:tcBorders>
              <w:top w:val="single" w:color="auto" w:sz="4" w:space="0"/>
              <w:left w:val="single" w:color="auto" w:sz="4" w:space="0"/>
              <w:bottom w:val="single" w:color="auto" w:sz="4" w:space="0"/>
              <w:right w:val="single" w:color="auto" w:sz="8" w:space="0"/>
            </w:tcBorders>
            <w:vAlign w:val="center"/>
          </w:tcPr>
          <w:p w14:paraId="28268BCD">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客观项</w:t>
            </w:r>
          </w:p>
        </w:tc>
      </w:tr>
      <w:tr w14:paraId="65338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64" w:type="dxa"/>
            <w:tcBorders>
              <w:top w:val="single" w:color="auto" w:sz="4" w:space="0"/>
              <w:left w:val="single" w:color="auto" w:sz="8" w:space="0"/>
              <w:bottom w:val="single" w:color="auto" w:sz="4" w:space="0"/>
              <w:right w:val="single" w:color="auto" w:sz="4" w:space="0"/>
            </w:tcBorders>
            <w:vAlign w:val="center"/>
          </w:tcPr>
          <w:p w14:paraId="60AFA537">
            <w:p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508" w:type="dxa"/>
            <w:tcBorders>
              <w:top w:val="single" w:color="auto" w:sz="4" w:space="0"/>
              <w:left w:val="single" w:color="auto" w:sz="4" w:space="0"/>
              <w:bottom w:val="single" w:color="auto" w:sz="4" w:space="0"/>
              <w:right w:val="single" w:color="auto" w:sz="4" w:space="0"/>
            </w:tcBorders>
            <w:vAlign w:val="center"/>
          </w:tcPr>
          <w:p w14:paraId="0F8B1108">
            <w:pPr>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优惠条件 </w:t>
            </w:r>
          </w:p>
        </w:tc>
        <w:tc>
          <w:tcPr>
            <w:tcW w:w="5549" w:type="dxa"/>
            <w:tcBorders>
              <w:top w:val="single" w:color="auto" w:sz="4" w:space="0"/>
              <w:left w:val="single" w:color="auto" w:sz="4" w:space="0"/>
              <w:bottom w:val="single" w:color="auto" w:sz="4" w:space="0"/>
              <w:right w:val="single" w:color="auto" w:sz="4" w:space="0"/>
            </w:tcBorders>
            <w:vAlign w:val="center"/>
          </w:tcPr>
          <w:p w14:paraId="30606153">
            <w:pPr>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zh-CN" w:eastAsia="zh-CN" w:bidi="ar-SA"/>
              </w:rPr>
              <w:t>评委对供应商提供</w:t>
            </w:r>
            <w:r>
              <w:rPr>
                <w:rFonts w:hint="eastAsia" w:asciiTheme="majorEastAsia" w:hAnsiTheme="majorEastAsia" w:eastAsiaTheme="majorEastAsia" w:cstheme="majorEastAsia"/>
                <w:color w:val="auto"/>
                <w:kern w:val="2"/>
                <w:sz w:val="21"/>
                <w:szCs w:val="21"/>
                <w:highlight w:val="none"/>
                <w:lang w:val="en-US" w:eastAsia="zh-CN" w:bidi="ar-SA"/>
              </w:rPr>
              <w:t>的优惠条件</w:t>
            </w:r>
            <w:r>
              <w:rPr>
                <w:rFonts w:hint="eastAsia" w:asciiTheme="majorEastAsia" w:hAnsiTheme="majorEastAsia" w:eastAsiaTheme="majorEastAsia" w:cstheme="majorEastAsia"/>
                <w:color w:val="auto"/>
                <w:kern w:val="2"/>
                <w:sz w:val="21"/>
                <w:szCs w:val="21"/>
                <w:highlight w:val="none"/>
                <w:lang w:val="zh-CN" w:eastAsia="zh-CN" w:bidi="ar-SA"/>
              </w:rPr>
              <w:t>进行综合评定，供应商提供</w:t>
            </w:r>
            <w:r>
              <w:rPr>
                <w:rFonts w:hint="eastAsia" w:asciiTheme="majorEastAsia" w:hAnsiTheme="majorEastAsia" w:eastAsiaTheme="majorEastAsia" w:cstheme="majorEastAsia"/>
                <w:color w:val="auto"/>
                <w:kern w:val="2"/>
                <w:sz w:val="21"/>
                <w:szCs w:val="21"/>
                <w:highlight w:val="none"/>
                <w:lang w:val="en-US" w:eastAsia="zh-CN" w:bidi="ar-SA"/>
              </w:rPr>
              <w:t>具有实质性内容的优惠条件</w:t>
            </w:r>
            <w:r>
              <w:rPr>
                <w:rFonts w:hint="eastAsia" w:asciiTheme="majorEastAsia" w:hAnsiTheme="majorEastAsia" w:eastAsiaTheme="majorEastAsia" w:cstheme="majorEastAsia"/>
                <w:color w:val="auto"/>
                <w:kern w:val="2"/>
                <w:sz w:val="21"/>
                <w:szCs w:val="21"/>
                <w:highlight w:val="none"/>
                <w:lang w:val="zh-CN" w:eastAsia="zh-CN" w:bidi="ar-SA"/>
              </w:rPr>
              <w:t>，每有一项得1分，满分</w:t>
            </w:r>
            <w:r>
              <w:rPr>
                <w:rFonts w:hint="eastAsia" w:asciiTheme="majorEastAsia" w:hAnsiTheme="majorEastAsia" w:eastAsiaTheme="majorEastAsia" w:cstheme="majorEastAsia"/>
                <w:color w:val="auto"/>
                <w:kern w:val="2"/>
                <w:sz w:val="21"/>
                <w:szCs w:val="21"/>
                <w:highlight w:val="none"/>
                <w:lang w:val="en-US" w:eastAsia="zh-CN" w:bidi="ar-SA"/>
              </w:rPr>
              <w:t>3</w:t>
            </w:r>
            <w:r>
              <w:rPr>
                <w:rFonts w:hint="eastAsia" w:asciiTheme="majorEastAsia" w:hAnsiTheme="majorEastAsia" w:eastAsiaTheme="majorEastAsia" w:cstheme="majorEastAsia"/>
                <w:color w:val="auto"/>
                <w:kern w:val="2"/>
                <w:sz w:val="21"/>
                <w:szCs w:val="21"/>
                <w:highlight w:val="none"/>
                <w:lang w:val="zh-CN" w:eastAsia="zh-CN" w:bidi="ar-SA"/>
              </w:rPr>
              <w:t>分。</w:t>
            </w:r>
          </w:p>
        </w:tc>
        <w:tc>
          <w:tcPr>
            <w:tcW w:w="630" w:type="dxa"/>
            <w:tcBorders>
              <w:top w:val="single" w:color="auto" w:sz="4" w:space="0"/>
              <w:left w:val="single" w:color="auto" w:sz="4" w:space="0"/>
              <w:bottom w:val="single" w:color="auto" w:sz="4" w:space="0"/>
              <w:right w:val="single" w:color="auto" w:sz="4" w:space="0"/>
            </w:tcBorders>
            <w:vAlign w:val="center"/>
          </w:tcPr>
          <w:p w14:paraId="0DA93335">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990" w:type="dxa"/>
            <w:tcBorders>
              <w:top w:val="single" w:color="auto" w:sz="4" w:space="0"/>
              <w:left w:val="single" w:color="auto" w:sz="4" w:space="0"/>
              <w:bottom w:val="single" w:color="auto" w:sz="4" w:space="0"/>
              <w:right w:val="single" w:color="auto" w:sz="8" w:space="0"/>
            </w:tcBorders>
            <w:vAlign w:val="center"/>
          </w:tcPr>
          <w:p w14:paraId="1C075750">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主观项</w:t>
            </w:r>
          </w:p>
        </w:tc>
      </w:tr>
      <w:tr w14:paraId="3D5D6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1" w:type="dxa"/>
            <w:gridSpan w:val="5"/>
            <w:tcBorders>
              <w:top w:val="single" w:color="auto" w:sz="4" w:space="0"/>
              <w:left w:val="single" w:color="auto" w:sz="8" w:space="0"/>
              <w:bottom w:val="single" w:color="auto" w:sz="8" w:space="0"/>
              <w:right w:val="single" w:color="auto" w:sz="8" w:space="0"/>
            </w:tcBorders>
            <w:vAlign w:val="center"/>
          </w:tcPr>
          <w:p w14:paraId="4A4475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2C2F27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1.评分标准中有分值区间的，包含区间上限本数，不含下限本数。</w:t>
            </w:r>
          </w:p>
          <w:p w14:paraId="37C14B67">
            <w:pPr>
              <w:widowControl/>
              <w:jc w:val="left"/>
              <w:rPr>
                <w:rFonts w:hint="default" w:ascii="宋体" w:hAnsi="宋体" w:eastAsia="宋体" w:cs="宋体"/>
                <w:b/>
                <w:bCs w:val="0"/>
                <w:color w:val="auto"/>
                <w:kern w:val="0"/>
                <w:sz w:val="21"/>
                <w:szCs w:val="21"/>
                <w:highlight w:val="none"/>
                <w:lang w:val="en-US" w:eastAsia="zh-CN" w:bidi="ar-SA"/>
              </w:rPr>
            </w:pPr>
            <w:r>
              <w:rPr>
                <w:rFonts w:hint="eastAsia" w:ascii="宋体" w:hAnsi="宋体" w:cs="宋体"/>
                <w:color w:val="auto"/>
                <w:kern w:val="0"/>
                <w:szCs w:val="21"/>
                <w:highlight w:val="none"/>
              </w:rPr>
              <w:t>2.评分因素有时间限制（如投标截止日前三年内）的，所提供的合同、证书、证明等材料的时间，以签署日期、颁发日期或出具日期为准。</w:t>
            </w:r>
          </w:p>
        </w:tc>
      </w:tr>
    </w:tbl>
    <w:p w14:paraId="1A7B469A">
      <w:pPr>
        <w:rPr>
          <w:rFonts w:asciiTheme="majorEastAsia" w:hAnsiTheme="majorEastAsia" w:eastAsiaTheme="majorEastAsia" w:cstheme="majorEastAsia"/>
          <w:color w:val="auto"/>
          <w:sz w:val="20"/>
          <w:highlight w:val="none"/>
        </w:rPr>
      </w:pPr>
    </w:p>
    <w:p w14:paraId="7A1D5404">
      <w:pPr>
        <w:pStyle w:val="2"/>
        <w:ind w:firstLine="0"/>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kern w:val="0"/>
          <w:sz w:val="36"/>
          <w:szCs w:val="36"/>
          <w:highlight w:val="none"/>
        </w:rPr>
        <w:br w:type="page"/>
      </w:r>
      <w:r>
        <w:rPr>
          <w:rStyle w:val="28"/>
          <w:rFonts w:hint="eastAsia" w:asciiTheme="majorEastAsia" w:hAnsiTheme="majorEastAsia" w:eastAsiaTheme="majorEastAsia" w:cstheme="majorEastAsia"/>
          <w:b/>
          <w:bCs/>
          <w:color w:val="auto"/>
          <w:sz w:val="36"/>
          <w:szCs w:val="36"/>
          <w:highlight w:val="none"/>
        </w:rPr>
        <w:t>第</w:t>
      </w:r>
      <w:r>
        <w:rPr>
          <w:rStyle w:val="28"/>
          <w:rFonts w:hint="eastAsia" w:asciiTheme="majorEastAsia" w:hAnsiTheme="majorEastAsia" w:eastAsiaTheme="majorEastAsia" w:cstheme="majorEastAsia"/>
          <w:b/>
          <w:bCs/>
          <w:color w:val="auto"/>
          <w:sz w:val="36"/>
          <w:szCs w:val="36"/>
          <w:highlight w:val="none"/>
          <w:lang w:val="en-US" w:eastAsia="zh-CN"/>
        </w:rPr>
        <w:t>六</w:t>
      </w:r>
      <w:r>
        <w:rPr>
          <w:rStyle w:val="28"/>
          <w:rFonts w:hint="eastAsia" w:asciiTheme="majorEastAsia" w:hAnsiTheme="majorEastAsia" w:eastAsiaTheme="majorEastAsia" w:cstheme="majorEastAsia"/>
          <w:b/>
          <w:bCs/>
          <w:color w:val="auto"/>
          <w:sz w:val="36"/>
          <w:szCs w:val="36"/>
          <w:highlight w:val="none"/>
        </w:rPr>
        <w:t>章  投标人须知</w:t>
      </w:r>
    </w:p>
    <w:p w14:paraId="5FE7F424">
      <w:pPr>
        <w:jc w:val="center"/>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30"/>
          <w:szCs w:val="30"/>
          <w:highlight w:val="none"/>
          <w:lang w:val="zh-CN"/>
        </w:rPr>
        <w:t>一、总则</w:t>
      </w:r>
    </w:p>
    <w:p w14:paraId="110FF496">
      <w:pPr>
        <w:adjustRightInd w:val="0"/>
        <w:snapToGrid w:val="0"/>
        <w:spacing w:line="360" w:lineRule="auto"/>
        <w:ind w:firstLine="441" w:firstLineChars="197"/>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 定义</w:t>
      </w:r>
    </w:p>
    <w:p w14:paraId="1CF845B6">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1.1 “采购人”是指依法进行政府采购的国家机关、事业单位、团体组织。本项目采购人详见本招标文件中第一章《招标公告》。 </w:t>
      </w:r>
    </w:p>
    <w:p w14:paraId="1DBCBCF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 “采购代理机构”是指依据《政府采购委托代理协议》，受采购人委托具体组织本次招标采购活动的单位，即</w:t>
      </w:r>
      <w:r>
        <w:rPr>
          <w:rFonts w:hint="eastAsia" w:asciiTheme="majorEastAsia" w:hAnsiTheme="majorEastAsia" w:eastAsiaTheme="majorEastAsia" w:cstheme="majorEastAsia"/>
          <w:color w:val="auto"/>
          <w:sz w:val="24"/>
          <w:highlight w:val="none"/>
          <w:lang w:eastAsia="zh-CN"/>
        </w:rPr>
        <w:t>吉林省鑫瑞诚项目管理有限公司</w:t>
      </w:r>
      <w:r>
        <w:rPr>
          <w:rFonts w:hint="eastAsia" w:asciiTheme="majorEastAsia" w:hAnsiTheme="majorEastAsia" w:eastAsiaTheme="majorEastAsia" w:cstheme="majorEastAsia"/>
          <w:color w:val="auto"/>
          <w:sz w:val="24"/>
          <w:highlight w:val="none"/>
        </w:rPr>
        <w:t>。</w:t>
      </w:r>
    </w:p>
    <w:p w14:paraId="0DEF1512">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1.3“货物”是指本招标文件中所属产品及相关服务。</w:t>
      </w:r>
    </w:p>
    <w:p w14:paraId="2AB7137A">
      <w:pPr>
        <w:adjustRightInd w:val="0"/>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 “投标人（供应商）”是指响应招标、参加投标竞争的法人、其他组织或者自然人。</w:t>
      </w:r>
    </w:p>
    <w:p w14:paraId="36C265ED">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 “合格投标人”是指</w:t>
      </w:r>
      <w:r>
        <w:rPr>
          <w:rFonts w:hint="eastAsia" w:asciiTheme="majorEastAsia" w:hAnsiTheme="majorEastAsia" w:eastAsiaTheme="majorEastAsia" w:cstheme="majorEastAsia"/>
          <w:bCs/>
          <w:color w:val="auto"/>
          <w:sz w:val="24"/>
          <w:highlight w:val="none"/>
        </w:rPr>
        <w:t>投标文件提交成功、解密成功、能正常导入电子开标系统，且</w:t>
      </w:r>
      <w:r>
        <w:rPr>
          <w:rFonts w:hint="eastAsia" w:asciiTheme="majorEastAsia" w:hAnsiTheme="majorEastAsia" w:eastAsiaTheme="majorEastAsia" w:cstheme="majorEastAsia"/>
          <w:color w:val="auto"/>
          <w:sz w:val="24"/>
          <w:highlight w:val="none"/>
        </w:rPr>
        <w:t>资格审查和符合性审查合格的投标人。</w:t>
      </w:r>
    </w:p>
    <w:p w14:paraId="60C1BC5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5585F17F">
      <w:pPr>
        <w:pStyle w:val="46"/>
        <w:numPr>
          <w:ilvl w:val="0"/>
          <w:numId w:val="0"/>
        </w:numPr>
        <w:tabs>
          <w:tab w:val="left" w:pos="720"/>
          <w:tab w:val="clear" w:pos="709"/>
        </w:tabs>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2.投标人参加政府采购的条件</w:t>
      </w:r>
    </w:p>
    <w:p w14:paraId="44BEE08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2.1在投标前供应商在政府采购云平台注册入库成为正式供应商后，通过政府采购云平台递交电子投标文件（在平台上按《政府采购项目电子交易管理操作指南-供应商》进行投标操作）。</w:t>
      </w:r>
    </w:p>
    <w:p w14:paraId="3C72B961">
      <w:pPr>
        <w:spacing w:line="360" w:lineRule="auto"/>
        <w:ind w:firstLine="439" w:firstLineChars="19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符合招标文件第一章《招标公告》中规定的投标人资格条件。</w:t>
      </w:r>
    </w:p>
    <w:p w14:paraId="6DC83D8D">
      <w:pPr>
        <w:pStyle w:val="46"/>
        <w:numPr>
          <w:ilvl w:val="0"/>
          <w:numId w:val="0"/>
        </w:numPr>
        <w:tabs>
          <w:tab w:val="left" w:pos="720"/>
          <w:tab w:val="clear" w:pos="709"/>
        </w:tabs>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3.合格的货物及相关服务</w:t>
      </w:r>
    </w:p>
    <w:p w14:paraId="548D4D7D">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504DD903">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3.2.投标人所提供的货物应当没有侵犯任何第三方的知识产权、技术秘密等合法权利，不存在任何抵押、留置、查封等产权瑕疵。 </w:t>
      </w:r>
    </w:p>
    <w:p w14:paraId="1E868BE2">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3.3投标人提供的货物和相关服务应当符合招标文件的要求，并且其质量完全符合国家标准、行业标准或地方标准。</w:t>
      </w:r>
    </w:p>
    <w:p w14:paraId="2848BCD2">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DD9016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4.联合体投标</w:t>
      </w:r>
    </w:p>
    <w:p w14:paraId="3EDB3049">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如果招标文件第一章《招标公告》中没有特殊说明，本次招标允许由2个以上投标人组成1个联合体以1个投标人身份共同投标。联合体各方应符合下列要求：</w:t>
      </w:r>
    </w:p>
    <w:p w14:paraId="1F89F876">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1C9792BA">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 联合体各方之间应当签订《联合体协议书》并在投标文件内提交，明确约定联合体各方承担的工作和相应的责任。该协议书对联合体各方均具有法律约束力。</w:t>
      </w:r>
    </w:p>
    <w:p w14:paraId="28E6C74F">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 联合体各方应按招标文件提供的格式签订《联合体协议书》，明确各方权利义务，并承诺就中标项目向采购人承担连带责任。</w:t>
      </w:r>
    </w:p>
    <w:p w14:paraId="32BBCFA2">
      <w:pPr>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4.4 联合体中标后，联合体各方应当共同与采购人签订采购合同，就采购合同约定的事项对采购人承担连带责任。</w:t>
      </w:r>
    </w:p>
    <w:p w14:paraId="5030DA4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5.投标费用</w:t>
      </w:r>
    </w:p>
    <w:p w14:paraId="4092C46E">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招标代理服务费管理暂行办法》及国家发展和改革委员会办公厅发改办价格〔2003〕857号文、国家发展改革委发改价格【2015】299号文的取费标准，结合市场调节价向</w:t>
      </w:r>
      <w:r>
        <w:rPr>
          <w:rFonts w:hint="eastAsia" w:ascii="宋体" w:hAnsi="宋体" w:cs="宋体"/>
          <w:b/>
          <w:bCs/>
          <w:color w:val="auto"/>
          <w:sz w:val="24"/>
          <w:highlight w:val="none"/>
          <w:lang w:val="en-US" w:eastAsia="zh-CN"/>
        </w:rPr>
        <w:t>中标人收取</w:t>
      </w:r>
      <w:r>
        <w:rPr>
          <w:rFonts w:hint="eastAsia" w:ascii="宋体" w:hAnsi="宋体" w:cs="宋体"/>
          <w:color w:val="auto"/>
          <w:sz w:val="24"/>
          <w:highlight w:val="none"/>
          <w:lang w:val="en-US" w:eastAsia="zh-CN"/>
        </w:rPr>
        <w:t>，投标报价应考虑招标代理费用，不能超过招标预算。</w:t>
      </w:r>
    </w:p>
    <w:p w14:paraId="0003E409">
      <w:pPr>
        <w:adjustRightInd w:val="0"/>
        <w:snapToGrid w:val="0"/>
        <w:spacing w:line="360" w:lineRule="auto"/>
        <w:ind w:firstLine="441" w:firstLineChars="197"/>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6.信息发布</w:t>
      </w:r>
    </w:p>
    <w:p w14:paraId="7423F598">
      <w:pPr>
        <w:adjustRightInd w:val="0"/>
        <w:snapToGrid w:val="0"/>
        <w:spacing w:line="360" w:lineRule="auto"/>
        <w:ind w:firstLine="441" w:firstLineChars="19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采购项目需要公开的有关信息，包括招标公告、中标公告、更正公告等与招标活动有关的通知，采购代理机构将通过政采云平台（同步推送到吉林省政府采购网）、中国采购与招标网等政府采购信息发布媒体公开发布。投标人在参与本采购项目招投标活动期间，请及时关注以上媒体上的相关信息，投标人因没有及时关注而未能如期获取相关信息，是投标人的风险，采购代理机构对此不承担任何责任。</w:t>
      </w:r>
    </w:p>
    <w:p w14:paraId="6D31A610">
      <w:pPr>
        <w:spacing w:line="360" w:lineRule="auto"/>
        <w:jc w:val="center"/>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二、招标文件</w:t>
      </w:r>
    </w:p>
    <w:p w14:paraId="0CABBD5C">
      <w:pPr>
        <w:pStyle w:val="46"/>
        <w:numPr>
          <w:ilvl w:val="0"/>
          <w:numId w:val="0"/>
        </w:numPr>
        <w:tabs>
          <w:tab w:val="left" w:pos="900"/>
          <w:tab w:val="left" w:pos="1573"/>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7.招标文件</w:t>
      </w:r>
    </w:p>
    <w:p w14:paraId="20FA07C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招标文件包括下述内容：                           </w:t>
      </w:r>
    </w:p>
    <w:p w14:paraId="2256B4AC">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招标文件包括下述内容：                           </w:t>
      </w:r>
    </w:p>
    <w:p w14:paraId="39D9C07F">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第一章   招标公告</w:t>
      </w:r>
    </w:p>
    <w:p w14:paraId="27E04BF6">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第二章   项目招标需求</w:t>
      </w:r>
    </w:p>
    <w:p w14:paraId="52C85870">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第三章   政府采购政策</w:t>
      </w:r>
    </w:p>
    <w:p w14:paraId="1F65006B">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第四章   资格审查方法与标准</w:t>
      </w:r>
    </w:p>
    <w:p w14:paraId="0E8DCB7F">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第五章   评标方法、程序与标准</w:t>
      </w:r>
    </w:p>
    <w:p w14:paraId="037981F7">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第六章   投标人须知</w:t>
      </w:r>
    </w:p>
    <w:p w14:paraId="3EC95022">
      <w:pPr>
        <w:adjustRightInd w:val="0"/>
        <w:snapToGrid w:val="0"/>
        <w:spacing w:line="360" w:lineRule="auto"/>
        <w:ind w:firstLine="441" w:firstLineChars="197"/>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第七章   合同文本</w:t>
      </w:r>
    </w:p>
    <w:p w14:paraId="0B3552D1">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第八章   投标文件格式 </w:t>
      </w:r>
    </w:p>
    <w:p w14:paraId="0A89FD44">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8.现场考察</w:t>
      </w:r>
    </w:p>
    <w:p w14:paraId="0DACAED2">
      <w:pPr>
        <w:adjustRightInd w:val="0"/>
        <w:snapToGrid w:val="0"/>
        <w:spacing w:line="360" w:lineRule="auto"/>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采购代理机构不承担任何责任，未参与现场考察不作为否定投标人资格的理由。</w:t>
      </w:r>
    </w:p>
    <w:p w14:paraId="5E7E7B5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8.2 采购人向投标人口头介绍的情况及提供的有关现场的资料和数据，供投标人在编制投标文件时参考。采购人或采购代理机构不对投标人据此作出的判断和决策负责。</w:t>
      </w:r>
    </w:p>
    <w:p w14:paraId="62F8DAB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5D6C266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8.4 投标人现场考察所发生的费用自理。投标人现场考察时应注意人身、财产安全，否则责任自负。       </w:t>
      </w:r>
    </w:p>
    <w:p w14:paraId="76DC1472">
      <w:pPr>
        <w:pStyle w:val="46"/>
        <w:numPr>
          <w:ilvl w:val="0"/>
          <w:numId w:val="0"/>
        </w:numPr>
        <w:tabs>
          <w:tab w:val="left" w:pos="720"/>
          <w:tab w:val="clear" w:pos="709"/>
        </w:tabs>
        <w:snapToGrid w:val="0"/>
        <w:spacing w:line="360" w:lineRule="auto"/>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rPr>
        <w:t>9.开标前答疑会</w:t>
      </w:r>
    </w:p>
    <w:p w14:paraId="40F1A8A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9.1 开标前答疑会由采购代理机构负责组织。所有潜在投标人应按招标文件第一章招标公告规定的时间、地点参加。投标人如不参加，其风险由投标人自行承担，采购人与采购代理机构不承担任何责任，未参加开标前答疑会不作为否定投标人资格的理由。</w:t>
      </w:r>
    </w:p>
    <w:p w14:paraId="667C8C9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9.2 采购人与采购代理机构对参加开标前答疑会的投标人就招标文件提出的询问做出答复。如果供应商对答复不满意的，可在法律规定期限内提出书面质疑。   </w:t>
      </w:r>
    </w:p>
    <w:p w14:paraId="77F63E7E">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10.招标文件的澄清、修改</w:t>
      </w:r>
    </w:p>
    <w:p w14:paraId="566442E8">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5CE63F9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78E62F1F">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bCs/>
          <w:color w:val="auto"/>
          <w:sz w:val="24"/>
          <w:highlight w:val="none"/>
        </w:rPr>
        <w:t>10.3 除上述规定以外的其他任何澄清、修改方式及澄清、修改内容均属无效，不得作为投标的依据，否则，由此导致的风险由投标人自行承担，采购代理机构不承担任何责任。</w:t>
      </w:r>
    </w:p>
    <w:p w14:paraId="4BC9F00D">
      <w:pPr>
        <w:spacing w:line="360" w:lineRule="auto"/>
        <w:jc w:val="center"/>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三、投标文件</w:t>
      </w:r>
    </w:p>
    <w:p w14:paraId="4465AD89">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11.投标文件的制作</w:t>
      </w:r>
    </w:p>
    <w:p w14:paraId="5CA58B0B">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11.1 投标人应当自行登录政府采购云平台下载“投标文件制作软件，通过软件制作、生成投标文件。</w:t>
      </w:r>
    </w:p>
    <w:p w14:paraId="31A8BBA5">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11.2 投标人制作电子投标文件时应按照招标文件的要求和投标文件制作软件的提示编制电子投标文件，保证目录清晰、内容完整。未按招标文件的要求编制投标文件的，是投标人的风险。</w:t>
      </w:r>
    </w:p>
    <w:p w14:paraId="60361FE7">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11.3 招标内容分多个采购包的，投标人应当按采购包分别编制独立的投标文件，并按采购包分别提交投标文件。</w:t>
      </w:r>
    </w:p>
    <w:p w14:paraId="474ADB1B">
      <w:pPr>
        <w:autoSpaceDE w:val="0"/>
        <w:autoSpaceDN w:val="0"/>
        <w:adjustRightInd w:val="0"/>
        <w:spacing w:line="360" w:lineRule="auto"/>
        <w:ind w:firstLine="448"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11.4 电子投标文件签章完成后，生成加密电子投标文件。加密的投标文件必须在投标截止时间前完成上传，加密和解密必须使用同一数字证书。</w:t>
      </w:r>
    </w:p>
    <w:p w14:paraId="33F923C2">
      <w:pPr>
        <w:autoSpaceDE w:val="0"/>
        <w:autoSpaceDN w:val="0"/>
        <w:adjustRightInd w:val="0"/>
        <w:spacing w:line="360" w:lineRule="auto"/>
        <w:ind w:firstLine="448"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Cs/>
          <w:color w:val="auto"/>
          <w:sz w:val="24"/>
          <w:highlight w:val="none"/>
        </w:rPr>
        <w:t>因投标人原因导致投标文件无法解密，由投标人自行承担责任。</w:t>
      </w:r>
    </w:p>
    <w:p w14:paraId="13AEFED8">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12.投标文件的语言和计量单位</w:t>
      </w:r>
    </w:p>
    <w:p w14:paraId="50B18816">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12.1 投标人提交的投标文件（包括技术文件和资料、图纸中的说明）以及投标人与采购代理机构就有关投标的所有来往函电均应使用中文简体字。</w:t>
      </w:r>
    </w:p>
    <w:p w14:paraId="3E406B76">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38F18B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12.3 投标文件所使用的计量单位，应使用中华人民共和国法定计量单位。</w:t>
      </w:r>
    </w:p>
    <w:p w14:paraId="3DCFB3F7">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12.4 投标人违反上述规定的，导致评标委员会据此认定未实质性响应招标文件要求或对应评审因素得分受到影响的，是投标人的风险。</w:t>
      </w:r>
    </w:p>
    <w:p w14:paraId="4F05A8DB">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13.投标文件的组成及要求</w:t>
      </w:r>
    </w:p>
    <w:p w14:paraId="1678AE9D">
      <w:pPr>
        <w:pStyle w:val="46"/>
        <w:numPr>
          <w:ilvl w:val="0"/>
          <w:numId w:val="0"/>
        </w:numPr>
        <w:tabs>
          <w:tab w:val="left" w:pos="720"/>
          <w:tab w:val="clear" w:pos="709"/>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13.1 投标文件的组成</w:t>
      </w:r>
    </w:p>
    <w:p w14:paraId="1FAAB4EA">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投标人编制的投标文件应包括但不限于下列内容：</w:t>
      </w:r>
    </w:p>
    <w:p w14:paraId="5CD8CEE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第一部分  资格审查文件</w:t>
      </w:r>
    </w:p>
    <w:p w14:paraId="6C52FFC1">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第二部分  商务文件</w:t>
      </w:r>
    </w:p>
    <w:p w14:paraId="46F7BD80">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第三部分  技术文件</w:t>
      </w:r>
    </w:p>
    <w:p w14:paraId="314702D3">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第四部分  报价文件</w:t>
      </w:r>
    </w:p>
    <w:p w14:paraId="2695ACB1">
      <w:pPr>
        <w:pStyle w:val="46"/>
        <w:numPr>
          <w:ilvl w:val="0"/>
          <w:numId w:val="0"/>
        </w:numPr>
        <w:tabs>
          <w:tab w:val="left" w:pos="720"/>
          <w:tab w:val="clear" w:pos="709"/>
        </w:tabs>
        <w:snapToGrid w:val="0"/>
        <w:spacing w:line="360" w:lineRule="auto"/>
        <w:ind w:firstLine="441" w:firstLineChars="197"/>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上述各部分内容及格式详见招标文件第七章《投标文件格式》。      </w:t>
      </w:r>
    </w:p>
    <w:p w14:paraId="3CF96EE8">
      <w:pPr>
        <w:pStyle w:val="46"/>
        <w:numPr>
          <w:ilvl w:val="0"/>
          <w:numId w:val="0"/>
        </w:numPr>
        <w:tabs>
          <w:tab w:val="left" w:pos="720"/>
          <w:tab w:val="clear" w:pos="709"/>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13.2  投标保证金</w:t>
      </w:r>
    </w:p>
    <w:p w14:paraId="6B0C6828">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13.2.1 投标保证金是投标文件的一部分。</w:t>
      </w:r>
    </w:p>
    <w:p w14:paraId="190811AB">
      <w:pPr>
        <w:wordWrap w:val="0"/>
        <w:autoSpaceDE w:val="0"/>
        <w:adjustRightInd w:val="0"/>
        <w:snapToGrid w:val="0"/>
        <w:spacing w:line="360" w:lineRule="auto"/>
        <w:ind w:firstLine="448" w:firstLineChars="20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13.2.2 投标保证金数额为</w:t>
      </w:r>
      <w:r>
        <w:rPr>
          <w:rFonts w:hint="eastAsia" w:asciiTheme="majorEastAsia" w:hAnsiTheme="majorEastAsia" w:eastAsiaTheme="majorEastAsia" w:cstheme="majorEastAsia"/>
          <w:bCs/>
          <w:color w:val="auto"/>
          <w:sz w:val="24"/>
          <w:highlight w:val="none"/>
          <w:lang w:eastAsia="zh-CN"/>
        </w:rPr>
        <w:t>不超过</w:t>
      </w:r>
      <w:r>
        <w:rPr>
          <w:rFonts w:hint="eastAsia" w:asciiTheme="majorEastAsia" w:hAnsiTheme="majorEastAsia" w:eastAsiaTheme="majorEastAsia" w:cstheme="majorEastAsia"/>
          <w:bCs/>
          <w:color w:val="auto"/>
          <w:sz w:val="24"/>
          <w:highlight w:val="none"/>
        </w:rPr>
        <w:t>采购项目预算金额的2%</w:t>
      </w:r>
      <w:r>
        <w:rPr>
          <w:rFonts w:hint="eastAsia" w:asciiTheme="majorEastAsia" w:hAnsiTheme="majorEastAsia" w:eastAsiaTheme="majorEastAsia" w:cstheme="majorEastAsia"/>
          <w:bCs/>
          <w:color w:val="auto"/>
          <w:sz w:val="24"/>
          <w:highlight w:val="none"/>
          <w:lang w:val="zh-CN"/>
        </w:rPr>
        <w:t>（取整数到百），具体金额按照本采购项目</w:t>
      </w:r>
      <w:r>
        <w:rPr>
          <w:rFonts w:hint="eastAsia" w:asciiTheme="majorEastAsia" w:hAnsiTheme="majorEastAsia" w:eastAsiaTheme="majorEastAsia" w:cstheme="majorEastAsia"/>
          <w:bCs/>
          <w:color w:val="auto"/>
          <w:sz w:val="24"/>
          <w:highlight w:val="none"/>
        </w:rPr>
        <w:t>招标公告中规定的投标保证金数额及账号提交。投标保证金应当在提交投标文件截止时间前，保证金的形式：投投标保证金的形式：应当以基本账户转账、 支票、汇票、本票</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lang w:val="en-US" w:eastAsia="zh-CN"/>
        </w:rPr>
        <w:t>汇款方式转账以资金到账时间为准</w:t>
      </w:r>
      <w:r>
        <w:rPr>
          <w:rFonts w:hint="eastAsia" w:asciiTheme="majorEastAsia" w:hAnsiTheme="majorEastAsia" w:eastAsiaTheme="majorEastAsia" w:cstheme="majorEastAsia"/>
          <w:bCs/>
          <w:color w:val="auto"/>
          <w:sz w:val="24"/>
          <w:highlight w:val="none"/>
          <w:lang w:eastAsia="zh-CN"/>
        </w:rPr>
        <w:t>）</w:t>
      </w:r>
      <w:r>
        <w:rPr>
          <w:rFonts w:hint="eastAsia" w:asciiTheme="majorEastAsia" w:hAnsiTheme="majorEastAsia" w:eastAsiaTheme="majorEastAsia" w:cstheme="majorEastAsia"/>
          <w:bCs/>
          <w:color w:val="auto"/>
          <w:sz w:val="24"/>
          <w:highlight w:val="none"/>
        </w:rPr>
        <w:t>或者金融机构、担保机构出具的保函等非现金形式提交。</w:t>
      </w:r>
    </w:p>
    <w:p w14:paraId="635DFB32">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采用非保函方式的，投标人在提交投标保证金时</w:t>
      </w:r>
      <w:r>
        <w:rPr>
          <w:rFonts w:hint="eastAsia" w:asciiTheme="majorEastAsia" w:hAnsiTheme="majorEastAsia" w:eastAsiaTheme="majorEastAsia" w:cstheme="majorEastAsia"/>
          <w:color w:val="auto"/>
          <w:sz w:val="24"/>
          <w:highlight w:val="none"/>
          <w:lang w:val="zh-CN"/>
        </w:rPr>
        <w:t>，须在</w:t>
      </w:r>
      <w:r>
        <w:rPr>
          <w:rFonts w:hint="eastAsia" w:asciiTheme="majorEastAsia" w:hAnsiTheme="majorEastAsia" w:eastAsiaTheme="majorEastAsia" w:cstheme="majorEastAsia"/>
          <w:color w:val="auto"/>
          <w:sz w:val="24"/>
          <w:highlight w:val="none"/>
        </w:rPr>
        <w:t>存款单备注中注明本项目名称（可简写）、编号和投标保证金便于采购代理机构查询相关信息。</w:t>
      </w:r>
      <w:r>
        <w:rPr>
          <w:rFonts w:hint="eastAsia" w:asciiTheme="majorEastAsia" w:hAnsiTheme="majorEastAsia" w:eastAsiaTheme="majorEastAsia" w:cstheme="majorEastAsia"/>
          <w:bCs/>
          <w:color w:val="auto"/>
          <w:sz w:val="24"/>
          <w:highlight w:val="none"/>
        </w:rPr>
        <w:t>采用保函形式的，投标人应当在提交投标文件截止时间前30分钟内，向采购代理机构递交保函原件。</w:t>
      </w:r>
    </w:p>
    <w:p w14:paraId="0C9E2560">
      <w:pPr>
        <w:adjustRightInd w:val="0"/>
        <w:snapToGrid w:val="0"/>
        <w:spacing w:line="360" w:lineRule="auto"/>
        <w:ind w:firstLine="441" w:firstLineChars="197"/>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 xml:space="preserve">13.2.3 </w:t>
      </w:r>
      <w:r>
        <w:rPr>
          <w:rFonts w:hint="eastAsia" w:asciiTheme="majorEastAsia" w:hAnsiTheme="majorEastAsia" w:eastAsiaTheme="majorEastAsia" w:cstheme="majorEastAsia"/>
          <w:b/>
          <w:bCs/>
          <w:color w:val="auto"/>
          <w:sz w:val="24"/>
          <w:highlight w:val="none"/>
        </w:rPr>
        <w:t>投标人为联合体的，可以由联合体任何一方提交投标保证金，其提交的投标保证金对联合体各方均具有约束力。</w:t>
      </w:r>
    </w:p>
    <w:p w14:paraId="302CD2C4">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13.2.4 未按招标文件要求提交投标保证金，或提交保证金的账户名称与投标人名称不一致，或提交投标保证金的账号与注册会员时在系统中提供的账号</w:t>
      </w:r>
      <w:r>
        <w:rPr>
          <w:rFonts w:hint="eastAsia" w:asciiTheme="majorEastAsia" w:hAnsiTheme="majorEastAsia" w:eastAsiaTheme="majorEastAsia" w:cstheme="majorEastAsia"/>
          <w:color w:val="auto"/>
          <w:kern w:val="0"/>
          <w:sz w:val="24"/>
          <w:highlight w:val="none"/>
          <w:shd w:val="clear" w:color="auto" w:fill="FFFFFF"/>
        </w:rPr>
        <w:t>（诚信库基本户）</w:t>
      </w:r>
      <w:r>
        <w:rPr>
          <w:rFonts w:hint="eastAsia" w:asciiTheme="majorEastAsia" w:hAnsiTheme="majorEastAsia" w:eastAsiaTheme="majorEastAsia" w:cstheme="majorEastAsia"/>
          <w:bCs/>
          <w:color w:val="auto"/>
          <w:sz w:val="24"/>
          <w:highlight w:val="none"/>
        </w:rPr>
        <w:t>不一致的，按照无效投标处理。</w:t>
      </w:r>
    </w:p>
    <w:p w14:paraId="263E3CBB">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13.2.5 投标人在投标截止时间前撤回已提交的投标文件的，采购代理机构应当自收到投标人书面撤回通知之日起5个工作日内，退还已收取的投标保证金，但因投标人自身原因导致无法及时退还的除外。</w:t>
      </w:r>
    </w:p>
    <w:p w14:paraId="4D69642F">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代理机构应当自中标通知书发出之日起5个工作日内退还未中标人的投标保证金；自供应商向采购代理机构提供采购合同原件、《投标保证金退还申请单》原件（格式见第八章）5个工作日内退还中标人的投标保证金，但因供应商自身原因导致无法及时退还的除外。</w:t>
      </w:r>
    </w:p>
    <w:p w14:paraId="3A7683B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13.2.6采用电汇、转账或者网银等方式提交的，投标保证金将直接退还至投标人提交时的账户，不以现金方式退还。</w:t>
      </w:r>
    </w:p>
    <w:p w14:paraId="4BBFBD5B">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13.2.7投标人有下列情形之一的，采购代理机构不予退还其提交的投标保证金；情节严重的，由财政部门将其列入不良行为记录名单，在一至三年内禁止参加政府采购活动，并予以通报：</w:t>
      </w:r>
    </w:p>
    <w:p w14:paraId="3D79F194">
      <w:pPr>
        <w:adjustRightInd w:val="0"/>
        <w:snapToGrid w:val="0"/>
        <w:spacing w:line="360" w:lineRule="auto"/>
        <w:ind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（1）在投标文件有效期内撤销投标文件的； </w:t>
      </w:r>
    </w:p>
    <w:p w14:paraId="0C11C64C">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（2）在投标文件中提供虚假材料的； </w:t>
      </w:r>
    </w:p>
    <w:p w14:paraId="4A9A186D">
      <w:pPr>
        <w:adjustRightInd w:val="0"/>
        <w:snapToGrid w:val="0"/>
        <w:spacing w:line="360" w:lineRule="auto"/>
        <w:ind w:firstLine="441" w:firstLineChars="197"/>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（3）中标后无正当理由不与采购人签订合同的；</w:t>
      </w:r>
    </w:p>
    <w:p w14:paraId="100C5540">
      <w:pPr>
        <w:adjustRightInd w:val="0"/>
        <w:snapToGrid w:val="0"/>
        <w:spacing w:line="360" w:lineRule="auto"/>
        <w:ind w:firstLine="441" w:firstLineChars="19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sz w:val="24"/>
          <w:highlight w:val="none"/>
        </w:rPr>
        <w:t>（4）法律、法规和本招标文件规定的其他情形。</w:t>
      </w:r>
    </w:p>
    <w:p w14:paraId="65C036C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 投标报价</w:t>
      </w:r>
    </w:p>
    <w:p w14:paraId="4BB4F01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13.3.1 所有投标报价均以</w:t>
      </w:r>
      <w:r>
        <w:rPr>
          <w:rFonts w:hint="eastAsia" w:asciiTheme="majorEastAsia" w:hAnsiTheme="majorEastAsia" w:eastAsiaTheme="majorEastAsia" w:cstheme="majorEastAsia"/>
          <w:b/>
          <w:color w:val="auto"/>
          <w:sz w:val="24"/>
          <w:szCs w:val="24"/>
          <w:highlight w:val="none"/>
        </w:rPr>
        <w:t>人民币元</w:t>
      </w:r>
      <w:r>
        <w:rPr>
          <w:rFonts w:hint="eastAsia" w:asciiTheme="majorEastAsia" w:hAnsiTheme="majorEastAsia" w:eastAsiaTheme="majorEastAsia" w:cstheme="majorEastAsia"/>
          <w:bCs/>
          <w:color w:val="auto"/>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36FDD80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0C373539">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1F87B0C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13.4 分包</w:t>
      </w:r>
    </w:p>
    <w:p w14:paraId="206FCDE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70AAABE">
      <w:pPr>
        <w:pStyle w:val="46"/>
        <w:numPr>
          <w:ilvl w:val="0"/>
          <w:numId w:val="0"/>
        </w:numPr>
        <w:tabs>
          <w:tab w:val="left" w:pos="900"/>
        </w:tabs>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szCs w:val="24"/>
          <w:highlight w:val="none"/>
        </w:rPr>
        <w:t>14.投标文件的有效期</w:t>
      </w:r>
    </w:p>
    <w:p w14:paraId="51D3F65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14.1 本项目投标有效期为90日。投标文件中承诺的投标有效期应当不少于招标文件中载明的投标有效期。投标有效期不足的，按照无效投标处理。</w:t>
      </w:r>
    </w:p>
    <w:p w14:paraId="339BC73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1B7E1F1D">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 投标文件的签署及规定</w:t>
      </w:r>
    </w:p>
    <w:p w14:paraId="35F52D3E">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15.1 投标文件的各项组成资料均应遵守本条规定。</w:t>
      </w:r>
    </w:p>
    <w:p w14:paraId="67FD1608">
      <w:pPr>
        <w:snapToGrid w:val="0"/>
        <w:spacing w:line="360" w:lineRule="auto"/>
        <w:ind w:left="-2" w:firstLine="448"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15.2电子投标文件编制完成后，投标人应当加盖单位电子签章（蓝色CA数字证书）和法定代表人电子签章（红色CA数字证书）。</w:t>
      </w:r>
      <w:r>
        <w:rPr>
          <w:rFonts w:hint="eastAsia" w:asciiTheme="majorEastAsia" w:hAnsiTheme="majorEastAsia" w:eastAsiaTheme="majorEastAsia" w:cstheme="majorEastAsia"/>
          <w:b/>
          <w:bCs/>
          <w:color w:val="auto"/>
          <w:sz w:val="24"/>
          <w:highlight w:val="none"/>
        </w:rPr>
        <w:t>联合体投标的，电子投标文件应由联合体各成员共同签章。</w:t>
      </w:r>
    </w:p>
    <w:p w14:paraId="5D1378C5">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15.3投标人名称应填写投标人全称，同时加盖单位电子签章（蓝色CA数字证书）。</w:t>
      </w:r>
    </w:p>
    <w:p w14:paraId="4BCB83F4">
      <w:pPr>
        <w:snapToGrid w:val="0"/>
        <w:spacing w:line="360" w:lineRule="auto"/>
        <w:ind w:left="-2" w:firstLine="448" w:firstLineChars="20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15.4投标文件必须由法定代表人或其授权代表签署。</w:t>
      </w:r>
    </w:p>
    <w:p w14:paraId="17E97A5A">
      <w:pPr>
        <w:snapToGrid w:val="0"/>
        <w:spacing w:line="360" w:lineRule="auto"/>
        <w:ind w:left="-2" w:firstLine="448"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bCs/>
          <w:color w:val="auto"/>
          <w:sz w:val="24"/>
          <w:highlight w:val="none"/>
        </w:rPr>
        <w:t>15.5 投标人代表无电子名章的，可手签相应文件后上传扫描件并加盖投标人电子签章。</w:t>
      </w:r>
    </w:p>
    <w:p w14:paraId="0E625BC9">
      <w:pPr>
        <w:pStyle w:val="46"/>
        <w:numPr>
          <w:ilvl w:val="0"/>
          <w:numId w:val="0"/>
        </w:numPr>
        <w:tabs>
          <w:tab w:val="left" w:pos="900"/>
        </w:tabs>
        <w:snapToGrid w:val="0"/>
        <w:spacing w:line="360" w:lineRule="auto"/>
        <w:ind w:firstLine="568" w:firstLineChars="200"/>
        <w:jc w:val="center"/>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四、投标文件提交</w:t>
      </w:r>
    </w:p>
    <w:p w14:paraId="49382F7C">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16.投标文件提交</w:t>
      </w:r>
    </w:p>
    <w:p w14:paraId="111CFE8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投标人应在招标文件规定的投标截止时间前，通过政府采购云平台（</w:t>
      </w:r>
      <w:r>
        <w:rPr>
          <w:rFonts w:hint="eastAsia" w:asciiTheme="majorEastAsia" w:hAnsiTheme="majorEastAsia" w:eastAsiaTheme="majorEastAsia" w:cstheme="majorEastAsia"/>
          <w:color w:val="auto"/>
          <w:sz w:val="24"/>
          <w:szCs w:val="24"/>
          <w:highlight w:val="none"/>
          <w:lang w:val="zh-CN"/>
        </w:rPr>
        <w:t>http</w:t>
      </w:r>
      <w:r>
        <w:rPr>
          <w:rFonts w:hint="eastAsia" w:asciiTheme="majorEastAsia" w:hAnsiTheme="majorEastAsia" w:eastAsiaTheme="majorEastAsia" w:cstheme="majorEastAsia"/>
          <w:color w:val="auto"/>
          <w:sz w:val="24"/>
          <w:szCs w:val="24"/>
          <w:highlight w:val="none"/>
        </w:rPr>
        <w:t>s</w:t>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rPr>
        <w:t>）上传加密电子投标文件，逾期系统自动关闭投标文件上传通道。投标人未在投标截止时间前上传的，责任由投标人自行承担。为防止系统堵塞，建议投标人于在投标截止1日前完成投标文件的提交。</w:t>
      </w:r>
    </w:p>
    <w:p w14:paraId="21FCEA31">
      <w:pPr>
        <w:pStyle w:val="46"/>
        <w:numPr>
          <w:ilvl w:val="0"/>
          <w:numId w:val="0"/>
        </w:numPr>
        <w:tabs>
          <w:tab w:val="left" w:pos="900"/>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17.投标文件的补充、修改和撤回</w:t>
      </w:r>
    </w:p>
    <w:p w14:paraId="6FCD10CF">
      <w:pPr>
        <w:spacing w:line="360" w:lineRule="auto"/>
        <w:ind w:firstLine="448" w:firstLineChars="200"/>
        <w:jc w:val="left"/>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17.1 投标人在招标文件规定的投标截止时间前，可以对已上传的投标文件进行补充、修改或撤回，且不影响其保证金的退回。</w:t>
      </w:r>
    </w:p>
    <w:p w14:paraId="31F25C64">
      <w:pPr>
        <w:spacing w:line="360" w:lineRule="auto"/>
        <w:jc w:val="left"/>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color w:val="auto"/>
          <w:sz w:val="24"/>
          <w:highlight w:val="none"/>
        </w:rPr>
        <w:t xml:space="preserve">  17.2 投标人需要修改已上传投标文件的，应当先撤回投标文件，并在投标截止时间之前上传修改后的投标文件，投标人的投标文件以最后上传的为准。</w:t>
      </w:r>
    </w:p>
    <w:p w14:paraId="55076601">
      <w:pPr>
        <w:spacing w:line="360" w:lineRule="auto"/>
        <w:ind w:firstLine="448" w:firstLineChars="200"/>
        <w:jc w:val="left"/>
        <w:outlineLvl w:val="1"/>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 xml:space="preserve">17.3 </w:t>
      </w:r>
      <w:r>
        <w:rPr>
          <w:rFonts w:hint="eastAsia" w:asciiTheme="majorEastAsia" w:hAnsiTheme="majorEastAsia" w:eastAsiaTheme="majorEastAsia" w:cstheme="majorEastAsia"/>
          <w:color w:val="auto"/>
          <w:kern w:val="0"/>
          <w:sz w:val="24"/>
          <w:highlight w:val="none"/>
          <w:shd w:val="clear" w:color="auto" w:fill="FFFFFF"/>
        </w:rPr>
        <w:t>已提交</w:t>
      </w:r>
      <w:r>
        <w:rPr>
          <w:rFonts w:hint="eastAsia" w:asciiTheme="majorEastAsia" w:hAnsiTheme="majorEastAsia" w:eastAsiaTheme="majorEastAsia" w:cstheme="majorEastAsia"/>
          <w:color w:val="auto"/>
          <w:sz w:val="24"/>
          <w:highlight w:val="none"/>
        </w:rPr>
        <w:t>投标文件的供应商如果放弃参加本采购项目，须在提交投标文件截止时间前撤回已上传的投标文件。</w:t>
      </w:r>
    </w:p>
    <w:p w14:paraId="1F930443">
      <w:pPr>
        <w:spacing w:line="360" w:lineRule="auto"/>
        <w:ind w:left="0" w:leftChars="0" w:firstLine="0" w:firstLineChars="0"/>
        <w:jc w:val="center"/>
        <w:outlineLvl w:val="1"/>
        <w:rPr>
          <w:rFonts w:asciiTheme="majorEastAsia" w:hAnsiTheme="majorEastAsia" w:eastAsiaTheme="majorEastAsia" w:cstheme="majorEastAsia"/>
          <w:color w:val="auto"/>
          <w:kern w:val="0"/>
          <w:sz w:val="30"/>
          <w:szCs w:val="30"/>
          <w:highlight w:val="none"/>
          <w:lang w:val="zh-CN"/>
        </w:rPr>
      </w:pPr>
      <w:r>
        <w:rPr>
          <w:rFonts w:hint="eastAsia" w:asciiTheme="majorEastAsia" w:hAnsiTheme="majorEastAsia" w:eastAsiaTheme="majorEastAsia" w:cstheme="majorEastAsia"/>
          <w:color w:val="auto"/>
          <w:kern w:val="0"/>
          <w:sz w:val="30"/>
          <w:szCs w:val="30"/>
          <w:highlight w:val="none"/>
          <w:lang w:val="zh-CN"/>
        </w:rPr>
        <w:t>五、开标与评标</w:t>
      </w:r>
    </w:p>
    <w:p w14:paraId="4B9A9B04">
      <w:pPr>
        <w:pStyle w:val="46"/>
        <w:numPr>
          <w:ilvl w:val="0"/>
          <w:numId w:val="0"/>
        </w:numPr>
        <w:tabs>
          <w:tab w:val="left" w:pos="900"/>
        </w:tabs>
        <w:spacing w:line="360" w:lineRule="auto"/>
        <w:ind w:firstLine="441" w:firstLine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18.开标</w:t>
      </w:r>
    </w:p>
    <w:p w14:paraId="6C2F1B4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18.1 </w:t>
      </w:r>
      <w:r>
        <w:rPr>
          <w:rFonts w:hint="eastAsia" w:asciiTheme="majorEastAsia" w:hAnsiTheme="majorEastAsia" w:eastAsiaTheme="majorEastAsia" w:cstheme="majorEastAsia"/>
          <w:color w:val="auto"/>
          <w:kern w:val="0"/>
          <w:sz w:val="24"/>
          <w:szCs w:val="24"/>
          <w:highlight w:val="none"/>
          <w:shd w:val="clear" w:color="auto" w:fill="FFFFFF"/>
        </w:rPr>
        <w:t>采购代理机构按招标文件规定的时间、地点主持开标，邀请采购人、投标人代表及有关方面代表参加。</w:t>
      </w:r>
      <w:r>
        <w:rPr>
          <w:rFonts w:hint="eastAsia" w:asciiTheme="majorEastAsia" w:hAnsiTheme="majorEastAsia" w:eastAsiaTheme="majorEastAsia" w:cstheme="majorEastAsia"/>
          <w:color w:val="auto"/>
          <w:sz w:val="24"/>
          <w:szCs w:val="24"/>
          <w:highlight w:val="none"/>
        </w:rPr>
        <w:t>投标人未参加开标的，视同认可开标结果。</w:t>
      </w:r>
    </w:p>
    <w:p w14:paraId="251D93A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18.2 投标人不足3家的，不得开标。</w:t>
      </w:r>
    </w:p>
    <w:p w14:paraId="41A38A7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18.3 开标过程应当由采购代理机构负责记录。</w:t>
      </w:r>
    </w:p>
    <w:p w14:paraId="1FF75354">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D1FE240">
      <w:pPr>
        <w:pStyle w:val="46"/>
        <w:numPr>
          <w:ilvl w:val="0"/>
          <w:numId w:val="0"/>
        </w:numPr>
        <w:tabs>
          <w:tab w:val="left" w:pos="900"/>
        </w:tabs>
        <w:spacing w:line="360" w:lineRule="auto"/>
        <w:ind w:left="382" w:leftChars="197"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19.投标文件解密</w:t>
      </w:r>
    </w:p>
    <w:p w14:paraId="51BCFC6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 投标人应当在招标文件规定的投标文件解密时间内对已上传的加密投标文件进行现场解密。如无特殊情况，解密工作须在投标截止时间后30分钟内完成。</w:t>
      </w:r>
    </w:p>
    <w:p w14:paraId="130E8A0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19.2投标人授权代表现场解密时应当使用制作加密电子投标文件的同一把数字证书对已上传的投标文件进行解密。</w:t>
      </w:r>
    </w:p>
    <w:p w14:paraId="4AD21FB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19.3因投标人自身原因，逾期未能成功解密的，视为逾期未提交投标文件，其投标无效。</w:t>
      </w:r>
    </w:p>
    <w:p w14:paraId="1833BAB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19.4开标时，投标人须携带U盘（内附制作投标文件时与加密投标文件同时生成的非加密投标文件）1份，若因采购代理机构设备、网络等出现故障导致所有投标人无法正常完成投标文件解密时使用。</w:t>
      </w:r>
    </w:p>
    <w:p w14:paraId="0E7FF032">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19.5 投标文件解密期间，因采购代理机构设备、网络等出现故障导致所有投标人无法正常完成投标文件解密的，采购代理机构有权采取措施如延期、接受无法从网上上传的非加密投标文件等，以保障政府采购活动的公开、公平和公正，投标人不得对此持有异议。投标人不接受上述规定的，视为投标无效。</w:t>
      </w:r>
    </w:p>
    <w:p w14:paraId="0BFE9408">
      <w:pPr>
        <w:pStyle w:val="46"/>
        <w:numPr>
          <w:ilvl w:val="0"/>
          <w:numId w:val="0"/>
        </w:numPr>
        <w:tabs>
          <w:tab w:val="left" w:pos="900"/>
        </w:tabs>
        <w:spacing w:line="360" w:lineRule="auto"/>
        <w:ind w:left="382" w:leftChars="197"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20. 组建评标委员会</w:t>
      </w:r>
    </w:p>
    <w:p w14:paraId="51B6418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20.1 评标委员会由采购代理机构依法组建，成员人数应当为5人及以上单数。采购预算金额在1000万元及以上、技术复杂或社会影响较大的项目，评标委员会成员人数应当为7人及以上单数。评标委员会成员名单在中标结果确定前保密。</w:t>
      </w:r>
    </w:p>
    <w:p w14:paraId="7FA14E9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1F2E1ABC">
      <w:pPr>
        <w:pStyle w:val="46"/>
        <w:numPr>
          <w:ilvl w:val="0"/>
          <w:numId w:val="0"/>
        </w:numPr>
        <w:tabs>
          <w:tab w:val="left" w:pos="900"/>
        </w:tabs>
        <w:spacing w:line="360" w:lineRule="auto"/>
        <w:ind w:left="382" w:left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21. 资格审查</w:t>
      </w:r>
    </w:p>
    <w:p w14:paraId="2273489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资格审查方法和标准详见招标文件第三章《资格审查方法和标准》。</w:t>
      </w:r>
    </w:p>
    <w:p w14:paraId="6A10AB38">
      <w:pPr>
        <w:pStyle w:val="46"/>
        <w:numPr>
          <w:ilvl w:val="0"/>
          <w:numId w:val="0"/>
        </w:numPr>
        <w:tabs>
          <w:tab w:val="left" w:pos="900"/>
        </w:tabs>
        <w:spacing w:line="360" w:lineRule="auto"/>
        <w:ind w:left="382" w:leftChars="197"/>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22. 评标方法、程序和标准</w:t>
      </w:r>
    </w:p>
    <w:p w14:paraId="7A86775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评标方法、程序和标准详见招标文件第四章《评标方法、程序和标准》。</w:t>
      </w:r>
    </w:p>
    <w:p w14:paraId="44F1183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23.确定中标人</w:t>
      </w:r>
    </w:p>
    <w:p w14:paraId="0A47056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确定中标人的方法详见招标文件第四章《评标方法、程序和标准》。</w:t>
      </w:r>
    </w:p>
    <w:p w14:paraId="11336CC9">
      <w:pPr>
        <w:spacing w:line="360" w:lineRule="auto"/>
        <w:ind w:firstLine="3692" w:firstLineChars="1300"/>
        <w:jc w:val="left"/>
        <w:outlineLvl w:val="1"/>
        <w:rPr>
          <w:rFonts w:asciiTheme="majorEastAsia" w:hAnsiTheme="majorEastAsia" w:eastAsiaTheme="majorEastAsia" w:cstheme="majorEastAsia"/>
          <w:color w:val="auto"/>
          <w:kern w:val="0"/>
          <w:sz w:val="30"/>
          <w:szCs w:val="30"/>
          <w:highlight w:val="none"/>
          <w:lang w:val="zh-CN"/>
        </w:rPr>
      </w:pPr>
    </w:p>
    <w:p w14:paraId="3D1B320B">
      <w:pPr>
        <w:spacing w:line="360" w:lineRule="auto"/>
        <w:ind w:firstLine="3692" w:firstLineChars="1300"/>
        <w:jc w:val="left"/>
        <w:outlineLvl w:val="1"/>
        <w:rPr>
          <w:rFonts w:asciiTheme="majorEastAsia" w:hAnsiTheme="majorEastAsia" w:eastAsiaTheme="majorEastAsia" w:cstheme="majorEastAsia"/>
          <w:color w:val="auto"/>
          <w:kern w:val="0"/>
          <w:sz w:val="30"/>
          <w:szCs w:val="30"/>
          <w:highlight w:val="none"/>
          <w:lang w:val="zh-CN"/>
        </w:rPr>
      </w:pPr>
    </w:p>
    <w:p w14:paraId="0CD9A990">
      <w:pPr>
        <w:spacing w:line="360" w:lineRule="auto"/>
        <w:jc w:val="center"/>
        <w:outlineLvl w:val="1"/>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30"/>
          <w:szCs w:val="30"/>
          <w:highlight w:val="none"/>
          <w:lang w:val="zh-CN"/>
        </w:rPr>
        <w:t>六、签订合同</w:t>
      </w:r>
    </w:p>
    <w:p w14:paraId="026374ED">
      <w:pPr>
        <w:pStyle w:val="46"/>
        <w:numPr>
          <w:ilvl w:val="0"/>
          <w:numId w:val="0"/>
        </w:numPr>
        <w:tabs>
          <w:tab w:val="left" w:pos="900"/>
        </w:tabs>
        <w:snapToGrid w:val="0"/>
        <w:spacing w:line="360" w:lineRule="auto"/>
        <w:ind w:firstLine="444" w:firstLineChars="198"/>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24.中标通知</w:t>
      </w:r>
    </w:p>
    <w:p w14:paraId="1DD07C1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24.1 中标人确定后，采购代理机构应于2个工作日内，在刊登本次招标公告的媒体上发布中标公告，并发出中标通知书，但该中标结果的有效性不依赖于未中标的投标人是否已经收到该通知。</w:t>
      </w:r>
    </w:p>
    <w:p w14:paraId="0E32425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24.2 中标通知书对采购人和中标人具有同等法律效力。中标通知书发出以后，采购人改变中标结果或者中标人放弃中标，应当承担相应的法律责任。</w:t>
      </w:r>
    </w:p>
    <w:p w14:paraId="05DA7C15">
      <w:pPr>
        <w:pStyle w:val="46"/>
        <w:numPr>
          <w:ilvl w:val="0"/>
          <w:numId w:val="0"/>
        </w:numPr>
        <w:tabs>
          <w:tab w:val="left" w:pos="900"/>
        </w:tabs>
        <w:snapToGrid w:val="0"/>
        <w:spacing w:line="360" w:lineRule="auto"/>
        <w:ind w:firstLine="444" w:firstLineChars="198"/>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25.履约保证金</w:t>
      </w:r>
    </w:p>
    <w:p w14:paraId="19937947">
      <w:pPr>
        <w:pStyle w:val="46"/>
        <w:numPr>
          <w:ilvl w:val="0"/>
          <w:numId w:val="0"/>
        </w:numPr>
        <w:tabs>
          <w:tab w:val="left" w:pos="900"/>
        </w:tabs>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25.1履约保证金数额不超过中标金额的</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（取整数到百），具体金额</w:t>
      </w:r>
      <w:r>
        <w:rPr>
          <w:rFonts w:hint="eastAsia" w:asciiTheme="majorEastAsia" w:hAnsiTheme="majorEastAsia" w:eastAsiaTheme="majorEastAsia" w:cstheme="majorEastAsia"/>
          <w:color w:val="auto"/>
          <w:sz w:val="24"/>
          <w:szCs w:val="24"/>
          <w:highlight w:val="none"/>
        </w:rPr>
        <w:t>以实际签订合同为准</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如需缴纳履约保证金，</w:t>
      </w:r>
      <w:r>
        <w:rPr>
          <w:rFonts w:hint="eastAsia" w:asciiTheme="majorEastAsia" w:hAnsiTheme="majorEastAsia" w:eastAsiaTheme="majorEastAsia" w:cstheme="majorEastAsia"/>
          <w:color w:val="auto"/>
          <w:sz w:val="24"/>
          <w:szCs w:val="24"/>
          <w:highlight w:val="none"/>
          <w:lang w:val="zh-CN"/>
        </w:rPr>
        <w:t>中标人应在中标结果确定后签订政府采购合同前向</w:t>
      </w:r>
      <w:r>
        <w:rPr>
          <w:rFonts w:hint="eastAsia" w:asciiTheme="majorEastAsia" w:hAnsiTheme="majorEastAsia" w:eastAsiaTheme="majorEastAsia" w:cstheme="majorEastAsia"/>
          <w:color w:val="auto"/>
          <w:sz w:val="24"/>
          <w:szCs w:val="24"/>
          <w:highlight w:val="none"/>
        </w:rPr>
        <w:t>采购单位</w:t>
      </w:r>
      <w:r>
        <w:rPr>
          <w:rFonts w:hint="eastAsia" w:asciiTheme="majorEastAsia" w:hAnsiTheme="majorEastAsia" w:eastAsiaTheme="majorEastAsia" w:cstheme="majorEastAsia"/>
          <w:color w:val="auto"/>
          <w:sz w:val="24"/>
          <w:szCs w:val="24"/>
          <w:highlight w:val="none"/>
          <w:lang w:val="zh-CN"/>
        </w:rPr>
        <w:t>交履约保证</w:t>
      </w:r>
      <w:r>
        <w:rPr>
          <w:rFonts w:hint="eastAsia" w:asciiTheme="majorEastAsia" w:hAnsiTheme="majorEastAsia" w:eastAsiaTheme="majorEastAsia" w:cstheme="majorEastAsia"/>
          <w:color w:val="auto"/>
          <w:sz w:val="24"/>
          <w:szCs w:val="24"/>
          <w:highlight w:val="none"/>
        </w:rPr>
        <w:t>金。履约保证金提交可</w:t>
      </w:r>
      <w:r>
        <w:rPr>
          <w:rFonts w:hint="eastAsia" w:asciiTheme="majorEastAsia" w:hAnsiTheme="majorEastAsia" w:eastAsiaTheme="majorEastAsia" w:cstheme="majorEastAsia"/>
          <w:bCs/>
          <w:color w:val="auto"/>
          <w:sz w:val="24"/>
          <w:highlight w:val="none"/>
        </w:rPr>
        <w:t>采用以下两种中的任何一种非现金形式提交：一是电汇、转账或者网银等，以资金到账为准；二是金融机构、担保机构出具的保函</w:t>
      </w:r>
      <w:r>
        <w:rPr>
          <w:rFonts w:hint="eastAsia" w:asciiTheme="majorEastAsia" w:hAnsiTheme="majorEastAsia" w:eastAsiaTheme="majorEastAsia" w:cstheme="majorEastAsia"/>
          <w:color w:val="auto"/>
          <w:sz w:val="24"/>
          <w:szCs w:val="24"/>
          <w:highlight w:val="none"/>
        </w:rPr>
        <w:t>。</w:t>
      </w:r>
    </w:p>
    <w:p w14:paraId="11EF2A58">
      <w:pPr>
        <w:pStyle w:val="46"/>
        <w:numPr>
          <w:ilvl w:val="0"/>
          <w:numId w:val="0"/>
        </w:numPr>
        <w:tabs>
          <w:tab w:val="left" w:pos="900"/>
        </w:tabs>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26.签订合同</w:t>
      </w:r>
    </w:p>
    <w:p w14:paraId="57AD23F7">
      <w:pPr>
        <w:autoSpaceDE w:val="0"/>
        <w:autoSpaceDN w:val="0"/>
        <w:adjustRightInd w:val="0"/>
        <w:spacing w:line="360" w:lineRule="auto"/>
        <w:ind w:firstLine="448" w:firstLineChars="200"/>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sz w:val="24"/>
          <w:highlight w:val="none"/>
        </w:rPr>
        <w:t xml:space="preserve">26.1 </w:t>
      </w:r>
      <w:r>
        <w:rPr>
          <w:rFonts w:hint="eastAsia" w:asciiTheme="majorEastAsia" w:hAnsiTheme="majorEastAsia" w:eastAsiaTheme="majorEastAsia" w:cstheme="majorEastAsia"/>
          <w:color w:val="auto"/>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Theme="majorEastAsia" w:hAnsiTheme="majorEastAsia" w:eastAsiaTheme="majorEastAsia" w:cstheme="majorEastAsia"/>
          <w:color w:val="auto"/>
          <w:sz w:val="24"/>
          <w:highlight w:val="none"/>
        </w:rPr>
        <w:t>中标人不得再与采购人签订背离合同实质性内容的其他协议或声明。</w:t>
      </w:r>
    </w:p>
    <w:p w14:paraId="34E0A61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5643CDFB">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rPr>
        <w:t>26.3 采购人应当自政府采购合同签订之日起7个工作日内，将政府采购合同副本报同级政府采购监督管理部门备案。</w:t>
      </w:r>
    </w:p>
    <w:p w14:paraId="6CEA0FF1">
      <w:pPr>
        <w:spacing w:line="360" w:lineRule="auto"/>
        <w:ind w:firstLine="3124" w:firstLineChars="1100"/>
        <w:jc w:val="left"/>
        <w:outlineLvl w:val="1"/>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七、询问、质疑和投诉</w:t>
      </w:r>
    </w:p>
    <w:p w14:paraId="3212CE0C">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27.询问</w:t>
      </w:r>
    </w:p>
    <w:p w14:paraId="3C7E8F6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供应商对政府采购活动事项有疑问的，可以向采购人或者采购代理机构提出询问，采购人或者采购代理机构应当在3个工作日内对投标人依法提出的询问作出答复，但答复的内容不得涉及商业秘密。</w:t>
      </w:r>
    </w:p>
    <w:p w14:paraId="2E7DB93B">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28.质疑</w:t>
      </w:r>
    </w:p>
    <w:p w14:paraId="4ECC8AC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28.1 供应商认为采购文件、采购过程、中标结果使自己的权益受到损害的，可以在知道或者应知其权益受到损害之日起7个工作日内，以书面形式向采购人、采购代理机构提出质疑。</w:t>
      </w:r>
    </w:p>
    <w:p w14:paraId="19BF629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供应商应在法定质疑期内一次性提出针对同一采购程序环节的质疑。</w:t>
      </w:r>
    </w:p>
    <w:p w14:paraId="53BD901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28.2 提出质疑的供应商（以下简称质疑供应商）应当是参与所质疑项目采购活动的供应商。</w:t>
      </w:r>
    </w:p>
    <w:p w14:paraId="69376A5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49D3985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28.3 供应商提出质疑应当提交质疑函和必要的证明材料。质疑函应当包括下列内容：</w:t>
      </w:r>
    </w:p>
    <w:p w14:paraId="64E20F77">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（1）供应商的姓名或者名称、地址、邮编、联系人及联系电话；</w:t>
      </w:r>
    </w:p>
    <w:p w14:paraId="5CCBF54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（2）质疑项目的名称、编号；</w:t>
      </w:r>
    </w:p>
    <w:p w14:paraId="6882DB02">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（3）具体、明确的质疑事项和与质疑事项相关的请求；</w:t>
      </w:r>
    </w:p>
    <w:p w14:paraId="0DF5F0EA">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（4）事实依据；</w:t>
      </w:r>
    </w:p>
    <w:p w14:paraId="410501FF">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（5）必要的法律依据；</w:t>
      </w:r>
    </w:p>
    <w:p w14:paraId="0921B36D">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（6）提出质疑的日期。</w:t>
      </w:r>
    </w:p>
    <w:p w14:paraId="24D72504">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供应商为自然人的，应当由本人签字；供应商为法人或者其他组织的，应当由法定代表人、主要负责人，或者其授权代表签字或者盖章，并加盖公章。</w:t>
      </w:r>
    </w:p>
    <w:p w14:paraId="57B45399">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5871DAA0">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28.5政府采购评审专家应当配合采购人或者采购代理机构答复供应商的询问和质疑。        </w:t>
      </w:r>
    </w:p>
    <w:p w14:paraId="3707C25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28.6询问或者质疑事项可能影响中标结果的，采购人应当暂停签订合同，已经签订合同的，应当中止履行合同。</w:t>
      </w:r>
    </w:p>
    <w:p w14:paraId="256F48D3">
      <w:pPr>
        <w:pStyle w:val="46"/>
        <w:numPr>
          <w:ilvl w:val="0"/>
          <w:numId w:val="0"/>
        </w:numPr>
        <w:tabs>
          <w:tab w:val="left" w:pos="900"/>
        </w:tabs>
        <w:spacing w:line="360" w:lineRule="auto"/>
        <w:ind w:left="384" w:leftChars="198" w:firstLine="112" w:firstLineChars="5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29.投诉</w:t>
      </w:r>
    </w:p>
    <w:p w14:paraId="6859C75B">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29.1质疑供应商对采购人、采购代理机构的答复不满意，或者采购人、采购代理机构未在规定时间内作出答复的，可以在答复期满后15个工作日内向</w:t>
      </w:r>
      <w:r>
        <w:rPr>
          <w:rFonts w:hint="eastAsia" w:asciiTheme="majorEastAsia" w:hAnsiTheme="majorEastAsia" w:eastAsiaTheme="majorEastAsia" w:cstheme="majorEastAsia"/>
          <w:color w:val="auto"/>
          <w:sz w:val="24"/>
          <w:szCs w:val="24"/>
          <w:highlight w:val="none"/>
          <w:lang w:val="en-US" w:eastAsia="zh-CN"/>
        </w:rPr>
        <w:t>东昌区市</w:t>
      </w:r>
      <w:r>
        <w:rPr>
          <w:rFonts w:hint="eastAsia" w:asciiTheme="majorEastAsia" w:hAnsiTheme="majorEastAsia" w:eastAsiaTheme="majorEastAsia" w:cstheme="majorEastAsia"/>
          <w:color w:val="auto"/>
          <w:sz w:val="24"/>
          <w:szCs w:val="24"/>
          <w:highlight w:val="none"/>
        </w:rPr>
        <w:t>财政局</w:t>
      </w:r>
      <w:r>
        <w:rPr>
          <w:rFonts w:hint="eastAsia" w:asciiTheme="majorEastAsia" w:hAnsiTheme="majorEastAsia" w:eastAsiaTheme="majorEastAsia" w:cstheme="majorEastAsia"/>
          <w:color w:val="auto"/>
          <w:sz w:val="24"/>
          <w:szCs w:val="24"/>
          <w:highlight w:val="none"/>
          <w:lang w:val="en-US" w:eastAsia="zh-CN"/>
        </w:rPr>
        <w:t>采购办</w:t>
      </w:r>
      <w:r>
        <w:rPr>
          <w:rFonts w:hint="eastAsia" w:asciiTheme="majorEastAsia" w:hAnsiTheme="majorEastAsia" w:eastAsiaTheme="majorEastAsia" w:cstheme="majorEastAsia"/>
          <w:color w:val="auto"/>
          <w:sz w:val="24"/>
          <w:szCs w:val="24"/>
          <w:highlight w:val="none"/>
        </w:rPr>
        <w:t>提起投诉。</w:t>
      </w:r>
    </w:p>
    <w:p w14:paraId="0D765081">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29.2供应商投诉的事项不得超出已质疑事项的范围，但基于质疑答复内容提出的投诉事项除外。</w:t>
      </w:r>
    </w:p>
    <w:p w14:paraId="56C5F796">
      <w:pPr>
        <w:spacing w:line="360" w:lineRule="auto"/>
        <w:ind w:left="0" w:leftChars="0" w:firstLine="0" w:firstLineChars="0"/>
        <w:jc w:val="center"/>
        <w:outlineLvl w:val="1"/>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lang w:val="zh-CN"/>
        </w:rPr>
        <w:t>八、保密和披露</w:t>
      </w:r>
    </w:p>
    <w:p w14:paraId="1BA4D21A">
      <w:pPr>
        <w:pStyle w:val="46"/>
        <w:numPr>
          <w:ilvl w:val="0"/>
          <w:numId w:val="0"/>
        </w:numPr>
        <w:tabs>
          <w:tab w:val="left" w:pos="900"/>
        </w:tabs>
        <w:spacing w:line="360" w:lineRule="auto"/>
        <w:ind w:firstLine="448"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30.保密和披露</w:t>
      </w:r>
    </w:p>
    <w:p w14:paraId="73CDC278">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30.1 投标人自下载招标文件之日起，须承诺承担本招标项目下保密义务，不得将因本次招标获得的信息外传。</w:t>
      </w:r>
    </w:p>
    <w:p w14:paraId="406F665E">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4A64A11">
      <w:pPr>
        <w:pStyle w:val="46"/>
        <w:numPr>
          <w:ilvl w:val="0"/>
          <w:numId w:val="0"/>
        </w:numPr>
        <w:tabs>
          <w:tab w:val="left" w:pos="900"/>
        </w:tabs>
        <w:snapToGrid w:val="0"/>
        <w:spacing w:line="360" w:lineRule="auto"/>
        <w:ind w:left="0" w:leftChars="0" w:firstLine="0" w:firstLineChars="0"/>
        <w:jc w:val="center"/>
        <w:rPr>
          <w:rFonts w:asciiTheme="majorEastAsia" w:hAnsiTheme="majorEastAsia" w:eastAsiaTheme="majorEastAsia" w:cstheme="majorEastAsia"/>
          <w:color w:val="auto"/>
          <w:sz w:val="24"/>
          <w:highlight w:val="none"/>
          <w:shd w:val="clear" w:color="auto" w:fill="FFFFFF"/>
        </w:rPr>
      </w:pPr>
      <w:r>
        <w:rPr>
          <w:rFonts w:hint="eastAsia" w:asciiTheme="majorEastAsia" w:hAnsiTheme="majorEastAsia" w:eastAsiaTheme="majorEastAsia" w:cstheme="majorEastAsia"/>
          <w:color w:val="auto"/>
          <w:kern w:val="0"/>
          <w:sz w:val="30"/>
          <w:szCs w:val="30"/>
          <w:highlight w:val="none"/>
          <w:lang w:val="zh-CN"/>
        </w:rPr>
        <w:t>九、法律适用</w:t>
      </w:r>
    </w:p>
    <w:p w14:paraId="4C981DE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31.采购人、采购代理机构及投标人的一切招标投标活动均适用《中华人民共和国政府采购法》《中华人民共和国政府采购法实施条例》《政府采购货物和服务招标投标管理办法》</w:t>
      </w:r>
      <w:r>
        <w:rPr>
          <w:rFonts w:hint="eastAsia" w:asciiTheme="majorEastAsia" w:hAnsiTheme="majorEastAsia" w:eastAsiaTheme="majorEastAsia" w:cstheme="majorEastAsia"/>
          <w:color w:val="auto"/>
          <w:sz w:val="24"/>
          <w:highlight w:val="none"/>
        </w:rPr>
        <w:t>(财政部令第87号)</w:t>
      </w:r>
      <w:r>
        <w:rPr>
          <w:rFonts w:hint="eastAsia" w:asciiTheme="majorEastAsia" w:hAnsiTheme="majorEastAsia" w:eastAsiaTheme="majorEastAsia" w:cstheme="majorEastAsia"/>
          <w:color w:val="auto"/>
          <w:sz w:val="24"/>
          <w:szCs w:val="24"/>
          <w:highlight w:val="none"/>
        </w:rPr>
        <w:t>及相关法律法规。</w:t>
      </w:r>
    </w:p>
    <w:p w14:paraId="0933C9F3">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32.政府采购合同的履行、违约责任和解决争议的方法等适用《中华人民共和国合同法》。</w:t>
      </w:r>
    </w:p>
    <w:p w14:paraId="3A746610">
      <w:pPr>
        <w:spacing w:line="360" w:lineRule="auto"/>
        <w:jc w:val="center"/>
        <w:outlineLvl w:val="1"/>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30"/>
          <w:szCs w:val="30"/>
          <w:highlight w:val="none"/>
          <w:lang w:val="zh-CN"/>
        </w:rPr>
        <w:t>十、招标文件的解释权</w:t>
      </w:r>
    </w:p>
    <w:p w14:paraId="401ADAF5">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 招标文件各章就同一事项规定不一致的，按照第一章、第二章、第七章、第三章、第四章、第五章、第六章的优先顺序确定。</w:t>
      </w:r>
    </w:p>
    <w:p w14:paraId="35C27E5A">
      <w:pPr>
        <w:pStyle w:val="46"/>
        <w:numPr>
          <w:ilvl w:val="0"/>
          <w:numId w:val="0"/>
        </w:numPr>
        <w:tabs>
          <w:tab w:val="left" w:pos="900"/>
        </w:tabs>
        <w:snapToGrid w:val="0"/>
        <w:spacing w:line="360" w:lineRule="auto"/>
        <w:ind w:firstLine="448" w:firstLineChars="200"/>
        <w:rPr>
          <w:rStyle w:val="28"/>
          <w:rFonts w:asciiTheme="majorEastAsia" w:hAnsiTheme="majorEastAsia" w:eastAsiaTheme="majorEastAsia" w:cstheme="majorEastAsia"/>
          <w:b w:val="0"/>
          <w:bCs w:val="0"/>
          <w:color w:val="auto"/>
          <w:szCs w:val="24"/>
          <w:highlight w:val="none"/>
        </w:rPr>
      </w:pPr>
      <w:r>
        <w:rPr>
          <w:rFonts w:hint="eastAsia" w:asciiTheme="majorEastAsia" w:hAnsiTheme="majorEastAsia" w:eastAsiaTheme="majorEastAsia" w:cstheme="majorEastAsia"/>
          <w:color w:val="auto"/>
          <w:sz w:val="24"/>
          <w:highlight w:val="none"/>
        </w:rPr>
        <w:t>34. 招标文件的最终解释权为采购人、采购代理机构所有。</w:t>
      </w:r>
    </w:p>
    <w:p w14:paraId="12F023E5">
      <w:pPr>
        <w:pStyle w:val="46"/>
        <w:numPr>
          <w:ilvl w:val="0"/>
          <w:numId w:val="0"/>
        </w:numPr>
        <w:tabs>
          <w:tab w:val="left" w:pos="900"/>
        </w:tabs>
        <w:snapToGrid w:val="0"/>
        <w:ind w:firstLine="448" w:firstLineChars="200"/>
        <w:rPr>
          <w:rStyle w:val="28"/>
          <w:rFonts w:asciiTheme="majorEastAsia" w:hAnsiTheme="majorEastAsia" w:eastAsiaTheme="majorEastAsia" w:cstheme="majorEastAsia"/>
          <w:b w:val="0"/>
          <w:bCs w:val="0"/>
          <w:color w:val="auto"/>
          <w:sz w:val="24"/>
          <w:szCs w:val="24"/>
          <w:highlight w:val="none"/>
        </w:rPr>
      </w:pPr>
    </w:p>
    <w:p w14:paraId="35E0ED2F">
      <w:pPr>
        <w:pStyle w:val="46"/>
        <w:numPr>
          <w:ilvl w:val="0"/>
          <w:numId w:val="0"/>
        </w:numPr>
        <w:tabs>
          <w:tab w:val="left" w:pos="900"/>
        </w:tabs>
        <w:snapToGrid w:val="0"/>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十一、招标代理费的缴纳</w:t>
      </w:r>
    </w:p>
    <w:p w14:paraId="12B6C25C">
      <w:pPr>
        <w:pStyle w:val="46"/>
        <w:numPr>
          <w:ilvl w:val="0"/>
          <w:numId w:val="0"/>
        </w:numPr>
        <w:tabs>
          <w:tab w:val="left" w:pos="900"/>
        </w:tabs>
        <w:snapToGrid w:val="0"/>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35.结合</w:t>
      </w:r>
      <w:r>
        <w:rPr>
          <w:color w:val="auto"/>
          <w:highlight w:val="none"/>
        </w:rPr>
        <w:fldChar w:fldCharType="begin"/>
      </w:r>
      <w:r>
        <w:rPr>
          <w:color w:val="auto"/>
          <w:highlight w:val="none"/>
        </w:rPr>
        <w:instrText xml:space="preserve"> HYPERLINK "http://www.baidu.com/link?url=vJvhpbUr23IuyrW7JYLXQ3S_30ji_ncw_ZYXGkWpKrEA3Z1qJMKsC2G_s9QlTHiaAEG16s0Vq9Ovv68-uwPtd-9XJmoRczKrOYc1C_Sqs2y" \t "https://www.baidu.com/_blank" </w:instrText>
      </w:r>
      <w:r>
        <w:rPr>
          <w:color w:val="auto"/>
          <w:highlight w:val="none"/>
        </w:rPr>
        <w:fldChar w:fldCharType="separate"/>
      </w:r>
      <w:r>
        <w:rPr>
          <w:rFonts w:asciiTheme="majorEastAsia" w:hAnsiTheme="majorEastAsia" w:eastAsiaTheme="majorEastAsia" w:cstheme="majorEastAsia"/>
          <w:color w:val="auto"/>
          <w:sz w:val="24"/>
          <w:highlight w:val="none"/>
        </w:rPr>
        <w:t>国家发改委299号文(发改价格〔2015〕299号) </w:t>
      </w:r>
      <w:r>
        <w:rPr>
          <w:rFonts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参考市场调节价</w:t>
      </w:r>
      <w:r>
        <w:rPr>
          <w:rFonts w:hint="eastAsia" w:asciiTheme="majorEastAsia" w:hAnsiTheme="majorEastAsia" w:eastAsiaTheme="majorEastAsia" w:cstheme="majorEastAsia"/>
          <w:color w:val="auto"/>
          <w:sz w:val="24"/>
          <w:highlight w:val="none"/>
          <w:lang w:val="zh-CN"/>
        </w:rPr>
        <w:t>，以中标价的</w:t>
      </w:r>
      <w:r>
        <w:rPr>
          <w:rFonts w:hint="eastAsia" w:asciiTheme="majorEastAsia" w:hAnsiTheme="majorEastAsia" w:eastAsiaTheme="majorEastAsia" w:cstheme="majorEastAsia"/>
          <w:color w:val="auto"/>
          <w:sz w:val="24"/>
          <w:highlight w:val="none"/>
          <w:lang w:val="en-US" w:eastAsia="zh-CN"/>
        </w:rPr>
        <w:t>1.5%向中标人收取，</w:t>
      </w:r>
      <w:r>
        <w:rPr>
          <w:rFonts w:hint="eastAsia" w:asciiTheme="majorEastAsia" w:hAnsiTheme="majorEastAsia" w:eastAsiaTheme="majorEastAsia" w:cstheme="majorEastAsia"/>
          <w:color w:val="auto"/>
          <w:sz w:val="24"/>
          <w:highlight w:val="none"/>
        </w:rPr>
        <w:t>投标人报价时应考虑此项费用，且报价不能超过采购预算。</w:t>
      </w:r>
    </w:p>
    <w:p w14:paraId="4E1ADD23">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2214D068">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409444FF">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396D759F">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074D7B3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603EF32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38EA393E">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7181481C">
      <w:pPr>
        <w:pStyle w:val="46"/>
        <w:numPr>
          <w:ilvl w:val="0"/>
          <w:numId w:val="0"/>
        </w:numPr>
        <w:tabs>
          <w:tab w:val="left" w:pos="900"/>
        </w:tabs>
        <w:snapToGrid w:val="0"/>
        <w:spacing w:line="360" w:lineRule="auto"/>
        <w:ind w:firstLine="688" w:firstLineChars="200"/>
        <w:jc w:val="center"/>
        <w:rPr>
          <w:rStyle w:val="28"/>
          <w:rFonts w:hint="eastAsia" w:asciiTheme="majorEastAsia" w:hAnsiTheme="majorEastAsia" w:eastAsiaTheme="majorEastAsia" w:cstheme="majorEastAsia"/>
          <w:color w:val="auto"/>
          <w:sz w:val="36"/>
          <w:szCs w:val="36"/>
          <w:highlight w:val="none"/>
        </w:rPr>
      </w:pPr>
    </w:p>
    <w:p w14:paraId="685846D8">
      <w:pPr>
        <w:pStyle w:val="46"/>
        <w:numPr>
          <w:ilvl w:val="0"/>
          <w:numId w:val="0"/>
        </w:numPr>
        <w:tabs>
          <w:tab w:val="left" w:pos="900"/>
        </w:tabs>
        <w:snapToGrid w:val="0"/>
        <w:spacing w:line="360" w:lineRule="auto"/>
        <w:jc w:val="both"/>
        <w:rPr>
          <w:rStyle w:val="28"/>
          <w:rFonts w:hint="eastAsia" w:asciiTheme="majorEastAsia" w:hAnsiTheme="majorEastAsia" w:eastAsiaTheme="majorEastAsia" w:cstheme="majorEastAsia"/>
          <w:color w:val="auto"/>
          <w:sz w:val="36"/>
          <w:szCs w:val="36"/>
          <w:highlight w:val="none"/>
        </w:rPr>
      </w:pPr>
    </w:p>
    <w:p w14:paraId="7AD7AB5A">
      <w:pPr>
        <w:pStyle w:val="46"/>
        <w:numPr>
          <w:ilvl w:val="0"/>
          <w:numId w:val="0"/>
        </w:numPr>
        <w:tabs>
          <w:tab w:val="left" w:pos="900"/>
        </w:tabs>
        <w:snapToGrid w:val="0"/>
        <w:spacing w:line="360" w:lineRule="auto"/>
        <w:ind w:firstLine="688" w:firstLineChars="20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t>第</w:t>
      </w:r>
      <w:r>
        <w:rPr>
          <w:rStyle w:val="28"/>
          <w:rFonts w:hint="eastAsia" w:asciiTheme="majorEastAsia" w:hAnsiTheme="majorEastAsia" w:eastAsiaTheme="majorEastAsia" w:cstheme="majorEastAsia"/>
          <w:color w:val="auto"/>
          <w:sz w:val="36"/>
          <w:szCs w:val="36"/>
          <w:highlight w:val="none"/>
          <w:lang w:val="en-US" w:eastAsia="zh-CN"/>
        </w:rPr>
        <w:t>七</w:t>
      </w:r>
      <w:r>
        <w:rPr>
          <w:rStyle w:val="28"/>
          <w:rFonts w:hint="eastAsia" w:asciiTheme="majorEastAsia" w:hAnsiTheme="majorEastAsia" w:eastAsiaTheme="majorEastAsia" w:cstheme="majorEastAsia"/>
          <w:color w:val="auto"/>
          <w:sz w:val="36"/>
          <w:szCs w:val="36"/>
          <w:highlight w:val="none"/>
        </w:rPr>
        <w:t>章  合同文本</w:t>
      </w:r>
    </w:p>
    <w:p w14:paraId="117E76AD">
      <w:pPr>
        <w:rPr>
          <w:rFonts w:asciiTheme="majorEastAsia" w:hAnsiTheme="majorEastAsia" w:eastAsiaTheme="majorEastAsia" w:cstheme="majorEastAsia"/>
          <w:color w:val="auto"/>
          <w:highlight w:val="none"/>
        </w:rPr>
      </w:pPr>
    </w:p>
    <w:p w14:paraId="5976D157">
      <w:pPr>
        <w:rPr>
          <w:rFonts w:asciiTheme="majorEastAsia" w:hAnsiTheme="majorEastAsia" w:eastAsiaTheme="majorEastAsia" w:cstheme="majorEastAsia"/>
          <w:color w:val="auto"/>
          <w:highlight w:val="none"/>
        </w:rPr>
      </w:pPr>
    </w:p>
    <w:p w14:paraId="0F5423A3">
      <w:pPr>
        <w:rPr>
          <w:rFonts w:asciiTheme="majorEastAsia" w:hAnsiTheme="majorEastAsia" w:eastAsiaTheme="majorEastAsia" w:cstheme="majorEastAsia"/>
          <w:color w:val="auto"/>
          <w:sz w:val="24"/>
          <w:highlight w:val="none"/>
        </w:rPr>
      </w:pPr>
    </w:p>
    <w:p w14:paraId="5E360ACB">
      <w:pPr>
        <w:rPr>
          <w:rFonts w:asciiTheme="majorEastAsia" w:hAnsiTheme="majorEastAsia" w:eastAsiaTheme="majorEastAsia" w:cstheme="majorEastAsia"/>
          <w:color w:val="auto"/>
          <w:sz w:val="24"/>
          <w:highlight w:val="none"/>
        </w:rPr>
      </w:pPr>
    </w:p>
    <w:p w14:paraId="4DDE9BAC">
      <w:pPr>
        <w:rPr>
          <w:rFonts w:asciiTheme="majorEastAsia" w:hAnsiTheme="majorEastAsia" w:eastAsiaTheme="majorEastAsia" w:cstheme="majorEastAsia"/>
          <w:color w:val="auto"/>
          <w:sz w:val="24"/>
          <w:highlight w:val="none"/>
        </w:rPr>
      </w:pPr>
    </w:p>
    <w:p w14:paraId="0821781D">
      <w:pPr>
        <w:rPr>
          <w:rFonts w:asciiTheme="majorEastAsia" w:hAnsiTheme="majorEastAsia" w:eastAsiaTheme="majorEastAsia" w:cstheme="majorEastAsia"/>
          <w:color w:val="auto"/>
          <w:sz w:val="24"/>
          <w:highlight w:val="none"/>
        </w:rPr>
      </w:pPr>
    </w:p>
    <w:p w14:paraId="40C7F779">
      <w:pPr>
        <w:rPr>
          <w:rFonts w:asciiTheme="majorEastAsia" w:hAnsiTheme="majorEastAsia" w:eastAsiaTheme="majorEastAsia" w:cstheme="majorEastAsia"/>
          <w:color w:val="auto"/>
          <w:sz w:val="24"/>
          <w:highlight w:val="none"/>
        </w:rPr>
      </w:pPr>
    </w:p>
    <w:p w14:paraId="65CD1F5A">
      <w:pPr>
        <w:rPr>
          <w:rFonts w:asciiTheme="majorEastAsia" w:hAnsiTheme="majorEastAsia" w:eastAsiaTheme="majorEastAsia" w:cstheme="majorEastAsia"/>
          <w:color w:val="auto"/>
          <w:sz w:val="24"/>
          <w:highlight w:val="none"/>
        </w:rPr>
      </w:pPr>
    </w:p>
    <w:p w14:paraId="27F49E65">
      <w:pPr>
        <w:rPr>
          <w:rFonts w:asciiTheme="majorEastAsia" w:hAnsiTheme="majorEastAsia" w:eastAsiaTheme="majorEastAsia" w:cstheme="majorEastAsia"/>
          <w:color w:val="auto"/>
          <w:highlight w:val="none"/>
        </w:rPr>
      </w:pPr>
    </w:p>
    <w:p w14:paraId="31B9B549">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采购项目编号：                              </w:t>
      </w:r>
    </w:p>
    <w:p w14:paraId="00CEE409">
      <w:pPr>
        <w:rPr>
          <w:rFonts w:asciiTheme="majorEastAsia" w:hAnsiTheme="majorEastAsia" w:eastAsiaTheme="majorEastAsia" w:cstheme="majorEastAsia"/>
          <w:color w:val="auto"/>
          <w:sz w:val="32"/>
          <w:szCs w:val="32"/>
          <w:highlight w:val="none"/>
        </w:rPr>
      </w:pPr>
    </w:p>
    <w:p w14:paraId="2C810F43">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 xml:space="preserve">采购项目名称：     </w:t>
      </w:r>
      <w:r>
        <w:rPr>
          <w:rFonts w:hint="eastAsia" w:asciiTheme="majorEastAsia" w:hAnsiTheme="majorEastAsia" w:eastAsiaTheme="majorEastAsia" w:cstheme="majorEastAsia"/>
          <w:color w:val="auto"/>
          <w:highlight w:val="none"/>
        </w:rPr>
        <w:t xml:space="preserve">                             </w:t>
      </w:r>
    </w:p>
    <w:p w14:paraId="652AEE59">
      <w:pPr>
        <w:rPr>
          <w:rFonts w:asciiTheme="majorEastAsia" w:hAnsiTheme="majorEastAsia" w:eastAsiaTheme="majorEastAsia" w:cstheme="majorEastAsia"/>
          <w:color w:val="auto"/>
          <w:highlight w:val="none"/>
        </w:rPr>
      </w:pPr>
    </w:p>
    <w:p w14:paraId="4F9B9FEB">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605B4377">
      <w:pPr>
        <w:rPr>
          <w:rFonts w:asciiTheme="majorEastAsia" w:hAnsiTheme="majorEastAsia" w:eastAsiaTheme="majorEastAsia" w:cstheme="majorEastAsia"/>
          <w:color w:val="auto"/>
          <w:highlight w:val="none"/>
        </w:rPr>
      </w:pPr>
    </w:p>
    <w:p w14:paraId="5E7B305E">
      <w:pPr>
        <w:rPr>
          <w:rFonts w:asciiTheme="majorEastAsia" w:hAnsiTheme="majorEastAsia" w:eastAsiaTheme="majorEastAsia" w:cstheme="majorEastAsia"/>
          <w:color w:val="auto"/>
          <w:highlight w:val="none"/>
        </w:rPr>
      </w:pPr>
    </w:p>
    <w:p w14:paraId="07D25390">
      <w:pPr>
        <w:rPr>
          <w:rFonts w:asciiTheme="majorEastAsia" w:hAnsiTheme="majorEastAsia" w:eastAsiaTheme="majorEastAsia" w:cstheme="majorEastAsia"/>
          <w:color w:val="auto"/>
          <w:highlight w:val="none"/>
        </w:rPr>
      </w:pPr>
    </w:p>
    <w:p w14:paraId="78E50DAF">
      <w:pPr>
        <w:rPr>
          <w:rFonts w:asciiTheme="majorEastAsia" w:hAnsiTheme="majorEastAsia" w:eastAsiaTheme="majorEastAsia" w:cstheme="majorEastAsia"/>
          <w:color w:val="auto"/>
          <w:highlight w:val="none"/>
        </w:rPr>
      </w:pPr>
    </w:p>
    <w:p w14:paraId="34F5A565">
      <w:pPr>
        <w:rPr>
          <w:rFonts w:asciiTheme="majorEastAsia" w:hAnsiTheme="majorEastAsia" w:eastAsiaTheme="majorEastAsia" w:cstheme="majorEastAsia"/>
          <w:color w:val="auto"/>
          <w:highlight w:val="none"/>
        </w:rPr>
      </w:pPr>
    </w:p>
    <w:p w14:paraId="04AC4E52">
      <w:pPr>
        <w:rPr>
          <w:rFonts w:asciiTheme="majorEastAsia" w:hAnsiTheme="majorEastAsia" w:eastAsiaTheme="majorEastAsia" w:cstheme="majorEastAsia"/>
          <w:color w:val="auto"/>
          <w:highlight w:val="none"/>
        </w:rPr>
      </w:pPr>
    </w:p>
    <w:p w14:paraId="1F54D3D8">
      <w:pPr>
        <w:rPr>
          <w:rFonts w:asciiTheme="majorEastAsia" w:hAnsiTheme="majorEastAsia" w:eastAsiaTheme="majorEastAsia" w:cstheme="majorEastAsia"/>
          <w:color w:val="auto"/>
          <w:highlight w:val="none"/>
        </w:rPr>
      </w:pPr>
    </w:p>
    <w:p w14:paraId="55E88164">
      <w:pPr>
        <w:rPr>
          <w:rFonts w:asciiTheme="majorEastAsia" w:hAnsiTheme="majorEastAsia" w:eastAsiaTheme="majorEastAsia" w:cstheme="majorEastAsia"/>
          <w:color w:val="auto"/>
          <w:highlight w:val="none"/>
        </w:rPr>
      </w:pPr>
    </w:p>
    <w:p w14:paraId="0F39F4F5">
      <w:pPr>
        <w:rPr>
          <w:rFonts w:asciiTheme="majorEastAsia" w:hAnsiTheme="majorEastAsia" w:eastAsiaTheme="majorEastAsia" w:cstheme="majorEastAsia"/>
          <w:color w:val="auto"/>
          <w:highlight w:val="none"/>
        </w:rPr>
      </w:pPr>
    </w:p>
    <w:p w14:paraId="716F998C">
      <w:pPr>
        <w:rPr>
          <w:rFonts w:asciiTheme="majorEastAsia" w:hAnsiTheme="majorEastAsia" w:eastAsiaTheme="majorEastAsia" w:cstheme="majorEastAsia"/>
          <w:color w:val="auto"/>
          <w:highlight w:val="none"/>
        </w:rPr>
      </w:pPr>
    </w:p>
    <w:p w14:paraId="68A7257D">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买    方：                                 </w:t>
      </w:r>
    </w:p>
    <w:p w14:paraId="22666202">
      <w:pPr>
        <w:rPr>
          <w:rFonts w:asciiTheme="majorEastAsia" w:hAnsiTheme="majorEastAsia" w:eastAsiaTheme="majorEastAsia" w:cstheme="majorEastAsia"/>
          <w:color w:val="auto"/>
          <w:sz w:val="32"/>
          <w:szCs w:val="32"/>
          <w:highlight w:val="none"/>
        </w:rPr>
      </w:pPr>
    </w:p>
    <w:p w14:paraId="5CB75929">
      <w:pPr>
        <w:rPr>
          <w:rFonts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xml:space="preserve">卖    方：                                 </w:t>
      </w:r>
    </w:p>
    <w:p w14:paraId="77736F26">
      <w:pPr>
        <w:rPr>
          <w:rFonts w:asciiTheme="majorEastAsia" w:hAnsiTheme="majorEastAsia" w:eastAsiaTheme="majorEastAsia" w:cstheme="majorEastAsia"/>
          <w:color w:val="auto"/>
          <w:sz w:val="32"/>
          <w:szCs w:val="32"/>
          <w:highlight w:val="none"/>
        </w:rPr>
      </w:pPr>
    </w:p>
    <w:p w14:paraId="7F394261">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32"/>
          <w:szCs w:val="32"/>
          <w:highlight w:val="none"/>
        </w:rPr>
        <w:t>签署日期：</w:t>
      </w:r>
      <w:r>
        <w:rPr>
          <w:rFonts w:hint="eastAsia" w:asciiTheme="majorEastAsia" w:hAnsiTheme="majorEastAsia" w:eastAsiaTheme="majorEastAsia" w:cstheme="majorEastAsia"/>
          <w:color w:val="auto"/>
          <w:highlight w:val="none"/>
        </w:rPr>
        <w:t xml:space="preserve">                                 </w:t>
      </w:r>
    </w:p>
    <w:p w14:paraId="08059EBB">
      <w:pPr>
        <w:rPr>
          <w:rFonts w:asciiTheme="majorEastAsia" w:hAnsiTheme="majorEastAsia" w:eastAsiaTheme="majorEastAsia" w:cstheme="majorEastAsia"/>
          <w:color w:val="auto"/>
          <w:highlight w:val="none"/>
        </w:rPr>
      </w:pPr>
    </w:p>
    <w:p w14:paraId="76DBC49D">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3F6B23D3">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35349CAF">
      <w:pPr>
        <w:pStyle w:val="20"/>
        <w:tabs>
          <w:tab w:val="left" w:pos="573"/>
        </w:tabs>
        <w:adjustRightInd w:val="0"/>
        <w:snapToGrid w:val="0"/>
        <w:ind w:firstLine="0"/>
        <w:rPr>
          <w:rFonts w:asciiTheme="majorEastAsia" w:hAnsiTheme="majorEastAsia" w:eastAsiaTheme="majorEastAsia" w:cstheme="majorEastAsia"/>
          <w:b/>
          <w:bCs/>
          <w:color w:val="auto"/>
          <w:sz w:val="36"/>
          <w:szCs w:val="36"/>
          <w:highlight w:val="none"/>
        </w:rPr>
      </w:pPr>
    </w:p>
    <w:p w14:paraId="51D07F75">
      <w:pPr>
        <w:pStyle w:val="20"/>
        <w:tabs>
          <w:tab w:val="left" w:pos="573"/>
        </w:tabs>
        <w:adjustRightInd w:val="0"/>
        <w:snapToGrid w:val="0"/>
        <w:spacing w:line="360" w:lineRule="auto"/>
        <w:ind w:firstLine="0"/>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合同书（格式）</w:t>
      </w:r>
    </w:p>
    <w:p w14:paraId="10C2B858">
      <w:pPr>
        <w:pStyle w:val="20"/>
        <w:tabs>
          <w:tab w:val="left" w:pos="573"/>
        </w:tabs>
        <w:adjustRightInd w:val="0"/>
        <w:snapToGrid w:val="0"/>
        <w:spacing w:line="360" w:lineRule="auto"/>
        <w:ind w:firstLine="0"/>
        <w:rPr>
          <w:rFonts w:asciiTheme="majorEastAsia" w:hAnsiTheme="majorEastAsia" w:eastAsiaTheme="majorEastAsia" w:cstheme="majorEastAsia"/>
          <w:color w:val="auto"/>
          <w:sz w:val="24"/>
          <w:szCs w:val="24"/>
          <w:highlight w:val="none"/>
        </w:rPr>
      </w:pPr>
    </w:p>
    <w:p w14:paraId="3D00AD5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（以下简称买方）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（项目名称）项目中所需</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（货物名称）经</w:t>
      </w: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以            （采购项目编号）号采购文件实施政府采购。经评定，</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（以下简称卖方）为中标供应商。鉴于买方为获得以下货物，依据《中华人民共和国合同法》、《中华人民共和国政府采购法》及其有关规定，买卖双方同意按照下述的条款和条件，签署本合同。</w:t>
      </w:r>
    </w:p>
    <w:p w14:paraId="74A2C56F">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一、合同文件</w:t>
      </w:r>
    </w:p>
    <w:p w14:paraId="4620C60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下列文件是构成合同的组成部分，应该认为是一个整体。彼此相互解释、相互补充。如果合同文件之间存在矛盾或不一致之处，以下述文件的排列顺序在先者为准。组成合同的文件如下：</w:t>
      </w:r>
    </w:p>
    <w:p w14:paraId="646EC17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1.本合同书</w:t>
      </w:r>
    </w:p>
    <w:p w14:paraId="55162E2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2.中标通知书</w:t>
      </w:r>
    </w:p>
    <w:p w14:paraId="34A4829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3.合同修改协议</w:t>
      </w:r>
    </w:p>
    <w:p w14:paraId="49736BD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4.投标文件（含澄清文件）</w:t>
      </w:r>
    </w:p>
    <w:p w14:paraId="3855F14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5.招标文件（含补遗文件、修改文件）</w:t>
      </w:r>
    </w:p>
    <w:p w14:paraId="744EF6C2">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二、货物名称及数量</w:t>
      </w:r>
    </w:p>
    <w:p w14:paraId="5D779B13">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本合同所提供的货物及数量详见招标文件的《项目招标需求》。</w:t>
      </w:r>
    </w:p>
    <w:p w14:paraId="431F787B">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三、合同金额</w:t>
      </w:r>
    </w:p>
    <w:p w14:paraId="09ED64F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本合同金额为(大写)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元人民币）。</w:t>
      </w:r>
    </w:p>
    <w:p w14:paraId="3B307186">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合同金额应包含本招标内容全部工作所需的一切费用，包括各项成本、利润、税金等。</w:t>
      </w:r>
    </w:p>
    <w:p w14:paraId="5C520DA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四、资金支付</w:t>
      </w:r>
    </w:p>
    <w:p w14:paraId="59EB468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本合同的资金支付详见招标文件的《项目招标需求》。                                 </w:t>
      </w:r>
    </w:p>
    <w:p w14:paraId="63035025">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五、交货时间和交货地点</w:t>
      </w:r>
    </w:p>
    <w:p w14:paraId="12D92D6E">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本合同的交货时间和交货地点详见招标文件的《项目招标需求》。</w:t>
      </w:r>
    </w:p>
    <w:p w14:paraId="3C066D76">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六、质量保证和服务承诺</w:t>
      </w:r>
    </w:p>
    <w:p w14:paraId="14D4A59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本合同的质量保证和服务承诺：</w:t>
      </w:r>
    </w:p>
    <w:p w14:paraId="5215DF22">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七、买方的权利和义务</w:t>
      </w:r>
    </w:p>
    <w:p w14:paraId="4E0616EB">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八、卖方的权利和义务</w:t>
      </w:r>
    </w:p>
    <w:p w14:paraId="743D88CF">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九、验收标准和要求</w:t>
      </w:r>
    </w:p>
    <w:p w14:paraId="4A6B3713">
      <w:pPr>
        <w:pStyle w:val="20"/>
        <w:tabs>
          <w:tab w:val="left" w:pos="573"/>
        </w:tabs>
        <w:adjustRightInd w:val="0"/>
        <w:snapToGrid w:val="0"/>
        <w:spacing w:line="360" w:lineRule="auto"/>
        <w:ind w:firstLine="448"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本合同的验收标准和要求：</w:t>
      </w:r>
    </w:p>
    <w:p w14:paraId="1BF282A0">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1.阀门类(沟槽蝶阀）：密封性能达到GB/T 13927-2008压力测试要求；</w:t>
      </w:r>
      <w:r>
        <w:rPr>
          <w:rFonts w:hint="eastAsia" w:asciiTheme="majorEastAsia" w:hAnsiTheme="majorEastAsia" w:eastAsiaTheme="majorEastAsia" w:cstheme="majorEastAsia"/>
          <w:color w:val="auto"/>
          <w:sz w:val="24"/>
          <w:szCs w:val="24"/>
          <w:highlight w:val="none"/>
          <w:lang w:eastAsia="zh-CN"/>
        </w:rPr>
        <w:t>。</w:t>
      </w:r>
    </w:p>
    <w:p w14:paraId="5F39B6F2">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2.管材类（热镀锌钢管、螺纹钢管）：壁厚、镀锌层厚度符合 GB/T 3091-2015。</w:t>
      </w:r>
    </w:p>
    <w:p w14:paraId="4B3ED073">
      <w:pPr>
        <w:pStyle w:val="20"/>
        <w:numPr>
          <w:ilvl w:val="0"/>
          <w:numId w:val="0"/>
        </w:numPr>
        <w:tabs>
          <w:tab w:val="left" w:pos="573"/>
        </w:tabs>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消防线路（24V线、信号线）：屏蔽层双端接地。  </w:t>
      </w:r>
    </w:p>
    <w:p w14:paraId="32514D20">
      <w:pPr>
        <w:pStyle w:val="20"/>
        <w:tabs>
          <w:tab w:val="left" w:pos="573"/>
        </w:tabs>
        <w:adjustRightInd w:val="0"/>
        <w:snapToGrid w:val="0"/>
        <w:spacing w:line="36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隐蔽工程验收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穿线管预埋、消防水池防水等隐蔽工程需提供影像记录及验收单。  </w:t>
      </w:r>
    </w:p>
    <w:p w14:paraId="3AE280CC">
      <w:pPr>
        <w:pStyle w:val="20"/>
        <w:tabs>
          <w:tab w:val="left" w:pos="573"/>
        </w:tabs>
        <w:adjustRightInd w:val="0"/>
        <w:snapToGrid w:val="0"/>
        <w:spacing w:line="36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联动调试</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消防泵、排烟风机、气体灭火系统需通过72小时联动试运行。  </w:t>
      </w:r>
    </w:p>
    <w:p w14:paraId="3831BFD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69FB58A6">
      <w:pPr>
        <w:pStyle w:val="20"/>
        <w:numPr>
          <w:ilvl w:val="0"/>
          <w:numId w:val="0"/>
        </w:numPr>
        <w:tabs>
          <w:tab w:val="left" w:pos="573"/>
        </w:tabs>
        <w:adjustRightInd w:val="0"/>
        <w:snapToGrid w:val="0"/>
        <w:spacing w:line="360" w:lineRule="auto"/>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十、知识产权与保密</w:t>
      </w:r>
    </w:p>
    <w:p w14:paraId="7AD4F215">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本合同的知识产权要求： </w:t>
      </w:r>
    </w:p>
    <w:p w14:paraId="1CFA601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本合同的保密要求：</w:t>
      </w:r>
    </w:p>
    <w:p w14:paraId="2B6DA63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十一、履约保证金</w:t>
      </w:r>
    </w:p>
    <w:p w14:paraId="6F9E6087">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卖方应在中标结果确定后、签署本合同前按照招标文件的规定向采购人提交。</w:t>
      </w:r>
    </w:p>
    <w:p w14:paraId="0849D96B">
      <w:pPr>
        <w:spacing w:line="360" w:lineRule="auto"/>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履约保证金用于补偿买方因卖方不能履行合同义务而蒙受的损失。</w:t>
      </w:r>
    </w:p>
    <w:p w14:paraId="348869BC">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履约保证金按政府采购有关规定返还。</w:t>
      </w:r>
    </w:p>
    <w:p w14:paraId="03783777">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t>十二、合同中止、解除</w:t>
      </w:r>
    </w:p>
    <w:p w14:paraId="4DA2077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1.因客观不可预见，致本合同不能履行，本合同可中止；待影响消除后，本合同继续履行；</w:t>
      </w:r>
    </w:p>
    <w:p w14:paraId="12D1313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2.遇不可抗力因素或国家政策变化，本合同可解除；</w:t>
      </w:r>
    </w:p>
    <w:p w14:paraId="235D3E37">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3.因一方违约，另一方可解除本合同；</w:t>
      </w:r>
    </w:p>
    <w:p w14:paraId="15461E9D">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4.其他约定：</w:t>
      </w:r>
    </w:p>
    <w:p w14:paraId="4DA673DD">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十三、违约责任</w:t>
      </w:r>
    </w:p>
    <w:p w14:paraId="0DF94A1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本合同的违约责任：</w:t>
      </w:r>
    </w:p>
    <w:p w14:paraId="65F55DC3">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十四、争议解决</w:t>
      </w:r>
    </w:p>
    <w:p w14:paraId="66863D57">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本合同发生争议，由双方协商或由政府采购监管部门调解解决，协商或调解不成时按以下第      种方式解决：</w:t>
      </w:r>
    </w:p>
    <w:p w14:paraId="650343FE">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1.通化仲裁委员会仲裁；</w:t>
      </w:r>
    </w:p>
    <w:p w14:paraId="5FE464F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2.向甲方所在地人民法院提起诉讼。</w:t>
      </w:r>
    </w:p>
    <w:p w14:paraId="23D6AC03">
      <w:pPr>
        <w:spacing w:line="360" w:lineRule="auto"/>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十五、合同生效及其它</w:t>
      </w:r>
    </w:p>
    <w:p w14:paraId="661A83E2">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676A338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本合同一式三份，具同等法律效力。买卖双方各执一份。由采购人提交给采购监管部门存档一份。</w:t>
      </w:r>
    </w:p>
    <w:p w14:paraId="558A1895">
      <w:pPr>
        <w:pStyle w:val="20"/>
        <w:tabs>
          <w:tab w:val="left" w:pos="573"/>
        </w:tabs>
        <w:adjustRightInd w:val="0"/>
        <w:snapToGrid w:val="0"/>
        <w:spacing w:line="360" w:lineRule="auto"/>
        <w:ind w:firstLine="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30"/>
          <w:szCs w:val="30"/>
          <w:highlight w:val="none"/>
        </w:rPr>
        <w:t>十六、补充条款</w:t>
      </w:r>
    </w:p>
    <w:p w14:paraId="39BF7219">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如需修改或补充合同内容，经协商，双方可签署书面修改或补充协议，该协议将作为本合同的一个组成部分。</w:t>
      </w:r>
    </w:p>
    <w:p w14:paraId="29CCF60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p>
    <w:p w14:paraId="5EB9A46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买方：                  （盖章）  卖方：                     （盖章）</w:t>
      </w:r>
    </w:p>
    <w:p w14:paraId="62B32221">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签约代表：                        签约代表：                         </w:t>
      </w:r>
    </w:p>
    <w:p w14:paraId="70E6555A">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                        地    址：</w:t>
      </w:r>
    </w:p>
    <w:p w14:paraId="62E9BA8F">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    话：                        电    话：</w:t>
      </w:r>
    </w:p>
    <w:p w14:paraId="03797BF4">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    真：                        传    真：</w:t>
      </w:r>
    </w:p>
    <w:p w14:paraId="07FD7340">
      <w:pPr>
        <w:pStyle w:val="20"/>
        <w:tabs>
          <w:tab w:val="left" w:pos="573"/>
        </w:tabs>
        <w:adjustRightInd w:val="0"/>
        <w:snapToGrid w:val="0"/>
        <w:spacing w:line="360" w:lineRule="auto"/>
        <w:ind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签约日期：                        签约日期：</w:t>
      </w:r>
    </w:p>
    <w:p w14:paraId="4B8640DD">
      <w:pPr>
        <w:pStyle w:val="20"/>
        <w:tabs>
          <w:tab w:val="left" w:pos="573"/>
        </w:tabs>
        <w:adjustRightInd w:val="0"/>
        <w:snapToGrid w:val="0"/>
        <w:spacing w:line="360" w:lineRule="exact"/>
        <w:rPr>
          <w:rStyle w:val="28"/>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24"/>
          <w:highlight w:val="none"/>
        </w:rPr>
        <w:br w:type="page"/>
      </w:r>
    </w:p>
    <w:p w14:paraId="6AFA1395">
      <w:pPr>
        <w:pStyle w:val="2"/>
        <w:numPr>
          <w:ilvl w:val="0"/>
          <w:numId w:val="0"/>
        </w:numPr>
        <w:spacing w:line="360" w:lineRule="auto"/>
        <w:jc w:val="center"/>
        <w:rPr>
          <w:rStyle w:val="28"/>
          <w:rFonts w:asciiTheme="majorEastAsia" w:hAnsiTheme="majorEastAsia" w:eastAsiaTheme="majorEastAsia" w:cstheme="majorEastAsia"/>
          <w:b/>
          <w:bCs/>
          <w:color w:val="auto"/>
          <w:sz w:val="36"/>
          <w:szCs w:val="36"/>
          <w:highlight w:val="none"/>
        </w:rPr>
      </w:pPr>
      <w:r>
        <w:rPr>
          <w:rStyle w:val="28"/>
          <w:rFonts w:hint="eastAsia" w:asciiTheme="majorEastAsia" w:hAnsiTheme="majorEastAsia" w:eastAsiaTheme="majorEastAsia" w:cstheme="majorEastAsia"/>
          <w:b/>
          <w:bCs/>
          <w:color w:val="auto"/>
          <w:sz w:val="36"/>
          <w:szCs w:val="36"/>
          <w:highlight w:val="none"/>
          <w:lang w:val="en-US" w:eastAsia="zh-CN"/>
        </w:rPr>
        <w:t>第八章</w:t>
      </w:r>
      <w:r>
        <w:rPr>
          <w:rStyle w:val="28"/>
          <w:rFonts w:hint="eastAsia" w:asciiTheme="majorEastAsia" w:hAnsiTheme="majorEastAsia" w:eastAsiaTheme="majorEastAsia" w:cstheme="majorEastAsia"/>
          <w:b/>
          <w:bCs/>
          <w:color w:val="auto"/>
          <w:sz w:val="36"/>
          <w:szCs w:val="36"/>
          <w:highlight w:val="none"/>
        </w:rPr>
        <w:t xml:space="preserve"> 投标文件格式</w:t>
      </w:r>
    </w:p>
    <w:p w14:paraId="5D1EF695">
      <w:pPr>
        <w:rPr>
          <w:color w:val="auto"/>
          <w:highlight w:val="none"/>
        </w:rPr>
      </w:pPr>
    </w:p>
    <w:p w14:paraId="73FB2CB9">
      <w:pPr>
        <w:pStyle w:val="3"/>
        <w:numPr>
          <w:ilvl w:val="0"/>
          <w:numId w:val="0"/>
        </w:num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r>
        <w:rPr>
          <w:rFonts w:hint="eastAsia" w:asciiTheme="majorEastAsia" w:hAnsiTheme="majorEastAsia" w:eastAsiaTheme="majorEastAsia" w:cstheme="majorEastAsia"/>
          <w:bCs w:val="0"/>
          <w:color w:val="auto"/>
          <w:sz w:val="24"/>
          <w:szCs w:val="24"/>
          <w:highlight w:val="none"/>
          <w:lang w:eastAsia="zh-CN"/>
        </w:rPr>
        <w:t>如</w:t>
      </w:r>
      <w:r>
        <w:rPr>
          <w:rFonts w:hint="eastAsia" w:asciiTheme="majorEastAsia" w:hAnsiTheme="majorEastAsia" w:eastAsiaTheme="majorEastAsia" w:cstheme="majorEastAsia"/>
          <w:bCs w:val="0"/>
          <w:color w:val="auto"/>
          <w:sz w:val="24"/>
          <w:szCs w:val="24"/>
          <w:highlight w:val="none"/>
          <w:lang w:val="en-US" w:eastAsia="zh-CN"/>
        </w:rPr>
        <w:t>pdf文件与电子文件格式有不一致处，以电子文件为准</w:t>
      </w:r>
      <w:r>
        <w:rPr>
          <w:rFonts w:hint="eastAsia" w:asciiTheme="majorEastAsia" w:hAnsiTheme="majorEastAsia" w:eastAsiaTheme="majorEastAsia" w:cstheme="majorEastAsia"/>
          <w:bCs w:val="0"/>
          <w:color w:val="auto"/>
          <w:sz w:val="24"/>
          <w:szCs w:val="24"/>
          <w:highlight w:val="none"/>
        </w:rPr>
        <w:t>）</w:t>
      </w:r>
    </w:p>
    <w:p w14:paraId="2A2769F5">
      <w:pPr>
        <w:rPr>
          <w:rFonts w:asciiTheme="majorEastAsia" w:hAnsiTheme="majorEastAsia" w:eastAsiaTheme="majorEastAsia" w:cstheme="majorEastAsia"/>
          <w:color w:val="auto"/>
          <w:highlight w:val="none"/>
        </w:rPr>
      </w:pPr>
    </w:p>
    <w:p w14:paraId="45B6B3F7">
      <w:pPr>
        <w:spacing w:before="312" w:beforeLines="100" w:after="780" w:afterLines="250"/>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br w:type="page"/>
      </w:r>
    </w:p>
    <w:p w14:paraId="055CEE8C">
      <w:pPr>
        <w:spacing w:after="624" w:afterLines="200"/>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投 标 文 件</w:t>
      </w:r>
    </w:p>
    <w:p w14:paraId="75EEAE8D">
      <w:pPr>
        <w:rPr>
          <w:rFonts w:asciiTheme="majorEastAsia" w:hAnsiTheme="majorEastAsia" w:eastAsiaTheme="majorEastAsia" w:cstheme="majorEastAsia"/>
          <w:color w:val="auto"/>
          <w:highlight w:val="none"/>
        </w:rPr>
      </w:pPr>
    </w:p>
    <w:p w14:paraId="2F150DC8">
      <w:pPr>
        <w:rPr>
          <w:rFonts w:asciiTheme="majorEastAsia" w:hAnsiTheme="majorEastAsia" w:eastAsiaTheme="majorEastAsia" w:cstheme="majorEastAsia"/>
          <w:color w:val="auto"/>
          <w:highlight w:val="none"/>
        </w:rPr>
      </w:pPr>
    </w:p>
    <w:p w14:paraId="0450919D">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7BD7819E">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75CEB74A">
      <w:pPr>
        <w:ind w:left="1919" w:leftChars="619" w:right="1200" w:rightChars="619" w:hanging="719" w:hangingChars="209"/>
        <w:rPr>
          <w:rFonts w:hint="eastAsia" w:asciiTheme="majorEastAsia" w:hAnsiTheme="majorEastAsia" w:eastAsiaTheme="majorEastAsia" w:cstheme="majorEastAsia"/>
          <w:b/>
          <w:bCs/>
          <w:color w:val="auto"/>
          <w:sz w:val="36"/>
          <w:highlight w:val="none"/>
        </w:rPr>
      </w:pPr>
    </w:p>
    <w:p w14:paraId="032CC556">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项目编号：</w:t>
      </w:r>
      <w:r>
        <w:rPr>
          <w:rFonts w:hint="eastAsia" w:asciiTheme="majorEastAsia" w:hAnsiTheme="majorEastAsia" w:eastAsiaTheme="majorEastAsia" w:cstheme="majorEastAsia"/>
          <w:color w:val="auto"/>
          <w:sz w:val="36"/>
          <w:szCs w:val="36"/>
          <w:highlight w:val="none"/>
          <w:u w:val="single"/>
        </w:rPr>
        <w:t xml:space="preserve">                            </w:t>
      </w:r>
    </w:p>
    <w:p w14:paraId="3751CFDC">
      <w:pPr>
        <w:ind w:left="1919" w:leftChars="619" w:right="1200" w:rightChars="619" w:hanging="719" w:hangingChars="209"/>
        <w:rPr>
          <w:rFonts w:asciiTheme="majorEastAsia" w:hAnsiTheme="majorEastAsia" w:eastAsiaTheme="majorEastAsia" w:cstheme="majorEastAsia"/>
          <w:bCs/>
          <w:color w:val="auto"/>
          <w:sz w:val="36"/>
          <w:highlight w:val="none"/>
        </w:rPr>
      </w:pPr>
      <w:r>
        <w:rPr>
          <w:rFonts w:hint="eastAsia" w:asciiTheme="majorEastAsia" w:hAnsiTheme="majorEastAsia" w:eastAsiaTheme="majorEastAsia" w:cstheme="majorEastAsia"/>
          <w:b/>
          <w:bCs/>
          <w:color w:val="auto"/>
          <w:sz w:val="36"/>
          <w:highlight w:val="none"/>
        </w:rPr>
        <w:t>项目名称：</w:t>
      </w:r>
      <w:r>
        <w:rPr>
          <w:rFonts w:hint="eastAsia" w:asciiTheme="majorEastAsia" w:hAnsiTheme="majorEastAsia" w:eastAsiaTheme="majorEastAsia" w:cstheme="majorEastAsia"/>
          <w:color w:val="auto"/>
          <w:sz w:val="36"/>
          <w:szCs w:val="36"/>
          <w:highlight w:val="none"/>
          <w:u w:val="single"/>
        </w:rPr>
        <w:t xml:space="preserve">                            </w:t>
      </w:r>
    </w:p>
    <w:p w14:paraId="4E66A0E7">
      <w:pPr>
        <w:ind w:left="1919" w:leftChars="619" w:right="1200" w:rightChars="619" w:hanging="719" w:hangingChars="209"/>
        <w:rPr>
          <w:rFonts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b/>
          <w:bCs/>
          <w:color w:val="auto"/>
          <w:sz w:val="36"/>
          <w:highlight w:val="none"/>
        </w:rPr>
        <w:t>包    号</w:t>
      </w:r>
      <w:r>
        <w:rPr>
          <w:rFonts w:hint="eastAsia" w:asciiTheme="majorEastAsia" w:hAnsiTheme="majorEastAsia" w:eastAsiaTheme="majorEastAsia" w:cstheme="majorEastAsia"/>
          <w:color w:val="auto"/>
          <w:sz w:val="36"/>
          <w:szCs w:val="36"/>
          <w:highlight w:val="none"/>
        </w:rPr>
        <w:t>：</w:t>
      </w:r>
      <w:r>
        <w:rPr>
          <w:rFonts w:hint="eastAsia" w:asciiTheme="majorEastAsia" w:hAnsiTheme="majorEastAsia" w:eastAsiaTheme="majorEastAsia" w:cstheme="majorEastAsia"/>
          <w:color w:val="auto"/>
          <w:sz w:val="36"/>
          <w:szCs w:val="36"/>
          <w:highlight w:val="none"/>
          <w:u w:val="single"/>
        </w:rPr>
        <w:t xml:space="preserve">                         </w:t>
      </w:r>
    </w:p>
    <w:p w14:paraId="5A9124BA">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2D098DE6">
      <w:pPr>
        <w:pStyle w:val="24"/>
        <w:rPr>
          <w:rFonts w:hint="eastAsia" w:asciiTheme="majorEastAsia" w:hAnsiTheme="majorEastAsia" w:eastAsiaTheme="majorEastAsia" w:cstheme="majorEastAsia"/>
          <w:b/>
          <w:bCs/>
          <w:color w:val="auto"/>
          <w:sz w:val="28"/>
          <w:szCs w:val="28"/>
          <w:highlight w:val="none"/>
        </w:rPr>
      </w:pPr>
    </w:p>
    <w:p w14:paraId="3756152B">
      <w:pPr>
        <w:rPr>
          <w:rFonts w:hint="eastAsia" w:asciiTheme="majorEastAsia" w:hAnsiTheme="majorEastAsia" w:eastAsiaTheme="majorEastAsia" w:cstheme="majorEastAsia"/>
          <w:b/>
          <w:bCs/>
          <w:color w:val="auto"/>
          <w:sz w:val="28"/>
          <w:szCs w:val="28"/>
          <w:highlight w:val="none"/>
        </w:rPr>
      </w:pPr>
    </w:p>
    <w:p w14:paraId="14E95E67">
      <w:pPr>
        <w:pStyle w:val="24"/>
        <w:rPr>
          <w:rFonts w:hint="eastAsia"/>
          <w:color w:val="auto"/>
          <w:highlight w:val="none"/>
        </w:rPr>
      </w:pPr>
    </w:p>
    <w:p w14:paraId="68588F99">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7CC2920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2E27C6A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6127FF26">
      <w:pPr>
        <w:ind w:right="1189" w:rightChars="613" w:firstLine="792" w:firstLineChars="300"/>
        <w:rPr>
          <w:rFonts w:hint="eastAsia" w:asciiTheme="majorEastAsia" w:hAnsiTheme="majorEastAsia" w:eastAsiaTheme="majorEastAsia" w:cstheme="majorEastAsia"/>
          <w:b/>
          <w:bCs/>
          <w:color w:val="auto"/>
          <w:sz w:val="28"/>
          <w:szCs w:val="28"/>
          <w:highlight w:val="none"/>
        </w:rPr>
      </w:pPr>
    </w:p>
    <w:p w14:paraId="3AEDB9A7">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投 标 人 名 称（签章）：</w:t>
      </w:r>
      <w:r>
        <w:rPr>
          <w:rFonts w:hint="eastAsia" w:asciiTheme="majorEastAsia" w:hAnsiTheme="majorEastAsia" w:eastAsiaTheme="majorEastAsia" w:cstheme="majorEastAsia"/>
          <w:b/>
          <w:bCs/>
          <w:color w:val="auto"/>
          <w:sz w:val="28"/>
          <w:szCs w:val="28"/>
          <w:highlight w:val="none"/>
          <w:u w:val="single"/>
        </w:rPr>
        <w:t xml:space="preserve">                        </w:t>
      </w:r>
    </w:p>
    <w:p w14:paraId="3FBACF06">
      <w:pPr>
        <w:ind w:right="1189" w:rightChars="613" w:firstLine="792" w:firstLineChars="300"/>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法定代表人（单位负责人）（签章）：</w:t>
      </w:r>
      <w:r>
        <w:rPr>
          <w:rFonts w:hint="eastAsia" w:asciiTheme="majorEastAsia" w:hAnsiTheme="majorEastAsia" w:eastAsiaTheme="majorEastAsia" w:cstheme="majorEastAsia"/>
          <w:b/>
          <w:bCs/>
          <w:color w:val="auto"/>
          <w:sz w:val="28"/>
          <w:szCs w:val="28"/>
          <w:highlight w:val="none"/>
          <w:u w:val="single"/>
        </w:rPr>
        <w:t xml:space="preserve">    </w:t>
      </w:r>
      <w:r>
        <w:rPr>
          <w:rFonts w:hint="eastAsia" w:asciiTheme="majorEastAsia" w:hAnsiTheme="majorEastAsia" w:eastAsiaTheme="majorEastAsia" w:cstheme="majorEastAsia"/>
          <w:b/>
          <w:bCs/>
          <w:color w:val="auto"/>
          <w:sz w:val="32"/>
          <w:szCs w:val="32"/>
          <w:highlight w:val="none"/>
          <w:u w:val="single"/>
        </w:rPr>
        <w:t xml:space="preserve">                </w:t>
      </w:r>
    </w:p>
    <w:p w14:paraId="292C8D26">
      <w:pPr>
        <w:spacing w:before="312" w:beforeLines="100" w:after="312" w:afterLines="100"/>
        <w:ind w:left="2126" w:leftChars="466" w:right="466" w:hanging="1222" w:hangingChars="355"/>
        <w:jc w:val="center"/>
        <w:rPr>
          <w:rStyle w:val="28"/>
          <w:rFonts w:asciiTheme="majorEastAsia" w:hAnsiTheme="majorEastAsia" w:eastAsiaTheme="majorEastAsia" w:cstheme="majorEastAsia"/>
          <w:bCs w:val="0"/>
          <w:color w:val="auto"/>
          <w:sz w:val="36"/>
          <w:szCs w:val="36"/>
          <w:highlight w:val="none"/>
        </w:rPr>
      </w:pPr>
      <w:r>
        <w:rPr>
          <w:rFonts w:hint="eastAsia" w:asciiTheme="majorEastAsia" w:hAnsiTheme="majorEastAsia" w:eastAsiaTheme="majorEastAsia" w:cstheme="majorEastAsia"/>
          <w:b/>
          <w:bCs/>
          <w:color w:val="auto"/>
          <w:sz w:val="36"/>
          <w:szCs w:val="36"/>
          <w:highlight w:val="none"/>
        </w:rPr>
        <w:t>202</w:t>
      </w:r>
      <w:r>
        <w:rPr>
          <w:rFonts w:hint="eastAsia" w:asciiTheme="majorEastAsia" w:hAnsiTheme="majorEastAsia" w:eastAsiaTheme="majorEastAsia" w:cstheme="majorEastAsia"/>
          <w:b/>
          <w:bCs/>
          <w:color w:val="auto"/>
          <w:sz w:val="36"/>
          <w:szCs w:val="36"/>
          <w:highlight w:val="none"/>
          <w:lang w:val="en-US" w:eastAsia="zh-CN"/>
        </w:rPr>
        <w:t>5</w:t>
      </w:r>
      <w:r>
        <w:rPr>
          <w:rFonts w:hint="eastAsia" w:asciiTheme="majorEastAsia" w:hAnsiTheme="majorEastAsia" w:eastAsiaTheme="majorEastAsia" w:cstheme="majorEastAsia"/>
          <w:b/>
          <w:bCs/>
          <w:color w:val="auto"/>
          <w:sz w:val="36"/>
          <w:szCs w:val="36"/>
          <w:highlight w:val="none"/>
        </w:rPr>
        <w:t xml:space="preserve"> </w:t>
      </w:r>
      <w:r>
        <w:rPr>
          <w:rFonts w:hint="eastAsia" w:asciiTheme="majorEastAsia" w:hAnsiTheme="majorEastAsia" w:eastAsiaTheme="majorEastAsia" w:cstheme="majorEastAsia"/>
          <w:b/>
          <w:color w:val="auto"/>
          <w:sz w:val="36"/>
          <w:szCs w:val="36"/>
          <w:highlight w:val="none"/>
        </w:rPr>
        <w:t>年  月  日</w:t>
      </w:r>
    </w:p>
    <w:p w14:paraId="5CA0813F">
      <w:pPr>
        <w:rPr>
          <w:rStyle w:val="28"/>
          <w:rFonts w:asciiTheme="majorEastAsia" w:hAnsiTheme="majorEastAsia" w:eastAsiaTheme="majorEastAsia" w:cstheme="majorEastAsia"/>
          <w:color w:val="auto"/>
          <w:sz w:val="36"/>
          <w:szCs w:val="36"/>
          <w:highlight w:val="none"/>
        </w:rPr>
      </w:pPr>
    </w:p>
    <w:p w14:paraId="78C44085">
      <w:pPr>
        <w:pStyle w:val="44"/>
        <w:shd w:val="clear" w:color="auto" w:fill="FFFFFF"/>
        <w:spacing w:beforeAutospacing="0" w:afterAutospacing="0"/>
        <w:jc w:val="center"/>
        <w:rPr>
          <w:rStyle w:val="28"/>
          <w:rFonts w:asciiTheme="majorEastAsia" w:hAnsiTheme="majorEastAsia" w:eastAsiaTheme="majorEastAsia" w:cstheme="majorEastAsia"/>
          <w:color w:val="auto"/>
          <w:sz w:val="36"/>
          <w:szCs w:val="36"/>
          <w:highlight w:val="none"/>
        </w:rPr>
      </w:pPr>
      <w:r>
        <w:rPr>
          <w:rStyle w:val="28"/>
          <w:rFonts w:hint="eastAsia" w:asciiTheme="majorEastAsia" w:hAnsiTheme="majorEastAsia" w:eastAsiaTheme="majorEastAsia" w:cstheme="majorEastAsia"/>
          <w:color w:val="auto"/>
          <w:sz w:val="36"/>
          <w:szCs w:val="36"/>
          <w:highlight w:val="none"/>
        </w:rPr>
        <w:br w:type="page"/>
      </w:r>
      <w:r>
        <w:rPr>
          <w:rStyle w:val="28"/>
          <w:rFonts w:hint="eastAsia" w:asciiTheme="majorEastAsia" w:hAnsiTheme="majorEastAsia" w:eastAsiaTheme="majorEastAsia" w:cstheme="majorEastAsia"/>
          <w:color w:val="auto"/>
          <w:sz w:val="36"/>
          <w:szCs w:val="36"/>
          <w:highlight w:val="none"/>
        </w:rPr>
        <w:t>目  录</w:t>
      </w:r>
    </w:p>
    <w:p w14:paraId="62204BAF">
      <w:pPr>
        <w:pStyle w:val="44"/>
        <w:shd w:val="clear" w:color="auto" w:fill="FFFFFF"/>
        <w:spacing w:beforeAutospacing="0" w:afterAutospacing="0"/>
        <w:rPr>
          <w:rStyle w:val="28"/>
          <w:rFonts w:asciiTheme="majorEastAsia" w:hAnsiTheme="majorEastAsia" w:eastAsiaTheme="majorEastAsia" w:cstheme="majorEastAsia"/>
          <w:color w:val="auto"/>
          <w:sz w:val="30"/>
          <w:szCs w:val="36"/>
          <w:highlight w:val="none"/>
        </w:rPr>
      </w:pPr>
    </w:p>
    <w:tbl>
      <w:tblPr>
        <w:tblStyle w:val="25"/>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03808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E295C4">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5955" w:type="dxa"/>
            <w:vAlign w:val="center"/>
          </w:tcPr>
          <w:p w14:paraId="391DFD76">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lang w:val="zh-CN"/>
              </w:rPr>
              <w:t>文件内容</w:t>
            </w:r>
          </w:p>
        </w:tc>
        <w:tc>
          <w:tcPr>
            <w:tcW w:w="1665" w:type="dxa"/>
            <w:vAlign w:val="center"/>
          </w:tcPr>
          <w:p w14:paraId="6D6C4E3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盖章要求</w:t>
            </w:r>
          </w:p>
        </w:tc>
        <w:tc>
          <w:tcPr>
            <w:tcW w:w="1665" w:type="dxa"/>
            <w:vAlign w:val="center"/>
          </w:tcPr>
          <w:p w14:paraId="209875E0">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在投标文件中的对应页码</w:t>
            </w:r>
          </w:p>
        </w:tc>
      </w:tr>
      <w:tr w14:paraId="4309D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C7AA07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kern w:val="0"/>
                <w:sz w:val="30"/>
                <w:highlight w:val="none"/>
              </w:rPr>
              <w:t>第一部分  资格证明文件</w:t>
            </w:r>
          </w:p>
        </w:tc>
      </w:tr>
      <w:tr w14:paraId="7FDF9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92CA9B0">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w:t>
            </w:r>
          </w:p>
        </w:tc>
        <w:tc>
          <w:tcPr>
            <w:tcW w:w="5955" w:type="dxa"/>
            <w:vAlign w:val="center"/>
          </w:tcPr>
          <w:p w14:paraId="4057AED6">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法人或者其他组织的营业执照等证明文件或自然人的身份证明</w:t>
            </w:r>
          </w:p>
        </w:tc>
        <w:tc>
          <w:tcPr>
            <w:tcW w:w="1665" w:type="dxa"/>
          </w:tcPr>
          <w:p w14:paraId="74A43AF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7AD557E">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493D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F5110D7">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2</w:t>
            </w:r>
          </w:p>
        </w:tc>
        <w:tc>
          <w:tcPr>
            <w:tcW w:w="5955" w:type="dxa"/>
            <w:vAlign w:val="center"/>
          </w:tcPr>
          <w:p w14:paraId="70DD454A">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宋体" w:hAnsi="宋体"/>
                <w:bCs/>
                <w:color w:val="auto"/>
                <w:sz w:val="24"/>
                <w:highlight w:val="none"/>
              </w:rPr>
              <w:t>经审计的财务报告或资信证明</w:t>
            </w:r>
          </w:p>
        </w:tc>
        <w:tc>
          <w:tcPr>
            <w:tcW w:w="1665" w:type="dxa"/>
          </w:tcPr>
          <w:p w14:paraId="713DEEE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B59169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3F95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6BB73E5">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w:t>
            </w:r>
          </w:p>
        </w:tc>
        <w:tc>
          <w:tcPr>
            <w:tcW w:w="5955" w:type="dxa"/>
            <w:vAlign w:val="center"/>
          </w:tcPr>
          <w:p w14:paraId="50A50E23">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bCs/>
                <w:color w:val="auto"/>
                <w:sz w:val="24"/>
                <w:highlight w:val="none"/>
              </w:rPr>
              <w:t>缴税凭据或完税证明或免税证明材料</w:t>
            </w:r>
          </w:p>
        </w:tc>
        <w:tc>
          <w:tcPr>
            <w:tcW w:w="1665" w:type="dxa"/>
          </w:tcPr>
          <w:p w14:paraId="23D23CA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4D074A3">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D915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1AEAF6">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4</w:t>
            </w:r>
          </w:p>
        </w:tc>
        <w:tc>
          <w:tcPr>
            <w:tcW w:w="5955" w:type="dxa"/>
            <w:vAlign w:val="center"/>
          </w:tcPr>
          <w:p w14:paraId="13F97F27">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缴纳社会保险的凭据或不需要缴纳社会保险的证明文件</w:t>
            </w:r>
          </w:p>
        </w:tc>
        <w:tc>
          <w:tcPr>
            <w:tcW w:w="1665" w:type="dxa"/>
          </w:tcPr>
          <w:p w14:paraId="1361262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BA7C2A7">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9AEE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A8ED542">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5</w:t>
            </w:r>
          </w:p>
        </w:tc>
        <w:tc>
          <w:tcPr>
            <w:tcW w:w="5955" w:type="dxa"/>
            <w:vAlign w:val="center"/>
          </w:tcPr>
          <w:p w14:paraId="524A6A5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三年内在经营活动中没有重大违法记录的声明</w:t>
            </w:r>
          </w:p>
        </w:tc>
        <w:tc>
          <w:tcPr>
            <w:tcW w:w="1665" w:type="dxa"/>
          </w:tcPr>
          <w:p w14:paraId="255CBEAF">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423909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6BE9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97A14D">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6</w:t>
            </w:r>
          </w:p>
        </w:tc>
        <w:tc>
          <w:tcPr>
            <w:tcW w:w="5955" w:type="dxa"/>
            <w:vAlign w:val="center"/>
          </w:tcPr>
          <w:p w14:paraId="39B378D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投标人特定资格条件的证明材料</w:t>
            </w:r>
          </w:p>
        </w:tc>
        <w:tc>
          <w:tcPr>
            <w:tcW w:w="1665" w:type="dxa"/>
          </w:tcPr>
          <w:p w14:paraId="3CD208A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BEED32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C475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7FB2F48">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7</w:t>
            </w:r>
          </w:p>
        </w:tc>
        <w:tc>
          <w:tcPr>
            <w:tcW w:w="5955" w:type="dxa"/>
            <w:vAlign w:val="center"/>
          </w:tcPr>
          <w:p w14:paraId="7A8A415E">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联合体协议书（</w:t>
            </w:r>
            <w:r>
              <w:rPr>
                <w:rFonts w:hint="eastAsia" w:asciiTheme="majorEastAsia" w:hAnsiTheme="majorEastAsia" w:eastAsiaTheme="majorEastAsia" w:cstheme="majorEastAsia"/>
                <w:bCs/>
                <w:color w:val="auto"/>
                <w:sz w:val="24"/>
                <w:highlight w:val="none"/>
                <w:lang w:val="en-US" w:eastAsia="zh-CN"/>
              </w:rPr>
              <w:t>本项目不接受联合体投标</w:t>
            </w:r>
            <w:r>
              <w:rPr>
                <w:rFonts w:hint="eastAsia" w:asciiTheme="majorEastAsia" w:hAnsiTheme="majorEastAsia" w:eastAsiaTheme="majorEastAsia" w:cstheme="majorEastAsia"/>
                <w:bCs/>
                <w:color w:val="auto"/>
                <w:sz w:val="24"/>
                <w:highlight w:val="none"/>
              </w:rPr>
              <w:t>）</w:t>
            </w:r>
          </w:p>
        </w:tc>
        <w:tc>
          <w:tcPr>
            <w:tcW w:w="1665" w:type="dxa"/>
          </w:tcPr>
          <w:p w14:paraId="5E02417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3CC87C4">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0E82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550BE4">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8</w:t>
            </w:r>
          </w:p>
        </w:tc>
        <w:tc>
          <w:tcPr>
            <w:tcW w:w="5955" w:type="dxa"/>
            <w:vAlign w:val="center"/>
          </w:tcPr>
          <w:p w14:paraId="716CA078">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投标人有关资格条件声明函</w:t>
            </w:r>
          </w:p>
        </w:tc>
        <w:tc>
          <w:tcPr>
            <w:tcW w:w="1665" w:type="dxa"/>
          </w:tcPr>
          <w:p w14:paraId="4D2F07A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9A0FFDA">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3A66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9A89817">
            <w:pPr>
              <w:autoSpaceDE w:val="0"/>
              <w:autoSpaceDN w:val="0"/>
              <w:adjustRightInd w:val="0"/>
              <w:jc w:val="center"/>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9</w:t>
            </w:r>
          </w:p>
        </w:tc>
        <w:tc>
          <w:tcPr>
            <w:tcW w:w="5955" w:type="dxa"/>
            <w:vAlign w:val="center"/>
          </w:tcPr>
          <w:p w14:paraId="4291BCE0">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投标人认为需提供的其它相关资格证明材料（如果有，提供）</w:t>
            </w:r>
          </w:p>
        </w:tc>
        <w:tc>
          <w:tcPr>
            <w:tcW w:w="1665" w:type="dxa"/>
          </w:tcPr>
          <w:p w14:paraId="5BEE76C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4881DF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53B81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C599002">
            <w:pPr>
              <w:autoSpaceDE w:val="0"/>
              <w:autoSpaceDN w:val="0"/>
              <w:adjustRightInd w:val="0"/>
              <w:jc w:val="center"/>
              <w:rPr>
                <w:rFonts w:asciiTheme="majorEastAsia" w:hAnsiTheme="majorEastAsia" w:eastAsiaTheme="majorEastAsia" w:cstheme="majorEastAsia"/>
                <w:color w:val="auto"/>
                <w:sz w:val="30"/>
                <w:highlight w:val="none"/>
              </w:rPr>
            </w:pPr>
            <w:r>
              <w:rPr>
                <w:rFonts w:hint="eastAsia" w:asciiTheme="majorEastAsia" w:hAnsiTheme="majorEastAsia" w:eastAsiaTheme="majorEastAsia" w:cstheme="majorEastAsia"/>
                <w:color w:val="auto"/>
                <w:sz w:val="30"/>
                <w:highlight w:val="none"/>
              </w:rPr>
              <w:t>第二部分  商务文件</w:t>
            </w:r>
          </w:p>
        </w:tc>
      </w:tr>
      <w:tr w14:paraId="28C6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07A880">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4518DE59">
            <w:pPr>
              <w:autoSpaceDE w:val="0"/>
              <w:autoSpaceDN w:val="0"/>
              <w:adjustRightInd w:val="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24"/>
                <w:highlight w:val="none"/>
              </w:rPr>
              <w:t>投标函</w:t>
            </w:r>
          </w:p>
        </w:tc>
        <w:tc>
          <w:tcPr>
            <w:tcW w:w="1665" w:type="dxa"/>
          </w:tcPr>
          <w:p w14:paraId="515B97D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A83C7C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9BA9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38E4F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7EE7978E">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法定代表人授权书</w:t>
            </w:r>
          </w:p>
        </w:tc>
        <w:tc>
          <w:tcPr>
            <w:tcW w:w="1665" w:type="dxa"/>
          </w:tcPr>
          <w:p w14:paraId="173C7635">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254C62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688D7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10C1FA">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2D5C8319">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商务条款偏离表</w:t>
            </w:r>
          </w:p>
        </w:tc>
        <w:tc>
          <w:tcPr>
            <w:tcW w:w="1665" w:type="dxa"/>
          </w:tcPr>
          <w:p w14:paraId="14D11452">
            <w:pPr>
              <w:autoSpaceDE w:val="0"/>
              <w:autoSpaceDN w:val="0"/>
              <w:adjustRightInd w:val="0"/>
              <w:ind w:firstLine="224" w:firstLineChars="100"/>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750B745">
            <w:pPr>
              <w:autoSpaceDE w:val="0"/>
              <w:autoSpaceDN w:val="0"/>
              <w:adjustRightInd w:val="0"/>
              <w:rPr>
                <w:rFonts w:asciiTheme="majorEastAsia" w:hAnsiTheme="majorEastAsia" w:eastAsiaTheme="majorEastAsia" w:cstheme="majorEastAsia"/>
                <w:b/>
                <w:color w:val="auto"/>
                <w:sz w:val="24"/>
                <w:highlight w:val="none"/>
                <w:lang w:val="zh-CN"/>
              </w:rPr>
            </w:pPr>
          </w:p>
        </w:tc>
      </w:tr>
      <w:tr w14:paraId="79DB8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459347A">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71B53B0F">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项目负责人、管理及技术人员一览表（如果有，提供）</w:t>
            </w:r>
          </w:p>
        </w:tc>
        <w:tc>
          <w:tcPr>
            <w:tcW w:w="1665" w:type="dxa"/>
          </w:tcPr>
          <w:p w14:paraId="49A50B17">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2D555F9C">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412E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A653A91">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2979F97E">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类似项目业绩一览表（如果有，提供）</w:t>
            </w:r>
          </w:p>
        </w:tc>
        <w:tc>
          <w:tcPr>
            <w:tcW w:w="1665" w:type="dxa"/>
          </w:tcPr>
          <w:p w14:paraId="524D781C">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E0C85F8">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FB2E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BD2D9B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w:t>
            </w:r>
          </w:p>
        </w:tc>
        <w:tc>
          <w:tcPr>
            <w:tcW w:w="5955" w:type="dxa"/>
            <w:vAlign w:val="center"/>
          </w:tcPr>
          <w:p w14:paraId="281D4370">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商务评审类证书一览表（如果有，提供）</w:t>
            </w:r>
          </w:p>
        </w:tc>
        <w:tc>
          <w:tcPr>
            <w:tcW w:w="1665" w:type="dxa"/>
          </w:tcPr>
          <w:p w14:paraId="5ADAC25B">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1AC2785">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0F87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AAD1C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7</w:t>
            </w:r>
          </w:p>
        </w:tc>
        <w:tc>
          <w:tcPr>
            <w:tcW w:w="5955" w:type="dxa"/>
            <w:vAlign w:val="center"/>
          </w:tcPr>
          <w:p w14:paraId="2D44B691">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招标文件要求提供或投标人认为需要提供的其它商务材料（如果有，提供）</w:t>
            </w:r>
          </w:p>
        </w:tc>
        <w:tc>
          <w:tcPr>
            <w:tcW w:w="1665" w:type="dxa"/>
          </w:tcPr>
          <w:p w14:paraId="03B1F62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6874E806">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7AAB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05D6E5D">
            <w:pPr>
              <w:autoSpaceDE w:val="0"/>
              <w:autoSpaceDN w:val="0"/>
              <w:adjustRightInd w:val="0"/>
              <w:jc w:val="center"/>
              <w:rPr>
                <w:rFonts w:asciiTheme="majorEastAsia" w:hAnsiTheme="majorEastAsia" w:eastAsiaTheme="majorEastAsia" w:cstheme="majorEastAsia"/>
                <w:color w:val="auto"/>
                <w:kern w:val="0"/>
                <w:sz w:val="30"/>
                <w:highlight w:val="none"/>
              </w:rPr>
            </w:pPr>
            <w:r>
              <w:rPr>
                <w:rFonts w:hint="eastAsia" w:asciiTheme="majorEastAsia" w:hAnsiTheme="majorEastAsia" w:eastAsiaTheme="majorEastAsia" w:cstheme="majorEastAsia"/>
                <w:color w:val="auto"/>
                <w:kern w:val="0"/>
                <w:sz w:val="30"/>
                <w:highlight w:val="none"/>
              </w:rPr>
              <w:t>第三部分  技术文件</w:t>
            </w:r>
          </w:p>
        </w:tc>
      </w:tr>
      <w:tr w14:paraId="53DA0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EF0F04C">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5955" w:type="dxa"/>
            <w:vAlign w:val="center"/>
          </w:tcPr>
          <w:p w14:paraId="401245F9">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技术条款偏离表</w:t>
            </w:r>
          </w:p>
        </w:tc>
        <w:tc>
          <w:tcPr>
            <w:tcW w:w="1665" w:type="dxa"/>
          </w:tcPr>
          <w:p w14:paraId="3957BC82">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FE452BA">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DBAA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12E546B8">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5955" w:type="dxa"/>
            <w:vAlign w:val="center"/>
          </w:tcPr>
          <w:p w14:paraId="27561F2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进口产品说明（如果是，提供）</w:t>
            </w:r>
          </w:p>
        </w:tc>
        <w:tc>
          <w:tcPr>
            <w:tcW w:w="1665" w:type="dxa"/>
          </w:tcPr>
          <w:p w14:paraId="66CF6E0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027DF3A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4F7A6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F593071">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w:t>
            </w:r>
          </w:p>
        </w:tc>
        <w:tc>
          <w:tcPr>
            <w:tcW w:w="5955" w:type="dxa"/>
            <w:vAlign w:val="center"/>
          </w:tcPr>
          <w:p w14:paraId="7185D302">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节能产品、环境标志产品政府强制采购认证证书一览表（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627A9E8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2F3A903">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0FF0E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57AC2E">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w:t>
            </w:r>
          </w:p>
        </w:tc>
        <w:tc>
          <w:tcPr>
            <w:tcW w:w="5955" w:type="dxa"/>
            <w:vAlign w:val="center"/>
          </w:tcPr>
          <w:p w14:paraId="69EE2A1B">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节能产品、环境标志产品政府优先采购认证证书一览表（</w:t>
            </w:r>
            <w:r>
              <w:rPr>
                <w:rFonts w:hint="eastAsia" w:asciiTheme="majorEastAsia" w:hAnsiTheme="majorEastAsia" w:eastAsiaTheme="majorEastAsia" w:cstheme="majorEastAsia"/>
                <w:color w:val="auto"/>
                <w:sz w:val="24"/>
                <w:highlight w:val="none"/>
              </w:rPr>
              <w:t>如果有，提供）</w:t>
            </w:r>
          </w:p>
        </w:tc>
        <w:tc>
          <w:tcPr>
            <w:tcW w:w="1665" w:type="dxa"/>
          </w:tcPr>
          <w:p w14:paraId="226F4CA4">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467BE53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D308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C9112F">
            <w:pPr>
              <w:autoSpaceDE w:val="0"/>
              <w:autoSpaceDN w:val="0"/>
              <w:adjustRightInd w:val="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w:t>
            </w:r>
          </w:p>
        </w:tc>
        <w:tc>
          <w:tcPr>
            <w:tcW w:w="5955" w:type="dxa"/>
            <w:vAlign w:val="center"/>
          </w:tcPr>
          <w:p w14:paraId="5176C2B2">
            <w:pPr>
              <w:autoSpaceDE w:val="0"/>
              <w:autoSpaceDN w:val="0"/>
              <w:adjustRightInd w:val="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招标文件要求提供或投标人认为需要提供的其它技术材料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7FD08966">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EECD0BB">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77660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2BA96A51">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kern w:val="0"/>
                <w:sz w:val="30"/>
                <w:highlight w:val="none"/>
              </w:rPr>
              <w:t>第四部分  报价文件</w:t>
            </w:r>
          </w:p>
        </w:tc>
      </w:tr>
      <w:tr w14:paraId="4D53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5289F4">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w:t>
            </w:r>
          </w:p>
        </w:tc>
        <w:tc>
          <w:tcPr>
            <w:tcW w:w="5955" w:type="dxa"/>
            <w:vAlign w:val="center"/>
          </w:tcPr>
          <w:p w14:paraId="1CFFF042">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开标一览表</w:t>
            </w:r>
          </w:p>
        </w:tc>
        <w:tc>
          <w:tcPr>
            <w:tcW w:w="1665" w:type="dxa"/>
          </w:tcPr>
          <w:p w14:paraId="2AA618A8">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3037749">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E5A6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2C9050">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w:t>
            </w:r>
          </w:p>
        </w:tc>
        <w:tc>
          <w:tcPr>
            <w:tcW w:w="5955" w:type="dxa"/>
            <w:vAlign w:val="center"/>
          </w:tcPr>
          <w:p w14:paraId="5113EEB6">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投标报价明细表</w:t>
            </w:r>
          </w:p>
        </w:tc>
        <w:tc>
          <w:tcPr>
            <w:tcW w:w="1665" w:type="dxa"/>
          </w:tcPr>
          <w:p w14:paraId="651CE3D6">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55E4452">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34493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0131C7D">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3</w:t>
            </w:r>
          </w:p>
        </w:tc>
        <w:tc>
          <w:tcPr>
            <w:tcW w:w="5955" w:type="dxa"/>
            <w:vAlign w:val="center"/>
          </w:tcPr>
          <w:p w14:paraId="607A6963">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中小企业声明函</w:t>
            </w:r>
            <w:r>
              <w:rPr>
                <w:rFonts w:hint="eastAsia" w:asciiTheme="majorEastAsia" w:hAnsiTheme="majorEastAsia" w:eastAsiaTheme="majorEastAsia" w:cstheme="majorEastAsia"/>
                <w:color w:val="auto"/>
                <w:kern w:val="0"/>
                <w:sz w:val="24"/>
                <w:highlight w:val="none"/>
              </w:rPr>
              <w:t>（如果是，提供）</w:t>
            </w:r>
          </w:p>
        </w:tc>
        <w:tc>
          <w:tcPr>
            <w:tcW w:w="1665" w:type="dxa"/>
          </w:tcPr>
          <w:p w14:paraId="1F5419A3">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3F39C7CF">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4733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E892EB2">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w:t>
            </w:r>
          </w:p>
        </w:tc>
        <w:tc>
          <w:tcPr>
            <w:tcW w:w="5955" w:type="dxa"/>
            <w:vAlign w:val="center"/>
          </w:tcPr>
          <w:p w14:paraId="35E13B5C">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残疾人福利性单位声明函（</w:t>
            </w:r>
            <w:r>
              <w:rPr>
                <w:rFonts w:hint="eastAsia" w:asciiTheme="majorEastAsia" w:hAnsiTheme="majorEastAsia" w:eastAsiaTheme="majorEastAsia" w:cstheme="majorEastAsia"/>
                <w:color w:val="auto"/>
                <w:sz w:val="24"/>
                <w:highlight w:val="none"/>
              </w:rPr>
              <w:t>如果是，提供）</w:t>
            </w:r>
          </w:p>
        </w:tc>
        <w:tc>
          <w:tcPr>
            <w:tcW w:w="1665" w:type="dxa"/>
          </w:tcPr>
          <w:p w14:paraId="740027C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5A20FA0D">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12D2C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ABD6BD">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5</w:t>
            </w:r>
          </w:p>
        </w:tc>
        <w:tc>
          <w:tcPr>
            <w:tcW w:w="5955" w:type="dxa"/>
            <w:vAlign w:val="center"/>
          </w:tcPr>
          <w:p w14:paraId="3FB0890A">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省级以上监狱管理局、戒毒管理局（含新疆生产建设兵团）出具的属于监狱企业的证明文件（</w:t>
            </w:r>
            <w:r>
              <w:rPr>
                <w:rFonts w:hint="eastAsia" w:asciiTheme="majorEastAsia" w:hAnsiTheme="majorEastAsia" w:eastAsiaTheme="majorEastAsia" w:cstheme="majorEastAsia"/>
                <w:color w:val="auto"/>
                <w:sz w:val="24"/>
                <w:highlight w:val="none"/>
              </w:rPr>
              <w:t>如果是，提供）</w:t>
            </w:r>
          </w:p>
        </w:tc>
        <w:tc>
          <w:tcPr>
            <w:tcW w:w="1665" w:type="dxa"/>
          </w:tcPr>
          <w:p w14:paraId="5B8AC3CE">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1DBBDF11">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r w14:paraId="20F83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085BCE58">
            <w:pPr>
              <w:autoSpaceDE w:val="0"/>
              <w:autoSpaceDN w:val="0"/>
              <w:adjustRightInd w:val="0"/>
              <w:jc w:val="center"/>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6</w:t>
            </w:r>
          </w:p>
        </w:tc>
        <w:tc>
          <w:tcPr>
            <w:tcW w:w="5955" w:type="dxa"/>
            <w:vAlign w:val="center"/>
          </w:tcPr>
          <w:p w14:paraId="63917904">
            <w:pPr>
              <w:autoSpaceDE w:val="0"/>
              <w:autoSpaceDN w:val="0"/>
              <w:adjustRightInd w:val="0"/>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kern w:val="0"/>
                <w:sz w:val="24"/>
                <w:highlight w:val="none"/>
              </w:rPr>
              <w:t>招标文件要求提供或投标人认为需要提供的其它材料</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如果有，提供）</w:t>
            </w:r>
          </w:p>
        </w:tc>
        <w:tc>
          <w:tcPr>
            <w:tcW w:w="1665" w:type="dxa"/>
          </w:tcPr>
          <w:p w14:paraId="01F2E05A">
            <w:pPr>
              <w:autoSpaceDE w:val="0"/>
              <w:autoSpaceDN w:val="0"/>
              <w:adjustRightInd w:val="0"/>
              <w:jc w:val="center"/>
              <w:rPr>
                <w:rFonts w:asciiTheme="majorEastAsia" w:hAnsiTheme="majorEastAsia" w:eastAsiaTheme="majorEastAsia" w:cstheme="majorEastAsia"/>
                <w:b/>
                <w:color w:val="auto"/>
                <w:sz w:val="24"/>
                <w:highlight w:val="none"/>
                <w:lang w:val="zh-CN"/>
              </w:rPr>
            </w:pPr>
            <w:r>
              <w:rPr>
                <w:rFonts w:hint="eastAsia" w:asciiTheme="majorEastAsia" w:hAnsiTheme="majorEastAsia" w:eastAsiaTheme="majorEastAsia" w:cstheme="majorEastAsia"/>
                <w:color w:val="auto"/>
                <w:sz w:val="24"/>
                <w:highlight w:val="none"/>
                <w:lang w:val="zh-CN"/>
              </w:rPr>
              <w:t>电子签章</w:t>
            </w:r>
          </w:p>
        </w:tc>
        <w:tc>
          <w:tcPr>
            <w:tcW w:w="1665" w:type="dxa"/>
            <w:vAlign w:val="center"/>
          </w:tcPr>
          <w:p w14:paraId="7FC811E0">
            <w:pPr>
              <w:autoSpaceDE w:val="0"/>
              <w:autoSpaceDN w:val="0"/>
              <w:adjustRightInd w:val="0"/>
              <w:jc w:val="center"/>
              <w:rPr>
                <w:rFonts w:asciiTheme="majorEastAsia" w:hAnsiTheme="majorEastAsia" w:eastAsiaTheme="majorEastAsia" w:cstheme="majorEastAsia"/>
                <w:b/>
                <w:color w:val="auto"/>
                <w:sz w:val="24"/>
                <w:highlight w:val="none"/>
                <w:lang w:val="zh-CN"/>
              </w:rPr>
            </w:pPr>
          </w:p>
        </w:tc>
      </w:tr>
    </w:tbl>
    <w:p w14:paraId="4D06083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031541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6DF01DD">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6EF8440">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75574828">
      <w:pPr>
        <w:rPr>
          <w:rStyle w:val="28"/>
          <w:rFonts w:asciiTheme="majorEastAsia" w:hAnsiTheme="majorEastAsia" w:eastAsiaTheme="majorEastAsia" w:cstheme="majorEastAsia"/>
          <w:b w:val="0"/>
          <w:bCs w:val="0"/>
          <w:color w:val="auto"/>
          <w:kern w:val="0"/>
          <w:sz w:val="30"/>
          <w:szCs w:val="30"/>
          <w:highlight w:val="none"/>
        </w:rPr>
      </w:pPr>
    </w:p>
    <w:p w14:paraId="03130882">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0AD9B247">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76EACD42">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2E91A19D">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30"/>
          <w:szCs w:val="30"/>
          <w:highlight w:val="none"/>
        </w:rPr>
      </w:pPr>
    </w:p>
    <w:p w14:paraId="79FD8EC4">
      <w:pPr>
        <w:autoSpaceDE w:val="0"/>
        <w:autoSpaceDN w:val="0"/>
        <w:adjustRightInd w:val="0"/>
        <w:spacing w:before="156" w:beforeLines="50" w:after="156" w:afterLines="50"/>
        <w:rPr>
          <w:rStyle w:val="28"/>
          <w:rFonts w:asciiTheme="majorEastAsia" w:hAnsiTheme="majorEastAsia" w:eastAsiaTheme="majorEastAsia" w:cstheme="majorEastAsia"/>
          <w:bCs w:val="0"/>
          <w:color w:val="auto"/>
          <w:kern w:val="0"/>
          <w:sz w:val="36"/>
          <w:szCs w:val="36"/>
          <w:highlight w:val="none"/>
        </w:rPr>
      </w:pPr>
    </w:p>
    <w:p w14:paraId="320EF425">
      <w:pPr>
        <w:autoSpaceDE w:val="0"/>
        <w:autoSpaceDN w:val="0"/>
        <w:adjustRightInd w:val="0"/>
        <w:spacing w:before="156" w:beforeLines="50" w:after="156" w:afterLines="50"/>
        <w:jc w:val="center"/>
        <w:rPr>
          <w:rStyle w:val="28"/>
          <w:rFonts w:asciiTheme="majorEastAsia" w:hAnsiTheme="majorEastAsia" w:eastAsiaTheme="majorEastAsia" w:cstheme="majorEastAsia"/>
          <w:bCs w:val="0"/>
          <w:color w:val="auto"/>
          <w:kern w:val="0"/>
          <w:sz w:val="36"/>
          <w:szCs w:val="36"/>
          <w:highlight w:val="none"/>
        </w:rPr>
      </w:pPr>
      <w:r>
        <w:rPr>
          <w:rStyle w:val="28"/>
          <w:rFonts w:hint="eastAsia" w:asciiTheme="majorEastAsia" w:hAnsiTheme="majorEastAsia" w:eastAsiaTheme="majorEastAsia" w:cstheme="majorEastAsia"/>
          <w:bCs w:val="0"/>
          <w:color w:val="auto"/>
          <w:kern w:val="0"/>
          <w:sz w:val="36"/>
          <w:szCs w:val="36"/>
          <w:highlight w:val="none"/>
        </w:rPr>
        <w:t>评审因素索引表</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19B2C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25B8C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843" w:type="dxa"/>
            <w:vAlign w:val="center"/>
          </w:tcPr>
          <w:p w14:paraId="0B56879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w:t>
            </w:r>
          </w:p>
        </w:tc>
        <w:tc>
          <w:tcPr>
            <w:tcW w:w="3685" w:type="dxa"/>
            <w:vAlign w:val="center"/>
          </w:tcPr>
          <w:p w14:paraId="06E15A0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评审因素对应的内容</w:t>
            </w:r>
          </w:p>
        </w:tc>
        <w:tc>
          <w:tcPr>
            <w:tcW w:w="1985" w:type="dxa"/>
            <w:vAlign w:val="center"/>
          </w:tcPr>
          <w:p w14:paraId="7FC4F5A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评审因素对应  内容所在页码</w:t>
            </w:r>
          </w:p>
        </w:tc>
      </w:tr>
      <w:tr w14:paraId="448FC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68EB67B">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（一）价格评分</w:t>
            </w:r>
          </w:p>
        </w:tc>
      </w:tr>
      <w:tr w14:paraId="06E4F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62C2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65AD0B6A">
            <w:pPr>
              <w:jc w:val="center"/>
              <w:rPr>
                <w:rFonts w:asciiTheme="majorEastAsia" w:hAnsiTheme="majorEastAsia" w:eastAsiaTheme="majorEastAsia" w:cstheme="majorEastAsia"/>
                <w:color w:val="auto"/>
                <w:sz w:val="24"/>
                <w:highlight w:val="none"/>
              </w:rPr>
            </w:pPr>
          </w:p>
        </w:tc>
        <w:tc>
          <w:tcPr>
            <w:tcW w:w="3685" w:type="dxa"/>
            <w:vAlign w:val="center"/>
          </w:tcPr>
          <w:p w14:paraId="62B33685">
            <w:pPr>
              <w:jc w:val="center"/>
              <w:rPr>
                <w:rFonts w:asciiTheme="majorEastAsia" w:hAnsiTheme="majorEastAsia" w:eastAsiaTheme="majorEastAsia" w:cstheme="majorEastAsia"/>
                <w:color w:val="auto"/>
                <w:sz w:val="24"/>
                <w:highlight w:val="none"/>
              </w:rPr>
            </w:pPr>
          </w:p>
        </w:tc>
        <w:tc>
          <w:tcPr>
            <w:tcW w:w="1985" w:type="dxa"/>
          </w:tcPr>
          <w:p w14:paraId="7EA19A1F">
            <w:pPr>
              <w:jc w:val="center"/>
              <w:rPr>
                <w:rFonts w:asciiTheme="majorEastAsia" w:hAnsiTheme="majorEastAsia" w:eastAsiaTheme="majorEastAsia" w:cstheme="majorEastAsia"/>
                <w:color w:val="auto"/>
                <w:sz w:val="24"/>
                <w:highlight w:val="none"/>
              </w:rPr>
            </w:pPr>
          </w:p>
        </w:tc>
      </w:tr>
      <w:tr w14:paraId="435D6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F2C2F46">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（二）技术评分</w:t>
            </w:r>
          </w:p>
        </w:tc>
      </w:tr>
      <w:tr w14:paraId="1E6E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89434C6">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5DFEA891">
            <w:pPr>
              <w:jc w:val="center"/>
              <w:rPr>
                <w:rFonts w:asciiTheme="majorEastAsia" w:hAnsiTheme="majorEastAsia" w:eastAsiaTheme="majorEastAsia" w:cstheme="majorEastAsia"/>
                <w:color w:val="auto"/>
                <w:sz w:val="24"/>
                <w:highlight w:val="none"/>
              </w:rPr>
            </w:pPr>
          </w:p>
        </w:tc>
        <w:tc>
          <w:tcPr>
            <w:tcW w:w="3685" w:type="dxa"/>
            <w:vAlign w:val="center"/>
          </w:tcPr>
          <w:p w14:paraId="7A01B60E">
            <w:pPr>
              <w:jc w:val="center"/>
              <w:rPr>
                <w:rFonts w:asciiTheme="majorEastAsia" w:hAnsiTheme="majorEastAsia" w:eastAsiaTheme="majorEastAsia" w:cstheme="majorEastAsia"/>
                <w:color w:val="auto"/>
                <w:sz w:val="24"/>
                <w:highlight w:val="none"/>
              </w:rPr>
            </w:pPr>
          </w:p>
        </w:tc>
        <w:tc>
          <w:tcPr>
            <w:tcW w:w="1985" w:type="dxa"/>
          </w:tcPr>
          <w:p w14:paraId="5CC82CD8">
            <w:pPr>
              <w:jc w:val="center"/>
              <w:rPr>
                <w:rFonts w:asciiTheme="majorEastAsia" w:hAnsiTheme="majorEastAsia" w:eastAsiaTheme="majorEastAsia" w:cstheme="majorEastAsia"/>
                <w:color w:val="auto"/>
                <w:sz w:val="24"/>
                <w:highlight w:val="none"/>
              </w:rPr>
            </w:pPr>
          </w:p>
        </w:tc>
      </w:tr>
      <w:tr w14:paraId="56118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6E63F74">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00E37F64">
            <w:pPr>
              <w:jc w:val="center"/>
              <w:rPr>
                <w:rFonts w:asciiTheme="majorEastAsia" w:hAnsiTheme="majorEastAsia" w:eastAsiaTheme="majorEastAsia" w:cstheme="majorEastAsia"/>
                <w:color w:val="auto"/>
                <w:sz w:val="24"/>
                <w:highlight w:val="none"/>
              </w:rPr>
            </w:pPr>
          </w:p>
        </w:tc>
        <w:tc>
          <w:tcPr>
            <w:tcW w:w="3685" w:type="dxa"/>
            <w:vAlign w:val="center"/>
          </w:tcPr>
          <w:p w14:paraId="6610C053">
            <w:pPr>
              <w:jc w:val="center"/>
              <w:rPr>
                <w:rFonts w:asciiTheme="majorEastAsia" w:hAnsiTheme="majorEastAsia" w:eastAsiaTheme="majorEastAsia" w:cstheme="majorEastAsia"/>
                <w:color w:val="auto"/>
                <w:sz w:val="24"/>
                <w:highlight w:val="none"/>
              </w:rPr>
            </w:pPr>
          </w:p>
        </w:tc>
        <w:tc>
          <w:tcPr>
            <w:tcW w:w="1985" w:type="dxa"/>
          </w:tcPr>
          <w:p w14:paraId="10783AA6">
            <w:pPr>
              <w:jc w:val="center"/>
              <w:rPr>
                <w:rFonts w:asciiTheme="majorEastAsia" w:hAnsiTheme="majorEastAsia" w:eastAsiaTheme="majorEastAsia" w:cstheme="majorEastAsia"/>
                <w:color w:val="auto"/>
                <w:sz w:val="24"/>
                <w:highlight w:val="none"/>
              </w:rPr>
            </w:pPr>
          </w:p>
        </w:tc>
      </w:tr>
      <w:tr w14:paraId="6660E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43A3A1">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036A54B8">
            <w:pPr>
              <w:jc w:val="center"/>
              <w:rPr>
                <w:rFonts w:asciiTheme="majorEastAsia" w:hAnsiTheme="majorEastAsia" w:eastAsiaTheme="majorEastAsia" w:cstheme="majorEastAsia"/>
                <w:color w:val="auto"/>
                <w:sz w:val="24"/>
                <w:highlight w:val="none"/>
              </w:rPr>
            </w:pPr>
          </w:p>
        </w:tc>
        <w:tc>
          <w:tcPr>
            <w:tcW w:w="3685" w:type="dxa"/>
            <w:vAlign w:val="center"/>
          </w:tcPr>
          <w:p w14:paraId="322925F7">
            <w:pPr>
              <w:jc w:val="center"/>
              <w:rPr>
                <w:rFonts w:asciiTheme="majorEastAsia" w:hAnsiTheme="majorEastAsia" w:eastAsiaTheme="majorEastAsia" w:cstheme="majorEastAsia"/>
                <w:color w:val="auto"/>
                <w:sz w:val="24"/>
                <w:highlight w:val="none"/>
              </w:rPr>
            </w:pPr>
          </w:p>
        </w:tc>
        <w:tc>
          <w:tcPr>
            <w:tcW w:w="1985" w:type="dxa"/>
          </w:tcPr>
          <w:p w14:paraId="7BBF3EC5">
            <w:pPr>
              <w:jc w:val="center"/>
              <w:rPr>
                <w:rFonts w:asciiTheme="majorEastAsia" w:hAnsiTheme="majorEastAsia" w:eastAsiaTheme="majorEastAsia" w:cstheme="majorEastAsia"/>
                <w:color w:val="auto"/>
                <w:sz w:val="24"/>
                <w:highlight w:val="none"/>
              </w:rPr>
            </w:pPr>
          </w:p>
        </w:tc>
      </w:tr>
      <w:tr w14:paraId="0F89B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B602717">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25F21BC2">
            <w:pPr>
              <w:jc w:val="center"/>
              <w:rPr>
                <w:rFonts w:asciiTheme="majorEastAsia" w:hAnsiTheme="majorEastAsia" w:eastAsiaTheme="majorEastAsia" w:cstheme="majorEastAsia"/>
                <w:color w:val="auto"/>
                <w:sz w:val="24"/>
                <w:highlight w:val="none"/>
              </w:rPr>
            </w:pPr>
          </w:p>
        </w:tc>
        <w:tc>
          <w:tcPr>
            <w:tcW w:w="3685" w:type="dxa"/>
            <w:vAlign w:val="center"/>
          </w:tcPr>
          <w:p w14:paraId="4CFBE20A">
            <w:pPr>
              <w:jc w:val="center"/>
              <w:rPr>
                <w:rFonts w:asciiTheme="majorEastAsia" w:hAnsiTheme="majorEastAsia" w:eastAsiaTheme="majorEastAsia" w:cstheme="majorEastAsia"/>
                <w:color w:val="auto"/>
                <w:sz w:val="24"/>
                <w:highlight w:val="none"/>
              </w:rPr>
            </w:pPr>
          </w:p>
        </w:tc>
        <w:tc>
          <w:tcPr>
            <w:tcW w:w="1985" w:type="dxa"/>
          </w:tcPr>
          <w:p w14:paraId="09D6C702">
            <w:pPr>
              <w:jc w:val="center"/>
              <w:rPr>
                <w:rFonts w:asciiTheme="majorEastAsia" w:hAnsiTheme="majorEastAsia" w:eastAsiaTheme="majorEastAsia" w:cstheme="majorEastAsia"/>
                <w:color w:val="auto"/>
                <w:sz w:val="24"/>
                <w:highlight w:val="none"/>
              </w:rPr>
            </w:pPr>
          </w:p>
        </w:tc>
      </w:tr>
      <w:tr w14:paraId="5F890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41E31AF">
            <w:pPr>
              <w:autoSpaceDE w:val="0"/>
              <w:autoSpaceDN w:val="0"/>
              <w:adjustRightIn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zh-CN"/>
              </w:rPr>
              <w:t>（三）商务评分</w:t>
            </w:r>
          </w:p>
        </w:tc>
      </w:tr>
      <w:tr w14:paraId="50415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53F919">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vAlign w:val="center"/>
          </w:tcPr>
          <w:p w14:paraId="4D6B0CDA">
            <w:pPr>
              <w:jc w:val="center"/>
              <w:rPr>
                <w:rFonts w:asciiTheme="majorEastAsia" w:hAnsiTheme="majorEastAsia" w:eastAsiaTheme="majorEastAsia" w:cstheme="majorEastAsia"/>
                <w:color w:val="auto"/>
                <w:sz w:val="24"/>
                <w:highlight w:val="none"/>
              </w:rPr>
            </w:pPr>
          </w:p>
        </w:tc>
        <w:tc>
          <w:tcPr>
            <w:tcW w:w="3685" w:type="dxa"/>
            <w:vAlign w:val="center"/>
          </w:tcPr>
          <w:p w14:paraId="60394331">
            <w:pPr>
              <w:jc w:val="center"/>
              <w:rPr>
                <w:rFonts w:asciiTheme="majorEastAsia" w:hAnsiTheme="majorEastAsia" w:eastAsiaTheme="majorEastAsia" w:cstheme="majorEastAsia"/>
                <w:color w:val="auto"/>
                <w:sz w:val="24"/>
                <w:highlight w:val="none"/>
              </w:rPr>
            </w:pPr>
          </w:p>
        </w:tc>
        <w:tc>
          <w:tcPr>
            <w:tcW w:w="1985" w:type="dxa"/>
          </w:tcPr>
          <w:p w14:paraId="2F13729A">
            <w:pPr>
              <w:jc w:val="center"/>
              <w:rPr>
                <w:rFonts w:asciiTheme="majorEastAsia" w:hAnsiTheme="majorEastAsia" w:eastAsiaTheme="majorEastAsia" w:cstheme="majorEastAsia"/>
                <w:color w:val="auto"/>
                <w:sz w:val="24"/>
                <w:highlight w:val="none"/>
              </w:rPr>
            </w:pPr>
          </w:p>
        </w:tc>
      </w:tr>
      <w:tr w14:paraId="558F2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8F2EF70">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vAlign w:val="center"/>
          </w:tcPr>
          <w:p w14:paraId="26FA54B4">
            <w:pPr>
              <w:jc w:val="center"/>
              <w:rPr>
                <w:rFonts w:asciiTheme="majorEastAsia" w:hAnsiTheme="majorEastAsia" w:eastAsiaTheme="majorEastAsia" w:cstheme="majorEastAsia"/>
                <w:color w:val="auto"/>
                <w:sz w:val="24"/>
                <w:highlight w:val="none"/>
              </w:rPr>
            </w:pPr>
          </w:p>
        </w:tc>
        <w:tc>
          <w:tcPr>
            <w:tcW w:w="3685" w:type="dxa"/>
            <w:vAlign w:val="center"/>
          </w:tcPr>
          <w:p w14:paraId="3167A82F">
            <w:pPr>
              <w:jc w:val="center"/>
              <w:rPr>
                <w:rFonts w:asciiTheme="majorEastAsia" w:hAnsiTheme="majorEastAsia" w:eastAsiaTheme="majorEastAsia" w:cstheme="majorEastAsia"/>
                <w:color w:val="auto"/>
                <w:sz w:val="24"/>
                <w:highlight w:val="none"/>
              </w:rPr>
            </w:pPr>
          </w:p>
        </w:tc>
        <w:tc>
          <w:tcPr>
            <w:tcW w:w="1985" w:type="dxa"/>
          </w:tcPr>
          <w:p w14:paraId="287A4273">
            <w:pPr>
              <w:jc w:val="center"/>
              <w:rPr>
                <w:rFonts w:asciiTheme="majorEastAsia" w:hAnsiTheme="majorEastAsia" w:eastAsiaTheme="majorEastAsia" w:cstheme="majorEastAsia"/>
                <w:color w:val="auto"/>
                <w:sz w:val="24"/>
                <w:highlight w:val="none"/>
              </w:rPr>
            </w:pPr>
          </w:p>
        </w:tc>
      </w:tr>
      <w:tr w14:paraId="699D2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D293781">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Align w:val="center"/>
          </w:tcPr>
          <w:p w14:paraId="28D5C195">
            <w:pPr>
              <w:jc w:val="center"/>
              <w:rPr>
                <w:rFonts w:asciiTheme="majorEastAsia" w:hAnsiTheme="majorEastAsia" w:eastAsiaTheme="majorEastAsia" w:cstheme="majorEastAsia"/>
                <w:color w:val="auto"/>
                <w:sz w:val="24"/>
                <w:highlight w:val="none"/>
              </w:rPr>
            </w:pPr>
          </w:p>
        </w:tc>
        <w:tc>
          <w:tcPr>
            <w:tcW w:w="3685" w:type="dxa"/>
            <w:vAlign w:val="center"/>
          </w:tcPr>
          <w:p w14:paraId="71963A61">
            <w:pPr>
              <w:jc w:val="center"/>
              <w:rPr>
                <w:rFonts w:asciiTheme="majorEastAsia" w:hAnsiTheme="majorEastAsia" w:eastAsiaTheme="majorEastAsia" w:cstheme="majorEastAsia"/>
                <w:color w:val="auto"/>
                <w:sz w:val="24"/>
                <w:highlight w:val="none"/>
              </w:rPr>
            </w:pPr>
          </w:p>
        </w:tc>
        <w:tc>
          <w:tcPr>
            <w:tcW w:w="1985" w:type="dxa"/>
          </w:tcPr>
          <w:p w14:paraId="7ED967AE">
            <w:pPr>
              <w:jc w:val="center"/>
              <w:rPr>
                <w:rFonts w:asciiTheme="majorEastAsia" w:hAnsiTheme="majorEastAsia" w:eastAsiaTheme="majorEastAsia" w:cstheme="majorEastAsia"/>
                <w:color w:val="auto"/>
                <w:sz w:val="24"/>
                <w:highlight w:val="none"/>
              </w:rPr>
            </w:pPr>
          </w:p>
        </w:tc>
      </w:tr>
      <w:tr w14:paraId="64F02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A347B45">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843" w:type="dxa"/>
            <w:vAlign w:val="center"/>
          </w:tcPr>
          <w:p w14:paraId="2BBBD784">
            <w:pPr>
              <w:jc w:val="center"/>
              <w:rPr>
                <w:rFonts w:asciiTheme="majorEastAsia" w:hAnsiTheme="majorEastAsia" w:eastAsiaTheme="majorEastAsia" w:cstheme="majorEastAsia"/>
                <w:color w:val="auto"/>
                <w:sz w:val="24"/>
                <w:highlight w:val="none"/>
              </w:rPr>
            </w:pPr>
          </w:p>
        </w:tc>
        <w:tc>
          <w:tcPr>
            <w:tcW w:w="3685" w:type="dxa"/>
            <w:vAlign w:val="center"/>
          </w:tcPr>
          <w:p w14:paraId="0B05B6DF">
            <w:pPr>
              <w:jc w:val="center"/>
              <w:rPr>
                <w:rFonts w:asciiTheme="majorEastAsia" w:hAnsiTheme="majorEastAsia" w:eastAsiaTheme="majorEastAsia" w:cstheme="majorEastAsia"/>
                <w:color w:val="auto"/>
                <w:sz w:val="24"/>
                <w:highlight w:val="none"/>
              </w:rPr>
            </w:pPr>
          </w:p>
        </w:tc>
        <w:tc>
          <w:tcPr>
            <w:tcW w:w="1985" w:type="dxa"/>
          </w:tcPr>
          <w:p w14:paraId="77CDC412">
            <w:pPr>
              <w:jc w:val="center"/>
              <w:rPr>
                <w:rFonts w:asciiTheme="majorEastAsia" w:hAnsiTheme="majorEastAsia" w:eastAsiaTheme="majorEastAsia" w:cstheme="majorEastAsia"/>
                <w:color w:val="auto"/>
                <w:sz w:val="24"/>
                <w:highlight w:val="none"/>
              </w:rPr>
            </w:pPr>
          </w:p>
        </w:tc>
      </w:tr>
    </w:tbl>
    <w:p w14:paraId="1396ED5B">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说明：</w:t>
      </w:r>
    </w:p>
    <w:p w14:paraId="4E74D04F">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042252E6">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2.本表中，“评审因素”请按照第四章《评分细则》所列内容逐项填写。</w:t>
      </w:r>
    </w:p>
    <w:p w14:paraId="15D1AABB">
      <w:pPr>
        <w:pStyle w:val="12"/>
        <w:adjustRightInd w:val="0"/>
        <w:snapToGrid w:val="0"/>
        <w:ind w:firstLine="388" w:firstLineChars="200"/>
        <w:rPr>
          <w:rFonts w:asciiTheme="majorEastAsia" w:hAnsiTheme="majorEastAsia" w:eastAsiaTheme="majorEastAsia" w:cstheme="majorEastAsia"/>
          <w:b/>
          <w:snapToGrid w:val="0"/>
          <w:color w:val="auto"/>
          <w:sz w:val="21"/>
          <w:szCs w:val="21"/>
          <w:highlight w:val="none"/>
        </w:rPr>
      </w:pPr>
      <w:r>
        <w:rPr>
          <w:rFonts w:hint="eastAsia" w:asciiTheme="majorEastAsia" w:hAnsiTheme="majorEastAsia" w:eastAsiaTheme="majorEastAsia" w:cstheme="majorEastAsia"/>
          <w:b/>
          <w:snapToGrid w:val="0"/>
          <w:color w:val="auto"/>
          <w:sz w:val="21"/>
          <w:szCs w:val="21"/>
          <w:highlight w:val="none"/>
        </w:rPr>
        <w:t>3.本表中，“评审因素对应的内容”请按照第四章《评分细则》中评分标准的要求填写投标人所提供材料名称，并在“评审因素对应内容所在页码”栏内填写所提供材料在投标文件中的对应页码。</w:t>
      </w:r>
    </w:p>
    <w:p w14:paraId="6FEDAD7C">
      <w:pPr>
        <w:autoSpaceDE w:val="0"/>
        <w:autoSpaceDN w:val="0"/>
        <w:adjustRightInd w:val="0"/>
        <w:spacing w:before="156" w:beforeLines="50" w:after="156" w:afterLines="50"/>
        <w:jc w:val="center"/>
        <w:rPr>
          <w:rStyle w:val="28"/>
          <w:rFonts w:asciiTheme="majorEastAsia" w:hAnsiTheme="majorEastAsia" w:eastAsiaTheme="majorEastAsia" w:cstheme="majorEastAsia"/>
          <w:bCs w:val="0"/>
          <w:color w:val="auto"/>
          <w:kern w:val="0"/>
          <w:sz w:val="36"/>
          <w:szCs w:val="36"/>
          <w:highlight w:val="none"/>
        </w:rPr>
      </w:pPr>
    </w:p>
    <w:p w14:paraId="33286833">
      <w:pPr>
        <w:outlineLvl w:val="1"/>
        <w:rPr>
          <w:rStyle w:val="28"/>
          <w:rFonts w:asciiTheme="majorEastAsia" w:hAnsiTheme="majorEastAsia" w:eastAsiaTheme="majorEastAsia" w:cstheme="majorEastAsia"/>
          <w:color w:val="auto"/>
          <w:kern w:val="0"/>
          <w:sz w:val="52"/>
          <w:szCs w:val="52"/>
          <w:highlight w:val="none"/>
        </w:rPr>
      </w:pPr>
    </w:p>
    <w:p w14:paraId="14A631FB">
      <w:pPr>
        <w:jc w:val="center"/>
        <w:outlineLvl w:val="1"/>
        <w:rPr>
          <w:rStyle w:val="28"/>
          <w:rFonts w:asciiTheme="majorEastAsia" w:hAnsiTheme="majorEastAsia" w:eastAsiaTheme="majorEastAsia" w:cstheme="majorEastAsia"/>
          <w:color w:val="auto"/>
          <w:kern w:val="0"/>
          <w:sz w:val="52"/>
          <w:szCs w:val="52"/>
          <w:highlight w:val="none"/>
        </w:rPr>
      </w:pPr>
    </w:p>
    <w:p w14:paraId="18D66521">
      <w:pPr>
        <w:jc w:val="center"/>
        <w:outlineLvl w:val="1"/>
        <w:rPr>
          <w:rFonts w:asciiTheme="majorEastAsia" w:hAnsiTheme="majorEastAsia" w:eastAsiaTheme="majorEastAsia" w:cstheme="majorEastAsia"/>
          <w:color w:val="auto"/>
          <w:kern w:val="0"/>
          <w:sz w:val="24"/>
          <w:highlight w:val="none"/>
        </w:rPr>
      </w:pPr>
      <w:r>
        <w:rPr>
          <w:rStyle w:val="28"/>
          <w:rFonts w:hint="eastAsia" w:asciiTheme="majorEastAsia" w:hAnsiTheme="majorEastAsia" w:eastAsiaTheme="majorEastAsia" w:cstheme="majorEastAsia"/>
          <w:color w:val="auto"/>
          <w:kern w:val="0"/>
          <w:sz w:val="52"/>
          <w:szCs w:val="52"/>
          <w:highlight w:val="none"/>
        </w:rPr>
        <w:t>第一部分  资格证明文件</w:t>
      </w:r>
    </w:p>
    <w:p w14:paraId="41A9B83C">
      <w:pPr>
        <w:pStyle w:val="4"/>
        <w:rPr>
          <w:rFonts w:asciiTheme="majorEastAsia" w:hAnsiTheme="majorEastAsia" w:eastAsiaTheme="majorEastAsia" w:cstheme="majorEastAsia"/>
          <w:b w:val="0"/>
          <w:color w:val="auto"/>
          <w:sz w:val="30"/>
          <w:szCs w:val="30"/>
          <w:highlight w:val="none"/>
        </w:rPr>
        <w:sectPr>
          <w:footerReference r:id="rId4" w:type="first"/>
          <w:footerReference r:id="rId3" w:type="default"/>
          <w:pgSz w:w="11907" w:h="16840"/>
          <w:pgMar w:top="1440" w:right="1803" w:bottom="1440" w:left="1803" w:header="851" w:footer="850" w:gutter="0"/>
          <w:pgBorders>
            <w:top w:val="none" w:sz="0" w:space="0"/>
            <w:left w:val="none" w:sz="0" w:space="0"/>
            <w:bottom w:val="none" w:sz="0" w:space="0"/>
            <w:right w:val="none" w:sz="0" w:space="0"/>
          </w:pgBorders>
          <w:pgNumType w:fmt="decimal" w:start="1"/>
          <w:cols w:space="720" w:num="1"/>
          <w:titlePg/>
          <w:docGrid w:type="linesAndChars" w:linePitch="312" w:charSpace="-3473"/>
        </w:sectPr>
      </w:pPr>
    </w:p>
    <w:p w14:paraId="3DE4C52D">
      <w:pPr>
        <w:pStyle w:val="4"/>
        <w:rPr>
          <w:rFonts w:asciiTheme="majorEastAsia" w:hAnsiTheme="majorEastAsia" w:eastAsiaTheme="majorEastAsia" w:cstheme="majorEastAsia"/>
          <w:b/>
          <w:bCs w:val="0"/>
          <w:color w:val="auto"/>
          <w:sz w:val="30"/>
          <w:szCs w:val="30"/>
          <w:highlight w:val="none"/>
        </w:rPr>
      </w:pPr>
      <w:r>
        <w:rPr>
          <w:rFonts w:hint="eastAsia" w:asciiTheme="majorEastAsia" w:hAnsiTheme="majorEastAsia" w:eastAsiaTheme="majorEastAsia" w:cstheme="majorEastAsia"/>
          <w:b/>
          <w:bCs w:val="0"/>
          <w:color w:val="auto"/>
          <w:sz w:val="30"/>
          <w:szCs w:val="30"/>
          <w:highlight w:val="none"/>
        </w:rPr>
        <w:t>一、法人或者其他组织的营业执照等证明文件或自然人的身份证明</w:t>
      </w:r>
    </w:p>
    <w:p w14:paraId="15FD80C4">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403D47B">
      <w:pPr>
        <w:pStyle w:val="4"/>
        <w:jc w:val="center"/>
        <w:rPr>
          <w:rFonts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30"/>
          <w:szCs w:val="30"/>
          <w:highlight w:val="none"/>
        </w:rPr>
        <w:t>二、财务审计报告或财务报表或资信证明</w:t>
      </w:r>
    </w:p>
    <w:p w14:paraId="0F9C09FB">
      <w:pPr>
        <w:pStyle w:val="4"/>
        <w:rPr>
          <w:rFonts w:asciiTheme="majorEastAsia" w:hAnsiTheme="majorEastAsia" w:eastAsiaTheme="majorEastAsia" w:cstheme="majorEastAsia"/>
          <w:b w:val="0"/>
          <w:bCs w:val="0"/>
          <w:color w:val="auto"/>
          <w:kern w:val="0"/>
          <w:sz w:val="30"/>
          <w:szCs w:val="30"/>
          <w:highlight w:val="none"/>
        </w:rPr>
      </w:pPr>
    </w:p>
    <w:p w14:paraId="6B9CC988">
      <w:pPr>
        <w:pStyle w:val="4"/>
        <w:rPr>
          <w:rFonts w:asciiTheme="majorEastAsia" w:hAnsiTheme="majorEastAsia" w:eastAsiaTheme="majorEastAsia" w:cstheme="majorEastAsia"/>
          <w:b w:val="0"/>
          <w:bCs w:val="0"/>
          <w:color w:val="auto"/>
          <w:kern w:val="0"/>
          <w:sz w:val="30"/>
          <w:szCs w:val="30"/>
          <w:highlight w:val="none"/>
        </w:rPr>
      </w:pPr>
    </w:p>
    <w:p w14:paraId="3F152D04">
      <w:pPr>
        <w:pStyle w:val="4"/>
        <w:rPr>
          <w:rFonts w:asciiTheme="majorEastAsia" w:hAnsiTheme="majorEastAsia" w:eastAsiaTheme="majorEastAsia" w:cstheme="majorEastAsia"/>
          <w:b w:val="0"/>
          <w:bCs w:val="0"/>
          <w:color w:val="auto"/>
          <w:kern w:val="0"/>
          <w:sz w:val="30"/>
          <w:szCs w:val="30"/>
          <w:highlight w:val="none"/>
        </w:rPr>
      </w:pPr>
    </w:p>
    <w:p w14:paraId="431AA1D5">
      <w:pPr>
        <w:pStyle w:val="4"/>
        <w:rPr>
          <w:rFonts w:asciiTheme="majorEastAsia" w:hAnsiTheme="majorEastAsia" w:eastAsiaTheme="majorEastAsia" w:cstheme="majorEastAsia"/>
          <w:b w:val="0"/>
          <w:bCs w:val="0"/>
          <w:color w:val="auto"/>
          <w:kern w:val="0"/>
          <w:sz w:val="30"/>
          <w:szCs w:val="30"/>
          <w:highlight w:val="none"/>
        </w:rPr>
      </w:pPr>
    </w:p>
    <w:p w14:paraId="42C1D4B6">
      <w:pPr>
        <w:pStyle w:val="7"/>
        <w:rPr>
          <w:rFonts w:asciiTheme="majorEastAsia" w:hAnsiTheme="majorEastAsia" w:eastAsiaTheme="majorEastAsia" w:cstheme="majorEastAsia"/>
          <w:b/>
          <w:bCs/>
          <w:color w:val="auto"/>
          <w:kern w:val="0"/>
          <w:sz w:val="30"/>
          <w:szCs w:val="30"/>
          <w:highlight w:val="none"/>
        </w:rPr>
      </w:pPr>
    </w:p>
    <w:p w14:paraId="05809F19">
      <w:pPr>
        <w:pStyle w:val="7"/>
        <w:rPr>
          <w:rFonts w:asciiTheme="majorEastAsia" w:hAnsiTheme="majorEastAsia" w:eastAsiaTheme="majorEastAsia" w:cstheme="majorEastAsia"/>
          <w:b/>
          <w:bCs/>
          <w:color w:val="auto"/>
          <w:kern w:val="0"/>
          <w:sz w:val="30"/>
          <w:szCs w:val="30"/>
          <w:highlight w:val="none"/>
        </w:rPr>
      </w:pPr>
    </w:p>
    <w:p w14:paraId="3181CCE6">
      <w:pPr>
        <w:pStyle w:val="7"/>
        <w:rPr>
          <w:rFonts w:asciiTheme="majorEastAsia" w:hAnsiTheme="majorEastAsia" w:eastAsiaTheme="majorEastAsia" w:cstheme="majorEastAsia"/>
          <w:b/>
          <w:bCs/>
          <w:color w:val="auto"/>
          <w:kern w:val="0"/>
          <w:sz w:val="30"/>
          <w:szCs w:val="30"/>
          <w:highlight w:val="none"/>
        </w:rPr>
      </w:pPr>
    </w:p>
    <w:p w14:paraId="00C0E9DC">
      <w:pPr>
        <w:pStyle w:val="7"/>
        <w:rPr>
          <w:rFonts w:asciiTheme="majorEastAsia" w:hAnsiTheme="majorEastAsia" w:eastAsiaTheme="majorEastAsia" w:cstheme="majorEastAsia"/>
          <w:b/>
          <w:bCs/>
          <w:color w:val="auto"/>
          <w:kern w:val="0"/>
          <w:sz w:val="30"/>
          <w:szCs w:val="30"/>
          <w:highlight w:val="none"/>
        </w:rPr>
      </w:pPr>
    </w:p>
    <w:p w14:paraId="466F2F22">
      <w:pPr>
        <w:pStyle w:val="7"/>
        <w:rPr>
          <w:rFonts w:asciiTheme="majorEastAsia" w:hAnsiTheme="majorEastAsia" w:eastAsiaTheme="majorEastAsia" w:cstheme="majorEastAsia"/>
          <w:b/>
          <w:bCs/>
          <w:color w:val="auto"/>
          <w:kern w:val="0"/>
          <w:sz w:val="30"/>
          <w:szCs w:val="30"/>
          <w:highlight w:val="none"/>
        </w:rPr>
      </w:pPr>
    </w:p>
    <w:p w14:paraId="1D24C4F1">
      <w:pPr>
        <w:pStyle w:val="7"/>
        <w:rPr>
          <w:rFonts w:asciiTheme="majorEastAsia" w:hAnsiTheme="majorEastAsia" w:eastAsiaTheme="majorEastAsia" w:cstheme="majorEastAsia"/>
          <w:b/>
          <w:bCs/>
          <w:color w:val="auto"/>
          <w:kern w:val="0"/>
          <w:sz w:val="30"/>
          <w:szCs w:val="30"/>
          <w:highlight w:val="none"/>
        </w:rPr>
      </w:pPr>
    </w:p>
    <w:p w14:paraId="340587E8">
      <w:pPr>
        <w:pStyle w:val="7"/>
        <w:rPr>
          <w:rFonts w:asciiTheme="majorEastAsia" w:hAnsiTheme="majorEastAsia" w:eastAsiaTheme="majorEastAsia" w:cstheme="majorEastAsia"/>
          <w:b/>
          <w:bCs/>
          <w:color w:val="auto"/>
          <w:kern w:val="0"/>
          <w:sz w:val="30"/>
          <w:szCs w:val="30"/>
          <w:highlight w:val="none"/>
        </w:rPr>
      </w:pPr>
    </w:p>
    <w:p w14:paraId="2B25EEA0">
      <w:pPr>
        <w:pStyle w:val="7"/>
        <w:rPr>
          <w:rFonts w:asciiTheme="majorEastAsia" w:hAnsiTheme="majorEastAsia" w:eastAsiaTheme="majorEastAsia" w:cstheme="majorEastAsia"/>
          <w:b/>
          <w:bCs/>
          <w:color w:val="auto"/>
          <w:kern w:val="0"/>
          <w:sz w:val="30"/>
          <w:szCs w:val="30"/>
          <w:highlight w:val="none"/>
        </w:rPr>
      </w:pPr>
    </w:p>
    <w:p w14:paraId="45B25548">
      <w:pPr>
        <w:pStyle w:val="4"/>
        <w:rPr>
          <w:rFonts w:asciiTheme="majorEastAsia" w:hAnsiTheme="majorEastAsia" w:eastAsiaTheme="majorEastAsia" w:cstheme="majorEastAsia"/>
          <w:b w:val="0"/>
          <w:bCs w:val="0"/>
          <w:color w:val="auto"/>
          <w:kern w:val="0"/>
          <w:sz w:val="30"/>
          <w:szCs w:val="30"/>
          <w:highlight w:val="none"/>
        </w:rPr>
      </w:pPr>
    </w:p>
    <w:p w14:paraId="41035ED4">
      <w:pPr>
        <w:pStyle w:val="4"/>
        <w:rPr>
          <w:rFonts w:asciiTheme="majorEastAsia" w:hAnsiTheme="majorEastAsia" w:eastAsiaTheme="majorEastAsia" w:cstheme="majorEastAsia"/>
          <w:b w:val="0"/>
          <w:bCs w:val="0"/>
          <w:color w:val="auto"/>
          <w:kern w:val="0"/>
          <w:sz w:val="30"/>
          <w:szCs w:val="30"/>
          <w:highlight w:val="none"/>
        </w:rPr>
      </w:pPr>
    </w:p>
    <w:p w14:paraId="653D8C25">
      <w:pPr>
        <w:pStyle w:val="7"/>
        <w:ind w:firstLine="0"/>
        <w:rPr>
          <w:rFonts w:asciiTheme="majorEastAsia" w:hAnsiTheme="majorEastAsia" w:eastAsiaTheme="majorEastAsia" w:cstheme="majorEastAsia"/>
          <w:b/>
          <w:bCs/>
          <w:color w:val="auto"/>
          <w:kern w:val="0"/>
          <w:sz w:val="30"/>
          <w:szCs w:val="30"/>
          <w:highlight w:val="none"/>
        </w:rPr>
      </w:pPr>
    </w:p>
    <w:p w14:paraId="2372A99E">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39E89CD0">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3D5233E5">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0F37BECE">
      <w:pPr>
        <w:pStyle w:val="4"/>
        <w:ind w:firstLine="1420" w:firstLineChars="500"/>
        <w:rPr>
          <w:rFonts w:asciiTheme="majorEastAsia" w:hAnsiTheme="majorEastAsia" w:eastAsiaTheme="majorEastAsia" w:cstheme="majorEastAsia"/>
          <w:b w:val="0"/>
          <w:bCs w:val="0"/>
          <w:color w:val="auto"/>
          <w:kern w:val="0"/>
          <w:sz w:val="30"/>
          <w:szCs w:val="30"/>
          <w:highlight w:val="none"/>
        </w:rPr>
      </w:pPr>
    </w:p>
    <w:p w14:paraId="73CD2AE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9BA0452">
      <w:pPr>
        <w:pStyle w:val="4"/>
        <w:ind w:firstLine="1704" w:firstLineChars="600"/>
        <w:rPr>
          <w:rFonts w:asciiTheme="majorEastAsia" w:hAnsiTheme="majorEastAsia" w:eastAsiaTheme="majorEastAsia" w:cstheme="majorEastAsia"/>
          <w:b/>
          <w:bCs/>
          <w:color w:val="auto"/>
          <w:kern w:val="0"/>
          <w:sz w:val="30"/>
          <w:szCs w:val="30"/>
          <w:highlight w:val="none"/>
          <w:lang w:val="zh-CN"/>
        </w:rPr>
      </w:pPr>
      <w:r>
        <w:rPr>
          <w:rFonts w:hint="eastAsia" w:asciiTheme="majorEastAsia" w:hAnsiTheme="majorEastAsia" w:eastAsiaTheme="majorEastAsia" w:cstheme="majorEastAsia"/>
          <w:b/>
          <w:bCs/>
          <w:color w:val="auto"/>
          <w:kern w:val="0"/>
          <w:sz w:val="30"/>
          <w:szCs w:val="30"/>
          <w:highlight w:val="none"/>
        </w:rPr>
        <w:t>三、缴税凭据或完税证明或免税证明材料</w:t>
      </w:r>
    </w:p>
    <w:p w14:paraId="63CD811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49BA85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0654B7B">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1F1C55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DD215C9">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50EEFE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F5D8747">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8E073B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1E8D93B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FD7564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2714E4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D93CBA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345BDA6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461371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C15DA7A">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277E9861">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75DAACAC">
      <w:pPr>
        <w:pStyle w:val="4"/>
        <w:rPr>
          <w:rFonts w:asciiTheme="majorEastAsia" w:hAnsiTheme="majorEastAsia" w:eastAsiaTheme="majorEastAsia" w:cstheme="majorEastAsia"/>
          <w:b w:val="0"/>
          <w:bCs w:val="0"/>
          <w:color w:val="auto"/>
          <w:kern w:val="0"/>
          <w:sz w:val="30"/>
          <w:szCs w:val="30"/>
          <w:highlight w:val="none"/>
        </w:rPr>
      </w:pPr>
    </w:p>
    <w:p w14:paraId="3FE971C1">
      <w:pPr>
        <w:pStyle w:val="4"/>
        <w:rPr>
          <w:rFonts w:asciiTheme="majorEastAsia" w:hAnsiTheme="majorEastAsia" w:eastAsiaTheme="majorEastAsia" w:cstheme="majorEastAsia"/>
          <w:b w:val="0"/>
          <w:bCs w:val="0"/>
          <w:color w:val="auto"/>
          <w:kern w:val="0"/>
          <w:sz w:val="30"/>
          <w:szCs w:val="30"/>
          <w:highlight w:val="none"/>
        </w:rPr>
      </w:pPr>
    </w:p>
    <w:p w14:paraId="02F6571D">
      <w:pPr>
        <w:pStyle w:val="4"/>
        <w:rPr>
          <w:rFonts w:asciiTheme="majorEastAsia" w:hAnsiTheme="majorEastAsia" w:eastAsiaTheme="majorEastAsia" w:cstheme="majorEastAsia"/>
          <w:b w:val="0"/>
          <w:bCs w:val="0"/>
          <w:color w:val="auto"/>
          <w:kern w:val="0"/>
          <w:sz w:val="30"/>
          <w:szCs w:val="30"/>
          <w:highlight w:val="none"/>
        </w:rPr>
      </w:pPr>
    </w:p>
    <w:p w14:paraId="198519A6">
      <w:pPr>
        <w:pStyle w:val="4"/>
        <w:rPr>
          <w:rFonts w:asciiTheme="majorEastAsia" w:hAnsiTheme="majorEastAsia" w:eastAsiaTheme="majorEastAsia" w:cstheme="majorEastAsia"/>
          <w:b w:val="0"/>
          <w:bCs w:val="0"/>
          <w:color w:val="auto"/>
          <w:kern w:val="0"/>
          <w:sz w:val="30"/>
          <w:szCs w:val="30"/>
          <w:highlight w:val="none"/>
        </w:rPr>
      </w:pPr>
    </w:p>
    <w:p w14:paraId="0FCDD4E8">
      <w:pPr>
        <w:pStyle w:val="4"/>
        <w:rPr>
          <w:rFonts w:asciiTheme="majorEastAsia" w:hAnsiTheme="majorEastAsia" w:eastAsiaTheme="majorEastAsia" w:cstheme="majorEastAsia"/>
          <w:b w:val="0"/>
          <w:bCs w:val="0"/>
          <w:color w:val="auto"/>
          <w:kern w:val="0"/>
          <w:sz w:val="30"/>
          <w:szCs w:val="30"/>
          <w:highlight w:val="none"/>
        </w:rPr>
      </w:pPr>
    </w:p>
    <w:p w14:paraId="6311E228">
      <w:pPr>
        <w:pStyle w:val="4"/>
        <w:rPr>
          <w:rFonts w:asciiTheme="majorEastAsia" w:hAnsiTheme="majorEastAsia" w:eastAsiaTheme="majorEastAsia" w:cstheme="majorEastAsia"/>
          <w:b w:val="0"/>
          <w:bCs w:val="0"/>
          <w:color w:val="auto"/>
          <w:kern w:val="0"/>
          <w:sz w:val="30"/>
          <w:szCs w:val="30"/>
          <w:highlight w:val="none"/>
        </w:rPr>
      </w:pPr>
    </w:p>
    <w:p w14:paraId="42C0E03C">
      <w:pPr>
        <w:pStyle w:val="4"/>
        <w:rPr>
          <w:rFonts w:asciiTheme="majorEastAsia" w:hAnsiTheme="majorEastAsia" w:eastAsiaTheme="majorEastAsia" w:cstheme="majorEastAsia"/>
          <w:b w:val="0"/>
          <w:bCs w:val="0"/>
          <w:color w:val="auto"/>
          <w:kern w:val="0"/>
          <w:sz w:val="30"/>
          <w:szCs w:val="30"/>
          <w:highlight w:val="none"/>
        </w:rPr>
      </w:pPr>
    </w:p>
    <w:p w14:paraId="5A959963">
      <w:pPr>
        <w:pStyle w:val="4"/>
        <w:rPr>
          <w:rFonts w:asciiTheme="majorEastAsia" w:hAnsiTheme="majorEastAsia" w:eastAsiaTheme="majorEastAsia" w:cstheme="majorEastAsia"/>
          <w:b w:val="0"/>
          <w:bCs w:val="0"/>
          <w:color w:val="auto"/>
          <w:kern w:val="0"/>
          <w:sz w:val="30"/>
          <w:szCs w:val="30"/>
          <w:highlight w:val="none"/>
        </w:rPr>
      </w:pPr>
    </w:p>
    <w:p w14:paraId="6AA82B47">
      <w:pPr>
        <w:pStyle w:val="7"/>
        <w:rPr>
          <w:rFonts w:asciiTheme="majorEastAsia" w:hAnsiTheme="majorEastAsia" w:eastAsiaTheme="majorEastAsia" w:cstheme="majorEastAsia"/>
          <w:color w:val="auto"/>
          <w:highlight w:val="none"/>
        </w:rPr>
      </w:pPr>
    </w:p>
    <w:p w14:paraId="45EB6124">
      <w:pPr>
        <w:pStyle w:val="7"/>
        <w:ind w:firstLine="0"/>
        <w:rPr>
          <w:rFonts w:asciiTheme="majorEastAsia" w:hAnsiTheme="majorEastAsia" w:eastAsiaTheme="majorEastAsia" w:cstheme="majorEastAsia"/>
          <w:color w:val="auto"/>
          <w:highlight w:val="none"/>
        </w:rPr>
      </w:pPr>
    </w:p>
    <w:p w14:paraId="3725A7C0">
      <w:pPr>
        <w:pStyle w:val="4"/>
        <w:ind w:firstLine="852" w:firstLineChars="300"/>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w:t>
      </w:r>
      <w:r>
        <w:rPr>
          <w:rFonts w:hint="eastAsia" w:ascii="黑体" w:hAnsi="黑体" w:eastAsia="黑体"/>
          <w:b/>
          <w:bCs/>
          <w:color w:val="auto"/>
          <w:kern w:val="0"/>
          <w:sz w:val="30"/>
          <w:szCs w:val="30"/>
          <w:highlight w:val="none"/>
        </w:rPr>
        <w:t>缴纳社会保险的凭据或不需要缴纳社会保险的证明文件</w:t>
      </w:r>
    </w:p>
    <w:p w14:paraId="76B4659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C8D61A6">
      <w:pPr>
        <w:pStyle w:val="7"/>
        <w:rPr>
          <w:rFonts w:asciiTheme="majorEastAsia" w:hAnsiTheme="majorEastAsia" w:eastAsiaTheme="majorEastAsia" w:cstheme="majorEastAsia"/>
          <w:color w:val="auto"/>
          <w:highlight w:val="none"/>
        </w:rPr>
      </w:pPr>
    </w:p>
    <w:p w14:paraId="439CB739">
      <w:pPr>
        <w:ind w:firstLine="448" w:firstLineChars="200"/>
        <w:rPr>
          <w:rFonts w:asciiTheme="majorEastAsia" w:hAnsiTheme="majorEastAsia" w:eastAsiaTheme="majorEastAsia" w:cstheme="majorEastAsia"/>
          <w:color w:val="auto"/>
          <w:sz w:val="24"/>
          <w:highlight w:val="none"/>
        </w:rPr>
      </w:pPr>
    </w:p>
    <w:p w14:paraId="4483CA20">
      <w:pPr>
        <w:ind w:firstLine="448" w:firstLineChars="200"/>
        <w:rPr>
          <w:rFonts w:asciiTheme="majorEastAsia" w:hAnsiTheme="majorEastAsia" w:eastAsiaTheme="majorEastAsia" w:cstheme="majorEastAsia"/>
          <w:color w:val="auto"/>
          <w:sz w:val="24"/>
          <w:highlight w:val="none"/>
        </w:rPr>
      </w:pPr>
    </w:p>
    <w:p w14:paraId="693B48B2">
      <w:pPr>
        <w:ind w:firstLine="448" w:firstLineChars="200"/>
        <w:rPr>
          <w:rFonts w:asciiTheme="majorEastAsia" w:hAnsiTheme="majorEastAsia" w:eastAsiaTheme="majorEastAsia" w:cstheme="majorEastAsia"/>
          <w:color w:val="auto"/>
          <w:sz w:val="24"/>
          <w:highlight w:val="none"/>
        </w:rPr>
      </w:pPr>
    </w:p>
    <w:p w14:paraId="16985150">
      <w:pPr>
        <w:ind w:firstLine="448" w:firstLineChars="200"/>
        <w:rPr>
          <w:rFonts w:asciiTheme="majorEastAsia" w:hAnsiTheme="majorEastAsia" w:eastAsiaTheme="majorEastAsia" w:cstheme="majorEastAsia"/>
          <w:color w:val="auto"/>
          <w:sz w:val="24"/>
          <w:highlight w:val="none"/>
        </w:rPr>
      </w:pPr>
    </w:p>
    <w:p w14:paraId="569902E6">
      <w:pPr>
        <w:ind w:firstLine="448" w:firstLineChars="200"/>
        <w:rPr>
          <w:rFonts w:asciiTheme="majorEastAsia" w:hAnsiTheme="majorEastAsia" w:eastAsiaTheme="majorEastAsia" w:cstheme="majorEastAsia"/>
          <w:color w:val="auto"/>
          <w:sz w:val="24"/>
          <w:highlight w:val="none"/>
        </w:rPr>
      </w:pPr>
    </w:p>
    <w:p w14:paraId="27342436">
      <w:pPr>
        <w:ind w:firstLine="448" w:firstLineChars="200"/>
        <w:rPr>
          <w:rFonts w:asciiTheme="majorEastAsia" w:hAnsiTheme="majorEastAsia" w:eastAsiaTheme="majorEastAsia" w:cstheme="majorEastAsia"/>
          <w:color w:val="auto"/>
          <w:sz w:val="24"/>
          <w:highlight w:val="none"/>
        </w:rPr>
      </w:pPr>
    </w:p>
    <w:p w14:paraId="4291BE5C">
      <w:pPr>
        <w:ind w:firstLine="448" w:firstLineChars="200"/>
        <w:rPr>
          <w:rFonts w:asciiTheme="majorEastAsia" w:hAnsiTheme="majorEastAsia" w:eastAsiaTheme="majorEastAsia" w:cstheme="majorEastAsia"/>
          <w:color w:val="auto"/>
          <w:sz w:val="24"/>
          <w:highlight w:val="none"/>
        </w:rPr>
      </w:pPr>
    </w:p>
    <w:p w14:paraId="4E2965DB">
      <w:pPr>
        <w:ind w:firstLine="448" w:firstLineChars="200"/>
        <w:rPr>
          <w:rFonts w:asciiTheme="majorEastAsia" w:hAnsiTheme="majorEastAsia" w:eastAsiaTheme="majorEastAsia" w:cstheme="majorEastAsia"/>
          <w:color w:val="auto"/>
          <w:sz w:val="24"/>
          <w:highlight w:val="none"/>
        </w:rPr>
      </w:pPr>
    </w:p>
    <w:p w14:paraId="77BDB91C">
      <w:pPr>
        <w:ind w:firstLine="448" w:firstLineChars="200"/>
        <w:rPr>
          <w:rFonts w:asciiTheme="majorEastAsia" w:hAnsiTheme="majorEastAsia" w:eastAsiaTheme="majorEastAsia" w:cstheme="majorEastAsia"/>
          <w:color w:val="auto"/>
          <w:sz w:val="24"/>
          <w:highlight w:val="none"/>
        </w:rPr>
      </w:pPr>
    </w:p>
    <w:p w14:paraId="44EED914">
      <w:pPr>
        <w:ind w:firstLine="448" w:firstLineChars="200"/>
        <w:rPr>
          <w:rFonts w:asciiTheme="majorEastAsia" w:hAnsiTheme="majorEastAsia" w:eastAsiaTheme="majorEastAsia" w:cstheme="majorEastAsia"/>
          <w:color w:val="auto"/>
          <w:sz w:val="24"/>
          <w:highlight w:val="none"/>
        </w:rPr>
      </w:pPr>
    </w:p>
    <w:p w14:paraId="7B838D3A">
      <w:pPr>
        <w:ind w:firstLine="448" w:firstLineChars="200"/>
        <w:rPr>
          <w:rFonts w:asciiTheme="majorEastAsia" w:hAnsiTheme="majorEastAsia" w:eastAsiaTheme="majorEastAsia" w:cstheme="majorEastAsia"/>
          <w:color w:val="auto"/>
          <w:sz w:val="24"/>
          <w:highlight w:val="none"/>
        </w:rPr>
      </w:pPr>
    </w:p>
    <w:p w14:paraId="445FFCDC">
      <w:pPr>
        <w:ind w:firstLine="448" w:firstLineChars="200"/>
        <w:rPr>
          <w:rFonts w:asciiTheme="majorEastAsia" w:hAnsiTheme="majorEastAsia" w:eastAsiaTheme="majorEastAsia" w:cstheme="majorEastAsia"/>
          <w:color w:val="auto"/>
          <w:sz w:val="24"/>
          <w:highlight w:val="none"/>
        </w:rPr>
      </w:pPr>
    </w:p>
    <w:p w14:paraId="446C8672">
      <w:pPr>
        <w:ind w:firstLine="448" w:firstLineChars="200"/>
        <w:rPr>
          <w:rFonts w:asciiTheme="majorEastAsia" w:hAnsiTheme="majorEastAsia" w:eastAsiaTheme="majorEastAsia" w:cstheme="majorEastAsia"/>
          <w:color w:val="auto"/>
          <w:sz w:val="24"/>
          <w:highlight w:val="none"/>
        </w:rPr>
      </w:pPr>
    </w:p>
    <w:p w14:paraId="5EDA5ECA">
      <w:pPr>
        <w:ind w:firstLine="448" w:firstLineChars="200"/>
        <w:rPr>
          <w:rFonts w:asciiTheme="majorEastAsia" w:hAnsiTheme="majorEastAsia" w:eastAsiaTheme="majorEastAsia" w:cstheme="majorEastAsia"/>
          <w:color w:val="auto"/>
          <w:sz w:val="24"/>
          <w:highlight w:val="none"/>
        </w:rPr>
      </w:pPr>
    </w:p>
    <w:p w14:paraId="5160794A">
      <w:pPr>
        <w:ind w:firstLine="448" w:firstLineChars="200"/>
        <w:rPr>
          <w:rFonts w:asciiTheme="majorEastAsia" w:hAnsiTheme="majorEastAsia" w:eastAsiaTheme="majorEastAsia" w:cstheme="majorEastAsia"/>
          <w:color w:val="auto"/>
          <w:sz w:val="24"/>
          <w:highlight w:val="none"/>
        </w:rPr>
      </w:pPr>
    </w:p>
    <w:p w14:paraId="72733397">
      <w:pPr>
        <w:ind w:firstLine="448" w:firstLineChars="200"/>
        <w:rPr>
          <w:rFonts w:asciiTheme="majorEastAsia" w:hAnsiTheme="majorEastAsia" w:eastAsiaTheme="majorEastAsia" w:cstheme="majorEastAsia"/>
          <w:color w:val="auto"/>
          <w:sz w:val="24"/>
          <w:highlight w:val="none"/>
        </w:rPr>
      </w:pPr>
    </w:p>
    <w:p w14:paraId="51289302">
      <w:pPr>
        <w:ind w:firstLine="448" w:firstLineChars="200"/>
        <w:rPr>
          <w:rFonts w:asciiTheme="majorEastAsia" w:hAnsiTheme="majorEastAsia" w:eastAsiaTheme="majorEastAsia" w:cstheme="majorEastAsia"/>
          <w:color w:val="auto"/>
          <w:sz w:val="24"/>
          <w:highlight w:val="none"/>
        </w:rPr>
      </w:pPr>
    </w:p>
    <w:p w14:paraId="5DB15362">
      <w:pPr>
        <w:ind w:firstLine="448" w:firstLineChars="200"/>
        <w:rPr>
          <w:rFonts w:asciiTheme="majorEastAsia" w:hAnsiTheme="majorEastAsia" w:eastAsiaTheme="majorEastAsia" w:cstheme="majorEastAsia"/>
          <w:color w:val="auto"/>
          <w:sz w:val="24"/>
          <w:highlight w:val="none"/>
        </w:rPr>
      </w:pPr>
    </w:p>
    <w:p w14:paraId="4CFDC31D">
      <w:pPr>
        <w:pStyle w:val="3"/>
        <w:numPr>
          <w:ilvl w:val="1"/>
          <w:numId w:val="0"/>
        </w:numPr>
        <w:rPr>
          <w:rFonts w:asciiTheme="majorEastAsia" w:hAnsiTheme="majorEastAsia" w:eastAsiaTheme="majorEastAsia" w:cstheme="majorEastAsia"/>
          <w:color w:val="auto"/>
          <w:highlight w:val="none"/>
        </w:rPr>
      </w:pPr>
    </w:p>
    <w:p w14:paraId="1886FE1D">
      <w:pPr>
        <w:ind w:firstLine="448" w:firstLineChars="200"/>
        <w:rPr>
          <w:rFonts w:asciiTheme="majorEastAsia" w:hAnsiTheme="majorEastAsia" w:eastAsiaTheme="majorEastAsia" w:cstheme="majorEastAsia"/>
          <w:color w:val="auto"/>
          <w:sz w:val="24"/>
          <w:highlight w:val="none"/>
        </w:rPr>
      </w:pPr>
    </w:p>
    <w:p w14:paraId="3E72E95C">
      <w:pPr>
        <w:ind w:firstLine="448" w:firstLineChars="200"/>
        <w:rPr>
          <w:rFonts w:asciiTheme="majorEastAsia" w:hAnsiTheme="majorEastAsia" w:eastAsiaTheme="majorEastAsia" w:cstheme="majorEastAsia"/>
          <w:color w:val="auto"/>
          <w:sz w:val="24"/>
          <w:highlight w:val="none"/>
        </w:rPr>
      </w:pPr>
    </w:p>
    <w:p w14:paraId="71304DC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DF3EE71">
      <w:pPr>
        <w:ind w:firstLine="448" w:firstLineChars="200"/>
        <w:rPr>
          <w:rFonts w:asciiTheme="majorEastAsia" w:hAnsiTheme="majorEastAsia" w:eastAsiaTheme="majorEastAsia" w:cstheme="majorEastAsia"/>
          <w:color w:val="auto"/>
          <w:sz w:val="24"/>
          <w:highlight w:val="none"/>
        </w:rPr>
      </w:pPr>
    </w:p>
    <w:p w14:paraId="1951701B">
      <w:pPr>
        <w:ind w:firstLine="448" w:firstLineChars="200"/>
        <w:rPr>
          <w:rFonts w:asciiTheme="majorEastAsia" w:hAnsiTheme="majorEastAsia" w:eastAsiaTheme="majorEastAsia" w:cstheme="majorEastAsia"/>
          <w:color w:val="auto"/>
          <w:sz w:val="24"/>
          <w:highlight w:val="none"/>
        </w:rPr>
      </w:pPr>
    </w:p>
    <w:p w14:paraId="742DD306">
      <w:pPr>
        <w:ind w:firstLine="448" w:firstLineChars="200"/>
        <w:rPr>
          <w:rFonts w:asciiTheme="majorEastAsia" w:hAnsiTheme="majorEastAsia" w:eastAsiaTheme="majorEastAsia" w:cstheme="majorEastAsia"/>
          <w:color w:val="auto"/>
          <w:sz w:val="24"/>
          <w:highlight w:val="none"/>
        </w:rPr>
      </w:pPr>
    </w:p>
    <w:p w14:paraId="50425B77">
      <w:pPr>
        <w:ind w:firstLine="448" w:firstLineChars="200"/>
        <w:rPr>
          <w:rFonts w:asciiTheme="majorEastAsia" w:hAnsiTheme="majorEastAsia" w:eastAsiaTheme="majorEastAsia" w:cstheme="majorEastAsia"/>
          <w:color w:val="auto"/>
          <w:sz w:val="24"/>
          <w:highlight w:val="none"/>
        </w:rPr>
      </w:pPr>
    </w:p>
    <w:p w14:paraId="2FDFD2D9">
      <w:pPr>
        <w:rPr>
          <w:rFonts w:asciiTheme="majorEastAsia" w:hAnsiTheme="majorEastAsia" w:eastAsiaTheme="majorEastAsia" w:cstheme="majorEastAsia"/>
          <w:color w:val="auto"/>
          <w:highlight w:val="none"/>
        </w:rPr>
      </w:pPr>
    </w:p>
    <w:p w14:paraId="4CDE64FC">
      <w:pPr>
        <w:rPr>
          <w:rFonts w:asciiTheme="majorEastAsia" w:hAnsiTheme="majorEastAsia" w:eastAsiaTheme="majorEastAsia" w:cstheme="majorEastAsia"/>
          <w:color w:val="auto"/>
          <w:highlight w:val="none"/>
        </w:rPr>
      </w:pPr>
    </w:p>
    <w:p w14:paraId="092C0C3C">
      <w:pPr>
        <w:rPr>
          <w:rFonts w:asciiTheme="majorEastAsia" w:hAnsiTheme="majorEastAsia" w:eastAsiaTheme="majorEastAsia" w:cstheme="majorEastAsia"/>
          <w:color w:val="auto"/>
          <w:highlight w:val="none"/>
        </w:rPr>
      </w:pPr>
    </w:p>
    <w:p w14:paraId="1CDE72E3">
      <w:pPr>
        <w:rPr>
          <w:rFonts w:asciiTheme="majorEastAsia" w:hAnsiTheme="majorEastAsia" w:eastAsiaTheme="majorEastAsia" w:cstheme="majorEastAsia"/>
          <w:color w:val="auto"/>
          <w:highlight w:val="none"/>
        </w:rPr>
      </w:pPr>
    </w:p>
    <w:p w14:paraId="792DFB63">
      <w:pPr>
        <w:rPr>
          <w:rFonts w:asciiTheme="majorEastAsia" w:hAnsiTheme="majorEastAsia" w:eastAsiaTheme="majorEastAsia" w:cstheme="majorEastAsia"/>
          <w:color w:val="auto"/>
          <w:highlight w:val="none"/>
        </w:rPr>
      </w:pPr>
    </w:p>
    <w:p w14:paraId="07B97B3D">
      <w:pPr>
        <w:rPr>
          <w:rFonts w:asciiTheme="majorEastAsia" w:hAnsiTheme="majorEastAsia" w:eastAsiaTheme="majorEastAsia" w:cstheme="majorEastAsia"/>
          <w:color w:val="auto"/>
          <w:highlight w:val="none"/>
        </w:rPr>
      </w:pPr>
    </w:p>
    <w:p w14:paraId="0E129ED6">
      <w:pPr>
        <w:rPr>
          <w:rFonts w:asciiTheme="majorEastAsia" w:hAnsiTheme="majorEastAsia" w:eastAsiaTheme="majorEastAsia" w:cstheme="majorEastAsia"/>
          <w:color w:val="auto"/>
          <w:highlight w:val="none"/>
        </w:rPr>
      </w:pPr>
    </w:p>
    <w:p w14:paraId="0997F4A5">
      <w:pPr>
        <w:rPr>
          <w:rFonts w:asciiTheme="majorEastAsia" w:hAnsiTheme="majorEastAsia" w:eastAsiaTheme="majorEastAsia" w:cstheme="majorEastAsia"/>
          <w:color w:val="auto"/>
          <w:highlight w:val="none"/>
        </w:rPr>
      </w:pPr>
    </w:p>
    <w:p w14:paraId="25634AB2">
      <w:pPr>
        <w:rPr>
          <w:rFonts w:asciiTheme="majorEastAsia" w:hAnsiTheme="majorEastAsia" w:eastAsiaTheme="majorEastAsia" w:cstheme="majorEastAsia"/>
          <w:color w:val="auto"/>
          <w:highlight w:val="none"/>
        </w:rPr>
      </w:pPr>
    </w:p>
    <w:p w14:paraId="516FD6D2">
      <w:pPr>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五、三年内在经营活动中没有重大违法记录的声明</w:t>
      </w:r>
    </w:p>
    <w:p w14:paraId="45AB71B3">
      <w:pPr>
        <w:rPr>
          <w:rFonts w:asciiTheme="majorEastAsia" w:hAnsiTheme="majorEastAsia" w:eastAsiaTheme="majorEastAsia" w:cstheme="majorEastAsia"/>
          <w:color w:val="auto"/>
          <w:highlight w:val="none"/>
        </w:rPr>
      </w:pPr>
    </w:p>
    <w:p w14:paraId="2C416793">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1CEDCD97">
      <w:pPr>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3E8AB2F8">
      <w:pPr>
        <w:rPr>
          <w:rFonts w:asciiTheme="majorEastAsia" w:hAnsiTheme="majorEastAsia" w:eastAsiaTheme="majorEastAsia" w:cstheme="majorEastAsia"/>
          <w:color w:val="auto"/>
          <w:sz w:val="24"/>
          <w:highlight w:val="none"/>
        </w:rPr>
      </w:pPr>
    </w:p>
    <w:p w14:paraId="0C8880C4">
      <w:pPr>
        <w:rPr>
          <w:rFonts w:asciiTheme="majorEastAsia" w:hAnsiTheme="majorEastAsia" w:eastAsiaTheme="majorEastAsia" w:cstheme="majorEastAsia"/>
          <w:color w:val="auto"/>
          <w:sz w:val="24"/>
          <w:highlight w:val="none"/>
        </w:rPr>
      </w:pPr>
    </w:p>
    <w:p w14:paraId="225B7331">
      <w:pPr>
        <w:adjustRightInd w:val="0"/>
        <w:snapToGrid w:val="0"/>
        <w:rPr>
          <w:rFonts w:asciiTheme="majorEastAsia" w:hAnsiTheme="majorEastAsia" w:eastAsiaTheme="majorEastAsia" w:cstheme="majorEastAsia"/>
          <w:b/>
          <w:bCs/>
          <w:color w:val="auto"/>
          <w:sz w:val="24"/>
          <w:highlight w:val="none"/>
        </w:rPr>
      </w:pPr>
    </w:p>
    <w:p w14:paraId="26C58440">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57DB871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852DA84">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99C0EEB">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1B6D2E7">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67EF68CC">
      <w:pPr>
        <w:rPr>
          <w:rFonts w:asciiTheme="majorEastAsia" w:hAnsiTheme="majorEastAsia" w:eastAsiaTheme="majorEastAsia" w:cstheme="majorEastAsia"/>
          <w:color w:val="auto"/>
          <w:highlight w:val="none"/>
        </w:rPr>
      </w:pPr>
    </w:p>
    <w:p w14:paraId="7FED2F91">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160E0442">
      <w:pPr>
        <w:pStyle w:val="4"/>
        <w:ind w:left="283" w:hanging="284" w:hangingChars="100"/>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 xml:space="preserve">六、招标文件第一章《招标公告》中投标人特定资格条件的        </w:t>
      </w:r>
      <w:r>
        <w:rPr>
          <w:rFonts w:hint="eastAsia" w:asciiTheme="majorEastAsia" w:hAnsiTheme="majorEastAsia" w:eastAsiaTheme="majorEastAsia" w:cstheme="majorEastAsia"/>
          <w:b w:val="0"/>
          <w:bCs w:val="0"/>
          <w:color w:val="auto"/>
          <w:kern w:val="0"/>
          <w:sz w:val="30"/>
          <w:szCs w:val="30"/>
          <w:highlight w:val="none"/>
        </w:rPr>
        <w:t>证明材料</w:t>
      </w:r>
    </w:p>
    <w:p w14:paraId="00488545">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一、裁判文书网查询截图</w:t>
      </w:r>
    </w:p>
    <w:p w14:paraId="4C4C3DF1">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二、中国政府采购网</w:t>
      </w:r>
      <w:r>
        <w:rPr>
          <w:rFonts w:hint="eastAsia" w:ascii="宋体" w:hAnsi="宋体" w:cs="宋体"/>
          <w:color w:val="000000"/>
          <w:kern w:val="21"/>
          <w:sz w:val="24"/>
          <w:highlight w:val="none"/>
          <w:lang w:eastAsia="zh-CN"/>
        </w:rPr>
        <w:t>、</w:t>
      </w:r>
      <w:r>
        <w:rPr>
          <w:rFonts w:hint="eastAsia" w:ascii="宋体" w:hAnsi="宋体" w:cs="宋体"/>
          <w:color w:val="000000"/>
          <w:kern w:val="21"/>
          <w:sz w:val="24"/>
          <w:highlight w:val="none"/>
        </w:rPr>
        <w:t>信用中国网站查询截图</w:t>
      </w:r>
    </w:p>
    <w:p w14:paraId="2BECDBE0">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 xml:space="preserve">三、 </w:t>
      </w:r>
      <w:r>
        <w:rPr>
          <w:rFonts w:hint="eastAsia" w:ascii="宋体" w:hAnsi="宋体" w:cs="宋体"/>
          <w:color w:val="000000"/>
          <w:kern w:val="21"/>
          <w:sz w:val="24"/>
          <w:highlight w:val="none"/>
          <w:lang w:val="zh-CN"/>
        </w:rPr>
        <w:t>符合招标文件第一章《招标公告》中确定的供应商特定资格条件：</w:t>
      </w:r>
      <w:r>
        <w:rPr>
          <w:rFonts w:hint="eastAsia" w:ascii="宋体" w:hAnsi="宋体" w:cs="宋体"/>
          <w:color w:val="000000"/>
          <w:kern w:val="21"/>
          <w:sz w:val="24"/>
          <w:highlight w:val="none"/>
          <w:shd w:val="clear" w:color="auto" w:fill="FFFFFF"/>
        </w:rPr>
        <w:t>提交相关特定资格条件证明</w:t>
      </w:r>
    </w:p>
    <w:p w14:paraId="22D5FD35">
      <w:pPr>
        <w:jc w:val="center"/>
        <w:rPr>
          <w:rFonts w:ascii="宋体" w:hAnsi="宋体" w:cs="宋体"/>
          <w:color w:val="000000"/>
          <w:kern w:val="21"/>
          <w:sz w:val="24"/>
          <w:highlight w:val="none"/>
        </w:rPr>
      </w:pPr>
    </w:p>
    <w:p w14:paraId="65297794">
      <w:pPr>
        <w:jc w:val="center"/>
        <w:rPr>
          <w:rFonts w:ascii="宋体" w:hAnsi="宋体" w:cs="宋体"/>
          <w:color w:val="000000"/>
          <w:kern w:val="21"/>
          <w:sz w:val="24"/>
          <w:highlight w:val="none"/>
        </w:rPr>
      </w:pPr>
      <w:r>
        <w:rPr>
          <w:rFonts w:hint="eastAsia" w:ascii="宋体" w:hAnsi="宋体" w:cs="宋体"/>
          <w:color w:val="000000"/>
          <w:kern w:val="21"/>
          <w:sz w:val="24"/>
          <w:highlight w:val="none"/>
        </w:rPr>
        <w:t>（其他如果有，提供）</w:t>
      </w:r>
    </w:p>
    <w:p w14:paraId="01BD3396">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br w:type="page"/>
      </w:r>
    </w:p>
    <w:p w14:paraId="7FB096C1">
      <w:pPr>
        <w:spacing w:before="156" w:beforeLines="50" w:after="156" w:afterLines="50"/>
        <w:ind w:firstLine="672"/>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信誉良好承诺书</w:t>
      </w:r>
    </w:p>
    <w:p w14:paraId="20B3AAD6">
      <w:pPr>
        <w:jc w:val="center"/>
        <w:rPr>
          <w:rFonts w:hint="eastAsia" w:ascii="宋体" w:hAnsi="宋体" w:cs="宋体"/>
          <w:b/>
          <w:color w:val="auto"/>
          <w:szCs w:val="22"/>
          <w:highlight w:val="none"/>
        </w:rPr>
      </w:pPr>
    </w:p>
    <w:p w14:paraId="19B88AA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75236BA6">
      <w:pPr>
        <w:spacing w:line="440" w:lineRule="exact"/>
        <w:ind w:firstLine="420"/>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我方承诺，在参与   </w:t>
      </w:r>
      <w:r>
        <w:rPr>
          <w:rFonts w:hint="eastAsia" w:ascii="宋体" w:hAnsi="宋体" w:cs="宋体"/>
          <w:bCs/>
          <w:color w:val="auto"/>
          <w:szCs w:val="18"/>
          <w:highlight w:val="none"/>
        </w:rPr>
        <w:t xml:space="preserve">    </w:t>
      </w:r>
      <w:r>
        <w:rPr>
          <w:rFonts w:hint="eastAsia" w:ascii="宋体" w:hAnsi="宋体" w:cs="宋体"/>
          <w:bCs/>
          <w:color w:val="auto"/>
          <w:szCs w:val="18"/>
          <w:highlight w:val="none"/>
          <w:lang w:val="zh-CN"/>
        </w:rPr>
        <w:t>（项目名称）</w:t>
      </w:r>
      <w:r>
        <w:rPr>
          <w:rFonts w:hint="eastAsia" w:ascii="宋体" w:hAnsi="宋体" w:cs="宋体"/>
          <w:bCs/>
          <w:color w:val="auto"/>
          <w:szCs w:val="18"/>
          <w:highlight w:val="none"/>
          <w:lang w:val="en-US" w:eastAsia="zh-CN"/>
        </w:rPr>
        <w:t>采购</w:t>
      </w:r>
      <w:r>
        <w:rPr>
          <w:rFonts w:hint="eastAsia" w:ascii="宋体" w:hAnsi="宋体" w:cs="宋体"/>
          <w:bCs/>
          <w:color w:val="auto"/>
          <w:szCs w:val="18"/>
          <w:highlight w:val="none"/>
          <w:lang w:val="zh-CN"/>
        </w:rPr>
        <w:t>工作中，我方不存在下列任何情形之一:</w:t>
      </w:r>
    </w:p>
    <w:p w14:paraId="337EF300">
      <w:pPr>
        <w:numPr>
          <w:ilvl w:val="0"/>
          <w:numId w:val="5"/>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未被列入政府取消投标资格记录期间的企业或个人投标。</w:t>
      </w:r>
    </w:p>
    <w:p w14:paraId="53E23CD8">
      <w:pPr>
        <w:numPr>
          <w:ilvl w:val="0"/>
          <w:numId w:val="5"/>
        </w:numPr>
        <w:spacing w:line="440" w:lineRule="exact"/>
        <w:ind w:firstLine="420"/>
        <w:rPr>
          <w:rFonts w:hint="eastAsia" w:ascii="宋体" w:hAnsi="宋体" w:cs="宋体"/>
          <w:color w:val="auto"/>
          <w:highlight w:val="none"/>
        </w:rPr>
      </w:pPr>
      <w:r>
        <w:rPr>
          <w:rFonts w:hint="eastAsia" w:ascii="宋体" w:hAnsi="宋体" w:cs="宋体"/>
          <w:color w:val="auto"/>
          <w:szCs w:val="22"/>
          <w:highlight w:val="none"/>
        </w:rPr>
        <w:t>未被工商行政管理机关在全国企业信用信息公示系统中列入验证违法失信企业名单。</w:t>
      </w:r>
    </w:p>
    <w:p w14:paraId="6B63A73D">
      <w:pPr>
        <w:numPr>
          <w:ilvl w:val="0"/>
          <w:numId w:val="5"/>
        </w:numPr>
        <w:spacing w:line="440" w:lineRule="exact"/>
        <w:ind w:firstLine="420"/>
        <w:rPr>
          <w:rFonts w:hint="eastAsia" w:ascii="宋体" w:hAnsi="宋体" w:cs="宋体"/>
          <w:color w:val="auto"/>
          <w:szCs w:val="22"/>
          <w:highlight w:val="none"/>
        </w:rPr>
      </w:pPr>
      <w:r>
        <w:rPr>
          <w:rFonts w:hint="eastAsia" w:ascii="宋体" w:hAnsi="宋体" w:cs="宋体"/>
          <w:color w:val="auto"/>
          <w:szCs w:val="22"/>
          <w:highlight w:val="none"/>
        </w:rPr>
        <w:t>未被最高人民法院在“信用中国”网站（www.creditchina.gov.cn）或各级信用信息共享平台列入失信被执行人名单。</w:t>
      </w:r>
    </w:p>
    <w:p w14:paraId="7B2E5449">
      <w:pPr>
        <w:spacing w:line="440" w:lineRule="exact"/>
        <w:ind w:firstLine="582" w:firstLineChars="300"/>
        <w:rPr>
          <w:rFonts w:hint="eastAsia" w:ascii="宋体" w:hAnsi="宋体" w:cs="宋体"/>
          <w:color w:val="auto"/>
          <w:szCs w:val="22"/>
          <w:highlight w:val="none"/>
          <w:lang w:val="zh-CN"/>
        </w:rPr>
      </w:pPr>
    </w:p>
    <w:p w14:paraId="3466B2A8">
      <w:pPr>
        <w:spacing w:line="440" w:lineRule="exact"/>
        <w:rPr>
          <w:rFonts w:hint="eastAsia" w:ascii="宋体" w:hAnsi="宋体" w:cs="宋体"/>
          <w:color w:val="auto"/>
          <w:szCs w:val="22"/>
          <w:highlight w:val="none"/>
          <w:lang w:val="zh-CN"/>
        </w:rPr>
      </w:pPr>
      <w:r>
        <w:rPr>
          <w:rFonts w:hint="eastAsia" w:ascii="宋体" w:hAnsi="宋体" w:cs="宋体"/>
          <w:color w:val="auto"/>
          <w:szCs w:val="22"/>
          <w:highlight w:val="none"/>
          <w:lang w:val="zh-CN"/>
        </w:rPr>
        <w:t>我方承诺上述内容的真实和准确。</w:t>
      </w:r>
    </w:p>
    <w:p w14:paraId="1434C5F4">
      <w:pPr>
        <w:pStyle w:val="63"/>
        <w:rPr>
          <w:rFonts w:hint="eastAsia" w:hAnsi="宋体"/>
          <w:color w:val="auto"/>
          <w:sz w:val="20"/>
          <w:highlight w:val="none"/>
          <w:lang w:val="zh-CN"/>
        </w:rPr>
      </w:pPr>
    </w:p>
    <w:p w14:paraId="16CAA503">
      <w:pPr>
        <w:spacing w:line="360" w:lineRule="auto"/>
        <w:ind w:firstLine="672"/>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特此承诺</w:t>
      </w:r>
    </w:p>
    <w:p w14:paraId="3D22D17F">
      <w:pPr>
        <w:spacing w:line="360" w:lineRule="auto"/>
        <w:jc w:val="left"/>
        <w:rPr>
          <w:rFonts w:hint="eastAsia" w:ascii="宋体" w:hAnsi="宋体" w:cs="宋体"/>
          <w:bCs/>
          <w:color w:val="auto"/>
          <w:szCs w:val="18"/>
          <w:highlight w:val="none"/>
          <w:lang w:val="zh-CN"/>
        </w:rPr>
      </w:pPr>
    </w:p>
    <w:p w14:paraId="29853034">
      <w:pPr>
        <w:pStyle w:val="80"/>
        <w:rPr>
          <w:rFonts w:hint="eastAsia" w:ascii="宋体" w:hAnsi="宋体" w:cs="宋体"/>
          <w:bCs/>
          <w:color w:val="auto"/>
          <w:szCs w:val="18"/>
          <w:highlight w:val="none"/>
          <w:lang w:val="zh-CN"/>
        </w:rPr>
      </w:pPr>
    </w:p>
    <w:p w14:paraId="34650D0E">
      <w:pPr>
        <w:pStyle w:val="80"/>
        <w:rPr>
          <w:rFonts w:hint="eastAsia" w:ascii="宋体" w:hAnsi="宋体" w:cs="宋体"/>
          <w:bCs/>
          <w:color w:val="auto"/>
          <w:szCs w:val="18"/>
          <w:highlight w:val="none"/>
          <w:lang w:val="zh-CN"/>
        </w:rPr>
      </w:pPr>
    </w:p>
    <w:p w14:paraId="173CB30F">
      <w:pPr>
        <w:pStyle w:val="80"/>
        <w:rPr>
          <w:rFonts w:hint="eastAsia" w:ascii="宋体" w:hAnsi="宋体" w:cs="宋体"/>
          <w:bCs/>
          <w:color w:val="auto"/>
          <w:szCs w:val="18"/>
          <w:highlight w:val="none"/>
          <w:lang w:val="zh-CN"/>
        </w:rPr>
      </w:pPr>
    </w:p>
    <w:p w14:paraId="05DC325B">
      <w:pPr>
        <w:pStyle w:val="80"/>
        <w:rPr>
          <w:rFonts w:hint="eastAsia" w:ascii="宋体" w:hAnsi="宋体" w:cs="宋体"/>
          <w:bCs/>
          <w:color w:val="auto"/>
          <w:szCs w:val="18"/>
          <w:highlight w:val="none"/>
          <w:lang w:val="zh-CN"/>
        </w:rPr>
      </w:pPr>
    </w:p>
    <w:p w14:paraId="67B8984B">
      <w:pPr>
        <w:pStyle w:val="80"/>
        <w:rPr>
          <w:rFonts w:hint="eastAsia" w:ascii="宋体" w:hAnsi="宋体" w:cs="宋体"/>
          <w:bCs/>
          <w:color w:val="auto"/>
          <w:szCs w:val="18"/>
          <w:highlight w:val="none"/>
          <w:lang w:val="zh-CN"/>
        </w:rPr>
      </w:pPr>
    </w:p>
    <w:p w14:paraId="22D9C675">
      <w:pPr>
        <w:pStyle w:val="80"/>
        <w:rPr>
          <w:rFonts w:hint="eastAsia" w:ascii="宋体" w:hAnsi="宋体" w:cs="宋体"/>
          <w:bCs/>
          <w:color w:val="auto"/>
          <w:szCs w:val="18"/>
          <w:highlight w:val="none"/>
          <w:lang w:val="zh-CN"/>
        </w:rPr>
      </w:pPr>
    </w:p>
    <w:p w14:paraId="6D129255">
      <w:pPr>
        <w:pStyle w:val="80"/>
        <w:rPr>
          <w:rFonts w:hint="eastAsia" w:ascii="宋体" w:hAnsi="宋体" w:cs="宋体"/>
          <w:bCs/>
          <w:color w:val="auto"/>
          <w:szCs w:val="18"/>
          <w:highlight w:val="none"/>
          <w:lang w:val="zh-CN"/>
        </w:rPr>
      </w:pPr>
    </w:p>
    <w:p w14:paraId="248567D9">
      <w:pPr>
        <w:pStyle w:val="80"/>
        <w:rPr>
          <w:rFonts w:hint="eastAsia" w:ascii="宋体" w:hAnsi="宋体" w:cs="宋体"/>
          <w:bCs/>
          <w:color w:val="auto"/>
          <w:szCs w:val="18"/>
          <w:highlight w:val="none"/>
          <w:lang w:val="zh-CN"/>
        </w:rPr>
      </w:pPr>
    </w:p>
    <w:p w14:paraId="6B288CD6">
      <w:pPr>
        <w:pStyle w:val="80"/>
        <w:rPr>
          <w:rFonts w:hint="eastAsia" w:ascii="宋体" w:hAnsi="宋体" w:cs="宋体"/>
          <w:bCs/>
          <w:color w:val="auto"/>
          <w:szCs w:val="18"/>
          <w:highlight w:val="none"/>
          <w:lang w:val="zh-CN"/>
        </w:rPr>
      </w:pPr>
    </w:p>
    <w:p w14:paraId="3968FEC1">
      <w:pPr>
        <w:pStyle w:val="80"/>
        <w:rPr>
          <w:rFonts w:hint="eastAsia" w:ascii="宋体" w:hAnsi="宋体" w:cs="宋体"/>
          <w:bCs/>
          <w:color w:val="auto"/>
          <w:szCs w:val="18"/>
          <w:highlight w:val="none"/>
          <w:lang w:val="zh-CN"/>
        </w:rPr>
      </w:pPr>
    </w:p>
    <w:p w14:paraId="2C60B3A0">
      <w:pPr>
        <w:spacing w:line="360" w:lineRule="auto"/>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申请人：（盖单位章）</w:t>
      </w:r>
    </w:p>
    <w:p w14:paraId="74359239">
      <w:pPr>
        <w:autoSpaceDE w:val="0"/>
        <w:autoSpaceDN w:val="0"/>
        <w:adjustRightInd w:val="0"/>
        <w:spacing w:line="360" w:lineRule="auto"/>
        <w:jc w:val="left"/>
        <w:rPr>
          <w:rFonts w:hint="eastAsia" w:ascii="宋体" w:hAnsi="宋体" w:cs="宋体"/>
          <w:color w:val="auto"/>
          <w:sz w:val="28"/>
          <w:szCs w:val="28"/>
          <w:highlight w:val="none"/>
        </w:rPr>
      </w:pPr>
      <w:r>
        <w:rPr>
          <w:rFonts w:hint="eastAsia" w:ascii="宋体" w:hAnsi="宋体" w:cs="宋体"/>
          <w:bCs/>
          <w:color w:val="auto"/>
          <w:szCs w:val="18"/>
          <w:highlight w:val="none"/>
          <w:lang w:val="zh-CN"/>
        </w:rPr>
        <w:t>法定代表人：（签字</w:t>
      </w:r>
      <w:r>
        <w:rPr>
          <w:rFonts w:hint="eastAsia" w:ascii="宋体" w:hAnsi="宋体" w:cs="宋体"/>
          <w:bCs/>
          <w:color w:val="auto"/>
          <w:szCs w:val="18"/>
          <w:highlight w:val="none"/>
          <w:lang w:val="en-US" w:eastAsia="zh-CN"/>
        </w:rPr>
        <w:t>或盖章</w:t>
      </w:r>
      <w:r>
        <w:rPr>
          <w:rFonts w:hint="eastAsia" w:ascii="宋体" w:hAnsi="宋体" w:cs="宋体"/>
          <w:bCs/>
          <w:color w:val="auto"/>
          <w:szCs w:val="18"/>
          <w:highlight w:val="none"/>
          <w:lang w:val="zh-CN"/>
        </w:rPr>
        <w:t>）</w:t>
      </w:r>
    </w:p>
    <w:p w14:paraId="0B33F17C">
      <w:pPr>
        <w:pStyle w:val="3"/>
        <w:numPr>
          <w:ilvl w:val="1"/>
          <w:numId w:val="0"/>
        </w:numPr>
        <w:rPr>
          <w:color w:val="auto"/>
          <w:highlight w:val="none"/>
        </w:rPr>
      </w:pPr>
    </w:p>
    <w:p w14:paraId="06006C21">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979F367">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 xml:space="preserve"> 七、联合体协议书</w:t>
      </w:r>
    </w:p>
    <w:p w14:paraId="75544ACF">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r>
        <w:rPr>
          <w:rFonts w:hint="eastAsia" w:ascii="宋体" w:hAnsi="宋体"/>
          <w:color w:val="auto"/>
          <w:kern w:val="0"/>
          <w:sz w:val="24"/>
          <w:highlight w:val="none"/>
          <w:lang w:val="en-US" w:eastAsia="zh-CN"/>
        </w:rPr>
        <w:t>本项目不适用</w:t>
      </w:r>
      <w:r>
        <w:rPr>
          <w:rFonts w:hint="eastAsia" w:asciiTheme="majorEastAsia" w:hAnsiTheme="majorEastAsia" w:eastAsiaTheme="majorEastAsia" w:cstheme="majorEastAsia"/>
          <w:color w:val="auto"/>
          <w:kern w:val="0"/>
          <w:sz w:val="24"/>
          <w:highlight w:val="none"/>
        </w:rPr>
        <w:t>）</w:t>
      </w:r>
    </w:p>
    <w:p w14:paraId="29B2AB35">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0AD7E009">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（所有成员单位名称）自愿组成联合体，共同参加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（项目名称、项目编号、包号）投标。现就联合体投标事宜订立如下协议。</w:t>
      </w:r>
    </w:p>
    <w:p w14:paraId="26163DCD">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BDF6975">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1.联合体各成员将严格按照招标文件、投标文件和合同的要求全面履行义务，并向采购人承担连带责任。</w:t>
      </w:r>
    </w:p>
    <w:p w14:paraId="558A5AC2">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联合体各成员单位内部的职责分工如下：</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47F2EDA6">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xml:space="preserve">    3. (</w:t>
      </w:r>
      <w:r>
        <w:rPr>
          <w:rFonts w:hint="eastAsia" w:asciiTheme="majorEastAsia" w:hAnsiTheme="majorEastAsia" w:eastAsiaTheme="majorEastAsia" w:cstheme="majorEastAsia"/>
          <w:color w:val="auto"/>
          <w:sz w:val="24"/>
          <w:highlight w:val="none"/>
          <w:lang w:val="en-GB"/>
        </w:rPr>
        <w:t>联合体一方为小型、微型企业且小型、微型企业协议合同金额占联合体协议合同总金额30%以上的，填写此项)联合体中</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为小微企业，</w:t>
      </w:r>
      <w:r>
        <w:rPr>
          <w:rFonts w:hint="eastAsia" w:asciiTheme="majorEastAsia" w:hAnsiTheme="majorEastAsia" w:eastAsiaTheme="majorEastAsia" w:cstheme="majorEastAsia"/>
          <w:color w:val="auto"/>
          <w:sz w:val="24"/>
          <w:highlight w:val="none"/>
          <w:lang w:val="en-GB"/>
        </w:rPr>
        <w:t>该成员协议合同金额占联合体协议合同总金额</w:t>
      </w:r>
      <w:r>
        <w:rPr>
          <w:rFonts w:hint="eastAsia" w:asciiTheme="majorEastAsia" w:hAnsiTheme="majorEastAsia" w:eastAsiaTheme="majorEastAsia" w:cstheme="majorEastAsia"/>
          <w:color w:val="auto"/>
          <w:sz w:val="24"/>
          <w:highlight w:val="none"/>
          <w:u w:val="single"/>
          <w:lang w:val="en-GB"/>
        </w:rPr>
        <w:t xml:space="preserve">     </w:t>
      </w:r>
      <w:r>
        <w:rPr>
          <w:rFonts w:hint="eastAsia" w:asciiTheme="majorEastAsia" w:hAnsiTheme="majorEastAsia" w:eastAsiaTheme="majorEastAsia" w:cstheme="majorEastAsia"/>
          <w:color w:val="auto"/>
          <w:sz w:val="24"/>
          <w:highlight w:val="none"/>
          <w:lang w:val="en-GB"/>
        </w:rPr>
        <w:t>%。</w:t>
      </w:r>
    </w:p>
    <w:p w14:paraId="2AB029DC">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本协议书自所有成员单位法定代表人（单位负责人）或其委托代理人签字或盖单位章之日起生效，合同履行完毕后自动失效。</w:t>
      </w:r>
    </w:p>
    <w:p w14:paraId="7CA45D54">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BE88167">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7F9DF77">
      <w:pPr>
        <w:rPr>
          <w:rFonts w:asciiTheme="majorEastAsia" w:hAnsiTheme="majorEastAsia" w:eastAsiaTheme="majorEastAsia" w:cstheme="majorEastAsia"/>
          <w:color w:val="auto"/>
          <w:sz w:val="24"/>
          <w:highlight w:val="none"/>
        </w:rPr>
      </w:pPr>
    </w:p>
    <w:p w14:paraId="2E859C02">
      <w:pPr>
        <w:rPr>
          <w:rFonts w:asciiTheme="majorEastAsia" w:hAnsiTheme="majorEastAsia" w:eastAsiaTheme="majorEastAsia" w:cstheme="majorEastAsia"/>
          <w:color w:val="auto"/>
          <w:sz w:val="24"/>
          <w:highlight w:val="none"/>
        </w:rPr>
      </w:pPr>
    </w:p>
    <w:p w14:paraId="3D7E3F83">
      <w:pPr>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722F85E0">
      <w:pPr>
        <w:ind w:firstLine="446"/>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法定代表人（单位负责人）：</w:t>
      </w:r>
      <w:r>
        <w:rPr>
          <w:rFonts w:hint="eastAsia" w:asciiTheme="majorEastAsia" w:hAnsiTheme="majorEastAsia" w:eastAsiaTheme="majorEastAsia" w:cstheme="majorEastAsia"/>
          <w:color w:val="auto"/>
          <w:sz w:val="24"/>
          <w:highlight w:val="none"/>
          <w:u w:val="single"/>
        </w:rPr>
        <w:t xml:space="preserve">            （签章）</w:t>
      </w:r>
    </w:p>
    <w:p w14:paraId="73C452E6">
      <w:pPr>
        <w:ind w:firstLine="446"/>
        <w:rPr>
          <w:rFonts w:asciiTheme="majorEastAsia" w:hAnsiTheme="majorEastAsia" w:eastAsiaTheme="majorEastAsia" w:cstheme="majorEastAsia"/>
          <w:color w:val="auto"/>
          <w:sz w:val="24"/>
          <w:highlight w:val="none"/>
        </w:rPr>
      </w:pPr>
    </w:p>
    <w:p w14:paraId="1818FB31">
      <w:pPr>
        <w:ind w:firstLine="44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联合体成员名称：</w:t>
      </w:r>
      <w:r>
        <w:rPr>
          <w:rFonts w:hint="eastAsia" w:asciiTheme="majorEastAsia" w:hAnsiTheme="majorEastAsia" w:eastAsiaTheme="majorEastAsia" w:cstheme="majorEastAsia"/>
          <w:color w:val="auto"/>
          <w:sz w:val="24"/>
          <w:highlight w:val="none"/>
          <w:u w:val="single"/>
        </w:rPr>
        <w:t xml:space="preserve">                      （签章）</w:t>
      </w:r>
    </w:p>
    <w:p w14:paraId="1CB13A7E">
      <w:pP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法定代表人（单位负责人）：</w:t>
      </w:r>
      <w:r>
        <w:rPr>
          <w:rFonts w:hint="eastAsia" w:asciiTheme="majorEastAsia" w:hAnsiTheme="majorEastAsia" w:eastAsiaTheme="majorEastAsia" w:cstheme="majorEastAsia"/>
          <w:color w:val="auto"/>
          <w:sz w:val="24"/>
          <w:highlight w:val="none"/>
          <w:u w:val="single"/>
        </w:rPr>
        <w:t xml:space="preserve">            （签章）</w:t>
      </w:r>
    </w:p>
    <w:p w14:paraId="301802C2">
      <w:pPr>
        <w:rPr>
          <w:rFonts w:asciiTheme="majorEastAsia" w:hAnsiTheme="majorEastAsia" w:eastAsiaTheme="majorEastAsia" w:cstheme="majorEastAsia"/>
          <w:color w:val="auto"/>
          <w:sz w:val="24"/>
          <w:highlight w:val="none"/>
        </w:rPr>
      </w:pPr>
    </w:p>
    <w:p w14:paraId="520257CB">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6F1D38E">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15ADEB3E">
      <w:pPr>
        <w:pStyle w:val="4"/>
        <w:rPr>
          <w:rFonts w:asciiTheme="majorEastAsia" w:hAnsiTheme="majorEastAsia" w:eastAsiaTheme="majorEastAsia" w:cstheme="majorEastAsia"/>
          <w:b w:val="0"/>
          <w:bCs w:val="0"/>
          <w:color w:val="auto"/>
          <w:kern w:val="0"/>
          <w:sz w:val="30"/>
          <w:szCs w:val="30"/>
          <w:highlight w:val="none"/>
        </w:rPr>
      </w:pPr>
    </w:p>
    <w:p w14:paraId="501E4CD3">
      <w:pPr>
        <w:pStyle w:val="4"/>
        <w:rPr>
          <w:rFonts w:asciiTheme="majorEastAsia" w:hAnsiTheme="majorEastAsia" w:eastAsiaTheme="majorEastAsia" w:cstheme="majorEastAsia"/>
          <w:b w:val="0"/>
          <w:bCs w:val="0"/>
          <w:color w:val="auto"/>
          <w:kern w:val="0"/>
          <w:sz w:val="30"/>
          <w:szCs w:val="30"/>
          <w:highlight w:val="none"/>
        </w:rPr>
      </w:pPr>
    </w:p>
    <w:p w14:paraId="65A34B62">
      <w:pPr>
        <w:pStyle w:val="4"/>
        <w:rPr>
          <w:rFonts w:asciiTheme="majorEastAsia" w:hAnsiTheme="majorEastAsia" w:eastAsiaTheme="majorEastAsia" w:cstheme="majorEastAsia"/>
          <w:b w:val="0"/>
          <w:bCs w:val="0"/>
          <w:color w:val="auto"/>
          <w:kern w:val="0"/>
          <w:sz w:val="30"/>
          <w:szCs w:val="30"/>
          <w:highlight w:val="none"/>
        </w:rPr>
      </w:pPr>
    </w:p>
    <w:p w14:paraId="137D808A">
      <w:pPr>
        <w:pStyle w:val="47"/>
        <w:ind w:right="77" w:rightChars="40"/>
        <w:rPr>
          <w:rFonts w:asciiTheme="majorEastAsia" w:hAnsiTheme="majorEastAsia" w:eastAsiaTheme="majorEastAsia" w:cstheme="majorEastAsia"/>
          <w:color w:val="auto"/>
          <w:sz w:val="24"/>
          <w:szCs w:val="24"/>
          <w:highlight w:val="none"/>
        </w:rPr>
      </w:pPr>
    </w:p>
    <w:p w14:paraId="79DCFCBC">
      <w:pPr>
        <w:pStyle w:val="47"/>
        <w:ind w:right="77" w:rightChars="40"/>
        <w:rPr>
          <w:rFonts w:asciiTheme="majorEastAsia" w:hAnsiTheme="majorEastAsia" w:eastAsiaTheme="majorEastAsia" w:cstheme="majorEastAsia"/>
          <w:color w:val="auto"/>
          <w:sz w:val="24"/>
          <w:szCs w:val="24"/>
          <w:highlight w:val="none"/>
        </w:rPr>
      </w:pPr>
    </w:p>
    <w:p w14:paraId="7DD5FF7C">
      <w:pPr>
        <w:pStyle w:val="47"/>
        <w:ind w:right="77" w:rightChars="40"/>
        <w:rPr>
          <w:rFonts w:asciiTheme="majorEastAsia" w:hAnsiTheme="majorEastAsia" w:eastAsiaTheme="majorEastAsia" w:cstheme="majorEastAsia"/>
          <w:color w:val="auto"/>
          <w:sz w:val="24"/>
          <w:szCs w:val="24"/>
          <w:highlight w:val="none"/>
        </w:rPr>
      </w:pPr>
    </w:p>
    <w:p w14:paraId="1E8CE088">
      <w:pPr>
        <w:pStyle w:val="47"/>
        <w:ind w:right="77" w:rightChars="40"/>
        <w:rPr>
          <w:rFonts w:asciiTheme="majorEastAsia" w:hAnsiTheme="majorEastAsia" w:eastAsiaTheme="majorEastAsia" w:cstheme="majorEastAsia"/>
          <w:color w:val="auto"/>
          <w:sz w:val="24"/>
          <w:szCs w:val="24"/>
          <w:highlight w:val="none"/>
        </w:rPr>
      </w:pPr>
    </w:p>
    <w:p w14:paraId="2DAA559A">
      <w:pPr>
        <w:pStyle w:val="47"/>
        <w:ind w:right="77" w:rightChars="40"/>
        <w:rPr>
          <w:rFonts w:asciiTheme="majorEastAsia" w:hAnsiTheme="majorEastAsia" w:eastAsiaTheme="majorEastAsia" w:cstheme="majorEastAsia"/>
          <w:color w:val="auto"/>
          <w:sz w:val="24"/>
          <w:szCs w:val="24"/>
          <w:highlight w:val="none"/>
        </w:rPr>
      </w:pPr>
    </w:p>
    <w:p w14:paraId="05A590D2">
      <w:pPr>
        <w:pStyle w:val="47"/>
        <w:ind w:right="77" w:rightChars="40"/>
        <w:rPr>
          <w:rFonts w:asciiTheme="majorEastAsia" w:hAnsiTheme="majorEastAsia" w:eastAsiaTheme="majorEastAsia" w:cstheme="majorEastAsia"/>
          <w:color w:val="auto"/>
          <w:sz w:val="24"/>
          <w:szCs w:val="24"/>
          <w:highlight w:val="none"/>
        </w:rPr>
      </w:pPr>
    </w:p>
    <w:p w14:paraId="209297FB">
      <w:pPr>
        <w:pStyle w:val="47"/>
        <w:ind w:right="77" w:rightChars="40"/>
        <w:rPr>
          <w:rFonts w:asciiTheme="majorEastAsia" w:hAnsiTheme="majorEastAsia" w:eastAsiaTheme="majorEastAsia" w:cstheme="majorEastAsia"/>
          <w:color w:val="auto"/>
          <w:sz w:val="24"/>
          <w:szCs w:val="24"/>
          <w:highlight w:val="none"/>
        </w:rPr>
      </w:pPr>
    </w:p>
    <w:p w14:paraId="2D69C146">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八、投标人有关资格条件声明函</w:t>
      </w:r>
    </w:p>
    <w:p w14:paraId="63327BFE">
      <w:pPr>
        <w:pStyle w:val="47"/>
        <w:ind w:right="77" w:rightChars="40"/>
        <w:rPr>
          <w:rFonts w:asciiTheme="majorEastAsia" w:hAnsiTheme="majorEastAsia" w:eastAsiaTheme="majorEastAsia" w:cstheme="majorEastAsia"/>
          <w:color w:val="auto"/>
          <w:sz w:val="24"/>
          <w:szCs w:val="24"/>
          <w:highlight w:val="none"/>
        </w:rPr>
      </w:pPr>
    </w:p>
    <w:p w14:paraId="5980A416">
      <w:pPr>
        <w:pStyle w:val="47"/>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136D3823">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我方参加贵方组织的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（项目名称、项目编号、包号）的投标，现就有关资格条件声明如下：</w:t>
      </w:r>
    </w:p>
    <w:p w14:paraId="2955C5DD">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我方具备《中华人民共和国政府采购法》第二十二条所规定的条件，并已清楚招标文件的要求及有关文件规定。</w:t>
      </w:r>
    </w:p>
    <w:p w14:paraId="29CF1933">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（一）具有履行合同所必需的设备和专业技术能力；</w:t>
      </w:r>
    </w:p>
    <w:p w14:paraId="40F8FE79">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（二）符合“为采购项目提供整体设计、规范编制或者项目管理、监理、检测等货物的供应商，不得再参加该采购项目的其他采购活动”的规定；</w:t>
      </w:r>
    </w:p>
    <w:p w14:paraId="196286AC">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符合法律、行政法规规定的其他条件，包括但不限于：招标文件未要求提供但生产、销售这些产品，提供这些货物必须取得有关主管部门的行政许可，任何情况下，我方将无条件按照贵方和采购人的要求提供上述证明材料。</w:t>
      </w:r>
    </w:p>
    <w:p w14:paraId="50BFB807">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A3C5900">
      <w:pPr>
        <w:pStyle w:val="47"/>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我方对上述声明的真实性负责。如有虚假，将依法承担相应责任。</w:t>
      </w:r>
    </w:p>
    <w:p w14:paraId="3FF02A65">
      <w:pPr>
        <w:pStyle w:val="47"/>
        <w:ind w:right="77" w:rightChars="40"/>
        <w:rPr>
          <w:rFonts w:asciiTheme="majorEastAsia" w:hAnsiTheme="majorEastAsia" w:eastAsiaTheme="majorEastAsia" w:cstheme="majorEastAsia"/>
          <w:b/>
          <w:color w:val="auto"/>
          <w:sz w:val="24"/>
          <w:szCs w:val="24"/>
          <w:highlight w:val="none"/>
        </w:rPr>
      </w:pPr>
    </w:p>
    <w:p w14:paraId="53EFD074">
      <w:pPr>
        <w:pStyle w:val="47"/>
        <w:ind w:right="77" w:rightChars="40"/>
        <w:rPr>
          <w:rFonts w:asciiTheme="majorEastAsia" w:hAnsiTheme="majorEastAsia" w:eastAsiaTheme="majorEastAsia" w:cstheme="majorEastAsia"/>
          <w:b/>
          <w:color w:val="auto"/>
          <w:sz w:val="24"/>
          <w:szCs w:val="24"/>
          <w:highlight w:val="none"/>
        </w:rPr>
      </w:pPr>
    </w:p>
    <w:p w14:paraId="7007E325">
      <w:pPr>
        <w:pStyle w:val="47"/>
        <w:ind w:right="77" w:rightChars="40"/>
        <w:rPr>
          <w:rFonts w:asciiTheme="majorEastAsia" w:hAnsiTheme="majorEastAsia" w:eastAsiaTheme="majorEastAsia" w:cstheme="majorEastAsia"/>
          <w:b/>
          <w:color w:val="auto"/>
          <w:sz w:val="24"/>
          <w:szCs w:val="24"/>
          <w:highlight w:val="none"/>
        </w:rPr>
      </w:pPr>
    </w:p>
    <w:p w14:paraId="410F8DA2">
      <w:pPr>
        <w:pStyle w:val="47"/>
        <w:ind w:right="77" w:rightChars="40" w:firstLine="448" w:firstLineChars="200"/>
        <w:rPr>
          <w:rFonts w:asciiTheme="majorEastAsia" w:hAnsiTheme="majorEastAsia" w:eastAsiaTheme="majorEastAsia" w:cstheme="majorEastAsia"/>
          <w:b/>
          <w:color w:val="auto"/>
          <w:sz w:val="24"/>
          <w:szCs w:val="24"/>
          <w:highlight w:val="none"/>
        </w:rPr>
      </w:pPr>
    </w:p>
    <w:p w14:paraId="1DE4268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6081B2A">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0C74E9E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AEB26F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7AC2DFB">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432F7544">
      <w:pPr>
        <w:pStyle w:val="47"/>
        <w:ind w:right="77" w:rightChars="40"/>
        <w:rPr>
          <w:rFonts w:asciiTheme="majorEastAsia" w:hAnsiTheme="majorEastAsia" w:eastAsiaTheme="majorEastAsia" w:cstheme="majorEastAsia"/>
          <w:color w:val="auto"/>
          <w:sz w:val="24"/>
          <w:szCs w:val="24"/>
          <w:highlight w:val="none"/>
        </w:rPr>
      </w:pPr>
    </w:p>
    <w:p w14:paraId="137D870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54C6237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65989293">
      <w:pPr>
        <w:pStyle w:val="4"/>
        <w:jc w:val="center"/>
        <w:rPr>
          <w:rFonts w:asciiTheme="majorEastAsia" w:hAnsiTheme="majorEastAsia" w:eastAsiaTheme="majorEastAsia" w:cstheme="majorEastAsia"/>
          <w:b w:val="0"/>
          <w:bCs w:val="0"/>
          <w:color w:val="auto"/>
          <w:kern w:val="0"/>
          <w:sz w:val="30"/>
          <w:szCs w:val="30"/>
          <w:highlight w:val="none"/>
        </w:rPr>
      </w:pPr>
    </w:p>
    <w:p w14:paraId="4BC5756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1B06924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4060942A">
      <w:pPr>
        <w:autoSpaceDE w:val="0"/>
        <w:autoSpaceDN w:val="0"/>
        <w:adjustRightInd w:val="0"/>
        <w:spacing w:before="156" w:beforeLines="50" w:after="156" w:afterLines="50"/>
        <w:rPr>
          <w:rFonts w:asciiTheme="majorEastAsia" w:hAnsiTheme="majorEastAsia" w:eastAsiaTheme="majorEastAsia" w:cstheme="majorEastAsia"/>
          <w:color w:val="auto"/>
          <w:kern w:val="0"/>
          <w:sz w:val="24"/>
          <w:highlight w:val="none"/>
        </w:rPr>
      </w:pPr>
    </w:p>
    <w:p w14:paraId="457F6D5C">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B85675D">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九、投标人认为需提供的其它相关资格证明材料</w:t>
      </w:r>
    </w:p>
    <w:p w14:paraId="5B0928A3">
      <w:pPr>
        <w:autoSpaceDE w:val="0"/>
        <w:autoSpaceDN w:val="0"/>
        <w:adjustRightInd w:val="0"/>
        <w:spacing w:before="156" w:beforeLines="50" w:after="156" w:afterLines="50"/>
        <w:jc w:val="center"/>
        <w:rPr>
          <w:rStyle w:val="28"/>
          <w:rFonts w:asciiTheme="majorEastAsia" w:hAnsiTheme="majorEastAsia" w:eastAsiaTheme="majorEastAsia" w:cstheme="majorEastAsia"/>
          <w:b w:val="0"/>
          <w:bCs w:val="0"/>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1E7D9E8E">
      <w:pPr>
        <w:outlineLvl w:val="1"/>
        <w:rPr>
          <w:rStyle w:val="28"/>
          <w:rFonts w:hint="eastAsia" w:ascii="宋体" w:hAnsi="宋体" w:eastAsia="宋体" w:cs="宋体"/>
          <w:b w:val="0"/>
          <w:bCs w:val="0"/>
          <w:color w:val="auto"/>
          <w:kern w:val="0"/>
          <w:sz w:val="28"/>
          <w:szCs w:val="28"/>
          <w:highlight w:val="none"/>
          <w:lang w:val="en-US" w:eastAsia="zh-CN"/>
        </w:rPr>
      </w:pPr>
      <w:r>
        <w:rPr>
          <w:rStyle w:val="28"/>
          <w:rFonts w:hint="eastAsia" w:ascii="宋体" w:hAnsi="宋体" w:cs="宋体"/>
          <w:b w:val="0"/>
          <w:bCs w:val="0"/>
          <w:color w:val="auto"/>
          <w:kern w:val="0"/>
          <w:sz w:val="28"/>
          <w:szCs w:val="28"/>
          <w:highlight w:val="none"/>
          <w:lang w:val="en-US" w:eastAsia="zh-CN"/>
        </w:rPr>
        <w:t>1、投标保证金证明</w:t>
      </w:r>
    </w:p>
    <w:p w14:paraId="16989FB2">
      <w:pPr>
        <w:outlineLvl w:val="1"/>
        <w:rPr>
          <w:rStyle w:val="28"/>
          <w:rFonts w:asciiTheme="majorEastAsia" w:hAnsiTheme="majorEastAsia" w:eastAsiaTheme="majorEastAsia" w:cstheme="majorEastAsia"/>
          <w:color w:val="auto"/>
          <w:kern w:val="0"/>
          <w:sz w:val="52"/>
          <w:szCs w:val="52"/>
          <w:highlight w:val="none"/>
        </w:rPr>
      </w:pPr>
    </w:p>
    <w:p w14:paraId="2F529D32">
      <w:pPr>
        <w:rPr>
          <w:rStyle w:val="28"/>
          <w:rFonts w:asciiTheme="majorEastAsia" w:hAnsiTheme="majorEastAsia" w:eastAsiaTheme="majorEastAsia" w:cstheme="majorEastAsia"/>
          <w:color w:val="auto"/>
          <w:kern w:val="0"/>
          <w:sz w:val="52"/>
          <w:szCs w:val="52"/>
          <w:highlight w:val="none"/>
        </w:rPr>
      </w:pPr>
      <w:r>
        <w:rPr>
          <w:rStyle w:val="28"/>
          <w:rFonts w:hint="eastAsia" w:asciiTheme="majorEastAsia" w:hAnsiTheme="majorEastAsia" w:eastAsiaTheme="majorEastAsia" w:cstheme="majorEastAsia"/>
          <w:color w:val="auto"/>
          <w:kern w:val="0"/>
          <w:sz w:val="52"/>
          <w:szCs w:val="52"/>
          <w:highlight w:val="none"/>
        </w:rPr>
        <w:br w:type="page"/>
      </w:r>
    </w:p>
    <w:p w14:paraId="070D4DD8">
      <w:pPr>
        <w:jc w:val="center"/>
        <w:outlineLvl w:val="1"/>
        <w:rPr>
          <w:rStyle w:val="28"/>
          <w:rFonts w:asciiTheme="majorEastAsia" w:hAnsiTheme="majorEastAsia" w:eastAsiaTheme="majorEastAsia" w:cstheme="majorEastAsia"/>
          <w:color w:val="auto"/>
          <w:kern w:val="0"/>
          <w:sz w:val="52"/>
          <w:szCs w:val="52"/>
          <w:highlight w:val="none"/>
        </w:rPr>
      </w:pPr>
      <w:r>
        <w:rPr>
          <w:rStyle w:val="28"/>
          <w:rFonts w:hint="eastAsia" w:asciiTheme="majorEastAsia" w:hAnsiTheme="majorEastAsia" w:eastAsiaTheme="majorEastAsia" w:cstheme="majorEastAsia"/>
          <w:color w:val="auto"/>
          <w:kern w:val="0"/>
          <w:sz w:val="52"/>
          <w:szCs w:val="52"/>
          <w:highlight w:val="none"/>
        </w:rPr>
        <w:t>第二部分  商务文件</w:t>
      </w:r>
    </w:p>
    <w:p w14:paraId="4FFA194E">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2B905D9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F8A858B">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一、投标函</w:t>
      </w:r>
    </w:p>
    <w:p w14:paraId="788A52AA">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153309F7">
      <w:pPr>
        <w:pStyle w:val="48"/>
        <w:tabs>
          <w:tab w:val="left" w:pos="9450"/>
        </w:tabs>
        <w:ind w:right="77" w:rightChars="4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吉林省鑫瑞诚项目管理有限公司</w:t>
      </w:r>
      <w:r>
        <w:rPr>
          <w:rFonts w:hint="eastAsia" w:asciiTheme="majorEastAsia" w:hAnsiTheme="majorEastAsia" w:eastAsiaTheme="majorEastAsia" w:cstheme="majorEastAsia"/>
          <w:color w:val="auto"/>
          <w:sz w:val="24"/>
          <w:szCs w:val="24"/>
          <w:highlight w:val="none"/>
        </w:rPr>
        <w:t>：</w:t>
      </w:r>
    </w:p>
    <w:p w14:paraId="6D1B1852">
      <w:pPr>
        <w:pStyle w:val="48"/>
        <w:tabs>
          <w:tab w:val="left" w:pos="9450"/>
        </w:tabs>
        <w:ind w:right="77" w:rightChars="40" w:firstLine="448"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我方已经详细阅读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（采购项目名称、项目编号）的招标文件，决定投标本项目，承诺如下：</w:t>
      </w:r>
    </w:p>
    <w:p w14:paraId="6B0EBB21">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一、我方的投标文件在投标截止日后90天（日历天）内保持有效，如中标，有</w:t>
      </w:r>
    </w:p>
    <w:p w14:paraId="015D921F">
      <w:pPr>
        <w:pStyle w:val="48"/>
        <w:tabs>
          <w:tab w:val="left" w:pos="9450"/>
        </w:tabs>
        <w:ind w:right="77" w:rightChars="4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效期将延至本项目合同期满日为止。</w:t>
      </w:r>
    </w:p>
    <w:p w14:paraId="69CFA89A">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二、我方在参与投标前已仔细研究了招标文件和所有相关资料，我方完全明白并</w:t>
      </w:r>
    </w:p>
    <w:p w14:paraId="212C235A">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认为此招标文件没有倾向性，也没有存在排斥潜在投标人的内容，我方同意并接受招</w:t>
      </w:r>
    </w:p>
    <w:p w14:paraId="54A15F35">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标文件的全部条款，放弃对招标文件提出误解和质疑的一切权利。</w:t>
      </w:r>
    </w:p>
    <w:p w14:paraId="61C16437">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三、我方声明投标文件及所提供的一切资料均真实无误及有效。由于我方提供资</w:t>
      </w:r>
    </w:p>
    <w:p w14:paraId="14AB0DEB">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料不实而造成的责任和后果由我方承担。我方同意按照贵方</w:t>
      </w:r>
      <w:r>
        <w:rPr>
          <w:rFonts w:hint="eastAsia" w:asciiTheme="majorEastAsia" w:hAnsiTheme="majorEastAsia" w:eastAsiaTheme="majorEastAsia" w:cstheme="majorEastAsia"/>
          <w:color w:val="auto"/>
          <w:sz w:val="24"/>
          <w:highlight w:val="none"/>
        </w:rPr>
        <w:t>可能</w:t>
      </w:r>
      <w:r>
        <w:rPr>
          <w:rFonts w:hint="eastAsia" w:asciiTheme="majorEastAsia" w:hAnsiTheme="majorEastAsia" w:eastAsiaTheme="majorEastAsia" w:cstheme="majorEastAsia"/>
          <w:color w:val="auto"/>
          <w:sz w:val="24"/>
          <w:szCs w:val="24"/>
          <w:highlight w:val="none"/>
        </w:rPr>
        <w:t>提出的要求，提供与投标有关的任何其它数据或信息。</w:t>
      </w:r>
    </w:p>
    <w:p w14:paraId="5ABC43D5">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四、我方理解贵方不接受最低报价的投标以及投标报价超过预算金额或最高</w:t>
      </w:r>
    </w:p>
    <w:p w14:paraId="2F762C93">
      <w:pPr>
        <w:pStyle w:val="48"/>
        <w:tabs>
          <w:tab w:val="left" w:pos="9450"/>
        </w:tabs>
        <w:ind w:right="77" w:rightChars="4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限价时投标无效。</w:t>
      </w:r>
    </w:p>
    <w:p w14:paraId="048E9E45">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五、我方接受招标文件关于不予退还投标保证金的约定。</w:t>
      </w:r>
    </w:p>
    <w:p w14:paraId="51C9188B">
      <w:pPr>
        <w:pStyle w:val="48"/>
        <w:tabs>
          <w:tab w:val="left" w:pos="9450"/>
        </w:tabs>
        <w:ind w:right="77" w:rightChars="40" w:firstLine="448" w:firstLineChars="200"/>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六、我方按照招标文件的约定履行合同责任和义务。</w:t>
      </w:r>
    </w:p>
    <w:p w14:paraId="7589E238">
      <w:pPr>
        <w:pStyle w:val="46"/>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p>
    <w:p w14:paraId="2A1943A1">
      <w:pPr>
        <w:pStyle w:val="46"/>
        <w:widowControl/>
        <w:numPr>
          <w:ilvl w:val="0"/>
          <w:numId w:val="0"/>
        </w:numPr>
        <w:tabs>
          <w:tab w:val="left" w:pos="1060"/>
        </w:tabs>
        <w:ind w:firstLine="448" w:firstLineChars="200"/>
        <w:jc w:val="left"/>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与本投标有关的一切往来通讯请寄：</w:t>
      </w:r>
    </w:p>
    <w:p w14:paraId="16CC3518">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邮编：</w:t>
      </w:r>
      <w:r>
        <w:rPr>
          <w:rFonts w:hint="eastAsia" w:asciiTheme="majorEastAsia" w:hAnsiTheme="majorEastAsia" w:eastAsiaTheme="majorEastAsia" w:cstheme="majorEastAsia"/>
          <w:color w:val="auto"/>
          <w:sz w:val="24"/>
          <w:highlight w:val="none"/>
          <w:u w:val="single"/>
        </w:rPr>
        <w:t xml:space="preserve">                        </w:t>
      </w:r>
    </w:p>
    <w:p w14:paraId="14723F3F">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传真：</w:t>
      </w:r>
      <w:r>
        <w:rPr>
          <w:rFonts w:hint="eastAsia" w:asciiTheme="majorEastAsia" w:hAnsiTheme="majorEastAsia" w:eastAsiaTheme="majorEastAsia" w:cstheme="majorEastAsia"/>
          <w:color w:val="auto"/>
          <w:sz w:val="24"/>
          <w:highlight w:val="none"/>
          <w:u w:val="single"/>
        </w:rPr>
        <w:t xml:space="preserve">                        </w:t>
      </w:r>
    </w:p>
    <w:p w14:paraId="61EA79E0">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电子邮件地址：</w:t>
      </w:r>
      <w:r>
        <w:rPr>
          <w:rFonts w:hint="eastAsia" w:asciiTheme="majorEastAsia" w:hAnsiTheme="majorEastAsia" w:eastAsiaTheme="majorEastAsia" w:cstheme="majorEastAsia"/>
          <w:color w:val="auto"/>
          <w:sz w:val="24"/>
          <w:highlight w:val="none"/>
          <w:u w:val="single"/>
        </w:rPr>
        <w:t xml:space="preserve">                             </w:t>
      </w:r>
    </w:p>
    <w:p w14:paraId="5BA0BD92">
      <w:pPr>
        <w:tabs>
          <w:tab w:val="left" w:pos="1573"/>
        </w:tabs>
        <w:ind w:left="869" w:leftChars="448"/>
        <w:rPr>
          <w:rFonts w:asciiTheme="majorEastAsia" w:hAnsiTheme="majorEastAsia" w:eastAsiaTheme="majorEastAsia" w:cstheme="majorEastAsia"/>
          <w:bCs/>
          <w:color w:val="auto"/>
          <w:sz w:val="24"/>
          <w:highlight w:val="none"/>
        </w:rPr>
      </w:pPr>
    </w:p>
    <w:p w14:paraId="526A06FA">
      <w:pPr>
        <w:tabs>
          <w:tab w:val="left" w:pos="1573"/>
        </w:tabs>
        <w:ind w:left="869" w:leftChars="448"/>
        <w:rPr>
          <w:rFonts w:asciiTheme="majorEastAsia" w:hAnsiTheme="majorEastAsia" w:eastAsiaTheme="majorEastAsia" w:cstheme="majorEastAsia"/>
          <w:bCs/>
          <w:color w:val="auto"/>
          <w:sz w:val="24"/>
          <w:highlight w:val="none"/>
        </w:rPr>
      </w:pPr>
    </w:p>
    <w:p w14:paraId="3E4DE0F3">
      <w:pPr>
        <w:tabs>
          <w:tab w:val="left" w:pos="1573"/>
        </w:tabs>
        <w:ind w:left="869" w:leftChars="448"/>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w:t>
      </w:r>
    </w:p>
    <w:p w14:paraId="4C6ED1C3">
      <w:pPr>
        <w:tabs>
          <w:tab w:val="left" w:pos="1573"/>
        </w:tabs>
        <w:ind w:left="869" w:leftChars="448"/>
        <w:rPr>
          <w:rFonts w:asciiTheme="majorEastAsia" w:hAnsiTheme="majorEastAsia" w:eastAsiaTheme="majorEastAsia" w:cstheme="majorEastAsia"/>
          <w:bCs/>
          <w:color w:val="auto"/>
          <w:sz w:val="24"/>
          <w:highlight w:val="none"/>
        </w:rPr>
      </w:pPr>
    </w:p>
    <w:p w14:paraId="5DB03E5E">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BDF3E8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56F937C2">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F8236D1">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EDB0E23">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3E3ECB2">
      <w:pPr>
        <w:pStyle w:val="48"/>
        <w:ind w:right="77" w:rightChars="40" w:firstLine="3808" w:firstLineChars="1700"/>
        <w:jc w:val="right"/>
        <w:rPr>
          <w:rFonts w:asciiTheme="majorEastAsia" w:hAnsiTheme="majorEastAsia" w:eastAsiaTheme="majorEastAsia" w:cstheme="majorEastAsia"/>
          <w:color w:val="auto"/>
          <w:sz w:val="24"/>
          <w:szCs w:val="24"/>
          <w:highlight w:val="none"/>
        </w:rPr>
      </w:pPr>
    </w:p>
    <w:p w14:paraId="1B0D1886">
      <w:pPr>
        <w:pStyle w:val="48"/>
        <w:ind w:right="77" w:rightChars="40" w:firstLine="3808" w:firstLineChars="17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14:paraId="2F05DDC4">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355AC8CD">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5A15B6AE">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二、法定代表人授权书</w:t>
      </w:r>
    </w:p>
    <w:p w14:paraId="744F44ED">
      <w:pPr>
        <w:ind w:firstLine="448" w:firstLineChars="200"/>
        <w:rPr>
          <w:rFonts w:asciiTheme="majorEastAsia" w:hAnsiTheme="majorEastAsia" w:eastAsiaTheme="majorEastAsia" w:cstheme="majorEastAsia"/>
          <w:color w:val="auto"/>
          <w:sz w:val="24"/>
          <w:highlight w:val="none"/>
        </w:rPr>
      </w:pPr>
    </w:p>
    <w:p w14:paraId="3EC6098D">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（投标人名称）的法定代表人（单位负责人），现委托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（姓名）为我方授权代表，全权代表我方处理在项目采购活动中的一切事宜，其法律后果由我方承担。</w:t>
      </w:r>
    </w:p>
    <w:p w14:paraId="386FF7D8">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本授权书有效期与我方投标文件中标注的投标有效期相同，自签章之日起生效。</w:t>
      </w:r>
    </w:p>
    <w:p w14:paraId="301613B3">
      <w:pPr>
        <w:ind w:firstLine="448"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授权代表无转委托权。</w:t>
      </w:r>
    </w:p>
    <w:p w14:paraId="07C372BD">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附：法定代表人（单位负责人）及授权代表身份证正、反面复印件。</w:t>
      </w:r>
    </w:p>
    <w:p w14:paraId="160B625A">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AADB752">
      <w:pPr>
        <w:ind w:left="36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598DE8A">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注：本授权委托书需由投标人加盖单位公章并由其法定代表人（单位负责人）和授权代表签字。</w:t>
      </w:r>
    </w:p>
    <w:p w14:paraId="7CA4868B">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77FB07FF">
      <w:pPr>
        <w:rPr>
          <w:rFonts w:asciiTheme="majorEastAsia" w:hAnsiTheme="majorEastAsia" w:eastAsiaTheme="majorEastAsia" w:cstheme="majorEastAsia"/>
          <w:color w:val="auto"/>
          <w:highlight w:val="none"/>
        </w:rPr>
      </w:pPr>
    </w:p>
    <w:p w14:paraId="50C3FA8A">
      <w:pPr>
        <w:rPr>
          <w:rFonts w:asciiTheme="majorEastAsia" w:hAnsiTheme="majorEastAsia" w:eastAsiaTheme="majorEastAsia" w:cstheme="majorEastAsia"/>
          <w:color w:val="auto"/>
          <w:highlight w:val="none"/>
        </w:rPr>
      </w:pPr>
    </w:p>
    <w:p w14:paraId="64394A5C">
      <w:pPr>
        <w:ind w:left="360"/>
        <w:rPr>
          <w:rFonts w:asciiTheme="majorEastAsia" w:hAnsiTheme="majorEastAsia" w:eastAsiaTheme="majorEastAsia" w:cstheme="majorEastAsia"/>
          <w:color w:val="auto"/>
          <w:highlight w:val="none"/>
        </w:rPr>
      </w:pPr>
    </w:p>
    <w:p w14:paraId="0E6D5FB7">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 标 人 名 称（签章）：</w:t>
      </w:r>
      <w:r>
        <w:rPr>
          <w:rFonts w:hint="eastAsia" w:asciiTheme="majorEastAsia" w:hAnsiTheme="majorEastAsia" w:eastAsiaTheme="majorEastAsia" w:cstheme="majorEastAsia"/>
          <w:color w:val="auto"/>
          <w:sz w:val="24"/>
          <w:highlight w:val="none"/>
          <w:u w:val="single"/>
        </w:rPr>
        <w:t xml:space="preserve">                               </w:t>
      </w:r>
    </w:p>
    <w:p w14:paraId="235A68FD">
      <w:pPr>
        <w:pStyle w:val="48"/>
        <w:tabs>
          <w:tab w:val="left" w:pos="9450"/>
        </w:tabs>
        <w:ind w:right="77" w:rightChars="40" w:firstLine="448"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法定代表人（单位负责人）（签章）：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175CA953">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377E709B">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授权代表（签章）：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7287BE24">
      <w:pPr>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身份证号码：</w:t>
      </w:r>
      <w:r>
        <w:rPr>
          <w:rFonts w:hint="eastAsia" w:asciiTheme="majorEastAsia" w:hAnsiTheme="majorEastAsia" w:eastAsiaTheme="majorEastAsia" w:cstheme="majorEastAsia"/>
          <w:color w:val="auto"/>
          <w:sz w:val="24"/>
          <w:highlight w:val="none"/>
          <w:u w:val="single"/>
        </w:rPr>
        <w:t xml:space="preserve">                                           </w:t>
      </w:r>
    </w:p>
    <w:p w14:paraId="3C8172E6">
      <w:pPr>
        <w:pStyle w:val="48"/>
        <w:tabs>
          <w:tab w:val="left" w:pos="9450"/>
        </w:tabs>
        <w:ind w:right="77" w:rightChars="40" w:firstLine="448" w:firstLineChars="200"/>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w:t>
      </w:r>
    </w:p>
    <w:p w14:paraId="12B0EF1E">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5D750F3">
      <w:pPr>
        <w:rPr>
          <w:rFonts w:asciiTheme="majorEastAsia" w:hAnsiTheme="majorEastAsia" w:eastAsiaTheme="majorEastAsia" w:cstheme="majorEastAsia"/>
          <w:b/>
          <w:color w:val="auto"/>
          <w:sz w:val="24"/>
          <w:highlight w:val="none"/>
        </w:rPr>
      </w:pPr>
    </w:p>
    <w:p w14:paraId="10907AF9">
      <w:pPr>
        <w:rPr>
          <w:rFonts w:asciiTheme="majorEastAsia" w:hAnsiTheme="majorEastAsia" w:eastAsiaTheme="majorEastAsia" w:cstheme="majorEastAsia"/>
          <w:b/>
          <w:color w:val="auto"/>
          <w:sz w:val="24"/>
          <w:highlight w:val="none"/>
        </w:rPr>
      </w:pPr>
    </w:p>
    <w:p w14:paraId="26A9E93C">
      <w:pPr>
        <w:rPr>
          <w:rFonts w:asciiTheme="majorEastAsia" w:hAnsiTheme="majorEastAsia" w:eastAsiaTheme="majorEastAsia" w:cstheme="majorEastAsia"/>
          <w:b/>
          <w:color w:val="auto"/>
          <w:sz w:val="24"/>
          <w:highlight w:val="none"/>
        </w:rPr>
      </w:pPr>
    </w:p>
    <w:p w14:paraId="390AA785">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法定代表人（单位负责人）身份证正、反面复印件</w:t>
      </w:r>
    </w:p>
    <w:p w14:paraId="56A9E7D8">
      <w:pPr>
        <w:rPr>
          <w:rFonts w:asciiTheme="majorEastAsia" w:hAnsiTheme="majorEastAsia" w:eastAsiaTheme="majorEastAsia" w:cstheme="majorEastAsia"/>
          <w:color w:val="auto"/>
          <w:sz w:val="24"/>
          <w:highlight w:val="none"/>
        </w:rPr>
      </w:pPr>
    </w:p>
    <w:p w14:paraId="14A4A301">
      <w:pPr>
        <w:rPr>
          <w:rFonts w:asciiTheme="majorEastAsia" w:hAnsiTheme="majorEastAsia" w:eastAsiaTheme="majorEastAsia" w:cstheme="majorEastAsia"/>
          <w:color w:val="auto"/>
          <w:sz w:val="24"/>
          <w:highlight w:val="none"/>
        </w:rPr>
      </w:pPr>
    </w:p>
    <w:p w14:paraId="38AF78F6">
      <w:pPr>
        <w:rPr>
          <w:rFonts w:asciiTheme="majorEastAsia" w:hAnsiTheme="majorEastAsia" w:eastAsiaTheme="majorEastAsia" w:cstheme="majorEastAsia"/>
          <w:color w:val="auto"/>
          <w:sz w:val="24"/>
          <w:highlight w:val="none"/>
        </w:rPr>
      </w:pPr>
    </w:p>
    <w:p w14:paraId="58E1EC0B">
      <w:pPr>
        <w:rPr>
          <w:rFonts w:asciiTheme="majorEastAsia" w:hAnsiTheme="majorEastAsia" w:eastAsiaTheme="majorEastAsia" w:cstheme="majorEastAsia"/>
          <w:color w:val="auto"/>
          <w:sz w:val="24"/>
          <w:highlight w:val="none"/>
        </w:rPr>
      </w:pPr>
    </w:p>
    <w:p w14:paraId="6725B7C6">
      <w:pPr>
        <w:rPr>
          <w:rFonts w:asciiTheme="majorEastAsia" w:hAnsiTheme="majorEastAsia" w:eastAsiaTheme="majorEastAsia" w:cstheme="majorEastAsia"/>
          <w:color w:val="auto"/>
          <w:sz w:val="24"/>
          <w:highlight w:val="none"/>
        </w:rPr>
      </w:pPr>
    </w:p>
    <w:p w14:paraId="426F4DCC">
      <w:pPr>
        <w:rPr>
          <w:rFonts w:asciiTheme="majorEastAsia" w:hAnsiTheme="majorEastAsia" w:eastAsiaTheme="majorEastAsia" w:cstheme="majorEastAsia"/>
          <w:color w:val="auto"/>
          <w:sz w:val="24"/>
          <w:highlight w:val="none"/>
        </w:rPr>
      </w:pPr>
    </w:p>
    <w:p w14:paraId="0D76D214">
      <w:pPr>
        <w:rPr>
          <w:rFonts w:asciiTheme="majorEastAsia" w:hAnsiTheme="majorEastAsia" w:eastAsiaTheme="majorEastAsia" w:cstheme="majorEastAsia"/>
          <w:color w:val="auto"/>
          <w:sz w:val="24"/>
          <w:highlight w:val="none"/>
        </w:rPr>
      </w:pPr>
    </w:p>
    <w:p w14:paraId="7B65174D">
      <w:pPr>
        <w:rPr>
          <w:rFonts w:asciiTheme="majorEastAsia" w:hAnsiTheme="majorEastAsia" w:eastAsiaTheme="majorEastAsia" w:cstheme="majorEastAsia"/>
          <w:color w:val="auto"/>
          <w:sz w:val="24"/>
          <w:highlight w:val="none"/>
        </w:rPr>
      </w:pPr>
    </w:p>
    <w:p w14:paraId="18A3ED84">
      <w:pPr>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授权代表身份证正、反面复印件</w:t>
      </w:r>
    </w:p>
    <w:p w14:paraId="2ABBEE95">
      <w:pPr>
        <w:autoSpaceDE w:val="0"/>
        <w:autoSpaceDN w:val="0"/>
        <w:adjustRightInd w:val="0"/>
        <w:spacing w:before="156" w:beforeLines="50" w:after="156" w:afterLines="50"/>
        <w:rPr>
          <w:rFonts w:asciiTheme="majorEastAsia" w:hAnsiTheme="majorEastAsia" w:eastAsiaTheme="majorEastAsia" w:cstheme="majorEastAsia"/>
          <w:bCs/>
          <w:color w:val="auto"/>
          <w:kern w:val="0"/>
          <w:sz w:val="30"/>
          <w:szCs w:val="30"/>
          <w:highlight w:val="none"/>
        </w:rPr>
      </w:pPr>
    </w:p>
    <w:p w14:paraId="50028C12">
      <w:pPr>
        <w:autoSpaceDE w:val="0"/>
        <w:autoSpaceDN w:val="0"/>
        <w:adjustRightInd w:val="0"/>
        <w:spacing w:before="156" w:beforeLines="50" w:after="156" w:afterLines="5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b/>
          <w:color w:val="auto"/>
          <w:sz w:val="24"/>
          <w:highlight w:val="none"/>
        </w:rPr>
        <w:t>注：法定代表人（单位负责人）、授权代表为非中国公民的，要求提供身份证号码的，请填写护照号码，要求提供身份证复印件的，应提供护照相关页复印件及中文译文。</w:t>
      </w:r>
    </w:p>
    <w:p w14:paraId="6892E37C">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三、商务条款偏离表</w:t>
      </w:r>
    </w:p>
    <w:p w14:paraId="0D457760">
      <w:pPr>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highlight w:val="none"/>
        </w:rPr>
        <w:t xml:space="preserve"> </w:t>
      </w:r>
    </w:p>
    <w:tbl>
      <w:tblPr>
        <w:tblStyle w:val="25"/>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4686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7A2F3C5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2347" w:type="dxa"/>
            <w:tcMar>
              <w:top w:w="15" w:type="dxa"/>
              <w:left w:w="15" w:type="dxa"/>
              <w:bottom w:w="0" w:type="dxa"/>
              <w:right w:w="15" w:type="dxa"/>
            </w:tcMar>
            <w:vAlign w:val="center"/>
          </w:tcPr>
          <w:p w14:paraId="629103C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招标文件商务要求</w:t>
            </w:r>
          </w:p>
        </w:tc>
        <w:tc>
          <w:tcPr>
            <w:tcW w:w="2378" w:type="dxa"/>
            <w:tcMar>
              <w:top w:w="15" w:type="dxa"/>
              <w:left w:w="15" w:type="dxa"/>
              <w:bottom w:w="0" w:type="dxa"/>
              <w:right w:w="15" w:type="dxa"/>
            </w:tcMar>
            <w:vAlign w:val="center"/>
          </w:tcPr>
          <w:p w14:paraId="0FBE2BB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投标文件商务应答</w:t>
            </w:r>
          </w:p>
        </w:tc>
        <w:tc>
          <w:tcPr>
            <w:tcW w:w="1455" w:type="dxa"/>
            <w:tcMar>
              <w:top w:w="15" w:type="dxa"/>
              <w:left w:w="15" w:type="dxa"/>
              <w:bottom w:w="0" w:type="dxa"/>
              <w:right w:w="15" w:type="dxa"/>
            </w:tcMar>
            <w:vAlign w:val="center"/>
          </w:tcPr>
          <w:p w14:paraId="279FCA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偏离情况</w:t>
            </w:r>
          </w:p>
        </w:tc>
        <w:tc>
          <w:tcPr>
            <w:tcW w:w="1470" w:type="dxa"/>
            <w:tcMar>
              <w:top w:w="15" w:type="dxa"/>
              <w:left w:w="15" w:type="dxa"/>
              <w:bottom w:w="0" w:type="dxa"/>
              <w:right w:w="15" w:type="dxa"/>
            </w:tcMar>
            <w:vAlign w:val="center"/>
          </w:tcPr>
          <w:p w14:paraId="3C27E28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79D3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8D350D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347" w:type="dxa"/>
            <w:tcMar>
              <w:top w:w="15" w:type="dxa"/>
              <w:left w:w="15" w:type="dxa"/>
              <w:bottom w:w="0" w:type="dxa"/>
              <w:right w:w="15" w:type="dxa"/>
            </w:tcMar>
            <w:vAlign w:val="center"/>
          </w:tcPr>
          <w:p w14:paraId="1E7C874D">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78E33BD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43B5A51">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7A593F4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2F15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0D02B16">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347" w:type="dxa"/>
            <w:tcMar>
              <w:top w:w="15" w:type="dxa"/>
              <w:left w:w="15" w:type="dxa"/>
              <w:bottom w:w="0" w:type="dxa"/>
              <w:right w:w="15" w:type="dxa"/>
            </w:tcMar>
            <w:vAlign w:val="center"/>
          </w:tcPr>
          <w:p w14:paraId="37C81743">
            <w:pPr>
              <w:adjustRightInd w:val="0"/>
              <w:snapToGrid w:val="0"/>
              <w:jc w:val="center"/>
              <w:rPr>
                <w:rFonts w:hint="eastAsia" w:asciiTheme="majorEastAsia" w:hAnsiTheme="majorEastAsia" w:eastAsiaTheme="majorEastAsia" w:cstheme="majorEastAsia"/>
                <w:color w:val="auto"/>
                <w:sz w:val="24"/>
                <w:highlight w:val="none"/>
                <w:lang w:eastAsia="zh-CN"/>
              </w:rPr>
            </w:pPr>
          </w:p>
        </w:tc>
        <w:tc>
          <w:tcPr>
            <w:tcW w:w="2378" w:type="dxa"/>
            <w:tcMar>
              <w:top w:w="15" w:type="dxa"/>
              <w:left w:w="15" w:type="dxa"/>
              <w:bottom w:w="0" w:type="dxa"/>
              <w:right w:w="15" w:type="dxa"/>
            </w:tcMar>
            <w:vAlign w:val="center"/>
          </w:tcPr>
          <w:p w14:paraId="4CA57EDC">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33879AC9">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16C1027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6D9ED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5C5981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347" w:type="dxa"/>
            <w:tcMar>
              <w:top w:w="15" w:type="dxa"/>
              <w:left w:w="15" w:type="dxa"/>
              <w:bottom w:w="0" w:type="dxa"/>
              <w:right w:w="15" w:type="dxa"/>
            </w:tcMar>
            <w:vAlign w:val="center"/>
          </w:tcPr>
          <w:p w14:paraId="378AB6A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10B04C3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29F193BF">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2A0D62D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2D7D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999E0F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2347" w:type="dxa"/>
            <w:tcMar>
              <w:top w:w="15" w:type="dxa"/>
              <w:left w:w="15" w:type="dxa"/>
              <w:bottom w:w="0" w:type="dxa"/>
              <w:right w:w="15" w:type="dxa"/>
            </w:tcMar>
            <w:vAlign w:val="center"/>
          </w:tcPr>
          <w:p w14:paraId="12D8E9E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572B24B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571F263F">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54ABC5D1">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167CD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D56430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2347" w:type="dxa"/>
            <w:tcMar>
              <w:top w:w="15" w:type="dxa"/>
              <w:left w:w="15" w:type="dxa"/>
              <w:bottom w:w="0" w:type="dxa"/>
              <w:right w:w="15" w:type="dxa"/>
            </w:tcMar>
            <w:vAlign w:val="center"/>
          </w:tcPr>
          <w:p w14:paraId="7FFA943C">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1C48687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2C5CD8ED">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22B19F3C">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7700A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D724778">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2347" w:type="dxa"/>
            <w:tcMar>
              <w:top w:w="15" w:type="dxa"/>
              <w:left w:w="15" w:type="dxa"/>
              <w:bottom w:w="0" w:type="dxa"/>
              <w:right w:w="15" w:type="dxa"/>
            </w:tcMar>
            <w:vAlign w:val="center"/>
          </w:tcPr>
          <w:p w14:paraId="3EC8C6C6">
            <w:pPr>
              <w:adjustRightInd w:val="0"/>
              <w:snapToGrid w:val="0"/>
              <w:jc w:val="center"/>
              <w:rPr>
                <w:rFonts w:asciiTheme="majorEastAsia" w:hAnsiTheme="majorEastAsia" w:eastAsiaTheme="majorEastAsia" w:cstheme="majorEastAsia"/>
                <w:color w:val="auto"/>
                <w:sz w:val="24"/>
                <w:highlight w:val="none"/>
              </w:rPr>
            </w:pPr>
          </w:p>
        </w:tc>
        <w:tc>
          <w:tcPr>
            <w:tcW w:w="2378" w:type="dxa"/>
            <w:tcMar>
              <w:top w:w="15" w:type="dxa"/>
              <w:left w:w="15" w:type="dxa"/>
              <w:bottom w:w="0" w:type="dxa"/>
              <w:right w:w="15" w:type="dxa"/>
            </w:tcMar>
            <w:vAlign w:val="center"/>
          </w:tcPr>
          <w:p w14:paraId="2020031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455" w:type="dxa"/>
            <w:tcMar>
              <w:top w:w="15" w:type="dxa"/>
              <w:left w:w="15" w:type="dxa"/>
              <w:bottom w:w="0" w:type="dxa"/>
              <w:right w:w="15" w:type="dxa"/>
            </w:tcMar>
            <w:vAlign w:val="center"/>
          </w:tcPr>
          <w:p w14:paraId="7D1AC089">
            <w:pPr>
              <w:adjustRightInd w:val="0"/>
              <w:snapToGrid w:val="0"/>
              <w:jc w:val="center"/>
              <w:rPr>
                <w:rFonts w:asciiTheme="majorEastAsia" w:hAnsiTheme="majorEastAsia" w:eastAsiaTheme="majorEastAsia" w:cstheme="majorEastAsia"/>
                <w:color w:val="auto"/>
                <w:sz w:val="24"/>
                <w:highlight w:val="none"/>
              </w:rPr>
            </w:pPr>
          </w:p>
        </w:tc>
        <w:tc>
          <w:tcPr>
            <w:tcW w:w="1470" w:type="dxa"/>
            <w:tcMar>
              <w:top w:w="15" w:type="dxa"/>
              <w:left w:w="15" w:type="dxa"/>
              <w:bottom w:w="0" w:type="dxa"/>
              <w:right w:w="15" w:type="dxa"/>
            </w:tcMar>
            <w:vAlign w:val="center"/>
          </w:tcPr>
          <w:p w14:paraId="6B0C18F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bl>
    <w:p w14:paraId="0176FB7D">
      <w:pPr>
        <w:pStyle w:val="12"/>
        <w:adjustRightInd w:val="0"/>
        <w:snapToGrid w:val="0"/>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45795E34">
      <w:pPr>
        <w:pStyle w:val="12"/>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1.“招标文件商务要求”一栏应按照招标文件第二章《项目招标需求》中商务要求的内容逐项填写</w:t>
      </w:r>
      <w:r>
        <w:rPr>
          <w:rFonts w:hint="eastAsia" w:asciiTheme="majorEastAsia" w:hAnsiTheme="majorEastAsia" w:eastAsiaTheme="majorEastAsia" w:cstheme="majorEastAsia"/>
          <w:bCs/>
          <w:color w:val="auto"/>
          <w:sz w:val="24"/>
          <w:szCs w:val="24"/>
          <w:highlight w:val="none"/>
          <w:lang w:val="zh-CN"/>
        </w:rPr>
        <w:t>，否则按照投标无效处理。</w:t>
      </w:r>
    </w:p>
    <w:p w14:paraId="7C324222">
      <w:pPr>
        <w:pStyle w:val="12"/>
        <w:adjustRightInd w:val="0"/>
        <w:snapToGrid w:val="0"/>
        <w:ind w:firstLine="448" w:firstLineChars="200"/>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2.“投标文件商务应答”一栏必须</w:t>
      </w:r>
      <w:r>
        <w:rPr>
          <w:rFonts w:hint="eastAsia" w:asciiTheme="majorEastAsia" w:hAnsiTheme="majorEastAsia" w:eastAsiaTheme="majorEastAsia" w:cstheme="majorEastAsia"/>
          <w:bCs/>
          <w:color w:val="auto"/>
          <w:sz w:val="24"/>
          <w:szCs w:val="24"/>
          <w:highlight w:val="none"/>
          <w:lang w:val="zh-CN"/>
        </w:rPr>
        <w:t>如实</w:t>
      </w:r>
      <w:r>
        <w:rPr>
          <w:rFonts w:hint="eastAsia" w:asciiTheme="majorEastAsia" w:hAnsiTheme="majorEastAsia" w:eastAsiaTheme="majorEastAsia" w:cstheme="majorEastAsia"/>
          <w:bCs/>
          <w:color w:val="auto"/>
          <w:sz w:val="24"/>
          <w:szCs w:val="24"/>
          <w:highlight w:val="none"/>
        </w:rPr>
        <w:t>并按照商务要求的内容逐项填写投标商务条款的应答内容</w:t>
      </w:r>
      <w:r>
        <w:rPr>
          <w:rFonts w:hint="eastAsia" w:asciiTheme="majorEastAsia" w:hAnsiTheme="majorEastAsia" w:eastAsiaTheme="majorEastAsia" w:cstheme="majorEastAsia"/>
          <w:bCs/>
          <w:color w:val="auto"/>
          <w:sz w:val="24"/>
          <w:szCs w:val="24"/>
          <w:highlight w:val="none"/>
          <w:lang w:val="zh-CN"/>
        </w:rPr>
        <w:t>，否则按照投标无效处理。</w:t>
      </w:r>
    </w:p>
    <w:p w14:paraId="7193D7C2">
      <w:pPr>
        <w:widowControl/>
        <w:ind w:firstLine="448" w:firstLineChars="200"/>
        <w:jc w:val="left"/>
        <w:rPr>
          <w:rFonts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3.“偏离情况”</w:t>
      </w:r>
      <w:r>
        <w:rPr>
          <w:rFonts w:hint="eastAsia" w:asciiTheme="majorEastAsia" w:hAnsiTheme="majorEastAsia" w:eastAsiaTheme="majorEastAsia" w:cstheme="majorEastAsia"/>
          <w:bCs/>
          <w:color w:val="auto"/>
          <w:sz w:val="24"/>
          <w:highlight w:val="none"/>
        </w:rPr>
        <w:t>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必须</w:t>
      </w:r>
      <w:r>
        <w:rPr>
          <w:rFonts w:hint="eastAsia" w:asciiTheme="majorEastAsia" w:hAnsiTheme="majorEastAsia" w:eastAsiaTheme="majorEastAsia" w:cstheme="majorEastAsia"/>
          <w:bCs/>
          <w:color w:val="auto"/>
          <w:sz w:val="24"/>
          <w:highlight w:val="none"/>
          <w:lang w:val="zh-CN"/>
        </w:rPr>
        <w:t>如实</w:t>
      </w:r>
      <w:r>
        <w:rPr>
          <w:rFonts w:hint="eastAsia" w:asciiTheme="majorEastAsia" w:hAnsiTheme="majorEastAsia" w:eastAsiaTheme="majorEastAsia" w:cstheme="majorEastAsia"/>
          <w:bCs/>
          <w:color w:val="auto"/>
          <w:sz w:val="24"/>
          <w:highlight w:val="none"/>
        </w:rPr>
        <w:t>并按照商务要求的内容逐项</w:t>
      </w:r>
      <w:r>
        <w:rPr>
          <w:rFonts w:hint="eastAsia" w:asciiTheme="majorEastAsia" w:hAnsiTheme="majorEastAsia" w:eastAsiaTheme="majorEastAsia" w:cstheme="majorEastAsia"/>
          <w:bCs/>
          <w:color w:val="auto"/>
          <w:sz w:val="24"/>
          <w:highlight w:val="none"/>
          <w:lang w:val="zh-CN"/>
        </w:rPr>
        <w:t>填写“正偏离”、“负偏离”或“无偏离”，招标文件第二章《项目招标需求》中商务要求内容均为实质性条款，投标人的投标必须完全满足或者正偏离，否则按照投标无效处理。</w:t>
      </w:r>
    </w:p>
    <w:p w14:paraId="34CD83A8">
      <w:pPr>
        <w:widowControl/>
        <w:ind w:firstLine="448" w:firstLineChars="20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4.“说明”一</w:t>
      </w:r>
      <w:r>
        <w:rPr>
          <w:rFonts w:hint="eastAsia" w:asciiTheme="majorEastAsia" w:hAnsiTheme="majorEastAsia" w:eastAsiaTheme="majorEastAsia" w:cstheme="majorEastAsia"/>
          <w:bCs/>
          <w:color w:val="auto"/>
          <w:sz w:val="24"/>
          <w:highlight w:val="none"/>
          <w:lang w:val="zh-CN"/>
        </w:rPr>
        <w:t>栏中</w:t>
      </w:r>
      <w:r>
        <w:rPr>
          <w:rFonts w:hint="eastAsia" w:asciiTheme="majorEastAsia" w:hAnsiTheme="majorEastAsia" w:eastAsiaTheme="majorEastAsia" w:cstheme="majorEastAsia"/>
          <w:bCs/>
          <w:color w:val="auto"/>
          <w:sz w:val="24"/>
          <w:highlight w:val="none"/>
        </w:rPr>
        <w:t>为除以上所述内容外，投标人认为本表格需要提供的其他内容。</w:t>
      </w:r>
    </w:p>
    <w:p w14:paraId="2A1A6A94">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352FB3E2">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1434A32C">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318B1EB0">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345DBDBD">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43CBFA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515432A1">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71AAC8E">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44CD1A8">
      <w:pPr>
        <w:rPr>
          <w:rFonts w:asciiTheme="majorEastAsia" w:hAnsiTheme="majorEastAsia" w:eastAsiaTheme="majorEastAsia" w:cstheme="majorEastAsia"/>
          <w:snapToGrid w:val="0"/>
          <w:color w:val="auto"/>
          <w:highlight w:val="none"/>
        </w:rPr>
      </w:pPr>
    </w:p>
    <w:p w14:paraId="74C35186">
      <w:pPr>
        <w:rPr>
          <w:rFonts w:asciiTheme="majorEastAsia" w:hAnsiTheme="majorEastAsia" w:eastAsiaTheme="majorEastAsia" w:cstheme="majorEastAsia"/>
          <w:b/>
          <w:bCs/>
          <w:color w:val="auto"/>
          <w:sz w:val="30"/>
          <w:szCs w:val="30"/>
          <w:highlight w:val="none"/>
        </w:rPr>
      </w:pPr>
    </w:p>
    <w:p w14:paraId="1F63C980">
      <w:pPr>
        <w:pStyle w:val="4"/>
        <w:rPr>
          <w:rFonts w:asciiTheme="majorEastAsia" w:hAnsiTheme="majorEastAsia" w:eastAsiaTheme="majorEastAsia" w:cstheme="majorEastAsia"/>
          <w:b w:val="0"/>
          <w:bCs w:val="0"/>
          <w:color w:val="auto"/>
          <w:kern w:val="0"/>
          <w:sz w:val="30"/>
          <w:szCs w:val="30"/>
          <w:highlight w:val="none"/>
        </w:rPr>
      </w:pPr>
    </w:p>
    <w:p w14:paraId="6A812FA6">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3AFB66C">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01C12D67">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0325D960">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四、项目负责人、管理及技术人员一览表</w:t>
      </w:r>
    </w:p>
    <w:p w14:paraId="07E770FA">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 w:val="24"/>
          <w:highlight w:val="none"/>
        </w:rPr>
        <w:t>（如果有，提供）</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3876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0390D60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051" w:type="dxa"/>
            <w:vAlign w:val="center"/>
          </w:tcPr>
          <w:p w14:paraId="7FE5FB9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姓名</w:t>
            </w:r>
          </w:p>
        </w:tc>
        <w:tc>
          <w:tcPr>
            <w:tcW w:w="669" w:type="dxa"/>
            <w:vAlign w:val="center"/>
          </w:tcPr>
          <w:p w14:paraId="4269024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性别</w:t>
            </w:r>
          </w:p>
        </w:tc>
        <w:tc>
          <w:tcPr>
            <w:tcW w:w="855" w:type="dxa"/>
            <w:vAlign w:val="center"/>
          </w:tcPr>
          <w:p w14:paraId="03F131B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年龄</w:t>
            </w:r>
          </w:p>
        </w:tc>
        <w:tc>
          <w:tcPr>
            <w:tcW w:w="705" w:type="dxa"/>
            <w:vAlign w:val="center"/>
          </w:tcPr>
          <w:p w14:paraId="25B0F12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学历</w:t>
            </w:r>
          </w:p>
        </w:tc>
        <w:tc>
          <w:tcPr>
            <w:tcW w:w="1200" w:type="dxa"/>
            <w:vAlign w:val="center"/>
          </w:tcPr>
          <w:p w14:paraId="13D9902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职称/资格</w:t>
            </w:r>
          </w:p>
        </w:tc>
        <w:tc>
          <w:tcPr>
            <w:tcW w:w="784" w:type="dxa"/>
            <w:vAlign w:val="center"/>
          </w:tcPr>
          <w:p w14:paraId="07C6EAE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专业</w:t>
            </w:r>
          </w:p>
        </w:tc>
        <w:tc>
          <w:tcPr>
            <w:tcW w:w="870" w:type="dxa"/>
            <w:vAlign w:val="center"/>
          </w:tcPr>
          <w:p w14:paraId="26456A6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经验</w:t>
            </w:r>
          </w:p>
          <w:p w14:paraId="4219469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年限</w:t>
            </w:r>
          </w:p>
        </w:tc>
        <w:tc>
          <w:tcPr>
            <w:tcW w:w="1389" w:type="dxa"/>
            <w:vAlign w:val="center"/>
          </w:tcPr>
          <w:p w14:paraId="717997B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在本项目中担任职务</w:t>
            </w:r>
          </w:p>
        </w:tc>
      </w:tr>
      <w:tr w14:paraId="03B81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C4E7EA6">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051" w:type="dxa"/>
            <w:vAlign w:val="center"/>
          </w:tcPr>
          <w:p w14:paraId="25D8A381">
            <w:pPr>
              <w:pStyle w:val="49"/>
              <w:rPr>
                <w:rFonts w:asciiTheme="majorEastAsia" w:hAnsiTheme="majorEastAsia" w:eastAsiaTheme="majorEastAsia" w:cstheme="majorEastAsia"/>
                <w:color w:val="auto"/>
                <w:sz w:val="24"/>
                <w:szCs w:val="24"/>
                <w:highlight w:val="none"/>
              </w:rPr>
            </w:pPr>
          </w:p>
        </w:tc>
        <w:tc>
          <w:tcPr>
            <w:tcW w:w="669" w:type="dxa"/>
            <w:vAlign w:val="center"/>
          </w:tcPr>
          <w:p w14:paraId="28BEDFFA">
            <w:pPr>
              <w:pStyle w:val="49"/>
              <w:rPr>
                <w:rFonts w:asciiTheme="majorEastAsia" w:hAnsiTheme="majorEastAsia" w:eastAsiaTheme="majorEastAsia" w:cstheme="majorEastAsia"/>
                <w:color w:val="auto"/>
                <w:sz w:val="24"/>
                <w:szCs w:val="24"/>
                <w:highlight w:val="none"/>
              </w:rPr>
            </w:pPr>
          </w:p>
        </w:tc>
        <w:tc>
          <w:tcPr>
            <w:tcW w:w="855" w:type="dxa"/>
            <w:vAlign w:val="center"/>
          </w:tcPr>
          <w:p w14:paraId="79C82320">
            <w:pPr>
              <w:pStyle w:val="49"/>
              <w:rPr>
                <w:rFonts w:asciiTheme="majorEastAsia" w:hAnsiTheme="majorEastAsia" w:eastAsiaTheme="majorEastAsia" w:cstheme="majorEastAsia"/>
                <w:color w:val="auto"/>
                <w:sz w:val="24"/>
                <w:szCs w:val="24"/>
                <w:highlight w:val="none"/>
              </w:rPr>
            </w:pPr>
          </w:p>
        </w:tc>
        <w:tc>
          <w:tcPr>
            <w:tcW w:w="705" w:type="dxa"/>
            <w:vAlign w:val="center"/>
          </w:tcPr>
          <w:p w14:paraId="6EDA07B7">
            <w:pPr>
              <w:pStyle w:val="49"/>
              <w:rPr>
                <w:rFonts w:asciiTheme="majorEastAsia" w:hAnsiTheme="majorEastAsia" w:eastAsiaTheme="majorEastAsia" w:cstheme="majorEastAsia"/>
                <w:color w:val="auto"/>
                <w:sz w:val="24"/>
                <w:szCs w:val="24"/>
                <w:highlight w:val="none"/>
              </w:rPr>
            </w:pPr>
          </w:p>
        </w:tc>
        <w:tc>
          <w:tcPr>
            <w:tcW w:w="1200" w:type="dxa"/>
            <w:vAlign w:val="center"/>
          </w:tcPr>
          <w:p w14:paraId="6692B6B4">
            <w:pPr>
              <w:pStyle w:val="49"/>
              <w:rPr>
                <w:rFonts w:asciiTheme="majorEastAsia" w:hAnsiTheme="majorEastAsia" w:eastAsiaTheme="majorEastAsia" w:cstheme="majorEastAsia"/>
                <w:color w:val="auto"/>
                <w:sz w:val="24"/>
                <w:szCs w:val="24"/>
                <w:highlight w:val="none"/>
              </w:rPr>
            </w:pPr>
          </w:p>
        </w:tc>
        <w:tc>
          <w:tcPr>
            <w:tcW w:w="784" w:type="dxa"/>
            <w:vAlign w:val="center"/>
          </w:tcPr>
          <w:p w14:paraId="1C2DB9C8">
            <w:pPr>
              <w:pStyle w:val="49"/>
              <w:rPr>
                <w:rFonts w:asciiTheme="majorEastAsia" w:hAnsiTheme="majorEastAsia" w:eastAsiaTheme="majorEastAsia" w:cstheme="majorEastAsia"/>
                <w:color w:val="auto"/>
                <w:sz w:val="24"/>
                <w:szCs w:val="24"/>
                <w:highlight w:val="none"/>
              </w:rPr>
            </w:pPr>
          </w:p>
        </w:tc>
        <w:tc>
          <w:tcPr>
            <w:tcW w:w="870" w:type="dxa"/>
            <w:vAlign w:val="center"/>
          </w:tcPr>
          <w:p w14:paraId="3A4E3D79">
            <w:pPr>
              <w:pStyle w:val="49"/>
              <w:rPr>
                <w:rFonts w:asciiTheme="majorEastAsia" w:hAnsiTheme="majorEastAsia" w:eastAsiaTheme="majorEastAsia" w:cstheme="majorEastAsia"/>
                <w:color w:val="auto"/>
                <w:sz w:val="24"/>
                <w:szCs w:val="24"/>
                <w:highlight w:val="none"/>
              </w:rPr>
            </w:pPr>
          </w:p>
        </w:tc>
        <w:tc>
          <w:tcPr>
            <w:tcW w:w="1389" w:type="dxa"/>
            <w:vAlign w:val="center"/>
          </w:tcPr>
          <w:p w14:paraId="0BFC0E69">
            <w:pPr>
              <w:pStyle w:val="49"/>
              <w:rPr>
                <w:rFonts w:asciiTheme="majorEastAsia" w:hAnsiTheme="majorEastAsia" w:eastAsiaTheme="majorEastAsia" w:cstheme="majorEastAsia"/>
                <w:color w:val="auto"/>
                <w:sz w:val="24"/>
                <w:szCs w:val="24"/>
                <w:highlight w:val="none"/>
              </w:rPr>
            </w:pPr>
          </w:p>
        </w:tc>
      </w:tr>
      <w:tr w14:paraId="3DBB2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5A1B6836">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051" w:type="dxa"/>
            <w:vAlign w:val="center"/>
          </w:tcPr>
          <w:p w14:paraId="7131001D">
            <w:pPr>
              <w:pStyle w:val="49"/>
              <w:rPr>
                <w:rFonts w:asciiTheme="majorEastAsia" w:hAnsiTheme="majorEastAsia" w:eastAsiaTheme="majorEastAsia" w:cstheme="majorEastAsia"/>
                <w:color w:val="auto"/>
                <w:sz w:val="24"/>
                <w:szCs w:val="24"/>
                <w:highlight w:val="none"/>
              </w:rPr>
            </w:pPr>
          </w:p>
        </w:tc>
        <w:tc>
          <w:tcPr>
            <w:tcW w:w="669" w:type="dxa"/>
            <w:vAlign w:val="center"/>
          </w:tcPr>
          <w:p w14:paraId="1B833C5C">
            <w:pPr>
              <w:pStyle w:val="49"/>
              <w:rPr>
                <w:rFonts w:asciiTheme="majorEastAsia" w:hAnsiTheme="majorEastAsia" w:eastAsiaTheme="majorEastAsia" w:cstheme="majorEastAsia"/>
                <w:color w:val="auto"/>
                <w:sz w:val="24"/>
                <w:szCs w:val="24"/>
                <w:highlight w:val="none"/>
              </w:rPr>
            </w:pPr>
          </w:p>
        </w:tc>
        <w:tc>
          <w:tcPr>
            <w:tcW w:w="855" w:type="dxa"/>
            <w:vAlign w:val="center"/>
          </w:tcPr>
          <w:p w14:paraId="5F151784">
            <w:pPr>
              <w:pStyle w:val="49"/>
              <w:rPr>
                <w:rFonts w:asciiTheme="majorEastAsia" w:hAnsiTheme="majorEastAsia" w:eastAsiaTheme="majorEastAsia" w:cstheme="majorEastAsia"/>
                <w:color w:val="auto"/>
                <w:sz w:val="24"/>
                <w:szCs w:val="24"/>
                <w:highlight w:val="none"/>
              </w:rPr>
            </w:pPr>
          </w:p>
        </w:tc>
        <w:tc>
          <w:tcPr>
            <w:tcW w:w="705" w:type="dxa"/>
            <w:vAlign w:val="center"/>
          </w:tcPr>
          <w:p w14:paraId="0D830F6D">
            <w:pPr>
              <w:pStyle w:val="49"/>
              <w:rPr>
                <w:rFonts w:asciiTheme="majorEastAsia" w:hAnsiTheme="majorEastAsia" w:eastAsiaTheme="majorEastAsia" w:cstheme="majorEastAsia"/>
                <w:color w:val="auto"/>
                <w:sz w:val="24"/>
                <w:szCs w:val="24"/>
                <w:highlight w:val="none"/>
              </w:rPr>
            </w:pPr>
          </w:p>
        </w:tc>
        <w:tc>
          <w:tcPr>
            <w:tcW w:w="1200" w:type="dxa"/>
            <w:vAlign w:val="center"/>
          </w:tcPr>
          <w:p w14:paraId="4B59AE44">
            <w:pPr>
              <w:pStyle w:val="49"/>
              <w:rPr>
                <w:rFonts w:asciiTheme="majorEastAsia" w:hAnsiTheme="majorEastAsia" w:eastAsiaTheme="majorEastAsia" w:cstheme="majorEastAsia"/>
                <w:color w:val="auto"/>
                <w:sz w:val="24"/>
                <w:szCs w:val="24"/>
                <w:highlight w:val="none"/>
              </w:rPr>
            </w:pPr>
          </w:p>
        </w:tc>
        <w:tc>
          <w:tcPr>
            <w:tcW w:w="784" w:type="dxa"/>
            <w:vAlign w:val="center"/>
          </w:tcPr>
          <w:p w14:paraId="058C580F">
            <w:pPr>
              <w:pStyle w:val="49"/>
              <w:rPr>
                <w:rFonts w:asciiTheme="majorEastAsia" w:hAnsiTheme="majorEastAsia" w:eastAsiaTheme="majorEastAsia" w:cstheme="majorEastAsia"/>
                <w:color w:val="auto"/>
                <w:sz w:val="24"/>
                <w:szCs w:val="24"/>
                <w:highlight w:val="none"/>
              </w:rPr>
            </w:pPr>
          </w:p>
        </w:tc>
        <w:tc>
          <w:tcPr>
            <w:tcW w:w="870" w:type="dxa"/>
            <w:vAlign w:val="center"/>
          </w:tcPr>
          <w:p w14:paraId="699F7035">
            <w:pPr>
              <w:pStyle w:val="49"/>
              <w:rPr>
                <w:rFonts w:asciiTheme="majorEastAsia" w:hAnsiTheme="majorEastAsia" w:eastAsiaTheme="majorEastAsia" w:cstheme="majorEastAsia"/>
                <w:color w:val="auto"/>
                <w:sz w:val="24"/>
                <w:szCs w:val="24"/>
                <w:highlight w:val="none"/>
              </w:rPr>
            </w:pPr>
          </w:p>
        </w:tc>
        <w:tc>
          <w:tcPr>
            <w:tcW w:w="1389" w:type="dxa"/>
            <w:vAlign w:val="center"/>
          </w:tcPr>
          <w:p w14:paraId="72CAF900">
            <w:pPr>
              <w:pStyle w:val="49"/>
              <w:rPr>
                <w:rFonts w:asciiTheme="majorEastAsia" w:hAnsiTheme="majorEastAsia" w:eastAsiaTheme="majorEastAsia" w:cstheme="majorEastAsia"/>
                <w:color w:val="auto"/>
                <w:sz w:val="24"/>
                <w:szCs w:val="24"/>
                <w:highlight w:val="none"/>
              </w:rPr>
            </w:pPr>
          </w:p>
        </w:tc>
      </w:tr>
      <w:tr w14:paraId="7DF0A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4B113D65">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1051" w:type="dxa"/>
            <w:vAlign w:val="center"/>
          </w:tcPr>
          <w:p w14:paraId="0D09AF56">
            <w:pPr>
              <w:pStyle w:val="49"/>
              <w:rPr>
                <w:rFonts w:asciiTheme="majorEastAsia" w:hAnsiTheme="majorEastAsia" w:eastAsiaTheme="majorEastAsia" w:cstheme="majorEastAsia"/>
                <w:color w:val="auto"/>
                <w:sz w:val="24"/>
                <w:szCs w:val="24"/>
                <w:highlight w:val="none"/>
              </w:rPr>
            </w:pPr>
          </w:p>
        </w:tc>
        <w:tc>
          <w:tcPr>
            <w:tcW w:w="669" w:type="dxa"/>
            <w:vAlign w:val="center"/>
          </w:tcPr>
          <w:p w14:paraId="75FBFFF9">
            <w:pPr>
              <w:pStyle w:val="49"/>
              <w:rPr>
                <w:rFonts w:asciiTheme="majorEastAsia" w:hAnsiTheme="majorEastAsia" w:eastAsiaTheme="majorEastAsia" w:cstheme="majorEastAsia"/>
                <w:color w:val="auto"/>
                <w:sz w:val="24"/>
                <w:szCs w:val="24"/>
                <w:highlight w:val="none"/>
              </w:rPr>
            </w:pPr>
          </w:p>
        </w:tc>
        <w:tc>
          <w:tcPr>
            <w:tcW w:w="855" w:type="dxa"/>
            <w:vAlign w:val="center"/>
          </w:tcPr>
          <w:p w14:paraId="393324B9">
            <w:pPr>
              <w:pStyle w:val="49"/>
              <w:rPr>
                <w:rFonts w:asciiTheme="majorEastAsia" w:hAnsiTheme="majorEastAsia" w:eastAsiaTheme="majorEastAsia" w:cstheme="majorEastAsia"/>
                <w:color w:val="auto"/>
                <w:sz w:val="24"/>
                <w:szCs w:val="24"/>
                <w:highlight w:val="none"/>
              </w:rPr>
            </w:pPr>
          </w:p>
        </w:tc>
        <w:tc>
          <w:tcPr>
            <w:tcW w:w="705" w:type="dxa"/>
            <w:vAlign w:val="center"/>
          </w:tcPr>
          <w:p w14:paraId="2B02C34F">
            <w:pPr>
              <w:pStyle w:val="49"/>
              <w:rPr>
                <w:rFonts w:asciiTheme="majorEastAsia" w:hAnsiTheme="majorEastAsia" w:eastAsiaTheme="majorEastAsia" w:cstheme="majorEastAsia"/>
                <w:color w:val="auto"/>
                <w:sz w:val="24"/>
                <w:szCs w:val="24"/>
                <w:highlight w:val="none"/>
              </w:rPr>
            </w:pPr>
          </w:p>
        </w:tc>
        <w:tc>
          <w:tcPr>
            <w:tcW w:w="1200" w:type="dxa"/>
            <w:vAlign w:val="center"/>
          </w:tcPr>
          <w:p w14:paraId="0738BE85">
            <w:pPr>
              <w:pStyle w:val="49"/>
              <w:rPr>
                <w:rFonts w:asciiTheme="majorEastAsia" w:hAnsiTheme="majorEastAsia" w:eastAsiaTheme="majorEastAsia" w:cstheme="majorEastAsia"/>
                <w:color w:val="auto"/>
                <w:sz w:val="24"/>
                <w:szCs w:val="24"/>
                <w:highlight w:val="none"/>
              </w:rPr>
            </w:pPr>
          </w:p>
        </w:tc>
        <w:tc>
          <w:tcPr>
            <w:tcW w:w="784" w:type="dxa"/>
            <w:vAlign w:val="center"/>
          </w:tcPr>
          <w:p w14:paraId="640CBAE7">
            <w:pPr>
              <w:pStyle w:val="49"/>
              <w:rPr>
                <w:rFonts w:asciiTheme="majorEastAsia" w:hAnsiTheme="majorEastAsia" w:eastAsiaTheme="majorEastAsia" w:cstheme="majorEastAsia"/>
                <w:color w:val="auto"/>
                <w:sz w:val="24"/>
                <w:szCs w:val="24"/>
                <w:highlight w:val="none"/>
              </w:rPr>
            </w:pPr>
          </w:p>
        </w:tc>
        <w:tc>
          <w:tcPr>
            <w:tcW w:w="870" w:type="dxa"/>
            <w:vAlign w:val="center"/>
          </w:tcPr>
          <w:p w14:paraId="38898BBF">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BC18426">
            <w:pPr>
              <w:pStyle w:val="49"/>
              <w:rPr>
                <w:rFonts w:asciiTheme="majorEastAsia" w:hAnsiTheme="majorEastAsia" w:eastAsiaTheme="majorEastAsia" w:cstheme="majorEastAsia"/>
                <w:color w:val="auto"/>
                <w:sz w:val="24"/>
                <w:szCs w:val="24"/>
                <w:highlight w:val="none"/>
              </w:rPr>
            </w:pPr>
          </w:p>
        </w:tc>
      </w:tr>
      <w:tr w14:paraId="2B53A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42D442E">
            <w:pPr>
              <w:pStyle w:val="49"/>
              <w:ind w:firstLine="112" w:firstLineChars="50"/>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1051" w:type="dxa"/>
            <w:vAlign w:val="center"/>
          </w:tcPr>
          <w:p w14:paraId="56C889FB">
            <w:pPr>
              <w:pStyle w:val="49"/>
              <w:rPr>
                <w:rFonts w:asciiTheme="majorEastAsia" w:hAnsiTheme="majorEastAsia" w:eastAsiaTheme="majorEastAsia" w:cstheme="majorEastAsia"/>
                <w:color w:val="auto"/>
                <w:sz w:val="24"/>
                <w:szCs w:val="24"/>
                <w:highlight w:val="none"/>
              </w:rPr>
            </w:pPr>
          </w:p>
        </w:tc>
        <w:tc>
          <w:tcPr>
            <w:tcW w:w="669" w:type="dxa"/>
            <w:vAlign w:val="center"/>
          </w:tcPr>
          <w:p w14:paraId="73F78463">
            <w:pPr>
              <w:pStyle w:val="49"/>
              <w:rPr>
                <w:rFonts w:asciiTheme="majorEastAsia" w:hAnsiTheme="majorEastAsia" w:eastAsiaTheme="majorEastAsia" w:cstheme="majorEastAsia"/>
                <w:color w:val="auto"/>
                <w:sz w:val="24"/>
                <w:szCs w:val="24"/>
                <w:highlight w:val="none"/>
              </w:rPr>
            </w:pPr>
          </w:p>
        </w:tc>
        <w:tc>
          <w:tcPr>
            <w:tcW w:w="855" w:type="dxa"/>
            <w:vAlign w:val="center"/>
          </w:tcPr>
          <w:p w14:paraId="66AE85EE">
            <w:pPr>
              <w:pStyle w:val="49"/>
              <w:rPr>
                <w:rFonts w:asciiTheme="majorEastAsia" w:hAnsiTheme="majorEastAsia" w:eastAsiaTheme="majorEastAsia" w:cstheme="majorEastAsia"/>
                <w:color w:val="auto"/>
                <w:sz w:val="24"/>
                <w:szCs w:val="24"/>
                <w:highlight w:val="none"/>
              </w:rPr>
            </w:pPr>
          </w:p>
        </w:tc>
        <w:tc>
          <w:tcPr>
            <w:tcW w:w="705" w:type="dxa"/>
            <w:vAlign w:val="center"/>
          </w:tcPr>
          <w:p w14:paraId="029A38C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B840CC3">
            <w:pPr>
              <w:pStyle w:val="49"/>
              <w:rPr>
                <w:rFonts w:asciiTheme="majorEastAsia" w:hAnsiTheme="majorEastAsia" w:eastAsiaTheme="majorEastAsia" w:cstheme="majorEastAsia"/>
                <w:color w:val="auto"/>
                <w:sz w:val="24"/>
                <w:szCs w:val="24"/>
                <w:highlight w:val="none"/>
              </w:rPr>
            </w:pPr>
          </w:p>
        </w:tc>
        <w:tc>
          <w:tcPr>
            <w:tcW w:w="784" w:type="dxa"/>
            <w:vAlign w:val="center"/>
          </w:tcPr>
          <w:p w14:paraId="51F1EA37">
            <w:pPr>
              <w:pStyle w:val="49"/>
              <w:rPr>
                <w:rFonts w:asciiTheme="majorEastAsia" w:hAnsiTheme="majorEastAsia" w:eastAsiaTheme="majorEastAsia" w:cstheme="majorEastAsia"/>
                <w:color w:val="auto"/>
                <w:sz w:val="24"/>
                <w:szCs w:val="24"/>
                <w:highlight w:val="none"/>
              </w:rPr>
            </w:pPr>
          </w:p>
        </w:tc>
        <w:tc>
          <w:tcPr>
            <w:tcW w:w="870" w:type="dxa"/>
            <w:vAlign w:val="center"/>
          </w:tcPr>
          <w:p w14:paraId="4B7AF07A">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366BF99">
            <w:pPr>
              <w:pStyle w:val="49"/>
              <w:rPr>
                <w:rFonts w:asciiTheme="majorEastAsia" w:hAnsiTheme="majorEastAsia" w:eastAsiaTheme="majorEastAsia" w:cstheme="majorEastAsia"/>
                <w:color w:val="auto"/>
                <w:sz w:val="24"/>
                <w:szCs w:val="24"/>
                <w:highlight w:val="none"/>
              </w:rPr>
            </w:pPr>
          </w:p>
        </w:tc>
      </w:tr>
      <w:tr w14:paraId="6BA67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A6DB33C">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1051" w:type="dxa"/>
            <w:vAlign w:val="center"/>
          </w:tcPr>
          <w:p w14:paraId="58172772">
            <w:pPr>
              <w:pStyle w:val="49"/>
              <w:rPr>
                <w:rFonts w:asciiTheme="majorEastAsia" w:hAnsiTheme="majorEastAsia" w:eastAsiaTheme="majorEastAsia" w:cstheme="majorEastAsia"/>
                <w:color w:val="auto"/>
                <w:sz w:val="24"/>
                <w:szCs w:val="24"/>
                <w:highlight w:val="none"/>
              </w:rPr>
            </w:pPr>
          </w:p>
        </w:tc>
        <w:tc>
          <w:tcPr>
            <w:tcW w:w="669" w:type="dxa"/>
            <w:vAlign w:val="center"/>
          </w:tcPr>
          <w:p w14:paraId="09E120A8">
            <w:pPr>
              <w:pStyle w:val="49"/>
              <w:rPr>
                <w:rFonts w:asciiTheme="majorEastAsia" w:hAnsiTheme="majorEastAsia" w:eastAsiaTheme="majorEastAsia" w:cstheme="majorEastAsia"/>
                <w:color w:val="auto"/>
                <w:sz w:val="24"/>
                <w:szCs w:val="24"/>
                <w:highlight w:val="none"/>
              </w:rPr>
            </w:pPr>
          </w:p>
        </w:tc>
        <w:tc>
          <w:tcPr>
            <w:tcW w:w="855" w:type="dxa"/>
            <w:vAlign w:val="center"/>
          </w:tcPr>
          <w:p w14:paraId="4CDED80A">
            <w:pPr>
              <w:pStyle w:val="49"/>
              <w:rPr>
                <w:rFonts w:asciiTheme="majorEastAsia" w:hAnsiTheme="majorEastAsia" w:eastAsiaTheme="majorEastAsia" w:cstheme="majorEastAsia"/>
                <w:color w:val="auto"/>
                <w:sz w:val="24"/>
                <w:szCs w:val="24"/>
                <w:highlight w:val="none"/>
              </w:rPr>
            </w:pPr>
          </w:p>
        </w:tc>
        <w:tc>
          <w:tcPr>
            <w:tcW w:w="705" w:type="dxa"/>
            <w:vAlign w:val="center"/>
          </w:tcPr>
          <w:p w14:paraId="608E12E7">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14112E0">
            <w:pPr>
              <w:pStyle w:val="49"/>
              <w:rPr>
                <w:rFonts w:asciiTheme="majorEastAsia" w:hAnsiTheme="majorEastAsia" w:eastAsiaTheme="majorEastAsia" w:cstheme="majorEastAsia"/>
                <w:color w:val="auto"/>
                <w:sz w:val="24"/>
                <w:szCs w:val="24"/>
                <w:highlight w:val="none"/>
              </w:rPr>
            </w:pPr>
          </w:p>
        </w:tc>
        <w:tc>
          <w:tcPr>
            <w:tcW w:w="784" w:type="dxa"/>
            <w:vAlign w:val="center"/>
          </w:tcPr>
          <w:p w14:paraId="463878B1">
            <w:pPr>
              <w:pStyle w:val="49"/>
              <w:rPr>
                <w:rFonts w:asciiTheme="majorEastAsia" w:hAnsiTheme="majorEastAsia" w:eastAsiaTheme="majorEastAsia" w:cstheme="majorEastAsia"/>
                <w:color w:val="auto"/>
                <w:sz w:val="24"/>
                <w:szCs w:val="24"/>
                <w:highlight w:val="none"/>
              </w:rPr>
            </w:pPr>
          </w:p>
        </w:tc>
        <w:tc>
          <w:tcPr>
            <w:tcW w:w="870" w:type="dxa"/>
            <w:vAlign w:val="center"/>
          </w:tcPr>
          <w:p w14:paraId="43A22544">
            <w:pPr>
              <w:pStyle w:val="49"/>
              <w:rPr>
                <w:rFonts w:asciiTheme="majorEastAsia" w:hAnsiTheme="majorEastAsia" w:eastAsiaTheme="majorEastAsia" w:cstheme="majorEastAsia"/>
                <w:color w:val="auto"/>
                <w:sz w:val="24"/>
                <w:szCs w:val="24"/>
                <w:highlight w:val="none"/>
              </w:rPr>
            </w:pPr>
          </w:p>
        </w:tc>
        <w:tc>
          <w:tcPr>
            <w:tcW w:w="1389" w:type="dxa"/>
            <w:vAlign w:val="center"/>
          </w:tcPr>
          <w:p w14:paraId="45174BFB">
            <w:pPr>
              <w:pStyle w:val="49"/>
              <w:rPr>
                <w:rFonts w:asciiTheme="majorEastAsia" w:hAnsiTheme="majorEastAsia" w:eastAsiaTheme="majorEastAsia" w:cstheme="majorEastAsia"/>
                <w:color w:val="auto"/>
                <w:sz w:val="24"/>
                <w:szCs w:val="24"/>
                <w:highlight w:val="none"/>
              </w:rPr>
            </w:pPr>
          </w:p>
        </w:tc>
      </w:tr>
      <w:tr w14:paraId="297EA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3CD908A">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1051" w:type="dxa"/>
            <w:vAlign w:val="center"/>
          </w:tcPr>
          <w:p w14:paraId="06E4A105">
            <w:pPr>
              <w:pStyle w:val="49"/>
              <w:rPr>
                <w:rFonts w:asciiTheme="majorEastAsia" w:hAnsiTheme="majorEastAsia" w:eastAsiaTheme="majorEastAsia" w:cstheme="majorEastAsia"/>
                <w:color w:val="auto"/>
                <w:sz w:val="24"/>
                <w:szCs w:val="24"/>
                <w:highlight w:val="none"/>
              </w:rPr>
            </w:pPr>
          </w:p>
        </w:tc>
        <w:tc>
          <w:tcPr>
            <w:tcW w:w="669" w:type="dxa"/>
            <w:vAlign w:val="center"/>
          </w:tcPr>
          <w:p w14:paraId="155A9165">
            <w:pPr>
              <w:pStyle w:val="49"/>
              <w:rPr>
                <w:rFonts w:asciiTheme="majorEastAsia" w:hAnsiTheme="majorEastAsia" w:eastAsiaTheme="majorEastAsia" w:cstheme="majorEastAsia"/>
                <w:color w:val="auto"/>
                <w:sz w:val="24"/>
                <w:szCs w:val="24"/>
                <w:highlight w:val="none"/>
              </w:rPr>
            </w:pPr>
          </w:p>
        </w:tc>
        <w:tc>
          <w:tcPr>
            <w:tcW w:w="855" w:type="dxa"/>
            <w:vAlign w:val="center"/>
          </w:tcPr>
          <w:p w14:paraId="29DB79B4">
            <w:pPr>
              <w:pStyle w:val="49"/>
              <w:rPr>
                <w:rFonts w:asciiTheme="majorEastAsia" w:hAnsiTheme="majorEastAsia" w:eastAsiaTheme="majorEastAsia" w:cstheme="majorEastAsia"/>
                <w:color w:val="auto"/>
                <w:sz w:val="24"/>
                <w:szCs w:val="24"/>
                <w:highlight w:val="none"/>
              </w:rPr>
            </w:pPr>
          </w:p>
        </w:tc>
        <w:tc>
          <w:tcPr>
            <w:tcW w:w="705" w:type="dxa"/>
            <w:vAlign w:val="center"/>
          </w:tcPr>
          <w:p w14:paraId="3CF47FE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070B2970">
            <w:pPr>
              <w:pStyle w:val="49"/>
              <w:rPr>
                <w:rFonts w:asciiTheme="majorEastAsia" w:hAnsiTheme="majorEastAsia" w:eastAsiaTheme="majorEastAsia" w:cstheme="majorEastAsia"/>
                <w:color w:val="auto"/>
                <w:sz w:val="24"/>
                <w:szCs w:val="24"/>
                <w:highlight w:val="none"/>
              </w:rPr>
            </w:pPr>
          </w:p>
        </w:tc>
        <w:tc>
          <w:tcPr>
            <w:tcW w:w="784" w:type="dxa"/>
            <w:vAlign w:val="center"/>
          </w:tcPr>
          <w:p w14:paraId="5C062405">
            <w:pPr>
              <w:pStyle w:val="49"/>
              <w:rPr>
                <w:rFonts w:asciiTheme="majorEastAsia" w:hAnsiTheme="majorEastAsia" w:eastAsiaTheme="majorEastAsia" w:cstheme="majorEastAsia"/>
                <w:color w:val="auto"/>
                <w:sz w:val="24"/>
                <w:szCs w:val="24"/>
                <w:highlight w:val="none"/>
              </w:rPr>
            </w:pPr>
          </w:p>
        </w:tc>
        <w:tc>
          <w:tcPr>
            <w:tcW w:w="870" w:type="dxa"/>
            <w:vAlign w:val="center"/>
          </w:tcPr>
          <w:p w14:paraId="536007DE">
            <w:pPr>
              <w:pStyle w:val="49"/>
              <w:rPr>
                <w:rFonts w:asciiTheme="majorEastAsia" w:hAnsiTheme="majorEastAsia" w:eastAsiaTheme="majorEastAsia" w:cstheme="majorEastAsia"/>
                <w:color w:val="auto"/>
                <w:sz w:val="24"/>
                <w:szCs w:val="24"/>
                <w:highlight w:val="none"/>
              </w:rPr>
            </w:pPr>
          </w:p>
        </w:tc>
        <w:tc>
          <w:tcPr>
            <w:tcW w:w="1389" w:type="dxa"/>
            <w:vAlign w:val="center"/>
          </w:tcPr>
          <w:p w14:paraId="2918B518">
            <w:pPr>
              <w:pStyle w:val="49"/>
              <w:rPr>
                <w:rFonts w:asciiTheme="majorEastAsia" w:hAnsiTheme="majorEastAsia" w:eastAsiaTheme="majorEastAsia" w:cstheme="majorEastAsia"/>
                <w:color w:val="auto"/>
                <w:sz w:val="24"/>
                <w:szCs w:val="24"/>
                <w:highlight w:val="none"/>
              </w:rPr>
            </w:pPr>
          </w:p>
        </w:tc>
      </w:tr>
      <w:tr w14:paraId="13B70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8A6EE8">
            <w:pPr>
              <w:pStyle w:val="49"/>
              <w:jc w:val="center"/>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1051" w:type="dxa"/>
            <w:vAlign w:val="center"/>
          </w:tcPr>
          <w:p w14:paraId="4EE4ACFE">
            <w:pPr>
              <w:pStyle w:val="49"/>
              <w:rPr>
                <w:rFonts w:asciiTheme="majorEastAsia" w:hAnsiTheme="majorEastAsia" w:eastAsiaTheme="majorEastAsia" w:cstheme="majorEastAsia"/>
                <w:color w:val="auto"/>
                <w:sz w:val="24"/>
                <w:szCs w:val="24"/>
                <w:highlight w:val="none"/>
              </w:rPr>
            </w:pPr>
          </w:p>
        </w:tc>
        <w:tc>
          <w:tcPr>
            <w:tcW w:w="669" w:type="dxa"/>
            <w:vAlign w:val="center"/>
          </w:tcPr>
          <w:p w14:paraId="0FA4591E">
            <w:pPr>
              <w:pStyle w:val="49"/>
              <w:rPr>
                <w:rFonts w:asciiTheme="majorEastAsia" w:hAnsiTheme="majorEastAsia" w:eastAsiaTheme="majorEastAsia" w:cstheme="majorEastAsia"/>
                <w:color w:val="auto"/>
                <w:sz w:val="24"/>
                <w:szCs w:val="24"/>
                <w:highlight w:val="none"/>
              </w:rPr>
            </w:pPr>
          </w:p>
        </w:tc>
        <w:tc>
          <w:tcPr>
            <w:tcW w:w="855" w:type="dxa"/>
            <w:vAlign w:val="center"/>
          </w:tcPr>
          <w:p w14:paraId="754F68A5">
            <w:pPr>
              <w:pStyle w:val="49"/>
              <w:rPr>
                <w:rFonts w:asciiTheme="majorEastAsia" w:hAnsiTheme="majorEastAsia" w:eastAsiaTheme="majorEastAsia" w:cstheme="majorEastAsia"/>
                <w:color w:val="auto"/>
                <w:sz w:val="24"/>
                <w:szCs w:val="24"/>
                <w:highlight w:val="none"/>
              </w:rPr>
            </w:pPr>
          </w:p>
        </w:tc>
        <w:tc>
          <w:tcPr>
            <w:tcW w:w="705" w:type="dxa"/>
            <w:vAlign w:val="center"/>
          </w:tcPr>
          <w:p w14:paraId="2F9F79AB">
            <w:pPr>
              <w:pStyle w:val="49"/>
              <w:rPr>
                <w:rFonts w:asciiTheme="majorEastAsia" w:hAnsiTheme="majorEastAsia" w:eastAsiaTheme="majorEastAsia" w:cstheme="majorEastAsia"/>
                <w:color w:val="auto"/>
                <w:sz w:val="24"/>
                <w:szCs w:val="24"/>
                <w:highlight w:val="none"/>
              </w:rPr>
            </w:pPr>
          </w:p>
        </w:tc>
        <w:tc>
          <w:tcPr>
            <w:tcW w:w="1200" w:type="dxa"/>
            <w:vAlign w:val="center"/>
          </w:tcPr>
          <w:p w14:paraId="396E2994">
            <w:pPr>
              <w:pStyle w:val="49"/>
              <w:rPr>
                <w:rFonts w:asciiTheme="majorEastAsia" w:hAnsiTheme="majorEastAsia" w:eastAsiaTheme="majorEastAsia" w:cstheme="majorEastAsia"/>
                <w:color w:val="auto"/>
                <w:sz w:val="24"/>
                <w:szCs w:val="24"/>
                <w:highlight w:val="none"/>
              </w:rPr>
            </w:pPr>
          </w:p>
        </w:tc>
        <w:tc>
          <w:tcPr>
            <w:tcW w:w="784" w:type="dxa"/>
            <w:vAlign w:val="center"/>
          </w:tcPr>
          <w:p w14:paraId="0C022CFE">
            <w:pPr>
              <w:pStyle w:val="49"/>
              <w:rPr>
                <w:rFonts w:asciiTheme="majorEastAsia" w:hAnsiTheme="majorEastAsia" w:eastAsiaTheme="majorEastAsia" w:cstheme="majorEastAsia"/>
                <w:color w:val="auto"/>
                <w:sz w:val="24"/>
                <w:szCs w:val="24"/>
                <w:highlight w:val="none"/>
              </w:rPr>
            </w:pPr>
          </w:p>
        </w:tc>
        <w:tc>
          <w:tcPr>
            <w:tcW w:w="870" w:type="dxa"/>
            <w:vAlign w:val="center"/>
          </w:tcPr>
          <w:p w14:paraId="05BBE8AC">
            <w:pPr>
              <w:pStyle w:val="49"/>
              <w:rPr>
                <w:rFonts w:asciiTheme="majorEastAsia" w:hAnsiTheme="majorEastAsia" w:eastAsiaTheme="majorEastAsia" w:cstheme="majorEastAsia"/>
                <w:color w:val="auto"/>
                <w:sz w:val="24"/>
                <w:szCs w:val="24"/>
                <w:highlight w:val="none"/>
              </w:rPr>
            </w:pPr>
          </w:p>
        </w:tc>
        <w:tc>
          <w:tcPr>
            <w:tcW w:w="1389" w:type="dxa"/>
            <w:vAlign w:val="center"/>
          </w:tcPr>
          <w:p w14:paraId="3AB588D7">
            <w:pPr>
              <w:pStyle w:val="49"/>
              <w:rPr>
                <w:rFonts w:asciiTheme="majorEastAsia" w:hAnsiTheme="majorEastAsia" w:eastAsiaTheme="majorEastAsia" w:cstheme="majorEastAsia"/>
                <w:color w:val="auto"/>
                <w:sz w:val="24"/>
                <w:szCs w:val="24"/>
                <w:highlight w:val="none"/>
              </w:rPr>
            </w:pPr>
          </w:p>
        </w:tc>
      </w:tr>
      <w:tr w14:paraId="68EA7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E00B1D">
            <w:pPr>
              <w:pStyle w:val="49"/>
              <w:rPr>
                <w:rFonts w:asciiTheme="majorEastAsia" w:hAnsiTheme="majorEastAsia" w:eastAsiaTheme="majorEastAsia" w:cstheme="majorEastAsia"/>
                <w:color w:val="auto"/>
                <w:sz w:val="24"/>
                <w:szCs w:val="24"/>
                <w:highlight w:val="none"/>
              </w:rPr>
            </w:pPr>
          </w:p>
        </w:tc>
        <w:tc>
          <w:tcPr>
            <w:tcW w:w="1051" w:type="dxa"/>
            <w:vAlign w:val="center"/>
          </w:tcPr>
          <w:p w14:paraId="38563F91">
            <w:pPr>
              <w:pStyle w:val="49"/>
              <w:rPr>
                <w:rFonts w:asciiTheme="majorEastAsia" w:hAnsiTheme="majorEastAsia" w:eastAsiaTheme="majorEastAsia" w:cstheme="majorEastAsia"/>
                <w:color w:val="auto"/>
                <w:sz w:val="24"/>
                <w:szCs w:val="24"/>
                <w:highlight w:val="none"/>
              </w:rPr>
            </w:pPr>
          </w:p>
        </w:tc>
        <w:tc>
          <w:tcPr>
            <w:tcW w:w="669" w:type="dxa"/>
            <w:vAlign w:val="center"/>
          </w:tcPr>
          <w:p w14:paraId="4009A2CA">
            <w:pPr>
              <w:pStyle w:val="49"/>
              <w:rPr>
                <w:rFonts w:asciiTheme="majorEastAsia" w:hAnsiTheme="majorEastAsia" w:eastAsiaTheme="majorEastAsia" w:cstheme="majorEastAsia"/>
                <w:color w:val="auto"/>
                <w:sz w:val="24"/>
                <w:szCs w:val="24"/>
                <w:highlight w:val="none"/>
              </w:rPr>
            </w:pPr>
          </w:p>
        </w:tc>
        <w:tc>
          <w:tcPr>
            <w:tcW w:w="855" w:type="dxa"/>
            <w:vAlign w:val="center"/>
          </w:tcPr>
          <w:p w14:paraId="4D32DDAE">
            <w:pPr>
              <w:pStyle w:val="49"/>
              <w:rPr>
                <w:rFonts w:asciiTheme="majorEastAsia" w:hAnsiTheme="majorEastAsia" w:eastAsiaTheme="majorEastAsia" w:cstheme="majorEastAsia"/>
                <w:color w:val="auto"/>
                <w:sz w:val="24"/>
                <w:szCs w:val="24"/>
                <w:highlight w:val="none"/>
              </w:rPr>
            </w:pPr>
          </w:p>
        </w:tc>
        <w:tc>
          <w:tcPr>
            <w:tcW w:w="705" w:type="dxa"/>
            <w:vAlign w:val="center"/>
          </w:tcPr>
          <w:p w14:paraId="168373F4">
            <w:pPr>
              <w:pStyle w:val="49"/>
              <w:rPr>
                <w:rFonts w:asciiTheme="majorEastAsia" w:hAnsiTheme="majorEastAsia" w:eastAsiaTheme="majorEastAsia" w:cstheme="majorEastAsia"/>
                <w:color w:val="auto"/>
                <w:sz w:val="24"/>
                <w:szCs w:val="24"/>
                <w:highlight w:val="none"/>
              </w:rPr>
            </w:pPr>
          </w:p>
        </w:tc>
        <w:tc>
          <w:tcPr>
            <w:tcW w:w="1200" w:type="dxa"/>
            <w:vAlign w:val="center"/>
          </w:tcPr>
          <w:p w14:paraId="230D51D9">
            <w:pPr>
              <w:pStyle w:val="49"/>
              <w:rPr>
                <w:rFonts w:asciiTheme="majorEastAsia" w:hAnsiTheme="majorEastAsia" w:eastAsiaTheme="majorEastAsia" w:cstheme="majorEastAsia"/>
                <w:color w:val="auto"/>
                <w:sz w:val="24"/>
                <w:szCs w:val="24"/>
                <w:highlight w:val="none"/>
              </w:rPr>
            </w:pPr>
          </w:p>
        </w:tc>
        <w:tc>
          <w:tcPr>
            <w:tcW w:w="784" w:type="dxa"/>
            <w:vAlign w:val="center"/>
          </w:tcPr>
          <w:p w14:paraId="38D0B473">
            <w:pPr>
              <w:pStyle w:val="49"/>
              <w:rPr>
                <w:rFonts w:asciiTheme="majorEastAsia" w:hAnsiTheme="majorEastAsia" w:eastAsiaTheme="majorEastAsia" w:cstheme="majorEastAsia"/>
                <w:color w:val="auto"/>
                <w:sz w:val="24"/>
                <w:szCs w:val="24"/>
                <w:highlight w:val="none"/>
              </w:rPr>
            </w:pPr>
          </w:p>
        </w:tc>
        <w:tc>
          <w:tcPr>
            <w:tcW w:w="870" w:type="dxa"/>
            <w:vAlign w:val="center"/>
          </w:tcPr>
          <w:p w14:paraId="23A885C1">
            <w:pPr>
              <w:pStyle w:val="49"/>
              <w:rPr>
                <w:rFonts w:asciiTheme="majorEastAsia" w:hAnsiTheme="majorEastAsia" w:eastAsiaTheme="majorEastAsia" w:cstheme="majorEastAsia"/>
                <w:color w:val="auto"/>
                <w:sz w:val="24"/>
                <w:szCs w:val="24"/>
                <w:highlight w:val="none"/>
              </w:rPr>
            </w:pPr>
          </w:p>
        </w:tc>
        <w:tc>
          <w:tcPr>
            <w:tcW w:w="1389" w:type="dxa"/>
            <w:vAlign w:val="center"/>
          </w:tcPr>
          <w:p w14:paraId="642B60BF">
            <w:pPr>
              <w:pStyle w:val="49"/>
              <w:rPr>
                <w:rFonts w:asciiTheme="majorEastAsia" w:hAnsiTheme="majorEastAsia" w:eastAsiaTheme="majorEastAsia" w:cstheme="majorEastAsia"/>
                <w:color w:val="auto"/>
                <w:sz w:val="24"/>
                <w:szCs w:val="24"/>
                <w:highlight w:val="none"/>
              </w:rPr>
            </w:pPr>
          </w:p>
        </w:tc>
      </w:tr>
      <w:tr w14:paraId="675AE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29D3485">
            <w:pPr>
              <w:pStyle w:val="49"/>
              <w:rPr>
                <w:rFonts w:asciiTheme="majorEastAsia" w:hAnsiTheme="majorEastAsia" w:eastAsiaTheme="majorEastAsia" w:cstheme="majorEastAsia"/>
                <w:color w:val="auto"/>
                <w:sz w:val="24"/>
                <w:szCs w:val="24"/>
                <w:highlight w:val="none"/>
              </w:rPr>
            </w:pPr>
          </w:p>
        </w:tc>
        <w:tc>
          <w:tcPr>
            <w:tcW w:w="1051" w:type="dxa"/>
            <w:vAlign w:val="center"/>
          </w:tcPr>
          <w:p w14:paraId="444B8E87">
            <w:pPr>
              <w:pStyle w:val="49"/>
              <w:rPr>
                <w:rFonts w:asciiTheme="majorEastAsia" w:hAnsiTheme="majorEastAsia" w:eastAsiaTheme="majorEastAsia" w:cstheme="majorEastAsia"/>
                <w:color w:val="auto"/>
                <w:sz w:val="24"/>
                <w:szCs w:val="24"/>
                <w:highlight w:val="none"/>
              </w:rPr>
            </w:pPr>
          </w:p>
        </w:tc>
        <w:tc>
          <w:tcPr>
            <w:tcW w:w="669" w:type="dxa"/>
            <w:vAlign w:val="center"/>
          </w:tcPr>
          <w:p w14:paraId="7D09D693">
            <w:pPr>
              <w:pStyle w:val="49"/>
              <w:rPr>
                <w:rFonts w:asciiTheme="majorEastAsia" w:hAnsiTheme="majorEastAsia" w:eastAsiaTheme="majorEastAsia" w:cstheme="majorEastAsia"/>
                <w:color w:val="auto"/>
                <w:sz w:val="24"/>
                <w:szCs w:val="24"/>
                <w:highlight w:val="none"/>
              </w:rPr>
            </w:pPr>
          </w:p>
        </w:tc>
        <w:tc>
          <w:tcPr>
            <w:tcW w:w="855" w:type="dxa"/>
            <w:vAlign w:val="center"/>
          </w:tcPr>
          <w:p w14:paraId="40A58241">
            <w:pPr>
              <w:pStyle w:val="49"/>
              <w:rPr>
                <w:rFonts w:asciiTheme="majorEastAsia" w:hAnsiTheme="majorEastAsia" w:eastAsiaTheme="majorEastAsia" w:cstheme="majorEastAsia"/>
                <w:color w:val="auto"/>
                <w:sz w:val="24"/>
                <w:szCs w:val="24"/>
                <w:highlight w:val="none"/>
              </w:rPr>
            </w:pPr>
          </w:p>
        </w:tc>
        <w:tc>
          <w:tcPr>
            <w:tcW w:w="705" w:type="dxa"/>
            <w:vAlign w:val="center"/>
          </w:tcPr>
          <w:p w14:paraId="05C0AC3A">
            <w:pPr>
              <w:pStyle w:val="49"/>
              <w:rPr>
                <w:rFonts w:asciiTheme="majorEastAsia" w:hAnsiTheme="majorEastAsia" w:eastAsiaTheme="majorEastAsia" w:cstheme="majorEastAsia"/>
                <w:color w:val="auto"/>
                <w:sz w:val="24"/>
                <w:szCs w:val="24"/>
                <w:highlight w:val="none"/>
              </w:rPr>
            </w:pPr>
          </w:p>
        </w:tc>
        <w:tc>
          <w:tcPr>
            <w:tcW w:w="1200" w:type="dxa"/>
            <w:vAlign w:val="center"/>
          </w:tcPr>
          <w:p w14:paraId="6814DEA4">
            <w:pPr>
              <w:pStyle w:val="49"/>
              <w:rPr>
                <w:rFonts w:asciiTheme="majorEastAsia" w:hAnsiTheme="majorEastAsia" w:eastAsiaTheme="majorEastAsia" w:cstheme="majorEastAsia"/>
                <w:color w:val="auto"/>
                <w:sz w:val="24"/>
                <w:szCs w:val="24"/>
                <w:highlight w:val="none"/>
              </w:rPr>
            </w:pPr>
          </w:p>
        </w:tc>
        <w:tc>
          <w:tcPr>
            <w:tcW w:w="784" w:type="dxa"/>
            <w:vAlign w:val="center"/>
          </w:tcPr>
          <w:p w14:paraId="52EE90AF">
            <w:pPr>
              <w:pStyle w:val="49"/>
              <w:rPr>
                <w:rFonts w:asciiTheme="majorEastAsia" w:hAnsiTheme="majorEastAsia" w:eastAsiaTheme="majorEastAsia" w:cstheme="majorEastAsia"/>
                <w:color w:val="auto"/>
                <w:sz w:val="24"/>
                <w:szCs w:val="24"/>
                <w:highlight w:val="none"/>
              </w:rPr>
            </w:pPr>
          </w:p>
        </w:tc>
        <w:tc>
          <w:tcPr>
            <w:tcW w:w="870" w:type="dxa"/>
            <w:vAlign w:val="center"/>
          </w:tcPr>
          <w:p w14:paraId="363D8CD2">
            <w:pPr>
              <w:pStyle w:val="49"/>
              <w:rPr>
                <w:rFonts w:asciiTheme="majorEastAsia" w:hAnsiTheme="majorEastAsia" w:eastAsiaTheme="majorEastAsia" w:cstheme="majorEastAsia"/>
                <w:color w:val="auto"/>
                <w:sz w:val="24"/>
                <w:szCs w:val="24"/>
                <w:highlight w:val="none"/>
              </w:rPr>
            </w:pPr>
          </w:p>
        </w:tc>
        <w:tc>
          <w:tcPr>
            <w:tcW w:w="1389" w:type="dxa"/>
            <w:vAlign w:val="center"/>
          </w:tcPr>
          <w:p w14:paraId="61FF531C">
            <w:pPr>
              <w:pStyle w:val="49"/>
              <w:rPr>
                <w:rFonts w:asciiTheme="majorEastAsia" w:hAnsiTheme="majorEastAsia" w:eastAsiaTheme="majorEastAsia" w:cstheme="majorEastAsia"/>
                <w:color w:val="auto"/>
                <w:sz w:val="24"/>
                <w:szCs w:val="24"/>
                <w:highlight w:val="none"/>
              </w:rPr>
            </w:pPr>
          </w:p>
        </w:tc>
      </w:tr>
      <w:tr w14:paraId="46425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B78631B">
            <w:pPr>
              <w:pStyle w:val="49"/>
              <w:rPr>
                <w:rFonts w:asciiTheme="majorEastAsia" w:hAnsiTheme="majorEastAsia" w:eastAsiaTheme="majorEastAsia" w:cstheme="majorEastAsia"/>
                <w:color w:val="auto"/>
                <w:sz w:val="24"/>
                <w:szCs w:val="24"/>
                <w:highlight w:val="none"/>
              </w:rPr>
            </w:pPr>
          </w:p>
        </w:tc>
        <w:tc>
          <w:tcPr>
            <w:tcW w:w="1051" w:type="dxa"/>
            <w:vAlign w:val="center"/>
          </w:tcPr>
          <w:p w14:paraId="37157E75">
            <w:pPr>
              <w:pStyle w:val="49"/>
              <w:rPr>
                <w:rFonts w:asciiTheme="majorEastAsia" w:hAnsiTheme="majorEastAsia" w:eastAsiaTheme="majorEastAsia" w:cstheme="majorEastAsia"/>
                <w:color w:val="auto"/>
                <w:sz w:val="24"/>
                <w:szCs w:val="24"/>
                <w:highlight w:val="none"/>
              </w:rPr>
            </w:pPr>
          </w:p>
        </w:tc>
        <w:tc>
          <w:tcPr>
            <w:tcW w:w="669" w:type="dxa"/>
            <w:vAlign w:val="center"/>
          </w:tcPr>
          <w:p w14:paraId="38B8033F">
            <w:pPr>
              <w:pStyle w:val="49"/>
              <w:rPr>
                <w:rFonts w:asciiTheme="majorEastAsia" w:hAnsiTheme="majorEastAsia" w:eastAsiaTheme="majorEastAsia" w:cstheme="majorEastAsia"/>
                <w:color w:val="auto"/>
                <w:sz w:val="24"/>
                <w:szCs w:val="24"/>
                <w:highlight w:val="none"/>
              </w:rPr>
            </w:pPr>
          </w:p>
        </w:tc>
        <w:tc>
          <w:tcPr>
            <w:tcW w:w="855" w:type="dxa"/>
            <w:vAlign w:val="center"/>
          </w:tcPr>
          <w:p w14:paraId="6DE64722">
            <w:pPr>
              <w:pStyle w:val="49"/>
              <w:rPr>
                <w:rFonts w:asciiTheme="majorEastAsia" w:hAnsiTheme="majorEastAsia" w:eastAsiaTheme="majorEastAsia" w:cstheme="majorEastAsia"/>
                <w:color w:val="auto"/>
                <w:sz w:val="24"/>
                <w:szCs w:val="24"/>
                <w:highlight w:val="none"/>
              </w:rPr>
            </w:pPr>
          </w:p>
        </w:tc>
        <w:tc>
          <w:tcPr>
            <w:tcW w:w="705" w:type="dxa"/>
            <w:vAlign w:val="center"/>
          </w:tcPr>
          <w:p w14:paraId="34FC3758">
            <w:pPr>
              <w:pStyle w:val="49"/>
              <w:rPr>
                <w:rFonts w:asciiTheme="majorEastAsia" w:hAnsiTheme="majorEastAsia" w:eastAsiaTheme="majorEastAsia" w:cstheme="majorEastAsia"/>
                <w:color w:val="auto"/>
                <w:sz w:val="24"/>
                <w:szCs w:val="24"/>
                <w:highlight w:val="none"/>
              </w:rPr>
            </w:pPr>
          </w:p>
        </w:tc>
        <w:tc>
          <w:tcPr>
            <w:tcW w:w="1200" w:type="dxa"/>
            <w:vAlign w:val="center"/>
          </w:tcPr>
          <w:p w14:paraId="4DBCB128">
            <w:pPr>
              <w:pStyle w:val="49"/>
              <w:rPr>
                <w:rFonts w:asciiTheme="majorEastAsia" w:hAnsiTheme="majorEastAsia" w:eastAsiaTheme="majorEastAsia" w:cstheme="majorEastAsia"/>
                <w:color w:val="auto"/>
                <w:sz w:val="24"/>
                <w:szCs w:val="24"/>
                <w:highlight w:val="none"/>
              </w:rPr>
            </w:pPr>
          </w:p>
        </w:tc>
        <w:tc>
          <w:tcPr>
            <w:tcW w:w="784" w:type="dxa"/>
            <w:vAlign w:val="center"/>
          </w:tcPr>
          <w:p w14:paraId="4F0E2092">
            <w:pPr>
              <w:pStyle w:val="49"/>
              <w:rPr>
                <w:rFonts w:asciiTheme="majorEastAsia" w:hAnsiTheme="majorEastAsia" w:eastAsiaTheme="majorEastAsia" w:cstheme="majorEastAsia"/>
                <w:color w:val="auto"/>
                <w:sz w:val="24"/>
                <w:szCs w:val="24"/>
                <w:highlight w:val="none"/>
              </w:rPr>
            </w:pPr>
          </w:p>
        </w:tc>
        <w:tc>
          <w:tcPr>
            <w:tcW w:w="870" w:type="dxa"/>
            <w:vAlign w:val="center"/>
          </w:tcPr>
          <w:p w14:paraId="7720C05B">
            <w:pPr>
              <w:pStyle w:val="49"/>
              <w:rPr>
                <w:rFonts w:asciiTheme="majorEastAsia" w:hAnsiTheme="majorEastAsia" w:eastAsiaTheme="majorEastAsia" w:cstheme="majorEastAsia"/>
                <w:color w:val="auto"/>
                <w:sz w:val="24"/>
                <w:szCs w:val="24"/>
                <w:highlight w:val="none"/>
              </w:rPr>
            </w:pPr>
          </w:p>
        </w:tc>
        <w:tc>
          <w:tcPr>
            <w:tcW w:w="1389" w:type="dxa"/>
            <w:vAlign w:val="center"/>
          </w:tcPr>
          <w:p w14:paraId="4DE931B9">
            <w:pPr>
              <w:pStyle w:val="49"/>
              <w:rPr>
                <w:rFonts w:asciiTheme="majorEastAsia" w:hAnsiTheme="majorEastAsia" w:eastAsiaTheme="majorEastAsia" w:cstheme="majorEastAsia"/>
                <w:color w:val="auto"/>
                <w:sz w:val="24"/>
                <w:szCs w:val="24"/>
                <w:highlight w:val="none"/>
              </w:rPr>
            </w:pPr>
          </w:p>
        </w:tc>
      </w:tr>
      <w:tr w14:paraId="32737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209A4C2">
            <w:pPr>
              <w:pStyle w:val="49"/>
              <w:rPr>
                <w:rFonts w:asciiTheme="majorEastAsia" w:hAnsiTheme="majorEastAsia" w:eastAsiaTheme="majorEastAsia" w:cstheme="majorEastAsia"/>
                <w:color w:val="auto"/>
                <w:sz w:val="24"/>
                <w:szCs w:val="24"/>
                <w:highlight w:val="none"/>
              </w:rPr>
            </w:pPr>
          </w:p>
        </w:tc>
        <w:tc>
          <w:tcPr>
            <w:tcW w:w="1051" w:type="dxa"/>
            <w:vAlign w:val="center"/>
          </w:tcPr>
          <w:p w14:paraId="0B672EA7">
            <w:pPr>
              <w:pStyle w:val="49"/>
              <w:rPr>
                <w:rFonts w:asciiTheme="majorEastAsia" w:hAnsiTheme="majorEastAsia" w:eastAsiaTheme="majorEastAsia" w:cstheme="majorEastAsia"/>
                <w:color w:val="auto"/>
                <w:sz w:val="24"/>
                <w:szCs w:val="24"/>
                <w:highlight w:val="none"/>
              </w:rPr>
            </w:pPr>
          </w:p>
        </w:tc>
        <w:tc>
          <w:tcPr>
            <w:tcW w:w="669" w:type="dxa"/>
            <w:vAlign w:val="center"/>
          </w:tcPr>
          <w:p w14:paraId="651067C2">
            <w:pPr>
              <w:pStyle w:val="49"/>
              <w:rPr>
                <w:rFonts w:asciiTheme="majorEastAsia" w:hAnsiTheme="majorEastAsia" w:eastAsiaTheme="majorEastAsia" w:cstheme="majorEastAsia"/>
                <w:color w:val="auto"/>
                <w:sz w:val="24"/>
                <w:szCs w:val="24"/>
                <w:highlight w:val="none"/>
              </w:rPr>
            </w:pPr>
          </w:p>
        </w:tc>
        <w:tc>
          <w:tcPr>
            <w:tcW w:w="855" w:type="dxa"/>
            <w:vAlign w:val="center"/>
          </w:tcPr>
          <w:p w14:paraId="6EA03676">
            <w:pPr>
              <w:pStyle w:val="49"/>
              <w:rPr>
                <w:rFonts w:asciiTheme="majorEastAsia" w:hAnsiTheme="majorEastAsia" w:eastAsiaTheme="majorEastAsia" w:cstheme="majorEastAsia"/>
                <w:color w:val="auto"/>
                <w:sz w:val="24"/>
                <w:szCs w:val="24"/>
                <w:highlight w:val="none"/>
              </w:rPr>
            </w:pPr>
          </w:p>
        </w:tc>
        <w:tc>
          <w:tcPr>
            <w:tcW w:w="705" w:type="dxa"/>
            <w:vAlign w:val="center"/>
          </w:tcPr>
          <w:p w14:paraId="2BEB7E1E">
            <w:pPr>
              <w:pStyle w:val="49"/>
              <w:rPr>
                <w:rFonts w:asciiTheme="majorEastAsia" w:hAnsiTheme="majorEastAsia" w:eastAsiaTheme="majorEastAsia" w:cstheme="majorEastAsia"/>
                <w:color w:val="auto"/>
                <w:sz w:val="24"/>
                <w:szCs w:val="24"/>
                <w:highlight w:val="none"/>
              </w:rPr>
            </w:pPr>
          </w:p>
        </w:tc>
        <w:tc>
          <w:tcPr>
            <w:tcW w:w="1200" w:type="dxa"/>
            <w:vAlign w:val="center"/>
          </w:tcPr>
          <w:p w14:paraId="701E0609">
            <w:pPr>
              <w:pStyle w:val="49"/>
              <w:rPr>
                <w:rFonts w:asciiTheme="majorEastAsia" w:hAnsiTheme="majorEastAsia" w:eastAsiaTheme="majorEastAsia" w:cstheme="majorEastAsia"/>
                <w:color w:val="auto"/>
                <w:sz w:val="24"/>
                <w:szCs w:val="24"/>
                <w:highlight w:val="none"/>
              </w:rPr>
            </w:pPr>
          </w:p>
        </w:tc>
        <w:tc>
          <w:tcPr>
            <w:tcW w:w="784" w:type="dxa"/>
            <w:vAlign w:val="center"/>
          </w:tcPr>
          <w:p w14:paraId="2DA90557">
            <w:pPr>
              <w:pStyle w:val="49"/>
              <w:rPr>
                <w:rFonts w:asciiTheme="majorEastAsia" w:hAnsiTheme="majorEastAsia" w:eastAsiaTheme="majorEastAsia" w:cstheme="majorEastAsia"/>
                <w:color w:val="auto"/>
                <w:sz w:val="24"/>
                <w:szCs w:val="24"/>
                <w:highlight w:val="none"/>
              </w:rPr>
            </w:pPr>
          </w:p>
        </w:tc>
        <w:tc>
          <w:tcPr>
            <w:tcW w:w="870" w:type="dxa"/>
            <w:vAlign w:val="center"/>
          </w:tcPr>
          <w:p w14:paraId="78E5CEF5">
            <w:pPr>
              <w:pStyle w:val="49"/>
              <w:rPr>
                <w:rFonts w:asciiTheme="majorEastAsia" w:hAnsiTheme="majorEastAsia" w:eastAsiaTheme="majorEastAsia" w:cstheme="majorEastAsia"/>
                <w:color w:val="auto"/>
                <w:sz w:val="24"/>
                <w:szCs w:val="24"/>
                <w:highlight w:val="none"/>
              </w:rPr>
            </w:pPr>
          </w:p>
        </w:tc>
        <w:tc>
          <w:tcPr>
            <w:tcW w:w="1389" w:type="dxa"/>
            <w:vAlign w:val="center"/>
          </w:tcPr>
          <w:p w14:paraId="7568CD3C">
            <w:pPr>
              <w:pStyle w:val="49"/>
              <w:rPr>
                <w:rFonts w:asciiTheme="majorEastAsia" w:hAnsiTheme="majorEastAsia" w:eastAsiaTheme="majorEastAsia" w:cstheme="majorEastAsia"/>
                <w:color w:val="auto"/>
                <w:sz w:val="24"/>
                <w:szCs w:val="24"/>
                <w:highlight w:val="none"/>
              </w:rPr>
            </w:pPr>
          </w:p>
        </w:tc>
      </w:tr>
    </w:tbl>
    <w:p w14:paraId="3E902C3C">
      <w:pPr>
        <w:pStyle w:val="49"/>
        <w:ind w:firstLine="388" w:firstLineChars="200"/>
        <w:rPr>
          <w:rFonts w:hint="eastAsia" w:asciiTheme="majorEastAsia" w:hAnsiTheme="majorEastAsia" w:eastAsiaTheme="majorEastAsia" w:cstheme="majorEastAsia"/>
          <w:b w:val="0"/>
          <w:bCs w:val="0"/>
          <w:color w:val="auto"/>
          <w:kern w:val="0"/>
          <w:sz w:val="21"/>
          <w:szCs w:val="21"/>
          <w:highlight w:val="none"/>
          <w:lang w:eastAsia="zh-CN"/>
        </w:rPr>
      </w:pPr>
    </w:p>
    <w:p w14:paraId="32CEB69A">
      <w:pPr>
        <w:pStyle w:val="7"/>
        <w:rPr>
          <w:color w:val="auto"/>
          <w:highlight w:val="none"/>
        </w:rPr>
      </w:pPr>
    </w:p>
    <w:p w14:paraId="0191DDE9">
      <w:pPr>
        <w:pStyle w:val="7"/>
        <w:rPr>
          <w:color w:val="auto"/>
          <w:highlight w:val="none"/>
        </w:rPr>
      </w:pPr>
    </w:p>
    <w:p w14:paraId="76B98846">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291CAC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4A18CE12">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AFE1A1B">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EC1E5D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4E43BB38">
      <w:pPr>
        <w:pStyle w:val="4"/>
        <w:rPr>
          <w:rFonts w:asciiTheme="majorEastAsia" w:hAnsiTheme="majorEastAsia" w:eastAsiaTheme="majorEastAsia" w:cstheme="majorEastAsia"/>
          <w:b w:val="0"/>
          <w:bCs w:val="0"/>
          <w:color w:val="auto"/>
          <w:kern w:val="0"/>
          <w:sz w:val="30"/>
          <w:szCs w:val="30"/>
          <w:highlight w:val="none"/>
        </w:rPr>
      </w:pPr>
    </w:p>
    <w:p w14:paraId="1A5CC1B7">
      <w:pPr>
        <w:pStyle w:val="4"/>
        <w:rPr>
          <w:rFonts w:hint="eastAsia" w:asciiTheme="majorEastAsia" w:hAnsiTheme="majorEastAsia" w:eastAsiaTheme="majorEastAsia" w:cstheme="majorEastAsia"/>
          <w:b w:val="0"/>
          <w:bCs w:val="0"/>
          <w:color w:val="auto"/>
          <w:kern w:val="0"/>
          <w:sz w:val="21"/>
          <w:szCs w:val="21"/>
          <w:highlight w:val="none"/>
          <w:lang w:eastAsia="zh-CN"/>
        </w:rPr>
      </w:pPr>
    </w:p>
    <w:p w14:paraId="2AA8DD11">
      <w:pPr>
        <w:pStyle w:val="7"/>
        <w:rPr>
          <w:color w:val="auto"/>
          <w:highlight w:val="none"/>
        </w:rPr>
      </w:pPr>
    </w:p>
    <w:p w14:paraId="5E8EB88C">
      <w:pPr>
        <w:pStyle w:val="7"/>
        <w:rPr>
          <w:color w:val="auto"/>
          <w:highlight w:val="none"/>
        </w:rPr>
      </w:pPr>
    </w:p>
    <w:p w14:paraId="0C96EADC">
      <w:pPr>
        <w:pStyle w:val="7"/>
        <w:rPr>
          <w:color w:val="auto"/>
          <w:highlight w:val="none"/>
        </w:rPr>
      </w:pPr>
    </w:p>
    <w:p w14:paraId="6232DAB5">
      <w:pPr>
        <w:pStyle w:val="7"/>
        <w:rPr>
          <w:color w:val="auto"/>
          <w:highlight w:val="none"/>
        </w:rPr>
      </w:pPr>
    </w:p>
    <w:p w14:paraId="2A861090">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五、类似项目业绩一览表</w:t>
      </w:r>
    </w:p>
    <w:p w14:paraId="42D1CD53">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71F77AE4">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xml:space="preserve">    </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6AB4C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281AFF0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216" w:type="dxa"/>
            <w:vAlign w:val="center"/>
          </w:tcPr>
          <w:p w14:paraId="5FFC0E3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p>
        </w:tc>
        <w:tc>
          <w:tcPr>
            <w:tcW w:w="1845" w:type="dxa"/>
            <w:vAlign w:val="center"/>
          </w:tcPr>
          <w:p w14:paraId="7562FF4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795" w:type="dxa"/>
            <w:vAlign w:val="center"/>
          </w:tcPr>
          <w:p w14:paraId="457058D6">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合同总价</w:t>
            </w:r>
          </w:p>
        </w:tc>
        <w:tc>
          <w:tcPr>
            <w:tcW w:w="1240" w:type="dxa"/>
            <w:vAlign w:val="center"/>
          </w:tcPr>
          <w:p w14:paraId="2D7033A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项目起止时间</w:t>
            </w:r>
          </w:p>
        </w:tc>
        <w:tc>
          <w:tcPr>
            <w:tcW w:w="1982" w:type="dxa"/>
            <w:vAlign w:val="center"/>
          </w:tcPr>
          <w:p w14:paraId="32567DD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联系人电话</w:t>
            </w:r>
          </w:p>
        </w:tc>
        <w:tc>
          <w:tcPr>
            <w:tcW w:w="915" w:type="dxa"/>
            <w:vAlign w:val="center"/>
          </w:tcPr>
          <w:p w14:paraId="07BEA03C">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2E763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1A58DEA7">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16" w:type="dxa"/>
            <w:vAlign w:val="center"/>
          </w:tcPr>
          <w:p w14:paraId="19FE5BA3">
            <w:pPr>
              <w:pStyle w:val="50"/>
              <w:jc w:val="center"/>
              <w:rPr>
                <w:rFonts w:asciiTheme="majorEastAsia" w:hAnsiTheme="majorEastAsia" w:eastAsiaTheme="majorEastAsia" w:cstheme="majorEastAsia"/>
                <w:color w:val="auto"/>
                <w:sz w:val="24"/>
                <w:highlight w:val="none"/>
              </w:rPr>
            </w:pPr>
          </w:p>
        </w:tc>
        <w:tc>
          <w:tcPr>
            <w:tcW w:w="1845" w:type="dxa"/>
          </w:tcPr>
          <w:p w14:paraId="0CB4172D">
            <w:pPr>
              <w:pStyle w:val="50"/>
              <w:rPr>
                <w:rFonts w:asciiTheme="majorEastAsia" w:hAnsiTheme="majorEastAsia" w:eastAsiaTheme="majorEastAsia" w:cstheme="majorEastAsia"/>
                <w:color w:val="auto"/>
                <w:sz w:val="24"/>
                <w:highlight w:val="none"/>
              </w:rPr>
            </w:pPr>
          </w:p>
        </w:tc>
        <w:tc>
          <w:tcPr>
            <w:tcW w:w="795" w:type="dxa"/>
          </w:tcPr>
          <w:p w14:paraId="29FBFB8F">
            <w:pPr>
              <w:pStyle w:val="50"/>
              <w:rPr>
                <w:rFonts w:asciiTheme="majorEastAsia" w:hAnsiTheme="majorEastAsia" w:eastAsiaTheme="majorEastAsia" w:cstheme="majorEastAsia"/>
                <w:color w:val="auto"/>
                <w:sz w:val="24"/>
                <w:highlight w:val="none"/>
              </w:rPr>
            </w:pPr>
          </w:p>
        </w:tc>
        <w:tc>
          <w:tcPr>
            <w:tcW w:w="1240" w:type="dxa"/>
          </w:tcPr>
          <w:p w14:paraId="72D571C2">
            <w:pPr>
              <w:pStyle w:val="50"/>
              <w:rPr>
                <w:rFonts w:asciiTheme="majorEastAsia" w:hAnsiTheme="majorEastAsia" w:eastAsiaTheme="majorEastAsia" w:cstheme="majorEastAsia"/>
                <w:color w:val="auto"/>
                <w:sz w:val="24"/>
                <w:highlight w:val="none"/>
              </w:rPr>
            </w:pPr>
          </w:p>
        </w:tc>
        <w:tc>
          <w:tcPr>
            <w:tcW w:w="1982" w:type="dxa"/>
          </w:tcPr>
          <w:p w14:paraId="646453F4">
            <w:pPr>
              <w:pStyle w:val="50"/>
              <w:rPr>
                <w:rFonts w:asciiTheme="majorEastAsia" w:hAnsiTheme="majorEastAsia" w:eastAsiaTheme="majorEastAsia" w:cstheme="majorEastAsia"/>
                <w:color w:val="auto"/>
                <w:sz w:val="24"/>
                <w:highlight w:val="none"/>
              </w:rPr>
            </w:pPr>
          </w:p>
        </w:tc>
        <w:tc>
          <w:tcPr>
            <w:tcW w:w="915" w:type="dxa"/>
          </w:tcPr>
          <w:p w14:paraId="3D5FD177">
            <w:pPr>
              <w:pStyle w:val="50"/>
              <w:rPr>
                <w:rFonts w:asciiTheme="majorEastAsia" w:hAnsiTheme="majorEastAsia" w:eastAsiaTheme="majorEastAsia" w:cstheme="majorEastAsia"/>
                <w:color w:val="auto"/>
                <w:sz w:val="24"/>
                <w:highlight w:val="none"/>
              </w:rPr>
            </w:pPr>
          </w:p>
        </w:tc>
      </w:tr>
      <w:tr w14:paraId="6EBC1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5131D9B">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16" w:type="dxa"/>
            <w:vAlign w:val="center"/>
          </w:tcPr>
          <w:p w14:paraId="7FF4454A">
            <w:pPr>
              <w:pStyle w:val="50"/>
              <w:jc w:val="center"/>
              <w:rPr>
                <w:rFonts w:asciiTheme="majorEastAsia" w:hAnsiTheme="majorEastAsia" w:eastAsiaTheme="majorEastAsia" w:cstheme="majorEastAsia"/>
                <w:color w:val="auto"/>
                <w:sz w:val="24"/>
                <w:highlight w:val="none"/>
              </w:rPr>
            </w:pPr>
          </w:p>
        </w:tc>
        <w:tc>
          <w:tcPr>
            <w:tcW w:w="1845" w:type="dxa"/>
          </w:tcPr>
          <w:p w14:paraId="020228F8">
            <w:pPr>
              <w:pStyle w:val="50"/>
              <w:rPr>
                <w:rFonts w:asciiTheme="majorEastAsia" w:hAnsiTheme="majorEastAsia" w:eastAsiaTheme="majorEastAsia" w:cstheme="majorEastAsia"/>
                <w:color w:val="auto"/>
                <w:sz w:val="24"/>
                <w:highlight w:val="none"/>
              </w:rPr>
            </w:pPr>
          </w:p>
        </w:tc>
        <w:tc>
          <w:tcPr>
            <w:tcW w:w="795" w:type="dxa"/>
          </w:tcPr>
          <w:p w14:paraId="09537077">
            <w:pPr>
              <w:pStyle w:val="50"/>
              <w:rPr>
                <w:rFonts w:asciiTheme="majorEastAsia" w:hAnsiTheme="majorEastAsia" w:eastAsiaTheme="majorEastAsia" w:cstheme="majorEastAsia"/>
                <w:color w:val="auto"/>
                <w:sz w:val="24"/>
                <w:highlight w:val="none"/>
              </w:rPr>
            </w:pPr>
          </w:p>
        </w:tc>
        <w:tc>
          <w:tcPr>
            <w:tcW w:w="1240" w:type="dxa"/>
          </w:tcPr>
          <w:p w14:paraId="5BB084E0">
            <w:pPr>
              <w:pStyle w:val="50"/>
              <w:rPr>
                <w:rFonts w:asciiTheme="majorEastAsia" w:hAnsiTheme="majorEastAsia" w:eastAsiaTheme="majorEastAsia" w:cstheme="majorEastAsia"/>
                <w:color w:val="auto"/>
                <w:sz w:val="24"/>
                <w:highlight w:val="none"/>
              </w:rPr>
            </w:pPr>
          </w:p>
        </w:tc>
        <w:tc>
          <w:tcPr>
            <w:tcW w:w="1982" w:type="dxa"/>
          </w:tcPr>
          <w:p w14:paraId="2067D429">
            <w:pPr>
              <w:pStyle w:val="50"/>
              <w:rPr>
                <w:rFonts w:asciiTheme="majorEastAsia" w:hAnsiTheme="majorEastAsia" w:eastAsiaTheme="majorEastAsia" w:cstheme="majorEastAsia"/>
                <w:color w:val="auto"/>
                <w:sz w:val="24"/>
                <w:highlight w:val="none"/>
              </w:rPr>
            </w:pPr>
          </w:p>
        </w:tc>
        <w:tc>
          <w:tcPr>
            <w:tcW w:w="915" w:type="dxa"/>
          </w:tcPr>
          <w:p w14:paraId="718C111E">
            <w:pPr>
              <w:pStyle w:val="50"/>
              <w:rPr>
                <w:rFonts w:asciiTheme="majorEastAsia" w:hAnsiTheme="majorEastAsia" w:eastAsiaTheme="majorEastAsia" w:cstheme="majorEastAsia"/>
                <w:color w:val="auto"/>
                <w:sz w:val="24"/>
                <w:highlight w:val="none"/>
              </w:rPr>
            </w:pPr>
          </w:p>
        </w:tc>
      </w:tr>
      <w:tr w14:paraId="6544E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3A73ACDE">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16" w:type="dxa"/>
            <w:vAlign w:val="center"/>
          </w:tcPr>
          <w:p w14:paraId="1C8AF16E">
            <w:pPr>
              <w:pStyle w:val="50"/>
              <w:jc w:val="center"/>
              <w:rPr>
                <w:rFonts w:asciiTheme="majorEastAsia" w:hAnsiTheme="majorEastAsia" w:eastAsiaTheme="majorEastAsia" w:cstheme="majorEastAsia"/>
                <w:color w:val="auto"/>
                <w:sz w:val="24"/>
                <w:highlight w:val="none"/>
              </w:rPr>
            </w:pPr>
          </w:p>
        </w:tc>
        <w:tc>
          <w:tcPr>
            <w:tcW w:w="1845" w:type="dxa"/>
          </w:tcPr>
          <w:p w14:paraId="592FA4E1">
            <w:pPr>
              <w:pStyle w:val="50"/>
              <w:rPr>
                <w:rFonts w:asciiTheme="majorEastAsia" w:hAnsiTheme="majorEastAsia" w:eastAsiaTheme="majorEastAsia" w:cstheme="majorEastAsia"/>
                <w:color w:val="auto"/>
                <w:sz w:val="24"/>
                <w:highlight w:val="none"/>
              </w:rPr>
            </w:pPr>
          </w:p>
        </w:tc>
        <w:tc>
          <w:tcPr>
            <w:tcW w:w="795" w:type="dxa"/>
          </w:tcPr>
          <w:p w14:paraId="12543F89">
            <w:pPr>
              <w:pStyle w:val="50"/>
              <w:rPr>
                <w:rFonts w:asciiTheme="majorEastAsia" w:hAnsiTheme="majorEastAsia" w:eastAsiaTheme="majorEastAsia" w:cstheme="majorEastAsia"/>
                <w:color w:val="auto"/>
                <w:sz w:val="24"/>
                <w:highlight w:val="none"/>
              </w:rPr>
            </w:pPr>
          </w:p>
        </w:tc>
        <w:tc>
          <w:tcPr>
            <w:tcW w:w="1240" w:type="dxa"/>
          </w:tcPr>
          <w:p w14:paraId="5D417275">
            <w:pPr>
              <w:pStyle w:val="50"/>
              <w:rPr>
                <w:rFonts w:asciiTheme="majorEastAsia" w:hAnsiTheme="majorEastAsia" w:eastAsiaTheme="majorEastAsia" w:cstheme="majorEastAsia"/>
                <w:color w:val="auto"/>
                <w:sz w:val="24"/>
                <w:highlight w:val="none"/>
              </w:rPr>
            </w:pPr>
          </w:p>
        </w:tc>
        <w:tc>
          <w:tcPr>
            <w:tcW w:w="1982" w:type="dxa"/>
          </w:tcPr>
          <w:p w14:paraId="50F6DF0B">
            <w:pPr>
              <w:pStyle w:val="50"/>
              <w:rPr>
                <w:rFonts w:asciiTheme="majorEastAsia" w:hAnsiTheme="majorEastAsia" w:eastAsiaTheme="majorEastAsia" w:cstheme="majorEastAsia"/>
                <w:color w:val="auto"/>
                <w:sz w:val="24"/>
                <w:highlight w:val="none"/>
              </w:rPr>
            </w:pPr>
          </w:p>
        </w:tc>
        <w:tc>
          <w:tcPr>
            <w:tcW w:w="915" w:type="dxa"/>
          </w:tcPr>
          <w:p w14:paraId="6E0A4F6F">
            <w:pPr>
              <w:pStyle w:val="50"/>
              <w:rPr>
                <w:rFonts w:asciiTheme="majorEastAsia" w:hAnsiTheme="majorEastAsia" w:eastAsiaTheme="majorEastAsia" w:cstheme="majorEastAsia"/>
                <w:color w:val="auto"/>
                <w:sz w:val="24"/>
                <w:highlight w:val="none"/>
              </w:rPr>
            </w:pPr>
          </w:p>
        </w:tc>
      </w:tr>
      <w:tr w14:paraId="4F822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89A4C16">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216" w:type="dxa"/>
          </w:tcPr>
          <w:p w14:paraId="0EE627C6">
            <w:pPr>
              <w:pStyle w:val="50"/>
              <w:rPr>
                <w:rFonts w:asciiTheme="majorEastAsia" w:hAnsiTheme="majorEastAsia" w:eastAsiaTheme="majorEastAsia" w:cstheme="majorEastAsia"/>
                <w:color w:val="auto"/>
                <w:sz w:val="24"/>
                <w:highlight w:val="none"/>
              </w:rPr>
            </w:pPr>
          </w:p>
        </w:tc>
        <w:tc>
          <w:tcPr>
            <w:tcW w:w="1845" w:type="dxa"/>
          </w:tcPr>
          <w:p w14:paraId="16A184B0">
            <w:pPr>
              <w:pStyle w:val="50"/>
              <w:rPr>
                <w:rFonts w:asciiTheme="majorEastAsia" w:hAnsiTheme="majorEastAsia" w:eastAsiaTheme="majorEastAsia" w:cstheme="majorEastAsia"/>
                <w:color w:val="auto"/>
                <w:sz w:val="24"/>
                <w:highlight w:val="none"/>
              </w:rPr>
            </w:pPr>
          </w:p>
        </w:tc>
        <w:tc>
          <w:tcPr>
            <w:tcW w:w="795" w:type="dxa"/>
          </w:tcPr>
          <w:p w14:paraId="6E38CCAF">
            <w:pPr>
              <w:pStyle w:val="50"/>
              <w:rPr>
                <w:rFonts w:asciiTheme="majorEastAsia" w:hAnsiTheme="majorEastAsia" w:eastAsiaTheme="majorEastAsia" w:cstheme="majorEastAsia"/>
                <w:color w:val="auto"/>
                <w:sz w:val="24"/>
                <w:highlight w:val="none"/>
              </w:rPr>
            </w:pPr>
          </w:p>
        </w:tc>
        <w:tc>
          <w:tcPr>
            <w:tcW w:w="1240" w:type="dxa"/>
          </w:tcPr>
          <w:p w14:paraId="48856BC5">
            <w:pPr>
              <w:pStyle w:val="50"/>
              <w:rPr>
                <w:rFonts w:asciiTheme="majorEastAsia" w:hAnsiTheme="majorEastAsia" w:eastAsiaTheme="majorEastAsia" w:cstheme="majorEastAsia"/>
                <w:color w:val="auto"/>
                <w:sz w:val="24"/>
                <w:highlight w:val="none"/>
              </w:rPr>
            </w:pPr>
          </w:p>
        </w:tc>
        <w:tc>
          <w:tcPr>
            <w:tcW w:w="1982" w:type="dxa"/>
          </w:tcPr>
          <w:p w14:paraId="5DBE0C02">
            <w:pPr>
              <w:pStyle w:val="50"/>
              <w:rPr>
                <w:rFonts w:asciiTheme="majorEastAsia" w:hAnsiTheme="majorEastAsia" w:eastAsiaTheme="majorEastAsia" w:cstheme="majorEastAsia"/>
                <w:color w:val="auto"/>
                <w:sz w:val="24"/>
                <w:highlight w:val="none"/>
              </w:rPr>
            </w:pPr>
          </w:p>
        </w:tc>
        <w:tc>
          <w:tcPr>
            <w:tcW w:w="915" w:type="dxa"/>
          </w:tcPr>
          <w:p w14:paraId="4D1A90B6">
            <w:pPr>
              <w:pStyle w:val="50"/>
              <w:rPr>
                <w:rFonts w:asciiTheme="majorEastAsia" w:hAnsiTheme="majorEastAsia" w:eastAsiaTheme="majorEastAsia" w:cstheme="majorEastAsia"/>
                <w:color w:val="auto"/>
                <w:sz w:val="24"/>
                <w:highlight w:val="none"/>
              </w:rPr>
            </w:pPr>
          </w:p>
        </w:tc>
      </w:tr>
      <w:tr w14:paraId="325CC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83359F4">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216" w:type="dxa"/>
          </w:tcPr>
          <w:p w14:paraId="76CA2A04">
            <w:pPr>
              <w:pStyle w:val="50"/>
              <w:rPr>
                <w:rFonts w:asciiTheme="majorEastAsia" w:hAnsiTheme="majorEastAsia" w:eastAsiaTheme="majorEastAsia" w:cstheme="majorEastAsia"/>
                <w:color w:val="auto"/>
                <w:sz w:val="24"/>
                <w:highlight w:val="none"/>
              </w:rPr>
            </w:pPr>
          </w:p>
        </w:tc>
        <w:tc>
          <w:tcPr>
            <w:tcW w:w="1845" w:type="dxa"/>
          </w:tcPr>
          <w:p w14:paraId="571920AB">
            <w:pPr>
              <w:pStyle w:val="50"/>
              <w:rPr>
                <w:rFonts w:asciiTheme="majorEastAsia" w:hAnsiTheme="majorEastAsia" w:eastAsiaTheme="majorEastAsia" w:cstheme="majorEastAsia"/>
                <w:color w:val="auto"/>
                <w:sz w:val="24"/>
                <w:highlight w:val="none"/>
              </w:rPr>
            </w:pPr>
          </w:p>
        </w:tc>
        <w:tc>
          <w:tcPr>
            <w:tcW w:w="795" w:type="dxa"/>
          </w:tcPr>
          <w:p w14:paraId="1DB37345">
            <w:pPr>
              <w:pStyle w:val="50"/>
              <w:rPr>
                <w:rFonts w:asciiTheme="majorEastAsia" w:hAnsiTheme="majorEastAsia" w:eastAsiaTheme="majorEastAsia" w:cstheme="majorEastAsia"/>
                <w:color w:val="auto"/>
                <w:sz w:val="24"/>
                <w:highlight w:val="none"/>
              </w:rPr>
            </w:pPr>
          </w:p>
        </w:tc>
        <w:tc>
          <w:tcPr>
            <w:tcW w:w="1240" w:type="dxa"/>
          </w:tcPr>
          <w:p w14:paraId="722D3097">
            <w:pPr>
              <w:pStyle w:val="50"/>
              <w:rPr>
                <w:rFonts w:asciiTheme="majorEastAsia" w:hAnsiTheme="majorEastAsia" w:eastAsiaTheme="majorEastAsia" w:cstheme="majorEastAsia"/>
                <w:color w:val="auto"/>
                <w:sz w:val="24"/>
                <w:highlight w:val="none"/>
              </w:rPr>
            </w:pPr>
          </w:p>
        </w:tc>
        <w:tc>
          <w:tcPr>
            <w:tcW w:w="1982" w:type="dxa"/>
          </w:tcPr>
          <w:p w14:paraId="50770C1B">
            <w:pPr>
              <w:pStyle w:val="50"/>
              <w:rPr>
                <w:rFonts w:asciiTheme="majorEastAsia" w:hAnsiTheme="majorEastAsia" w:eastAsiaTheme="majorEastAsia" w:cstheme="majorEastAsia"/>
                <w:color w:val="auto"/>
                <w:sz w:val="24"/>
                <w:highlight w:val="none"/>
              </w:rPr>
            </w:pPr>
          </w:p>
        </w:tc>
        <w:tc>
          <w:tcPr>
            <w:tcW w:w="915" w:type="dxa"/>
          </w:tcPr>
          <w:p w14:paraId="64D5F142">
            <w:pPr>
              <w:pStyle w:val="50"/>
              <w:rPr>
                <w:rFonts w:asciiTheme="majorEastAsia" w:hAnsiTheme="majorEastAsia" w:eastAsiaTheme="majorEastAsia" w:cstheme="majorEastAsia"/>
                <w:color w:val="auto"/>
                <w:sz w:val="24"/>
                <w:highlight w:val="none"/>
              </w:rPr>
            </w:pPr>
          </w:p>
        </w:tc>
      </w:tr>
      <w:tr w14:paraId="27D4B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994DC48">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216" w:type="dxa"/>
          </w:tcPr>
          <w:p w14:paraId="77CBB0A0">
            <w:pPr>
              <w:pStyle w:val="50"/>
              <w:rPr>
                <w:rFonts w:asciiTheme="majorEastAsia" w:hAnsiTheme="majorEastAsia" w:eastAsiaTheme="majorEastAsia" w:cstheme="majorEastAsia"/>
                <w:color w:val="auto"/>
                <w:sz w:val="24"/>
                <w:highlight w:val="none"/>
              </w:rPr>
            </w:pPr>
          </w:p>
        </w:tc>
        <w:tc>
          <w:tcPr>
            <w:tcW w:w="1845" w:type="dxa"/>
          </w:tcPr>
          <w:p w14:paraId="798AF950">
            <w:pPr>
              <w:pStyle w:val="50"/>
              <w:rPr>
                <w:rFonts w:asciiTheme="majorEastAsia" w:hAnsiTheme="majorEastAsia" w:eastAsiaTheme="majorEastAsia" w:cstheme="majorEastAsia"/>
                <w:color w:val="auto"/>
                <w:sz w:val="24"/>
                <w:highlight w:val="none"/>
              </w:rPr>
            </w:pPr>
          </w:p>
        </w:tc>
        <w:tc>
          <w:tcPr>
            <w:tcW w:w="795" w:type="dxa"/>
          </w:tcPr>
          <w:p w14:paraId="0B044628">
            <w:pPr>
              <w:pStyle w:val="50"/>
              <w:rPr>
                <w:rFonts w:asciiTheme="majorEastAsia" w:hAnsiTheme="majorEastAsia" w:eastAsiaTheme="majorEastAsia" w:cstheme="majorEastAsia"/>
                <w:color w:val="auto"/>
                <w:sz w:val="24"/>
                <w:highlight w:val="none"/>
              </w:rPr>
            </w:pPr>
          </w:p>
        </w:tc>
        <w:tc>
          <w:tcPr>
            <w:tcW w:w="1240" w:type="dxa"/>
          </w:tcPr>
          <w:p w14:paraId="364C620B">
            <w:pPr>
              <w:pStyle w:val="50"/>
              <w:rPr>
                <w:rFonts w:asciiTheme="majorEastAsia" w:hAnsiTheme="majorEastAsia" w:eastAsiaTheme="majorEastAsia" w:cstheme="majorEastAsia"/>
                <w:color w:val="auto"/>
                <w:sz w:val="24"/>
                <w:highlight w:val="none"/>
              </w:rPr>
            </w:pPr>
          </w:p>
        </w:tc>
        <w:tc>
          <w:tcPr>
            <w:tcW w:w="1982" w:type="dxa"/>
          </w:tcPr>
          <w:p w14:paraId="21712574">
            <w:pPr>
              <w:pStyle w:val="50"/>
              <w:rPr>
                <w:rFonts w:asciiTheme="majorEastAsia" w:hAnsiTheme="majorEastAsia" w:eastAsiaTheme="majorEastAsia" w:cstheme="majorEastAsia"/>
                <w:color w:val="auto"/>
                <w:sz w:val="24"/>
                <w:highlight w:val="none"/>
              </w:rPr>
            </w:pPr>
          </w:p>
        </w:tc>
        <w:tc>
          <w:tcPr>
            <w:tcW w:w="915" w:type="dxa"/>
          </w:tcPr>
          <w:p w14:paraId="4B43EA3F">
            <w:pPr>
              <w:pStyle w:val="50"/>
              <w:rPr>
                <w:rFonts w:asciiTheme="majorEastAsia" w:hAnsiTheme="majorEastAsia" w:eastAsiaTheme="majorEastAsia" w:cstheme="majorEastAsia"/>
                <w:color w:val="auto"/>
                <w:sz w:val="24"/>
                <w:highlight w:val="none"/>
              </w:rPr>
            </w:pPr>
          </w:p>
        </w:tc>
      </w:tr>
      <w:tr w14:paraId="5A1A4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3119D57">
            <w:pPr>
              <w:pStyle w:val="5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16" w:type="dxa"/>
          </w:tcPr>
          <w:p w14:paraId="46E6DEA2">
            <w:pPr>
              <w:pStyle w:val="50"/>
              <w:rPr>
                <w:rFonts w:asciiTheme="majorEastAsia" w:hAnsiTheme="majorEastAsia" w:eastAsiaTheme="majorEastAsia" w:cstheme="majorEastAsia"/>
                <w:color w:val="auto"/>
                <w:sz w:val="24"/>
                <w:highlight w:val="none"/>
              </w:rPr>
            </w:pPr>
          </w:p>
        </w:tc>
        <w:tc>
          <w:tcPr>
            <w:tcW w:w="1845" w:type="dxa"/>
          </w:tcPr>
          <w:p w14:paraId="7C7AEAC1">
            <w:pPr>
              <w:pStyle w:val="50"/>
              <w:rPr>
                <w:rFonts w:asciiTheme="majorEastAsia" w:hAnsiTheme="majorEastAsia" w:eastAsiaTheme="majorEastAsia" w:cstheme="majorEastAsia"/>
                <w:color w:val="auto"/>
                <w:sz w:val="24"/>
                <w:highlight w:val="none"/>
              </w:rPr>
            </w:pPr>
          </w:p>
        </w:tc>
        <w:tc>
          <w:tcPr>
            <w:tcW w:w="795" w:type="dxa"/>
          </w:tcPr>
          <w:p w14:paraId="2603D506">
            <w:pPr>
              <w:pStyle w:val="50"/>
              <w:rPr>
                <w:rFonts w:asciiTheme="majorEastAsia" w:hAnsiTheme="majorEastAsia" w:eastAsiaTheme="majorEastAsia" w:cstheme="majorEastAsia"/>
                <w:color w:val="auto"/>
                <w:sz w:val="24"/>
                <w:highlight w:val="none"/>
              </w:rPr>
            </w:pPr>
          </w:p>
        </w:tc>
        <w:tc>
          <w:tcPr>
            <w:tcW w:w="1240" w:type="dxa"/>
          </w:tcPr>
          <w:p w14:paraId="193D5D33">
            <w:pPr>
              <w:pStyle w:val="50"/>
              <w:rPr>
                <w:rFonts w:asciiTheme="majorEastAsia" w:hAnsiTheme="majorEastAsia" w:eastAsiaTheme="majorEastAsia" w:cstheme="majorEastAsia"/>
                <w:color w:val="auto"/>
                <w:sz w:val="24"/>
                <w:highlight w:val="none"/>
              </w:rPr>
            </w:pPr>
          </w:p>
        </w:tc>
        <w:tc>
          <w:tcPr>
            <w:tcW w:w="1982" w:type="dxa"/>
          </w:tcPr>
          <w:p w14:paraId="00D44312">
            <w:pPr>
              <w:pStyle w:val="50"/>
              <w:rPr>
                <w:rFonts w:asciiTheme="majorEastAsia" w:hAnsiTheme="majorEastAsia" w:eastAsiaTheme="majorEastAsia" w:cstheme="majorEastAsia"/>
                <w:color w:val="auto"/>
                <w:sz w:val="24"/>
                <w:highlight w:val="none"/>
              </w:rPr>
            </w:pPr>
          </w:p>
        </w:tc>
        <w:tc>
          <w:tcPr>
            <w:tcW w:w="915" w:type="dxa"/>
          </w:tcPr>
          <w:p w14:paraId="52CE10D1">
            <w:pPr>
              <w:pStyle w:val="50"/>
              <w:rPr>
                <w:rFonts w:asciiTheme="majorEastAsia" w:hAnsiTheme="majorEastAsia" w:eastAsiaTheme="majorEastAsia" w:cstheme="majorEastAsia"/>
                <w:color w:val="auto"/>
                <w:sz w:val="24"/>
                <w:highlight w:val="none"/>
              </w:rPr>
            </w:pPr>
          </w:p>
        </w:tc>
      </w:tr>
      <w:tr w14:paraId="1DA31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FE01F49">
            <w:pPr>
              <w:pStyle w:val="50"/>
              <w:rPr>
                <w:rFonts w:asciiTheme="majorEastAsia" w:hAnsiTheme="majorEastAsia" w:eastAsiaTheme="majorEastAsia" w:cstheme="majorEastAsia"/>
                <w:color w:val="auto"/>
                <w:sz w:val="24"/>
                <w:highlight w:val="none"/>
              </w:rPr>
            </w:pPr>
          </w:p>
        </w:tc>
        <w:tc>
          <w:tcPr>
            <w:tcW w:w="1216" w:type="dxa"/>
          </w:tcPr>
          <w:p w14:paraId="2EF70FA1">
            <w:pPr>
              <w:pStyle w:val="50"/>
              <w:rPr>
                <w:rFonts w:asciiTheme="majorEastAsia" w:hAnsiTheme="majorEastAsia" w:eastAsiaTheme="majorEastAsia" w:cstheme="majorEastAsia"/>
                <w:color w:val="auto"/>
                <w:sz w:val="24"/>
                <w:highlight w:val="none"/>
              </w:rPr>
            </w:pPr>
          </w:p>
        </w:tc>
        <w:tc>
          <w:tcPr>
            <w:tcW w:w="1845" w:type="dxa"/>
          </w:tcPr>
          <w:p w14:paraId="251F2ADA">
            <w:pPr>
              <w:pStyle w:val="50"/>
              <w:rPr>
                <w:rFonts w:asciiTheme="majorEastAsia" w:hAnsiTheme="majorEastAsia" w:eastAsiaTheme="majorEastAsia" w:cstheme="majorEastAsia"/>
                <w:color w:val="auto"/>
                <w:sz w:val="24"/>
                <w:highlight w:val="none"/>
              </w:rPr>
            </w:pPr>
          </w:p>
        </w:tc>
        <w:tc>
          <w:tcPr>
            <w:tcW w:w="795" w:type="dxa"/>
          </w:tcPr>
          <w:p w14:paraId="5AFFB68B">
            <w:pPr>
              <w:pStyle w:val="50"/>
              <w:rPr>
                <w:rFonts w:asciiTheme="majorEastAsia" w:hAnsiTheme="majorEastAsia" w:eastAsiaTheme="majorEastAsia" w:cstheme="majorEastAsia"/>
                <w:color w:val="auto"/>
                <w:sz w:val="24"/>
                <w:highlight w:val="none"/>
              </w:rPr>
            </w:pPr>
          </w:p>
        </w:tc>
        <w:tc>
          <w:tcPr>
            <w:tcW w:w="1240" w:type="dxa"/>
          </w:tcPr>
          <w:p w14:paraId="67A2B1CA">
            <w:pPr>
              <w:pStyle w:val="50"/>
              <w:rPr>
                <w:rFonts w:asciiTheme="majorEastAsia" w:hAnsiTheme="majorEastAsia" w:eastAsiaTheme="majorEastAsia" w:cstheme="majorEastAsia"/>
                <w:color w:val="auto"/>
                <w:sz w:val="24"/>
                <w:highlight w:val="none"/>
              </w:rPr>
            </w:pPr>
          </w:p>
        </w:tc>
        <w:tc>
          <w:tcPr>
            <w:tcW w:w="1982" w:type="dxa"/>
          </w:tcPr>
          <w:p w14:paraId="73285064">
            <w:pPr>
              <w:pStyle w:val="50"/>
              <w:rPr>
                <w:rFonts w:asciiTheme="majorEastAsia" w:hAnsiTheme="majorEastAsia" w:eastAsiaTheme="majorEastAsia" w:cstheme="majorEastAsia"/>
                <w:color w:val="auto"/>
                <w:sz w:val="24"/>
                <w:highlight w:val="none"/>
              </w:rPr>
            </w:pPr>
          </w:p>
        </w:tc>
        <w:tc>
          <w:tcPr>
            <w:tcW w:w="915" w:type="dxa"/>
          </w:tcPr>
          <w:p w14:paraId="254E68E4">
            <w:pPr>
              <w:pStyle w:val="50"/>
              <w:rPr>
                <w:rFonts w:asciiTheme="majorEastAsia" w:hAnsiTheme="majorEastAsia" w:eastAsiaTheme="majorEastAsia" w:cstheme="majorEastAsia"/>
                <w:color w:val="auto"/>
                <w:sz w:val="24"/>
                <w:highlight w:val="none"/>
              </w:rPr>
            </w:pPr>
          </w:p>
        </w:tc>
      </w:tr>
      <w:tr w14:paraId="5660F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183A535">
            <w:pPr>
              <w:pStyle w:val="50"/>
              <w:rPr>
                <w:rFonts w:asciiTheme="majorEastAsia" w:hAnsiTheme="majorEastAsia" w:eastAsiaTheme="majorEastAsia" w:cstheme="majorEastAsia"/>
                <w:color w:val="auto"/>
                <w:sz w:val="24"/>
                <w:highlight w:val="none"/>
              </w:rPr>
            </w:pPr>
          </w:p>
        </w:tc>
        <w:tc>
          <w:tcPr>
            <w:tcW w:w="1216" w:type="dxa"/>
          </w:tcPr>
          <w:p w14:paraId="5E1ED101">
            <w:pPr>
              <w:pStyle w:val="50"/>
              <w:rPr>
                <w:rFonts w:asciiTheme="majorEastAsia" w:hAnsiTheme="majorEastAsia" w:eastAsiaTheme="majorEastAsia" w:cstheme="majorEastAsia"/>
                <w:color w:val="auto"/>
                <w:sz w:val="24"/>
                <w:highlight w:val="none"/>
              </w:rPr>
            </w:pPr>
          </w:p>
        </w:tc>
        <w:tc>
          <w:tcPr>
            <w:tcW w:w="1845" w:type="dxa"/>
          </w:tcPr>
          <w:p w14:paraId="69A3A139">
            <w:pPr>
              <w:pStyle w:val="50"/>
              <w:rPr>
                <w:rFonts w:asciiTheme="majorEastAsia" w:hAnsiTheme="majorEastAsia" w:eastAsiaTheme="majorEastAsia" w:cstheme="majorEastAsia"/>
                <w:color w:val="auto"/>
                <w:sz w:val="24"/>
                <w:highlight w:val="none"/>
              </w:rPr>
            </w:pPr>
          </w:p>
        </w:tc>
        <w:tc>
          <w:tcPr>
            <w:tcW w:w="795" w:type="dxa"/>
          </w:tcPr>
          <w:p w14:paraId="27522BB7">
            <w:pPr>
              <w:pStyle w:val="50"/>
              <w:rPr>
                <w:rFonts w:asciiTheme="majorEastAsia" w:hAnsiTheme="majorEastAsia" w:eastAsiaTheme="majorEastAsia" w:cstheme="majorEastAsia"/>
                <w:color w:val="auto"/>
                <w:sz w:val="24"/>
                <w:highlight w:val="none"/>
              </w:rPr>
            </w:pPr>
          </w:p>
        </w:tc>
        <w:tc>
          <w:tcPr>
            <w:tcW w:w="1240" w:type="dxa"/>
          </w:tcPr>
          <w:p w14:paraId="697A2E3E">
            <w:pPr>
              <w:pStyle w:val="50"/>
              <w:rPr>
                <w:rFonts w:asciiTheme="majorEastAsia" w:hAnsiTheme="majorEastAsia" w:eastAsiaTheme="majorEastAsia" w:cstheme="majorEastAsia"/>
                <w:color w:val="auto"/>
                <w:sz w:val="24"/>
                <w:highlight w:val="none"/>
              </w:rPr>
            </w:pPr>
          </w:p>
        </w:tc>
        <w:tc>
          <w:tcPr>
            <w:tcW w:w="1982" w:type="dxa"/>
          </w:tcPr>
          <w:p w14:paraId="10035CA3">
            <w:pPr>
              <w:pStyle w:val="50"/>
              <w:rPr>
                <w:rFonts w:asciiTheme="majorEastAsia" w:hAnsiTheme="majorEastAsia" w:eastAsiaTheme="majorEastAsia" w:cstheme="majorEastAsia"/>
                <w:color w:val="auto"/>
                <w:sz w:val="24"/>
                <w:highlight w:val="none"/>
              </w:rPr>
            </w:pPr>
          </w:p>
        </w:tc>
        <w:tc>
          <w:tcPr>
            <w:tcW w:w="915" w:type="dxa"/>
          </w:tcPr>
          <w:p w14:paraId="5D43678B">
            <w:pPr>
              <w:pStyle w:val="50"/>
              <w:rPr>
                <w:rFonts w:asciiTheme="majorEastAsia" w:hAnsiTheme="majorEastAsia" w:eastAsiaTheme="majorEastAsia" w:cstheme="majorEastAsia"/>
                <w:color w:val="auto"/>
                <w:sz w:val="24"/>
                <w:highlight w:val="none"/>
              </w:rPr>
            </w:pPr>
          </w:p>
        </w:tc>
      </w:tr>
      <w:tr w14:paraId="58B73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19761B0">
            <w:pPr>
              <w:pStyle w:val="50"/>
              <w:rPr>
                <w:rFonts w:asciiTheme="majorEastAsia" w:hAnsiTheme="majorEastAsia" w:eastAsiaTheme="majorEastAsia" w:cstheme="majorEastAsia"/>
                <w:color w:val="auto"/>
                <w:sz w:val="24"/>
                <w:highlight w:val="none"/>
              </w:rPr>
            </w:pPr>
          </w:p>
        </w:tc>
        <w:tc>
          <w:tcPr>
            <w:tcW w:w="1216" w:type="dxa"/>
          </w:tcPr>
          <w:p w14:paraId="65FB82EF">
            <w:pPr>
              <w:pStyle w:val="50"/>
              <w:rPr>
                <w:rFonts w:asciiTheme="majorEastAsia" w:hAnsiTheme="majorEastAsia" w:eastAsiaTheme="majorEastAsia" w:cstheme="majorEastAsia"/>
                <w:color w:val="auto"/>
                <w:sz w:val="24"/>
                <w:highlight w:val="none"/>
              </w:rPr>
            </w:pPr>
          </w:p>
        </w:tc>
        <w:tc>
          <w:tcPr>
            <w:tcW w:w="1845" w:type="dxa"/>
          </w:tcPr>
          <w:p w14:paraId="2D4B643A">
            <w:pPr>
              <w:pStyle w:val="50"/>
              <w:rPr>
                <w:rFonts w:asciiTheme="majorEastAsia" w:hAnsiTheme="majorEastAsia" w:eastAsiaTheme="majorEastAsia" w:cstheme="majorEastAsia"/>
                <w:color w:val="auto"/>
                <w:sz w:val="24"/>
                <w:highlight w:val="none"/>
              </w:rPr>
            </w:pPr>
          </w:p>
        </w:tc>
        <w:tc>
          <w:tcPr>
            <w:tcW w:w="795" w:type="dxa"/>
          </w:tcPr>
          <w:p w14:paraId="344433C0">
            <w:pPr>
              <w:pStyle w:val="50"/>
              <w:rPr>
                <w:rFonts w:asciiTheme="majorEastAsia" w:hAnsiTheme="majorEastAsia" w:eastAsiaTheme="majorEastAsia" w:cstheme="majorEastAsia"/>
                <w:color w:val="auto"/>
                <w:sz w:val="24"/>
                <w:highlight w:val="none"/>
              </w:rPr>
            </w:pPr>
          </w:p>
        </w:tc>
        <w:tc>
          <w:tcPr>
            <w:tcW w:w="1240" w:type="dxa"/>
          </w:tcPr>
          <w:p w14:paraId="3C9BB0EF">
            <w:pPr>
              <w:pStyle w:val="50"/>
              <w:rPr>
                <w:rFonts w:asciiTheme="majorEastAsia" w:hAnsiTheme="majorEastAsia" w:eastAsiaTheme="majorEastAsia" w:cstheme="majorEastAsia"/>
                <w:color w:val="auto"/>
                <w:sz w:val="24"/>
                <w:highlight w:val="none"/>
              </w:rPr>
            </w:pPr>
          </w:p>
        </w:tc>
        <w:tc>
          <w:tcPr>
            <w:tcW w:w="1982" w:type="dxa"/>
          </w:tcPr>
          <w:p w14:paraId="172DC986">
            <w:pPr>
              <w:pStyle w:val="50"/>
              <w:rPr>
                <w:rFonts w:asciiTheme="majorEastAsia" w:hAnsiTheme="majorEastAsia" w:eastAsiaTheme="majorEastAsia" w:cstheme="majorEastAsia"/>
                <w:color w:val="auto"/>
                <w:sz w:val="24"/>
                <w:highlight w:val="none"/>
              </w:rPr>
            </w:pPr>
          </w:p>
        </w:tc>
        <w:tc>
          <w:tcPr>
            <w:tcW w:w="915" w:type="dxa"/>
          </w:tcPr>
          <w:p w14:paraId="3F896E1E">
            <w:pPr>
              <w:pStyle w:val="50"/>
              <w:rPr>
                <w:rFonts w:asciiTheme="majorEastAsia" w:hAnsiTheme="majorEastAsia" w:eastAsiaTheme="majorEastAsia" w:cstheme="majorEastAsia"/>
                <w:color w:val="auto"/>
                <w:sz w:val="24"/>
                <w:highlight w:val="none"/>
              </w:rPr>
            </w:pPr>
          </w:p>
        </w:tc>
      </w:tr>
      <w:tr w14:paraId="22483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E15F214">
            <w:pPr>
              <w:pStyle w:val="50"/>
              <w:rPr>
                <w:rFonts w:asciiTheme="majorEastAsia" w:hAnsiTheme="majorEastAsia" w:eastAsiaTheme="majorEastAsia" w:cstheme="majorEastAsia"/>
                <w:color w:val="auto"/>
                <w:sz w:val="24"/>
                <w:highlight w:val="none"/>
              </w:rPr>
            </w:pPr>
          </w:p>
        </w:tc>
        <w:tc>
          <w:tcPr>
            <w:tcW w:w="1216" w:type="dxa"/>
          </w:tcPr>
          <w:p w14:paraId="57D417FA">
            <w:pPr>
              <w:pStyle w:val="50"/>
              <w:rPr>
                <w:rFonts w:asciiTheme="majorEastAsia" w:hAnsiTheme="majorEastAsia" w:eastAsiaTheme="majorEastAsia" w:cstheme="majorEastAsia"/>
                <w:color w:val="auto"/>
                <w:sz w:val="24"/>
                <w:highlight w:val="none"/>
              </w:rPr>
            </w:pPr>
          </w:p>
        </w:tc>
        <w:tc>
          <w:tcPr>
            <w:tcW w:w="1845" w:type="dxa"/>
          </w:tcPr>
          <w:p w14:paraId="4D97612F">
            <w:pPr>
              <w:pStyle w:val="50"/>
              <w:rPr>
                <w:rFonts w:asciiTheme="majorEastAsia" w:hAnsiTheme="majorEastAsia" w:eastAsiaTheme="majorEastAsia" w:cstheme="majorEastAsia"/>
                <w:color w:val="auto"/>
                <w:sz w:val="24"/>
                <w:highlight w:val="none"/>
              </w:rPr>
            </w:pPr>
          </w:p>
        </w:tc>
        <w:tc>
          <w:tcPr>
            <w:tcW w:w="795" w:type="dxa"/>
          </w:tcPr>
          <w:p w14:paraId="42DAE7E6">
            <w:pPr>
              <w:pStyle w:val="50"/>
              <w:rPr>
                <w:rFonts w:asciiTheme="majorEastAsia" w:hAnsiTheme="majorEastAsia" w:eastAsiaTheme="majorEastAsia" w:cstheme="majorEastAsia"/>
                <w:color w:val="auto"/>
                <w:sz w:val="24"/>
                <w:highlight w:val="none"/>
              </w:rPr>
            </w:pPr>
          </w:p>
        </w:tc>
        <w:tc>
          <w:tcPr>
            <w:tcW w:w="1240" w:type="dxa"/>
          </w:tcPr>
          <w:p w14:paraId="35CEFE86">
            <w:pPr>
              <w:pStyle w:val="50"/>
              <w:rPr>
                <w:rFonts w:asciiTheme="majorEastAsia" w:hAnsiTheme="majorEastAsia" w:eastAsiaTheme="majorEastAsia" w:cstheme="majorEastAsia"/>
                <w:color w:val="auto"/>
                <w:sz w:val="24"/>
                <w:highlight w:val="none"/>
              </w:rPr>
            </w:pPr>
          </w:p>
        </w:tc>
        <w:tc>
          <w:tcPr>
            <w:tcW w:w="1982" w:type="dxa"/>
          </w:tcPr>
          <w:p w14:paraId="6AFA524F">
            <w:pPr>
              <w:pStyle w:val="50"/>
              <w:rPr>
                <w:rFonts w:asciiTheme="majorEastAsia" w:hAnsiTheme="majorEastAsia" w:eastAsiaTheme="majorEastAsia" w:cstheme="majorEastAsia"/>
                <w:color w:val="auto"/>
                <w:sz w:val="24"/>
                <w:highlight w:val="none"/>
              </w:rPr>
            </w:pPr>
          </w:p>
        </w:tc>
        <w:tc>
          <w:tcPr>
            <w:tcW w:w="915" w:type="dxa"/>
          </w:tcPr>
          <w:p w14:paraId="0F23F56D">
            <w:pPr>
              <w:pStyle w:val="50"/>
              <w:rPr>
                <w:rFonts w:asciiTheme="majorEastAsia" w:hAnsiTheme="majorEastAsia" w:eastAsiaTheme="majorEastAsia" w:cstheme="majorEastAsia"/>
                <w:color w:val="auto"/>
                <w:sz w:val="24"/>
                <w:highlight w:val="none"/>
              </w:rPr>
            </w:pPr>
          </w:p>
        </w:tc>
      </w:tr>
    </w:tbl>
    <w:p w14:paraId="207EDA2B">
      <w:pPr>
        <w:pStyle w:val="50"/>
        <w:tabs>
          <w:tab w:val="left" w:pos="1050"/>
          <w:tab w:val="left" w:pos="1838"/>
        </w:tabs>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4E0C2207">
      <w:pPr>
        <w:pStyle w:val="50"/>
        <w:tabs>
          <w:tab w:val="left" w:pos="1050"/>
          <w:tab w:val="left" w:pos="1838"/>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供应商应在本表后按照招标文件要求提供相关证明材料，合同可只提供首页、含金额页、盖章页。</w:t>
      </w:r>
    </w:p>
    <w:p w14:paraId="2B31C62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6A53FAA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4146EF90">
      <w:pPr>
        <w:pStyle w:val="4"/>
        <w:rPr>
          <w:rFonts w:asciiTheme="majorEastAsia" w:hAnsiTheme="majorEastAsia" w:eastAsiaTheme="majorEastAsia" w:cstheme="majorEastAsia"/>
          <w:b w:val="0"/>
          <w:bCs w:val="0"/>
          <w:color w:val="auto"/>
          <w:kern w:val="0"/>
          <w:sz w:val="30"/>
          <w:szCs w:val="30"/>
          <w:highlight w:val="none"/>
        </w:rPr>
      </w:pPr>
    </w:p>
    <w:p w14:paraId="19526899">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7C09459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272C9E6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0B52C4E0">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63143F3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6F98F53E">
      <w:pPr>
        <w:rPr>
          <w:rFonts w:asciiTheme="majorEastAsia" w:hAnsiTheme="majorEastAsia" w:eastAsiaTheme="majorEastAsia" w:cstheme="majorEastAsia"/>
          <w:color w:val="auto"/>
          <w:highlight w:val="none"/>
        </w:rPr>
      </w:pPr>
    </w:p>
    <w:p w14:paraId="311BD859">
      <w:pPr>
        <w:pStyle w:val="4"/>
        <w:jc w:val="center"/>
        <w:rPr>
          <w:rFonts w:asciiTheme="majorEastAsia" w:hAnsiTheme="majorEastAsia" w:eastAsiaTheme="majorEastAsia" w:cstheme="majorEastAsia"/>
          <w:b/>
          <w:bCs/>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六、商务评审类证书一览表</w:t>
      </w:r>
    </w:p>
    <w:p w14:paraId="47B0167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7C22A4FB">
      <w:pPr>
        <w:pStyle w:val="51"/>
        <w:rPr>
          <w:rFonts w:asciiTheme="majorEastAsia" w:hAnsiTheme="majorEastAsia" w:eastAsiaTheme="majorEastAsia" w:cstheme="majorEastAsia"/>
          <w:color w:val="auto"/>
          <w:highlight w:val="none"/>
        </w:rPr>
      </w:pP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31CE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9787C0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证书名称</w:t>
            </w:r>
          </w:p>
        </w:tc>
        <w:tc>
          <w:tcPr>
            <w:tcW w:w="2335" w:type="dxa"/>
            <w:vAlign w:val="center"/>
          </w:tcPr>
          <w:p w14:paraId="022A94F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发证单位</w:t>
            </w:r>
          </w:p>
        </w:tc>
        <w:tc>
          <w:tcPr>
            <w:tcW w:w="2337" w:type="dxa"/>
            <w:vAlign w:val="center"/>
          </w:tcPr>
          <w:p w14:paraId="0E26960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证书等级</w:t>
            </w:r>
          </w:p>
        </w:tc>
        <w:tc>
          <w:tcPr>
            <w:tcW w:w="1795" w:type="dxa"/>
            <w:vAlign w:val="center"/>
          </w:tcPr>
          <w:p w14:paraId="7E1D620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证书有效期</w:t>
            </w:r>
          </w:p>
        </w:tc>
      </w:tr>
      <w:tr w14:paraId="08C84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853DE4">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3BDE3E70">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0098737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43A09916">
            <w:pPr>
              <w:pStyle w:val="51"/>
              <w:jc w:val="center"/>
              <w:rPr>
                <w:rFonts w:asciiTheme="majorEastAsia" w:hAnsiTheme="majorEastAsia" w:eastAsiaTheme="majorEastAsia" w:cstheme="majorEastAsia"/>
                <w:color w:val="auto"/>
                <w:sz w:val="24"/>
                <w:szCs w:val="24"/>
                <w:highlight w:val="none"/>
              </w:rPr>
            </w:pPr>
          </w:p>
        </w:tc>
      </w:tr>
      <w:tr w14:paraId="4C0CB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10C8C71">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0DDA9430">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1F2850C0">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C03F396">
            <w:pPr>
              <w:pStyle w:val="51"/>
              <w:jc w:val="center"/>
              <w:rPr>
                <w:rFonts w:asciiTheme="majorEastAsia" w:hAnsiTheme="majorEastAsia" w:eastAsiaTheme="majorEastAsia" w:cstheme="majorEastAsia"/>
                <w:color w:val="auto"/>
                <w:sz w:val="24"/>
                <w:szCs w:val="24"/>
                <w:highlight w:val="none"/>
              </w:rPr>
            </w:pPr>
          </w:p>
        </w:tc>
      </w:tr>
      <w:tr w14:paraId="1CC86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E887C8E">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F80852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5CB3F1C9">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58E10A07">
            <w:pPr>
              <w:pStyle w:val="51"/>
              <w:jc w:val="center"/>
              <w:rPr>
                <w:rFonts w:asciiTheme="majorEastAsia" w:hAnsiTheme="majorEastAsia" w:eastAsiaTheme="majorEastAsia" w:cstheme="majorEastAsia"/>
                <w:color w:val="auto"/>
                <w:sz w:val="24"/>
                <w:szCs w:val="24"/>
                <w:highlight w:val="none"/>
              </w:rPr>
            </w:pPr>
          </w:p>
        </w:tc>
      </w:tr>
      <w:tr w14:paraId="2141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7CD862A">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071DAF6">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4B8625FB">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511FB351">
            <w:pPr>
              <w:pStyle w:val="51"/>
              <w:jc w:val="center"/>
              <w:rPr>
                <w:rFonts w:asciiTheme="majorEastAsia" w:hAnsiTheme="majorEastAsia" w:eastAsiaTheme="majorEastAsia" w:cstheme="majorEastAsia"/>
                <w:color w:val="auto"/>
                <w:sz w:val="24"/>
                <w:szCs w:val="24"/>
                <w:highlight w:val="none"/>
              </w:rPr>
            </w:pPr>
          </w:p>
        </w:tc>
      </w:tr>
      <w:tr w14:paraId="02527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7EBFF854">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BC1A621">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2ED2BCA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44EB9052">
            <w:pPr>
              <w:pStyle w:val="51"/>
              <w:jc w:val="center"/>
              <w:rPr>
                <w:rFonts w:asciiTheme="majorEastAsia" w:hAnsiTheme="majorEastAsia" w:eastAsiaTheme="majorEastAsia" w:cstheme="majorEastAsia"/>
                <w:color w:val="auto"/>
                <w:sz w:val="24"/>
                <w:szCs w:val="24"/>
                <w:highlight w:val="none"/>
              </w:rPr>
            </w:pPr>
          </w:p>
        </w:tc>
      </w:tr>
      <w:tr w14:paraId="6041F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72F691D0">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3486BFA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5C5CA7C5">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020310B9">
            <w:pPr>
              <w:pStyle w:val="51"/>
              <w:jc w:val="center"/>
              <w:rPr>
                <w:rFonts w:asciiTheme="majorEastAsia" w:hAnsiTheme="majorEastAsia" w:eastAsiaTheme="majorEastAsia" w:cstheme="majorEastAsia"/>
                <w:color w:val="auto"/>
                <w:sz w:val="24"/>
                <w:szCs w:val="24"/>
                <w:highlight w:val="none"/>
              </w:rPr>
            </w:pPr>
          </w:p>
        </w:tc>
      </w:tr>
      <w:tr w14:paraId="55BAD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0269B73">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13D54DB4">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45B10E3B">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6190F66">
            <w:pPr>
              <w:pStyle w:val="51"/>
              <w:jc w:val="center"/>
              <w:rPr>
                <w:rFonts w:asciiTheme="majorEastAsia" w:hAnsiTheme="majorEastAsia" w:eastAsiaTheme="majorEastAsia" w:cstheme="majorEastAsia"/>
                <w:color w:val="auto"/>
                <w:sz w:val="24"/>
                <w:szCs w:val="24"/>
                <w:highlight w:val="none"/>
              </w:rPr>
            </w:pPr>
          </w:p>
        </w:tc>
      </w:tr>
      <w:tr w14:paraId="262AE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CC4980F">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C415817">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7D033D4E">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4DDFF05">
            <w:pPr>
              <w:pStyle w:val="51"/>
              <w:jc w:val="center"/>
              <w:rPr>
                <w:rFonts w:asciiTheme="majorEastAsia" w:hAnsiTheme="majorEastAsia" w:eastAsiaTheme="majorEastAsia" w:cstheme="majorEastAsia"/>
                <w:color w:val="auto"/>
                <w:sz w:val="24"/>
                <w:szCs w:val="24"/>
                <w:highlight w:val="none"/>
              </w:rPr>
            </w:pPr>
          </w:p>
        </w:tc>
      </w:tr>
      <w:tr w14:paraId="66779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71D89C">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736EE6BB">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3BB26F4">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50697ED">
            <w:pPr>
              <w:pStyle w:val="51"/>
              <w:jc w:val="center"/>
              <w:rPr>
                <w:rFonts w:asciiTheme="majorEastAsia" w:hAnsiTheme="majorEastAsia" w:eastAsiaTheme="majorEastAsia" w:cstheme="majorEastAsia"/>
                <w:color w:val="auto"/>
                <w:sz w:val="24"/>
                <w:szCs w:val="24"/>
                <w:highlight w:val="none"/>
              </w:rPr>
            </w:pPr>
          </w:p>
        </w:tc>
      </w:tr>
      <w:tr w14:paraId="784D1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9104012">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082EA35A">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D7F1A8D">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7E246FA7">
            <w:pPr>
              <w:pStyle w:val="51"/>
              <w:jc w:val="center"/>
              <w:rPr>
                <w:rFonts w:asciiTheme="majorEastAsia" w:hAnsiTheme="majorEastAsia" w:eastAsiaTheme="majorEastAsia" w:cstheme="majorEastAsia"/>
                <w:color w:val="auto"/>
                <w:sz w:val="24"/>
                <w:szCs w:val="24"/>
                <w:highlight w:val="none"/>
              </w:rPr>
            </w:pPr>
          </w:p>
        </w:tc>
      </w:tr>
      <w:tr w14:paraId="59967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1932" w:type="dxa"/>
            <w:vAlign w:val="center"/>
          </w:tcPr>
          <w:p w14:paraId="55C271B6">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41E60EB1">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262C79A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6ACFDD65">
            <w:pPr>
              <w:pStyle w:val="51"/>
              <w:jc w:val="center"/>
              <w:rPr>
                <w:rFonts w:asciiTheme="majorEastAsia" w:hAnsiTheme="majorEastAsia" w:eastAsiaTheme="majorEastAsia" w:cstheme="majorEastAsia"/>
                <w:color w:val="auto"/>
                <w:sz w:val="24"/>
                <w:szCs w:val="24"/>
                <w:highlight w:val="none"/>
              </w:rPr>
            </w:pPr>
          </w:p>
        </w:tc>
      </w:tr>
      <w:tr w14:paraId="40D3E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1D21B6">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136E926F">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0ED8C3E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32A1D9C7">
            <w:pPr>
              <w:pStyle w:val="51"/>
              <w:jc w:val="center"/>
              <w:rPr>
                <w:rFonts w:asciiTheme="majorEastAsia" w:hAnsiTheme="majorEastAsia" w:eastAsiaTheme="majorEastAsia" w:cstheme="majorEastAsia"/>
                <w:color w:val="auto"/>
                <w:sz w:val="24"/>
                <w:szCs w:val="24"/>
                <w:highlight w:val="none"/>
              </w:rPr>
            </w:pPr>
          </w:p>
        </w:tc>
      </w:tr>
      <w:tr w14:paraId="0C08D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85811F0">
            <w:pPr>
              <w:pStyle w:val="51"/>
              <w:jc w:val="center"/>
              <w:rPr>
                <w:rFonts w:asciiTheme="majorEastAsia" w:hAnsiTheme="majorEastAsia" w:eastAsiaTheme="majorEastAsia" w:cstheme="majorEastAsia"/>
                <w:color w:val="auto"/>
                <w:sz w:val="24"/>
                <w:szCs w:val="24"/>
                <w:highlight w:val="none"/>
              </w:rPr>
            </w:pPr>
          </w:p>
        </w:tc>
        <w:tc>
          <w:tcPr>
            <w:tcW w:w="2335" w:type="dxa"/>
            <w:vAlign w:val="center"/>
          </w:tcPr>
          <w:p w14:paraId="500D01F7">
            <w:pPr>
              <w:pStyle w:val="51"/>
              <w:jc w:val="center"/>
              <w:rPr>
                <w:rFonts w:asciiTheme="majorEastAsia" w:hAnsiTheme="majorEastAsia" w:eastAsiaTheme="majorEastAsia" w:cstheme="majorEastAsia"/>
                <w:color w:val="auto"/>
                <w:sz w:val="24"/>
                <w:szCs w:val="24"/>
                <w:highlight w:val="none"/>
              </w:rPr>
            </w:pPr>
          </w:p>
        </w:tc>
        <w:tc>
          <w:tcPr>
            <w:tcW w:w="2337" w:type="dxa"/>
            <w:vAlign w:val="center"/>
          </w:tcPr>
          <w:p w14:paraId="34A277E8">
            <w:pPr>
              <w:pStyle w:val="51"/>
              <w:jc w:val="center"/>
              <w:rPr>
                <w:rFonts w:asciiTheme="majorEastAsia" w:hAnsiTheme="majorEastAsia" w:eastAsiaTheme="majorEastAsia" w:cstheme="majorEastAsia"/>
                <w:color w:val="auto"/>
                <w:sz w:val="24"/>
                <w:szCs w:val="24"/>
                <w:highlight w:val="none"/>
              </w:rPr>
            </w:pPr>
          </w:p>
        </w:tc>
        <w:tc>
          <w:tcPr>
            <w:tcW w:w="1795" w:type="dxa"/>
            <w:vAlign w:val="center"/>
          </w:tcPr>
          <w:p w14:paraId="21A8839A">
            <w:pPr>
              <w:pStyle w:val="51"/>
              <w:jc w:val="center"/>
              <w:rPr>
                <w:rFonts w:asciiTheme="majorEastAsia" w:hAnsiTheme="majorEastAsia" w:eastAsiaTheme="majorEastAsia" w:cstheme="majorEastAsia"/>
                <w:color w:val="auto"/>
                <w:sz w:val="24"/>
                <w:szCs w:val="24"/>
                <w:highlight w:val="none"/>
              </w:rPr>
            </w:pPr>
          </w:p>
        </w:tc>
      </w:tr>
    </w:tbl>
    <w:p w14:paraId="27666959">
      <w:pPr>
        <w:pStyle w:val="51"/>
        <w:tabs>
          <w:tab w:val="left" w:pos="1050"/>
        </w:tabs>
        <w:ind w:firstLine="388" w:firstLineChars="200"/>
        <w:jc w:val="both"/>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574D090A">
      <w:pPr>
        <w:pStyle w:val="52"/>
        <w:widowControl/>
        <w:tabs>
          <w:tab w:val="left" w:pos="0"/>
        </w:tabs>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1.本表填写除资格审查内容外的认证、信誉、奖励、荣誉等商务评审因素涉及的证书。</w:t>
      </w:r>
    </w:p>
    <w:p w14:paraId="0AC7163E">
      <w:pPr>
        <w:pStyle w:val="50"/>
        <w:tabs>
          <w:tab w:val="left" w:pos="0"/>
        </w:tabs>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2.请投标人严格按照要求在本表后提交相关证明材料，否则有可能影响评审结果。</w:t>
      </w:r>
    </w:p>
    <w:p w14:paraId="2F3BB49D">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C09F785">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30AEB415">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86DBEDC">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4D9D29E2">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BDED9A8">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1ACBFC87">
      <w:pPr>
        <w:rPr>
          <w:rFonts w:asciiTheme="majorEastAsia" w:hAnsiTheme="majorEastAsia" w:eastAsiaTheme="majorEastAsia" w:cstheme="majorEastAsia"/>
          <w:color w:val="auto"/>
          <w:highlight w:val="none"/>
        </w:rPr>
      </w:pPr>
    </w:p>
    <w:p w14:paraId="564CFC8E">
      <w:pPr>
        <w:rPr>
          <w:rFonts w:asciiTheme="majorEastAsia" w:hAnsiTheme="majorEastAsia" w:eastAsiaTheme="majorEastAsia" w:cstheme="majorEastAsia"/>
          <w:color w:val="auto"/>
          <w:highlight w:val="none"/>
        </w:rPr>
      </w:pPr>
    </w:p>
    <w:p w14:paraId="6E7A2A65">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七、招标文件要求提供或投标人认为需要提供的其它商务材料</w:t>
      </w:r>
    </w:p>
    <w:p w14:paraId="5F36258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0182DEC8">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1445E544">
      <w:pPr>
        <w:rPr>
          <w:rFonts w:asciiTheme="majorEastAsia" w:hAnsiTheme="majorEastAsia" w:eastAsiaTheme="majorEastAsia" w:cstheme="majorEastAsia"/>
          <w:b/>
          <w:color w:val="auto"/>
          <w:sz w:val="28"/>
          <w:szCs w:val="28"/>
          <w:highlight w:val="none"/>
        </w:rPr>
      </w:pPr>
    </w:p>
    <w:p w14:paraId="463ED4C7">
      <w:pPr>
        <w:rPr>
          <w:rFonts w:asciiTheme="majorEastAsia" w:hAnsiTheme="majorEastAsia" w:eastAsiaTheme="majorEastAsia" w:cstheme="majorEastAsia"/>
          <w:b/>
          <w:color w:val="auto"/>
          <w:sz w:val="28"/>
          <w:szCs w:val="28"/>
          <w:highlight w:val="none"/>
        </w:rPr>
      </w:pPr>
    </w:p>
    <w:p w14:paraId="3C6FB76A">
      <w:pPr>
        <w:rPr>
          <w:rFonts w:asciiTheme="majorEastAsia" w:hAnsiTheme="majorEastAsia" w:eastAsiaTheme="majorEastAsia" w:cstheme="majorEastAsia"/>
          <w:b/>
          <w:color w:val="auto"/>
          <w:sz w:val="28"/>
          <w:szCs w:val="28"/>
          <w:highlight w:val="none"/>
        </w:rPr>
      </w:pPr>
    </w:p>
    <w:p w14:paraId="4F1B4B87">
      <w:pPr>
        <w:rPr>
          <w:rFonts w:asciiTheme="majorEastAsia" w:hAnsiTheme="majorEastAsia" w:eastAsiaTheme="majorEastAsia" w:cstheme="majorEastAsia"/>
          <w:b/>
          <w:color w:val="auto"/>
          <w:sz w:val="28"/>
          <w:szCs w:val="28"/>
          <w:highlight w:val="none"/>
        </w:rPr>
      </w:pPr>
    </w:p>
    <w:p w14:paraId="653F40E2">
      <w:pPr>
        <w:rPr>
          <w:rFonts w:asciiTheme="majorEastAsia" w:hAnsiTheme="majorEastAsia" w:eastAsiaTheme="majorEastAsia" w:cstheme="majorEastAsia"/>
          <w:b/>
          <w:color w:val="auto"/>
          <w:sz w:val="28"/>
          <w:szCs w:val="28"/>
          <w:highlight w:val="none"/>
        </w:rPr>
      </w:pPr>
    </w:p>
    <w:p w14:paraId="2BBAEE03">
      <w:pPr>
        <w:rPr>
          <w:rFonts w:asciiTheme="majorEastAsia" w:hAnsiTheme="majorEastAsia" w:eastAsiaTheme="majorEastAsia" w:cstheme="majorEastAsia"/>
          <w:b/>
          <w:color w:val="auto"/>
          <w:sz w:val="28"/>
          <w:szCs w:val="28"/>
          <w:highlight w:val="none"/>
        </w:rPr>
      </w:pPr>
    </w:p>
    <w:p w14:paraId="7B1F5DB6">
      <w:pPr>
        <w:rPr>
          <w:rFonts w:asciiTheme="majorEastAsia" w:hAnsiTheme="majorEastAsia" w:eastAsiaTheme="majorEastAsia" w:cstheme="majorEastAsia"/>
          <w:b/>
          <w:color w:val="auto"/>
          <w:sz w:val="28"/>
          <w:szCs w:val="28"/>
          <w:highlight w:val="none"/>
        </w:rPr>
      </w:pPr>
    </w:p>
    <w:p w14:paraId="3B594AED">
      <w:pPr>
        <w:rPr>
          <w:rFonts w:asciiTheme="majorEastAsia" w:hAnsiTheme="majorEastAsia" w:eastAsiaTheme="majorEastAsia" w:cstheme="majorEastAsia"/>
          <w:b/>
          <w:color w:val="auto"/>
          <w:sz w:val="28"/>
          <w:szCs w:val="28"/>
          <w:highlight w:val="none"/>
        </w:rPr>
      </w:pPr>
    </w:p>
    <w:p w14:paraId="42329759">
      <w:pPr>
        <w:rPr>
          <w:rFonts w:asciiTheme="majorEastAsia" w:hAnsiTheme="majorEastAsia" w:eastAsiaTheme="majorEastAsia" w:cstheme="majorEastAsia"/>
          <w:b/>
          <w:color w:val="auto"/>
          <w:sz w:val="28"/>
          <w:szCs w:val="28"/>
          <w:highlight w:val="none"/>
        </w:rPr>
      </w:pPr>
    </w:p>
    <w:p w14:paraId="6AD6C0C9">
      <w:pPr>
        <w:rPr>
          <w:rFonts w:asciiTheme="majorEastAsia" w:hAnsiTheme="majorEastAsia" w:eastAsiaTheme="majorEastAsia" w:cstheme="majorEastAsia"/>
          <w:b/>
          <w:color w:val="auto"/>
          <w:sz w:val="28"/>
          <w:szCs w:val="28"/>
          <w:highlight w:val="none"/>
        </w:rPr>
      </w:pPr>
    </w:p>
    <w:p w14:paraId="4F328A00">
      <w:pPr>
        <w:rPr>
          <w:rFonts w:asciiTheme="majorEastAsia" w:hAnsiTheme="majorEastAsia" w:eastAsiaTheme="majorEastAsia" w:cstheme="majorEastAsia"/>
          <w:b/>
          <w:color w:val="auto"/>
          <w:sz w:val="28"/>
          <w:szCs w:val="28"/>
          <w:highlight w:val="none"/>
        </w:rPr>
      </w:pPr>
    </w:p>
    <w:p w14:paraId="33153298">
      <w:pPr>
        <w:pStyle w:val="3"/>
        <w:numPr>
          <w:ilvl w:val="0"/>
          <w:numId w:val="0"/>
        </w:numPr>
        <w:ind w:left="709"/>
        <w:rPr>
          <w:rFonts w:asciiTheme="majorEastAsia" w:hAnsiTheme="majorEastAsia" w:eastAsiaTheme="majorEastAsia" w:cstheme="majorEastAsia"/>
          <w:color w:val="auto"/>
          <w:highlight w:val="none"/>
        </w:rPr>
      </w:pPr>
    </w:p>
    <w:p w14:paraId="709B5DF7">
      <w:pPr>
        <w:rPr>
          <w:rFonts w:asciiTheme="majorEastAsia" w:hAnsiTheme="majorEastAsia" w:eastAsiaTheme="majorEastAsia" w:cstheme="majorEastAsia"/>
          <w:color w:val="auto"/>
          <w:highlight w:val="none"/>
        </w:rPr>
      </w:pPr>
    </w:p>
    <w:p w14:paraId="2571DB40">
      <w:pPr>
        <w:pStyle w:val="3"/>
        <w:numPr>
          <w:ilvl w:val="0"/>
          <w:numId w:val="0"/>
        </w:numPr>
        <w:ind w:left="709"/>
        <w:rPr>
          <w:rFonts w:asciiTheme="majorEastAsia" w:hAnsiTheme="majorEastAsia" w:eastAsiaTheme="majorEastAsia" w:cstheme="majorEastAsia"/>
          <w:color w:val="auto"/>
          <w:highlight w:val="none"/>
        </w:rPr>
      </w:pPr>
    </w:p>
    <w:p w14:paraId="29C43007">
      <w:pPr>
        <w:rPr>
          <w:rFonts w:asciiTheme="majorEastAsia" w:hAnsiTheme="majorEastAsia" w:eastAsiaTheme="majorEastAsia" w:cstheme="majorEastAsia"/>
          <w:color w:val="auto"/>
          <w:highlight w:val="none"/>
        </w:rPr>
      </w:pPr>
    </w:p>
    <w:p w14:paraId="20C5D4FA">
      <w:pPr>
        <w:jc w:val="center"/>
        <w:outlineLvl w:val="1"/>
        <w:rPr>
          <w:rFonts w:asciiTheme="majorEastAsia" w:hAnsiTheme="majorEastAsia" w:eastAsiaTheme="majorEastAsia" w:cstheme="majorEastAsia"/>
          <w:b/>
          <w:bCs/>
          <w:color w:val="auto"/>
          <w:kern w:val="0"/>
          <w:sz w:val="52"/>
          <w:szCs w:val="52"/>
          <w:highlight w:val="none"/>
        </w:rPr>
      </w:pPr>
    </w:p>
    <w:p w14:paraId="7CD6A421">
      <w:pPr>
        <w:jc w:val="center"/>
        <w:outlineLvl w:val="1"/>
        <w:rPr>
          <w:rFonts w:asciiTheme="majorEastAsia" w:hAnsiTheme="majorEastAsia" w:eastAsiaTheme="majorEastAsia" w:cstheme="majorEastAsia"/>
          <w:b/>
          <w:bCs/>
          <w:color w:val="auto"/>
          <w:kern w:val="0"/>
          <w:sz w:val="52"/>
          <w:szCs w:val="52"/>
          <w:highlight w:val="none"/>
        </w:rPr>
      </w:pPr>
    </w:p>
    <w:p w14:paraId="337EEA02">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第三部分  技术文件</w:t>
      </w:r>
    </w:p>
    <w:p w14:paraId="22CECB48">
      <w:pP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38D19B0D">
      <w:pPr>
        <w:autoSpaceDE w:val="0"/>
        <w:autoSpaceDN w:val="0"/>
        <w:adjustRightInd w:val="0"/>
        <w:spacing w:before="156" w:beforeLines="50" w:after="156" w:afterLines="50"/>
        <w:jc w:val="center"/>
        <w:rPr>
          <w:rFonts w:hint="eastAsia" w:asciiTheme="majorEastAsia" w:hAnsiTheme="majorEastAsia" w:eastAsiaTheme="majorEastAsia" w:cstheme="majorEastAsia"/>
          <w:b/>
          <w:bCs/>
          <w:color w:val="auto"/>
          <w:kern w:val="0"/>
          <w:sz w:val="30"/>
          <w:szCs w:val="30"/>
          <w:highlight w:val="none"/>
          <w:lang w:eastAsia="zh-CN"/>
        </w:rPr>
      </w:pPr>
      <w:r>
        <w:rPr>
          <w:rFonts w:hint="eastAsia" w:asciiTheme="majorEastAsia" w:hAnsiTheme="majorEastAsia" w:eastAsiaTheme="majorEastAsia" w:cstheme="majorEastAsia"/>
          <w:bCs/>
          <w:color w:val="auto"/>
          <w:kern w:val="0"/>
          <w:sz w:val="30"/>
          <w:szCs w:val="30"/>
          <w:highlight w:val="none"/>
        </w:rPr>
        <w:t>一、技术条款偏离表</w:t>
      </w:r>
    </w:p>
    <w:p w14:paraId="67236D14">
      <w:pPr>
        <w:adjustRightInd w:val="0"/>
        <w:snapToGrid w:val="0"/>
        <w:rPr>
          <w:rFonts w:asciiTheme="majorEastAsia" w:hAnsiTheme="majorEastAsia" w:eastAsiaTheme="majorEastAsia" w:cstheme="majorEastAsia"/>
          <w:color w:val="auto"/>
          <w:sz w:val="24"/>
          <w:highlight w:val="none"/>
        </w:rPr>
      </w:pPr>
    </w:p>
    <w:tbl>
      <w:tblPr>
        <w:tblStyle w:val="25"/>
        <w:tblW w:w="85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12"/>
        <w:gridCol w:w="1449"/>
        <w:gridCol w:w="1451"/>
        <w:gridCol w:w="1049"/>
        <w:gridCol w:w="1048"/>
        <w:gridCol w:w="1027"/>
      </w:tblGrid>
      <w:tr w14:paraId="5E051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60" w:type="dxa"/>
            <w:vAlign w:val="center"/>
          </w:tcPr>
          <w:p w14:paraId="1EC4D1C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612" w:type="dxa"/>
            <w:vAlign w:val="center"/>
          </w:tcPr>
          <w:p w14:paraId="5CE9D83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招标文件规定的具体参数值或功能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p>
        </w:tc>
        <w:tc>
          <w:tcPr>
            <w:tcW w:w="1449" w:type="dxa"/>
            <w:vAlign w:val="center"/>
          </w:tcPr>
          <w:p w14:paraId="753F24C9">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招标文件规定的数量及单位要求</w:t>
            </w:r>
          </w:p>
        </w:tc>
        <w:tc>
          <w:tcPr>
            <w:tcW w:w="1451" w:type="dxa"/>
            <w:vAlign w:val="center"/>
          </w:tcPr>
          <w:p w14:paraId="490A3FB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投标文件对具体参数值或功能</w:t>
            </w:r>
            <w:r>
              <w:rPr>
                <w:rFonts w:hint="eastAsia" w:asciiTheme="majorEastAsia" w:hAnsiTheme="majorEastAsia" w:eastAsiaTheme="majorEastAsia" w:cstheme="majorEastAsia"/>
                <w:color w:val="auto"/>
                <w:sz w:val="24"/>
                <w:highlight w:val="none"/>
                <w:lang w:val="zh-CN"/>
              </w:rPr>
              <w:t>要求</w:t>
            </w:r>
            <w:r>
              <w:rPr>
                <w:rFonts w:hint="eastAsia" w:asciiTheme="majorEastAsia" w:hAnsiTheme="majorEastAsia" w:eastAsiaTheme="majorEastAsia" w:cstheme="majorEastAsia"/>
                <w:color w:val="auto"/>
                <w:sz w:val="24"/>
                <w:highlight w:val="none"/>
              </w:rPr>
              <w:t>表述</w:t>
            </w:r>
            <w:r>
              <w:rPr>
                <w:rFonts w:hint="eastAsia" w:asciiTheme="majorEastAsia" w:hAnsiTheme="majorEastAsia" w:eastAsiaTheme="majorEastAsia" w:cstheme="majorEastAsia"/>
                <w:color w:val="auto"/>
                <w:sz w:val="24"/>
                <w:highlight w:val="none"/>
                <w:lang w:val="zh-CN"/>
              </w:rPr>
              <w:t>应答</w:t>
            </w:r>
          </w:p>
        </w:tc>
        <w:tc>
          <w:tcPr>
            <w:tcW w:w="1049" w:type="dxa"/>
            <w:vAlign w:val="center"/>
          </w:tcPr>
          <w:p w14:paraId="0776E7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投标文件对数量及单位</w:t>
            </w:r>
            <w:r>
              <w:rPr>
                <w:rFonts w:hint="eastAsia" w:asciiTheme="majorEastAsia" w:hAnsiTheme="majorEastAsia" w:eastAsiaTheme="majorEastAsia" w:cstheme="majorEastAsia"/>
                <w:color w:val="auto"/>
                <w:sz w:val="24"/>
                <w:highlight w:val="none"/>
                <w:lang w:val="zh-CN"/>
              </w:rPr>
              <w:t>应答</w:t>
            </w:r>
          </w:p>
        </w:tc>
        <w:tc>
          <w:tcPr>
            <w:tcW w:w="1048" w:type="dxa"/>
            <w:vAlign w:val="center"/>
          </w:tcPr>
          <w:p w14:paraId="3BD170B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偏离</w:t>
            </w:r>
          </w:p>
          <w:p w14:paraId="371DF89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情况</w:t>
            </w:r>
          </w:p>
        </w:tc>
        <w:tc>
          <w:tcPr>
            <w:tcW w:w="1027" w:type="dxa"/>
            <w:vAlign w:val="center"/>
          </w:tcPr>
          <w:p w14:paraId="7AC9755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说明</w:t>
            </w:r>
          </w:p>
        </w:tc>
      </w:tr>
      <w:tr w14:paraId="7EE2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424618A4">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612" w:type="dxa"/>
            <w:vAlign w:val="center"/>
          </w:tcPr>
          <w:p w14:paraId="5670CC3B">
            <w:pPr>
              <w:jc w:val="center"/>
              <w:rPr>
                <w:rFonts w:asciiTheme="majorEastAsia" w:hAnsiTheme="majorEastAsia" w:eastAsiaTheme="majorEastAsia" w:cstheme="majorEastAsia"/>
                <w:color w:val="auto"/>
                <w:sz w:val="24"/>
                <w:highlight w:val="none"/>
              </w:rPr>
            </w:pPr>
          </w:p>
        </w:tc>
        <w:tc>
          <w:tcPr>
            <w:tcW w:w="1449" w:type="dxa"/>
            <w:vAlign w:val="center"/>
          </w:tcPr>
          <w:p w14:paraId="5A1E1369">
            <w:pPr>
              <w:jc w:val="center"/>
              <w:rPr>
                <w:rFonts w:asciiTheme="majorEastAsia" w:hAnsiTheme="majorEastAsia" w:eastAsiaTheme="majorEastAsia" w:cstheme="majorEastAsia"/>
                <w:color w:val="auto"/>
                <w:sz w:val="24"/>
                <w:highlight w:val="none"/>
              </w:rPr>
            </w:pPr>
          </w:p>
        </w:tc>
        <w:tc>
          <w:tcPr>
            <w:tcW w:w="1451" w:type="dxa"/>
            <w:vAlign w:val="center"/>
          </w:tcPr>
          <w:p w14:paraId="6252D11B">
            <w:pPr>
              <w:jc w:val="center"/>
              <w:rPr>
                <w:rFonts w:asciiTheme="majorEastAsia" w:hAnsiTheme="majorEastAsia" w:eastAsiaTheme="majorEastAsia" w:cstheme="majorEastAsia"/>
                <w:color w:val="auto"/>
                <w:sz w:val="24"/>
                <w:highlight w:val="none"/>
              </w:rPr>
            </w:pPr>
          </w:p>
        </w:tc>
        <w:tc>
          <w:tcPr>
            <w:tcW w:w="1049" w:type="dxa"/>
            <w:vAlign w:val="center"/>
          </w:tcPr>
          <w:p w14:paraId="55AFF57E">
            <w:pPr>
              <w:jc w:val="center"/>
              <w:rPr>
                <w:rFonts w:asciiTheme="majorEastAsia" w:hAnsiTheme="majorEastAsia" w:eastAsiaTheme="majorEastAsia" w:cstheme="majorEastAsia"/>
                <w:color w:val="auto"/>
                <w:sz w:val="24"/>
                <w:highlight w:val="none"/>
              </w:rPr>
            </w:pPr>
          </w:p>
        </w:tc>
        <w:tc>
          <w:tcPr>
            <w:tcW w:w="1048" w:type="dxa"/>
            <w:vAlign w:val="center"/>
          </w:tcPr>
          <w:p w14:paraId="5D463F8F">
            <w:pPr>
              <w:jc w:val="center"/>
              <w:rPr>
                <w:rFonts w:asciiTheme="majorEastAsia" w:hAnsiTheme="majorEastAsia" w:eastAsiaTheme="majorEastAsia" w:cstheme="majorEastAsia"/>
                <w:color w:val="auto"/>
                <w:sz w:val="24"/>
                <w:highlight w:val="none"/>
              </w:rPr>
            </w:pPr>
          </w:p>
        </w:tc>
        <w:tc>
          <w:tcPr>
            <w:tcW w:w="1027" w:type="dxa"/>
            <w:vAlign w:val="center"/>
          </w:tcPr>
          <w:p w14:paraId="01E161E3">
            <w:pPr>
              <w:jc w:val="center"/>
              <w:rPr>
                <w:rFonts w:asciiTheme="majorEastAsia" w:hAnsiTheme="majorEastAsia" w:eastAsiaTheme="majorEastAsia" w:cstheme="majorEastAsia"/>
                <w:color w:val="auto"/>
                <w:sz w:val="24"/>
                <w:highlight w:val="none"/>
              </w:rPr>
            </w:pPr>
          </w:p>
        </w:tc>
      </w:tr>
      <w:tr w14:paraId="222F2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0" w:type="dxa"/>
            <w:vAlign w:val="center"/>
          </w:tcPr>
          <w:p w14:paraId="79F5D6D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612" w:type="dxa"/>
            <w:vAlign w:val="center"/>
          </w:tcPr>
          <w:p w14:paraId="429567A5">
            <w:pPr>
              <w:jc w:val="center"/>
              <w:rPr>
                <w:rFonts w:asciiTheme="majorEastAsia" w:hAnsiTheme="majorEastAsia" w:eastAsiaTheme="majorEastAsia" w:cstheme="majorEastAsia"/>
                <w:color w:val="auto"/>
                <w:sz w:val="24"/>
                <w:highlight w:val="none"/>
              </w:rPr>
            </w:pPr>
          </w:p>
        </w:tc>
        <w:tc>
          <w:tcPr>
            <w:tcW w:w="1449" w:type="dxa"/>
            <w:vAlign w:val="center"/>
          </w:tcPr>
          <w:p w14:paraId="2B27A03F">
            <w:pPr>
              <w:jc w:val="center"/>
              <w:rPr>
                <w:rFonts w:asciiTheme="majorEastAsia" w:hAnsiTheme="majorEastAsia" w:eastAsiaTheme="majorEastAsia" w:cstheme="majorEastAsia"/>
                <w:color w:val="auto"/>
                <w:sz w:val="24"/>
                <w:highlight w:val="none"/>
              </w:rPr>
            </w:pPr>
          </w:p>
        </w:tc>
        <w:tc>
          <w:tcPr>
            <w:tcW w:w="1451" w:type="dxa"/>
            <w:vAlign w:val="center"/>
          </w:tcPr>
          <w:p w14:paraId="00C6BC91">
            <w:pPr>
              <w:jc w:val="center"/>
              <w:rPr>
                <w:rFonts w:asciiTheme="majorEastAsia" w:hAnsiTheme="majorEastAsia" w:eastAsiaTheme="majorEastAsia" w:cstheme="majorEastAsia"/>
                <w:color w:val="auto"/>
                <w:sz w:val="24"/>
                <w:highlight w:val="none"/>
              </w:rPr>
            </w:pPr>
          </w:p>
        </w:tc>
        <w:tc>
          <w:tcPr>
            <w:tcW w:w="1049" w:type="dxa"/>
            <w:vAlign w:val="center"/>
          </w:tcPr>
          <w:p w14:paraId="689A594B">
            <w:pPr>
              <w:jc w:val="center"/>
              <w:rPr>
                <w:rFonts w:asciiTheme="majorEastAsia" w:hAnsiTheme="majorEastAsia" w:eastAsiaTheme="majorEastAsia" w:cstheme="majorEastAsia"/>
                <w:color w:val="auto"/>
                <w:sz w:val="24"/>
                <w:highlight w:val="none"/>
              </w:rPr>
            </w:pPr>
          </w:p>
        </w:tc>
        <w:tc>
          <w:tcPr>
            <w:tcW w:w="1048" w:type="dxa"/>
            <w:vAlign w:val="center"/>
          </w:tcPr>
          <w:p w14:paraId="7DEC73E1">
            <w:pPr>
              <w:jc w:val="center"/>
              <w:rPr>
                <w:rFonts w:asciiTheme="majorEastAsia" w:hAnsiTheme="majorEastAsia" w:eastAsiaTheme="majorEastAsia" w:cstheme="majorEastAsia"/>
                <w:color w:val="auto"/>
                <w:sz w:val="24"/>
                <w:highlight w:val="none"/>
              </w:rPr>
            </w:pPr>
          </w:p>
        </w:tc>
        <w:tc>
          <w:tcPr>
            <w:tcW w:w="1027" w:type="dxa"/>
            <w:vAlign w:val="center"/>
          </w:tcPr>
          <w:p w14:paraId="225BB19C">
            <w:pPr>
              <w:jc w:val="center"/>
              <w:rPr>
                <w:rFonts w:asciiTheme="majorEastAsia" w:hAnsiTheme="majorEastAsia" w:eastAsiaTheme="majorEastAsia" w:cstheme="majorEastAsia"/>
                <w:color w:val="auto"/>
                <w:sz w:val="24"/>
                <w:highlight w:val="none"/>
              </w:rPr>
            </w:pPr>
          </w:p>
        </w:tc>
      </w:tr>
      <w:tr w14:paraId="13530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6" w:hRule="atLeast"/>
          <w:jc w:val="center"/>
        </w:trPr>
        <w:tc>
          <w:tcPr>
            <w:tcW w:w="960" w:type="dxa"/>
            <w:vAlign w:val="center"/>
          </w:tcPr>
          <w:p w14:paraId="14FE1B03">
            <w:pPr>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612" w:type="dxa"/>
            <w:vAlign w:val="center"/>
          </w:tcPr>
          <w:p w14:paraId="11D82472">
            <w:pPr>
              <w:jc w:val="center"/>
              <w:rPr>
                <w:rFonts w:asciiTheme="majorEastAsia" w:hAnsiTheme="majorEastAsia" w:eastAsiaTheme="majorEastAsia" w:cstheme="majorEastAsia"/>
                <w:color w:val="auto"/>
                <w:sz w:val="24"/>
                <w:highlight w:val="none"/>
              </w:rPr>
            </w:pPr>
          </w:p>
        </w:tc>
        <w:tc>
          <w:tcPr>
            <w:tcW w:w="1449" w:type="dxa"/>
            <w:vAlign w:val="center"/>
          </w:tcPr>
          <w:p w14:paraId="67A856BB">
            <w:pPr>
              <w:jc w:val="center"/>
              <w:rPr>
                <w:rFonts w:asciiTheme="majorEastAsia" w:hAnsiTheme="majorEastAsia" w:eastAsiaTheme="majorEastAsia" w:cstheme="majorEastAsia"/>
                <w:color w:val="auto"/>
                <w:sz w:val="24"/>
                <w:highlight w:val="none"/>
              </w:rPr>
            </w:pPr>
          </w:p>
        </w:tc>
        <w:tc>
          <w:tcPr>
            <w:tcW w:w="1451" w:type="dxa"/>
            <w:vAlign w:val="center"/>
          </w:tcPr>
          <w:p w14:paraId="04DBBC78">
            <w:pPr>
              <w:jc w:val="center"/>
              <w:rPr>
                <w:rFonts w:asciiTheme="majorEastAsia" w:hAnsiTheme="majorEastAsia" w:eastAsiaTheme="majorEastAsia" w:cstheme="majorEastAsia"/>
                <w:color w:val="auto"/>
                <w:sz w:val="24"/>
                <w:highlight w:val="none"/>
              </w:rPr>
            </w:pPr>
          </w:p>
        </w:tc>
        <w:tc>
          <w:tcPr>
            <w:tcW w:w="1049" w:type="dxa"/>
            <w:vAlign w:val="center"/>
          </w:tcPr>
          <w:p w14:paraId="0FFC0A2F">
            <w:pPr>
              <w:jc w:val="center"/>
              <w:rPr>
                <w:rFonts w:asciiTheme="majorEastAsia" w:hAnsiTheme="majorEastAsia" w:eastAsiaTheme="majorEastAsia" w:cstheme="majorEastAsia"/>
                <w:color w:val="auto"/>
                <w:sz w:val="24"/>
                <w:highlight w:val="none"/>
              </w:rPr>
            </w:pPr>
          </w:p>
        </w:tc>
        <w:tc>
          <w:tcPr>
            <w:tcW w:w="1048" w:type="dxa"/>
            <w:vAlign w:val="center"/>
          </w:tcPr>
          <w:p w14:paraId="769DF649">
            <w:pPr>
              <w:jc w:val="center"/>
              <w:rPr>
                <w:rFonts w:asciiTheme="majorEastAsia" w:hAnsiTheme="majorEastAsia" w:eastAsiaTheme="majorEastAsia" w:cstheme="majorEastAsia"/>
                <w:color w:val="auto"/>
                <w:sz w:val="24"/>
                <w:highlight w:val="none"/>
              </w:rPr>
            </w:pPr>
          </w:p>
        </w:tc>
        <w:tc>
          <w:tcPr>
            <w:tcW w:w="1027" w:type="dxa"/>
            <w:vAlign w:val="center"/>
          </w:tcPr>
          <w:p w14:paraId="6FC082C4">
            <w:pPr>
              <w:jc w:val="center"/>
              <w:rPr>
                <w:rFonts w:asciiTheme="majorEastAsia" w:hAnsiTheme="majorEastAsia" w:eastAsiaTheme="majorEastAsia" w:cstheme="majorEastAsia"/>
                <w:color w:val="auto"/>
                <w:sz w:val="24"/>
                <w:highlight w:val="none"/>
              </w:rPr>
            </w:pPr>
          </w:p>
        </w:tc>
      </w:tr>
    </w:tbl>
    <w:p w14:paraId="15C601B0">
      <w:pPr>
        <w:pStyle w:val="12"/>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p>
    <w:p w14:paraId="72C6168B">
      <w:pPr>
        <w:pStyle w:val="12"/>
        <w:adjustRightInd w:val="0"/>
        <w:snapToGrid w:val="0"/>
        <w:spacing w:line="240" w:lineRule="exact"/>
        <w:ind w:firstLine="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注：</w:t>
      </w:r>
    </w:p>
    <w:p w14:paraId="26258227">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未达到以下提供要求的，</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42D6E546">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1.“招标文件规定的采购标的名称和具体参数值或功能要求表述”及“招标文件规定的数量及单位要求”一栏应按照招标文件第二章《项目招标需求》中的</w:t>
      </w:r>
      <w:r>
        <w:rPr>
          <w:rFonts w:hint="eastAsia" w:asciiTheme="majorEastAsia" w:hAnsiTheme="majorEastAsia" w:eastAsiaTheme="majorEastAsia" w:cstheme="majorEastAsia"/>
          <w:color w:val="auto"/>
          <w:sz w:val="21"/>
          <w:szCs w:val="21"/>
          <w:highlight w:val="none"/>
        </w:rPr>
        <w:t>技术要求“</w:t>
      </w:r>
      <w:r>
        <w:rPr>
          <w:rFonts w:hint="eastAsia" w:asciiTheme="majorEastAsia" w:hAnsiTheme="majorEastAsia" w:eastAsiaTheme="majorEastAsia" w:cstheme="majorEastAsia"/>
          <w:bCs/>
          <w:snapToGrid w:val="0"/>
          <w:color w:val="auto"/>
          <w:kern w:val="0"/>
          <w:sz w:val="21"/>
          <w:szCs w:val="21"/>
          <w:highlight w:val="none"/>
        </w:rPr>
        <w:t>采购标的名称和具体参数值或功能要求表述”及“数量及单位”内容逐项填写。</w:t>
      </w:r>
    </w:p>
    <w:p w14:paraId="56C74134">
      <w:pPr>
        <w:pStyle w:val="12"/>
        <w:adjustRightInd w:val="0"/>
        <w:snapToGrid w:val="0"/>
        <w:spacing w:line="240" w:lineRule="exact"/>
        <w:ind w:firstLine="388" w:firstLineChars="200"/>
        <w:rPr>
          <w:rFonts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2.“投标文件对具体参数值或功能要求表述</w:t>
      </w:r>
      <w:r>
        <w:rPr>
          <w:rFonts w:hint="eastAsia" w:asciiTheme="majorEastAsia" w:hAnsiTheme="majorEastAsia" w:eastAsiaTheme="majorEastAsia" w:cstheme="majorEastAsia"/>
          <w:bCs/>
          <w:snapToGrid w:val="0"/>
          <w:color w:val="auto"/>
          <w:kern w:val="0"/>
          <w:sz w:val="21"/>
          <w:szCs w:val="21"/>
          <w:highlight w:val="none"/>
          <w:lang w:val="zh-CN"/>
        </w:rPr>
        <w:t>应答</w:t>
      </w:r>
      <w:r>
        <w:rPr>
          <w:rFonts w:hint="eastAsia" w:asciiTheme="majorEastAsia" w:hAnsiTheme="majorEastAsia" w:eastAsiaTheme="majorEastAsia" w:cstheme="majorEastAsia"/>
          <w:bCs/>
          <w:snapToGrid w:val="0"/>
          <w:color w:val="auto"/>
          <w:kern w:val="0"/>
          <w:sz w:val="21"/>
          <w:szCs w:val="21"/>
          <w:highlight w:val="none"/>
        </w:rPr>
        <w:t>”及“投标文件对数量及单位应答”一栏必须详细填写投标产品的具体参数</w:t>
      </w:r>
      <w:r>
        <w:rPr>
          <w:rFonts w:hint="eastAsia" w:asciiTheme="majorEastAsia" w:hAnsiTheme="majorEastAsia" w:eastAsiaTheme="majorEastAsia" w:cstheme="majorEastAsia"/>
          <w:color w:val="auto"/>
          <w:sz w:val="21"/>
          <w:szCs w:val="21"/>
          <w:highlight w:val="none"/>
        </w:rPr>
        <w:t>值或</w:t>
      </w:r>
      <w:r>
        <w:rPr>
          <w:rFonts w:hint="eastAsia" w:asciiTheme="majorEastAsia" w:hAnsiTheme="majorEastAsia" w:eastAsiaTheme="majorEastAsia" w:cstheme="majorEastAsia"/>
          <w:bCs/>
          <w:snapToGrid w:val="0"/>
          <w:color w:val="auto"/>
          <w:kern w:val="0"/>
          <w:sz w:val="21"/>
          <w:szCs w:val="21"/>
          <w:highlight w:val="none"/>
        </w:rPr>
        <w:t>功能要求表述、数量及单位，并应对照本招标文件第二章《项目招标需求》中“具体参数</w:t>
      </w:r>
      <w:r>
        <w:rPr>
          <w:rFonts w:hint="eastAsia" w:asciiTheme="majorEastAsia" w:hAnsiTheme="majorEastAsia" w:eastAsiaTheme="majorEastAsia" w:cstheme="majorEastAsia"/>
          <w:color w:val="auto"/>
          <w:sz w:val="21"/>
          <w:szCs w:val="21"/>
          <w:highlight w:val="none"/>
        </w:rPr>
        <w:t>值或功能要求表述</w:t>
      </w:r>
      <w:r>
        <w:rPr>
          <w:rFonts w:hint="eastAsia" w:asciiTheme="majorEastAsia" w:hAnsiTheme="majorEastAsia" w:eastAsiaTheme="majorEastAsia" w:cstheme="majorEastAsia"/>
          <w:bCs/>
          <w:snapToGrid w:val="0"/>
          <w:color w:val="auto"/>
          <w:kern w:val="0"/>
          <w:sz w:val="21"/>
          <w:szCs w:val="21"/>
          <w:highlight w:val="none"/>
        </w:rPr>
        <w:t>”及“数量及单位”对应响应。在本表中</w:t>
      </w:r>
      <w:r>
        <w:rPr>
          <w:rFonts w:hint="eastAsia" w:asciiTheme="majorEastAsia" w:hAnsiTheme="majorEastAsia" w:eastAsiaTheme="majorEastAsia" w:cstheme="majorEastAsia"/>
          <w:color w:val="auto"/>
          <w:sz w:val="21"/>
          <w:szCs w:val="21"/>
          <w:highlight w:val="none"/>
        </w:rPr>
        <w:t>未提供所投产品的具体参数值或功能要求表述、</w:t>
      </w:r>
      <w:r>
        <w:rPr>
          <w:rFonts w:hint="eastAsia" w:asciiTheme="majorEastAsia" w:hAnsiTheme="majorEastAsia" w:eastAsiaTheme="majorEastAsia" w:cstheme="majorEastAsia"/>
          <w:bCs/>
          <w:snapToGrid w:val="0"/>
          <w:color w:val="auto"/>
          <w:kern w:val="0"/>
          <w:sz w:val="21"/>
          <w:szCs w:val="21"/>
          <w:highlight w:val="none"/>
        </w:rPr>
        <w:t>数量及单位</w:t>
      </w:r>
      <w:r>
        <w:rPr>
          <w:rFonts w:hint="eastAsia" w:asciiTheme="majorEastAsia" w:hAnsiTheme="majorEastAsia" w:eastAsiaTheme="majorEastAsia" w:cstheme="majorEastAsia"/>
          <w:color w:val="auto"/>
          <w:sz w:val="21"/>
          <w:szCs w:val="21"/>
          <w:highlight w:val="none"/>
        </w:rPr>
        <w:t>导致评标委员会据此认定未实质性响应招标文件技术要求或该项技术得分受到影响的，是投标人的风险。</w:t>
      </w:r>
    </w:p>
    <w:p w14:paraId="11C3A3AB">
      <w:pPr>
        <w:pStyle w:val="12"/>
        <w:adjustRightInd w:val="0"/>
        <w:snapToGrid w:val="0"/>
        <w:spacing w:line="240" w:lineRule="exact"/>
        <w:ind w:firstLine="388" w:firstLineChars="200"/>
        <w:rPr>
          <w:rFonts w:hint="eastAsia" w:asciiTheme="majorEastAsia" w:hAnsiTheme="majorEastAsia" w:eastAsiaTheme="majorEastAsia" w:cstheme="majorEastAsia"/>
          <w:bCs/>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3.“偏离情况”一栏应如实填写“正偏离”、“负偏离”或“无偏离”。</w:t>
      </w:r>
      <w:r>
        <w:rPr>
          <w:rFonts w:hint="eastAsia" w:asciiTheme="majorEastAsia" w:hAnsiTheme="majorEastAsia" w:eastAsiaTheme="majorEastAsia" w:cstheme="majorEastAsia"/>
          <w:bCs/>
          <w:snapToGrid w:val="0"/>
          <w:color w:val="auto"/>
          <w:kern w:val="0"/>
          <w:sz w:val="21"/>
          <w:szCs w:val="21"/>
          <w:highlight w:val="none"/>
          <w:lang w:val="en-US" w:eastAsia="zh-CN"/>
        </w:rPr>
        <w:t>对响应有偏离的，则说明偏离的内容。</w:t>
      </w:r>
    </w:p>
    <w:p w14:paraId="05ECBD5E">
      <w:pPr>
        <w:pStyle w:val="12"/>
        <w:adjustRightInd w:val="0"/>
        <w:snapToGrid w:val="0"/>
        <w:spacing w:line="240" w:lineRule="exact"/>
        <w:ind w:firstLine="388" w:firstLineChars="200"/>
        <w:rPr>
          <w:rFonts w:hint="default" w:asciiTheme="majorEastAsia" w:hAnsiTheme="majorEastAsia" w:eastAsiaTheme="majorEastAsia" w:cstheme="majorEastAsia"/>
          <w:bCs/>
          <w:snapToGrid w:val="0"/>
          <w:color w:val="auto"/>
          <w:kern w:val="0"/>
          <w:sz w:val="21"/>
          <w:szCs w:val="21"/>
          <w:highlight w:val="none"/>
          <w:lang w:val="en-US" w:eastAsia="zh-CN"/>
        </w:rPr>
      </w:pPr>
      <w:r>
        <w:rPr>
          <w:rFonts w:hint="eastAsia" w:asciiTheme="majorEastAsia" w:hAnsiTheme="majorEastAsia" w:eastAsiaTheme="majorEastAsia" w:cstheme="majorEastAsia"/>
          <w:bCs/>
          <w:snapToGrid w:val="0"/>
          <w:color w:val="auto"/>
          <w:kern w:val="0"/>
          <w:sz w:val="21"/>
          <w:szCs w:val="21"/>
          <w:highlight w:val="none"/>
          <w:lang w:val="en-US" w:eastAsia="zh-CN"/>
        </w:rPr>
        <w:t>4. 若有要求提供相关证明资料的，须按要求提供，否则视为负偏离。</w:t>
      </w:r>
    </w:p>
    <w:p w14:paraId="2053779E">
      <w:pPr>
        <w:rPr>
          <w:color w:val="auto"/>
          <w:highlight w:val="none"/>
        </w:rPr>
      </w:pPr>
    </w:p>
    <w:p w14:paraId="19481076">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投标人名称（签章）： </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3BB05843">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法定代表人（单位负责人）</w:t>
      </w:r>
    </w:p>
    <w:p w14:paraId="24F04387">
      <w:pPr>
        <w:adjustRightInd w:val="0"/>
        <w:snapToGrid w:val="0"/>
        <w:ind w:firstLine="388" w:firstLineChars="20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u w:val="single"/>
        </w:rPr>
        <w:t xml:space="preserve">                                </w:t>
      </w:r>
      <w:r>
        <w:rPr>
          <w:rFonts w:hint="eastAsia" w:asciiTheme="majorEastAsia" w:hAnsiTheme="majorEastAsia" w:eastAsiaTheme="majorEastAsia" w:cstheme="majorEastAsia"/>
          <w:bCs/>
          <w:snapToGrid w:val="0"/>
          <w:color w:val="auto"/>
          <w:kern w:val="0"/>
          <w:szCs w:val="21"/>
          <w:highlight w:val="none"/>
        </w:rPr>
        <w:t xml:space="preserve">                                </w:t>
      </w:r>
    </w:p>
    <w:p w14:paraId="00ED02FD">
      <w:pPr>
        <w:adjustRightInd w:val="0"/>
        <w:snapToGrid w:val="0"/>
        <w:ind w:firstLine="1746" w:firstLineChars="900"/>
        <w:outlineLvl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 xml:space="preserve">                 </w:t>
      </w:r>
    </w:p>
    <w:p w14:paraId="4C8ADE8C">
      <w:pPr>
        <w:pStyle w:val="12"/>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55FA0D8D">
      <w:pPr>
        <w:autoSpaceDE w:val="0"/>
        <w:autoSpaceDN w:val="0"/>
        <w:adjustRightInd w:val="0"/>
        <w:spacing w:before="156" w:beforeLines="50" w:after="156" w:afterLines="50"/>
        <w:rPr>
          <w:rFonts w:asciiTheme="majorEastAsia" w:hAnsiTheme="majorEastAsia" w:eastAsiaTheme="majorEastAsia" w:cstheme="majorEastAsia"/>
          <w:bCs/>
          <w:snapToGrid w:val="0"/>
          <w:color w:val="auto"/>
          <w:kern w:val="0"/>
          <w:szCs w:val="21"/>
          <w:highlight w:val="none"/>
        </w:rPr>
        <w:sectPr>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2" w:charSpace="-3473"/>
        </w:sectPr>
      </w:pPr>
    </w:p>
    <w:p w14:paraId="4A1DC2B5">
      <w:pPr>
        <w:keepNext w:val="0"/>
        <w:keepLines w:val="0"/>
        <w:widowControl/>
        <w:suppressLineNumbers w:val="0"/>
        <w:jc w:val="center"/>
        <w:rPr>
          <w:color w:val="auto"/>
          <w:sz w:val="32"/>
          <w:szCs w:val="32"/>
          <w:highlight w:val="none"/>
        </w:rPr>
      </w:pPr>
      <w:r>
        <w:rPr>
          <w:rFonts w:hint="eastAsia" w:ascii="宋体" w:hAnsi="宋体" w:eastAsia="宋体" w:cs="宋体"/>
          <w:b/>
          <w:bCs/>
          <w:color w:val="auto"/>
          <w:kern w:val="0"/>
          <w:sz w:val="32"/>
          <w:szCs w:val="32"/>
          <w:highlight w:val="none"/>
          <w:lang w:val="en-US" w:eastAsia="zh-CN" w:bidi="ar"/>
        </w:rPr>
        <w:t>技术参数承诺书</w:t>
      </w:r>
    </w:p>
    <w:p w14:paraId="07576A6B">
      <w:pPr>
        <w:rPr>
          <w:rFonts w:hint="eastAsia" w:asciiTheme="majorEastAsia" w:hAnsiTheme="majorEastAsia" w:eastAsiaTheme="majorEastAsia" w:cstheme="majorEastAsia"/>
          <w:bCs/>
          <w:color w:val="auto"/>
          <w:kern w:val="0"/>
          <w:sz w:val="30"/>
          <w:szCs w:val="30"/>
          <w:highlight w:val="none"/>
        </w:rPr>
      </w:pPr>
    </w:p>
    <w:p w14:paraId="51B10D0A">
      <w:pPr>
        <w:keepNext w:val="0"/>
        <w:keepLines w:val="0"/>
        <w:widowControl/>
        <w:suppressLineNumbers w:val="0"/>
        <w:jc w:val="left"/>
        <w:rPr>
          <w:color w:val="auto"/>
          <w:sz w:val="28"/>
          <w:szCs w:val="28"/>
          <w:highlight w:val="none"/>
        </w:rPr>
      </w:pPr>
      <w:r>
        <w:rPr>
          <w:rFonts w:hint="eastAsia" w:ascii="宋体" w:hAnsi="宋体" w:eastAsia="宋体" w:cs="宋体"/>
          <w:b/>
          <w:bCs/>
          <w:color w:val="auto"/>
          <w:kern w:val="0"/>
          <w:sz w:val="28"/>
          <w:szCs w:val="28"/>
          <w:highlight w:val="none"/>
          <w:lang w:val="en-US" w:eastAsia="zh-CN" w:bidi="ar"/>
        </w:rPr>
        <w:t>致：（采购人名称）</w:t>
      </w:r>
    </w:p>
    <w:p w14:paraId="30D0B5C3">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5C3F4792">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我公司承诺：如我公司在参与（项目名称） 中标后，所投货物经采购人验收后若与技术参数偏离表上偏离情况不符合，出现的所有后果由我公司自行承担。</w:t>
      </w:r>
    </w:p>
    <w:p w14:paraId="54C8DDE6">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6A9D7290">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636AC4D1">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p>
    <w:p w14:paraId="60BB0499">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供应商名称：    （盖单位章）</w:t>
      </w:r>
    </w:p>
    <w:p w14:paraId="584DE1F7">
      <w:pPr>
        <w:keepNext w:val="0"/>
        <w:keepLines w:val="0"/>
        <w:widowControl/>
        <w:suppressLineNumbers w:val="0"/>
        <w:jc w:val="righ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日期：   年    月    日</w:t>
      </w:r>
    </w:p>
    <w:p w14:paraId="1E6D19D7">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2A7C95E3">
      <w:pPr>
        <w:keepNext w:val="0"/>
        <w:keepLines w:val="0"/>
        <w:widowControl/>
        <w:suppressLineNumbers w:val="0"/>
        <w:ind w:firstLine="528" w:firstLineChars="200"/>
        <w:jc w:val="left"/>
        <w:rPr>
          <w:rFonts w:hint="eastAsia" w:ascii="宋体" w:hAnsi="宋体" w:eastAsia="宋体" w:cs="宋体"/>
          <w:color w:val="auto"/>
          <w:kern w:val="0"/>
          <w:sz w:val="28"/>
          <w:szCs w:val="28"/>
          <w:highlight w:val="none"/>
          <w:lang w:val="en-US" w:eastAsia="zh-CN" w:bidi="ar"/>
        </w:rPr>
      </w:pPr>
    </w:p>
    <w:p w14:paraId="1E0CCE5B">
      <w:pPr>
        <w:rPr>
          <w:rFonts w:hint="eastAsia"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br w:type="page"/>
      </w:r>
    </w:p>
    <w:p w14:paraId="238DBE60">
      <w:pPr>
        <w:jc w:val="center"/>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二、进口产品说明</w:t>
      </w:r>
    </w:p>
    <w:p w14:paraId="00AF6918">
      <w:pPr>
        <w:autoSpaceDE w:val="0"/>
        <w:autoSpaceDN w:val="0"/>
        <w:adjustRightInd w:val="0"/>
        <w:spacing w:before="156" w:beforeLines="50" w:after="156" w:afterLines="5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30"/>
          <w:szCs w:val="30"/>
          <w:highlight w:val="none"/>
        </w:rPr>
        <w:t xml:space="preserve">                        </w:t>
      </w:r>
      <w:r>
        <w:rPr>
          <w:rFonts w:hint="eastAsia" w:asciiTheme="majorEastAsia" w:hAnsiTheme="majorEastAsia" w:eastAsiaTheme="majorEastAsia" w:cstheme="majorEastAsia"/>
          <w:bCs/>
          <w:color w:val="auto"/>
          <w:kern w:val="0"/>
          <w:sz w:val="24"/>
          <w:highlight w:val="none"/>
        </w:rPr>
        <w:t>（如果是，提供）</w:t>
      </w:r>
    </w:p>
    <w:p w14:paraId="63B7FB2E">
      <w:pPr>
        <w:adjustRightInd w:val="0"/>
        <w:snapToGrid w:val="0"/>
        <w:rPr>
          <w:rFonts w:asciiTheme="majorEastAsia" w:hAnsiTheme="majorEastAsia" w:eastAsiaTheme="majorEastAsia" w:cstheme="majorEastAsia"/>
          <w:b/>
          <w:bCs/>
          <w:color w:val="auto"/>
          <w:kern w:val="0"/>
          <w:sz w:val="30"/>
          <w:szCs w:val="30"/>
          <w:highlight w:val="none"/>
        </w:rPr>
      </w:pPr>
    </w:p>
    <w:p w14:paraId="68E813E8">
      <w:pPr>
        <w:autoSpaceDE w:val="0"/>
        <w:autoSpaceDN w:val="0"/>
        <w:adjustRightInd w:val="0"/>
        <w:ind w:firstLine="448" w:firstLineChars="20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1296A45F">
      <w:pPr>
        <w:autoSpaceDE w:val="0"/>
        <w:autoSpaceDN w:val="0"/>
        <w:adjustRightInd w:val="0"/>
        <w:jc w:val="left"/>
        <w:rPr>
          <w:rFonts w:asciiTheme="majorEastAsia" w:hAnsiTheme="majorEastAsia" w:eastAsiaTheme="majorEastAsia" w:cstheme="majorEastAsia"/>
          <w:color w:val="auto"/>
          <w:kern w:val="0"/>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2AFF4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31FF41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989" w:type="dxa"/>
            <w:vAlign w:val="center"/>
          </w:tcPr>
          <w:p w14:paraId="052280D7">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进口产品名称</w:t>
            </w:r>
          </w:p>
        </w:tc>
        <w:tc>
          <w:tcPr>
            <w:tcW w:w="2944" w:type="dxa"/>
            <w:vAlign w:val="center"/>
          </w:tcPr>
          <w:p w14:paraId="4FB1EA0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08" w:type="dxa"/>
            <w:vAlign w:val="center"/>
          </w:tcPr>
          <w:p w14:paraId="119316B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2410" w:type="dxa"/>
            <w:vAlign w:val="center"/>
          </w:tcPr>
          <w:p w14:paraId="5FBF259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96" w:type="dxa"/>
            <w:vAlign w:val="center"/>
          </w:tcPr>
          <w:p w14:paraId="38D98EF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r>
      <w:tr w14:paraId="7A50D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75E802B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w:t>
            </w:r>
          </w:p>
        </w:tc>
        <w:tc>
          <w:tcPr>
            <w:tcW w:w="989" w:type="dxa"/>
            <w:vAlign w:val="center"/>
          </w:tcPr>
          <w:p w14:paraId="40848698">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944" w:type="dxa"/>
            <w:vAlign w:val="center"/>
          </w:tcPr>
          <w:p w14:paraId="7BF83488">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708" w:type="dxa"/>
            <w:vAlign w:val="center"/>
          </w:tcPr>
          <w:p w14:paraId="63F88B51">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2410" w:type="dxa"/>
            <w:vAlign w:val="center"/>
          </w:tcPr>
          <w:p w14:paraId="4B967316">
            <w:pPr>
              <w:autoSpaceDE w:val="0"/>
              <w:autoSpaceDN w:val="0"/>
              <w:adjustRightInd w:val="0"/>
              <w:jc w:val="center"/>
              <w:rPr>
                <w:rFonts w:asciiTheme="majorEastAsia" w:hAnsiTheme="majorEastAsia" w:eastAsiaTheme="majorEastAsia" w:cstheme="majorEastAsia"/>
                <w:color w:val="auto"/>
                <w:sz w:val="24"/>
                <w:highlight w:val="none"/>
                <w:lang w:val="zh-CN"/>
              </w:rPr>
            </w:pPr>
          </w:p>
        </w:tc>
        <w:tc>
          <w:tcPr>
            <w:tcW w:w="896" w:type="dxa"/>
            <w:vAlign w:val="center"/>
          </w:tcPr>
          <w:p w14:paraId="1299CB83">
            <w:pPr>
              <w:autoSpaceDE w:val="0"/>
              <w:autoSpaceDN w:val="0"/>
              <w:adjustRightInd w:val="0"/>
              <w:jc w:val="center"/>
              <w:rPr>
                <w:rFonts w:asciiTheme="majorEastAsia" w:hAnsiTheme="majorEastAsia" w:eastAsiaTheme="majorEastAsia" w:cstheme="majorEastAsia"/>
                <w:color w:val="auto"/>
                <w:sz w:val="24"/>
                <w:highlight w:val="none"/>
                <w:lang w:val="zh-CN"/>
              </w:rPr>
            </w:pPr>
          </w:p>
        </w:tc>
      </w:tr>
      <w:tr w14:paraId="3F6F4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3ADDFC8">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89" w:type="dxa"/>
            <w:vAlign w:val="center"/>
          </w:tcPr>
          <w:p w14:paraId="1AAF0271">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32DADC6">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66219981">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51BA4EFE">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058D687F">
            <w:pPr>
              <w:ind w:left="-44" w:leftChars="-23" w:right="-60" w:rightChars="-31"/>
              <w:jc w:val="left"/>
              <w:rPr>
                <w:rFonts w:asciiTheme="majorEastAsia" w:hAnsiTheme="majorEastAsia" w:eastAsiaTheme="majorEastAsia" w:cstheme="majorEastAsia"/>
                <w:color w:val="auto"/>
                <w:kern w:val="0"/>
                <w:sz w:val="24"/>
                <w:highlight w:val="none"/>
              </w:rPr>
            </w:pPr>
          </w:p>
        </w:tc>
      </w:tr>
      <w:tr w14:paraId="2959C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0AE36232">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989" w:type="dxa"/>
            <w:vAlign w:val="center"/>
          </w:tcPr>
          <w:p w14:paraId="724B83CB">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40A0D01">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1B03AD57">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0D680DDB">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0A6CF03A">
            <w:pPr>
              <w:ind w:left="-44" w:leftChars="-23" w:right="-60" w:rightChars="-31"/>
              <w:jc w:val="left"/>
              <w:rPr>
                <w:rFonts w:asciiTheme="majorEastAsia" w:hAnsiTheme="majorEastAsia" w:eastAsiaTheme="majorEastAsia" w:cstheme="majorEastAsia"/>
                <w:color w:val="auto"/>
                <w:kern w:val="0"/>
                <w:sz w:val="24"/>
                <w:highlight w:val="none"/>
              </w:rPr>
            </w:pPr>
          </w:p>
        </w:tc>
      </w:tr>
      <w:tr w14:paraId="3DCA1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14FE9124">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89" w:type="dxa"/>
            <w:vAlign w:val="center"/>
          </w:tcPr>
          <w:p w14:paraId="5950F75C">
            <w:pPr>
              <w:ind w:left="-44" w:leftChars="-23" w:right="-60" w:rightChars="-31"/>
              <w:jc w:val="left"/>
              <w:rPr>
                <w:rFonts w:asciiTheme="majorEastAsia" w:hAnsiTheme="majorEastAsia" w:eastAsiaTheme="majorEastAsia" w:cstheme="majorEastAsia"/>
                <w:color w:val="auto"/>
                <w:kern w:val="0"/>
                <w:sz w:val="24"/>
                <w:highlight w:val="none"/>
              </w:rPr>
            </w:pPr>
          </w:p>
        </w:tc>
        <w:tc>
          <w:tcPr>
            <w:tcW w:w="2944" w:type="dxa"/>
            <w:vAlign w:val="center"/>
          </w:tcPr>
          <w:p w14:paraId="14BBB997">
            <w:pPr>
              <w:ind w:left="-44" w:leftChars="-23" w:right="-60" w:rightChars="-31"/>
              <w:jc w:val="left"/>
              <w:rPr>
                <w:rFonts w:asciiTheme="majorEastAsia" w:hAnsiTheme="majorEastAsia" w:eastAsiaTheme="majorEastAsia" w:cstheme="majorEastAsia"/>
                <w:color w:val="auto"/>
                <w:kern w:val="0"/>
                <w:sz w:val="24"/>
                <w:highlight w:val="none"/>
              </w:rPr>
            </w:pPr>
          </w:p>
        </w:tc>
        <w:tc>
          <w:tcPr>
            <w:tcW w:w="708" w:type="dxa"/>
            <w:vAlign w:val="center"/>
          </w:tcPr>
          <w:p w14:paraId="3F8CA507">
            <w:pPr>
              <w:ind w:left="-44" w:leftChars="-23" w:right="-60" w:rightChars="-31"/>
              <w:jc w:val="center"/>
              <w:rPr>
                <w:rFonts w:asciiTheme="majorEastAsia" w:hAnsiTheme="majorEastAsia" w:eastAsiaTheme="majorEastAsia" w:cstheme="majorEastAsia"/>
                <w:color w:val="auto"/>
                <w:kern w:val="0"/>
                <w:sz w:val="24"/>
                <w:highlight w:val="none"/>
              </w:rPr>
            </w:pPr>
          </w:p>
        </w:tc>
        <w:tc>
          <w:tcPr>
            <w:tcW w:w="2410" w:type="dxa"/>
            <w:vAlign w:val="center"/>
          </w:tcPr>
          <w:p w14:paraId="36484414">
            <w:pPr>
              <w:ind w:left="-44" w:leftChars="-23" w:right="-60" w:rightChars="-31"/>
              <w:jc w:val="center"/>
              <w:rPr>
                <w:rFonts w:asciiTheme="majorEastAsia" w:hAnsiTheme="majorEastAsia" w:eastAsiaTheme="majorEastAsia" w:cstheme="majorEastAsia"/>
                <w:color w:val="auto"/>
                <w:kern w:val="0"/>
                <w:sz w:val="24"/>
                <w:highlight w:val="none"/>
              </w:rPr>
            </w:pPr>
          </w:p>
        </w:tc>
        <w:tc>
          <w:tcPr>
            <w:tcW w:w="896" w:type="dxa"/>
          </w:tcPr>
          <w:p w14:paraId="406F4F30">
            <w:pPr>
              <w:ind w:left="-44" w:leftChars="-23" w:right="-60" w:rightChars="-31"/>
              <w:jc w:val="left"/>
              <w:rPr>
                <w:rFonts w:asciiTheme="majorEastAsia" w:hAnsiTheme="majorEastAsia" w:eastAsiaTheme="majorEastAsia" w:cstheme="majorEastAsia"/>
                <w:color w:val="auto"/>
                <w:kern w:val="0"/>
                <w:sz w:val="24"/>
                <w:highlight w:val="none"/>
              </w:rPr>
            </w:pPr>
          </w:p>
        </w:tc>
      </w:tr>
    </w:tbl>
    <w:p w14:paraId="4F25415B">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007D1B21">
      <w:pPr>
        <w:pStyle w:val="4"/>
        <w:rPr>
          <w:rFonts w:asciiTheme="majorEastAsia" w:hAnsiTheme="majorEastAsia" w:eastAsiaTheme="majorEastAsia" w:cstheme="majorEastAsia"/>
          <w:b w:val="0"/>
          <w:bCs w:val="0"/>
          <w:color w:val="auto"/>
          <w:kern w:val="0"/>
          <w:sz w:val="30"/>
          <w:szCs w:val="30"/>
          <w:highlight w:val="none"/>
        </w:rPr>
      </w:pPr>
    </w:p>
    <w:p w14:paraId="7E3E3931">
      <w:pPr>
        <w:pStyle w:val="7"/>
        <w:rPr>
          <w:rFonts w:asciiTheme="majorEastAsia" w:hAnsiTheme="majorEastAsia" w:eastAsiaTheme="majorEastAsia" w:cstheme="majorEastAsia"/>
          <w:color w:val="auto"/>
          <w:highlight w:val="none"/>
        </w:rPr>
      </w:pPr>
    </w:p>
    <w:p w14:paraId="6B682159">
      <w:pPr>
        <w:pStyle w:val="7"/>
        <w:rPr>
          <w:rFonts w:asciiTheme="majorEastAsia" w:hAnsiTheme="majorEastAsia" w:eastAsiaTheme="majorEastAsia" w:cstheme="majorEastAsia"/>
          <w:color w:val="auto"/>
          <w:highlight w:val="none"/>
        </w:rPr>
      </w:pPr>
    </w:p>
    <w:p w14:paraId="104B83AE">
      <w:pPr>
        <w:pStyle w:val="7"/>
        <w:rPr>
          <w:rFonts w:asciiTheme="majorEastAsia" w:hAnsiTheme="majorEastAsia" w:eastAsiaTheme="majorEastAsia" w:cstheme="majorEastAsia"/>
          <w:color w:val="auto"/>
          <w:highlight w:val="none"/>
        </w:rPr>
      </w:pPr>
    </w:p>
    <w:p w14:paraId="7C0C435B">
      <w:pPr>
        <w:pStyle w:val="7"/>
        <w:rPr>
          <w:rFonts w:asciiTheme="majorEastAsia" w:hAnsiTheme="majorEastAsia" w:eastAsiaTheme="majorEastAsia" w:cstheme="majorEastAsia"/>
          <w:color w:val="auto"/>
          <w:highlight w:val="none"/>
        </w:rPr>
      </w:pPr>
    </w:p>
    <w:p w14:paraId="1C523C1F">
      <w:pPr>
        <w:pStyle w:val="7"/>
        <w:rPr>
          <w:rFonts w:asciiTheme="majorEastAsia" w:hAnsiTheme="majorEastAsia" w:eastAsiaTheme="majorEastAsia" w:cstheme="majorEastAsia"/>
          <w:color w:val="auto"/>
          <w:highlight w:val="none"/>
        </w:rPr>
      </w:pPr>
    </w:p>
    <w:p w14:paraId="5FE79037">
      <w:pPr>
        <w:pStyle w:val="7"/>
        <w:rPr>
          <w:rFonts w:asciiTheme="majorEastAsia" w:hAnsiTheme="majorEastAsia" w:eastAsiaTheme="majorEastAsia" w:cstheme="majorEastAsia"/>
          <w:color w:val="auto"/>
          <w:highlight w:val="none"/>
        </w:rPr>
      </w:pPr>
    </w:p>
    <w:p w14:paraId="489D9A07">
      <w:pPr>
        <w:pStyle w:val="7"/>
        <w:rPr>
          <w:rFonts w:asciiTheme="majorEastAsia" w:hAnsiTheme="majorEastAsia" w:eastAsiaTheme="majorEastAsia" w:cstheme="majorEastAsia"/>
          <w:color w:val="auto"/>
          <w:highlight w:val="none"/>
        </w:rPr>
      </w:pPr>
    </w:p>
    <w:p w14:paraId="068B33E7">
      <w:pPr>
        <w:pStyle w:val="7"/>
        <w:rPr>
          <w:rFonts w:asciiTheme="majorEastAsia" w:hAnsiTheme="majorEastAsia" w:eastAsiaTheme="majorEastAsia" w:cstheme="majorEastAsia"/>
          <w:color w:val="auto"/>
          <w:highlight w:val="none"/>
        </w:rPr>
      </w:pPr>
    </w:p>
    <w:p w14:paraId="5DB49651">
      <w:pPr>
        <w:pStyle w:val="7"/>
        <w:rPr>
          <w:rFonts w:asciiTheme="majorEastAsia" w:hAnsiTheme="majorEastAsia" w:eastAsiaTheme="majorEastAsia" w:cstheme="majorEastAsia"/>
          <w:color w:val="auto"/>
          <w:highlight w:val="none"/>
        </w:rPr>
      </w:pPr>
    </w:p>
    <w:p w14:paraId="587649E8">
      <w:pPr>
        <w:pStyle w:val="7"/>
        <w:rPr>
          <w:rFonts w:asciiTheme="majorEastAsia" w:hAnsiTheme="majorEastAsia" w:eastAsiaTheme="majorEastAsia" w:cstheme="majorEastAsia"/>
          <w:color w:val="auto"/>
          <w:highlight w:val="none"/>
        </w:rPr>
      </w:pPr>
    </w:p>
    <w:p w14:paraId="71C8DFCB">
      <w:pPr>
        <w:pStyle w:val="7"/>
        <w:rPr>
          <w:rFonts w:asciiTheme="majorEastAsia" w:hAnsiTheme="majorEastAsia" w:eastAsiaTheme="majorEastAsia" w:cstheme="majorEastAsia"/>
          <w:color w:val="auto"/>
          <w:highlight w:val="none"/>
        </w:rPr>
      </w:pPr>
    </w:p>
    <w:p w14:paraId="2AE43B9B">
      <w:pPr>
        <w:pStyle w:val="7"/>
        <w:rPr>
          <w:rFonts w:asciiTheme="majorEastAsia" w:hAnsiTheme="majorEastAsia" w:eastAsiaTheme="majorEastAsia" w:cstheme="majorEastAsia"/>
          <w:color w:val="auto"/>
          <w:highlight w:val="none"/>
        </w:rPr>
      </w:pPr>
    </w:p>
    <w:p w14:paraId="505F4DAA">
      <w:pPr>
        <w:pStyle w:val="7"/>
        <w:rPr>
          <w:rFonts w:asciiTheme="majorEastAsia" w:hAnsiTheme="majorEastAsia" w:eastAsiaTheme="majorEastAsia" w:cstheme="majorEastAsia"/>
          <w:color w:val="auto"/>
          <w:highlight w:val="none"/>
        </w:rPr>
      </w:pPr>
    </w:p>
    <w:p w14:paraId="5DF4B96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433712A4">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708370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4B8122F5">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4F2173A">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1B2717F3">
      <w:pPr>
        <w:pStyle w:val="7"/>
        <w:rPr>
          <w:rFonts w:asciiTheme="majorEastAsia" w:hAnsiTheme="majorEastAsia" w:eastAsiaTheme="majorEastAsia" w:cstheme="majorEastAsia"/>
          <w:color w:val="auto"/>
          <w:highlight w:val="none"/>
        </w:rPr>
      </w:pPr>
    </w:p>
    <w:p w14:paraId="3B9120B6">
      <w:pPr>
        <w:pStyle w:val="7"/>
        <w:rPr>
          <w:rFonts w:asciiTheme="majorEastAsia" w:hAnsiTheme="majorEastAsia" w:eastAsiaTheme="majorEastAsia" w:cstheme="majorEastAsia"/>
          <w:color w:val="auto"/>
          <w:highlight w:val="none"/>
        </w:rPr>
      </w:pPr>
    </w:p>
    <w:p w14:paraId="332A4727">
      <w:pPr>
        <w:pStyle w:val="7"/>
        <w:rPr>
          <w:rFonts w:asciiTheme="majorEastAsia" w:hAnsiTheme="majorEastAsia" w:eastAsiaTheme="majorEastAsia" w:cstheme="majorEastAsia"/>
          <w:color w:val="auto"/>
          <w:highlight w:val="none"/>
        </w:rPr>
      </w:pPr>
    </w:p>
    <w:p w14:paraId="73A9FC30">
      <w:pPr>
        <w:pStyle w:val="7"/>
        <w:ind w:firstLine="0"/>
        <w:rPr>
          <w:rFonts w:asciiTheme="majorEastAsia" w:hAnsiTheme="majorEastAsia" w:eastAsiaTheme="majorEastAsia" w:cstheme="majorEastAsia"/>
          <w:color w:val="auto"/>
          <w:highlight w:val="none"/>
        </w:rPr>
      </w:pPr>
    </w:p>
    <w:p w14:paraId="727A8017">
      <w:pPr>
        <w:ind w:firstLine="568" w:firstLineChars="200"/>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三、节能产品、环境标志产品政府强制采购认证证书一览表</w:t>
      </w:r>
    </w:p>
    <w:p w14:paraId="43D84613">
      <w:pPr>
        <w:pStyle w:val="51"/>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（如果有，提供）</w:t>
      </w:r>
    </w:p>
    <w:p w14:paraId="31BF6F50">
      <w:pPr>
        <w:pStyle w:val="7"/>
        <w:ind w:firstLine="0"/>
        <w:rPr>
          <w:rFonts w:asciiTheme="majorEastAsia" w:hAnsiTheme="majorEastAsia" w:eastAsiaTheme="majorEastAsia" w:cstheme="majorEastAsia"/>
          <w:color w:val="auto"/>
          <w:highlight w:val="none"/>
        </w:rPr>
      </w:pPr>
    </w:p>
    <w:p w14:paraId="423B82E5">
      <w:pPr>
        <w:adjustRightInd w:val="0"/>
        <w:snapToGrid w:val="0"/>
        <w:rPr>
          <w:rFonts w:asciiTheme="majorEastAsia" w:hAnsiTheme="majorEastAsia" w:eastAsiaTheme="majorEastAsia" w:cstheme="majorEastAsia"/>
          <w:color w:val="auto"/>
          <w:szCs w:val="21"/>
          <w:highlight w:val="none"/>
        </w:rPr>
      </w:pPr>
    </w:p>
    <w:tbl>
      <w:tblPr>
        <w:tblStyle w:val="25"/>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224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5DFA8FD">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7B756A4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204D3C0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4B379540">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391F18FB">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7866C70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19AD762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07650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E7BB16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6F66C01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B8297A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D8949C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50BDA6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80FED0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81D9D0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E778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930E41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3EAE7DA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1D4A7C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C80A31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33D86C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8AEE38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136A966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7D9B5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3FA1565B">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20E9306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B21310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B678AC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FBE93E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CECE82A">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181DA21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9952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B71070E">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2FA06ED8">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CA3A08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3A169DD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95B6EC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37DC8B4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08DE2BF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7D72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090AE1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4C27E0D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79D5DE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22602E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F5E4F7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1A964AC2">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64D60F85">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39FD9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DB4A58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6787FC6A">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D73503C">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121D2861">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3BA38C8D">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6A817FEF">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1583A9C7">
            <w:pPr>
              <w:adjustRightInd w:val="0"/>
              <w:snapToGrid w:val="0"/>
              <w:rPr>
                <w:rFonts w:asciiTheme="majorEastAsia" w:hAnsiTheme="majorEastAsia" w:eastAsiaTheme="majorEastAsia" w:cstheme="majorEastAsia"/>
                <w:color w:val="auto"/>
                <w:sz w:val="24"/>
                <w:highlight w:val="none"/>
              </w:rPr>
            </w:pPr>
          </w:p>
        </w:tc>
      </w:tr>
    </w:tbl>
    <w:p w14:paraId="6486A18A">
      <w:pPr>
        <w:adjustRightInd w:val="0"/>
        <w:snapToGrid w:val="0"/>
        <w:rPr>
          <w:rFonts w:asciiTheme="majorEastAsia" w:hAnsiTheme="majorEastAsia" w:eastAsiaTheme="majorEastAsia" w:cstheme="majorEastAsia"/>
          <w:color w:val="auto"/>
          <w:szCs w:val="21"/>
          <w:highlight w:val="none"/>
        </w:rPr>
      </w:pPr>
    </w:p>
    <w:p w14:paraId="7B4D18B2">
      <w:pPr>
        <w:adjustRightInd w:val="0"/>
        <w:snapToGrid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6B0D8B41">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5A4EA6F8">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6"/>
          <w:rFonts w:hint="eastAsia" w:asciiTheme="majorEastAsia" w:hAnsiTheme="majorEastAsia" w:eastAsiaTheme="majorEastAsia" w:cstheme="majorEastAsia"/>
          <w:color w:val="auto"/>
          <w:sz w:val="24"/>
          <w:highlight w:val="none"/>
        </w:rPr>
        <w:t>http://www.ccgp.gov.cn</w:t>
      </w:r>
      <w:r>
        <w:rPr>
          <w:rStyle w:val="36"/>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1C6F3357">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5BBC56F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8AC9CFA">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0DCC748C">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4EA1B70F">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36C02CF">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127FFF0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08A26DF7">
      <w:pPr>
        <w:adjustRightInd w:val="0"/>
        <w:snapToGrid w:val="0"/>
        <w:ind w:firstLine="2016" w:firstLineChars="900"/>
        <w:outlineLvl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2D96DA5">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sz w:val="24"/>
          <w:highlight w:val="none"/>
        </w:rPr>
        <w:t xml:space="preserve">    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847C671">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p>
    <w:p w14:paraId="4DEC3460">
      <w:pPr>
        <w:pStyle w:val="4"/>
        <w:rPr>
          <w:rFonts w:asciiTheme="majorEastAsia" w:hAnsiTheme="majorEastAsia" w:eastAsiaTheme="majorEastAsia" w:cstheme="majorEastAsia"/>
          <w:b w:val="0"/>
          <w:bCs w:val="0"/>
          <w:color w:val="auto"/>
          <w:kern w:val="0"/>
          <w:sz w:val="30"/>
          <w:szCs w:val="30"/>
          <w:highlight w:val="none"/>
        </w:rPr>
      </w:pPr>
    </w:p>
    <w:p w14:paraId="0ACB12BC">
      <w:pPr>
        <w:pStyle w:val="3"/>
        <w:numPr>
          <w:ilvl w:val="1"/>
          <w:numId w:val="0"/>
        </w:numPr>
        <w:rPr>
          <w:rFonts w:asciiTheme="majorEastAsia" w:hAnsiTheme="majorEastAsia" w:eastAsiaTheme="majorEastAsia" w:cstheme="majorEastAsia"/>
          <w:color w:val="auto"/>
          <w:highlight w:val="none"/>
        </w:rPr>
      </w:pPr>
    </w:p>
    <w:p w14:paraId="5559B5A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12DC12F">
      <w:pPr>
        <w:pStyle w:val="4"/>
        <w:ind w:left="720"/>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四、节能产品、环境标志产品政府优先采购认证证书一览表</w:t>
      </w:r>
    </w:p>
    <w:p w14:paraId="577B0054">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（如果有，提供）</w:t>
      </w:r>
    </w:p>
    <w:tbl>
      <w:tblPr>
        <w:tblStyle w:val="25"/>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17E5B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1" w:hRule="atLeast"/>
        </w:trPr>
        <w:tc>
          <w:tcPr>
            <w:tcW w:w="675" w:type="dxa"/>
            <w:vAlign w:val="center"/>
          </w:tcPr>
          <w:p w14:paraId="078C5AA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560" w:type="dxa"/>
            <w:vAlign w:val="center"/>
          </w:tcPr>
          <w:p w14:paraId="12E40C9A">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品目</w:t>
            </w:r>
          </w:p>
        </w:tc>
        <w:tc>
          <w:tcPr>
            <w:tcW w:w="1134" w:type="dxa"/>
            <w:vAlign w:val="center"/>
          </w:tcPr>
          <w:p w14:paraId="59F496A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产品名称</w:t>
            </w:r>
          </w:p>
        </w:tc>
        <w:tc>
          <w:tcPr>
            <w:tcW w:w="1134" w:type="dxa"/>
            <w:vAlign w:val="center"/>
          </w:tcPr>
          <w:p w14:paraId="41C27A8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规格型号</w:t>
            </w:r>
          </w:p>
        </w:tc>
        <w:tc>
          <w:tcPr>
            <w:tcW w:w="1134" w:type="dxa"/>
            <w:vAlign w:val="center"/>
          </w:tcPr>
          <w:p w14:paraId="688BC285">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证书编号</w:t>
            </w:r>
          </w:p>
        </w:tc>
        <w:tc>
          <w:tcPr>
            <w:tcW w:w="1559" w:type="dxa"/>
            <w:vAlign w:val="center"/>
          </w:tcPr>
          <w:p w14:paraId="47008161">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证书到期日期</w:t>
            </w:r>
          </w:p>
        </w:tc>
        <w:tc>
          <w:tcPr>
            <w:tcW w:w="1206" w:type="dxa"/>
            <w:vAlign w:val="center"/>
          </w:tcPr>
          <w:p w14:paraId="34E09228">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发证机构</w:t>
            </w:r>
          </w:p>
        </w:tc>
      </w:tr>
      <w:tr w14:paraId="34BA4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2CD235B5">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560" w:type="dxa"/>
            <w:vAlign w:val="center"/>
          </w:tcPr>
          <w:p w14:paraId="67827E5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B8E5E2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8CCD918">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8C6F01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1A2BEBB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293C04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25854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E456A9A">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560" w:type="dxa"/>
            <w:vAlign w:val="center"/>
          </w:tcPr>
          <w:p w14:paraId="4BDB163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E569E8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296A0C7">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357F61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5853DBA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051D4FC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F8E2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8B836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560" w:type="dxa"/>
            <w:vAlign w:val="center"/>
          </w:tcPr>
          <w:p w14:paraId="7D295F1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212F3A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676E82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2B3EAC0A">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080A7E4">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5A46FB6B">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4FCA5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035B239">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560" w:type="dxa"/>
            <w:vAlign w:val="center"/>
          </w:tcPr>
          <w:p w14:paraId="66E1B88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63E193D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5224D419">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1110E086">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2B50426C">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DADABAD">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02519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008F940">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560" w:type="dxa"/>
            <w:vAlign w:val="center"/>
          </w:tcPr>
          <w:p w14:paraId="5126A30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01DEBEF0">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71B7B4A1">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134" w:type="dxa"/>
            <w:vAlign w:val="center"/>
          </w:tcPr>
          <w:p w14:paraId="4836DC8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559" w:type="dxa"/>
            <w:vAlign w:val="center"/>
          </w:tcPr>
          <w:p w14:paraId="61A1E12E">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c>
          <w:tcPr>
            <w:tcW w:w="1206" w:type="dxa"/>
            <w:vAlign w:val="center"/>
          </w:tcPr>
          <w:p w14:paraId="74474F4F">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tc>
      </w:tr>
      <w:tr w14:paraId="5A854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B13A2D4">
            <w:pPr>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560" w:type="dxa"/>
            <w:vAlign w:val="center"/>
          </w:tcPr>
          <w:p w14:paraId="063FC050">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653144B">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685261B4">
            <w:pPr>
              <w:adjustRightInd w:val="0"/>
              <w:snapToGrid w:val="0"/>
              <w:rPr>
                <w:rFonts w:asciiTheme="majorEastAsia" w:hAnsiTheme="majorEastAsia" w:eastAsiaTheme="majorEastAsia" w:cstheme="majorEastAsia"/>
                <w:color w:val="auto"/>
                <w:sz w:val="24"/>
                <w:highlight w:val="none"/>
              </w:rPr>
            </w:pPr>
          </w:p>
        </w:tc>
        <w:tc>
          <w:tcPr>
            <w:tcW w:w="1134" w:type="dxa"/>
            <w:vAlign w:val="center"/>
          </w:tcPr>
          <w:p w14:paraId="115E678A">
            <w:pPr>
              <w:adjustRightInd w:val="0"/>
              <w:snapToGrid w:val="0"/>
              <w:rPr>
                <w:rFonts w:asciiTheme="majorEastAsia" w:hAnsiTheme="majorEastAsia" w:eastAsiaTheme="majorEastAsia" w:cstheme="majorEastAsia"/>
                <w:color w:val="auto"/>
                <w:sz w:val="24"/>
                <w:highlight w:val="none"/>
              </w:rPr>
            </w:pPr>
          </w:p>
        </w:tc>
        <w:tc>
          <w:tcPr>
            <w:tcW w:w="1559" w:type="dxa"/>
            <w:vAlign w:val="center"/>
          </w:tcPr>
          <w:p w14:paraId="1E40E0B8">
            <w:pPr>
              <w:adjustRightInd w:val="0"/>
              <w:snapToGrid w:val="0"/>
              <w:rPr>
                <w:rFonts w:asciiTheme="majorEastAsia" w:hAnsiTheme="majorEastAsia" w:eastAsiaTheme="majorEastAsia" w:cstheme="majorEastAsia"/>
                <w:color w:val="auto"/>
                <w:sz w:val="24"/>
                <w:highlight w:val="none"/>
              </w:rPr>
            </w:pPr>
          </w:p>
        </w:tc>
        <w:tc>
          <w:tcPr>
            <w:tcW w:w="1206" w:type="dxa"/>
            <w:vAlign w:val="center"/>
          </w:tcPr>
          <w:p w14:paraId="63A67CA8">
            <w:pPr>
              <w:adjustRightInd w:val="0"/>
              <w:snapToGrid w:val="0"/>
              <w:rPr>
                <w:rFonts w:asciiTheme="majorEastAsia" w:hAnsiTheme="majorEastAsia" w:eastAsiaTheme="majorEastAsia" w:cstheme="majorEastAsia"/>
                <w:color w:val="auto"/>
                <w:sz w:val="24"/>
                <w:highlight w:val="none"/>
              </w:rPr>
            </w:pPr>
          </w:p>
        </w:tc>
      </w:tr>
    </w:tbl>
    <w:p w14:paraId="0F189CD9">
      <w:pPr>
        <w:adjustRightInd w:val="0"/>
        <w:snapToGrid w:val="0"/>
        <w:ind w:firstLine="388" w:firstLineChars="200"/>
        <w:rPr>
          <w:rFonts w:asciiTheme="majorEastAsia" w:hAnsiTheme="majorEastAsia" w:eastAsiaTheme="majorEastAsia" w:cstheme="majorEastAsia"/>
          <w:color w:val="auto"/>
          <w:szCs w:val="21"/>
          <w:highlight w:val="none"/>
        </w:rPr>
      </w:pPr>
    </w:p>
    <w:p w14:paraId="6DD7A667">
      <w:pPr>
        <w:adjustRightInd w:val="0"/>
        <w:snapToGrid w:val="0"/>
        <w:ind w:firstLine="388" w:firstLineChars="200"/>
        <w:rPr>
          <w:rFonts w:asciiTheme="majorEastAsia" w:hAnsiTheme="majorEastAsia" w:eastAsiaTheme="majorEastAsia" w:cstheme="majorEastAsia"/>
          <w:color w:val="auto"/>
          <w:szCs w:val="21"/>
          <w:highlight w:val="none"/>
        </w:rPr>
      </w:pPr>
    </w:p>
    <w:p w14:paraId="3AA754AD">
      <w:pPr>
        <w:adjustRightInd w:val="0"/>
        <w:snapToGrid w:val="0"/>
        <w:ind w:firstLine="388"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1A924F30">
      <w:pPr>
        <w:adjustRightInd w:val="0"/>
        <w:snapToGrid w:val="0"/>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2AEBF7A4">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《节能产品政府采购品目清单》、《环境标志产品政府采购品目清单》请登录</w:t>
      </w:r>
      <w:r>
        <w:rPr>
          <w:rFonts w:hint="eastAsia" w:asciiTheme="majorEastAsia" w:hAnsiTheme="majorEastAsia" w:eastAsiaTheme="majorEastAsia" w:cstheme="majorEastAsia"/>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6"/>
          <w:rFonts w:hint="eastAsia" w:asciiTheme="majorEastAsia" w:hAnsiTheme="majorEastAsia" w:eastAsiaTheme="majorEastAsia" w:cstheme="majorEastAsia"/>
          <w:color w:val="auto"/>
          <w:sz w:val="24"/>
          <w:highlight w:val="none"/>
        </w:rPr>
        <w:t>http://www.ccgp.gov.cn</w:t>
      </w:r>
      <w:r>
        <w:rPr>
          <w:rStyle w:val="36"/>
          <w:rFonts w:hint="eastAsia" w:asciiTheme="majorEastAsia" w:hAnsiTheme="majorEastAsia" w:eastAsiaTheme="majorEastAsia" w:cstheme="majorEastAsia"/>
          <w:color w:val="auto"/>
          <w:sz w:val="24"/>
          <w:highlight w:val="none"/>
        </w:rPr>
        <w:fldChar w:fldCharType="end"/>
      </w:r>
      <w:r>
        <w:rPr>
          <w:rFonts w:hint="eastAsia" w:asciiTheme="majorEastAsia" w:hAnsiTheme="majorEastAsia" w:eastAsiaTheme="majorEastAsia" w:cstheme="majorEastAsia"/>
          <w:color w:val="auto"/>
          <w:sz w:val="24"/>
          <w:highlight w:val="none"/>
        </w:rPr>
        <w:t>查询。</w:t>
      </w:r>
    </w:p>
    <w:p w14:paraId="2C242714">
      <w:pPr>
        <w:adjustRightInd w:val="0"/>
        <w:snapToGrid w:val="0"/>
        <w:ind w:firstLine="39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3.投标人应在本表后提供表内所列认证证书复印件。</w:t>
      </w:r>
    </w:p>
    <w:p w14:paraId="77DFDCB3">
      <w:pPr>
        <w:adjustRightInd w:val="0"/>
        <w:snapToGrid w:val="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F93074B">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251C0DAF">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5F26FB57">
      <w:pPr>
        <w:pStyle w:val="12"/>
        <w:adjustRightInd w:val="0"/>
        <w:snapToGrid w:val="0"/>
        <w:ind w:firstLine="2912" w:firstLineChars="1300"/>
        <w:rPr>
          <w:rFonts w:asciiTheme="majorEastAsia" w:hAnsiTheme="majorEastAsia" w:eastAsiaTheme="majorEastAsia" w:cstheme="majorEastAsia"/>
          <w:snapToGrid w:val="0"/>
          <w:color w:val="auto"/>
          <w:kern w:val="0"/>
          <w:sz w:val="24"/>
          <w:szCs w:val="24"/>
          <w:highlight w:val="none"/>
        </w:rPr>
      </w:pPr>
    </w:p>
    <w:p w14:paraId="4A5B5F11">
      <w:pPr>
        <w:adjustRightInd w:val="0"/>
        <w:snapToGrid w:val="0"/>
        <w:ind w:firstLine="388" w:firstLineChars="200"/>
        <w:rPr>
          <w:rFonts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Cs w:val="21"/>
          <w:highlight w:val="none"/>
        </w:rPr>
        <w:t>投标人名称（签章）：</w:t>
      </w:r>
      <w:r>
        <w:rPr>
          <w:rFonts w:hint="eastAsia" w:asciiTheme="majorEastAsia" w:hAnsiTheme="majorEastAsia" w:eastAsiaTheme="majorEastAsia" w:cstheme="majorEastAsia"/>
          <w:color w:val="auto"/>
          <w:szCs w:val="21"/>
          <w:highlight w:val="none"/>
          <w:u w:val="single"/>
        </w:rPr>
        <w:t xml:space="preserve">                                    </w:t>
      </w:r>
    </w:p>
    <w:p w14:paraId="517AABEB">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法定代表人（单位负责人）</w:t>
      </w:r>
    </w:p>
    <w:p w14:paraId="4E29C8E6">
      <w:pPr>
        <w:adjustRightInd w:val="0"/>
        <w:snapToGrid w:val="0"/>
        <w:ind w:firstLine="388" w:firstLineChars="200"/>
        <w:rPr>
          <w:rFonts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snapToGrid w:val="0"/>
          <w:color w:val="auto"/>
          <w:kern w:val="0"/>
          <w:szCs w:val="21"/>
          <w:highlight w:val="none"/>
        </w:rPr>
        <w:t>或授权代表（签   章）</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u w:val="single"/>
        </w:rPr>
        <w:t xml:space="preserve">                                </w:t>
      </w:r>
    </w:p>
    <w:p w14:paraId="625DE286">
      <w:pPr>
        <w:tabs>
          <w:tab w:val="left" w:pos="1573"/>
        </w:tabs>
        <w:rPr>
          <w:rFonts w:asciiTheme="majorEastAsia" w:hAnsiTheme="majorEastAsia" w:eastAsiaTheme="majorEastAsia" w:cstheme="majorEastAsia"/>
          <w:color w:val="auto"/>
          <w:szCs w:val="21"/>
          <w:highlight w:val="none"/>
        </w:rPr>
      </w:pPr>
    </w:p>
    <w:p w14:paraId="5ED01B0C">
      <w:pPr>
        <w:pStyle w:val="12"/>
        <w:adjustRightInd w:val="0"/>
        <w:snapToGrid w:val="0"/>
        <w:ind w:firstLine="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 xml:space="preserve">                    </w:t>
      </w:r>
    </w:p>
    <w:p w14:paraId="2FAC6C88">
      <w:pPr>
        <w:pStyle w:val="12"/>
        <w:adjustRightInd w:val="0"/>
        <w:snapToGrid w:val="0"/>
        <w:ind w:firstLine="388" w:firstLineChars="200"/>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bCs/>
          <w:snapToGrid w:val="0"/>
          <w:color w:val="auto"/>
          <w:kern w:val="0"/>
          <w:sz w:val="21"/>
          <w:szCs w:val="21"/>
          <w:highlight w:val="none"/>
        </w:rPr>
        <w:t>日期:</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年</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月</w:t>
      </w:r>
      <w:r>
        <w:rPr>
          <w:rFonts w:hint="eastAsia" w:asciiTheme="majorEastAsia" w:hAnsiTheme="majorEastAsia" w:eastAsiaTheme="majorEastAsia" w:cstheme="majorEastAsia"/>
          <w:snapToGrid w:val="0"/>
          <w:color w:val="auto"/>
          <w:kern w:val="0"/>
          <w:sz w:val="21"/>
          <w:szCs w:val="21"/>
          <w:highlight w:val="none"/>
          <w:u w:val="single"/>
        </w:rPr>
        <w:t xml:space="preserve">   </w:t>
      </w:r>
      <w:r>
        <w:rPr>
          <w:rFonts w:hint="eastAsia" w:asciiTheme="majorEastAsia" w:hAnsiTheme="majorEastAsia" w:eastAsiaTheme="majorEastAsia" w:cstheme="majorEastAsia"/>
          <w:snapToGrid w:val="0"/>
          <w:color w:val="auto"/>
          <w:kern w:val="0"/>
          <w:sz w:val="21"/>
          <w:szCs w:val="21"/>
          <w:highlight w:val="none"/>
        </w:rPr>
        <w:t>日</w:t>
      </w:r>
    </w:p>
    <w:p w14:paraId="0298E11D">
      <w:pPr>
        <w:rPr>
          <w:rFonts w:asciiTheme="majorEastAsia" w:hAnsiTheme="majorEastAsia" w:eastAsiaTheme="majorEastAsia" w:cstheme="majorEastAsia"/>
          <w:color w:val="auto"/>
          <w:highlight w:val="none"/>
        </w:rPr>
      </w:pPr>
    </w:p>
    <w:p w14:paraId="1E952363">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7C53950B">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五、招标文件要求提供或投标人认为需要提供的其它技术材料</w:t>
      </w:r>
    </w:p>
    <w:p w14:paraId="32019BED">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（格式自拟）</w:t>
      </w:r>
    </w:p>
    <w:p w14:paraId="67AEA0BD">
      <w:pPr>
        <w:outlineLvl w:val="1"/>
        <w:rPr>
          <w:rFonts w:asciiTheme="majorEastAsia" w:hAnsiTheme="majorEastAsia" w:eastAsiaTheme="majorEastAsia" w:cstheme="majorEastAsia"/>
          <w:b/>
          <w:bCs/>
          <w:color w:val="auto"/>
          <w:kern w:val="0"/>
          <w:sz w:val="52"/>
          <w:szCs w:val="52"/>
          <w:highlight w:val="none"/>
        </w:rPr>
      </w:pPr>
    </w:p>
    <w:p w14:paraId="2B50E61D">
      <w:pPr>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br w:type="page"/>
      </w:r>
    </w:p>
    <w:p w14:paraId="03AFAAA8">
      <w:pPr>
        <w:jc w:val="center"/>
        <w:outlineLvl w:val="1"/>
        <w:rPr>
          <w:rFonts w:asciiTheme="majorEastAsia" w:hAnsiTheme="majorEastAsia" w:eastAsiaTheme="majorEastAsia" w:cstheme="majorEastAsia"/>
          <w:b/>
          <w:bCs/>
          <w:color w:val="auto"/>
          <w:kern w:val="0"/>
          <w:sz w:val="52"/>
          <w:szCs w:val="52"/>
          <w:highlight w:val="none"/>
        </w:rPr>
      </w:pPr>
    </w:p>
    <w:p w14:paraId="4A0EDE4A">
      <w:pPr>
        <w:jc w:val="center"/>
        <w:outlineLvl w:val="1"/>
        <w:rPr>
          <w:rFonts w:asciiTheme="majorEastAsia" w:hAnsiTheme="majorEastAsia" w:eastAsiaTheme="majorEastAsia" w:cstheme="majorEastAsia"/>
          <w:b/>
          <w:bCs/>
          <w:color w:val="auto"/>
          <w:kern w:val="0"/>
          <w:sz w:val="52"/>
          <w:szCs w:val="52"/>
          <w:highlight w:val="none"/>
        </w:rPr>
      </w:pPr>
    </w:p>
    <w:p w14:paraId="391D5DCC">
      <w:pPr>
        <w:jc w:val="center"/>
        <w:outlineLvl w:val="1"/>
        <w:rPr>
          <w:rFonts w:asciiTheme="majorEastAsia" w:hAnsiTheme="majorEastAsia" w:eastAsiaTheme="majorEastAsia" w:cstheme="majorEastAsia"/>
          <w:b/>
          <w:bCs/>
          <w:color w:val="auto"/>
          <w:kern w:val="0"/>
          <w:sz w:val="52"/>
          <w:szCs w:val="52"/>
          <w:highlight w:val="none"/>
        </w:rPr>
      </w:pPr>
    </w:p>
    <w:p w14:paraId="4E528C00">
      <w:pPr>
        <w:jc w:val="center"/>
        <w:outlineLvl w:val="1"/>
        <w:rPr>
          <w:rFonts w:asciiTheme="majorEastAsia" w:hAnsiTheme="majorEastAsia" w:eastAsiaTheme="majorEastAsia" w:cstheme="majorEastAsia"/>
          <w:b/>
          <w:bCs/>
          <w:color w:val="auto"/>
          <w:kern w:val="0"/>
          <w:sz w:val="52"/>
          <w:szCs w:val="52"/>
          <w:highlight w:val="none"/>
        </w:rPr>
      </w:pPr>
    </w:p>
    <w:p w14:paraId="3D32DA11">
      <w:pPr>
        <w:jc w:val="center"/>
        <w:outlineLvl w:val="1"/>
        <w:rPr>
          <w:rFonts w:asciiTheme="majorEastAsia" w:hAnsiTheme="majorEastAsia" w:eastAsiaTheme="majorEastAsia" w:cstheme="majorEastAsia"/>
          <w:b/>
          <w:bCs/>
          <w:color w:val="auto"/>
          <w:kern w:val="0"/>
          <w:sz w:val="52"/>
          <w:szCs w:val="52"/>
          <w:highlight w:val="none"/>
        </w:rPr>
      </w:pPr>
      <w:r>
        <w:rPr>
          <w:rFonts w:hint="eastAsia" w:asciiTheme="majorEastAsia" w:hAnsiTheme="majorEastAsia" w:eastAsiaTheme="majorEastAsia" w:cstheme="majorEastAsia"/>
          <w:b/>
          <w:bCs/>
          <w:color w:val="auto"/>
          <w:kern w:val="0"/>
          <w:sz w:val="52"/>
          <w:szCs w:val="52"/>
          <w:highlight w:val="none"/>
        </w:rPr>
        <w:t>第四部分  报价文件</w:t>
      </w:r>
    </w:p>
    <w:p w14:paraId="43849932">
      <w:pPr>
        <w:rPr>
          <w:rFonts w:asciiTheme="majorEastAsia" w:hAnsiTheme="majorEastAsia" w:eastAsiaTheme="majorEastAsia" w:cstheme="majorEastAsia"/>
          <w:color w:val="auto"/>
          <w:highlight w:val="none"/>
        </w:rPr>
      </w:pPr>
    </w:p>
    <w:p w14:paraId="4087DE2F">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26BCB089">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一、开标一览表</w:t>
      </w:r>
    </w:p>
    <w:p w14:paraId="14244055">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采购项目名称： </w:t>
      </w:r>
      <w:r>
        <w:rPr>
          <w:rFonts w:hint="eastAsia" w:asciiTheme="majorEastAsia" w:hAnsiTheme="majorEastAsia" w:eastAsiaTheme="majorEastAsia" w:cstheme="majorEastAsia"/>
          <w:color w:val="auto"/>
          <w:sz w:val="24"/>
          <w:highlight w:val="none"/>
          <w:u w:val="single"/>
        </w:rPr>
        <w:t xml:space="preserve">                         </w:t>
      </w:r>
    </w:p>
    <w:p w14:paraId="5413177F">
      <w:pPr>
        <w:adjustRightInd w:val="0"/>
        <w:snapToGrid w:val="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i/>
          <w:iCs/>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2838"/>
      </w:tblGrid>
      <w:tr w14:paraId="587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9" w:type="dxa"/>
            <w:vMerge w:val="restart"/>
          </w:tcPr>
          <w:p w14:paraId="7877170F">
            <w:pPr>
              <w:autoSpaceDE w:val="0"/>
              <w:autoSpaceDN w:val="0"/>
              <w:adjustRightInd w:val="0"/>
              <w:rPr>
                <w:rFonts w:asciiTheme="majorEastAsia" w:hAnsiTheme="majorEastAsia" w:eastAsiaTheme="majorEastAsia" w:cstheme="majorEastAsia"/>
                <w:bCs/>
                <w:snapToGrid w:val="0"/>
                <w:color w:val="auto"/>
                <w:kern w:val="0"/>
                <w:sz w:val="24"/>
                <w:highlight w:val="none"/>
              </w:rPr>
            </w:pPr>
          </w:p>
          <w:p w14:paraId="301D7A63">
            <w:pPr>
              <w:autoSpaceDE w:val="0"/>
              <w:autoSpaceDN w:val="0"/>
              <w:adjustRightInd w:val="0"/>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包号</w:t>
            </w:r>
          </w:p>
        </w:tc>
        <w:tc>
          <w:tcPr>
            <w:tcW w:w="4258" w:type="dxa"/>
            <w:gridSpan w:val="3"/>
          </w:tcPr>
          <w:p w14:paraId="3E84DB67">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 w:val="24"/>
                <w:highlight w:val="none"/>
                <w:lang w:val="zh-CN"/>
              </w:rPr>
              <w:t>投标报价（人民币元）</w:t>
            </w:r>
          </w:p>
        </w:tc>
        <w:tc>
          <w:tcPr>
            <w:tcW w:w="2838" w:type="dxa"/>
            <w:vMerge w:val="restart"/>
            <w:vAlign w:val="center"/>
          </w:tcPr>
          <w:p w14:paraId="105F5922">
            <w:pPr>
              <w:autoSpaceDE w:val="0"/>
              <w:autoSpaceDN w:val="0"/>
              <w:adjustRightIn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tc>
      </w:tr>
      <w:tr w14:paraId="22DA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9" w:type="dxa"/>
            <w:vMerge w:val="continue"/>
          </w:tcPr>
          <w:p w14:paraId="6195DD85">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0B67C8A7">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大写</w:t>
            </w:r>
          </w:p>
        </w:tc>
        <w:tc>
          <w:tcPr>
            <w:tcW w:w="1419" w:type="dxa"/>
          </w:tcPr>
          <w:p w14:paraId="1DF1303C">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小写</w:t>
            </w:r>
          </w:p>
        </w:tc>
        <w:tc>
          <w:tcPr>
            <w:tcW w:w="1420" w:type="dxa"/>
          </w:tcPr>
          <w:p w14:paraId="6C67C838">
            <w:pPr>
              <w:adjustRightInd w:val="0"/>
              <w:snapToGrid w:val="0"/>
              <w:spacing w:before="78" w:beforeLines="25"/>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费率/折扣率</w:t>
            </w:r>
          </w:p>
        </w:tc>
        <w:tc>
          <w:tcPr>
            <w:tcW w:w="2838" w:type="dxa"/>
            <w:vMerge w:val="continue"/>
          </w:tcPr>
          <w:p w14:paraId="04BD3F2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r w14:paraId="4CC1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9" w:type="dxa"/>
          </w:tcPr>
          <w:p w14:paraId="61291272">
            <w:pPr>
              <w:adjustRightInd w:val="0"/>
              <w:snapToGrid w:val="0"/>
              <w:spacing w:before="78" w:beforeLines="25"/>
              <w:jc w:val="center"/>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 w:val="24"/>
                <w:highlight w:val="none"/>
              </w:rPr>
              <w:t>第   包</w:t>
            </w:r>
          </w:p>
        </w:tc>
        <w:tc>
          <w:tcPr>
            <w:tcW w:w="1419" w:type="dxa"/>
          </w:tcPr>
          <w:p w14:paraId="04251216">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19" w:type="dxa"/>
          </w:tcPr>
          <w:p w14:paraId="1897553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1420" w:type="dxa"/>
          </w:tcPr>
          <w:p w14:paraId="63BBDE21">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c>
          <w:tcPr>
            <w:tcW w:w="2838" w:type="dxa"/>
          </w:tcPr>
          <w:p w14:paraId="66CCC027">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tc>
      </w:tr>
    </w:tbl>
    <w:p w14:paraId="7682091B">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p>
    <w:p w14:paraId="2C7D18EA">
      <w:pPr>
        <w:adjustRightInd w:val="0"/>
        <w:snapToGrid w:val="0"/>
        <w:spacing w:before="78" w:beforeLines="25"/>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注：</w:t>
      </w:r>
    </w:p>
    <w:p w14:paraId="77FA5B21">
      <w:pPr>
        <w:adjustRightInd w:val="0"/>
        <w:snapToGrid w:val="0"/>
        <w:spacing w:before="78" w:beforeLines="25"/>
        <w:ind w:firstLine="386"/>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bCs/>
          <w:snapToGrid w:val="0"/>
          <w:color w:val="auto"/>
          <w:kern w:val="0"/>
          <w:szCs w:val="21"/>
          <w:highlight w:val="none"/>
        </w:rPr>
        <w:t>1.投标人提报的投标报价是为完成该包全部工作所需的一切费用（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10F64EF5">
      <w:pPr>
        <w:adjustRightInd w:val="0"/>
        <w:snapToGrid w:val="0"/>
        <w:spacing w:before="78" w:beforeLines="25"/>
        <w:ind w:firstLine="386"/>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2.若本项目采用人民币金额方式报价，投标人需在“费率/折扣率”栏填“0” ；若本项目采用费率、折扣率等方式报价，投标人需在“大写”“小写”栏填“零”“0”。</w:t>
      </w:r>
    </w:p>
    <w:p w14:paraId="7ED68252">
      <w:pPr>
        <w:adjustRightInd w:val="0"/>
        <w:snapToGrid w:val="0"/>
        <w:rPr>
          <w:rFonts w:asciiTheme="majorEastAsia" w:hAnsiTheme="majorEastAsia" w:eastAsiaTheme="majorEastAsia" w:cstheme="majorEastAsia"/>
          <w:snapToGrid w:val="0"/>
          <w:color w:val="auto"/>
          <w:kern w:val="0"/>
          <w:sz w:val="24"/>
          <w:highlight w:val="none"/>
        </w:rPr>
      </w:pPr>
    </w:p>
    <w:p w14:paraId="2C5D2668">
      <w:pPr>
        <w:tabs>
          <w:tab w:val="left" w:pos="9450"/>
        </w:tabs>
        <w:ind w:right="77" w:rightChars="40" w:firstLine="448" w:firstLineChars="200"/>
        <w:jc w:val="left"/>
        <w:rPr>
          <w:rFonts w:asciiTheme="majorEastAsia" w:hAnsiTheme="majorEastAsia" w:eastAsiaTheme="majorEastAsia" w:cstheme="majorEastAsia"/>
          <w:color w:val="auto"/>
          <w:sz w:val="24"/>
          <w:szCs w:val="22"/>
          <w:highlight w:val="none"/>
        </w:rPr>
      </w:pPr>
    </w:p>
    <w:p w14:paraId="10DC5E9A">
      <w:pPr>
        <w:pStyle w:val="12"/>
        <w:adjustRightInd w:val="0"/>
        <w:snapToGrid w:val="0"/>
        <w:spacing w:before="78" w:beforeLines="25"/>
        <w:ind w:firstLine="0"/>
        <w:rPr>
          <w:rFonts w:asciiTheme="majorEastAsia" w:hAnsiTheme="majorEastAsia" w:eastAsiaTheme="majorEastAsia" w:cstheme="majorEastAsia"/>
          <w:bCs/>
          <w:snapToGrid w:val="0"/>
          <w:color w:val="auto"/>
          <w:kern w:val="0"/>
          <w:sz w:val="24"/>
          <w:szCs w:val="24"/>
          <w:highlight w:val="none"/>
        </w:rPr>
      </w:pPr>
    </w:p>
    <w:p w14:paraId="4816C0F1">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5D7EC55A">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038E4173">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p>
    <w:p w14:paraId="438305DD">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79DAC3A">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0B657A7C">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AC4A567">
      <w:pPr>
        <w:tabs>
          <w:tab w:val="left" w:pos="1573"/>
        </w:tabs>
        <w:rPr>
          <w:rFonts w:asciiTheme="majorEastAsia" w:hAnsiTheme="majorEastAsia" w:eastAsiaTheme="majorEastAsia" w:cstheme="majorEastAsia"/>
          <w:color w:val="auto"/>
          <w:sz w:val="24"/>
          <w:highlight w:val="none"/>
        </w:rPr>
      </w:pPr>
    </w:p>
    <w:p w14:paraId="5E6AB7FA">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1BB31894">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77ACAE0">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8BA93C4">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Cs w:val="21"/>
          <w:highlight w:val="none"/>
        </w:rPr>
      </w:pPr>
    </w:p>
    <w:p w14:paraId="5B925576">
      <w:pPr>
        <w:pStyle w:val="12"/>
        <w:adjustRightInd w:val="0"/>
        <w:snapToGrid w:val="0"/>
        <w:spacing w:line="300" w:lineRule="auto"/>
        <w:ind w:firstLine="0"/>
        <w:rPr>
          <w:rFonts w:asciiTheme="majorEastAsia" w:hAnsiTheme="majorEastAsia" w:eastAsiaTheme="majorEastAsia" w:cstheme="majorEastAsia"/>
          <w:snapToGrid w:val="0"/>
          <w:color w:val="auto"/>
          <w:kern w:val="0"/>
          <w:sz w:val="20"/>
          <w:highlight w:val="none"/>
        </w:rPr>
      </w:pPr>
    </w:p>
    <w:p w14:paraId="44BE6B7A">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144C0B33">
      <w:pPr>
        <w:pStyle w:val="4"/>
        <w:jc w:val="center"/>
        <w:rPr>
          <w:rFonts w:asciiTheme="majorEastAsia" w:hAnsiTheme="majorEastAsia" w:eastAsiaTheme="majorEastAsia" w:cstheme="majorEastAsia"/>
          <w:b w:val="0"/>
          <w:bCs w:val="0"/>
          <w:color w:val="auto"/>
          <w:kern w:val="0"/>
          <w:sz w:val="30"/>
          <w:szCs w:val="30"/>
          <w:highlight w:val="none"/>
        </w:rPr>
      </w:pPr>
    </w:p>
    <w:p w14:paraId="35052351">
      <w:pPr>
        <w:tabs>
          <w:tab w:val="left" w:pos="1573"/>
        </w:tabs>
        <w:autoSpaceDN w:val="0"/>
        <w:rPr>
          <w:rFonts w:asciiTheme="majorEastAsia" w:hAnsiTheme="majorEastAsia" w:eastAsiaTheme="majorEastAsia" w:cstheme="majorEastAsia"/>
          <w:snapToGrid w:val="0"/>
          <w:color w:val="auto"/>
          <w:sz w:val="24"/>
          <w:highlight w:val="none"/>
        </w:rPr>
      </w:pPr>
    </w:p>
    <w:p w14:paraId="4CD9948D">
      <w:pPr>
        <w:autoSpaceDE w:val="0"/>
        <w:autoSpaceDN w:val="0"/>
        <w:adjustRightInd w:val="0"/>
        <w:spacing w:before="156" w:beforeLines="50" w:after="156" w:afterLines="50"/>
        <w:jc w:val="center"/>
        <w:rPr>
          <w:rFonts w:asciiTheme="majorEastAsia" w:hAnsiTheme="majorEastAsia" w:eastAsiaTheme="majorEastAsia" w:cstheme="majorEastAsia"/>
          <w:bCs/>
          <w:color w:val="auto"/>
          <w:kern w:val="0"/>
          <w:sz w:val="30"/>
          <w:szCs w:val="30"/>
          <w:highlight w:val="none"/>
        </w:rPr>
      </w:pPr>
    </w:p>
    <w:p w14:paraId="415BC633">
      <w:pPr>
        <w:ind w:firstLine="2840" w:firstLineChars="1000"/>
        <w:rPr>
          <w:rFonts w:asciiTheme="majorEastAsia" w:hAnsiTheme="majorEastAsia" w:eastAsiaTheme="majorEastAsia" w:cstheme="majorEastAsia"/>
          <w:bCs/>
          <w:color w:val="auto"/>
          <w:kern w:val="0"/>
          <w:sz w:val="30"/>
          <w:szCs w:val="30"/>
          <w:highlight w:val="none"/>
        </w:rPr>
      </w:pPr>
    </w:p>
    <w:p w14:paraId="3A5BDC8A">
      <w:pPr>
        <w:ind w:firstLine="2840" w:firstLineChars="1000"/>
        <w:rPr>
          <w:rFonts w:asciiTheme="majorEastAsia" w:hAnsiTheme="majorEastAsia" w:eastAsiaTheme="majorEastAsia" w:cstheme="majorEastAsia"/>
          <w:bCs/>
          <w:color w:val="auto"/>
          <w:kern w:val="0"/>
          <w:sz w:val="30"/>
          <w:szCs w:val="30"/>
          <w:highlight w:val="none"/>
        </w:rPr>
      </w:pPr>
    </w:p>
    <w:p w14:paraId="2B44308A">
      <w:pPr>
        <w:ind w:firstLine="2840" w:firstLineChars="1000"/>
        <w:rPr>
          <w:rFonts w:asciiTheme="majorEastAsia" w:hAnsiTheme="majorEastAsia" w:eastAsiaTheme="majorEastAsia" w:cstheme="majorEastAsia"/>
          <w:bCs/>
          <w:color w:val="auto"/>
          <w:kern w:val="0"/>
          <w:sz w:val="30"/>
          <w:szCs w:val="30"/>
          <w:highlight w:val="none"/>
        </w:rPr>
      </w:pPr>
      <w:r>
        <w:rPr>
          <w:rFonts w:hint="eastAsia" w:asciiTheme="majorEastAsia" w:hAnsiTheme="majorEastAsia" w:eastAsiaTheme="majorEastAsia" w:cstheme="majorEastAsia"/>
          <w:bCs/>
          <w:color w:val="auto"/>
          <w:kern w:val="0"/>
          <w:sz w:val="30"/>
          <w:szCs w:val="30"/>
          <w:highlight w:val="none"/>
        </w:rPr>
        <w:t>二、投标报价明细表</w:t>
      </w:r>
    </w:p>
    <w:p w14:paraId="71A4ABC2">
      <w:pPr>
        <w:autoSpaceDE w:val="0"/>
        <w:autoSpaceDN w:val="0"/>
        <w:adjustRightInd w:val="0"/>
        <w:spacing w:before="156" w:beforeLines="50" w:after="156" w:afterLines="50"/>
        <w:jc w:val="center"/>
        <w:rPr>
          <w:rFonts w:asciiTheme="majorEastAsia" w:hAnsiTheme="majorEastAsia" w:eastAsiaTheme="majorEastAsia" w:cstheme="majorEastAsia"/>
          <w:color w:val="auto"/>
          <w:kern w:val="0"/>
          <w:sz w:val="24"/>
          <w:highlight w:val="none"/>
        </w:rPr>
      </w:pPr>
    </w:p>
    <w:p w14:paraId="258BCE32">
      <w:pPr>
        <w:adjustRightInd w:val="0"/>
        <w:snapToGrid w:val="0"/>
        <w:outlineLvl w:val="0"/>
        <w:rPr>
          <w:rFonts w:asciiTheme="majorEastAsia" w:hAnsiTheme="majorEastAsia" w:eastAsiaTheme="majorEastAsia" w:cstheme="majorEastAsia"/>
          <w:bCs/>
          <w:color w:val="auto"/>
          <w:sz w:val="24"/>
          <w:highlight w:val="none"/>
          <w:u w:val="single"/>
        </w:rPr>
      </w:pPr>
    </w:p>
    <w:tbl>
      <w:tblPr>
        <w:tblStyle w:val="25"/>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776E2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111A7B69">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371" w:type="dxa"/>
            <w:vAlign w:val="center"/>
          </w:tcPr>
          <w:p w14:paraId="69F7131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采购标的</w:t>
            </w:r>
            <w:r>
              <w:rPr>
                <w:rFonts w:hint="eastAsia" w:asciiTheme="majorEastAsia" w:hAnsiTheme="majorEastAsia" w:eastAsiaTheme="majorEastAsia" w:cstheme="majorEastAsia"/>
                <w:color w:val="auto"/>
                <w:sz w:val="24"/>
                <w:highlight w:val="none"/>
                <w:lang w:val="zh-CN"/>
              </w:rPr>
              <w:t>名称</w:t>
            </w:r>
          </w:p>
        </w:tc>
        <w:tc>
          <w:tcPr>
            <w:tcW w:w="1788" w:type="dxa"/>
            <w:vAlign w:val="center"/>
          </w:tcPr>
          <w:p w14:paraId="34AB89A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品牌、型号、规格</w:t>
            </w:r>
          </w:p>
        </w:tc>
        <w:tc>
          <w:tcPr>
            <w:tcW w:w="794" w:type="dxa"/>
            <w:vAlign w:val="center"/>
          </w:tcPr>
          <w:p w14:paraId="417E86F4">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数量</w:t>
            </w:r>
          </w:p>
        </w:tc>
        <w:tc>
          <w:tcPr>
            <w:tcW w:w="1470" w:type="dxa"/>
            <w:vAlign w:val="center"/>
          </w:tcPr>
          <w:p w14:paraId="3FD5C34F">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制造商名称</w:t>
            </w:r>
          </w:p>
        </w:tc>
        <w:tc>
          <w:tcPr>
            <w:tcW w:w="885" w:type="dxa"/>
            <w:vAlign w:val="center"/>
          </w:tcPr>
          <w:p w14:paraId="55E67FA3">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产地</w:t>
            </w:r>
          </w:p>
        </w:tc>
        <w:tc>
          <w:tcPr>
            <w:tcW w:w="719" w:type="dxa"/>
            <w:vAlign w:val="center"/>
          </w:tcPr>
          <w:p w14:paraId="3BF59EA2">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单价</w:t>
            </w:r>
          </w:p>
        </w:tc>
        <w:tc>
          <w:tcPr>
            <w:tcW w:w="1125" w:type="dxa"/>
            <w:vAlign w:val="center"/>
          </w:tcPr>
          <w:p w14:paraId="2EED941E">
            <w:pPr>
              <w:autoSpaceDE w:val="0"/>
              <w:autoSpaceDN w:val="0"/>
              <w:adjustRightInd w:val="0"/>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分项合计</w:t>
            </w:r>
          </w:p>
        </w:tc>
      </w:tr>
      <w:tr w14:paraId="7C9D5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1908DD46">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6F888DD7">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63C50F83">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0759235A">
            <w:pPr>
              <w:ind w:left="-44" w:leftChars="-23" w:right="-347" w:rightChars="-179"/>
              <w:jc w:val="center"/>
              <w:rPr>
                <w:rFonts w:asciiTheme="majorEastAsia" w:hAnsiTheme="majorEastAsia" w:eastAsiaTheme="majorEastAsia" w:cstheme="majorEastAsia"/>
                <w:color w:val="auto"/>
                <w:kern w:val="0"/>
                <w:sz w:val="24"/>
                <w:highlight w:val="none"/>
              </w:rPr>
            </w:pPr>
          </w:p>
        </w:tc>
        <w:tc>
          <w:tcPr>
            <w:tcW w:w="1470" w:type="dxa"/>
            <w:vAlign w:val="center"/>
          </w:tcPr>
          <w:p w14:paraId="5A667DC2">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059FBC2A">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A21BCFA">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5F079B7B">
            <w:pPr>
              <w:ind w:left="-44" w:leftChars="-23" w:right="-60" w:rightChars="-31"/>
              <w:jc w:val="center"/>
              <w:rPr>
                <w:rFonts w:asciiTheme="majorEastAsia" w:hAnsiTheme="majorEastAsia" w:eastAsiaTheme="majorEastAsia" w:cstheme="majorEastAsia"/>
                <w:color w:val="auto"/>
                <w:kern w:val="0"/>
                <w:sz w:val="24"/>
                <w:highlight w:val="none"/>
              </w:rPr>
            </w:pPr>
          </w:p>
        </w:tc>
      </w:tr>
      <w:tr w14:paraId="6CADF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1258A6A0">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51984FF9">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797CEE16">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11FF716B">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4A8528BF">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6CF846B6">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5AB01CE">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438B989F">
            <w:pPr>
              <w:ind w:left="-44" w:leftChars="-23" w:right="-60" w:rightChars="-31"/>
              <w:jc w:val="center"/>
              <w:rPr>
                <w:rFonts w:asciiTheme="majorEastAsia" w:hAnsiTheme="majorEastAsia" w:eastAsiaTheme="majorEastAsia" w:cstheme="majorEastAsia"/>
                <w:color w:val="auto"/>
                <w:kern w:val="0"/>
                <w:sz w:val="24"/>
                <w:highlight w:val="none"/>
              </w:rPr>
            </w:pPr>
          </w:p>
        </w:tc>
      </w:tr>
      <w:tr w14:paraId="72EB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08C06948">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5DDBCDDE">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409AE61C">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2E1AEBC4">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2B73912">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D664199">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2505EF6A">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5C3D3593">
            <w:pPr>
              <w:ind w:left="-44" w:leftChars="-23" w:right="-60" w:rightChars="-31"/>
              <w:jc w:val="center"/>
              <w:rPr>
                <w:rFonts w:asciiTheme="majorEastAsia" w:hAnsiTheme="majorEastAsia" w:eastAsiaTheme="majorEastAsia" w:cstheme="majorEastAsia"/>
                <w:color w:val="auto"/>
                <w:kern w:val="0"/>
                <w:sz w:val="24"/>
                <w:highlight w:val="none"/>
              </w:rPr>
            </w:pPr>
          </w:p>
        </w:tc>
      </w:tr>
      <w:tr w14:paraId="00C15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0D6CD5F">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0009CF00">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34CD5D8A">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421671E9">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FED4606">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591FC217">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111C9826">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6B666767">
            <w:pPr>
              <w:ind w:left="-44" w:leftChars="-23" w:right="-60" w:rightChars="-31"/>
              <w:jc w:val="center"/>
              <w:rPr>
                <w:rFonts w:asciiTheme="majorEastAsia" w:hAnsiTheme="majorEastAsia" w:eastAsiaTheme="majorEastAsia" w:cstheme="majorEastAsia"/>
                <w:color w:val="auto"/>
                <w:kern w:val="0"/>
                <w:sz w:val="24"/>
                <w:highlight w:val="none"/>
              </w:rPr>
            </w:pPr>
          </w:p>
        </w:tc>
      </w:tr>
      <w:tr w14:paraId="45953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76041B39">
            <w:pPr>
              <w:numPr>
                <w:ilvl w:val="0"/>
                <w:numId w:val="6"/>
              </w:numPr>
              <w:tabs>
                <w:tab w:val="left" w:pos="82"/>
              </w:tabs>
              <w:adjustRightInd w:val="0"/>
              <w:snapToGrid w:val="0"/>
              <w:jc w:val="center"/>
              <w:rPr>
                <w:rFonts w:asciiTheme="majorEastAsia" w:hAnsiTheme="majorEastAsia" w:eastAsiaTheme="majorEastAsia" w:cstheme="majorEastAsia"/>
                <w:color w:val="auto"/>
                <w:sz w:val="24"/>
                <w:highlight w:val="none"/>
              </w:rPr>
            </w:pPr>
          </w:p>
        </w:tc>
        <w:tc>
          <w:tcPr>
            <w:tcW w:w="1371" w:type="dxa"/>
            <w:vAlign w:val="center"/>
          </w:tcPr>
          <w:p w14:paraId="62DC2478">
            <w:pPr>
              <w:tabs>
                <w:tab w:val="left" w:pos="0"/>
                <w:tab w:val="left" w:pos="56"/>
              </w:tabs>
              <w:adjustRightInd w:val="0"/>
              <w:snapToGrid w:val="0"/>
              <w:ind w:left="509" w:hanging="511" w:hangingChars="228"/>
              <w:rPr>
                <w:rFonts w:asciiTheme="majorEastAsia" w:hAnsiTheme="majorEastAsia" w:eastAsiaTheme="majorEastAsia" w:cstheme="majorEastAsia"/>
                <w:color w:val="auto"/>
                <w:sz w:val="24"/>
                <w:highlight w:val="none"/>
              </w:rPr>
            </w:pPr>
          </w:p>
        </w:tc>
        <w:tc>
          <w:tcPr>
            <w:tcW w:w="1788" w:type="dxa"/>
            <w:vAlign w:val="center"/>
          </w:tcPr>
          <w:p w14:paraId="7462FD8E">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1E5BCCDE">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03549B7F">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1FF3C1B">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1A07E7FF">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430CA71C">
            <w:pPr>
              <w:ind w:left="-44" w:leftChars="-23" w:right="-60" w:rightChars="-31"/>
              <w:jc w:val="center"/>
              <w:rPr>
                <w:rFonts w:asciiTheme="majorEastAsia" w:hAnsiTheme="majorEastAsia" w:eastAsiaTheme="majorEastAsia" w:cstheme="majorEastAsia"/>
                <w:color w:val="auto"/>
                <w:kern w:val="0"/>
                <w:sz w:val="24"/>
                <w:highlight w:val="none"/>
              </w:rPr>
            </w:pPr>
          </w:p>
        </w:tc>
      </w:tr>
      <w:tr w14:paraId="09E7E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514A2EBE">
            <w:pPr>
              <w:tabs>
                <w:tab w:val="left" w:pos="82"/>
              </w:tabs>
              <w:adjustRightInd w:val="0"/>
              <w:snapToGrid w:val="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371" w:type="dxa"/>
            <w:vAlign w:val="center"/>
          </w:tcPr>
          <w:p w14:paraId="145B3BFA">
            <w:pPr>
              <w:ind w:left="-44" w:leftChars="-23" w:right="-60" w:rightChars="-31"/>
              <w:jc w:val="left"/>
              <w:rPr>
                <w:rFonts w:asciiTheme="majorEastAsia" w:hAnsiTheme="majorEastAsia" w:eastAsiaTheme="majorEastAsia" w:cstheme="majorEastAsia"/>
                <w:color w:val="auto"/>
                <w:kern w:val="0"/>
                <w:sz w:val="24"/>
                <w:highlight w:val="none"/>
              </w:rPr>
            </w:pPr>
          </w:p>
        </w:tc>
        <w:tc>
          <w:tcPr>
            <w:tcW w:w="1788" w:type="dxa"/>
            <w:vAlign w:val="center"/>
          </w:tcPr>
          <w:p w14:paraId="26E331BF">
            <w:pPr>
              <w:ind w:left="-44" w:leftChars="-23" w:right="-60" w:rightChars="-31"/>
              <w:jc w:val="left"/>
              <w:rPr>
                <w:rFonts w:asciiTheme="majorEastAsia" w:hAnsiTheme="majorEastAsia" w:eastAsiaTheme="majorEastAsia" w:cstheme="majorEastAsia"/>
                <w:color w:val="auto"/>
                <w:kern w:val="0"/>
                <w:sz w:val="24"/>
                <w:highlight w:val="none"/>
              </w:rPr>
            </w:pPr>
          </w:p>
        </w:tc>
        <w:tc>
          <w:tcPr>
            <w:tcW w:w="794" w:type="dxa"/>
            <w:vAlign w:val="center"/>
          </w:tcPr>
          <w:p w14:paraId="764D935A">
            <w:pPr>
              <w:ind w:left="-44" w:leftChars="-23" w:right="-60" w:rightChars="-31"/>
              <w:jc w:val="center"/>
              <w:rPr>
                <w:rFonts w:asciiTheme="majorEastAsia" w:hAnsiTheme="majorEastAsia" w:eastAsiaTheme="majorEastAsia" w:cstheme="majorEastAsia"/>
                <w:color w:val="auto"/>
                <w:kern w:val="0"/>
                <w:sz w:val="24"/>
                <w:highlight w:val="none"/>
              </w:rPr>
            </w:pPr>
          </w:p>
        </w:tc>
        <w:tc>
          <w:tcPr>
            <w:tcW w:w="1470" w:type="dxa"/>
            <w:vAlign w:val="center"/>
          </w:tcPr>
          <w:p w14:paraId="50461235">
            <w:pPr>
              <w:ind w:left="-44" w:leftChars="-23" w:right="-60" w:rightChars="-31"/>
              <w:jc w:val="center"/>
              <w:rPr>
                <w:rFonts w:asciiTheme="majorEastAsia" w:hAnsiTheme="majorEastAsia" w:eastAsiaTheme="majorEastAsia" w:cstheme="majorEastAsia"/>
                <w:color w:val="auto"/>
                <w:kern w:val="0"/>
                <w:sz w:val="24"/>
                <w:highlight w:val="none"/>
              </w:rPr>
            </w:pPr>
          </w:p>
        </w:tc>
        <w:tc>
          <w:tcPr>
            <w:tcW w:w="885" w:type="dxa"/>
          </w:tcPr>
          <w:p w14:paraId="1517B516">
            <w:pPr>
              <w:ind w:left="-44" w:leftChars="-23" w:right="-60" w:rightChars="-31"/>
              <w:jc w:val="left"/>
              <w:rPr>
                <w:rFonts w:asciiTheme="majorEastAsia" w:hAnsiTheme="majorEastAsia" w:eastAsiaTheme="majorEastAsia" w:cstheme="majorEastAsia"/>
                <w:color w:val="auto"/>
                <w:kern w:val="0"/>
                <w:sz w:val="24"/>
                <w:highlight w:val="none"/>
              </w:rPr>
            </w:pPr>
          </w:p>
        </w:tc>
        <w:tc>
          <w:tcPr>
            <w:tcW w:w="719" w:type="dxa"/>
            <w:vAlign w:val="center"/>
          </w:tcPr>
          <w:p w14:paraId="335394C9">
            <w:pPr>
              <w:ind w:left="-44" w:leftChars="-23" w:right="-60" w:rightChars="-31"/>
              <w:jc w:val="left"/>
              <w:rPr>
                <w:rFonts w:asciiTheme="majorEastAsia" w:hAnsiTheme="majorEastAsia" w:eastAsiaTheme="majorEastAsia" w:cstheme="majorEastAsia"/>
                <w:color w:val="auto"/>
                <w:kern w:val="0"/>
                <w:sz w:val="24"/>
                <w:highlight w:val="none"/>
              </w:rPr>
            </w:pPr>
          </w:p>
        </w:tc>
        <w:tc>
          <w:tcPr>
            <w:tcW w:w="1125" w:type="dxa"/>
            <w:vAlign w:val="center"/>
          </w:tcPr>
          <w:p w14:paraId="66AE0E6F">
            <w:pPr>
              <w:ind w:left="-44" w:leftChars="-23" w:right="-60" w:rightChars="-31"/>
              <w:jc w:val="center"/>
              <w:rPr>
                <w:rFonts w:asciiTheme="majorEastAsia" w:hAnsiTheme="majorEastAsia" w:eastAsiaTheme="majorEastAsia" w:cstheme="majorEastAsia"/>
                <w:color w:val="auto"/>
                <w:kern w:val="0"/>
                <w:sz w:val="24"/>
                <w:highlight w:val="none"/>
              </w:rPr>
            </w:pPr>
          </w:p>
        </w:tc>
      </w:tr>
      <w:tr w14:paraId="0614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01E89BC9">
            <w:pPr>
              <w:ind w:left="-44" w:leftChars="-23" w:right="-60" w:rightChars="-31"/>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合 计</w:t>
            </w:r>
          </w:p>
        </w:tc>
        <w:tc>
          <w:tcPr>
            <w:tcW w:w="1844" w:type="dxa"/>
            <w:gridSpan w:val="2"/>
            <w:vAlign w:val="center"/>
          </w:tcPr>
          <w:p w14:paraId="2D5B8498">
            <w:pPr>
              <w:ind w:left="-44" w:leftChars="-23" w:right="-60" w:rightChars="-31"/>
              <w:jc w:val="left"/>
              <w:rPr>
                <w:rFonts w:asciiTheme="majorEastAsia" w:hAnsiTheme="majorEastAsia" w:eastAsiaTheme="majorEastAsia" w:cstheme="majorEastAsia"/>
                <w:color w:val="auto"/>
                <w:kern w:val="0"/>
                <w:sz w:val="24"/>
                <w:highlight w:val="none"/>
              </w:rPr>
            </w:pPr>
          </w:p>
        </w:tc>
      </w:tr>
    </w:tbl>
    <w:p w14:paraId="5B5C7D22">
      <w:pPr>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w:t>
      </w:r>
    </w:p>
    <w:p w14:paraId="3B30C5F0">
      <w:pPr>
        <w:ind w:left="778" w:leftChars="166" w:hanging="456" w:hangingChars="235"/>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1．所有价格均用人民币表示，单位为元。</w:t>
      </w:r>
    </w:p>
    <w:p w14:paraId="35679228">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2．报价明细表合计应与《开标一览表》中的投标报价一致。</w:t>
      </w:r>
    </w:p>
    <w:p w14:paraId="4E27A30D">
      <w:pPr>
        <w:ind w:firstLine="388" w:firstLineChars="200"/>
        <w:jc w:val="left"/>
        <w:rPr>
          <w:rFonts w:asciiTheme="majorEastAsia" w:hAnsiTheme="majorEastAsia" w:eastAsiaTheme="majorEastAsia" w:cstheme="majorEastAsia"/>
          <w:bCs/>
          <w:snapToGrid w:val="0"/>
          <w:color w:val="auto"/>
          <w:kern w:val="0"/>
          <w:szCs w:val="21"/>
          <w:highlight w:val="none"/>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bCs/>
          <w:snapToGrid w:val="0"/>
          <w:color w:val="auto"/>
          <w:kern w:val="0"/>
          <w:szCs w:val="21"/>
          <w:highlight w:val="none"/>
        </w:rPr>
        <w:t>投标人提报的投标报价是为完成该包全部工作所需的一切费用（</w:t>
      </w:r>
      <w:r>
        <w:rPr>
          <w:rFonts w:hint="eastAsia" w:asciiTheme="majorEastAsia" w:hAnsiTheme="majorEastAsia" w:eastAsiaTheme="majorEastAsia" w:cstheme="majorEastAsia"/>
          <w:color w:val="auto"/>
          <w:szCs w:val="21"/>
          <w:highlight w:val="none"/>
        </w:rPr>
        <w:t>具体要求详见</w:t>
      </w:r>
      <w:r>
        <w:rPr>
          <w:rFonts w:hint="eastAsia" w:asciiTheme="majorEastAsia" w:hAnsiTheme="majorEastAsia" w:eastAsiaTheme="majorEastAsia" w:cstheme="majorEastAsia"/>
          <w:bCs/>
          <w:snapToGrid w:val="0"/>
          <w:color w:val="auto"/>
          <w:kern w:val="0"/>
          <w:szCs w:val="21"/>
          <w:highlight w:val="none"/>
        </w:rPr>
        <w:t>招标文件第五章《投标人须知》中第13.3条的规定）。</w:t>
      </w:r>
    </w:p>
    <w:p w14:paraId="484263B9">
      <w:pPr>
        <w:ind w:firstLine="388"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Cs/>
          <w:snapToGrid w:val="0"/>
          <w:color w:val="auto"/>
          <w:kern w:val="0"/>
          <w:szCs w:val="21"/>
          <w:highlight w:val="none"/>
        </w:rPr>
        <w:t>4.</w:t>
      </w:r>
      <w:r>
        <w:rPr>
          <w:rFonts w:hint="eastAsia" w:asciiTheme="majorEastAsia" w:hAnsiTheme="majorEastAsia" w:eastAsiaTheme="majorEastAsia" w:cstheme="majorEastAsia"/>
          <w:color w:val="auto"/>
          <w:szCs w:val="21"/>
          <w:highlight w:val="none"/>
        </w:rPr>
        <w:t>未提供详细的报价明细，导致的后果由投标人自行承担。特别的，缺漏核心产品报价的，投标无效。</w:t>
      </w:r>
    </w:p>
    <w:p w14:paraId="30222F48">
      <w:pPr>
        <w:ind w:firstLine="388" w:firstLineChars="200"/>
        <w:jc w:val="left"/>
        <w:rPr>
          <w:rFonts w:asciiTheme="majorEastAsia" w:hAnsiTheme="majorEastAsia" w:eastAsiaTheme="majorEastAsia" w:cstheme="majorEastAsia"/>
          <w:color w:val="auto"/>
          <w:szCs w:val="21"/>
          <w:highlight w:val="none"/>
        </w:rPr>
      </w:pPr>
    </w:p>
    <w:p w14:paraId="2823622A">
      <w:pPr>
        <w:ind w:firstLine="388" w:firstLineChars="200"/>
        <w:jc w:val="left"/>
        <w:rPr>
          <w:rFonts w:asciiTheme="majorEastAsia" w:hAnsiTheme="majorEastAsia" w:eastAsiaTheme="majorEastAsia" w:cstheme="majorEastAsia"/>
          <w:color w:val="auto"/>
          <w:szCs w:val="21"/>
          <w:highlight w:val="none"/>
        </w:rPr>
      </w:pPr>
    </w:p>
    <w:p w14:paraId="5FA96BEE">
      <w:pPr>
        <w:ind w:firstLine="388" w:firstLineChars="200"/>
        <w:jc w:val="left"/>
        <w:rPr>
          <w:rFonts w:asciiTheme="majorEastAsia" w:hAnsiTheme="majorEastAsia" w:eastAsiaTheme="majorEastAsia" w:cstheme="majorEastAsia"/>
          <w:color w:val="auto"/>
          <w:szCs w:val="21"/>
          <w:highlight w:val="none"/>
        </w:rPr>
      </w:pPr>
    </w:p>
    <w:p w14:paraId="28749888">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0CDC7887">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3A59C3B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38FED0CF">
      <w:pPr>
        <w:tabs>
          <w:tab w:val="left" w:pos="1573"/>
        </w:tabs>
        <w:rPr>
          <w:rFonts w:asciiTheme="majorEastAsia" w:hAnsiTheme="majorEastAsia" w:eastAsiaTheme="majorEastAsia" w:cstheme="majorEastAsia"/>
          <w:color w:val="auto"/>
          <w:sz w:val="24"/>
          <w:highlight w:val="none"/>
        </w:rPr>
      </w:pPr>
    </w:p>
    <w:p w14:paraId="7E262F0B">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1D8B2910">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5CB47652">
      <w:pPr>
        <w:autoSpaceDE w:val="0"/>
        <w:autoSpaceDN w:val="0"/>
        <w:adjustRightInd w:val="0"/>
        <w:spacing w:before="156" w:beforeLines="50" w:after="156" w:afterLines="50"/>
        <w:rPr>
          <w:rFonts w:asciiTheme="majorEastAsia" w:hAnsiTheme="majorEastAsia" w:eastAsiaTheme="majorEastAsia" w:cstheme="majorEastAsia"/>
          <w:color w:val="auto"/>
          <w:kern w:val="0"/>
          <w:szCs w:val="21"/>
          <w:highlight w:val="none"/>
        </w:rPr>
      </w:pPr>
    </w:p>
    <w:p w14:paraId="31A5CF95">
      <w:pPr>
        <w:autoSpaceDE w:val="0"/>
        <w:autoSpaceDN w:val="0"/>
        <w:adjustRightInd w:val="0"/>
        <w:spacing w:before="156" w:beforeLines="50" w:after="156" w:afterLines="50"/>
        <w:rPr>
          <w:rFonts w:asciiTheme="majorEastAsia" w:hAnsiTheme="majorEastAsia" w:eastAsiaTheme="majorEastAsia" w:cstheme="majorEastAsia"/>
          <w:b/>
          <w:bCs/>
          <w:color w:val="auto"/>
          <w:kern w:val="0"/>
          <w:sz w:val="30"/>
          <w:szCs w:val="30"/>
          <w:highlight w:val="none"/>
        </w:rPr>
      </w:pPr>
    </w:p>
    <w:p w14:paraId="3B686534">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77C507D9">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28912741">
      <w:pPr>
        <w:tabs>
          <w:tab w:val="left" w:pos="1573"/>
        </w:tabs>
        <w:autoSpaceDN w:val="0"/>
        <w:ind w:firstLine="672" w:firstLineChars="300"/>
        <w:rPr>
          <w:rFonts w:asciiTheme="majorEastAsia" w:hAnsiTheme="majorEastAsia" w:eastAsiaTheme="majorEastAsia" w:cstheme="majorEastAsia"/>
          <w:snapToGrid w:val="0"/>
          <w:color w:val="auto"/>
          <w:sz w:val="24"/>
          <w:highlight w:val="none"/>
        </w:rPr>
      </w:pPr>
    </w:p>
    <w:p w14:paraId="1B3EE285">
      <w:pPr>
        <w:pStyle w:val="3"/>
        <w:numPr>
          <w:ilvl w:val="1"/>
          <w:numId w:val="0"/>
        </w:numPr>
        <w:rPr>
          <w:rFonts w:asciiTheme="majorEastAsia" w:hAnsiTheme="majorEastAsia" w:eastAsiaTheme="majorEastAsia" w:cstheme="majorEastAsia"/>
          <w:color w:val="auto"/>
          <w:highlight w:val="none"/>
        </w:rPr>
      </w:pPr>
    </w:p>
    <w:p w14:paraId="31468049">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612AC669">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三、中小企业声明函</w:t>
      </w:r>
    </w:p>
    <w:p w14:paraId="55902532">
      <w:pPr>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highlight w:val="none"/>
        </w:rPr>
        <w:t>（如果是，提供）</w:t>
      </w:r>
    </w:p>
    <w:p w14:paraId="48861C4B">
      <w:pPr>
        <w:tabs>
          <w:tab w:val="left" w:pos="1573"/>
        </w:tabs>
        <w:autoSpaceDN w:val="0"/>
        <w:rPr>
          <w:rFonts w:asciiTheme="majorEastAsia" w:hAnsiTheme="majorEastAsia" w:eastAsiaTheme="majorEastAsia" w:cstheme="majorEastAsia"/>
          <w:snapToGrid w:val="0"/>
          <w:color w:val="auto"/>
          <w:sz w:val="24"/>
          <w:highlight w:val="none"/>
        </w:rPr>
      </w:pPr>
    </w:p>
    <w:p w14:paraId="681555CF">
      <w:pPr>
        <w:tabs>
          <w:tab w:val="left" w:pos="1573"/>
        </w:tabs>
        <w:autoSpaceDN w:val="0"/>
        <w:ind w:firstLine="672" w:firstLineChars="3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sz w:val="24"/>
          <w:highlight w:val="none"/>
        </w:rPr>
        <w:t>本公司郑重声明，根据《政府采</w:t>
      </w:r>
      <w:r>
        <w:rPr>
          <w:rFonts w:hint="eastAsia" w:asciiTheme="majorEastAsia" w:hAnsiTheme="majorEastAsia" w:eastAsiaTheme="majorEastAsia" w:cstheme="majorEastAsia"/>
          <w:color w:val="auto"/>
          <w:sz w:val="24"/>
          <w:highlight w:val="none"/>
        </w:rPr>
        <w:t>购促进中小企业发展暂行办法》（财库[2011]181号）的规定，本公司为______（请填写：中型、小型、微型）企业。即，本公司同时满足以下条件：</w:t>
      </w:r>
    </w:p>
    <w:p w14:paraId="3BC7B95C">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Theme="majorEastAsia" w:hAnsiTheme="majorEastAsia" w:eastAsiaTheme="majorEastAsia" w:cstheme="majorEastAsia"/>
          <w:color w:val="auto"/>
          <w:sz w:val="24"/>
          <w:highlight w:val="none"/>
        </w:rPr>
      </w:pPr>
    </w:p>
    <w:p w14:paraId="6DD4D00E">
      <w:pPr>
        <w:tabs>
          <w:tab w:val="left" w:pos="1573"/>
        </w:tabs>
        <w:autoSpaceDN w:val="0"/>
        <w:ind w:left="97" w:leftChars="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48C7CBA3">
      <w:pPr>
        <w:tabs>
          <w:tab w:val="left" w:pos="1573"/>
        </w:tabs>
        <w:autoSpaceDN w:val="0"/>
        <w:ind w:left="97" w:leftChars="50"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14:paraId="57B61C8A">
      <w:pPr>
        <w:tabs>
          <w:tab w:val="left" w:pos="1573"/>
        </w:tabs>
        <w:autoSpaceDN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本公司对上述声明的真实性负责。如有虚假，将依法承担相应责任。</w:t>
      </w:r>
    </w:p>
    <w:p w14:paraId="61EE0EF2">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01B850A0">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471DC8B5">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w:t>
      </w:r>
      <w:bookmarkStart w:id="8" w:name="_Toc476153619"/>
      <w:r>
        <w:rPr>
          <w:rFonts w:hint="eastAsia" w:asciiTheme="majorEastAsia" w:hAnsiTheme="majorEastAsia" w:eastAsiaTheme="majorEastAsia" w:cstheme="majorEastAsia"/>
          <w:color w:val="auto"/>
          <w:sz w:val="24"/>
          <w:highlight w:val="none"/>
        </w:rPr>
        <w:t>名称（签章）：</w:t>
      </w:r>
      <w:r>
        <w:rPr>
          <w:rFonts w:hint="eastAsia" w:asciiTheme="majorEastAsia" w:hAnsiTheme="majorEastAsia" w:eastAsiaTheme="majorEastAsia" w:cstheme="majorEastAsia"/>
          <w:color w:val="auto"/>
          <w:sz w:val="24"/>
          <w:highlight w:val="none"/>
          <w:u w:val="single"/>
        </w:rPr>
        <w:t xml:space="preserve">                                    </w:t>
      </w:r>
    </w:p>
    <w:p w14:paraId="595FB97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7F9BC299">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65477A92">
      <w:pPr>
        <w:tabs>
          <w:tab w:val="left" w:pos="1573"/>
        </w:tabs>
        <w:rPr>
          <w:rFonts w:asciiTheme="majorEastAsia" w:hAnsiTheme="majorEastAsia" w:eastAsiaTheme="majorEastAsia" w:cstheme="majorEastAsia"/>
          <w:color w:val="auto"/>
          <w:sz w:val="24"/>
          <w:highlight w:val="none"/>
        </w:rPr>
      </w:pPr>
    </w:p>
    <w:p w14:paraId="6767CB0F">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5E7663A6">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0F865E6D">
      <w:pPr>
        <w:ind w:right="-60" w:rightChars="-31"/>
        <w:rPr>
          <w:rFonts w:asciiTheme="majorEastAsia" w:hAnsiTheme="majorEastAsia" w:eastAsiaTheme="majorEastAsia" w:cstheme="majorEastAsia"/>
          <w:b/>
          <w:color w:val="auto"/>
          <w:sz w:val="30"/>
          <w:szCs w:val="30"/>
          <w:highlight w:val="none"/>
        </w:rPr>
      </w:pPr>
    </w:p>
    <w:p w14:paraId="719BF837">
      <w:pPr>
        <w:pStyle w:val="24"/>
        <w:rPr>
          <w:rFonts w:asciiTheme="majorEastAsia" w:hAnsiTheme="majorEastAsia" w:eastAsiaTheme="majorEastAsia" w:cstheme="majorEastAsia"/>
          <w:b/>
          <w:color w:val="auto"/>
          <w:sz w:val="30"/>
          <w:szCs w:val="30"/>
          <w:highlight w:val="none"/>
        </w:rPr>
      </w:pPr>
    </w:p>
    <w:p w14:paraId="18CDE79C">
      <w:pPr>
        <w:rPr>
          <w:rFonts w:asciiTheme="majorEastAsia" w:hAnsiTheme="majorEastAsia" w:eastAsiaTheme="majorEastAsia" w:cstheme="majorEastAsia"/>
          <w:b/>
          <w:color w:val="auto"/>
          <w:sz w:val="30"/>
          <w:szCs w:val="30"/>
          <w:highlight w:val="none"/>
        </w:rPr>
      </w:pPr>
    </w:p>
    <w:p w14:paraId="347315F6">
      <w:pPr>
        <w:pStyle w:val="24"/>
        <w:rPr>
          <w:rFonts w:asciiTheme="majorEastAsia" w:hAnsiTheme="majorEastAsia" w:eastAsiaTheme="majorEastAsia" w:cstheme="majorEastAsia"/>
          <w:b/>
          <w:color w:val="auto"/>
          <w:sz w:val="30"/>
          <w:szCs w:val="30"/>
          <w:highlight w:val="none"/>
        </w:rPr>
      </w:pPr>
    </w:p>
    <w:p w14:paraId="0B6A13F5">
      <w:pPr>
        <w:rPr>
          <w:rFonts w:asciiTheme="majorEastAsia" w:hAnsiTheme="majorEastAsia" w:eastAsiaTheme="majorEastAsia" w:cstheme="majorEastAsia"/>
          <w:b/>
          <w:color w:val="auto"/>
          <w:sz w:val="30"/>
          <w:szCs w:val="30"/>
          <w:highlight w:val="none"/>
        </w:rPr>
      </w:pPr>
    </w:p>
    <w:p w14:paraId="27E31F31">
      <w:pPr>
        <w:pStyle w:val="8"/>
        <w:ind w:firstLine="388" w:firstLineChars="200"/>
        <w:rPr>
          <w:color w:val="auto"/>
          <w:highlight w:val="none"/>
        </w:rPr>
      </w:pPr>
      <w:r>
        <w:rPr>
          <w:rFonts w:hint="eastAsia"/>
          <w:color w:val="auto"/>
          <w:highlight w:val="none"/>
        </w:rPr>
        <w:t>注：1.从业人员、营业收入、资产总额填报上一年度数据，无上一年度数据的新成立企业可不填报。</w:t>
      </w:r>
    </w:p>
    <w:p w14:paraId="2BDAF39D">
      <w:pPr>
        <w:pStyle w:val="8"/>
        <w:ind w:firstLine="388" w:firstLineChars="200"/>
        <w:rPr>
          <w:color w:val="auto"/>
          <w:highlight w:val="none"/>
        </w:rPr>
      </w:pPr>
      <w:r>
        <w:rPr>
          <w:rFonts w:hint="eastAsia"/>
          <w:color w:val="auto"/>
          <w:highlight w:val="none"/>
        </w:rPr>
        <w:t>2.本项目为货物采购，只依据货物的制造商判定供应商是否为中小企业，不对其中涉及的服务的承接商作出要求。《投标报价明细表》中列明的货物制造商均应在本声明函中进行填列，否则本声明函无效。</w:t>
      </w:r>
    </w:p>
    <w:p w14:paraId="4E688179">
      <w:pPr>
        <w:ind w:right="-60" w:rightChars="-31"/>
        <w:rPr>
          <w:rFonts w:ascii="宋体" w:hAnsi="宋体"/>
          <w:b/>
          <w:color w:val="auto"/>
          <w:sz w:val="30"/>
          <w:szCs w:val="30"/>
          <w:highlight w:val="none"/>
        </w:rPr>
        <w:sectPr>
          <w:pgSz w:w="11907" w:h="16840"/>
          <w:pgMar w:top="1440" w:right="1803" w:bottom="1440" w:left="1803" w:header="851" w:footer="850" w:gutter="0"/>
          <w:pgNumType w:fmt="decimal"/>
          <w:cols w:space="720" w:num="1"/>
          <w:titlePg/>
          <w:docGrid w:type="linesAndChars" w:linePitch="312" w:charSpace="-3473"/>
        </w:sectPr>
      </w:pPr>
    </w:p>
    <w:p w14:paraId="46744314">
      <w:pPr>
        <w:rPr>
          <w:rFonts w:asciiTheme="majorEastAsia" w:hAnsiTheme="majorEastAsia" w:eastAsiaTheme="majorEastAsia" w:cstheme="majorEastAsia"/>
          <w:color w:val="auto"/>
          <w:highlight w:val="none"/>
        </w:rPr>
      </w:pPr>
    </w:p>
    <w:p w14:paraId="5AC1BED3">
      <w:pPr>
        <w:rPr>
          <w:rFonts w:asciiTheme="majorEastAsia" w:hAnsiTheme="majorEastAsia" w:eastAsiaTheme="majorEastAsia" w:cstheme="majorEastAsia"/>
          <w:color w:val="auto"/>
          <w:highlight w:val="none"/>
        </w:rPr>
      </w:pPr>
    </w:p>
    <w:p w14:paraId="4EE64CAB">
      <w:pPr>
        <w:ind w:left="-44" w:leftChars="-23" w:right="-60" w:rightChars="-31"/>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中小企业划型标准</w:t>
      </w:r>
    </w:p>
    <w:tbl>
      <w:tblPr>
        <w:tblStyle w:val="2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3891C62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230905D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序号</w:t>
            </w:r>
            <w:bookmarkEnd w:id="8"/>
          </w:p>
        </w:tc>
        <w:tc>
          <w:tcPr>
            <w:tcW w:w="1872" w:type="dxa"/>
            <w:vMerge w:val="restart"/>
            <w:tcBorders>
              <w:top w:val="single" w:color="auto" w:sz="4" w:space="0"/>
              <w:left w:val="nil"/>
              <w:right w:val="single" w:color="auto" w:sz="4" w:space="0"/>
            </w:tcBorders>
            <w:vAlign w:val="center"/>
          </w:tcPr>
          <w:p w14:paraId="5392E93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2B9E127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0BDC152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19E36CC4">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2A78C8B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微型企业</w:t>
            </w:r>
          </w:p>
        </w:tc>
      </w:tr>
      <w:tr w14:paraId="51D98201">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953E6AD">
            <w:pPr>
              <w:ind w:left="-44" w:leftChars="-23" w:right="-60" w:rightChars="-31"/>
              <w:jc w:val="center"/>
              <w:rPr>
                <w:rFonts w:asciiTheme="majorEastAsia" w:hAnsiTheme="majorEastAsia" w:eastAsiaTheme="majorEastAsia" w:cstheme="majorEastAsia"/>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4B6801CF">
            <w:pPr>
              <w:ind w:left="-44" w:leftChars="-23" w:right="-60" w:rightChars="-31"/>
              <w:jc w:val="left"/>
              <w:rPr>
                <w:rFonts w:asciiTheme="majorEastAsia" w:hAnsiTheme="majorEastAsia" w:eastAsiaTheme="majorEastAsia" w:cstheme="majorEastAsia"/>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5332FD3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431BCA24">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6CAC4F0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6662DB5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2DEE8D11">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45FE6725">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694292F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592B4D38">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2D293FF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5F33D9F0">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1898FA0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0BCE7DA7">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02E6C71B">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70F06672">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110075FC">
            <w:pPr>
              <w:ind w:left="109" w:leftChars="-23" w:right="-60" w:rightChars="-31" w:hanging="153" w:hangingChars="79"/>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53F7D63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3A1AF11D">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273A6443">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7709AFB6">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营业收入</w:t>
            </w:r>
          </w:p>
          <w:p w14:paraId="516E261D">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27E1F83F">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从业人员</w:t>
            </w:r>
          </w:p>
          <w:p w14:paraId="325178BE">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477818C1">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总资产</w:t>
            </w:r>
          </w:p>
          <w:p w14:paraId="4271CFCC">
            <w:pPr>
              <w:ind w:left="-44" w:leftChars="-23" w:right="-60" w:rightChars="-3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(万元)</w:t>
            </w:r>
          </w:p>
        </w:tc>
      </w:tr>
      <w:tr w14:paraId="63FBCD01">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8AD62D">
            <w:pPr>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4E34D779">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5830F9F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74A3E7F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5715094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C7F15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4C23977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268A86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4230BA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01FAA1C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48A382F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8189B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1A7064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C5D5EC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E13313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20AFDD7">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520B3A16">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1B4E5F0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3745FE5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863917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71B8E0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20D56A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0C062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19CDDC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7BBDE9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246A01E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39EF28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2257344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5B28626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2CF5E64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B2E8BE">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4D0D69C2">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50A2F06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0D8526C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1203871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2A11A57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0231E4C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5517CC4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3E3AF2E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65FD2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7EF1E49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6346218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41CC7F4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66FA32C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r>
      <w:tr w14:paraId="031597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6083925">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10096131">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05E17D7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5C9BD9C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3B1976D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6BAD62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61B5314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5573D8E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175967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3DBC386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7E771C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81460F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3BC561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7A8E5E9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28CFA1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A563AC">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67F143A9">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7383046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78F2A96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704334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F640F3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4C3C767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2024AD6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0B40B5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6151BE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50C309C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D018ED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3FE17C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08B355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99223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66C9AD2">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2086780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327CAC1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7E6485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588AEAE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1E9582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6FFA18D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11FEB14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56E81D1">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6DAEF53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518D440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409396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110614B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CCDEF6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4C12CF5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8B9926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4D0F7B9C">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7DD0CD7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431EB41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53FAEA3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E15785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BB7DBF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B89981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7B8B6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1099B8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772D68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78DB8B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022BFF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060D11B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7D55ABE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76A160">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6D81C997">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5F98899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74F101E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287E478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8DBDA9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2758D4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183925A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9BA3C0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FD71C2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525E610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3B309D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64C429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0AA334A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5598A63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2B2CE1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5FDBE1AC">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183EBA0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077E9AB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79FA57E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C14A03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B6373A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518E324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949A5B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C189CC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0EE579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035C8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194A7A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C6153D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44ECEF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AA037AC">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023884E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6D701D7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2C07879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0131063C">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A1E458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276B2C6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0EBA4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380DAD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2A74A4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B4A117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16C3C7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32EDBB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2A0571D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038DCA5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94B83">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4AB1D188">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4E9914A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0BC0652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02FC25A7">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6809F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02C128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2EE4A6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B6B5A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C33717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01BB3A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6CECB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3639745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ABD462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76F74FC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2B8324">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3712B2E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软件和信息技术货物业</w:t>
            </w:r>
          </w:p>
        </w:tc>
        <w:tc>
          <w:tcPr>
            <w:tcW w:w="1149" w:type="dxa"/>
            <w:tcBorders>
              <w:top w:val="nil"/>
              <w:left w:val="nil"/>
              <w:bottom w:val="single" w:color="auto" w:sz="4" w:space="0"/>
              <w:right w:val="single" w:color="auto" w:sz="4" w:space="0"/>
            </w:tcBorders>
            <w:vAlign w:val="center"/>
          </w:tcPr>
          <w:p w14:paraId="6EB3F47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45BEA17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EDD416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DFB275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98A6BF8">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E20389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5ABC58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4195960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75683CD7">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3EF610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5D2307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30E9412">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83F7F4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F9CD652">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3D930184">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05B826D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2A7422D1">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321C1E8E">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5CC8487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1DA9DDA">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17E20C0C">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24A0639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43AD52F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69297B6E">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52F42A8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5566828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14EBD71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或,＜2000</w:t>
            </w:r>
          </w:p>
        </w:tc>
      </w:tr>
      <w:tr w14:paraId="643007C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9D243B">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03A06054">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337B44A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67967526">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66D7AD3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439955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4088CCAD">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31175BB8">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098A4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46C6E64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51BACE36">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217CDA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75AAF95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748ACDE9">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r w14:paraId="1945117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8193E">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308A247A">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租赁和商务货物业</w:t>
            </w:r>
          </w:p>
        </w:tc>
        <w:tc>
          <w:tcPr>
            <w:tcW w:w="1149" w:type="dxa"/>
            <w:tcBorders>
              <w:top w:val="nil"/>
              <w:left w:val="nil"/>
              <w:bottom w:val="single" w:color="auto" w:sz="4" w:space="0"/>
              <w:right w:val="single" w:color="auto" w:sz="4" w:space="0"/>
            </w:tcBorders>
            <w:vAlign w:val="center"/>
          </w:tcPr>
          <w:p w14:paraId="182741C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7844BCC9">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29DD05C5">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665CBD8F">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6B869E6B">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C0B5A7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212BF0A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46A6265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6ECA44D4">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5E20A1A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4AD560B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C37B0A3">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或,＜100</w:t>
            </w:r>
          </w:p>
        </w:tc>
      </w:tr>
      <w:tr w14:paraId="4049E99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F867057">
            <w:pPr>
              <w:widowControl/>
              <w:ind w:left="-98" w:leftChars="-51" w:right="-98" w:rightChars="-51"/>
              <w:jc w:val="center"/>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23C2C4A0">
            <w:pPr>
              <w:ind w:left="-25" w:leftChars="-13" w:right="-60" w:rightChars="-31"/>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4A3320B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15B56EB4">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CE3AA0">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70B1FE2">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B519E33">
            <w:pPr>
              <w:widowControl/>
              <w:ind w:left="-98" w:leftChars="-51" w:right="-98" w:rightChars="-51"/>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6942261A">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F64296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06A2C1BB">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BAF416D">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91E00B0">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69446D05">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15C1DEF">
            <w:pPr>
              <w:widowControl/>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　</w:t>
            </w:r>
          </w:p>
        </w:tc>
      </w:tr>
    </w:tbl>
    <w:p w14:paraId="5DC1DD1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3ECED359">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22981740">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57030F9">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33E99A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15344583">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Cs w:val="21"/>
          <w:highlight w:val="none"/>
        </w:rPr>
      </w:pPr>
    </w:p>
    <w:p w14:paraId="64504C49">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pPr>
    </w:p>
    <w:p w14:paraId="002351F7">
      <w:pPr>
        <w:autoSpaceDE w:val="0"/>
        <w:autoSpaceDN w:val="0"/>
        <w:adjustRightInd w:val="0"/>
        <w:spacing w:before="159" w:beforeLines="50" w:after="159" w:afterLines="50"/>
        <w:rPr>
          <w:rFonts w:asciiTheme="majorEastAsia" w:hAnsiTheme="majorEastAsia" w:eastAsiaTheme="majorEastAsia" w:cstheme="majorEastAsia"/>
          <w:b/>
          <w:bCs/>
          <w:color w:val="auto"/>
          <w:kern w:val="0"/>
          <w:sz w:val="30"/>
          <w:szCs w:val="30"/>
          <w:highlight w:val="none"/>
        </w:rPr>
        <w:sectPr>
          <w:type w:val="continuous"/>
          <w:pgSz w:w="16840" w:h="11907" w:orient="landscape"/>
          <w:pgMar w:top="1803" w:right="1440" w:bottom="1803" w:left="1440"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pPr>
    </w:p>
    <w:p w14:paraId="301194FA">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四、残疾人福利性单位声明函</w:t>
      </w:r>
    </w:p>
    <w:p w14:paraId="5E2C1666">
      <w:pPr>
        <w:autoSpaceDE w:val="0"/>
        <w:autoSpaceDN w:val="0"/>
        <w:adjustRightInd w:val="0"/>
        <w:spacing w:before="159" w:beforeLines="50" w:after="159" w:afterLines="50"/>
        <w:ind w:firstLine="448" w:firstLineChars="200"/>
        <w:jc w:val="center"/>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（如果是，提供）</w:t>
      </w:r>
    </w:p>
    <w:p w14:paraId="2D69B986">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5909D02">
      <w:pPr>
        <w:autoSpaceDE w:val="0"/>
        <w:autoSpaceDN w:val="0"/>
        <w:adjustRightInd w:val="0"/>
        <w:spacing w:before="159" w:beforeLines="50" w:after="159" w:afterLines="5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本单位对上述声明的真实性负责。如有虚假，将依法承担相应责任。</w:t>
      </w:r>
    </w:p>
    <w:p w14:paraId="64F6C41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751765E6">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05F9A39E">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                                         </w:t>
      </w:r>
    </w:p>
    <w:p w14:paraId="1F27E3A1">
      <w:pPr>
        <w:adjustRightInd w:val="0"/>
        <w:snapToGrid w:val="0"/>
        <w:ind w:firstLine="448"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13E9144">
      <w:pPr>
        <w:adjustRightInd w:val="0"/>
        <w:snapToGrid w:val="0"/>
        <w:ind w:firstLine="448" w:firstLineChars="200"/>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投标人名称（签章）：</w:t>
      </w:r>
      <w:r>
        <w:rPr>
          <w:rFonts w:hint="eastAsia" w:asciiTheme="majorEastAsia" w:hAnsiTheme="majorEastAsia" w:eastAsiaTheme="majorEastAsia" w:cstheme="majorEastAsia"/>
          <w:color w:val="auto"/>
          <w:sz w:val="24"/>
          <w:highlight w:val="none"/>
          <w:u w:val="single"/>
        </w:rPr>
        <w:t xml:space="preserve">                                    </w:t>
      </w:r>
    </w:p>
    <w:p w14:paraId="1BEBC520">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法定代表人（单位负责人）</w:t>
      </w:r>
    </w:p>
    <w:p w14:paraId="44AC53B8">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或授权代表（签   章）</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p>
    <w:p w14:paraId="2E078740">
      <w:pPr>
        <w:tabs>
          <w:tab w:val="left" w:pos="1573"/>
        </w:tabs>
        <w:rPr>
          <w:rFonts w:asciiTheme="majorEastAsia" w:hAnsiTheme="majorEastAsia" w:eastAsiaTheme="majorEastAsia" w:cstheme="majorEastAsia"/>
          <w:color w:val="auto"/>
          <w:sz w:val="24"/>
          <w:highlight w:val="none"/>
        </w:rPr>
      </w:pPr>
    </w:p>
    <w:p w14:paraId="48EA4235">
      <w:pPr>
        <w:pStyle w:val="12"/>
        <w:adjustRightInd w:val="0"/>
        <w:snapToGrid w:val="0"/>
        <w:ind w:firstLine="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 xml:space="preserve">                    </w:t>
      </w:r>
    </w:p>
    <w:p w14:paraId="2A54EE0D">
      <w:pPr>
        <w:pStyle w:val="12"/>
        <w:adjustRightInd w:val="0"/>
        <w:snapToGrid w:val="0"/>
        <w:ind w:firstLine="448" w:firstLineChars="200"/>
        <w:rPr>
          <w:rFonts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bCs/>
          <w:snapToGrid w:val="0"/>
          <w:color w:val="auto"/>
          <w:kern w:val="0"/>
          <w:sz w:val="24"/>
          <w:szCs w:val="24"/>
          <w:highlight w:val="none"/>
        </w:rPr>
        <w:t>日期:</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年</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月</w:t>
      </w:r>
      <w:r>
        <w:rPr>
          <w:rFonts w:hint="eastAsia" w:asciiTheme="majorEastAsia" w:hAnsiTheme="majorEastAsia" w:eastAsiaTheme="majorEastAsia" w:cstheme="majorEastAsia"/>
          <w:snapToGrid w:val="0"/>
          <w:color w:val="auto"/>
          <w:kern w:val="0"/>
          <w:sz w:val="24"/>
          <w:szCs w:val="24"/>
          <w:highlight w:val="none"/>
          <w:u w:val="single"/>
        </w:rPr>
        <w:t xml:space="preserve">   </w:t>
      </w:r>
      <w:r>
        <w:rPr>
          <w:rFonts w:hint="eastAsia" w:asciiTheme="majorEastAsia" w:hAnsiTheme="majorEastAsia" w:eastAsiaTheme="majorEastAsia" w:cstheme="majorEastAsia"/>
          <w:snapToGrid w:val="0"/>
          <w:color w:val="auto"/>
          <w:kern w:val="0"/>
          <w:sz w:val="24"/>
          <w:szCs w:val="24"/>
          <w:highlight w:val="none"/>
        </w:rPr>
        <w:t>日</w:t>
      </w:r>
    </w:p>
    <w:p w14:paraId="148385E1">
      <w:pPr>
        <w:adjustRightInd w:val="0"/>
        <w:snapToGrid w:val="0"/>
        <w:ind w:firstLine="448" w:firstLineChars="200"/>
        <w:rPr>
          <w:rFonts w:asciiTheme="majorEastAsia" w:hAnsiTheme="majorEastAsia" w:eastAsiaTheme="majorEastAsia" w:cstheme="majorEastAsia"/>
          <w:snapToGrid w:val="0"/>
          <w:color w:val="auto"/>
          <w:kern w:val="0"/>
          <w:sz w:val="24"/>
          <w:highlight w:val="none"/>
        </w:rPr>
      </w:pPr>
    </w:p>
    <w:p w14:paraId="6AA33EAA">
      <w:pPr>
        <w:rPr>
          <w:rFonts w:asciiTheme="majorEastAsia" w:hAnsiTheme="majorEastAsia" w:eastAsiaTheme="majorEastAsia" w:cstheme="majorEastAsia"/>
          <w:color w:val="auto"/>
          <w:highlight w:val="none"/>
        </w:rPr>
      </w:pPr>
    </w:p>
    <w:p w14:paraId="6DBA273C">
      <w:pPr>
        <w:rPr>
          <w:rFonts w:asciiTheme="majorEastAsia" w:hAnsiTheme="majorEastAsia" w:eastAsiaTheme="majorEastAsia" w:cstheme="majorEastAsia"/>
          <w:color w:val="auto"/>
          <w:highlight w:val="none"/>
        </w:rPr>
      </w:pPr>
    </w:p>
    <w:p w14:paraId="42947AE5">
      <w:pPr>
        <w:rPr>
          <w:rFonts w:asciiTheme="majorEastAsia" w:hAnsiTheme="majorEastAsia" w:eastAsiaTheme="majorEastAsia" w:cstheme="majorEastAsia"/>
          <w:b/>
          <w:bCs/>
          <w:color w:val="auto"/>
          <w:sz w:val="30"/>
          <w:szCs w:val="30"/>
          <w:highlight w:val="none"/>
        </w:rPr>
      </w:pPr>
    </w:p>
    <w:p w14:paraId="04C27259">
      <w:pPr>
        <w:rPr>
          <w:rFonts w:asciiTheme="majorEastAsia" w:hAnsiTheme="majorEastAsia" w:eastAsiaTheme="majorEastAsia" w:cstheme="majorEastAsia"/>
          <w:b/>
          <w:bCs/>
          <w:color w:val="auto"/>
          <w:sz w:val="30"/>
          <w:szCs w:val="30"/>
          <w:highlight w:val="none"/>
        </w:rPr>
      </w:pPr>
    </w:p>
    <w:p w14:paraId="677D964F">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45EB073B">
      <w:pPr>
        <w:pStyle w:val="4"/>
        <w:jc w:val="center"/>
        <w:rPr>
          <w:rFonts w:asciiTheme="majorEastAsia" w:hAnsiTheme="majorEastAsia" w:eastAsiaTheme="majorEastAsia" w:cstheme="majorEastAsia"/>
          <w:b w:val="0"/>
          <w:bCs w:val="0"/>
          <w:color w:val="auto"/>
          <w:kern w:val="0"/>
          <w:sz w:val="30"/>
          <w:szCs w:val="30"/>
          <w:highlight w:val="none"/>
        </w:rPr>
      </w:pPr>
      <w:r>
        <w:rPr>
          <w:rFonts w:hint="eastAsia" w:asciiTheme="majorEastAsia" w:hAnsiTheme="majorEastAsia" w:eastAsiaTheme="majorEastAsia" w:cstheme="majorEastAsia"/>
          <w:b w:val="0"/>
          <w:bCs w:val="0"/>
          <w:color w:val="auto"/>
          <w:kern w:val="0"/>
          <w:sz w:val="30"/>
          <w:szCs w:val="30"/>
          <w:highlight w:val="none"/>
        </w:rPr>
        <w:t>五、省级以上监狱管理局、戒毒管理局（含新疆生产建设兵团）     出具的属于监狱企业的证明文件</w:t>
      </w:r>
    </w:p>
    <w:p w14:paraId="0970E19D">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r>
        <w:rPr>
          <w:rFonts w:hint="eastAsia" w:asciiTheme="majorEastAsia" w:hAnsiTheme="majorEastAsia" w:eastAsiaTheme="majorEastAsia" w:cstheme="majorEastAsia"/>
          <w:color w:val="auto"/>
          <w:kern w:val="0"/>
          <w:sz w:val="24"/>
          <w:highlight w:val="none"/>
        </w:rPr>
        <w:t>（如果是，提供）</w:t>
      </w:r>
      <w:r>
        <w:rPr>
          <w:rFonts w:hint="eastAsia" w:asciiTheme="majorEastAsia" w:hAnsiTheme="majorEastAsia" w:eastAsiaTheme="majorEastAsia" w:cstheme="majorEastAsia"/>
          <w:color w:val="auto"/>
          <w:kern w:val="0"/>
          <w:sz w:val="24"/>
          <w:highlight w:val="none"/>
        </w:rPr>
        <w:tab/>
      </w:r>
    </w:p>
    <w:p w14:paraId="70DBAAA0">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p>
    <w:p w14:paraId="1BCEEA1C">
      <w:pPr>
        <w:autoSpaceDE w:val="0"/>
        <w:autoSpaceDN w:val="0"/>
        <w:adjustRightInd w:val="0"/>
        <w:spacing w:before="159" w:beforeLines="50" w:after="159" w:afterLines="50"/>
        <w:jc w:val="center"/>
        <w:rPr>
          <w:rStyle w:val="28"/>
          <w:rFonts w:asciiTheme="majorEastAsia" w:hAnsiTheme="majorEastAsia" w:eastAsiaTheme="majorEastAsia" w:cstheme="majorEastAsia"/>
          <w:b w:val="0"/>
          <w:bCs w:val="0"/>
          <w:color w:val="auto"/>
          <w:sz w:val="36"/>
          <w:szCs w:val="36"/>
          <w:highlight w:val="none"/>
        </w:rPr>
      </w:pPr>
    </w:p>
    <w:p w14:paraId="0DD706FC">
      <w:pP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br w:type="page"/>
      </w:r>
    </w:p>
    <w:p w14:paraId="3FAA2634">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30"/>
          <w:szCs w:val="30"/>
          <w:highlight w:val="none"/>
        </w:rPr>
      </w:pPr>
      <w:r>
        <w:rPr>
          <w:rFonts w:hint="eastAsia" w:asciiTheme="majorEastAsia" w:hAnsiTheme="majorEastAsia" w:eastAsiaTheme="majorEastAsia" w:cstheme="majorEastAsia"/>
          <w:color w:val="auto"/>
          <w:kern w:val="0"/>
          <w:sz w:val="30"/>
          <w:szCs w:val="30"/>
          <w:highlight w:val="none"/>
        </w:rPr>
        <w:t>六、招标文件要求提供或投标人认为需要提供的其它材料</w:t>
      </w:r>
      <w:r>
        <w:rPr>
          <w:rFonts w:hint="eastAsia" w:asciiTheme="majorEastAsia" w:hAnsiTheme="majorEastAsia" w:eastAsiaTheme="majorEastAsia" w:cstheme="majorEastAsia"/>
          <w:color w:val="auto"/>
          <w:kern w:val="0"/>
          <w:sz w:val="30"/>
          <w:szCs w:val="30"/>
          <w:highlight w:val="none"/>
        </w:rPr>
        <w:tab/>
      </w:r>
    </w:p>
    <w:p w14:paraId="44E90595">
      <w:pPr>
        <w:autoSpaceDE w:val="0"/>
        <w:autoSpaceDN w:val="0"/>
        <w:adjustRightInd w:val="0"/>
        <w:spacing w:before="159" w:beforeLines="50" w:after="159" w:afterLines="50"/>
        <w:jc w:val="center"/>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（如果有，提供）</w:t>
      </w:r>
    </w:p>
    <w:p w14:paraId="427535D3">
      <w:pPr>
        <w:rPr>
          <w:rFonts w:hint="eastAsia" w:ascii="宋体" w:hAnsi="宋体" w:eastAsia="宋体" w:cs="宋体"/>
          <w:b/>
          <w:bCs w:val="0"/>
          <w:color w:val="auto"/>
          <w:sz w:val="30"/>
          <w:szCs w:val="30"/>
          <w:highlight w:val="none"/>
        </w:rPr>
      </w:pPr>
    </w:p>
    <w:p w14:paraId="104D85FE">
      <w:pPr>
        <w:rPr>
          <w:rFonts w:hint="eastAsia" w:ascii="宋体" w:hAnsi="宋体" w:eastAsia="宋体" w:cs="宋体"/>
          <w:b/>
          <w:bCs w:val="0"/>
          <w:color w:val="auto"/>
          <w:sz w:val="30"/>
          <w:szCs w:val="30"/>
          <w:highlight w:val="none"/>
        </w:rPr>
      </w:pPr>
    </w:p>
    <w:p w14:paraId="10DFBB51">
      <w:pPr>
        <w:rPr>
          <w:rFonts w:hint="eastAsia" w:ascii="宋体" w:hAnsi="宋体" w:eastAsia="宋体" w:cs="宋体"/>
          <w:b/>
          <w:bCs w:val="0"/>
          <w:color w:val="auto"/>
          <w:sz w:val="30"/>
          <w:szCs w:val="30"/>
          <w:highlight w:val="none"/>
        </w:rPr>
      </w:pPr>
    </w:p>
    <w:p w14:paraId="2FD19672">
      <w:pPr>
        <w:rPr>
          <w:rFonts w:hint="eastAsia" w:ascii="宋体" w:hAnsi="宋体" w:eastAsia="宋体" w:cs="宋体"/>
          <w:b/>
          <w:bCs w:val="0"/>
          <w:color w:val="auto"/>
          <w:sz w:val="30"/>
          <w:szCs w:val="30"/>
          <w:highlight w:val="none"/>
        </w:rPr>
      </w:pPr>
    </w:p>
    <w:p w14:paraId="6EFA2566">
      <w:pPr>
        <w:rPr>
          <w:rFonts w:hint="eastAsia" w:ascii="宋体" w:hAnsi="宋体" w:eastAsia="宋体" w:cs="宋体"/>
          <w:b/>
          <w:bCs w:val="0"/>
          <w:color w:val="auto"/>
          <w:sz w:val="30"/>
          <w:szCs w:val="30"/>
          <w:highlight w:val="none"/>
        </w:rPr>
      </w:pPr>
    </w:p>
    <w:p w14:paraId="3588D2E8">
      <w:pPr>
        <w:rPr>
          <w:rFonts w:hint="eastAsia" w:ascii="宋体" w:hAnsi="宋体" w:eastAsia="宋体" w:cs="宋体"/>
          <w:b/>
          <w:bCs w:val="0"/>
          <w:color w:val="auto"/>
          <w:sz w:val="30"/>
          <w:szCs w:val="30"/>
          <w:highlight w:val="none"/>
        </w:rPr>
      </w:pPr>
    </w:p>
    <w:p w14:paraId="6528F291">
      <w:pPr>
        <w:rPr>
          <w:rFonts w:hint="eastAsia" w:ascii="宋体" w:hAnsi="宋体" w:eastAsia="宋体" w:cs="宋体"/>
          <w:b/>
          <w:bCs w:val="0"/>
          <w:color w:val="auto"/>
          <w:sz w:val="30"/>
          <w:szCs w:val="30"/>
          <w:highlight w:val="none"/>
        </w:rPr>
      </w:pPr>
    </w:p>
    <w:p w14:paraId="2D90F423">
      <w:pPr>
        <w:rPr>
          <w:rFonts w:hint="eastAsia" w:ascii="宋体" w:hAnsi="宋体" w:eastAsia="宋体" w:cs="宋体"/>
          <w:b/>
          <w:bCs w:val="0"/>
          <w:color w:val="auto"/>
          <w:sz w:val="30"/>
          <w:szCs w:val="30"/>
          <w:highlight w:val="none"/>
        </w:rPr>
      </w:pPr>
    </w:p>
    <w:p w14:paraId="49397CB9">
      <w:pPr>
        <w:rPr>
          <w:rFonts w:hint="eastAsia" w:ascii="宋体" w:hAnsi="宋体" w:eastAsia="宋体" w:cs="宋体"/>
          <w:b/>
          <w:bCs w:val="0"/>
          <w:color w:val="auto"/>
          <w:sz w:val="30"/>
          <w:szCs w:val="30"/>
          <w:highlight w:val="none"/>
        </w:rPr>
      </w:pPr>
    </w:p>
    <w:p w14:paraId="22ECDAD6">
      <w:pPr>
        <w:rPr>
          <w:rFonts w:hint="eastAsia" w:ascii="宋体" w:hAnsi="宋体" w:eastAsia="宋体" w:cs="宋体"/>
          <w:b/>
          <w:bCs w:val="0"/>
          <w:color w:val="auto"/>
          <w:sz w:val="30"/>
          <w:szCs w:val="30"/>
          <w:highlight w:val="none"/>
        </w:rPr>
      </w:pPr>
    </w:p>
    <w:p w14:paraId="470F7D3B">
      <w:pPr>
        <w:rPr>
          <w:rFonts w:hint="eastAsia" w:ascii="宋体" w:hAnsi="宋体" w:eastAsia="宋体" w:cs="宋体"/>
          <w:b/>
          <w:bCs w:val="0"/>
          <w:color w:val="auto"/>
          <w:sz w:val="30"/>
          <w:szCs w:val="30"/>
          <w:highlight w:val="none"/>
        </w:rPr>
      </w:pPr>
    </w:p>
    <w:p w14:paraId="4C829E54">
      <w:pPr>
        <w:rPr>
          <w:rFonts w:hint="eastAsia" w:ascii="宋体" w:hAnsi="宋体" w:eastAsia="宋体" w:cs="宋体"/>
          <w:b/>
          <w:bCs w:val="0"/>
          <w:color w:val="auto"/>
          <w:sz w:val="30"/>
          <w:szCs w:val="30"/>
          <w:highlight w:val="none"/>
        </w:rPr>
      </w:pPr>
    </w:p>
    <w:p w14:paraId="2DABABA9">
      <w:pPr>
        <w:rPr>
          <w:rFonts w:hint="eastAsia" w:ascii="宋体" w:hAnsi="宋体" w:eastAsia="宋体" w:cs="宋体"/>
          <w:b/>
          <w:bCs w:val="0"/>
          <w:color w:val="auto"/>
          <w:sz w:val="30"/>
          <w:szCs w:val="30"/>
          <w:highlight w:val="none"/>
        </w:rPr>
      </w:pPr>
    </w:p>
    <w:p w14:paraId="389918F9">
      <w:pPr>
        <w:rPr>
          <w:rFonts w:hint="eastAsia" w:ascii="宋体" w:hAnsi="宋体" w:eastAsia="宋体" w:cs="宋体"/>
          <w:b/>
          <w:bCs w:val="0"/>
          <w:color w:val="auto"/>
          <w:sz w:val="30"/>
          <w:szCs w:val="30"/>
          <w:highlight w:val="none"/>
        </w:rPr>
      </w:pPr>
    </w:p>
    <w:p w14:paraId="7E645E10">
      <w:pPr>
        <w:rPr>
          <w:rFonts w:hint="eastAsia" w:ascii="宋体" w:hAnsi="宋体" w:eastAsia="宋体" w:cs="宋体"/>
          <w:b/>
          <w:bCs w:val="0"/>
          <w:color w:val="auto"/>
          <w:sz w:val="30"/>
          <w:szCs w:val="30"/>
          <w:highlight w:val="none"/>
        </w:rPr>
      </w:pPr>
    </w:p>
    <w:p w14:paraId="4C6A9F6A">
      <w:pPr>
        <w:rPr>
          <w:rFonts w:hint="eastAsia" w:ascii="宋体" w:hAnsi="宋体" w:eastAsia="宋体" w:cs="宋体"/>
          <w:b/>
          <w:bCs w:val="0"/>
          <w:color w:val="auto"/>
          <w:sz w:val="30"/>
          <w:szCs w:val="30"/>
          <w:highlight w:val="none"/>
        </w:rPr>
      </w:pPr>
    </w:p>
    <w:p w14:paraId="52F00AD1">
      <w:pPr>
        <w:rPr>
          <w:rFonts w:hint="eastAsia" w:ascii="宋体" w:hAnsi="宋体" w:eastAsia="宋体" w:cs="宋体"/>
          <w:b/>
          <w:bCs w:val="0"/>
          <w:color w:val="auto"/>
          <w:sz w:val="30"/>
          <w:szCs w:val="30"/>
          <w:highlight w:val="none"/>
        </w:rPr>
      </w:pPr>
    </w:p>
    <w:p w14:paraId="3D83A942">
      <w:pPr>
        <w:rPr>
          <w:rFonts w:hint="eastAsia" w:ascii="宋体" w:hAnsi="宋体" w:eastAsia="宋体" w:cs="宋体"/>
          <w:b/>
          <w:bCs w:val="0"/>
          <w:color w:val="auto"/>
          <w:sz w:val="30"/>
          <w:szCs w:val="30"/>
          <w:highlight w:val="none"/>
        </w:rPr>
      </w:pPr>
    </w:p>
    <w:p w14:paraId="523FEA31">
      <w:pPr>
        <w:rPr>
          <w:rFonts w:hint="eastAsia" w:ascii="宋体" w:hAnsi="宋体" w:eastAsia="宋体" w:cs="宋体"/>
          <w:b/>
          <w:bCs w:val="0"/>
          <w:color w:val="auto"/>
          <w:sz w:val="30"/>
          <w:szCs w:val="30"/>
          <w:highlight w:val="none"/>
        </w:rPr>
      </w:pPr>
    </w:p>
    <w:p w14:paraId="77A42C11">
      <w:pPr>
        <w:rPr>
          <w:rFonts w:hint="eastAsia" w:ascii="宋体" w:hAnsi="宋体" w:eastAsia="宋体" w:cs="宋体"/>
          <w:b/>
          <w:bCs w:val="0"/>
          <w:color w:val="auto"/>
          <w:sz w:val="30"/>
          <w:szCs w:val="30"/>
          <w:highlight w:val="none"/>
        </w:rPr>
      </w:pPr>
    </w:p>
    <w:p w14:paraId="642C06C2">
      <w:pPr>
        <w:jc w:val="center"/>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承</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诺</w:t>
      </w:r>
      <w:r>
        <w:rPr>
          <w:rFonts w:hint="eastAsia" w:ascii="宋体" w:hAnsi="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书</w:t>
      </w:r>
    </w:p>
    <w:p w14:paraId="5CA59F4C">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 xml:space="preserve"> 我公司承诺：</w:t>
      </w:r>
    </w:p>
    <w:p w14:paraId="48F335A6">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（1）与</w:t>
      </w:r>
      <w:r>
        <w:rPr>
          <w:rFonts w:hint="eastAsia" w:ascii="宋体" w:hAnsi="宋体" w:eastAsia="宋体" w:cs="宋体"/>
          <w:b w:val="0"/>
          <w:bCs/>
          <w:color w:val="auto"/>
          <w:sz w:val="21"/>
          <w:szCs w:val="18"/>
          <w:highlight w:val="none"/>
          <w:lang w:val="en-US" w:eastAsia="zh-CN"/>
        </w:rPr>
        <w:t>招标人</w:t>
      </w:r>
      <w:r>
        <w:rPr>
          <w:rFonts w:hint="eastAsia" w:ascii="宋体" w:hAnsi="宋体" w:eastAsia="宋体" w:cs="宋体"/>
          <w:b w:val="0"/>
          <w:bCs/>
          <w:color w:val="auto"/>
          <w:sz w:val="21"/>
          <w:szCs w:val="18"/>
          <w:highlight w:val="none"/>
          <w:lang w:val="zh-CN"/>
        </w:rPr>
        <w:t>存在利害关系可能影响招标公正性的法人、其他组织或者个人，不得参加</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723E22C6">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（2）单位负责人为同一人或者存在直接控股、管理关系的不同单位，不得参加同一标段</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或者未划分标段的同一招标项目</w:t>
      </w:r>
      <w:r>
        <w:rPr>
          <w:rFonts w:hint="eastAsia" w:ascii="宋体" w:hAnsi="宋体" w:eastAsia="宋体" w:cs="宋体"/>
          <w:b w:val="0"/>
          <w:bCs/>
          <w:color w:val="auto"/>
          <w:sz w:val="21"/>
          <w:szCs w:val="18"/>
          <w:highlight w:val="none"/>
          <w:lang w:val="en-US" w:eastAsia="zh-CN"/>
        </w:rPr>
        <w:t>投标</w:t>
      </w:r>
      <w:r>
        <w:rPr>
          <w:rFonts w:hint="eastAsia" w:ascii="宋体" w:hAnsi="宋体" w:eastAsia="宋体" w:cs="宋体"/>
          <w:b w:val="0"/>
          <w:bCs/>
          <w:color w:val="auto"/>
          <w:sz w:val="21"/>
          <w:szCs w:val="18"/>
          <w:highlight w:val="none"/>
          <w:lang w:val="zh-CN"/>
        </w:rPr>
        <w:t>；</w:t>
      </w:r>
    </w:p>
    <w:p w14:paraId="12CA8CF9">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特此承诺。</w:t>
      </w:r>
    </w:p>
    <w:p w14:paraId="6250C10B">
      <w:pPr>
        <w:spacing w:before="300" w:beforeLines="50" w:after="300" w:afterLines="50" w:line="360" w:lineRule="auto"/>
        <w:ind w:firstLine="194" w:firstLineChars="100"/>
        <w:jc w:val="left"/>
        <w:rPr>
          <w:rFonts w:hint="eastAsia" w:ascii="宋体" w:hAnsi="宋体" w:eastAsia="宋体" w:cs="宋体"/>
          <w:b w:val="0"/>
          <w:bCs/>
          <w:color w:val="auto"/>
          <w:sz w:val="21"/>
          <w:szCs w:val="18"/>
          <w:highlight w:val="none"/>
          <w:lang w:val="zh-CN"/>
        </w:rPr>
      </w:pPr>
    </w:p>
    <w:p w14:paraId="1210D4B6">
      <w:pPr>
        <w:autoSpaceDE w:val="0"/>
        <w:autoSpaceDN w:val="0"/>
        <w:adjustRightInd w:val="0"/>
        <w:jc w:val="right"/>
        <w:rPr>
          <w:rFonts w:hint="eastAsia" w:ascii="宋体" w:hAnsi="宋体" w:eastAsia="宋体" w:cs="宋体"/>
          <w:b w:val="0"/>
          <w:color w:val="auto"/>
          <w:sz w:val="21"/>
          <w:szCs w:val="21"/>
          <w:highlight w:val="none"/>
          <w:u w:val="single"/>
          <w:lang w:val="zh-CN"/>
        </w:rPr>
      </w:pPr>
      <w:r>
        <w:rPr>
          <w:rFonts w:hint="eastAsia" w:ascii="宋体" w:hAnsi="宋体" w:eastAsia="宋体" w:cs="宋体"/>
          <w:b w:val="0"/>
          <w:bCs/>
          <w:color w:val="auto"/>
          <w:sz w:val="21"/>
          <w:szCs w:val="18"/>
          <w:highlight w:val="none"/>
          <w:lang w:val="zh-CN"/>
        </w:rPr>
        <w:t xml:space="preserve">           </w:t>
      </w:r>
      <w:r>
        <w:rPr>
          <w:rFonts w:hint="eastAsia" w:ascii="宋体" w:hAnsi="宋体" w:eastAsia="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lang w:val="zh-CN"/>
        </w:rPr>
        <w:t>：</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签章</w:t>
      </w:r>
      <w:r>
        <w:rPr>
          <w:rFonts w:hint="eastAsia" w:ascii="宋体" w:hAnsi="宋体" w:eastAsia="宋体" w:cs="宋体"/>
          <w:b w:val="0"/>
          <w:color w:val="auto"/>
          <w:sz w:val="21"/>
          <w:szCs w:val="21"/>
          <w:highlight w:val="none"/>
          <w:u w:val="single"/>
          <w:lang w:val="zh-CN"/>
        </w:rPr>
        <w:t>）</w:t>
      </w:r>
    </w:p>
    <w:p w14:paraId="5F8936AC">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s="宋体"/>
          <w:b w:val="0"/>
          <w:color w:val="auto"/>
          <w:sz w:val="21"/>
          <w:szCs w:val="21"/>
          <w:highlight w:val="none"/>
          <w:u w:val="single"/>
          <w:lang w:val="zh-CN"/>
        </w:rPr>
        <w:t xml:space="preserve">                 （</w:t>
      </w:r>
      <w:r>
        <w:rPr>
          <w:rFonts w:hint="eastAsia" w:ascii="宋体" w:hAnsi="宋体" w:eastAsia="宋体" w:cs="宋体"/>
          <w:b w:val="0"/>
          <w:color w:val="auto"/>
          <w:sz w:val="21"/>
          <w:szCs w:val="21"/>
          <w:highlight w:val="none"/>
          <w:u w:val="single"/>
          <w:lang w:val="en-US" w:eastAsia="zh-CN"/>
        </w:rPr>
        <w:t>签字或签章</w:t>
      </w:r>
      <w:r>
        <w:rPr>
          <w:rFonts w:hint="eastAsia" w:ascii="宋体" w:hAnsi="宋体" w:eastAsia="宋体" w:cs="宋体"/>
          <w:b w:val="0"/>
          <w:color w:val="auto"/>
          <w:sz w:val="21"/>
          <w:szCs w:val="21"/>
          <w:highlight w:val="none"/>
          <w:u w:val="single"/>
          <w:lang w:val="zh-CN"/>
        </w:rPr>
        <w:t>）</w:t>
      </w:r>
      <w:r>
        <w:rPr>
          <w:rFonts w:hint="eastAsia" w:ascii="宋体" w:hAnsi="宋体" w:eastAsia="宋体" w:cs="宋体"/>
          <w:b w:val="0"/>
          <w:bCs/>
          <w:color w:val="auto"/>
          <w:sz w:val="21"/>
          <w:szCs w:val="18"/>
          <w:highlight w:val="none"/>
          <w:lang w:val="zh-CN"/>
        </w:rPr>
        <w:t xml:space="preserve"> </w:t>
      </w:r>
    </w:p>
    <w:p w14:paraId="23D8D893">
      <w:pPr>
        <w:spacing w:before="300" w:beforeLines="50" w:after="300" w:afterLines="50"/>
        <w:ind w:firstLine="194" w:firstLineChars="100"/>
        <w:jc w:val="right"/>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日期：   年    月     日</w:t>
      </w:r>
    </w:p>
    <w:p w14:paraId="0E6495FE">
      <w:pPr>
        <w:jc w:val="center"/>
        <w:rPr>
          <w:rFonts w:ascii="宋体" w:hAnsi="宋体"/>
          <w:color w:val="auto"/>
          <w:sz w:val="32"/>
          <w:szCs w:val="32"/>
          <w:highlight w:val="none"/>
        </w:rPr>
      </w:pPr>
      <w:r>
        <w:rPr>
          <w:rFonts w:hint="eastAsia" w:ascii="宋体" w:hAnsi="宋体" w:eastAsia="宋体" w:cs="宋体"/>
          <w:b w:val="0"/>
          <w:bCs/>
          <w:color w:val="auto"/>
          <w:sz w:val="21"/>
          <w:szCs w:val="18"/>
          <w:highlight w:val="none"/>
          <w:lang w:val="zh-CN"/>
        </w:rPr>
        <w:br w:type="page"/>
      </w:r>
      <w:r>
        <w:rPr>
          <w:rFonts w:hint="eastAsia" w:ascii="宋体" w:hAnsi="宋体"/>
          <w:color w:val="auto"/>
          <w:sz w:val="32"/>
          <w:szCs w:val="32"/>
          <w:highlight w:val="none"/>
        </w:rPr>
        <w:t>投标承诺书</w:t>
      </w:r>
    </w:p>
    <w:p w14:paraId="0078C00D">
      <w:pPr>
        <w:spacing w:line="360" w:lineRule="auto"/>
        <w:rPr>
          <w:rFonts w:ascii="宋体" w:hAnsi="宋体"/>
          <w:color w:val="auto"/>
          <w:szCs w:val="21"/>
          <w:highlight w:val="none"/>
          <w:u w:val="single"/>
        </w:rPr>
      </w:pPr>
      <w:r>
        <w:rPr>
          <w:rFonts w:ascii="宋体" w:hAnsi="宋体"/>
          <w:color w:val="auto"/>
          <w:szCs w:val="21"/>
          <w:highlight w:val="none"/>
        </w:rPr>
        <w:t>致：</w:t>
      </w:r>
      <w:r>
        <w:rPr>
          <w:rFonts w:hint="eastAsia" w:ascii="宋体" w:hAnsi="宋体"/>
          <w:color w:val="auto"/>
          <w:szCs w:val="21"/>
          <w:highlight w:val="none"/>
          <w:u w:val="single"/>
          <w:lang w:val="en-US" w:eastAsia="zh-CN"/>
        </w:rPr>
        <w:t>招标人</w:t>
      </w:r>
      <w:r>
        <w:rPr>
          <w:rFonts w:ascii="宋体" w:hAnsi="宋体"/>
          <w:color w:val="auto"/>
          <w:szCs w:val="21"/>
          <w:highlight w:val="none"/>
          <w:u w:val="single"/>
        </w:rPr>
        <w:t>名称</w:t>
      </w:r>
    </w:p>
    <w:p w14:paraId="7ADE6512">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我方在此声明，我方以下事项进行承诺：</w:t>
      </w:r>
    </w:p>
    <w:p w14:paraId="1DF89EA2">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（1） 在本次投标中我公司无与其他</w:t>
      </w:r>
      <w:r>
        <w:rPr>
          <w:rFonts w:hint="eastAsia" w:ascii="宋体" w:hAnsi="宋体"/>
          <w:color w:val="auto"/>
          <w:szCs w:val="21"/>
          <w:highlight w:val="none"/>
          <w:lang w:val="en-US" w:eastAsia="zh-CN"/>
        </w:rPr>
        <w:t>投标人</w:t>
      </w:r>
      <w:r>
        <w:rPr>
          <w:rFonts w:hint="eastAsia" w:ascii="宋体" w:hAnsi="宋体"/>
          <w:color w:val="auto"/>
          <w:szCs w:val="21"/>
          <w:highlight w:val="none"/>
        </w:rPr>
        <w:t>相互串通投标，或与</w:t>
      </w:r>
      <w:r>
        <w:rPr>
          <w:rFonts w:hint="eastAsia" w:ascii="宋体" w:hAnsi="宋体"/>
          <w:color w:val="auto"/>
          <w:szCs w:val="21"/>
          <w:highlight w:val="none"/>
          <w:lang w:val="en-US" w:eastAsia="zh-CN"/>
        </w:rPr>
        <w:t>招标人</w:t>
      </w:r>
      <w:r>
        <w:rPr>
          <w:rFonts w:hint="eastAsia" w:ascii="宋体" w:hAnsi="宋体"/>
          <w:color w:val="auto"/>
          <w:szCs w:val="21"/>
          <w:highlight w:val="none"/>
        </w:rPr>
        <w:t>串通投标的行为；</w:t>
      </w:r>
    </w:p>
    <w:p w14:paraId="2424D00C">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（2） 在本次投标中我公司无向</w:t>
      </w:r>
      <w:r>
        <w:rPr>
          <w:rFonts w:hint="eastAsia" w:ascii="宋体" w:hAnsi="宋体"/>
          <w:color w:val="auto"/>
          <w:szCs w:val="21"/>
          <w:highlight w:val="none"/>
          <w:lang w:val="en-US" w:eastAsia="zh-CN"/>
        </w:rPr>
        <w:t>招标人</w:t>
      </w:r>
      <w:r>
        <w:rPr>
          <w:rFonts w:hint="eastAsia" w:ascii="宋体" w:hAnsi="宋体"/>
          <w:color w:val="auto"/>
          <w:szCs w:val="21"/>
          <w:highlight w:val="none"/>
        </w:rPr>
        <w:t>或</w:t>
      </w:r>
      <w:r>
        <w:rPr>
          <w:rFonts w:hint="eastAsia" w:ascii="宋体" w:hAnsi="宋体"/>
          <w:color w:val="auto"/>
          <w:szCs w:val="21"/>
          <w:highlight w:val="none"/>
          <w:lang w:val="en-US" w:eastAsia="zh-CN"/>
        </w:rPr>
        <w:t>评标</w:t>
      </w:r>
      <w:r>
        <w:rPr>
          <w:rFonts w:hint="eastAsia" w:ascii="宋体" w:hAnsi="宋体"/>
          <w:color w:val="auto"/>
          <w:szCs w:val="21"/>
          <w:highlight w:val="none"/>
        </w:rPr>
        <w:t>小组成员行贿的手段谋取中标的行为；</w:t>
      </w:r>
    </w:p>
    <w:p w14:paraId="7605D26D">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（3） 在本次投标中我公司无出借或借用资质行为、在响应文件中所附资料（业绩、项目负责人资料等）无弄虚作假；</w:t>
      </w:r>
    </w:p>
    <w:p w14:paraId="697E2B27">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（4） 我公司没有处于被责令停产、停业、投标资格被取消状态；</w:t>
      </w:r>
    </w:p>
    <w:p w14:paraId="038C46E1">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（5）我公司不采用非法手段获取证据进行质疑、投诉，在质疑、投诉过程中不提供虚假情况或进行恶意质疑、投诉。</w:t>
      </w:r>
    </w:p>
    <w:p w14:paraId="0486B34F">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上述承诺内容如有不实，我公司愿意承担由此造成的一切法律责任，并承诺以投标保证金赔偿给</w:t>
      </w:r>
      <w:r>
        <w:rPr>
          <w:rFonts w:hint="eastAsia" w:ascii="宋体" w:hAnsi="宋体"/>
          <w:color w:val="auto"/>
          <w:szCs w:val="21"/>
          <w:highlight w:val="none"/>
          <w:lang w:val="en-US" w:eastAsia="zh-CN"/>
        </w:rPr>
        <w:t>招标人</w:t>
      </w:r>
      <w:r>
        <w:rPr>
          <w:rFonts w:hint="eastAsia" w:ascii="宋体" w:hAnsi="宋体"/>
          <w:color w:val="auto"/>
          <w:szCs w:val="21"/>
          <w:highlight w:val="none"/>
        </w:rPr>
        <w:t>造成的损失。</w:t>
      </w:r>
    </w:p>
    <w:p w14:paraId="2E2B091E">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rPr>
        <w:t>特此承诺</w:t>
      </w:r>
    </w:p>
    <w:p w14:paraId="762E6E5C">
      <w:pPr>
        <w:spacing w:line="360" w:lineRule="auto"/>
        <w:ind w:firstLine="388" w:firstLineChars="200"/>
        <w:rPr>
          <w:rFonts w:ascii="宋体" w:hAnsi="宋体"/>
          <w:color w:val="auto"/>
          <w:szCs w:val="21"/>
          <w:highlight w:val="none"/>
        </w:rPr>
      </w:pPr>
    </w:p>
    <w:p w14:paraId="5D5CFB1B">
      <w:pPr>
        <w:spacing w:line="360" w:lineRule="auto"/>
        <w:ind w:firstLine="388" w:firstLineChars="200"/>
        <w:rPr>
          <w:rFonts w:ascii="宋体" w:hAnsi="宋体"/>
          <w:color w:val="auto"/>
          <w:szCs w:val="21"/>
          <w:highlight w:val="none"/>
        </w:rPr>
      </w:pPr>
      <w:r>
        <w:rPr>
          <w:rFonts w:hint="eastAsia" w:ascii="宋体" w:hAnsi="宋体"/>
          <w:color w:val="auto"/>
          <w:szCs w:val="21"/>
          <w:highlight w:val="none"/>
          <w:lang w:val="en-US" w:eastAsia="zh-CN"/>
        </w:rPr>
        <w:t>投标人</w:t>
      </w:r>
      <w:r>
        <w:rPr>
          <w:rFonts w:ascii="宋体" w:hAnsi="宋体"/>
          <w:color w:val="auto"/>
          <w:szCs w:val="21"/>
          <w:highlight w:val="none"/>
        </w:rPr>
        <w:t>名称（</w:t>
      </w:r>
      <w:r>
        <w:rPr>
          <w:rFonts w:hint="eastAsia" w:ascii="宋体" w:hAnsi="宋体"/>
          <w:color w:val="auto"/>
          <w:szCs w:val="21"/>
          <w:highlight w:val="none"/>
          <w:lang w:val="en-US" w:eastAsia="zh-CN"/>
        </w:rPr>
        <w:t>签章</w:t>
      </w:r>
      <w:r>
        <w:rPr>
          <w:rFonts w:ascii="宋体" w:hAnsi="宋体"/>
          <w:color w:val="auto"/>
          <w:szCs w:val="21"/>
          <w:highlight w:val="none"/>
        </w:rPr>
        <w:t xml:space="preserve">）： </w:t>
      </w:r>
    </w:p>
    <w:p w14:paraId="47BF6777">
      <w:pPr>
        <w:spacing w:line="360" w:lineRule="auto"/>
        <w:ind w:firstLine="388" w:firstLineChars="200"/>
        <w:rPr>
          <w:rFonts w:ascii="宋体" w:hAnsi="宋体"/>
          <w:color w:val="auto"/>
          <w:szCs w:val="21"/>
          <w:highlight w:val="none"/>
        </w:rPr>
      </w:pPr>
      <w:r>
        <w:rPr>
          <w:rFonts w:ascii="宋体" w:hAnsi="宋体"/>
          <w:color w:val="auto"/>
          <w:szCs w:val="21"/>
          <w:highlight w:val="none"/>
        </w:rPr>
        <w:t>法定代表人或其授权代表（</w:t>
      </w:r>
      <w:r>
        <w:rPr>
          <w:rFonts w:hint="eastAsia" w:ascii="宋体" w:hAnsi="宋体"/>
          <w:color w:val="auto"/>
          <w:szCs w:val="21"/>
          <w:highlight w:val="none"/>
        </w:rPr>
        <w:t>签字或</w:t>
      </w:r>
      <w:r>
        <w:rPr>
          <w:rFonts w:hint="eastAsia" w:ascii="宋体" w:hAnsi="宋体"/>
          <w:color w:val="auto"/>
          <w:szCs w:val="21"/>
          <w:highlight w:val="none"/>
          <w:lang w:val="en-US" w:eastAsia="zh-CN"/>
        </w:rPr>
        <w:t>签章</w:t>
      </w:r>
      <w:r>
        <w:rPr>
          <w:rFonts w:ascii="宋体" w:hAnsi="宋体"/>
          <w:color w:val="auto"/>
          <w:szCs w:val="21"/>
          <w:highlight w:val="none"/>
        </w:rPr>
        <w:t>）：</w:t>
      </w:r>
    </w:p>
    <w:p w14:paraId="2B1C31DF">
      <w:pPr>
        <w:spacing w:line="360" w:lineRule="auto"/>
        <w:ind w:firstLine="388" w:firstLineChars="200"/>
        <w:rPr>
          <w:rFonts w:ascii="宋体" w:hAnsi="宋体"/>
          <w:color w:val="auto"/>
          <w:szCs w:val="21"/>
          <w:highlight w:val="none"/>
        </w:rPr>
      </w:pPr>
      <w:r>
        <w:rPr>
          <w:rFonts w:ascii="宋体" w:hAnsi="宋体"/>
          <w:color w:val="auto"/>
          <w:szCs w:val="21"/>
          <w:highlight w:val="none"/>
        </w:rPr>
        <w:t>日    期：     年   月    日</w:t>
      </w:r>
    </w:p>
    <w:p w14:paraId="4E9869A4">
      <w:pPr>
        <w:pStyle w:val="4"/>
        <w:numPr>
          <w:ilvl w:val="0"/>
          <w:numId w:val="0"/>
        </w:numPr>
        <w:spacing w:before="280" w:after="290" w:line="377" w:lineRule="auto"/>
        <w:ind w:leftChars="0" w:right="0" w:rightChars="0"/>
        <w:rPr>
          <w:rFonts w:hint="eastAsia" w:ascii="宋体" w:hAnsi="宋体"/>
          <w:color w:val="auto"/>
          <w:sz w:val="24"/>
          <w:szCs w:val="24"/>
          <w:highlight w:val="none"/>
        </w:rPr>
      </w:pPr>
      <w:r>
        <w:rPr>
          <w:rFonts w:hint="default"/>
          <w:color w:val="auto"/>
          <w:highlight w:val="none"/>
          <w:lang w:val="en-US" w:eastAsia="zh-CN"/>
        </w:rPr>
        <w:br w:type="page"/>
      </w:r>
      <w:r>
        <w:rPr>
          <w:rFonts w:hint="eastAsia" w:ascii="宋体" w:hAnsi="宋体" w:eastAsia="宋体" w:cs="Times New Roman"/>
          <w:b/>
          <w:bCs/>
          <w:color w:val="auto"/>
          <w:sz w:val="24"/>
          <w:szCs w:val="24"/>
          <w:highlight w:val="none"/>
          <w:lang w:val="en-US" w:eastAsia="zh-CN"/>
        </w:rPr>
        <w:t>参加政府采购活动前三年内，在经营活动中没有重大违法记录</w:t>
      </w:r>
    </w:p>
    <w:p w14:paraId="15BBD7CC">
      <w:pPr>
        <w:snapToGrid w:val="0"/>
        <w:spacing w:line="600" w:lineRule="exact"/>
        <w:ind w:firstLine="388" w:firstLineChars="200"/>
        <w:rPr>
          <w:rFonts w:ascii="宋体" w:hAnsi="宋体"/>
          <w:snapToGrid w:val="0"/>
          <w:color w:val="auto"/>
          <w:sz w:val="21"/>
          <w:szCs w:val="21"/>
          <w:highlight w:val="none"/>
        </w:rPr>
      </w:pPr>
      <w:r>
        <w:rPr>
          <w:rFonts w:ascii="宋体" w:hAnsi="宋体"/>
          <w:snapToGrid w:val="0"/>
          <w:color w:val="auto"/>
          <w:sz w:val="21"/>
          <w:szCs w:val="21"/>
          <w:highlight w:val="none"/>
        </w:rPr>
        <w:t>本公司郑重声明</w:t>
      </w:r>
      <w:r>
        <w:rPr>
          <w:rFonts w:hint="eastAsia" w:ascii="宋体" w:hAnsi="宋体"/>
          <w:snapToGrid w:val="0"/>
          <w:color w:val="auto"/>
          <w:sz w:val="21"/>
          <w:szCs w:val="21"/>
          <w:highlight w:val="none"/>
        </w:rPr>
        <w:t>，</w:t>
      </w:r>
      <w:r>
        <w:rPr>
          <w:rFonts w:ascii="宋体" w:hAnsi="宋体"/>
          <w:snapToGrid w:val="0"/>
          <w:color w:val="auto"/>
          <w:sz w:val="21"/>
          <w:szCs w:val="21"/>
          <w:highlight w:val="none"/>
        </w:rPr>
        <w:t>根据</w:t>
      </w:r>
      <w:r>
        <w:rPr>
          <w:rFonts w:hint="eastAsia" w:ascii="宋体" w:hAnsi="宋体"/>
          <w:snapToGrid w:val="0"/>
          <w:color w:val="auto"/>
          <w:sz w:val="21"/>
          <w:szCs w:val="21"/>
          <w:highlight w:val="none"/>
        </w:rPr>
        <w:t>政府采购法及其实施条例</w:t>
      </w:r>
      <w:r>
        <w:rPr>
          <w:rFonts w:ascii="宋体" w:hAnsi="宋体"/>
          <w:snapToGrid w:val="0"/>
          <w:color w:val="auto"/>
          <w:sz w:val="21"/>
          <w:szCs w:val="21"/>
          <w:highlight w:val="none"/>
        </w:rPr>
        <w:t>的规定，本公司</w:t>
      </w:r>
      <w:r>
        <w:rPr>
          <w:rFonts w:hint="eastAsia" w:ascii="宋体" w:hAnsi="宋体"/>
          <w:snapToGrid w:val="0"/>
          <w:color w:val="auto"/>
          <w:sz w:val="21"/>
          <w:szCs w:val="21"/>
          <w:highlight w:val="none"/>
        </w:rPr>
        <w:t>在参与本采购项目前三年内在经营活动中没有重大违法记录。本声明所称重大违法记录，是指</w:t>
      </w:r>
      <w:r>
        <w:rPr>
          <w:rFonts w:hint="eastAsia" w:ascii="宋体" w:hAnsi="宋体"/>
          <w:snapToGrid w:val="0"/>
          <w:color w:val="auto"/>
          <w:sz w:val="21"/>
          <w:szCs w:val="21"/>
          <w:highlight w:val="none"/>
          <w:lang w:val="en-US" w:eastAsia="zh-CN"/>
        </w:rPr>
        <w:t>投标人</w:t>
      </w:r>
      <w:r>
        <w:rPr>
          <w:rFonts w:hint="eastAsia" w:ascii="宋体" w:hAnsi="宋体"/>
          <w:snapToGrid w:val="0"/>
          <w:color w:val="auto"/>
          <w:sz w:val="21"/>
          <w:szCs w:val="21"/>
          <w:highlight w:val="none"/>
        </w:rPr>
        <w:t>因违法经营受到刑事处罚或者责令停产停业、吊销许可证或者执照、较大数额罚款等行政处罚。</w:t>
      </w:r>
    </w:p>
    <w:p w14:paraId="33CBE50D">
      <w:pPr>
        <w:snapToGrid w:val="0"/>
        <w:spacing w:line="600" w:lineRule="exact"/>
        <w:rPr>
          <w:rFonts w:ascii="宋体" w:hAnsi="宋体"/>
          <w:snapToGrid w:val="0"/>
          <w:color w:val="auto"/>
          <w:sz w:val="21"/>
          <w:szCs w:val="21"/>
          <w:highlight w:val="none"/>
        </w:rPr>
      </w:pPr>
      <w:r>
        <w:rPr>
          <w:rFonts w:ascii="宋体" w:hAnsi="宋体"/>
          <w:snapToGrid w:val="0"/>
          <w:color w:val="auto"/>
          <w:sz w:val="21"/>
          <w:szCs w:val="21"/>
          <w:highlight w:val="none"/>
        </w:rPr>
        <w:t>　　</w:t>
      </w:r>
    </w:p>
    <w:p w14:paraId="54FD61FB">
      <w:pPr>
        <w:snapToGrid w:val="0"/>
        <w:spacing w:line="600" w:lineRule="exact"/>
        <w:rPr>
          <w:rFonts w:hint="eastAsia" w:ascii="宋体" w:hAnsi="宋体"/>
          <w:snapToGrid w:val="0"/>
          <w:color w:val="auto"/>
          <w:sz w:val="21"/>
          <w:szCs w:val="21"/>
          <w:highlight w:val="none"/>
        </w:rPr>
      </w:pPr>
      <w:r>
        <w:rPr>
          <w:rFonts w:ascii="宋体" w:hAnsi="宋体"/>
          <w:snapToGrid w:val="0"/>
          <w:color w:val="auto"/>
          <w:sz w:val="21"/>
          <w:szCs w:val="21"/>
          <w:highlight w:val="none"/>
        </w:rPr>
        <w:t>本公司对上述声明的真实性负责。如有虚假，将依法承担相应责任。</w:t>
      </w:r>
    </w:p>
    <w:p w14:paraId="1EDE4C53">
      <w:pPr>
        <w:adjustRightInd w:val="0"/>
        <w:snapToGrid w:val="0"/>
        <w:spacing w:line="300" w:lineRule="auto"/>
        <w:rPr>
          <w:rFonts w:hint="eastAsia" w:ascii="宋体" w:hAnsi="宋体"/>
          <w:b/>
          <w:bCs/>
          <w:color w:val="auto"/>
          <w:sz w:val="21"/>
          <w:szCs w:val="21"/>
          <w:highlight w:val="none"/>
        </w:rPr>
      </w:pPr>
    </w:p>
    <w:p w14:paraId="3F42872E">
      <w:pPr>
        <w:adjustRightInd w:val="0"/>
        <w:snapToGrid w:val="0"/>
        <w:spacing w:line="300" w:lineRule="auto"/>
        <w:rPr>
          <w:rFonts w:hint="eastAsia" w:ascii="宋体" w:hAnsi="宋体"/>
          <w:b/>
          <w:bCs/>
          <w:color w:val="auto"/>
          <w:sz w:val="21"/>
          <w:szCs w:val="21"/>
          <w:highlight w:val="none"/>
        </w:rPr>
      </w:pPr>
    </w:p>
    <w:p w14:paraId="0F7C57DA">
      <w:pPr>
        <w:adjustRightInd w:val="0"/>
        <w:snapToGrid w:val="0"/>
        <w:spacing w:line="300" w:lineRule="auto"/>
        <w:rPr>
          <w:rFonts w:hint="eastAsia" w:ascii="宋体" w:hAnsi="宋体"/>
          <w:b/>
          <w:bCs/>
          <w:color w:val="auto"/>
          <w:sz w:val="21"/>
          <w:szCs w:val="21"/>
          <w:highlight w:val="none"/>
        </w:rPr>
      </w:pPr>
    </w:p>
    <w:p w14:paraId="10C2BB1F">
      <w:pPr>
        <w:adjustRightInd w:val="0"/>
        <w:snapToGrid w:val="0"/>
        <w:spacing w:line="300" w:lineRule="auto"/>
        <w:rPr>
          <w:rFonts w:hint="eastAsia" w:ascii="宋体" w:hAnsi="宋体"/>
          <w:b/>
          <w:bCs/>
          <w:color w:val="auto"/>
          <w:sz w:val="21"/>
          <w:szCs w:val="21"/>
          <w:highlight w:val="none"/>
        </w:rPr>
      </w:pPr>
    </w:p>
    <w:p w14:paraId="576AAFE1">
      <w:pPr>
        <w:adjustRightInd w:val="0"/>
        <w:snapToGrid w:val="0"/>
        <w:spacing w:line="300" w:lineRule="auto"/>
        <w:rPr>
          <w:rFonts w:hint="eastAsia" w:ascii="宋体" w:hAnsi="宋体"/>
          <w:b/>
          <w:bCs/>
          <w:color w:val="auto"/>
          <w:sz w:val="21"/>
          <w:szCs w:val="21"/>
          <w:highlight w:val="none"/>
        </w:rPr>
      </w:pPr>
    </w:p>
    <w:p w14:paraId="06C91FFC">
      <w:pPr>
        <w:pStyle w:val="12"/>
        <w:adjustRightInd w:val="0"/>
        <w:snapToGrid w:val="0"/>
        <w:spacing w:line="300" w:lineRule="auto"/>
        <w:rPr>
          <w:rFonts w:hint="eastAsia" w:ascii="宋体" w:hAnsi="宋体"/>
          <w:snapToGrid w:val="0"/>
          <w:color w:val="auto"/>
          <w:kern w:val="0"/>
          <w:sz w:val="21"/>
          <w:szCs w:val="21"/>
          <w:highlight w:val="none"/>
        </w:rPr>
      </w:pPr>
    </w:p>
    <w:p w14:paraId="6E395E78">
      <w:pPr>
        <w:adjustRightInd w:val="0"/>
        <w:snapToGrid w:val="0"/>
        <w:spacing w:line="300" w:lineRule="auto"/>
        <w:ind w:firstLine="388"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14:paraId="02C156A0">
      <w:pPr>
        <w:adjustRightInd w:val="0"/>
        <w:snapToGrid w:val="0"/>
        <w:spacing w:line="300" w:lineRule="auto"/>
        <w:ind w:firstLine="388" w:firstLineChars="200"/>
        <w:rPr>
          <w:rFonts w:hint="eastAsia" w:ascii="宋体" w:hAnsi="宋体"/>
          <w:color w:val="auto"/>
          <w:sz w:val="21"/>
          <w:szCs w:val="21"/>
          <w:highlight w:val="none"/>
        </w:rPr>
      </w:pPr>
    </w:p>
    <w:p w14:paraId="67C7E413">
      <w:pPr>
        <w:adjustRightInd w:val="0"/>
        <w:snapToGrid w:val="0"/>
        <w:spacing w:line="300" w:lineRule="auto"/>
        <w:ind w:firstLine="388" w:firstLineChars="200"/>
        <w:rPr>
          <w:rFonts w:hint="eastAsia" w:ascii="宋体" w:hAnsi="宋体"/>
          <w:color w:val="auto"/>
          <w:sz w:val="21"/>
          <w:szCs w:val="21"/>
          <w:highlight w:val="none"/>
        </w:rPr>
      </w:pPr>
    </w:p>
    <w:p w14:paraId="43167068">
      <w:pPr>
        <w:adjustRightInd w:val="0"/>
        <w:snapToGrid w:val="0"/>
        <w:spacing w:line="300" w:lineRule="auto"/>
        <w:ind w:firstLine="388" w:firstLineChars="200"/>
        <w:rPr>
          <w:rFonts w:hint="eastAsia" w:ascii="宋体" w:hAnsi="宋体"/>
          <w:color w:val="auto"/>
          <w:sz w:val="21"/>
          <w:szCs w:val="21"/>
          <w:highlight w:val="none"/>
        </w:rPr>
      </w:pPr>
    </w:p>
    <w:p w14:paraId="7123B520">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A9F4630">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455D652">
      <w:pPr>
        <w:adjustRightInd w:val="0"/>
        <w:snapToGrid w:val="0"/>
        <w:spacing w:line="300" w:lineRule="auto"/>
        <w:ind w:firstLine="388" w:firstLineChars="200"/>
        <w:rPr>
          <w:rFonts w:hint="eastAsia" w:ascii="宋体" w:hAnsi="宋体"/>
          <w:color w:val="auto"/>
          <w:sz w:val="21"/>
          <w:szCs w:val="21"/>
          <w:highlight w:val="none"/>
          <w:lang w:val="en-US" w:eastAsia="zh-CN"/>
        </w:rPr>
      </w:pPr>
    </w:p>
    <w:p w14:paraId="1E37E180">
      <w:pPr>
        <w:adjustRightInd w:val="0"/>
        <w:snapToGrid w:val="0"/>
        <w:spacing w:line="300" w:lineRule="auto"/>
        <w:ind w:firstLine="388" w:firstLineChars="200"/>
        <w:rPr>
          <w:rFonts w:hint="eastAsia" w:ascii="宋体" w:hAnsi="宋体"/>
          <w:color w:val="auto"/>
          <w:sz w:val="21"/>
          <w:szCs w:val="21"/>
          <w:highlight w:val="none"/>
          <w:u w:val="single"/>
        </w:rPr>
      </w:pP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名称（</w:t>
      </w:r>
      <w:r>
        <w:rPr>
          <w:rFonts w:hint="eastAsia" w:ascii="宋体" w:hAnsi="宋体"/>
          <w:color w:val="auto"/>
          <w:sz w:val="21"/>
          <w:szCs w:val="21"/>
          <w:highlight w:val="none"/>
          <w:lang w:val="en-US" w:eastAsia="zh-CN"/>
        </w:rPr>
        <w:t>签章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AABAFBF">
      <w:pPr>
        <w:adjustRightInd w:val="0"/>
        <w:snapToGrid w:val="0"/>
        <w:spacing w:line="300" w:lineRule="auto"/>
        <w:ind w:firstLine="388" w:firstLineChars="200"/>
        <w:rPr>
          <w:rFonts w:hint="eastAsia" w:ascii="宋体" w:hAnsi="宋体"/>
          <w:snapToGrid w:val="0"/>
          <w:color w:val="auto"/>
          <w:kern w:val="0"/>
          <w:sz w:val="21"/>
          <w:szCs w:val="21"/>
          <w:highlight w:val="none"/>
        </w:rPr>
      </w:pPr>
      <w:r>
        <w:rPr>
          <w:rFonts w:hint="eastAsia" w:ascii="宋体" w:hAnsi="宋体" w:eastAsia="宋体" w:cs="宋体"/>
          <w:b w:val="0"/>
          <w:color w:val="auto"/>
          <w:sz w:val="21"/>
          <w:szCs w:val="21"/>
          <w:highlight w:val="none"/>
          <w:lang w:val="zh-CN"/>
        </w:rPr>
        <w:t>法定代表人或其委托代理人：</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签字或签章</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u w:val="single"/>
        </w:rPr>
        <w:t xml:space="preserve">                                      </w:t>
      </w:r>
    </w:p>
    <w:p w14:paraId="7E29F7AF">
      <w:pPr>
        <w:adjustRightInd w:val="0"/>
        <w:snapToGrid w:val="0"/>
        <w:spacing w:line="300" w:lineRule="auto"/>
        <w:ind w:firstLine="388" w:firstLineChars="200"/>
        <w:rPr>
          <w:color w:val="auto"/>
          <w:highlight w:val="none"/>
        </w:rPr>
      </w:pPr>
      <w:r>
        <w:rPr>
          <w:rFonts w:hint="eastAsia" w:ascii="宋体" w:hAnsi="宋体"/>
          <w:color w:val="auto"/>
          <w:sz w:val="21"/>
          <w:szCs w:val="21"/>
          <w:highlight w:val="none"/>
        </w:rPr>
        <w:t xml:space="preserve"> </w:t>
      </w:r>
      <w:bookmarkStart w:id="9" w:name="_Toc27675"/>
      <w:bookmarkStart w:id="10" w:name="_Toc1050"/>
      <w:r>
        <w:rPr>
          <w:rFonts w:hint="eastAsia" w:ascii="宋体" w:hAnsi="宋体"/>
          <w:color w:val="auto"/>
          <w:sz w:val="21"/>
          <w:szCs w:val="21"/>
          <w:highlight w:val="none"/>
        </w:rPr>
        <w:t>日期：        年     月     日</w:t>
      </w:r>
      <w:bookmarkEnd w:id="9"/>
      <w:bookmarkEnd w:id="10"/>
    </w:p>
    <w:p w14:paraId="7D29621C">
      <w:pPr>
        <w:pStyle w:val="2"/>
        <w:ind w:firstLine="0"/>
        <w:jc w:val="center"/>
        <w:rPr>
          <w:rStyle w:val="28"/>
          <w:rFonts w:asciiTheme="majorEastAsia" w:hAnsiTheme="majorEastAsia" w:eastAsiaTheme="majorEastAsia" w:cstheme="majorEastAsia"/>
          <w:b/>
          <w:bCs/>
          <w:color w:val="auto"/>
          <w:sz w:val="36"/>
          <w:szCs w:val="36"/>
          <w:highlight w:val="none"/>
        </w:rPr>
      </w:pPr>
    </w:p>
    <w:p w14:paraId="4654B980">
      <w:pPr>
        <w:pStyle w:val="2"/>
        <w:ind w:firstLine="0"/>
        <w:jc w:val="center"/>
        <w:rPr>
          <w:rStyle w:val="28"/>
          <w:rFonts w:asciiTheme="majorEastAsia" w:hAnsiTheme="majorEastAsia" w:eastAsiaTheme="majorEastAsia" w:cstheme="majorEastAsia"/>
          <w:b/>
          <w:bCs/>
          <w:color w:val="auto"/>
          <w:sz w:val="36"/>
          <w:szCs w:val="36"/>
          <w:highlight w:val="none"/>
        </w:rPr>
      </w:pPr>
    </w:p>
    <w:p w14:paraId="433172B3">
      <w:pPr>
        <w:pStyle w:val="2"/>
        <w:ind w:firstLine="0"/>
        <w:jc w:val="center"/>
        <w:rPr>
          <w:rStyle w:val="28"/>
          <w:rFonts w:asciiTheme="majorEastAsia" w:hAnsiTheme="majorEastAsia" w:eastAsiaTheme="majorEastAsia" w:cstheme="majorEastAsia"/>
          <w:b/>
          <w:bCs/>
          <w:color w:val="auto"/>
          <w:sz w:val="36"/>
          <w:szCs w:val="36"/>
          <w:highlight w:val="none"/>
        </w:rPr>
      </w:pPr>
    </w:p>
    <w:p w14:paraId="7C3E4FEE">
      <w:pPr>
        <w:pStyle w:val="2"/>
        <w:ind w:firstLine="0"/>
        <w:rPr>
          <w:rStyle w:val="28"/>
          <w:rFonts w:asciiTheme="majorEastAsia" w:hAnsiTheme="majorEastAsia" w:eastAsiaTheme="majorEastAsia" w:cstheme="majorEastAsia"/>
          <w:b/>
          <w:bCs/>
          <w:color w:val="auto"/>
          <w:sz w:val="36"/>
          <w:szCs w:val="36"/>
          <w:highlight w:val="none"/>
        </w:rPr>
      </w:pPr>
    </w:p>
    <w:p w14:paraId="70719A2E">
      <w:pPr>
        <w:pStyle w:val="2"/>
        <w:ind w:firstLine="0"/>
        <w:rPr>
          <w:rStyle w:val="28"/>
          <w:rFonts w:asciiTheme="majorEastAsia" w:hAnsiTheme="majorEastAsia" w:eastAsiaTheme="majorEastAsia" w:cstheme="majorEastAsia"/>
          <w:b/>
          <w:bCs/>
          <w:color w:val="auto"/>
          <w:sz w:val="36"/>
          <w:szCs w:val="36"/>
          <w:highlight w:val="none"/>
        </w:rPr>
      </w:pPr>
    </w:p>
    <w:p w14:paraId="0C9FAB14">
      <w:pPr>
        <w:outlineLvl w:val="1"/>
        <w:rPr>
          <w:rFonts w:asciiTheme="majorEastAsia" w:hAnsiTheme="majorEastAsia" w:eastAsiaTheme="majorEastAsia" w:cstheme="majorEastAsia"/>
          <w:b/>
          <w:bCs/>
          <w:color w:val="auto"/>
          <w:sz w:val="30"/>
          <w:highlight w:val="none"/>
        </w:rPr>
      </w:pPr>
    </w:p>
    <w:p w14:paraId="354C279B">
      <w:pPr>
        <w:rPr>
          <w:rStyle w:val="28"/>
          <w:rFonts w:asciiTheme="majorEastAsia" w:hAnsiTheme="majorEastAsia" w:eastAsiaTheme="majorEastAsia" w:cstheme="majorEastAsia"/>
          <w:color w:val="auto"/>
          <w:sz w:val="36"/>
          <w:szCs w:val="36"/>
          <w:highlight w:val="none"/>
        </w:rPr>
      </w:pPr>
    </w:p>
    <w:sectPr>
      <w:type w:val="continuous"/>
      <w:pgSz w:w="11907" w:h="16840"/>
      <w:pgMar w:top="1440" w:right="1803" w:bottom="1440" w:left="1803" w:header="851" w:footer="850" w:gutter="0"/>
      <w:pgBorders>
        <w:top w:val="none" w:sz="0" w:space="0"/>
        <w:left w:val="none" w:sz="0" w:space="0"/>
        <w:bottom w:val="none" w:sz="0" w:space="0"/>
        <w:right w:val="none" w:sz="0" w:space="0"/>
      </w:pgBorders>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52D3">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E4728">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AE4728">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FD7F">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E270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2E270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70FDE"/>
    <w:multiLevelType w:val="singleLevel"/>
    <w:tmpl w:val="F4070FDE"/>
    <w:lvl w:ilvl="0" w:tentative="0">
      <w:start w:val="1"/>
      <w:numFmt w:val="decimal"/>
      <w:suff w:val="nothing"/>
      <w:lvlText w:val="%1、"/>
      <w:lvlJc w:val="left"/>
      <w:pPr>
        <w:ind w:left="0" w:firstLine="0"/>
      </w:pPr>
    </w:lvl>
  </w:abstractNum>
  <w:abstractNum w:abstractNumId="1">
    <w:nsid w:val="00000012"/>
    <w:multiLevelType w:val="multilevel"/>
    <w:tmpl w:val="00000012"/>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99468B"/>
    <w:multiLevelType w:val="multilevel"/>
    <w:tmpl w:val="0D99468B"/>
    <w:lvl w:ilvl="0" w:tentative="0">
      <w:start w:val="1"/>
      <w:numFmt w:val="decimal"/>
      <w:lvlText w:val="第 %1 章"/>
      <w:lvlJc w:val="left"/>
      <w:pPr>
        <w:ind w:left="432" w:hanging="432"/>
      </w:pPr>
      <w:rPr>
        <w:rFonts w:hint="eastAsia"/>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ascii="宋体" w:hAnsi="宋体" w:eastAsia="宋体"/>
      </w:rPr>
    </w:lvl>
    <w:lvl w:ilvl="4" w:tentative="0">
      <w:start w:val="1"/>
      <w:numFmt w:val="decimal"/>
      <w:lvlText w:val="%1.%2.%3.%4.%5"/>
      <w:lvlJc w:val="left"/>
      <w:pPr>
        <w:ind w:left="1008" w:hanging="1008"/>
      </w:pPr>
      <w:rPr>
        <w:rFonts w:hint="default"/>
      </w:rPr>
    </w:lvl>
    <w:lvl w:ilvl="5" w:tentative="0">
      <w:start w:val="1"/>
      <w:numFmt w:val="decimal"/>
      <w:pStyle w:val="6"/>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5">
    <w:nsid w:val="5354BD0A"/>
    <w:multiLevelType w:val="singleLevel"/>
    <w:tmpl w:val="5354BD0A"/>
    <w:lvl w:ilvl="0" w:tentative="0">
      <w:start w:val="1"/>
      <w:numFmt w:val="decimal"/>
      <w:suff w:val="nothing"/>
      <w:lvlText w:val="（%1）"/>
      <w:lvlJc w:val="left"/>
    </w:lvl>
  </w:abstractNum>
  <w:num w:numId="1">
    <w:abstractNumId w:val="2"/>
  </w:num>
  <w:num w:numId="2">
    <w:abstractNumId w:val="4"/>
  </w:num>
  <w:num w:numId="3">
    <w:abstractNumId w:val="1"/>
  </w:num>
  <w:num w:numId="4">
    <w:abstractNumId w:val="0"/>
    <w:lvlOverride w:ilvl="0">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zNmYjdjNzU1NDQwOGU2ZmUxMzU1ZTQwMWRhNDIifQ=="/>
  </w:docVars>
  <w:rsids>
    <w:rsidRoot w:val="4C0F06E1"/>
    <w:rsid w:val="000446A3"/>
    <w:rsid w:val="00047142"/>
    <w:rsid w:val="0008264A"/>
    <w:rsid w:val="00097CA9"/>
    <w:rsid w:val="000A37EA"/>
    <w:rsid w:val="000B6230"/>
    <w:rsid w:val="000D7B46"/>
    <w:rsid w:val="000F7B5A"/>
    <w:rsid w:val="00116961"/>
    <w:rsid w:val="0012043A"/>
    <w:rsid w:val="001467BF"/>
    <w:rsid w:val="00172FDD"/>
    <w:rsid w:val="001846DE"/>
    <w:rsid w:val="001B14F1"/>
    <w:rsid w:val="001C6BA3"/>
    <w:rsid w:val="001D241A"/>
    <w:rsid w:val="001F19D8"/>
    <w:rsid w:val="00206A7E"/>
    <w:rsid w:val="00223FFB"/>
    <w:rsid w:val="00282B08"/>
    <w:rsid w:val="00294A1A"/>
    <w:rsid w:val="002A1080"/>
    <w:rsid w:val="002B109B"/>
    <w:rsid w:val="002C6309"/>
    <w:rsid w:val="002C6910"/>
    <w:rsid w:val="002F062B"/>
    <w:rsid w:val="00304D36"/>
    <w:rsid w:val="00350744"/>
    <w:rsid w:val="003C1FF4"/>
    <w:rsid w:val="003D77C5"/>
    <w:rsid w:val="003F66A2"/>
    <w:rsid w:val="00442707"/>
    <w:rsid w:val="004468C4"/>
    <w:rsid w:val="00491365"/>
    <w:rsid w:val="00497A3B"/>
    <w:rsid w:val="004B2BAE"/>
    <w:rsid w:val="004D2B4F"/>
    <w:rsid w:val="00526E25"/>
    <w:rsid w:val="00532C0A"/>
    <w:rsid w:val="00560370"/>
    <w:rsid w:val="00586F28"/>
    <w:rsid w:val="005A07F7"/>
    <w:rsid w:val="005A7D03"/>
    <w:rsid w:val="006155AB"/>
    <w:rsid w:val="00616934"/>
    <w:rsid w:val="00640B97"/>
    <w:rsid w:val="00666269"/>
    <w:rsid w:val="00693F10"/>
    <w:rsid w:val="006B5F16"/>
    <w:rsid w:val="00715FFB"/>
    <w:rsid w:val="00722283"/>
    <w:rsid w:val="00731261"/>
    <w:rsid w:val="00731BEF"/>
    <w:rsid w:val="00736912"/>
    <w:rsid w:val="007552C8"/>
    <w:rsid w:val="007A224A"/>
    <w:rsid w:val="007A52AA"/>
    <w:rsid w:val="007C03D5"/>
    <w:rsid w:val="007D77B5"/>
    <w:rsid w:val="007E3A0C"/>
    <w:rsid w:val="007F4A9F"/>
    <w:rsid w:val="00802238"/>
    <w:rsid w:val="00817578"/>
    <w:rsid w:val="0084748D"/>
    <w:rsid w:val="0086328A"/>
    <w:rsid w:val="008815BF"/>
    <w:rsid w:val="00886C26"/>
    <w:rsid w:val="0088756E"/>
    <w:rsid w:val="008905C6"/>
    <w:rsid w:val="008E26F0"/>
    <w:rsid w:val="008E43C2"/>
    <w:rsid w:val="00906430"/>
    <w:rsid w:val="00954449"/>
    <w:rsid w:val="0097208E"/>
    <w:rsid w:val="00986C32"/>
    <w:rsid w:val="00997BFA"/>
    <w:rsid w:val="009F0CC3"/>
    <w:rsid w:val="009F79E3"/>
    <w:rsid w:val="00A00144"/>
    <w:rsid w:val="00A032C5"/>
    <w:rsid w:val="00A26F61"/>
    <w:rsid w:val="00A6705E"/>
    <w:rsid w:val="00A67BB0"/>
    <w:rsid w:val="00A768FA"/>
    <w:rsid w:val="00A771C4"/>
    <w:rsid w:val="00A772EF"/>
    <w:rsid w:val="00AA0876"/>
    <w:rsid w:val="00AA33E0"/>
    <w:rsid w:val="00AB6C4B"/>
    <w:rsid w:val="00AE1400"/>
    <w:rsid w:val="00AF5CB9"/>
    <w:rsid w:val="00AF7C7F"/>
    <w:rsid w:val="00B01074"/>
    <w:rsid w:val="00B60ABC"/>
    <w:rsid w:val="00BB046A"/>
    <w:rsid w:val="00BE1BC1"/>
    <w:rsid w:val="00C07DA9"/>
    <w:rsid w:val="00C16BF2"/>
    <w:rsid w:val="00C24BBB"/>
    <w:rsid w:val="00C24C3D"/>
    <w:rsid w:val="00C92B85"/>
    <w:rsid w:val="00CA33CD"/>
    <w:rsid w:val="00CC1507"/>
    <w:rsid w:val="00CC557F"/>
    <w:rsid w:val="00CD1C63"/>
    <w:rsid w:val="00CE7D8D"/>
    <w:rsid w:val="00D12B1B"/>
    <w:rsid w:val="00D20FB0"/>
    <w:rsid w:val="00D217A0"/>
    <w:rsid w:val="00D2632B"/>
    <w:rsid w:val="00D46507"/>
    <w:rsid w:val="00DA127D"/>
    <w:rsid w:val="00DB6955"/>
    <w:rsid w:val="00DE2BC6"/>
    <w:rsid w:val="00DF0CD4"/>
    <w:rsid w:val="00E03082"/>
    <w:rsid w:val="00E03690"/>
    <w:rsid w:val="00E16D34"/>
    <w:rsid w:val="00E34460"/>
    <w:rsid w:val="00E42398"/>
    <w:rsid w:val="00E54E67"/>
    <w:rsid w:val="00E63E7F"/>
    <w:rsid w:val="00EC4468"/>
    <w:rsid w:val="00EC7B8D"/>
    <w:rsid w:val="00ED766D"/>
    <w:rsid w:val="00EF3063"/>
    <w:rsid w:val="00F115D8"/>
    <w:rsid w:val="00F21DF0"/>
    <w:rsid w:val="00F23842"/>
    <w:rsid w:val="00F73DD8"/>
    <w:rsid w:val="00F77F92"/>
    <w:rsid w:val="00F814C3"/>
    <w:rsid w:val="00F85A6D"/>
    <w:rsid w:val="00F9744E"/>
    <w:rsid w:val="00FA2DF0"/>
    <w:rsid w:val="00FD428F"/>
    <w:rsid w:val="00FF15D4"/>
    <w:rsid w:val="00FF2298"/>
    <w:rsid w:val="00FF2BC7"/>
    <w:rsid w:val="0127057B"/>
    <w:rsid w:val="012A385F"/>
    <w:rsid w:val="012F2443"/>
    <w:rsid w:val="01A2475D"/>
    <w:rsid w:val="01B97F5E"/>
    <w:rsid w:val="01BE752B"/>
    <w:rsid w:val="01E338D8"/>
    <w:rsid w:val="02782F1F"/>
    <w:rsid w:val="027C2390"/>
    <w:rsid w:val="029C1412"/>
    <w:rsid w:val="02D05560"/>
    <w:rsid w:val="03586A3C"/>
    <w:rsid w:val="03653140"/>
    <w:rsid w:val="03743D26"/>
    <w:rsid w:val="03751396"/>
    <w:rsid w:val="03BD4918"/>
    <w:rsid w:val="03CA2103"/>
    <w:rsid w:val="03DF74E9"/>
    <w:rsid w:val="03F963EA"/>
    <w:rsid w:val="046571A5"/>
    <w:rsid w:val="04694604"/>
    <w:rsid w:val="048A549B"/>
    <w:rsid w:val="04F944B0"/>
    <w:rsid w:val="050D4109"/>
    <w:rsid w:val="05203D0E"/>
    <w:rsid w:val="058824EF"/>
    <w:rsid w:val="05D20234"/>
    <w:rsid w:val="05F11A96"/>
    <w:rsid w:val="05FE3860"/>
    <w:rsid w:val="06241509"/>
    <w:rsid w:val="06690951"/>
    <w:rsid w:val="066E7894"/>
    <w:rsid w:val="06A1760D"/>
    <w:rsid w:val="06B65566"/>
    <w:rsid w:val="07513835"/>
    <w:rsid w:val="077566D6"/>
    <w:rsid w:val="07904C29"/>
    <w:rsid w:val="07A20093"/>
    <w:rsid w:val="081A1294"/>
    <w:rsid w:val="089F75C6"/>
    <w:rsid w:val="08BF335A"/>
    <w:rsid w:val="08DC0C8D"/>
    <w:rsid w:val="09046768"/>
    <w:rsid w:val="093516F6"/>
    <w:rsid w:val="0976687D"/>
    <w:rsid w:val="0979109F"/>
    <w:rsid w:val="097D4715"/>
    <w:rsid w:val="098140B0"/>
    <w:rsid w:val="09B32526"/>
    <w:rsid w:val="0A567A79"/>
    <w:rsid w:val="0A686221"/>
    <w:rsid w:val="0AB87005"/>
    <w:rsid w:val="0B00660E"/>
    <w:rsid w:val="0B2E628D"/>
    <w:rsid w:val="0B6B55CC"/>
    <w:rsid w:val="0BE946E3"/>
    <w:rsid w:val="0C173324"/>
    <w:rsid w:val="0C812D2A"/>
    <w:rsid w:val="0C963376"/>
    <w:rsid w:val="0CCD4FED"/>
    <w:rsid w:val="0CD91026"/>
    <w:rsid w:val="0D277B9E"/>
    <w:rsid w:val="0D4B6297"/>
    <w:rsid w:val="0DDE4047"/>
    <w:rsid w:val="0E20066B"/>
    <w:rsid w:val="0E5E4D6B"/>
    <w:rsid w:val="0E620285"/>
    <w:rsid w:val="0E8C6C15"/>
    <w:rsid w:val="0E9A5881"/>
    <w:rsid w:val="0FEA0503"/>
    <w:rsid w:val="0FED7751"/>
    <w:rsid w:val="0FFE5680"/>
    <w:rsid w:val="10105AFC"/>
    <w:rsid w:val="103F3D25"/>
    <w:rsid w:val="106C5C84"/>
    <w:rsid w:val="10B4201D"/>
    <w:rsid w:val="10B77D5F"/>
    <w:rsid w:val="12A53B6B"/>
    <w:rsid w:val="12BB3B36"/>
    <w:rsid w:val="12E52961"/>
    <w:rsid w:val="1313076B"/>
    <w:rsid w:val="134104D7"/>
    <w:rsid w:val="13734863"/>
    <w:rsid w:val="138A52B7"/>
    <w:rsid w:val="138F7B14"/>
    <w:rsid w:val="13A823A0"/>
    <w:rsid w:val="140811DA"/>
    <w:rsid w:val="147A5862"/>
    <w:rsid w:val="149E5021"/>
    <w:rsid w:val="14AE5B59"/>
    <w:rsid w:val="14F559B7"/>
    <w:rsid w:val="151D00DE"/>
    <w:rsid w:val="152B4878"/>
    <w:rsid w:val="152F4368"/>
    <w:rsid w:val="1534197E"/>
    <w:rsid w:val="154C5BB5"/>
    <w:rsid w:val="15761DCE"/>
    <w:rsid w:val="15C455F1"/>
    <w:rsid w:val="16027C02"/>
    <w:rsid w:val="169610C4"/>
    <w:rsid w:val="170F26A3"/>
    <w:rsid w:val="171A4AF1"/>
    <w:rsid w:val="17602EFE"/>
    <w:rsid w:val="17A62870"/>
    <w:rsid w:val="17C743FD"/>
    <w:rsid w:val="17DD13FE"/>
    <w:rsid w:val="181476FC"/>
    <w:rsid w:val="18581E27"/>
    <w:rsid w:val="18D40826"/>
    <w:rsid w:val="18EF453A"/>
    <w:rsid w:val="18F90F15"/>
    <w:rsid w:val="18FE29CF"/>
    <w:rsid w:val="199E2002"/>
    <w:rsid w:val="19A44EA1"/>
    <w:rsid w:val="1AEB698A"/>
    <w:rsid w:val="1B5A5081"/>
    <w:rsid w:val="1BA624AF"/>
    <w:rsid w:val="1BD12512"/>
    <w:rsid w:val="1CBE43AD"/>
    <w:rsid w:val="1CC43B9D"/>
    <w:rsid w:val="1D6B481F"/>
    <w:rsid w:val="1D6D5A2D"/>
    <w:rsid w:val="1D7D05F7"/>
    <w:rsid w:val="1DA127DA"/>
    <w:rsid w:val="1DA44E24"/>
    <w:rsid w:val="1DA93DDE"/>
    <w:rsid w:val="1E297CF1"/>
    <w:rsid w:val="1E463EB3"/>
    <w:rsid w:val="1E937B4D"/>
    <w:rsid w:val="1EA92DF8"/>
    <w:rsid w:val="1FAC7795"/>
    <w:rsid w:val="1FB23176"/>
    <w:rsid w:val="200F7DD6"/>
    <w:rsid w:val="205213FD"/>
    <w:rsid w:val="20725EE5"/>
    <w:rsid w:val="20B04293"/>
    <w:rsid w:val="20DB74E3"/>
    <w:rsid w:val="20F860A8"/>
    <w:rsid w:val="210D18C7"/>
    <w:rsid w:val="212C7304"/>
    <w:rsid w:val="215B0293"/>
    <w:rsid w:val="2199021D"/>
    <w:rsid w:val="21ED73CA"/>
    <w:rsid w:val="21EE1882"/>
    <w:rsid w:val="22733E54"/>
    <w:rsid w:val="227D1BE6"/>
    <w:rsid w:val="228B5B49"/>
    <w:rsid w:val="230C7A96"/>
    <w:rsid w:val="234C23C0"/>
    <w:rsid w:val="24096186"/>
    <w:rsid w:val="244B27EF"/>
    <w:rsid w:val="24555FD7"/>
    <w:rsid w:val="24BB67C0"/>
    <w:rsid w:val="24D97E4C"/>
    <w:rsid w:val="2594197A"/>
    <w:rsid w:val="25D40386"/>
    <w:rsid w:val="265359DC"/>
    <w:rsid w:val="267B399E"/>
    <w:rsid w:val="26B02174"/>
    <w:rsid w:val="26F97A22"/>
    <w:rsid w:val="271E79D2"/>
    <w:rsid w:val="275309A6"/>
    <w:rsid w:val="27AC1848"/>
    <w:rsid w:val="27E50935"/>
    <w:rsid w:val="28103A3B"/>
    <w:rsid w:val="282336E0"/>
    <w:rsid w:val="283977B9"/>
    <w:rsid w:val="28D82F98"/>
    <w:rsid w:val="28DD113A"/>
    <w:rsid w:val="28DF7E1C"/>
    <w:rsid w:val="28E026B8"/>
    <w:rsid w:val="290147DE"/>
    <w:rsid w:val="29417DB8"/>
    <w:rsid w:val="2962474B"/>
    <w:rsid w:val="298402E2"/>
    <w:rsid w:val="29EC6874"/>
    <w:rsid w:val="29FF66A8"/>
    <w:rsid w:val="2AB05AC5"/>
    <w:rsid w:val="2B2177F4"/>
    <w:rsid w:val="2BFD38FF"/>
    <w:rsid w:val="2D650342"/>
    <w:rsid w:val="2D6C5ECC"/>
    <w:rsid w:val="2D98715B"/>
    <w:rsid w:val="2D9A7CEF"/>
    <w:rsid w:val="2DB135B3"/>
    <w:rsid w:val="2DC35970"/>
    <w:rsid w:val="2E004F86"/>
    <w:rsid w:val="2E8E219D"/>
    <w:rsid w:val="2E9167F2"/>
    <w:rsid w:val="2EAF707A"/>
    <w:rsid w:val="2EF2688A"/>
    <w:rsid w:val="2F011449"/>
    <w:rsid w:val="2F094088"/>
    <w:rsid w:val="30375DA8"/>
    <w:rsid w:val="30412229"/>
    <w:rsid w:val="30914235"/>
    <w:rsid w:val="30F028B9"/>
    <w:rsid w:val="31AB22DF"/>
    <w:rsid w:val="322C490B"/>
    <w:rsid w:val="32963D0B"/>
    <w:rsid w:val="33006CBB"/>
    <w:rsid w:val="339E3CAC"/>
    <w:rsid w:val="33AB2841"/>
    <w:rsid w:val="33C672B5"/>
    <w:rsid w:val="351A6043"/>
    <w:rsid w:val="35440F9F"/>
    <w:rsid w:val="3550415A"/>
    <w:rsid w:val="35983616"/>
    <w:rsid w:val="35C524F2"/>
    <w:rsid w:val="35DA6B09"/>
    <w:rsid w:val="361A024E"/>
    <w:rsid w:val="36BF53DF"/>
    <w:rsid w:val="36D7010D"/>
    <w:rsid w:val="36F3033E"/>
    <w:rsid w:val="37B95681"/>
    <w:rsid w:val="380B7248"/>
    <w:rsid w:val="381A793A"/>
    <w:rsid w:val="385D4402"/>
    <w:rsid w:val="38AC60E7"/>
    <w:rsid w:val="391D59E7"/>
    <w:rsid w:val="393618B9"/>
    <w:rsid w:val="3A292470"/>
    <w:rsid w:val="3A515693"/>
    <w:rsid w:val="3A801286"/>
    <w:rsid w:val="3AA32E31"/>
    <w:rsid w:val="3AEE1FDA"/>
    <w:rsid w:val="3AF1773E"/>
    <w:rsid w:val="3B107C56"/>
    <w:rsid w:val="3B576666"/>
    <w:rsid w:val="3C75241C"/>
    <w:rsid w:val="3CD23849"/>
    <w:rsid w:val="3CD4634A"/>
    <w:rsid w:val="3D5B6584"/>
    <w:rsid w:val="3DAF1333"/>
    <w:rsid w:val="3DDA62A1"/>
    <w:rsid w:val="3DE949BB"/>
    <w:rsid w:val="3E370D03"/>
    <w:rsid w:val="3E3C2B3D"/>
    <w:rsid w:val="3ECA242D"/>
    <w:rsid w:val="3F3017D9"/>
    <w:rsid w:val="3F915E1A"/>
    <w:rsid w:val="3FEB380C"/>
    <w:rsid w:val="3FFB2F15"/>
    <w:rsid w:val="40526EC8"/>
    <w:rsid w:val="40A70253"/>
    <w:rsid w:val="40C01889"/>
    <w:rsid w:val="40EE727A"/>
    <w:rsid w:val="41D51725"/>
    <w:rsid w:val="41F847F5"/>
    <w:rsid w:val="422B0E54"/>
    <w:rsid w:val="42746874"/>
    <w:rsid w:val="427B20EB"/>
    <w:rsid w:val="42866128"/>
    <w:rsid w:val="43571F15"/>
    <w:rsid w:val="43CA157C"/>
    <w:rsid w:val="442178B2"/>
    <w:rsid w:val="44354A7B"/>
    <w:rsid w:val="446C43E1"/>
    <w:rsid w:val="447E7CF8"/>
    <w:rsid w:val="44B7644A"/>
    <w:rsid w:val="451234FF"/>
    <w:rsid w:val="46470C62"/>
    <w:rsid w:val="466B0DF4"/>
    <w:rsid w:val="46707FCF"/>
    <w:rsid w:val="46821C9A"/>
    <w:rsid w:val="47092E78"/>
    <w:rsid w:val="47EC1619"/>
    <w:rsid w:val="47F66F88"/>
    <w:rsid w:val="48480139"/>
    <w:rsid w:val="48567A42"/>
    <w:rsid w:val="487611C5"/>
    <w:rsid w:val="48B524A2"/>
    <w:rsid w:val="48F06D5A"/>
    <w:rsid w:val="491A08B0"/>
    <w:rsid w:val="493D30DF"/>
    <w:rsid w:val="497E6251"/>
    <w:rsid w:val="49C4764D"/>
    <w:rsid w:val="49E336DE"/>
    <w:rsid w:val="4A003601"/>
    <w:rsid w:val="4A5870CB"/>
    <w:rsid w:val="4AC338AE"/>
    <w:rsid w:val="4AC578BD"/>
    <w:rsid w:val="4B0E7FA0"/>
    <w:rsid w:val="4B455F54"/>
    <w:rsid w:val="4BF076A6"/>
    <w:rsid w:val="4C083BB2"/>
    <w:rsid w:val="4C0F06E1"/>
    <w:rsid w:val="4C2A2BB8"/>
    <w:rsid w:val="4C3C3ED6"/>
    <w:rsid w:val="4C637864"/>
    <w:rsid w:val="4D012557"/>
    <w:rsid w:val="4D4F2368"/>
    <w:rsid w:val="4D86220A"/>
    <w:rsid w:val="4DE624C8"/>
    <w:rsid w:val="4DFA14E3"/>
    <w:rsid w:val="4E015B9A"/>
    <w:rsid w:val="4E0309DD"/>
    <w:rsid w:val="4EB35E2D"/>
    <w:rsid w:val="4FB7696B"/>
    <w:rsid w:val="4FC6260C"/>
    <w:rsid w:val="4FD4007D"/>
    <w:rsid w:val="505478C4"/>
    <w:rsid w:val="50720485"/>
    <w:rsid w:val="50872783"/>
    <w:rsid w:val="50DB26D2"/>
    <w:rsid w:val="50F925E6"/>
    <w:rsid w:val="52044124"/>
    <w:rsid w:val="52D97508"/>
    <w:rsid w:val="53780202"/>
    <w:rsid w:val="5398424F"/>
    <w:rsid w:val="53A45945"/>
    <w:rsid w:val="53A730B9"/>
    <w:rsid w:val="53B4514D"/>
    <w:rsid w:val="53C84375"/>
    <w:rsid w:val="540158C6"/>
    <w:rsid w:val="5454111A"/>
    <w:rsid w:val="548B08B3"/>
    <w:rsid w:val="54C75FB8"/>
    <w:rsid w:val="551158F9"/>
    <w:rsid w:val="55225ECF"/>
    <w:rsid w:val="556829A3"/>
    <w:rsid w:val="561731A1"/>
    <w:rsid w:val="566273F2"/>
    <w:rsid w:val="56631E41"/>
    <w:rsid w:val="578A6B45"/>
    <w:rsid w:val="57923D07"/>
    <w:rsid w:val="57934AFA"/>
    <w:rsid w:val="57E413BE"/>
    <w:rsid w:val="57F67549"/>
    <w:rsid w:val="58630D23"/>
    <w:rsid w:val="58AC27F9"/>
    <w:rsid w:val="58C8306D"/>
    <w:rsid w:val="594B5960"/>
    <w:rsid w:val="596A73B8"/>
    <w:rsid w:val="5A164359"/>
    <w:rsid w:val="5AE615B7"/>
    <w:rsid w:val="5AEE56F8"/>
    <w:rsid w:val="5B617237"/>
    <w:rsid w:val="5BFE0AC2"/>
    <w:rsid w:val="5C0C7653"/>
    <w:rsid w:val="5C954E6F"/>
    <w:rsid w:val="5D647AC9"/>
    <w:rsid w:val="5DDD340B"/>
    <w:rsid w:val="5E0C5804"/>
    <w:rsid w:val="5E3746B8"/>
    <w:rsid w:val="5EE21446"/>
    <w:rsid w:val="5F4A5766"/>
    <w:rsid w:val="5F66080B"/>
    <w:rsid w:val="5F6E7EAD"/>
    <w:rsid w:val="5F881C77"/>
    <w:rsid w:val="5FC919BF"/>
    <w:rsid w:val="5FCA0D35"/>
    <w:rsid w:val="606124C8"/>
    <w:rsid w:val="606E493B"/>
    <w:rsid w:val="60C83DE1"/>
    <w:rsid w:val="60D220D1"/>
    <w:rsid w:val="616E1EB3"/>
    <w:rsid w:val="61B04C23"/>
    <w:rsid w:val="61CA7A19"/>
    <w:rsid w:val="621E6AB9"/>
    <w:rsid w:val="627269F8"/>
    <w:rsid w:val="62AC3ECF"/>
    <w:rsid w:val="62BF00A6"/>
    <w:rsid w:val="62F063CF"/>
    <w:rsid w:val="63226AA1"/>
    <w:rsid w:val="63AA06B0"/>
    <w:rsid w:val="63AD6150"/>
    <w:rsid w:val="63AF58FA"/>
    <w:rsid w:val="63FD6F73"/>
    <w:rsid w:val="641354B0"/>
    <w:rsid w:val="642F4DB7"/>
    <w:rsid w:val="646F78AA"/>
    <w:rsid w:val="64FD1A1F"/>
    <w:rsid w:val="65854C4E"/>
    <w:rsid w:val="65B96587"/>
    <w:rsid w:val="65ED309C"/>
    <w:rsid w:val="65FA3A11"/>
    <w:rsid w:val="66091638"/>
    <w:rsid w:val="66527CF7"/>
    <w:rsid w:val="66F220CC"/>
    <w:rsid w:val="6740346F"/>
    <w:rsid w:val="67800954"/>
    <w:rsid w:val="68527114"/>
    <w:rsid w:val="68822004"/>
    <w:rsid w:val="688A1E3E"/>
    <w:rsid w:val="68AF2179"/>
    <w:rsid w:val="68B679C8"/>
    <w:rsid w:val="692944BE"/>
    <w:rsid w:val="69562972"/>
    <w:rsid w:val="6A7859DD"/>
    <w:rsid w:val="6A7E2FDE"/>
    <w:rsid w:val="6ABA67BE"/>
    <w:rsid w:val="6AEC5F6A"/>
    <w:rsid w:val="6B7A01DF"/>
    <w:rsid w:val="6B7C370B"/>
    <w:rsid w:val="6BB60E58"/>
    <w:rsid w:val="6BC020E4"/>
    <w:rsid w:val="6BD16DA5"/>
    <w:rsid w:val="6BDE43CB"/>
    <w:rsid w:val="6BFB4FF2"/>
    <w:rsid w:val="6C7E1EC2"/>
    <w:rsid w:val="6CBC631B"/>
    <w:rsid w:val="6CC953C1"/>
    <w:rsid w:val="6D0754D7"/>
    <w:rsid w:val="6D526108"/>
    <w:rsid w:val="6D77609C"/>
    <w:rsid w:val="6DB46C63"/>
    <w:rsid w:val="6DCE67C0"/>
    <w:rsid w:val="6DD308E6"/>
    <w:rsid w:val="6E02353D"/>
    <w:rsid w:val="6E4512D6"/>
    <w:rsid w:val="6E591058"/>
    <w:rsid w:val="6E7611B8"/>
    <w:rsid w:val="6E775C6F"/>
    <w:rsid w:val="6E8965DE"/>
    <w:rsid w:val="6ECB254D"/>
    <w:rsid w:val="6F7D5083"/>
    <w:rsid w:val="6FD85EF4"/>
    <w:rsid w:val="70142C4C"/>
    <w:rsid w:val="7041710C"/>
    <w:rsid w:val="70631232"/>
    <w:rsid w:val="706D1379"/>
    <w:rsid w:val="70826C39"/>
    <w:rsid w:val="70853FB1"/>
    <w:rsid w:val="71193B93"/>
    <w:rsid w:val="72115B15"/>
    <w:rsid w:val="7235202B"/>
    <w:rsid w:val="72367C59"/>
    <w:rsid w:val="72A21F8B"/>
    <w:rsid w:val="72D26CB3"/>
    <w:rsid w:val="73067E9B"/>
    <w:rsid w:val="73952A29"/>
    <w:rsid w:val="73D4785B"/>
    <w:rsid w:val="7464467D"/>
    <w:rsid w:val="74747044"/>
    <w:rsid w:val="748A4687"/>
    <w:rsid w:val="75313849"/>
    <w:rsid w:val="75561EB2"/>
    <w:rsid w:val="7597263C"/>
    <w:rsid w:val="76A04B8A"/>
    <w:rsid w:val="76FD1E63"/>
    <w:rsid w:val="7727542D"/>
    <w:rsid w:val="77292D50"/>
    <w:rsid w:val="774823AE"/>
    <w:rsid w:val="775E0161"/>
    <w:rsid w:val="779B3146"/>
    <w:rsid w:val="77CD3E01"/>
    <w:rsid w:val="78153C2F"/>
    <w:rsid w:val="781A5487"/>
    <w:rsid w:val="783A5AF7"/>
    <w:rsid w:val="78981BAB"/>
    <w:rsid w:val="78CE2F50"/>
    <w:rsid w:val="78D32AD6"/>
    <w:rsid w:val="7993732C"/>
    <w:rsid w:val="79EB1329"/>
    <w:rsid w:val="7A341F0C"/>
    <w:rsid w:val="7A836239"/>
    <w:rsid w:val="7A901F38"/>
    <w:rsid w:val="7AC322A6"/>
    <w:rsid w:val="7AF64429"/>
    <w:rsid w:val="7AFD636D"/>
    <w:rsid w:val="7B693FA4"/>
    <w:rsid w:val="7B821819"/>
    <w:rsid w:val="7BAC066A"/>
    <w:rsid w:val="7BD23E66"/>
    <w:rsid w:val="7BE04D5F"/>
    <w:rsid w:val="7C51050D"/>
    <w:rsid w:val="7C671A0C"/>
    <w:rsid w:val="7C6F6241"/>
    <w:rsid w:val="7C9459EF"/>
    <w:rsid w:val="7CC55A64"/>
    <w:rsid w:val="7D1E1552"/>
    <w:rsid w:val="7D40198C"/>
    <w:rsid w:val="7D8B5A21"/>
    <w:rsid w:val="7E182C01"/>
    <w:rsid w:val="7E722019"/>
    <w:rsid w:val="7E775C96"/>
    <w:rsid w:val="7E7A16BE"/>
    <w:rsid w:val="7F43187A"/>
    <w:rsid w:val="7FDF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line="416" w:lineRule="atLeast"/>
      <w:outlineLvl w:val="2"/>
    </w:pPr>
    <w:rPr>
      <w:b/>
      <w:bCs/>
      <w:sz w:val="32"/>
      <w:szCs w:val="32"/>
    </w:rPr>
  </w:style>
  <w:style w:type="paragraph" w:styleId="5">
    <w:name w:val="heading 5"/>
    <w:basedOn w:val="1"/>
    <w:next w:val="1"/>
    <w:link w:val="88"/>
    <w:qFormat/>
    <w:uiPriority w:val="0"/>
    <w:pPr>
      <w:keepNext/>
      <w:keepLines/>
      <w:tabs>
        <w:tab w:val="left" w:pos="0"/>
      </w:tabs>
      <w:spacing w:before="280" w:after="290" w:line="372" w:lineRule="auto"/>
      <w:outlineLvl w:val="4"/>
    </w:pPr>
    <w:rPr>
      <w:rFonts w:ascii="Calibri" w:hAnsi="Calibri" w:cs="Times New Roman"/>
      <w:b/>
      <w:bCs/>
      <w:color w:val="000000"/>
      <w:sz w:val="28"/>
      <w:szCs w:val="28"/>
    </w:rPr>
  </w:style>
  <w:style w:type="paragraph" w:styleId="6">
    <w:name w:val="heading 6"/>
    <w:basedOn w:val="1"/>
    <w:next w:val="1"/>
    <w:qFormat/>
    <w:uiPriority w:val="0"/>
    <w:pPr>
      <w:keepNext/>
      <w:keepLines/>
      <w:numPr>
        <w:ilvl w:val="5"/>
        <w:numId w:val="2"/>
      </w:numPr>
      <w:tabs>
        <w:tab w:val="left" w:pos="425"/>
        <w:tab w:val="left" w:pos="560"/>
        <w:tab w:val="left" w:pos="993"/>
        <w:tab w:val="left" w:pos="1560"/>
      </w:tabs>
      <w:spacing w:before="240" w:after="64" w:line="317" w:lineRule="auto"/>
      <w:ind w:firstLineChars="0"/>
      <w:outlineLvl w:val="5"/>
    </w:pPr>
    <w:rPr>
      <w:rFonts w:ascii="宋体" w:hAnsi="宋体"/>
      <w:b/>
      <w:bCs/>
      <w:kern w:val="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unhideWhenUsed/>
    <w:qFormat/>
    <w:uiPriority w:val="99"/>
    <w:pPr>
      <w:ind w:firstLine="420"/>
    </w:pPr>
  </w:style>
  <w:style w:type="paragraph" w:styleId="8">
    <w:name w:val="annotation text"/>
    <w:basedOn w:val="1"/>
    <w:link w:val="60"/>
    <w:unhideWhenUsed/>
    <w:qFormat/>
    <w:uiPriority w:val="99"/>
    <w:pPr>
      <w:jc w:val="left"/>
    </w:pPr>
  </w:style>
  <w:style w:type="paragraph" w:styleId="9">
    <w:name w:val="Body Text"/>
    <w:basedOn w:val="1"/>
    <w:next w:val="10"/>
    <w:qFormat/>
    <w:uiPriority w:val="0"/>
    <w:rPr>
      <w:rFonts w:eastAsia="楷体_GB2312"/>
      <w:sz w:val="30"/>
    </w:rPr>
  </w:style>
  <w:style w:type="paragraph" w:customStyle="1" w:styleId="10">
    <w:name w:val="style4"/>
    <w:basedOn w:val="1"/>
    <w:next w:val="11"/>
    <w:qFormat/>
    <w:uiPriority w:val="0"/>
    <w:pPr>
      <w:widowControl/>
      <w:autoSpaceDE/>
      <w:autoSpaceDN/>
      <w:spacing w:before="280" w:after="280" w:line="240" w:lineRule="auto"/>
      <w:ind w:left="0" w:firstLine="0"/>
      <w:jc w:val="both"/>
    </w:pPr>
    <w:rPr>
      <w:rFonts w:ascii="宋体" w:eastAsia="宋体"/>
      <w:sz w:val="18"/>
    </w:rPr>
  </w:style>
  <w:style w:type="paragraph" w:customStyle="1" w:styleId="11">
    <w:name w:val="2"/>
    <w:next w:val="1"/>
    <w:qFormat/>
    <w:uiPriority w:val="0"/>
    <w:pPr>
      <w:widowControl w:val="0"/>
      <w:jc w:val="both"/>
    </w:pPr>
    <w:rPr>
      <w:rFonts w:ascii="Calibri" w:hAnsi="Calibri" w:eastAsia="宋体" w:cs="Times New Roman"/>
      <w:sz w:val="21"/>
      <w:szCs w:val="22"/>
      <w:lang w:val="en-US" w:eastAsia="zh-CN" w:bidi="ar-SA"/>
    </w:rPr>
  </w:style>
  <w:style w:type="paragraph" w:styleId="12">
    <w:name w:val="Body Text Indent"/>
    <w:basedOn w:val="1"/>
    <w:link w:val="58"/>
    <w:autoRedefine/>
    <w:qFormat/>
    <w:uiPriority w:val="0"/>
    <w:pPr>
      <w:ind w:firstLine="600"/>
    </w:pPr>
    <w:rPr>
      <w:rFonts w:ascii="楷体_GB2312" w:eastAsia="楷体_GB2312"/>
      <w:sz w:val="30"/>
      <w:szCs w:val="20"/>
    </w:rPr>
  </w:style>
  <w:style w:type="paragraph" w:styleId="13">
    <w:name w:val="List 2"/>
    <w:basedOn w:val="1"/>
    <w:autoRedefine/>
    <w:qFormat/>
    <w:uiPriority w:val="0"/>
    <w:pPr>
      <w:ind w:left="100" w:leftChars="200" w:hanging="200" w:hangingChars="200"/>
    </w:pPr>
    <w:rPr>
      <w:rFonts w:ascii="Times New Roman" w:hAnsi="Times New Roman" w:eastAsia="宋体" w:cs="Times New Roman"/>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b/>
      <w:sz w:val="30"/>
      <w:szCs w:val="20"/>
    </w:r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qFormat/>
    <w:uiPriority w:val="99"/>
    <w:pPr>
      <w:snapToGrid w:val="0"/>
    </w:pPr>
    <w:rPr>
      <w:rFonts w:ascii="Arial" w:hAnsi="Arial" w:cs="Arial"/>
    </w:rPr>
  </w:style>
  <w:style w:type="paragraph" w:styleId="19">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autoRedefine/>
    <w:qFormat/>
    <w:uiPriority w:val="0"/>
    <w:pPr>
      <w:ind w:firstLine="570"/>
      <w:outlineLvl w:val="0"/>
    </w:pPr>
    <w:rPr>
      <w:rFonts w:ascii="宋体"/>
      <w:sz w:val="28"/>
      <w:szCs w:val="20"/>
    </w:rPr>
  </w:style>
  <w:style w:type="paragraph" w:styleId="21">
    <w:name w:val="Normal (Web)"/>
    <w:basedOn w:val="1"/>
    <w:autoRedefine/>
    <w:qFormat/>
    <w:uiPriority w:val="0"/>
    <w:pPr>
      <w:widowControl/>
      <w:spacing w:beforeAutospacing="1" w:afterAutospacing="1"/>
      <w:jc w:val="left"/>
    </w:pPr>
    <w:rPr>
      <w:rFonts w:ascii="宋体" w:hAnsi="宋体" w:cs="宋体"/>
      <w:kern w:val="0"/>
      <w:sz w:val="24"/>
    </w:rPr>
  </w:style>
  <w:style w:type="paragraph" w:styleId="2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3">
    <w:name w:val="Body Text First Indent"/>
    <w:basedOn w:val="9"/>
    <w:next w:val="1"/>
    <w:autoRedefine/>
    <w:qFormat/>
    <w:uiPriority w:val="0"/>
    <w:pPr>
      <w:ind w:firstLine="420"/>
    </w:pPr>
    <w:rPr>
      <w:szCs w:val="20"/>
    </w:rPr>
  </w:style>
  <w:style w:type="paragraph" w:styleId="24">
    <w:name w:val="Body Text First Indent 2"/>
    <w:basedOn w:val="12"/>
    <w:next w:val="1"/>
    <w:autoRedefine/>
    <w:unhideWhenUsed/>
    <w:qFormat/>
    <w:uiPriority w:val="99"/>
    <w:pPr>
      <w:ind w:firstLine="420" w:firstLineChars="200"/>
      <w:jc w:val="both"/>
    </w:pPr>
    <w:rPr>
      <w:rFonts w:ascii="Calibri" w:hAnsi="Calibri" w:cs="Times New Roman"/>
      <w:kern w:val="2"/>
      <w:sz w:val="21"/>
      <w:szCs w:val="21"/>
      <w:lang w:val="en-US"/>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basedOn w:val="27"/>
    <w:autoRedefine/>
    <w:qFormat/>
    <w:uiPriority w:val="0"/>
  </w:style>
  <w:style w:type="character" w:styleId="40">
    <w:name w:val="HTML Keyboard"/>
    <w:basedOn w:val="27"/>
    <w:autoRedefine/>
    <w:qFormat/>
    <w:uiPriority w:val="0"/>
    <w:rPr>
      <w:rFonts w:hint="default" w:ascii="monospace" w:hAnsi="monospace" w:eastAsia="monospace" w:cs="monospace"/>
      <w:sz w:val="20"/>
    </w:rPr>
  </w:style>
  <w:style w:type="character" w:styleId="41">
    <w:name w:val="HTML Sample"/>
    <w:basedOn w:val="27"/>
    <w:autoRedefine/>
    <w:qFormat/>
    <w:uiPriority w:val="0"/>
    <w:rPr>
      <w:rFonts w:ascii="monospace" w:hAnsi="monospace" w:eastAsia="monospace" w:cs="monospace"/>
    </w:rPr>
  </w:style>
  <w:style w:type="paragraph" w:customStyle="1" w:styleId="4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首行缩进:  2 字符"/>
    <w:basedOn w:val="1"/>
    <w:autoRedefine/>
    <w:qFormat/>
    <w:uiPriority w:val="0"/>
    <w:pPr>
      <w:ind w:firstLine="560"/>
    </w:pPr>
    <w:rPr>
      <w:rFonts w:eastAsia="仿宋_GB2312" w:cs="宋体"/>
      <w:sz w:val="24"/>
      <w:szCs w:val="20"/>
    </w:rPr>
  </w:style>
  <w:style w:type="paragraph" w:customStyle="1" w:styleId="44">
    <w:name w:val="普通(网站)1"/>
    <w:basedOn w:val="1"/>
    <w:autoRedefine/>
    <w:qFormat/>
    <w:uiPriority w:val="0"/>
    <w:pPr>
      <w:widowControl/>
      <w:spacing w:beforeAutospacing="1" w:afterAutospacing="1"/>
      <w:jc w:val="left"/>
    </w:pPr>
    <w:rPr>
      <w:rFonts w:ascii="宋体" w:hAnsi="宋体" w:cs="宋体"/>
      <w:kern w:val="0"/>
      <w:sz w:val="24"/>
    </w:rPr>
  </w:style>
  <w:style w:type="character" w:customStyle="1" w:styleId="45">
    <w:name w:val="apple-converted-space"/>
    <w:basedOn w:val="27"/>
    <w:autoRedefine/>
    <w:qFormat/>
    <w:uiPriority w:val="0"/>
  </w:style>
  <w:style w:type="paragraph" w:customStyle="1" w:styleId="46">
    <w:name w:val="样式1"/>
    <w:basedOn w:val="1"/>
    <w:autoRedefine/>
    <w:qFormat/>
    <w:uiPriority w:val="0"/>
    <w:pPr>
      <w:numPr>
        <w:ilvl w:val="0"/>
        <w:numId w:val="3"/>
      </w:numPr>
    </w:pPr>
    <w:rPr>
      <w:rFonts w:ascii="宋体" w:hAnsi="宋体"/>
      <w:szCs w:val="21"/>
    </w:rPr>
  </w:style>
  <w:style w:type="paragraph" w:customStyle="1" w:styleId="47">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16"/>
    <w:autoRedefine/>
    <w:qFormat/>
    <w:uiPriority w:val="0"/>
    <w:rPr>
      <w:rFonts w:ascii="Times New Roman" w:hAnsi="Times New Roman" w:eastAsia="宋体" w:cs="Times New Roman"/>
      <w:sz w:val="21"/>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7"/>
    <w:autoRedefine/>
    <w:qFormat/>
    <w:uiPriority w:val="0"/>
    <w:rPr>
      <w:rFonts w:ascii="Times New Roman" w:hAnsi="Times New Roman" w:eastAsia="宋体" w:cs="Times New Roman"/>
      <w:sz w:val="21"/>
      <w:lang w:val="en-US" w:eastAsia="zh-CN" w:bidi="ar-SA"/>
    </w:rPr>
  </w:style>
  <w:style w:type="paragraph" w:styleId="52">
    <w:name w:val="List Paragraph"/>
    <w:basedOn w:val="1"/>
    <w:autoRedefine/>
    <w:qFormat/>
    <w:uiPriority w:val="34"/>
    <w:pPr>
      <w:ind w:firstLine="420" w:firstLineChars="200"/>
    </w:pPr>
    <w:rPr>
      <w:rFonts w:ascii="Calibri" w:hAnsi="Calibri"/>
      <w:szCs w:val="22"/>
    </w:rPr>
  </w:style>
  <w:style w:type="paragraph" w:customStyle="1" w:styleId="53">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4">
    <w:name w:val="layui-layer-tabnow"/>
    <w:basedOn w:val="27"/>
    <w:autoRedefine/>
    <w:qFormat/>
    <w:uiPriority w:val="0"/>
    <w:rPr>
      <w:bdr w:val="single" w:color="CCCCCC" w:sz="4" w:space="0"/>
      <w:shd w:val="clear" w:color="auto" w:fill="FFFFFF"/>
    </w:rPr>
  </w:style>
  <w:style w:type="character" w:customStyle="1" w:styleId="55">
    <w:name w:val="first-child"/>
    <w:basedOn w:val="27"/>
    <w:autoRedefine/>
    <w:qFormat/>
    <w:uiPriority w:val="0"/>
  </w:style>
  <w:style w:type="character" w:customStyle="1" w:styleId="56">
    <w:name w:val="页眉 字符"/>
    <w:basedOn w:val="27"/>
    <w:link w:val="19"/>
    <w:autoRedefine/>
    <w:qFormat/>
    <w:uiPriority w:val="0"/>
    <w:rPr>
      <w:rFonts w:ascii="Times New Roman" w:hAnsi="Times New Roman"/>
      <w:kern w:val="2"/>
      <w:sz w:val="18"/>
      <w:szCs w:val="18"/>
    </w:rPr>
  </w:style>
  <w:style w:type="character" w:customStyle="1" w:styleId="57">
    <w:name w:val="批注框文本 字符"/>
    <w:basedOn w:val="27"/>
    <w:link w:val="16"/>
    <w:autoRedefine/>
    <w:qFormat/>
    <w:uiPriority w:val="0"/>
    <w:rPr>
      <w:rFonts w:ascii="Times New Roman" w:hAnsi="Times New Roman"/>
      <w:kern w:val="2"/>
      <w:sz w:val="18"/>
      <w:szCs w:val="18"/>
    </w:rPr>
  </w:style>
  <w:style w:type="character" w:customStyle="1" w:styleId="58">
    <w:name w:val="正文文本缩进 字符"/>
    <w:link w:val="12"/>
    <w:autoRedefine/>
    <w:qFormat/>
    <w:uiPriority w:val="0"/>
    <w:rPr>
      <w:rFonts w:ascii="楷体_GB2312" w:eastAsia="楷体_GB2312"/>
      <w:kern w:val="2"/>
      <w:sz w:val="30"/>
    </w:rPr>
  </w:style>
  <w:style w:type="paragraph" w:customStyle="1" w:styleId="59">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0">
    <w:name w:val="批注文字 字符"/>
    <w:link w:val="8"/>
    <w:autoRedefine/>
    <w:qFormat/>
    <w:uiPriority w:val="99"/>
    <w:rPr>
      <w:rFonts w:ascii="Times New Roman" w:hAnsi="Times New Roman"/>
      <w:kern w:val="2"/>
      <w:sz w:val="21"/>
      <w:szCs w:val="24"/>
    </w:rPr>
  </w:style>
  <w:style w:type="table" w:customStyle="1" w:styleId="61">
    <w:name w:val="网格型1"/>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_Style 1"/>
    <w:basedOn w:val="1"/>
    <w:autoRedefine/>
    <w:qFormat/>
    <w:uiPriority w:val="34"/>
    <w:pPr>
      <w:ind w:firstLine="420" w:firstLineChars="200"/>
    </w:pPr>
  </w:style>
  <w:style w:type="paragraph" w:customStyle="1" w:styleId="63">
    <w:name w:val="Default"/>
    <w:next w:val="1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4">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65">
    <w:name w:val="列出段落1"/>
    <w:basedOn w:val="1"/>
    <w:autoRedefine/>
    <w:qFormat/>
    <w:uiPriority w:val="34"/>
    <w:pPr>
      <w:ind w:firstLine="420" w:firstLineChars="200"/>
    </w:pPr>
  </w:style>
  <w:style w:type="character" w:customStyle="1" w:styleId="66">
    <w:name w:val="font21"/>
    <w:basedOn w:val="27"/>
    <w:autoRedefine/>
    <w:qFormat/>
    <w:uiPriority w:val="0"/>
    <w:rPr>
      <w:rFonts w:hint="eastAsia" w:ascii="宋体" w:hAnsi="宋体" w:eastAsia="宋体" w:cs="宋体"/>
      <w:color w:val="000000"/>
      <w:sz w:val="21"/>
      <w:szCs w:val="21"/>
      <w:u w:val="none"/>
    </w:rPr>
  </w:style>
  <w:style w:type="character" w:customStyle="1" w:styleId="67">
    <w:name w:val="redfilefwwh"/>
    <w:basedOn w:val="27"/>
    <w:autoRedefine/>
    <w:qFormat/>
    <w:uiPriority w:val="0"/>
    <w:rPr>
      <w:color w:val="BA2636"/>
      <w:sz w:val="18"/>
      <w:szCs w:val="18"/>
    </w:rPr>
  </w:style>
  <w:style w:type="character" w:customStyle="1" w:styleId="68">
    <w:name w:val="cfdate"/>
    <w:basedOn w:val="27"/>
    <w:autoRedefine/>
    <w:qFormat/>
    <w:uiPriority w:val="0"/>
    <w:rPr>
      <w:color w:val="333333"/>
      <w:sz w:val="18"/>
      <w:szCs w:val="18"/>
    </w:rPr>
  </w:style>
  <w:style w:type="character" w:customStyle="1" w:styleId="69">
    <w:name w:val="qxdate"/>
    <w:basedOn w:val="27"/>
    <w:autoRedefine/>
    <w:qFormat/>
    <w:uiPriority w:val="0"/>
    <w:rPr>
      <w:color w:val="333333"/>
      <w:sz w:val="18"/>
      <w:szCs w:val="18"/>
    </w:rPr>
  </w:style>
  <w:style w:type="character" w:customStyle="1" w:styleId="70">
    <w:name w:val="next2"/>
    <w:basedOn w:val="27"/>
    <w:autoRedefine/>
    <w:qFormat/>
    <w:uiPriority w:val="0"/>
    <w:rPr>
      <w:rFonts w:ascii="微软雅黑" w:hAnsi="微软雅黑" w:eastAsia="微软雅黑" w:cs="微软雅黑"/>
      <w:sz w:val="21"/>
      <w:szCs w:val="21"/>
    </w:rPr>
  </w:style>
  <w:style w:type="character" w:customStyle="1" w:styleId="71">
    <w:name w:val="next3"/>
    <w:basedOn w:val="27"/>
    <w:autoRedefine/>
    <w:qFormat/>
    <w:uiPriority w:val="0"/>
    <w:rPr>
      <w:color w:val="888888"/>
    </w:rPr>
  </w:style>
  <w:style w:type="character" w:customStyle="1" w:styleId="72">
    <w:name w:val="displayarti"/>
    <w:basedOn w:val="27"/>
    <w:autoRedefine/>
    <w:qFormat/>
    <w:uiPriority w:val="0"/>
    <w:rPr>
      <w:color w:val="FFFFFF"/>
      <w:shd w:val="clear" w:color="auto" w:fill="A00000"/>
    </w:rPr>
  </w:style>
  <w:style w:type="character" w:customStyle="1" w:styleId="73">
    <w:name w:val="redfilenumber"/>
    <w:basedOn w:val="27"/>
    <w:autoRedefine/>
    <w:qFormat/>
    <w:uiPriority w:val="0"/>
    <w:rPr>
      <w:color w:val="BA2636"/>
      <w:sz w:val="18"/>
      <w:szCs w:val="18"/>
    </w:rPr>
  </w:style>
  <w:style w:type="character" w:customStyle="1" w:styleId="74">
    <w:name w:val="gjfg"/>
    <w:basedOn w:val="27"/>
    <w:autoRedefine/>
    <w:qFormat/>
    <w:uiPriority w:val="0"/>
  </w:style>
  <w:style w:type="character" w:customStyle="1" w:styleId="75">
    <w:name w:val="prev2"/>
    <w:basedOn w:val="27"/>
    <w:autoRedefine/>
    <w:qFormat/>
    <w:uiPriority w:val="0"/>
    <w:rPr>
      <w:rFonts w:hint="eastAsia" w:ascii="微软雅黑" w:hAnsi="微软雅黑" w:eastAsia="微软雅黑" w:cs="微软雅黑"/>
      <w:sz w:val="21"/>
      <w:szCs w:val="21"/>
    </w:rPr>
  </w:style>
  <w:style w:type="character" w:customStyle="1" w:styleId="76">
    <w:name w:val="prev3"/>
    <w:basedOn w:val="27"/>
    <w:autoRedefine/>
    <w:qFormat/>
    <w:uiPriority w:val="0"/>
    <w:rPr>
      <w:color w:val="888888"/>
    </w:rPr>
  </w:style>
  <w:style w:type="character" w:customStyle="1" w:styleId="77">
    <w:name w:val="font01"/>
    <w:basedOn w:val="27"/>
    <w:autoRedefine/>
    <w:qFormat/>
    <w:uiPriority w:val="0"/>
    <w:rPr>
      <w:rFonts w:hint="eastAsia" w:ascii="宋体" w:hAnsi="宋体" w:eastAsia="宋体" w:cs="宋体"/>
      <w:b/>
      <w:color w:val="000000"/>
      <w:sz w:val="28"/>
      <w:szCs w:val="28"/>
      <w:u w:val="none"/>
    </w:rPr>
  </w:style>
  <w:style w:type="paragraph" w:customStyle="1" w:styleId="78">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7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80">
    <w:name w:val="样式 正文11 + 首行缩进:  2 字符"/>
    <w:basedOn w:val="1"/>
    <w:autoRedefine/>
    <w:qFormat/>
    <w:uiPriority w:val="0"/>
    <w:pPr>
      <w:ind w:firstLine="560"/>
    </w:pPr>
    <w:rPr>
      <w:rFonts w:ascii="宋体" w:hAnsi="宋体" w:cs="宋体"/>
      <w:color w:val="FF0000"/>
      <w:szCs w:val="20"/>
    </w:rPr>
  </w:style>
  <w:style w:type="character" w:customStyle="1" w:styleId="81">
    <w:name w:val="font11"/>
    <w:basedOn w:val="27"/>
    <w:autoRedefine/>
    <w:qFormat/>
    <w:uiPriority w:val="0"/>
    <w:rPr>
      <w:rFonts w:hint="eastAsia" w:ascii="宋体" w:hAnsi="宋体" w:eastAsia="宋体" w:cs="宋体"/>
      <w:color w:val="000000"/>
      <w:sz w:val="21"/>
      <w:szCs w:val="21"/>
      <w:u w:val="none"/>
    </w:rPr>
  </w:style>
  <w:style w:type="character" w:customStyle="1" w:styleId="82">
    <w:name w:val="font51"/>
    <w:basedOn w:val="27"/>
    <w:autoRedefine/>
    <w:qFormat/>
    <w:uiPriority w:val="0"/>
    <w:rPr>
      <w:rFonts w:hint="eastAsia" w:ascii="宋体" w:hAnsi="宋体" w:eastAsia="宋体" w:cs="宋体"/>
      <w:color w:val="FF0000"/>
      <w:sz w:val="21"/>
      <w:szCs w:val="21"/>
      <w:u w:val="none"/>
    </w:rPr>
  </w:style>
  <w:style w:type="character" w:customStyle="1" w:styleId="83">
    <w:name w:val="font41"/>
    <w:basedOn w:val="27"/>
    <w:autoRedefine/>
    <w:qFormat/>
    <w:uiPriority w:val="0"/>
    <w:rPr>
      <w:rFonts w:hint="eastAsia" w:ascii="宋体" w:hAnsi="宋体" w:eastAsia="宋体" w:cs="宋体"/>
      <w:color w:val="000000"/>
      <w:sz w:val="21"/>
      <w:szCs w:val="21"/>
      <w:u w:val="none"/>
    </w:rPr>
  </w:style>
  <w:style w:type="character" w:customStyle="1" w:styleId="84">
    <w:name w:val="font81"/>
    <w:basedOn w:val="27"/>
    <w:autoRedefine/>
    <w:qFormat/>
    <w:uiPriority w:val="0"/>
    <w:rPr>
      <w:rFonts w:hint="default" w:ascii="Calibri" w:hAnsi="Calibri" w:cs="Calibri"/>
      <w:color w:val="000000"/>
      <w:sz w:val="21"/>
      <w:szCs w:val="21"/>
      <w:u w:val="none"/>
    </w:rPr>
  </w:style>
  <w:style w:type="character" w:customStyle="1" w:styleId="85">
    <w:name w:val="font91"/>
    <w:basedOn w:val="27"/>
    <w:autoRedefine/>
    <w:qFormat/>
    <w:uiPriority w:val="0"/>
    <w:rPr>
      <w:rFonts w:hint="default" w:ascii="Calibri" w:hAnsi="Calibri" w:cs="Calibri"/>
      <w:color w:val="FF0000"/>
      <w:sz w:val="21"/>
      <w:szCs w:val="21"/>
      <w:u w:val="none"/>
    </w:rPr>
  </w:style>
  <w:style w:type="character" w:customStyle="1" w:styleId="86">
    <w:name w:val="font61"/>
    <w:basedOn w:val="27"/>
    <w:autoRedefine/>
    <w:qFormat/>
    <w:uiPriority w:val="0"/>
    <w:rPr>
      <w:rFonts w:hint="eastAsia" w:ascii="宋体" w:hAnsi="宋体" w:eastAsia="宋体" w:cs="宋体"/>
      <w:color w:val="00B0F0"/>
      <w:sz w:val="21"/>
      <w:szCs w:val="21"/>
      <w:u w:val="none"/>
    </w:rPr>
  </w:style>
  <w:style w:type="character" w:customStyle="1" w:styleId="87">
    <w:name w:val="font101"/>
    <w:basedOn w:val="27"/>
    <w:autoRedefine/>
    <w:qFormat/>
    <w:uiPriority w:val="0"/>
    <w:rPr>
      <w:rFonts w:hint="default" w:ascii="Calibri" w:hAnsi="Calibri" w:cs="Calibri"/>
      <w:color w:val="00B0F0"/>
      <w:sz w:val="21"/>
      <w:szCs w:val="21"/>
      <w:u w:val="none"/>
    </w:rPr>
  </w:style>
  <w:style w:type="character" w:customStyle="1" w:styleId="88">
    <w:name w:val="标题 5 字符"/>
    <w:link w:val="5"/>
    <w:autoRedefine/>
    <w:qFormat/>
    <w:uiPriority w:val="0"/>
    <w:rPr>
      <w:rFonts w:ascii="Calibri" w:hAnsi="Calibri" w:cs="Times New Roman"/>
      <w:b/>
      <w:bCs/>
      <w:color w:val="000000"/>
      <w:sz w:val="28"/>
      <w:szCs w:val="28"/>
    </w:rPr>
  </w:style>
  <w:style w:type="paragraph" w:styleId="89">
    <w:name w:val="No Spacing"/>
    <w:basedOn w:val="1"/>
    <w:autoRedefine/>
    <w:qFormat/>
    <w:uiPriority w:val="1"/>
    <w:pPr>
      <w:widowControl/>
      <w:spacing w:before="100" w:beforeAutospacing="1" w:after="100" w:afterAutospacing="1"/>
      <w:jc w:val="left"/>
    </w:pPr>
    <w:rPr>
      <w:rFonts w:ascii="宋体" w:hAnsi="宋体" w:eastAsia="宋体" w:cs="宋体"/>
      <w:kern w:val="0"/>
      <w:sz w:val="24"/>
    </w:rPr>
  </w:style>
  <w:style w:type="paragraph" w:customStyle="1" w:styleId="90">
    <w:name w:val="p0"/>
    <w:basedOn w:val="1"/>
    <w:autoRedefine/>
    <w:qFormat/>
    <w:uiPriority w:val="0"/>
    <w:pPr>
      <w:widowControl/>
    </w:pPr>
    <w:rPr>
      <w:szCs w:val="21"/>
    </w:rPr>
  </w:style>
  <w:style w:type="character" w:customStyle="1" w:styleId="91">
    <w:name w:val="style23"/>
    <w:basedOn w:val="27"/>
    <w:autoRedefine/>
    <w:qFormat/>
    <w:uiPriority w:val="0"/>
  </w:style>
  <w:style w:type="paragraph" w:customStyle="1" w:styleId="92">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Table Text"/>
    <w:basedOn w:val="1"/>
    <w:semiHidden/>
    <w:qFormat/>
    <w:uiPriority w:val="0"/>
    <w:rPr>
      <w:rFonts w:ascii="宋体" w:hAnsi="宋体" w:eastAsia="宋体" w:cs="宋体"/>
      <w:sz w:val="22"/>
      <w:szCs w:val="22"/>
      <w:lang w:val="en-US" w:eastAsia="en-US" w:bidi="ar-SA"/>
    </w:rPr>
  </w:style>
  <w:style w:type="table" w:customStyle="1" w:styleId="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B6AFE-84F2-44CF-8FB1-9056745778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7400</Words>
  <Characters>8211</Characters>
  <Lines>287</Lines>
  <Paragraphs>80</Paragraphs>
  <TotalTime>42</TotalTime>
  <ScaleCrop>false</ScaleCrop>
  <LinksUpToDate>false</LinksUpToDate>
  <CharactersWithSpaces>8299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1736385958</cp:lastModifiedBy>
  <cp:lastPrinted>2025-02-21T08:49:00Z</cp:lastPrinted>
  <dcterms:modified xsi:type="dcterms:W3CDTF">2025-03-07T00:20:24Z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CCB5B31B25C744E39992B9AC65927D52_13</vt:lpwstr>
  </property>
  <property fmtid="{D5CDD505-2E9C-101B-9397-08002B2CF9AE}" pid="4" name="KSOTemplateDocerSaveRecord">
    <vt:lpwstr>eyJoZGlkIjoiZTIzNzNmYjdjNzU1NDQwOGU2ZmUxMzU1ZTQwMWRhNDIiLCJ1c2VySWQiOiIxNjczMDYzMzA4In0=</vt:lpwstr>
  </property>
</Properties>
</file>