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1B52B6">
      <w:pPr>
        <w:jc w:val="center"/>
        <w:rPr>
          <w:rFonts w:hint="eastAsia" w:ascii="宋体" w:hAnsi="宋体" w:eastAsia="宋体" w:cs="宋体"/>
          <w:b/>
          <w:bCs/>
          <w:color w:val="auto"/>
          <w:sz w:val="36"/>
          <w:szCs w:val="36"/>
          <w:u w:val="single"/>
          <w:lang w:val="en-US" w:eastAsia="zh-CN"/>
        </w:rPr>
      </w:pPr>
      <w:bookmarkStart w:id="0" w:name="_Toc403984166"/>
      <w:bookmarkStart w:id="1" w:name="_Toc234221973"/>
    </w:p>
    <w:p w14:paraId="0405601F">
      <w:pPr>
        <w:jc w:val="center"/>
        <w:rPr>
          <w:rFonts w:hint="eastAsia" w:ascii="宋体" w:hAnsi="宋体" w:eastAsia="宋体" w:cs="宋体"/>
          <w:b/>
          <w:bCs/>
          <w:color w:val="auto"/>
          <w:sz w:val="36"/>
          <w:szCs w:val="36"/>
          <w:u w:val="single"/>
          <w:lang w:val="en-US" w:eastAsia="zh-CN"/>
        </w:rPr>
      </w:pPr>
    </w:p>
    <w:p w14:paraId="5348052D">
      <w:pPr>
        <w:jc w:val="center"/>
        <w:rPr>
          <w:rFonts w:hint="eastAsia" w:ascii="宋体" w:hAnsi="宋体" w:eastAsia="宋体" w:cs="宋体"/>
          <w:b/>
          <w:bCs/>
          <w:color w:val="auto"/>
          <w:sz w:val="36"/>
          <w:szCs w:val="36"/>
          <w:u w:val="single"/>
          <w:lang w:val="en-US" w:eastAsia="zh-CN"/>
        </w:rPr>
      </w:pPr>
    </w:p>
    <w:p w14:paraId="019B3108">
      <w:pPr>
        <w:jc w:val="center"/>
        <w:rPr>
          <w:rFonts w:hint="eastAsia" w:ascii="宋体" w:hAnsi="宋体" w:eastAsia="宋体" w:cs="宋体"/>
          <w:b/>
          <w:bCs/>
          <w:color w:val="auto"/>
          <w:sz w:val="36"/>
          <w:szCs w:val="36"/>
          <w:u w:val="single"/>
          <w:lang w:val="en-US" w:eastAsia="zh-CN"/>
        </w:rPr>
      </w:pPr>
    </w:p>
    <w:p w14:paraId="1468F37A">
      <w:pPr>
        <w:jc w:val="both"/>
        <w:rPr>
          <w:rFonts w:hint="eastAsia" w:ascii="宋体" w:hAnsi="宋体" w:eastAsia="宋体" w:cs="宋体"/>
          <w:b/>
          <w:bCs/>
          <w:color w:val="auto"/>
          <w:sz w:val="36"/>
          <w:szCs w:val="36"/>
          <w:u w:val="single"/>
          <w:lang w:val="en-US" w:eastAsia="zh-CN"/>
        </w:rPr>
      </w:pPr>
    </w:p>
    <w:p w14:paraId="50975043">
      <w:pPr>
        <w:jc w:val="center"/>
        <w:rPr>
          <w:rFonts w:hint="eastAsia" w:ascii="宋体" w:hAnsi="宋体" w:eastAsia="宋体" w:cs="宋体"/>
          <w:b/>
          <w:bCs/>
          <w:sz w:val="32"/>
          <w:szCs w:val="32"/>
          <w:u w:val="single"/>
          <w:lang w:eastAsia="zh-CN"/>
        </w:rPr>
      </w:pPr>
      <w:r>
        <w:rPr>
          <w:rFonts w:hint="eastAsia" w:ascii="宋体" w:hAnsi="宋体" w:eastAsia="宋体" w:cs="宋体"/>
          <w:b/>
          <w:bCs/>
          <w:color w:val="auto"/>
          <w:sz w:val="32"/>
          <w:szCs w:val="32"/>
          <w:u w:val="single"/>
          <w:lang w:val="en-US" w:eastAsia="zh-CN"/>
        </w:rPr>
        <w:t>安图县教育和体育局学校幼儿园食堂大宗食材采购项目</w:t>
      </w:r>
    </w:p>
    <w:p w14:paraId="5DBC296A">
      <w:pPr>
        <w:jc w:val="center"/>
        <w:rPr>
          <w:rFonts w:hint="eastAsia" w:ascii="宋体" w:hAnsi="宋体" w:eastAsia="宋体" w:cs="宋体"/>
          <w:b/>
          <w:sz w:val="44"/>
          <w:szCs w:val="44"/>
          <w:lang w:eastAsia="zh-CN"/>
        </w:rPr>
      </w:pPr>
    </w:p>
    <w:p w14:paraId="6B3CC1C7">
      <w:pPr>
        <w:jc w:val="center"/>
        <w:rPr>
          <w:rFonts w:hint="eastAsia" w:ascii="宋体" w:hAnsi="宋体" w:eastAsia="宋体" w:cs="宋体"/>
          <w:b/>
          <w:sz w:val="44"/>
          <w:szCs w:val="44"/>
        </w:rPr>
      </w:pPr>
      <w:r>
        <w:rPr>
          <w:rFonts w:hint="eastAsia" w:ascii="宋体" w:hAnsi="宋体" w:eastAsia="宋体" w:cs="宋体"/>
          <w:b/>
          <w:sz w:val="84"/>
          <w:szCs w:val="84"/>
          <w:lang w:val="en-US" w:eastAsia="zh-CN"/>
        </w:rPr>
        <w:t xml:space="preserve">招 标 </w:t>
      </w:r>
      <w:r>
        <w:rPr>
          <w:rFonts w:hint="eastAsia" w:ascii="宋体" w:hAnsi="宋体" w:eastAsia="宋体" w:cs="宋体"/>
          <w:b/>
          <w:sz w:val="84"/>
          <w:szCs w:val="84"/>
        </w:rPr>
        <w:t>文</w:t>
      </w:r>
      <w:r>
        <w:rPr>
          <w:rFonts w:hint="eastAsia" w:ascii="宋体" w:hAnsi="宋体" w:eastAsia="宋体" w:cs="宋体"/>
          <w:b/>
          <w:sz w:val="84"/>
          <w:szCs w:val="84"/>
          <w:lang w:val="en-US" w:eastAsia="zh-CN"/>
        </w:rPr>
        <w:t xml:space="preserve"> </w:t>
      </w:r>
      <w:r>
        <w:rPr>
          <w:rFonts w:hint="eastAsia" w:ascii="宋体" w:hAnsi="宋体" w:eastAsia="宋体" w:cs="宋体"/>
          <w:b/>
          <w:sz w:val="84"/>
          <w:szCs w:val="84"/>
        </w:rPr>
        <w:t>件</w:t>
      </w:r>
    </w:p>
    <w:p w14:paraId="4D826559">
      <w:pPr>
        <w:rPr>
          <w:rFonts w:hint="eastAsia" w:ascii="宋体" w:hAnsi="宋体" w:eastAsia="宋体" w:cs="宋体"/>
        </w:rPr>
      </w:pPr>
    </w:p>
    <w:p w14:paraId="453338BF">
      <w:pPr>
        <w:jc w:val="center"/>
        <w:rPr>
          <w:rFonts w:hint="eastAsia" w:ascii="宋体" w:hAnsi="宋体" w:eastAsia="宋体" w:cs="宋体"/>
          <w:b/>
          <w:sz w:val="30"/>
          <w:szCs w:val="30"/>
        </w:rPr>
      </w:pPr>
    </w:p>
    <w:p w14:paraId="11150417">
      <w:pPr>
        <w:jc w:val="center"/>
        <w:rPr>
          <w:rFonts w:hint="eastAsia" w:ascii="宋体" w:hAnsi="宋体" w:eastAsia="宋体" w:cs="宋体"/>
          <w:b/>
          <w:sz w:val="30"/>
          <w:szCs w:val="30"/>
          <w:lang w:val="en-US"/>
        </w:rPr>
      </w:pPr>
      <w:r>
        <w:rPr>
          <w:rFonts w:hint="eastAsia" w:ascii="宋体" w:hAnsi="宋体" w:eastAsia="宋体" w:cs="宋体"/>
          <w:b/>
          <w:sz w:val="30"/>
          <w:szCs w:val="30"/>
        </w:rPr>
        <w:t>项 目 编 号 ：</w:t>
      </w:r>
      <w:r>
        <w:rPr>
          <w:rFonts w:hint="eastAsia" w:ascii="宋体" w:hAnsi="宋体" w:eastAsia="宋体" w:cs="宋体"/>
          <w:b/>
          <w:sz w:val="30"/>
          <w:szCs w:val="30"/>
          <w:lang w:val="en-US" w:eastAsia="zh-CN"/>
        </w:rPr>
        <w:t>LYCG202</w:t>
      </w:r>
      <w:r>
        <w:rPr>
          <w:rFonts w:hint="eastAsia" w:ascii="宋体" w:hAnsi="宋体" w:cs="宋体"/>
          <w:b/>
          <w:sz w:val="30"/>
          <w:szCs w:val="30"/>
          <w:lang w:val="en-US" w:eastAsia="zh-CN"/>
        </w:rPr>
        <w:t>5</w:t>
      </w:r>
      <w:r>
        <w:rPr>
          <w:rFonts w:hint="eastAsia" w:ascii="宋体" w:hAnsi="宋体" w:eastAsia="宋体" w:cs="宋体"/>
          <w:b/>
          <w:sz w:val="30"/>
          <w:szCs w:val="30"/>
          <w:lang w:val="en-US" w:eastAsia="zh-CN"/>
        </w:rPr>
        <w:t>-00</w:t>
      </w:r>
      <w:r>
        <w:rPr>
          <w:rFonts w:hint="eastAsia" w:ascii="宋体" w:hAnsi="宋体" w:cs="宋体"/>
          <w:b/>
          <w:sz w:val="30"/>
          <w:szCs w:val="30"/>
          <w:lang w:val="en-US" w:eastAsia="zh-CN"/>
        </w:rPr>
        <w:t>2</w:t>
      </w:r>
    </w:p>
    <w:p w14:paraId="02977B3E">
      <w:pPr>
        <w:rPr>
          <w:rFonts w:hint="eastAsia" w:ascii="宋体" w:hAnsi="宋体" w:eastAsia="宋体" w:cs="宋体"/>
        </w:rPr>
      </w:pPr>
    </w:p>
    <w:p w14:paraId="458FFD95">
      <w:pPr>
        <w:rPr>
          <w:rFonts w:hint="eastAsia" w:ascii="宋体" w:hAnsi="宋体" w:eastAsia="宋体" w:cs="宋体"/>
        </w:rPr>
      </w:pPr>
    </w:p>
    <w:p w14:paraId="42DCD03F">
      <w:pPr>
        <w:rPr>
          <w:rFonts w:hint="eastAsia" w:ascii="宋体" w:hAnsi="宋体" w:eastAsia="宋体" w:cs="宋体"/>
        </w:rPr>
      </w:pPr>
    </w:p>
    <w:p w14:paraId="777B405F">
      <w:pPr>
        <w:rPr>
          <w:rFonts w:hint="eastAsia" w:ascii="宋体" w:hAnsi="宋体" w:eastAsia="宋体" w:cs="宋体"/>
        </w:rPr>
      </w:pPr>
    </w:p>
    <w:p w14:paraId="5112BFB3">
      <w:pPr>
        <w:rPr>
          <w:rFonts w:hint="eastAsia" w:ascii="宋体" w:hAnsi="宋体" w:eastAsia="宋体" w:cs="宋体"/>
        </w:rPr>
      </w:pPr>
    </w:p>
    <w:p w14:paraId="3B9F8A1C">
      <w:pPr>
        <w:rPr>
          <w:rFonts w:hint="eastAsia" w:ascii="宋体" w:hAnsi="宋体" w:eastAsia="宋体" w:cs="宋体"/>
        </w:rPr>
      </w:pPr>
    </w:p>
    <w:p w14:paraId="53145ECC">
      <w:pPr>
        <w:rPr>
          <w:rFonts w:hint="eastAsia" w:ascii="宋体" w:hAnsi="宋体" w:eastAsia="宋体" w:cs="宋体"/>
        </w:rPr>
      </w:pPr>
    </w:p>
    <w:p w14:paraId="1910BFBF">
      <w:pPr>
        <w:rPr>
          <w:rFonts w:hint="eastAsia" w:ascii="宋体" w:hAnsi="宋体" w:eastAsia="宋体" w:cs="宋体"/>
        </w:rPr>
      </w:pPr>
    </w:p>
    <w:p w14:paraId="75A3ABC7">
      <w:pPr>
        <w:rPr>
          <w:rFonts w:hint="eastAsia" w:ascii="宋体" w:hAnsi="宋体" w:eastAsia="宋体" w:cs="宋体"/>
        </w:rPr>
      </w:pPr>
    </w:p>
    <w:p w14:paraId="0A1D6A7D">
      <w:pPr>
        <w:rPr>
          <w:rFonts w:hint="eastAsia" w:ascii="宋体" w:hAnsi="宋体" w:eastAsia="宋体" w:cs="宋体"/>
        </w:rPr>
      </w:pPr>
    </w:p>
    <w:p w14:paraId="21086ED8">
      <w:pPr>
        <w:rPr>
          <w:rFonts w:hint="eastAsia" w:ascii="宋体" w:hAnsi="宋体" w:eastAsia="宋体" w:cs="宋体"/>
        </w:rPr>
      </w:pPr>
    </w:p>
    <w:p w14:paraId="3FEBE3BD">
      <w:pPr>
        <w:rPr>
          <w:rFonts w:hint="eastAsia" w:ascii="宋体" w:hAnsi="宋体" w:eastAsia="宋体" w:cs="宋体"/>
        </w:rPr>
      </w:pPr>
    </w:p>
    <w:p w14:paraId="516DEBD6">
      <w:pPr>
        <w:rPr>
          <w:rFonts w:hint="eastAsia" w:ascii="宋体" w:hAnsi="宋体" w:eastAsia="宋体" w:cs="宋体"/>
        </w:rPr>
      </w:pPr>
    </w:p>
    <w:p w14:paraId="3C7BF5C0">
      <w:pPr>
        <w:tabs>
          <w:tab w:val="left" w:pos="735"/>
          <w:tab w:val="left" w:pos="1260"/>
          <w:tab w:val="left" w:pos="7035"/>
        </w:tabs>
        <w:rPr>
          <w:rFonts w:hint="eastAsia" w:ascii="宋体" w:hAnsi="宋体" w:eastAsia="宋体" w:cs="宋体"/>
          <w:b/>
          <w:sz w:val="28"/>
          <w:szCs w:val="28"/>
        </w:rPr>
      </w:pPr>
    </w:p>
    <w:p w14:paraId="34F2FC43">
      <w:pPr>
        <w:tabs>
          <w:tab w:val="left" w:pos="735"/>
          <w:tab w:val="left" w:pos="1260"/>
          <w:tab w:val="left" w:pos="7035"/>
        </w:tabs>
        <w:rPr>
          <w:rFonts w:hint="eastAsia" w:ascii="宋体" w:hAnsi="宋体" w:eastAsia="宋体" w:cs="宋体"/>
          <w:b/>
          <w:sz w:val="28"/>
          <w:szCs w:val="28"/>
        </w:rPr>
      </w:pPr>
    </w:p>
    <w:p w14:paraId="43339A5E">
      <w:pPr>
        <w:tabs>
          <w:tab w:val="left" w:pos="735"/>
          <w:tab w:val="left" w:pos="1260"/>
          <w:tab w:val="left" w:pos="7035"/>
          <w:tab w:val="left" w:pos="7140"/>
        </w:tabs>
        <w:rPr>
          <w:rFonts w:hint="eastAsia" w:ascii="宋体" w:hAnsi="宋体" w:eastAsia="宋体" w:cs="宋体"/>
          <w:b/>
          <w:sz w:val="30"/>
          <w:szCs w:val="30"/>
        </w:rPr>
      </w:pPr>
      <w:r>
        <w:rPr>
          <w:rFonts w:hint="eastAsia" w:ascii="宋体" w:hAnsi="宋体" w:eastAsia="宋体" w:cs="宋体"/>
          <w:b/>
          <w:sz w:val="28"/>
          <w:szCs w:val="28"/>
        </w:rPr>
        <w:t xml:space="preserve">    </w:t>
      </w:r>
      <w:r>
        <w:rPr>
          <w:rFonts w:hint="eastAsia" w:ascii="宋体" w:hAnsi="宋体" w:eastAsia="宋体" w:cs="宋体"/>
          <w:b/>
          <w:sz w:val="28"/>
          <w:szCs w:val="28"/>
          <w:lang w:val="en-US" w:eastAsia="zh-CN"/>
        </w:rPr>
        <w:t xml:space="preserve"> </w:t>
      </w:r>
      <w:r>
        <w:rPr>
          <w:rFonts w:hint="eastAsia" w:ascii="宋体" w:hAnsi="宋体" w:eastAsia="宋体" w:cs="宋体"/>
          <w:b/>
          <w:sz w:val="28"/>
          <w:szCs w:val="28"/>
        </w:rPr>
        <w:t xml:space="preserve"> </w:t>
      </w:r>
      <w:r>
        <w:rPr>
          <w:rFonts w:hint="eastAsia" w:ascii="宋体" w:hAnsi="宋体" w:eastAsia="宋体" w:cs="宋体"/>
          <w:b/>
          <w:sz w:val="28"/>
          <w:szCs w:val="28"/>
          <w:lang w:val="en-US" w:eastAsia="zh-CN"/>
        </w:rPr>
        <w:t xml:space="preserve"> </w:t>
      </w:r>
      <w:r>
        <w:rPr>
          <w:rFonts w:hint="eastAsia" w:ascii="宋体" w:hAnsi="宋体" w:eastAsia="宋体" w:cs="宋体"/>
          <w:b/>
          <w:sz w:val="30"/>
          <w:szCs w:val="30"/>
        </w:rPr>
        <w:t xml:space="preserve">采购单位: </w:t>
      </w:r>
      <w:r>
        <w:rPr>
          <w:rFonts w:hint="eastAsia" w:ascii="宋体" w:hAnsi="宋体" w:eastAsia="宋体" w:cs="宋体"/>
          <w:b/>
          <w:sz w:val="30"/>
          <w:szCs w:val="30"/>
          <w:lang w:val="en-US" w:eastAsia="zh-CN"/>
        </w:rPr>
        <w:t xml:space="preserve">       </w:t>
      </w:r>
      <w:r>
        <w:rPr>
          <w:rFonts w:hint="eastAsia" w:ascii="宋体" w:hAnsi="宋体" w:cs="宋体"/>
          <w:b/>
          <w:bCs/>
          <w:color w:val="auto"/>
          <w:sz w:val="30"/>
          <w:szCs w:val="30"/>
          <w:u w:val="single"/>
          <w:lang w:val="en-US" w:eastAsia="zh-CN"/>
        </w:rPr>
        <w:t>安图县教育和体育局</w:t>
      </w:r>
      <w:r>
        <w:rPr>
          <w:rFonts w:hint="eastAsia" w:ascii="宋体" w:hAnsi="宋体" w:eastAsia="宋体" w:cs="宋体"/>
          <w:b/>
          <w:bCs/>
          <w:color w:val="auto"/>
          <w:sz w:val="30"/>
          <w:szCs w:val="30"/>
          <w:u w:val="none"/>
          <w:lang w:val="en-US" w:eastAsia="zh-CN"/>
        </w:rPr>
        <w:t xml:space="preserve">    </w:t>
      </w:r>
      <w:r>
        <w:rPr>
          <w:rFonts w:hint="eastAsia" w:ascii="宋体" w:hAnsi="宋体" w:eastAsia="宋体" w:cs="宋体"/>
          <w:b/>
          <w:sz w:val="30"/>
          <w:szCs w:val="30"/>
          <w:lang w:val="en-US" w:eastAsia="zh-CN"/>
        </w:rPr>
        <w:t xml:space="preserve">  </w:t>
      </w:r>
      <w:r>
        <w:rPr>
          <w:rFonts w:hint="eastAsia" w:ascii="宋体" w:hAnsi="宋体" w:eastAsia="宋体" w:cs="宋体"/>
          <w:b/>
          <w:sz w:val="30"/>
          <w:szCs w:val="30"/>
        </w:rPr>
        <w:t>（盖 章）</w:t>
      </w:r>
    </w:p>
    <w:p w14:paraId="6D6D0026">
      <w:pPr>
        <w:rPr>
          <w:rFonts w:hint="eastAsia" w:ascii="宋体" w:hAnsi="宋体" w:eastAsia="宋体" w:cs="宋体"/>
          <w:b/>
          <w:sz w:val="30"/>
          <w:szCs w:val="30"/>
        </w:rPr>
      </w:pPr>
    </w:p>
    <w:p w14:paraId="3687CD12">
      <w:pPr>
        <w:tabs>
          <w:tab w:val="left" w:pos="735"/>
          <w:tab w:val="left" w:pos="1260"/>
          <w:tab w:val="left" w:pos="7140"/>
        </w:tabs>
        <w:jc w:val="center"/>
        <w:rPr>
          <w:rFonts w:hint="eastAsia" w:ascii="宋体" w:hAnsi="宋体" w:eastAsia="宋体" w:cs="宋体"/>
          <w:b/>
          <w:sz w:val="30"/>
          <w:szCs w:val="30"/>
        </w:rPr>
      </w:pPr>
      <w:r>
        <w:rPr>
          <w:rFonts w:hint="eastAsia" w:ascii="宋体" w:hAnsi="宋体" w:eastAsia="宋体" w:cs="宋体"/>
          <w:b/>
          <w:sz w:val="30"/>
          <w:szCs w:val="30"/>
        </w:rPr>
        <w:t xml:space="preserve">      </w:t>
      </w:r>
    </w:p>
    <w:p w14:paraId="7A2B5918">
      <w:pPr>
        <w:tabs>
          <w:tab w:val="left" w:pos="735"/>
          <w:tab w:val="left" w:pos="1260"/>
          <w:tab w:val="left" w:pos="7140"/>
        </w:tabs>
        <w:ind w:firstLine="602" w:firstLineChars="200"/>
        <w:jc w:val="both"/>
        <w:rPr>
          <w:rFonts w:hint="eastAsia" w:ascii="宋体" w:hAnsi="宋体" w:eastAsia="宋体" w:cs="宋体"/>
          <w:b/>
          <w:sz w:val="30"/>
          <w:szCs w:val="30"/>
        </w:rPr>
      </w:pPr>
      <w:r>
        <w:rPr>
          <w:rFonts w:hint="eastAsia" w:ascii="宋体" w:hAnsi="宋体" w:eastAsia="宋体" w:cs="宋体"/>
          <w:b/>
          <w:sz w:val="30"/>
          <w:szCs w:val="30"/>
        </w:rPr>
        <w:t xml:space="preserve">  </w:t>
      </w:r>
      <w:r>
        <w:rPr>
          <w:rFonts w:hint="eastAsia" w:ascii="宋体" w:hAnsi="宋体" w:eastAsia="宋体" w:cs="宋体"/>
          <w:b/>
          <w:sz w:val="30"/>
          <w:szCs w:val="30"/>
          <w:lang w:eastAsia="zh-CN"/>
        </w:rPr>
        <w:t>代理机构</w:t>
      </w:r>
      <w:r>
        <w:rPr>
          <w:rFonts w:hint="eastAsia" w:ascii="宋体" w:hAnsi="宋体" w:eastAsia="宋体" w:cs="宋体"/>
          <w:b/>
          <w:sz w:val="30"/>
          <w:szCs w:val="30"/>
        </w:rPr>
        <w:t>：</w:t>
      </w:r>
      <w:r>
        <w:rPr>
          <w:rFonts w:hint="eastAsia" w:ascii="宋体" w:hAnsi="宋体" w:eastAsia="宋体" w:cs="宋体"/>
          <w:b/>
          <w:sz w:val="30"/>
          <w:szCs w:val="30"/>
          <w:lang w:val="en-US" w:eastAsia="zh-CN"/>
        </w:rPr>
        <w:t xml:space="preserve"> </w:t>
      </w:r>
      <w:r>
        <w:rPr>
          <w:rFonts w:hint="eastAsia" w:ascii="宋体" w:hAnsi="宋体" w:eastAsia="宋体" w:cs="宋体"/>
          <w:b/>
          <w:sz w:val="30"/>
          <w:szCs w:val="30"/>
          <w:u w:val="single"/>
          <w:lang w:eastAsia="zh-CN"/>
        </w:rPr>
        <w:t>吉林省隆元工程管理咨询有限公司</w:t>
      </w:r>
      <w:r>
        <w:rPr>
          <w:rFonts w:hint="eastAsia" w:ascii="宋体" w:hAnsi="宋体" w:eastAsia="宋体" w:cs="宋体"/>
          <w:b/>
          <w:sz w:val="30"/>
          <w:szCs w:val="30"/>
          <w:u w:val="none"/>
          <w:lang w:val="en-US" w:eastAsia="zh-CN"/>
        </w:rPr>
        <w:t xml:space="preserve"> </w:t>
      </w:r>
      <w:r>
        <w:rPr>
          <w:rFonts w:hint="eastAsia" w:ascii="宋体" w:hAnsi="宋体" w:eastAsia="宋体" w:cs="宋体"/>
          <w:b/>
          <w:sz w:val="30"/>
          <w:szCs w:val="30"/>
        </w:rPr>
        <w:t>（盖 章）</w:t>
      </w:r>
    </w:p>
    <w:p w14:paraId="73E449E5">
      <w:pPr>
        <w:rPr>
          <w:rFonts w:hint="eastAsia" w:ascii="宋体" w:hAnsi="宋体" w:eastAsia="宋体" w:cs="宋体"/>
          <w:b/>
          <w:sz w:val="28"/>
          <w:szCs w:val="28"/>
        </w:rPr>
      </w:pPr>
    </w:p>
    <w:p w14:paraId="049DA43F">
      <w:pPr>
        <w:jc w:val="center"/>
        <w:rPr>
          <w:rFonts w:hint="eastAsia" w:ascii="宋体" w:hAnsi="宋体" w:eastAsia="宋体" w:cs="宋体"/>
          <w:b/>
          <w:sz w:val="28"/>
          <w:szCs w:val="28"/>
        </w:rPr>
      </w:pPr>
      <w:r>
        <w:rPr>
          <w:rFonts w:hint="eastAsia" w:ascii="宋体" w:hAnsi="宋体" w:eastAsia="宋体" w:cs="宋体"/>
          <w:b/>
          <w:sz w:val="28"/>
          <w:szCs w:val="28"/>
        </w:rPr>
        <w:t xml:space="preserve">     20</w:t>
      </w:r>
      <w:r>
        <w:rPr>
          <w:rFonts w:hint="eastAsia" w:ascii="宋体" w:hAnsi="宋体" w:eastAsia="宋体" w:cs="宋体"/>
          <w:b/>
          <w:sz w:val="28"/>
          <w:szCs w:val="28"/>
          <w:lang w:val="en-US" w:eastAsia="zh-CN"/>
        </w:rPr>
        <w:t>2</w:t>
      </w:r>
      <w:r>
        <w:rPr>
          <w:rFonts w:hint="eastAsia" w:ascii="宋体" w:hAnsi="宋体" w:cs="宋体"/>
          <w:b/>
          <w:sz w:val="28"/>
          <w:szCs w:val="28"/>
          <w:lang w:val="en-US" w:eastAsia="zh-CN"/>
        </w:rPr>
        <w:t>5</w:t>
      </w:r>
      <w:r>
        <w:rPr>
          <w:rFonts w:hint="eastAsia" w:ascii="宋体" w:hAnsi="宋体" w:eastAsia="宋体" w:cs="宋体"/>
          <w:b/>
          <w:sz w:val="28"/>
          <w:szCs w:val="28"/>
        </w:rPr>
        <w:t>年</w:t>
      </w:r>
      <w:r>
        <w:rPr>
          <w:rFonts w:hint="eastAsia" w:ascii="宋体" w:hAnsi="宋体" w:cs="宋体"/>
          <w:b/>
          <w:sz w:val="28"/>
          <w:szCs w:val="28"/>
          <w:lang w:val="en-US" w:eastAsia="zh-CN"/>
        </w:rPr>
        <w:t>3</w:t>
      </w:r>
      <w:r>
        <w:rPr>
          <w:rFonts w:hint="eastAsia" w:ascii="宋体" w:hAnsi="宋体" w:eastAsia="宋体" w:cs="宋体"/>
          <w:b/>
          <w:sz w:val="28"/>
          <w:szCs w:val="28"/>
        </w:rPr>
        <w:t>月</w:t>
      </w:r>
      <w:r>
        <w:rPr>
          <w:rFonts w:hint="eastAsia" w:ascii="宋体" w:hAnsi="宋体" w:cs="宋体"/>
          <w:b/>
          <w:sz w:val="28"/>
          <w:szCs w:val="28"/>
          <w:lang w:val="en-US" w:eastAsia="zh-CN"/>
        </w:rPr>
        <w:t>27</w:t>
      </w:r>
      <w:r>
        <w:rPr>
          <w:rFonts w:hint="eastAsia" w:ascii="宋体" w:hAnsi="宋体" w:eastAsia="宋体" w:cs="宋体"/>
          <w:b/>
          <w:sz w:val="28"/>
          <w:szCs w:val="28"/>
        </w:rPr>
        <w:t>日</w:t>
      </w:r>
    </w:p>
    <w:p w14:paraId="01FDDD2C">
      <w:pPr>
        <w:pStyle w:val="2"/>
        <w:pageBreakBefore/>
        <w:tabs>
          <w:tab w:val="left" w:pos="655"/>
          <w:tab w:val="center" w:pos="4771"/>
        </w:tabs>
        <w:spacing w:line="240" w:lineRule="exact"/>
        <w:jc w:val="left"/>
        <w:rPr>
          <w:rFonts w:hint="eastAsia" w:ascii="宋体" w:hAnsi="宋体" w:eastAsia="宋体" w:cs="宋体"/>
          <w:color w:val="auto"/>
          <w:sz w:val="28"/>
          <w:szCs w:val="28"/>
        </w:rPr>
      </w:pPr>
      <w:r>
        <w:rPr>
          <w:rFonts w:hint="eastAsia" w:ascii="宋体" w:hAnsi="宋体" w:eastAsia="宋体" w:cs="宋体"/>
          <w:color w:val="auto"/>
          <w:sz w:val="28"/>
          <w:szCs w:val="28"/>
        </w:rPr>
        <w:tab/>
      </w:r>
      <w:r>
        <w:rPr>
          <w:rFonts w:hint="eastAsia" w:ascii="宋体" w:hAnsi="宋体" w:eastAsia="宋体" w:cs="宋体"/>
          <w:color w:val="auto"/>
          <w:sz w:val="28"/>
          <w:szCs w:val="28"/>
        </w:rPr>
        <w:tab/>
      </w:r>
      <w:r>
        <w:rPr>
          <w:rFonts w:hint="eastAsia" w:ascii="宋体" w:hAnsi="宋体" w:eastAsia="宋体" w:cs="宋体"/>
          <w:color w:val="auto"/>
          <w:sz w:val="28"/>
          <w:szCs w:val="28"/>
        </w:rPr>
        <w:t>目        录</w:t>
      </w:r>
    </w:p>
    <w:p w14:paraId="08C05F2B">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rPr>
        <w:t>第一卷</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商务条款</w:t>
      </w:r>
    </w:p>
    <w:p w14:paraId="28A267A3">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rPr>
        <w:fldChar w:fldCharType="begin"/>
      </w:r>
      <w:r>
        <w:rPr>
          <w:rFonts w:hint="eastAsia" w:ascii="宋体" w:hAnsi="宋体" w:eastAsia="宋体" w:cs="宋体"/>
          <w:color w:val="auto"/>
          <w:sz w:val="21"/>
          <w:szCs w:val="21"/>
        </w:rPr>
        <w:instrText xml:space="preserve"> TOC \o "1-2" \h \z </w:instrText>
      </w:r>
      <w:r>
        <w:rPr>
          <w:rFonts w:hint="eastAsia" w:ascii="宋体" w:hAnsi="宋体" w:eastAsia="宋体" w:cs="宋体"/>
          <w:color w:val="auto"/>
          <w:sz w:val="21"/>
          <w:szCs w:val="21"/>
        </w:rPr>
        <w:fldChar w:fldCharType="separate"/>
      </w: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"_Toc267320043" </w:instrText>
      </w:r>
      <w:r>
        <w:rPr>
          <w:rFonts w:hint="eastAsia" w:ascii="宋体" w:hAnsi="宋体" w:eastAsia="宋体" w:cs="宋体"/>
          <w:color w:val="auto"/>
        </w:rPr>
        <w:fldChar w:fldCharType="separate"/>
      </w:r>
      <w:r>
        <w:rPr>
          <w:rStyle w:val="25"/>
          <w:rFonts w:hint="eastAsia" w:ascii="宋体" w:hAnsi="宋体" w:eastAsia="宋体" w:cs="宋体"/>
          <w:color w:val="auto"/>
          <w:sz w:val="21"/>
          <w:szCs w:val="21"/>
        </w:rPr>
        <w:t>第一章</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ab/>
      </w:r>
      <w:r>
        <w:rPr>
          <w:rStyle w:val="25"/>
          <w:rFonts w:hint="eastAsia" w:ascii="宋体" w:hAnsi="宋体" w:eastAsia="宋体" w:cs="宋体"/>
          <w:color w:val="auto"/>
          <w:sz w:val="21"/>
          <w:szCs w:val="21"/>
          <w:lang w:eastAsia="zh-CN"/>
        </w:rPr>
        <w:t>招标公告</w:t>
      </w:r>
      <w:r>
        <w:rPr>
          <w:rFonts w:hint="eastAsia" w:ascii="宋体" w:hAnsi="宋体" w:eastAsia="宋体" w:cs="宋体"/>
          <w:color w:val="auto"/>
          <w:sz w:val="21"/>
          <w:szCs w:val="21"/>
        </w:rPr>
        <w:tab/>
      </w:r>
      <w:r>
        <w:rPr>
          <w:rFonts w:hint="eastAsia" w:ascii="宋体" w:hAnsi="宋体" w:eastAsia="宋体" w:cs="宋体"/>
          <w:color w:val="auto"/>
          <w:sz w:val="21"/>
          <w:szCs w:val="21"/>
        </w:rPr>
        <w:fldChar w:fldCharType="end"/>
      </w:r>
      <w:r>
        <w:rPr>
          <w:rFonts w:hint="eastAsia" w:ascii="宋体" w:hAnsi="宋体" w:eastAsia="宋体" w:cs="宋体"/>
          <w:color w:val="auto"/>
          <w:sz w:val="21"/>
          <w:szCs w:val="21"/>
          <w:lang w:val="en-US"/>
        </w:rPr>
        <w:t>1</w:t>
      </w:r>
    </w:p>
    <w:p w14:paraId="42C0CFFD">
      <w:pPr>
        <w:pStyle w:val="14"/>
        <w:numPr>
          <w:ilvl w:val="0"/>
          <w:numId w:val="2"/>
        </w:numPr>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投标人须知</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4</w:t>
      </w:r>
    </w:p>
    <w:p w14:paraId="24DADEB2">
      <w:pPr>
        <w:ind w:firstLine="1680" w:firstLineChars="800"/>
        <w:rPr>
          <w:rFonts w:hint="eastAsia" w:ascii="宋体" w:hAnsi="宋体" w:eastAsia="宋体" w:cs="宋体"/>
          <w:color w:val="auto"/>
          <w:u w:val="dotted"/>
          <w:lang w:val="en-US" w:eastAsia="zh-CN"/>
        </w:rPr>
      </w:pPr>
      <w:r>
        <w:rPr>
          <w:rFonts w:hint="eastAsia" w:ascii="宋体" w:hAnsi="宋体" w:eastAsia="宋体" w:cs="宋体"/>
          <w:color w:val="auto"/>
          <w:sz w:val="21"/>
          <w:szCs w:val="21"/>
          <w:lang w:val="en-US" w:eastAsia="zh-CN"/>
        </w:rPr>
        <w:t>投标人须知前附表</w:t>
      </w:r>
      <w:r>
        <w:rPr>
          <w:rFonts w:hint="eastAsia" w:ascii="宋体" w:hAnsi="宋体" w:eastAsia="宋体" w:cs="宋体"/>
          <w:color w:val="auto"/>
          <w:sz w:val="21"/>
          <w:szCs w:val="21"/>
          <w:u w:val="dotted"/>
        </w:rPr>
        <w:tab/>
      </w:r>
      <w:r>
        <w:rPr>
          <w:rFonts w:hint="eastAsia" w:ascii="宋体" w:hAnsi="宋体" w:eastAsia="宋体" w:cs="宋体"/>
          <w:color w:val="auto"/>
          <w:sz w:val="21"/>
          <w:szCs w:val="21"/>
          <w:u w:val="dotted"/>
          <w:lang w:val="en-US" w:eastAsia="zh-CN"/>
        </w:rPr>
        <w:t xml:space="preserve">                                           </w:t>
      </w:r>
      <w:r>
        <w:rPr>
          <w:rFonts w:hint="eastAsia" w:ascii="宋体" w:hAnsi="宋体" w:cs="宋体"/>
          <w:color w:val="auto"/>
          <w:sz w:val="21"/>
          <w:szCs w:val="21"/>
          <w:u w:val="dotted"/>
          <w:lang w:val="en-US" w:eastAsia="zh-CN"/>
        </w:rPr>
        <w:t>4</w:t>
      </w:r>
    </w:p>
    <w:p w14:paraId="5AEBB547">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2.1</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说明</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8</w:t>
      </w:r>
    </w:p>
    <w:p w14:paraId="0F144E18">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2.2招标文件</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9</w:t>
      </w:r>
    </w:p>
    <w:p w14:paraId="557B72BD">
      <w:pPr>
        <w:pStyle w:val="14"/>
        <w:ind w:firstLine="0" w:firstLineChars="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2.3</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投标文件的编制</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11</w:t>
      </w:r>
    </w:p>
    <w:p w14:paraId="2453FAB2">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2.4投标文件的递交</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4</w:t>
      </w:r>
    </w:p>
    <w:p w14:paraId="505FB8CF">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2.5开标与评标</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4</w:t>
      </w:r>
    </w:p>
    <w:p w14:paraId="6AFAB6C8">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2.6授权与签订合同</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1</w:t>
      </w:r>
      <w:r>
        <w:rPr>
          <w:rFonts w:hint="eastAsia" w:ascii="宋体" w:hAnsi="宋体" w:cs="宋体"/>
          <w:color w:val="auto"/>
          <w:sz w:val="21"/>
          <w:szCs w:val="21"/>
          <w:lang w:val="en-US" w:eastAsia="zh-CN"/>
        </w:rPr>
        <w:t>8</w:t>
      </w:r>
    </w:p>
    <w:p w14:paraId="69F44002">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2.7履约保证金、质保金</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1</w:t>
      </w:r>
      <w:r>
        <w:rPr>
          <w:rFonts w:hint="eastAsia" w:ascii="宋体" w:hAnsi="宋体" w:cs="宋体"/>
          <w:color w:val="auto"/>
          <w:sz w:val="21"/>
          <w:szCs w:val="21"/>
          <w:lang w:val="en-US" w:eastAsia="zh-CN"/>
        </w:rPr>
        <w:t>8</w:t>
      </w:r>
    </w:p>
    <w:p w14:paraId="144DF268">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2.8已完成类似项目业绩</w:t>
      </w:r>
      <w:r>
        <w:rPr>
          <w:rFonts w:hint="eastAsia" w:ascii="宋体" w:hAnsi="宋体" w:eastAsia="宋体" w:cs="宋体"/>
          <w:color w:val="auto"/>
          <w:sz w:val="21"/>
          <w:szCs w:val="21"/>
        </w:rPr>
        <w:tab/>
      </w: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8</w:t>
      </w:r>
    </w:p>
    <w:p w14:paraId="091A8B8B">
      <w:pPr>
        <w:pStyle w:val="14"/>
        <w:ind w:firstLine="1260" w:firstLineChars="60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2.9例外</w:t>
      </w:r>
      <w:r>
        <w:rPr>
          <w:rFonts w:hint="eastAsia" w:ascii="宋体" w:hAnsi="宋体" w:eastAsia="宋体" w:cs="宋体"/>
          <w:color w:val="auto"/>
          <w:sz w:val="21"/>
          <w:szCs w:val="21"/>
        </w:rPr>
        <w:tab/>
      </w: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8</w:t>
      </w:r>
    </w:p>
    <w:p w14:paraId="379B0E95">
      <w:pPr>
        <w:pStyle w:val="14"/>
        <w:ind w:firstLine="210"/>
        <w:rPr>
          <w:rStyle w:val="25"/>
          <w:rFonts w:hint="eastAsia" w:ascii="宋体" w:hAnsi="宋体" w:eastAsia="宋体" w:cs="宋体"/>
          <w:color w:val="auto"/>
          <w:sz w:val="21"/>
          <w:szCs w:val="21"/>
        </w:rPr>
      </w:pPr>
      <w:r>
        <w:rPr>
          <w:rFonts w:hint="eastAsia" w:ascii="宋体" w:hAnsi="宋体" w:eastAsia="宋体" w:cs="宋体"/>
          <w:color w:val="auto"/>
          <w:sz w:val="21"/>
          <w:szCs w:val="21"/>
        </w:rPr>
        <w:fldChar w:fldCharType="begin"/>
      </w:r>
      <w:r>
        <w:rPr>
          <w:rStyle w:val="25"/>
          <w:rFonts w:hint="eastAsia" w:ascii="宋体" w:hAnsi="宋体" w:eastAsia="宋体" w:cs="宋体"/>
          <w:color w:val="auto"/>
          <w:sz w:val="21"/>
          <w:szCs w:val="21"/>
        </w:rPr>
        <w:instrText xml:space="preserve"> </w:instrText>
      </w:r>
      <w:r>
        <w:rPr>
          <w:rFonts w:hint="eastAsia" w:ascii="宋体" w:hAnsi="宋体" w:eastAsia="宋体" w:cs="宋体"/>
          <w:color w:val="auto"/>
          <w:sz w:val="21"/>
          <w:szCs w:val="21"/>
        </w:rPr>
        <w:instrText xml:space="preserve">HYPERLINK \l "_Toc267320044"</w:instrText>
      </w:r>
      <w:r>
        <w:rPr>
          <w:rStyle w:val="25"/>
          <w:rFonts w:hint="eastAsia" w:ascii="宋体" w:hAnsi="宋体" w:eastAsia="宋体" w:cs="宋体"/>
          <w:color w:val="auto"/>
          <w:sz w:val="21"/>
          <w:szCs w:val="21"/>
        </w:rPr>
        <w:instrText xml:space="preserve"> </w:instrText>
      </w:r>
      <w:r>
        <w:rPr>
          <w:rFonts w:hint="eastAsia" w:ascii="宋体" w:hAnsi="宋体" w:eastAsia="宋体" w:cs="宋体"/>
          <w:color w:val="auto"/>
          <w:sz w:val="21"/>
          <w:szCs w:val="21"/>
        </w:rPr>
        <w:fldChar w:fldCharType="separate"/>
      </w:r>
      <w:r>
        <w:rPr>
          <w:rStyle w:val="25"/>
          <w:rFonts w:hint="eastAsia" w:ascii="宋体" w:hAnsi="宋体" w:eastAsia="宋体" w:cs="宋体"/>
          <w:color w:val="auto"/>
          <w:sz w:val="21"/>
          <w:szCs w:val="21"/>
        </w:rPr>
        <w:t>第三章</w:t>
      </w:r>
      <w:r>
        <w:rPr>
          <w:rStyle w:val="25"/>
          <w:rFonts w:hint="eastAsia" w:ascii="宋体" w:hAnsi="宋体" w:eastAsia="宋体" w:cs="宋体"/>
          <w:color w:val="auto"/>
          <w:sz w:val="21"/>
          <w:szCs w:val="21"/>
        </w:rPr>
        <w:tab/>
      </w:r>
      <w:r>
        <w:rPr>
          <w:rStyle w:val="25"/>
          <w:rFonts w:hint="eastAsia" w:ascii="宋体" w:hAnsi="宋体" w:eastAsia="宋体" w:cs="宋体"/>
          <w:color w:val="auto"/>
          <w:sz w:val="21"/>
          <w:szCs w:val="21"/>
        </w:rPr>
        <w:tab/>
      </w:r>
      <w:r>
        <w:rPr>
          <w:rStyle w:val="25"/>
          <w:rFonts w:hint="eastAsia" w:ascii="宋体" w:hAnsi="宋体" w:eastAsia="宋体" w:cs="宋体"/>
          <w:color w:val="auto"/>
          <w:sz w:val="21"/>
          <w:szCs w:val="21"/>
        </w:rPr>
        <w:t>合同条款</w:t>
      </w:r>
      <w:r>
        <w:rPr>
          <w:rFonts w:hint="eastAsia" w:ascii="宋体" w:hAnsi="宋体" w:eastAsia="宋体" w:cs="宋体"/>
          <w:color w:val="auto"/>
          <w:sz w:val="21"/>
          <w:szCs w:val="21"/>
        </w:rPr>
        <w:tab/>
      </w:r>
      <w:r>
        <w:rPr>
          <w:rFonts w:hint="eastAsia" w:ascii="宋体" w:hAnsi="宋体" w:eastAsia="宋体" w:cs="宋体"/>
          <w:color w:val="auto"/>
          <w:sz w:val="21"/>
          <w:szCs w:val="21"/>
        </w:rPr>
        <w:t>1</w:t>
      </w:r>
      <w:r>
        <w:rPr>
          <w:rFonts w:hint="eastAsia" w:ascii="宋体" w:hAnsi="宋体" w:cs="宋体"/>
          <w:color w:val="auto"/>
          <w:sz w:val="21"/>
          <w:szCs w:val="21"/>
          <w:lang w:val="en-US" w:eastAsia="zh-CN"/>
        </w:rPr>
        <w:t>9</w:t>
      </w:r>
    </w:p>
    <w:p w14:paraId="467C94F5">
      <w:pPr>
        <w:pStyle w:val="14"/>
        <w:ind w:firstLine="210"/>
        <w:rPr>
          <w:rFonts w:hint="eastAsia" w:ascii="宋体" w:hAnsi="宋体" w:eastAsia="宋体" w:cs="宋体"/>
          <w:color w:val="auto"/>
          <w:sz w:val="21"/>
          <w:szCs w:val="21"/>
        </w:rPr>
      </w:pPr>
      <w:r>
        <w:rPr>
          <w:rStyle w:val="25"/>
          <w:rFonts w:hint="eastAsia" w:ascii="宋体" w:hAnsi="宋体" w:eastAsia="宋体" w:cs="宋体"/>
          <w:color w:val="auto"/>
          <w:sz w:val="21"/>
          <w:szCs w:val="21"/>
        </w:rPr>
        <w:tab/>
      </w:r>
      <w:r>
        <w:rPr>
          <w:rStyle w:val="25"/>
          <w:rFonts w:hint="eastAsia" w:ascii="宋体" w:hAnsi="宋体" w:eastAsia="宋体" w:cs="宋体"/>
          <w:color w:val="auto"/>
          <w:sz w:val="21"/>
          <w:szCs w:val="21"/>
        </w:rPr>
        <w:t>3.0总则</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1</w:t>
      </w:r>
      <w:r>
        <w:rPr>
          <w:rFonts w:hint="eastAsia" w:ascii="宋体" w:hAnsi="宋体" w:cs="宋体"/>
          <w:color w:val="auto"/>
          <w:sz w:val="21"/>
          <w:szCs w:val="21"/>
          <w:lang w:val="en-US" w:eastAsia="zh-CN"/>
        </w:rPr>
        <w:t>9</w:t>
      </w:r>
    </w:p>
    <w:p w14:paraId="403B502F">
      <w:pPr>
        <w:pStyle w:val="14"/>
        <w:ind w:firstLine="21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3.1通用合同条款</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19</w:t>
      </w:r>
    </w:p>
    <w:p w14:paraId="672F9B6C">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3.2特殊条款</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3</w:t>
      </w:r>
    </w:p>
    <w:p w14:paraId="0DE2AE2B">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3.3专利权</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2</w:t>
      </w:r>
      <w:r>
        <w:rPr>
          <w:rFonts w:hint="eastAsia" w:ascii="宋体" w:hAnsi="宋体" w:cs="宋体"/>
          <w:color w:val="auto"/>
          <w:sz w:val="21"/>
          <w:szCs w:val="21"/>
          <w:lang w:val="en-US" w:eastAsia="zh-CN"/>
        </w:rPr>
        <w:t>4</w:t>
      </w:r>
    </w:p>
    <w:p w14:paraId="23DB8439">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3.4税费</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4</w:t>
      </w:r>
    </w:p>
    <w:p w14:paraId="401E284D">
      <w:pPr>
        <w:pStyle w:val="14"/>
        <w:numPr>
          <w:ilvl w:val="0"/>
          <w:numId w:val="3"/>
        </w:numPr>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合同格式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p>
    <w:p w14:paraId="02AAFA6C">
      <w:pPr>
        <w:pStyle w:val="14"/>
        <w:ind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中标经济合同</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p>
    <w:p w14:paraId="50F2244D">
      <w:pPr>
        <w:pStyle w:val="14"/>
        <w:numPr>
          <w:ilvl w:val="0"/>
          <w:numId w:val="4"/>
        </w:numPr>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投标文件（格式）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2</w:t>
      </w:r>
      <w:r>
        <w:rPr>
          <w:rFonts w:hint="eastAsia" w:ascii="宋体" w:hAnsi="宋体" w:cs="宋体"/>
          <w:color w:val="auto"/>
          <w:sz w:val="21"/>
          <w:szCs w:val="21"/>
          <w:lang w:val="en-US" w:eastAsia="zh-CN"/>
        </w:rPr>
        <w:t>7</w:t>
      </w:r>
    </w:p>
    <w:p w14:paraId="0484F017">
      <w:pPr>
        <w:pStyle w:val="14"/>
        <w:tabs>
          <w:tab w:val="left" w:pos="780"/>
          <w:tab w:val="clear" w:pos="1260"/>
        </w:tabs>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附件1投标函(格式)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2</w:t>
      </w:r>
      <w:r>
        <w:rPr>
          <w:rFonts w:hint="eastAsia" w:ascii="宋体" w:hAnsi="宋体" w:cs="宋体"/>
          <w:color w:val="auto"/>
          <w:sz w:val="21"/>
          <w:szCs w:val="21"/>
          <w:lang w:val="en-US" w:eastAsia="zh-CN"/>
        </w:rPr>
        <w:t>8</w:t>
      </w:r>
    </w:p>
    <w:p w14:paraId="45CE9038">
      <w:pPr>
        <w:pStyle w:val="14"/>
        <w:tabs>
          <w:tab w:val="left" w:pos="780"/>
          <w:tab w:val="clear" w:pos="1260"/>
        </w:tabs>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附件2开标一览表（格式）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2</w:t>
      </w:r>
      <w:r>
        <w:rPr>
          <w:rFonts w:hint="eastAsia" w:ascii="宋体" w:hAnsi="宋体" w:cs="宋体"/>
          <w:color w:val="auto"/>
          <w:sz w:val="21"/>
          <w:szCs w:val="21"/>
          <w:lang w:val="en-US" w:eastAsia="zh-CN"/>
        </w:rPr>
        <w:t>9</w:t>
      </w:r>
    </w:p>
    <w:p w14:paraId="2E522AE6">
      <w:pPr>
        <w:pStyle w:val="14"/>
        <w:tabs>
          <w:tab w:val="left" w:pos="780"/>
          <w:tab w:val="clear" w:pos="1260"/>
        </w:tabs>
        <w:ind w:firstLine="21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附件3</w:t>
      </w:r>
      <w:r>
        <w:rPr>
          <w:rFonts w:hint="eastAsia" w:ascii="宋体" w:hAnsi="宋体" w:eastAsia="宋体" w:cs="宋体"/>
          <w:color w:val="auto"/>
          <w:sz w:val="21"/>
          <w:szCs w:val="21"/>
        </w:rPr>
        <w:t xml:space="preserve">  投标分项报价表格式</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30</w:t>
      </w:r>
    </w:p>
    <w:p w14:paraId="0FBE988B">
      <w:pPr>
        <w:pStyle w:val="14"/>
        <w:tabs>
          <w:tab w:val="left" w:pos="780"/>
          <w:tab w:val="clear" w:pos="1260"/>
        </w:tabs>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附件4技术规格偏离表</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31</w:t>
      </w:r>
    </w:p>
    <w:p w14:paraId="384CEACB">
      <w:pPr>
        <w:pStyle w:val="14"/>
        <w:tabs>
          <w:tab w:val="left" w:pos="780"/>
          <w:tab w:val="clear" w:pos="1260"/>
        </w:tabs>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附件5商务条款偏离表</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32</w:t>
      </w:r>
    </w:p>
    <w:p w14:paraId="7A40518B">
      <w:pPr>
        <w:pStyle w:val="14"/>
        <w:tabs>
          <w:tab w:val="left" w:pos="780"/>
          <w:tab w:val="clear" w:pos="1260"/>
        </w:tabs>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附件6投标人资格证明文件（格式）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3</w:t>
      </w:r>
      <w:r>
        <w:rPr>
          <w:rFonts w:hint="eastAsia" w:ascii="宋体" w:hAnsi="宋体" w:cs="宋体"/>
          <w:color w:val="auto"/>
          <w:sz w:val="21"/>
          <w:szCs w:val="21"/>
          <w:lang w:val="en-US" w:eastAsia="zh-CN"/>
        </w:rPr>
        <w:t>3</w:t>
      </w:r>
    </w:p>
    <w:p w14:paraId="24DEA7DE">
      <w:pPr>
        <w:pStyle w:val="14"/>
        <w:tabs>
          <w:tab w:val="left" w:pos="780"/>
          <w:tab w:val="clear" w:pos="1260"/>
        </w:tabs>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rPr>
        <w:t>附件</w:t>
      </w:r>
      <w:r>
        <w:rPr>
          <w:rFonts w:hint="eastAsia" w:ascii="宋体" w:hAnsi="宋体" w:eastAsia="宋体" w:cs="宋体"/>
          <w:color w:val="auto"/>
          <w:sz w:val="21"/>
          <w:szCs w:val="21"/>
          <w:lang w:val="en-US"/>
        </w:rPr>
        <w:t>7投标货物证明文件</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42</w:t>
      </w:r>
    </w:p>
    <w:p w14:paraId="7447FAD3">
      <w:pPr>
        <w:pStyle w:val="14"/>
        <w:tabs>
          <w:tab w:val="left" w:pos="780"/>
          <w:tab w:val="clear" w:pos="1260"/>
        </w:tabs>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rPr>
        <w:t>附件</w:t>
      </w:r>
      <w:r>
        <w:rPr>
          <w:rFonts w:hint="eastAsia" w:ascii="宋体" w:hAnsi="宋体" w:eastAsia="宋体" w:cs="宋体"/>
          <w:color w:val="auto"/>
          <w:sz w:val="21"/>
          <w:szCs w:val="21"/>
          <w:lang w:val="en-US"/>
        </w:rPr>
        <w:t>8售后服务方案格式</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3</w:t>
      </w:r>
    </w:p>
    <w:p w14:paraId="1E6281D8">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rPr>
        <w:t>第二卷</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技术条款</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4</w:t>
      </w:r>
    </w:p>
    <w:p w14:paraId="44AD0946">
      <w:pPr>
        <w:pStyle w:val="14"/>
        <w:numPr>
          <w:ilvl w:val="0"/>
          <w:numId w:val="5"/>
        </w:numPr>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技术要求</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5</w:t>
      </w:r>
    </w:p>
    <w:p w14:paraId="43EA98A2">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1.0总体要求</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5</w:t>
      </w:r>
    </w:p>
    <w:p w14:paraId="18402066">
      <w:pPr>
        <w:pStyle w:val="14"/>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1.1标准与规范</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46</w:t>
      </w:r>
    </w:p>
    <w:p w14:paraId="0878810C">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1.2技术支持</w:t>
      </w:r>
      <w:r>
        <w:rPr>
          <w:rFonts w:hint="eastAsia" w:ascii="宋体" w:hAnsi="宋体" w:eastAsia="宋体" w:cs="宋体"/>
          <w:color w:val="auto"/>
          <w:sz w:val="21"/>
          <w:szCs w:val="21"/>
        </w:rPr>
        <w:tab/>
      </w:r>
      <w:bookmarkStart w:id="2" w:name="_Hlt410224224"/>
      <w:bookmarkEnd w:id="2"/>
      <w:bookmarkStart w:id="3" w:name="_Hlt410224225"/>
      <w:bookmarkEnd w:id="3"/>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6</w:t>
      </w:r>
    </w:p>
    <w:p w14:paraId="4E5834A5">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1.3验收</w:t>
      </w:r>
      <w:r>
        <w:rPr>
          <w:rFonts w:hint="eastAsia" w:ascii="宋体" w:hAnsi="宋体" w:eastAsia="宋体" w:cs="宋体"/>
          <w:color w:val="auto"/>
          <w:sz w:val="21"/>
          <w:szCs w:val="21"/>
        </w:rPr>
        <w:tab/>
      </w:r>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6</w:t>
      </w:r>
    </w:p>
    <w:p w14:paraId="27022AF8">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1.4售后服务</w:t>
      </w:r>
      <w:r>
        <w:rPr>
          <w:rFonts w:hint="eastAsia" w:ascii="宋体" w:hAnsi="宋体" w:eastAsia="宋体" w:cs="宋体"/>
          <w:color w:val="auto"/>
          <w:sz w:val="21"/>
          <w:szCs w:val="21"/>
        </w:rPr>
        <w:tab/>
      </w:r>
      <w:bookmarkStart w:id="4" w:name="_Hlt410811114"/>
      <w:bookmarkEnd w:id="4"/>
      <w:r>
        <w:rPr>
          <w:rFonts w:hint="eastAsia" w:ascii="宋体" w:hAnsi="宋体" w:eastAsia="宋体" w:cs="宋体"/>
          <w:color w:val="auto"/>
          <w:sz w:val="21"/>
          <w:szCs w:val="21"/>
          <w:lang w:val="en-US" w:eastAsia="zh-CN"/>
        </w:rPr>
        <w:t>4</w:t>
      </w:r>
      <w:r>
        <w:rPr>
          <w:rFonts w:hint="eastAsia" w:ascii="宋体" w:hAnsi="宋体" w:cs="宋体"/>
          <w:color w:val="auto"/>
          <w:sz w:val="21"/>
          <w:szCs w:val="21"/>
          <w:lang w:val="en-US" w:eastAsia="zh-CN"/>
        </w:rPr>
        <w:t>6</w:t>
      </w:r>
    </w:p>
    <w:p w14:paraId="7DAE6B08">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bookmarkStart w:id="5" w:name="_Hlt410811486"/>
      <w:bookmarkEnd w:id="5"/>
      <w:r>
        <w:rPr>
          <w:rFonts w:hint="eastAsia" w:ascii="宋体" w:hAnsi="宋体" w:eastAsia="宋体" w:cs="宋体"/>
          <w:color w:val="auto"/>
          <w:sz w:val="21"/>
          <w:szCs w:val="21"/>
          <w:lang w:val="en-US"/>
        </w:rPr>
        <w:t>1.5索赔</w:t>
      </w:r>
      <w:r>
        <w:rPr>
          <w:rFonts w:hint="eastAsia" w:ascii="宋体" w:hAnsi="宋体" w:eastAsia="宋体" w:cs="宋体"/>
          <w:color w:val="auto"/>
          <w:sz w:val="21"/>
          <w:szCs w:val="21"/>
        </w:rPr>
        <w:tab/>
      </w:r>
      <w:bookmarkStart w:id="6" w:name="_Hlt410811091"/>
      <w:bookmarkEnd w:id="6"/>
      <w:bookmarkStart w:id="7" w:name="_Hlt410811092"/>
      <w:bookmarkEnd w:id="7"/>
      <w:bookmarkStart w:id="8" w:name="_Hlt410811435"/>
      <w:bookmarkEnd w:id="8"/>
      <w:bookmarkStart w:id="9" w:name="_Hlt410811701"/>
      <w:bookmarkEnd w:id="9"/>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7</w:t>
      </w:r>
    </w:p>
    <w:p w14:paraId="3B075C87">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 xml:space="preserve">          1.6其他要求</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7</w:t>
      </w:r>
    </w:p>
    <w:p w14:paraId="7D6F9EC4">
      <w:pPr>
        <w:pStyle w:val="14"/>
        <w:ind w:firstLine="210"/>
        <w:rPr>
          <w:rFonts w:hint="eastAsia" w:ascii="宋体" w:hAnsi="宋体" w:eastAsia="宋体" w:cs="宋体"/>
          <w:color w:val="auto"/>
          <w:sz w:val="21"/>
          <w:szCs w:val="21"/>
        </w:rPr>
      </w:pPr>
      <w:r>
        <w:rPr>
          <w:rFonts w:hint="eastAsia" w:ascii="宋体" w:hAnsi="宋体" w:eastAsia="宋体" w:cs="宋体"/>
          <w:color w:val="auto"/>
          <w:sz w:val="21"/>
          <w:szCs w:val="21"/>
          <w:lang w:val="en-US"/>
        </w:rPr>
        <w:t>第二章</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货物清单及参数</w:t>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4</w:t>
      </w:r>
      <w:r>
        <w:rPr>
          <w:rFonts w:hint="eastAsia" w:ascii="宋体" w:hAnsi="宋体" w:cs="宋体"/>
          <w:color w:val="auto"/>
          <w:sz w:val="21"/>
          <w:szCs w:val="21"/>
          <w:lang w:val="en-US" w:eastAsia="zh-CN"/>
        </w:rPr>
        <w:t>8</w:t>
      </w:r>
    </w:p>
    <w:p w14:paraId="0D65BB3A">
      <w:pPr>
        <w:pStyle w:val="14"/>
        <w:ind w:firstLine="21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rPr>
        <w:t>第三章</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其它</w:t>
      </w:r>
      <w:r>
        <w:rPr>
          <w:rFonts w:hint="eastAsia" w:ascii="宋体" w:hAnsi="宋体" w:eastAsia="宋体" w:cs="宋体"/>
          <w:color w:val="auto"/>
          <w:sz w:val="21"/>
          <w:szCs w:val="21"/>
        </w:rPr>
        <w:tab/>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51</w:t>
      </w:r>
    </w:p>
    <w:p w14:paraId="0B229BE9">
      <w:pPr>
        <w:pStyle w:val="14"/>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投标资格证明及有关文件</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52</w:t>
      </w:r>
    </w:p>
    <w:p w14:paraId="1B05E30F">
      <w:pPr>
        <w:pStyle w:val="14"/>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第四章</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评标标准和方法</w:t>
      </w:r>
      <w:r>
        <w:rPr>
          <w:rFonts w:hint="eastAsia" w:ascii="宋体" w:hAnsi="宋体" w:eastAsia="宋体" w:cs="宋体"/>
          <w:color w:val="auto"/>
          <w:sz w:val="21"/>
          <w:szCs w:val="21"/>
        </w:rPr>
        <w:tab/>
      </w:r>
      <w:r>
        <w:rPr>
          <w:rFonts w:hint="eastAsia" w:ascii="宋体" w:hAnsi="宋体" w:cs="宋体"/>
          <w:color w:val="auto"/>
          <w:sz w:val="21"/>
          <w:szCs w:val="21"/>
          <w:lang w:val="en-US" w:eastAsia="zh-CN"/>
        </w:rPr>
        <w:t>53</w:t>
      </w:r>
    </w:p>
    <w:p w14:paraId="2A1B23E6">
      <w:pPr>
        <w:pStyle w:val="14"/>
        <w:ind w:firstLine="0" w:firstLineChars="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一、总则</w:t>
      </w:r>
      <w:r>
        <w:rPr>
          <w:rFonts w:hint="eastAsia" w:ascii="宋体" w:hAnsi="宋体" w:eastAsia="宋体" w:cs="宋体"/>
          <w:color w:val="auto"/>
          <w:sz w:val="21"/>
          <w:szCs w:val="21"/>
          <w:lang w:val="en-US"/>
        </w:rPr>
        <w:tab/>
      </w:r>
      <w:r>
        <w:rPr>
          <w:rFonts w:hint="eastAsia" w:ascii="宋体" w:hAnsi="宋体" w:cs="宋体"/>
          <w:color w:val="auto"/>
          <w:sz w:val="21"/>
          <w:szCs w:val="21"/>
          <w:lang w:val="en-US" w:eastAsia="zh-CN"/>
        </w:rPr>
        <w:t>53</w:t>
      </w:r>
    </w:p>
    <w:p w14:paraId="54ABBC98">
      <w:pPr>
        <w:pStyle w:val="14"/>
        <w:ind w:firstLine="0" w:firstLineChars="0"/>
        <w:rPr>
          <w:rFonts w:hint="default" w:ascii="宋体" w:hAnsi="宋体" w:eastAsia="宋体" w:cs="宋体"/>
          <w:color w:val="auto"/>
          <w:sz w:val="21"/>
          <w:szCs w:val="21"/>
          <w:lang w:val="en-US"/>
        </w:rPr>
      </w:pP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rPr>
        <w:t>二、投标文件的初审</w:t>
      </w:r>
      <w:r>
        <w:rPr>
          <w:rFonts w:hint="eastAsia" w:ascii="宋体" w:hAnsi="宋体" w:eastAsia="宋体" w:cs="宋体"/>
          <w:color w:val="auto"/>
          <w:sz w:val="21"/>
          <w:szCs w:val="21"/>
          <w:lang w:val="en-US"/>
        </w:rPr>
        <w:tab/>
      </w:r>
      <w:r>
        <w:rPr>
          <w:rFonts w:hint="eastAsia" w:ascii="宋体" w:hAnsi="宋体" w:cs="宋体"/>
          <w:color w:val="auto"/>
          <w:sz w:val="21"/>
          <w:szCs w:val="21"/>
          <w:lang w:val="en-US" w:eastAsia="zh-CN"/>
        </w:rPr>
        <w:t>54</w:t>
      </w:r>
    </w:p>
    <w:p w14:paraId="15077F98">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 xml:space="preserve">            三、澄清有关问题</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6</w:t>
      </w:r>
    </w:p>
    <w:p w14:paraId="1BED73E3">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 xml:space="preserve">          </w:t>
      </w:r>
      <w:bookmarkStart w:id="10" w:name="_Hlt410049972"/>
      <w:bookmarkEnd w:id="10"/>
      <w:r>
        <w:rPr>
          <w:rFonts w:hint="eastAsia" w:ascii="宋体" w:hAnsi="宋体" w:eastAsia="宋体" w:cs="宋体"/>
          <w:color w:val="auto"/>
          <w:sz w:val="21"/>
          <w:szCs w:val="21"/>
          <w:lang w:val="en-US"/>
        </w:rPr>
        <w:t>四、比较和评价</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6</w:t>
      </w:r>
    </w:p>
    <w:p w14:paraId="38A28848">
      <w:pPr>
        <w:pStyle w:val="14"/>
        <w:ind w:firstLine="210"/>
        <w:rPr>
          <w:rFonts w:hint="eastAsia" w:ascii="宋体" w:hAnsi="宋体" w:eastAsia="宋体" w:cs="宋体"/>
          <w:color w:val="auto"/>
          <w:sz w:val="21"/>
          <w:szCs w:val="21"/>
          <w:lang w:val="en-US"/>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rPr>
        <w:t xml:space="preserve">   </w:t>
      </w:r>
      <w:r>
        <w:rPr>
          <w:rFonts w:hint="eastAsia" w:ascii="宋体" w:hAnsi="宋体" w:eastAsia="宋体" w:cs="宋体"/>
          <w:color w:val="auto"/>
          <w:sz w:val="21"/>
          <w:szCs w:val="21"/>
        </w:rPr>
        <w:t xml:space="preserve"> 五、推荐中标人</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7</w:t>
      </w:r>
    </w:p>
    <w:p w14:paraId="6B434297">
      <w:pPr>
        <w:pStyle w:val="14"/>
        <w:ind w:firstLine="21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rPr>
        <w:t xml:space="preserve">    </w:t>
      </w:r>
      <w:r>
        <w:rPr>
          <w:rFonts w:hint="eastAsia" w:ascii="宋体" w:hAnsi="宋体" w:eastAsia="宋体" w:cs="宋体"/>
          <w:color w:val="auto"/>
          <w:sz w:val="21"/>
          <w:szCs w:val="21"/>
        </w:rPr>
        <w:t xml:space="preserve">      六、注意事项</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7</w:t>
      </w:r>
    </w:p>
    <w:p w14:paraId="2EE15BAC">
      <w:pPr>
        <w:pStyle w:val="14"/>
        <w:ind w:firstLine="21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rPr>
        <w:t xml:space="preserve">  </w:t>
      </w:r>
      <w:r>
        <w:rPr>
          <w:rFonts w:hint="eastAsia" w:ascii="宋体" w:hAnsi="宋体" w:eastAsia="宋体" w:cs="宋体"/>
          <w:color w:val="auto"/>
          <w:sz w:val="21"/>
          <w:szCs w:val="21"/>
        </w:rPr>
        <w:t>附表：</w:t>
      </w:r>
      <w:bookmarkStart w:id="11" w:name="_Hlt410311663"/>
      <w:bookmarkEnd w:id="11"/>
      <w:bookmarkStart w:id="12" w:name="_Hlt410311631"/>
      <w:bookmarkEnd w:id="12"/>
      <w:bookmarkStart w:id="13" w:name="_Hlt410311630"/>
      <w:bookmarkEnd w:id="13"/>
      <w:r>
        <w:rPr>
          <w:rFonts w:hint="eastAsia" w:ascii="宋体" w:hAnsi="宋体" w:eastAsia="宋体" w:cs="宋体"/>
          <w:color w:val="auto"/>
          <w:sz w:val="21"/>
          <w:szCs w:val="21"/>
        </w:rPr>
        <w:t>资格</w:t>
      </w:r>
      <w:r>
        <w:rPr>
          <w:rFonts w:hint="eastAsia" w:ascii="宋体" w:hAnsi="宋体" w:eastAsia="宋体" w:cs="宋体"/>
          <w:color w:val="auto"/>
          <w:sz w:val="21"/>
          <w:szCs w:val="21"/>
          <w:lang w:eastAsia="zh-CN"/>
        </w:rPr>
        <w:t>审查记录表</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8</w:t>
      </w:r>
    </w:p>
    <w:p w14:paraId="4F557095">
      <w:pPr>
        <w:pStyle w:val="14"/>
        <w:ind w:firstLine="2310" w:firstLineChars="1100"/>
        <w:rPr>
          <w:rFonts w:hint="eastAsia" w:ascii="宋体" w:hAnsi="宋体" w:eastAsia="宋体" w:cs="宋体"/>
          <w:color w:val="auto"/>
          <w:lang w:val="en-US" w:eastAsia="zh-CN"/>
        </w:rPr>
      </w:pPr>
      <w:r>
        <w:rPr>
          <w:rFonts w:hint="eastAsia" w:ascii="宋体" w:hAnsi="宋体" w:eastAsia="宋体" w:cs="宋体"/>
          <w:color w:val="auto"/>
          <w:sz w:val="21"/>
          <w:szCs w:val="21"/>
          <w:lang w:eastAsia="zh-CN"/>
        </w:rPr>
        <w:t>符合性审查记录表</w:t>
      </w:r>
      <w:r>
        <w:rPr>
          <w:rFonts w:hint="eastAsia" w:ascii="宋体" w:hAnsi="宋体" w:eastAsia="宋体" w:cs="宋体"/>
          <w:color w:val="auto"/>
          <w:sz w:val="21"/>
          <w:szCs w:val="21"/>
          <w:lang w:val="en-US"/>
        </w:rPr>
        <w:tab/>
      </w:r>
      <w:r>
        <w:rPr>
          <w:rFonts w:hint="eastAsia" w:ascii="宋体" w:hAnsi="宋体" w:eastAsia="宋体" w:cs="宋体"/>
          <w:color w:val="auto"/>
          <w:sz w:val="21"/>
          <w:szCs w:val="21"/>
          <w:lang w:val="en-US" w:eastAsia="zh-CN"/>
        </w:rPr>
        <w:t>5</w:t>
      </w:r>
      <w:r>
        <w:rPr>
          <w:rFonts w:hint="eastAsia" w:ascii="宋体" w:hAnsi="宋体" w:cs="宋体"/>
          <w:color w:val="auto"/>
          <w:sz w:val="21"/>
          <w:szCs w:val="21"/>
          <w:lang w:val="en-US" w:eastAsia="zh-CN"/>
        </w:rPr>
        <w:t>9</w:t>
      </w:r>
    </w:p>
    <w:p w14:paraId="13BA0231">
      <w:pPr>
        <w:pStyle w:val="14"/>
        <w:ind w:firstLine="210"/>
        <w:rPr>
          <w:rFonts w:hint="default" w:ascii="宋体" w:hAnsi="宋体" w:eastAsia="宋体" w:cs="宋体"/>
          <w:color w:val="auto"/>
          <w:sz w:val="21"/>
          <w:szCs w:val="21"/>
          <w:lang w:val="en-US"/>
        </w:rPr>
      </w:pPr>
      <w:r>
        <w:rPr>
          <w:rFonts w:hint="eastAsia" w:ascii="宋体" w:hAnsi="宋体" w:eastAsia="宋体" w:cs="宋体"/>
          <w:color w:val="auto"/>
          <w:sz w:val="21"/>
          <w:szCs w:val="21"/>
        </w:rPr>
        <w:fldChar w:fldCharType="end"/>
      </w:r>
      <w:r>
        <w:rPr>
          <w:rFonts w:hint="eastAsia" w:ascii="宋体" w:hAnsi="宋体" w:eastAsia="宋体" w:cs="宋体"/>
          <w:color w:val="auto"/>
          <w:sz w:val="21"/>
          <w:szCs w:val="21"/>
        </w:rPr>
        <w:fldChar w:fldCharType="end"/>
      </w:r>
      <w:r>
        <w:rPr>
          <w:rFonts w:hint="eastAsia" w:ascii="宋体" w:hAnsi="宋体" w:eastAsia="宋体" w:cs="宋体"/>
          <w:color w:val="auto"/>
          <w:sz w:val="21"/>
          <w:szCs w:val="21"/>
        </w:rPr>
        <w:tab/>
      </w:r>
      <w:r>
        <w:rPr>
          <w:rFonts w:hint="eastAsia" w:ascii="宋体" w:hAnsi="宋体" w:eastAsia="宋体" w:cs="宋体"/>
          <w:color w:val="auto"/>
          <w:sz w:val="21"/>
          <w:szCs w:val="21"/>
          <w:lang w:val="en-US"/>
        </w:rPr>
        <w:t xml:space="preserve">          </w:t>
      </w:r>
      <w:r>
        <w:rPr>
          <w:rFonts w:hint="eastAsia" w:ascii="宋体" w:hAnsi="宋体" w:eastAsia="宋体" w:cs="宋体"/>
          <w:color w:val="auto"/>
          <w:sz w:val="21"/>
          <w:szCs w:val="21"/>
        </w:rPr>
        <w:t>评标标准</w:t>
      </w:r>
      <w:r>
        <w:rPr>
          <w:rFonts w:hint="eastAsia" w:ascii="宋体" w:hAnsi="宋体" w:eastAsia="宋体" w:cs="宋体"/>
          <w:color w:val="auto"/>
          <w:sz w:val="21"/>
          <w:szCs w:val="21"/>
          <w:lang w:val="en-US"/>
        </w:rPr>
        <w:tab/>
      </w:r>
      <w:r>
        <w:rPr>
          <w:rFonts w:hint="eastAsia" w:ascii="宋体" w:hAnsi="宋体" w:cs="宋体"/>
          <w:color w:val="auto"/>
          <w:sz w:val="21"/>
          <w:szCs w:val="21"/>
          <w:lang w:val="en-US" w:eastAsia="zh-CN"/>
        </w:rPr>
        <w:t>60</w:t>
      </w:r>
    </w:p>
    <w:p w14:paraId="5D7A330F">
      <w:pPr>
        <w:tabs>
          <w:tab w:val="left" w:pos="2288"/>
        </w:tabs>
        <w:rPr>
          <w:rFonts w:hint="eastAsia" w:ascii="宋体" w:hAnsi="宋体" w:eastAsia="宋体" w:cs="宋体"/>
          <w:color w:val="auto"/>
          <w:szCs w:val="21"/>
        </w:rPr>
      </w:pPr>
    </w:p>
    <w:p w14:paraId="78FAF41D">
      <w:pPr>
        <w:pStyle w:val="14"/>
        <w:ind w:firstLine="0" w:firstLineChars="0"/>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rPr>
        <w:tab/>
      </w:r>
    </w:p>
    <w:p w14:paraId="153CC6AA">
      <w:pPr>
        <w:rPr>
          <w:rFonts w:hint="eastAsia" w:ascii="宋体" w:hAnsi="宋体" w:eastAsia="宋体" w:cs="宋体"/>
          <w:color w:val="auto"/>
        </w:rPr>
        <w:sectPr>
          <w:headerReference r:id="rId5" w:type="first"/>
          <w:footerReference r:id="rId8" w:type="first"/>
          <w:headerReference r:id="rId3" w:type="default"/>
          <w:footerReference r:id="rId6" w:type="default"/>
          <w:headerReference r:id="rId4" w:type="even"/>
          <w:footerReference r:id="rId7" w:type="even"/>
          <w:pgSz w:w="11907" w:h="16840"/>
          <w:pgMar w:top="1021" w:right="1586" w:bottom="1021" w:left="1701" w:header="567" w:footer="567" w:gutter="0"/>
          <w:pgBorders>
            <w:top w:val="none" w:sz="0" w:space="0"/>
            <w:left w:val="none" w:sz="0" w:space="0"/>
            <w:bottom w:val="none" w:sz="0" w:space="0"/>
            <w:right w:val="none" w:sz="0" w:space="0"/>
          </w:pgBorders>
          <w:pgNumType w:fmt="numberInDash" w:start="1"/>
          <w:cols w:space="720" w:num="1"/>
          <w:formProt w:val="0"/>
          <w:titlePg/>
          <w:docGrid w:linePitch="312" w:charSpace="0"/>
        </w:sectPr>
      </w:pPr>
    </w:p>
    <w:p w14:paraId="3487F4CF">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第一卷    商务条款</w:t>
      </w:r>
      <w:bookmarkEnd w:id="0"/>
      <w:bookmarkEnd w:id="1"/>
    </w:p>
    <w:p w14:paraId="458677E1">
      <w:pPr>
        <w:pStyle w:val="2"/>
        <w:spacing w:line="480" w:lineRule="auto"/>
        <w:jc w:val="center"/>
        <w:rPr>
          <w:rFonts w:hint="eastAsia" w:ascii="宋体" w:hAnsi="宋体" w:eastAsia="宋体" w:cs="宋体"/>
          <w:color w:val="auto"/>
          <w:sz w:val="32"/>
          <w:szCs w:val="32"/>
        </w:rPr>
      </w:pPr>
      <w:bookmarkStart w:id="14" w:name="_Toc403984167"/>
      <w:r>
        <w:rPr>
          <w:rFonts w:hint="eastAsia" w:ascii="宋体" w:hAnsi="宋体" w:eastAsia="宋体" w:cs="宋体"/>
          <w:color w:val="auto"/>
          <w:sz w:val="32"/>
          <w:szCs w:val="32"/>
        </w:rPr>
        <w:t xml:space="preserve">第一章    </w:t>
      </w:r>
      <w:bookmarkEnd w:id="14"/>
      <w:r>
        <w:rPr>
          <w:rFonts w:hint="eastAsia" w:ascii="宋体" w:hAnsi="宋体" w:eastAsia="宋体" w:cs="宋体"/>
          <w:color w:val="auto"/>
          <w:sz w:val="32"/>
          <w:szCs w:val="32"/>
          <w:lang w:eastAsia="zh-CN"/>
        </w:rPr>
        <w:t>招标公告</w:t>
      </w:r>
    </w:p>
    <w:p w14:paraId="75A21BE9">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420" w:firstLineChars="200"/>
        <w:jc w:val="both"/>
        <w:textAlignment w:val="auto"/>
        <w:rPr>
          <w:rFonts w:hint="eastAsia" w:ascii="宋体" w:hAnsi="宋体" w:eastAsia="宋体" w:cs="宋体"/>
          <w:sz w:val="21"/>
          <w:szCs w:val="21"/>
        </w:rPr>
      </w:pPr>
      <w:r>
        <w:rPr>
          <w:rFonts w:hint="eastAsia" w:ascii="宋体" w:hAnsi="宋体" w:eastAsia="宋体" w:cs="宋体"/>
          <w:color w:val="333333"/>
          <w:sz w:val="21"/>
          <w:szCs w:val="21"/>
        </w:rPr>
        <w:t>项目概况</w:t>
      </w:r>
    </w:p>
    <w:p w14:paraId="53B82ECC">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30" w:firstLineChars="300"/>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u w:val="none"/>
          <w:lang w:val="en-US" w:eastAsia="zh-CN"/>
        </w:rPr>
        <w:t>安图县教育和体育局学校幼儿园食堂大宗食材采购项目</w:t>
      </w:r>
      <w:r>
        <w:rPr>
          <w:rFonts w:hint="eastAsia" w:ascii="宋体" w:hAnsi="宋体" w:eastAsia="宋体" w:cs="宋体"/>
          <w:b w:val="0"/>
          <w:bCs w:val="0"/>
          <w:color w:val="333333"/>
          <w:sz w:val="21"/>
          <w:szCs w:val="21"/>
        </w:rPr>
        <w:t>的</w:t>
      </w:r>
      <w:r>
        <w:rPr>
          <w:rFonts w:hint="eastAsia" w:ascii="宋体" w:hAnsi="宋体" w:eastAsia="宋体" w:cs="宋体"/>
          <w:color w:val="auto"/>
          <w:sz w:val="21"/>
          <w:szCs w:val="21"/>
        </w:rPr>
        <w:t>潜在供应商应</w:t>
      </w:r>
      <w:r>
        <w:rPr>
          <w:rFonts w:hint="eastAsia" w:ascii="宋体" w:hAnsi="宋体" w:eastAsia="宋体" w:cs="宋体"/>
          <w:color w:val="auto"/>
          <w:sz w:val="21"/>
          <w:szCs w:val="21"/>
          <w:highlight w:val="none"/>
          <w:lang w:val="en-US" w:eastAsia="zh-CN"/>
        </w:rPr>
        <w:t>在</w:t>
      </w:r>
      <w:r>
        <w:rPr>
          <w:rFonts w:hint="eastAsia" w:ascii="宋体" w:hAnsi="宋体" w:eastAsia="宋体" w:cs="宋体"/>
          <w:color w:val="auto"/>
          <w:spacing w:val="3"/>
          <w:sz w:val="21"/>
          <w:szCs w:val="21"/>
          <w:u w:val="single"/>
        </w:rPr>
        <w:t>政府</w:t>
      </w:r>
      <w:r>
        <w:rPr>
          <w:rFonts w:hint="eastAsia" w:ascii="宋体" w:hAnsi="宋体" w:eastAsia="宋体" w:cs="宋体"/>
          <w:color w:val="auto"/>
          <w:spacing w:val="-1"/>
          <w:sz w:val="21"/>
          <w:szCs w:val="21"/>
          <w:u w:val="single"/>
        </w:rPr>
        <w:t>采购云平台（http:// www.zcygov.cn）</w:t>
      </w:r>
      <w:r>
        <w:rPr>
          <w:rFonts w:hint="eastAsia" w:ascii="宋体" w:hAnsi="宋体" w:eastAsia="宋体" w:cs="宋体"/>
          <w:color w:val="auto"/>
          <w:sz w:val="21"/>
          <w:szCs w:val="21"/>
          <w:highlight w:val="none"/>
          <w:u w:val="single"/>
          <w:lang w:val="en-US" w:eastAsia="zh-CN"/>
        </w:rPr>
        <w:t>获取</w:t>
      </w:r>
      <w:r>
        <w:rPr>
          <w:rFonts w:hint="eastAsia" w:ascii="宋体" w:hAnsi="宋体" w:eastAsia="宋体" w:cs="宋体"/>
          <w:color w:val="auto"/>
          <w:sz w:val="21"/>
          <w:szCs w:val="21"/>
          <w:highlight w:val="none"/>
        </w:rPr>
        <w:t>采购文件</w:t>
      </w:r>
      <w:r>
        <w:rPr>
          <w:rFonts w:hint="eastAsia" w:ascii="宋体" w:hAnsi="宋体" w:eastAsia="宋体" w:cs="宋体"/>
          <w:color w:val="auto"/>
          <w:sz w:val="21"/>
          <w:szCs w:val="21"/>
        </w:rPr>
        <w:t>，并于</w:t>
      </w:r>
      <w:r>
        <w:rPr>
          <w:rFonts w:hint="eastAsia" w:ascii="宋体" w:hAnsi="宋体" w:eastAsia="宋体" w:cs="宋体"/>
          <w:color w:val="auto"/>
          <w:sz w:val="21"/>
          <w:szCs w:val="21"/>
          <w:lang w:eastAsia="zh-CN"/>
        </w:rPr>
        <w:t>2025年4月18日</w:t>
      </w:r>
      <w:r>
        <w:rPr>
          <w:rFonts w:hint="eastAsia" w:ascii="宋体" w:hAnsi="宋体" w:eastAsia="宋体" w:cs="宋体"/>
          <w:color w:val="auto"/>
          <w:sz w:val="21"/>
          <w:szCs w:val="21"/>
          <w:lang w:val="en-US" w:eastAsia="zh-CN"/>
        </w:rPr>
        <w:t>9点00分</w:t>
      </w:r>
      <w:r>
        <w:rPr>
          <w:rFonts w:hint="eastAsia" w:ascii="宋体" w:hAnsi="宋体" w:eastAsia="宋体" w:cs="宋体"/>
          <w:color w:val="auto"/>
          <w:sz w:val="21"/>
          <w:szCs w:val="21"/>
        </w:rPr>
        <w:t>（北京时间）前提交</w:t>
      </w:r>
      <w:r>
        <w:rPr>
          <w:rFonts w:hint="eastAsia" w:ascii="宋体" w:hAnsi="宋体" w:eastAsia="宋体" w:cs="宋体"/>
          <w:color w:val="auto"/>
          <w:sz w:val="21"/>
          <w:szCs w:val="21"/>
          <w:lang w:eastAsia="zh-CN"/>
        </w:rPr>
        <w:t>投标文件</w:t>
      </w:r>
      <w:r>
        <w:rPr>
          <w:rFonts w:hint="eastAsia" w:ascii="宋体" w:hAnsi="宋体" w:eastAsia="宋体" w:cs="宋体"/>
          <w:color w:val="auto"/>
          <w:sz w:val="21"/>
          <w:szCs w:val="21"/>
        </w:rPr>
        <w:t>。</w:t>
      </w:r>
    </w:p>
    <w:p w14:paraId="192BB82D">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一、项目基本情况</w:t>
      </w:r>
    </w:p>
    <w:p w14:paraId="781569EB">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rPr>
        <w:t xml:space="preserve">项目编号: </w:t>
      </w:r>
      <w:r>
        <w:rPr>
          <w:rFonts w:hint="eastAsia" w:ascii="宋体" w:hAnsi="宋体" w:eastAsia="宋体" w:cs="宋体"/>
          <w:b w:val="0"/>
          <w:bCs w:val="0"/>
          <w:color w:val="auto"/>
          <w:sz w:val="21"/>
          <w:szCs w:val="21"/>
          <w:lang w:val="en-US" w:eastAsia="zh-CN"/>
        </w:rPr>
        <w:t>LYCG2025-002</w:t>
      </w:r>
    </w:p>
    <w:p w14:paraId="64803F9B">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政府采购计划编号：</w:t>
      </w:r>
      <w:r>
        <w:rPr>
          <w:rFonts w:hint="eastAsia" w:ascii="宋体" w:hAnsi="宋体" w:eastAsia="宋体" w:cs="宋体"/>
          <w:color w:val="auto"/>
          <w:sz w:val="21"/>
          <w:szCs w:val="21"/>
          <w:lang w:val="en-US" w:eastAsia="zh-CN"/>
        </w:rPr>
        <w:t>采购计划-[2025]-00024号</w:t>
      </w:r>
    </w:p>
    <w:p w14:paraId="5C55DA79">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项目名称：</w:t>
      </w:r>
      <w:r>
        <w:rPr>
          <w:rFonts w:hint="eastAsia" w:ascii="宋体" w:hAnsi="宋体" w:eastAsia="宋体" w:cs="宋体"/>
          <w:b w:val="0"/>
          <w:bCs w:val="0"/>
          <w:color w:val="auto"/>
          <w:sz w:val="21"/>
          <w:szCs w:val="21"/>
          <w:u w:val="none"/>
          <w:lang w:val="en-US" w:eastAsia="zh-CN"/>
        </w:rPr>
        <w:t>安图县教育和体育局学校幼儿园食堂大宗食材采购项目</w:t>
      </w:r>
    </w:p>
    <w:p w14:paraId="6FDA7C42">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rPr>
        <w:t>采购方式：</w:t>
      </w:r>
      <w:r>
        <w:rPr>
          <w:rFonts w:hint="eastAsia" w:ascii="宋体" w:hAnsi="宋体" w:eastAsia="宋体" w:cs="宋体"/>
          <w:b w:val="0"/>
          <w:bCs w:val="0"/>
          <w:color w:val="auto"/>
          <w:sz w:val="21"/>
          <w:szCs w:val="21"/>
          <w:lang w:eastAsia="zh-CN"/>
        </w:rPr>
        <w:t>公开</w:t>
      </w:r>
    </w:p>
    <w:p w14:paraId="156930AE">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预算金额：</w:t>
      </w:r>
      <w:r>
        <w:rPr>
          <w:rFonts w:hint="eastAsia" w:ascii="宋体" w:hAnsi="宋体" w:eastAsia="宋体" w:cs="宋体"/>
          <w:b w:val="0"/>
          <w:bCs w:val="0"/>
          <w:color w:val="auto"/>
          <w:sz w:val="21"/>
          <w:szCs w:val="21"/>
          <w:lang w:val="en-US" w:eastAsia="zh-CN"/>
        </w:rPr>
        <w:t>219.9048万元</w:t>
      </w:r>
    </w:p>
    <w:p w14:paraId="460BE5AE">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lang w:eastAsia="zh-CN"/>
        </w:rPr>
      </w:pPr>
      <w:r>
        <w:rPr>
          <w:rFonts w:hint="eastAsia" w:ascii="宋体" w:hAnsi="宋体" w:eastAsia="宋体" w:cs="宋体"/>
          <w:b w:val="0"/>
          <w:bCs w:val="0"/>
          <w:color w:val="auto"/>
          <w:sz w:val="21"/>
          <w:szCs w:val="21"/>
        </w:rPr>
        <w:t>采购需求：</w:t>
      </w:r>
      <w:r>
        <w:rPr>
          <w:rFonts w:hint="eastAsia" w:ascii="宋体" w:hAnsi="宋体" w:eastAsia="宋体" w:cs="宋体"/>
          <w:sz w:val="21"/>
          <w:szCs w:val="21"/>
        </w:rPr>
        <w:t>米、面、油、肉、蛋、奶</w:t>
      </w:r>
      <w:r>
        <w:rPr>
          <w:rFonts w:hint="eastAsia" w:ascii="宋体" w:hAnsi="宋体" w:eastAsia="宋体" w:cs="宋体"/>
          <w:sz w:val="21"/>
          <w:szCs w:val="21"/>
          <w:lang w:val="en-US" w:eastAsia="zh-CN"/>
        </w:rPr>
        <w:t>等。</w:t>
      </w:r>
      <w:r>
        <w:rPr>
          <w:rFonts w:hint="eastAsia" w:ascii="宋体" w:hAnsi="宋体" w:eastAsia="宋体" w:cs="宋体"/>
          <w:b w:val="0"/>
          <w:bCs w:val="0"/>
          <w:color w:val="auto"/>
          <w:sz w:val="21"/>
          <w:szCs w:val="21"/>
          <w:lang w:eastAsia="zh-CN"/>
        </w:rPr>
        <w:t>（详细内容见招标文件）；</w:t>
      </w:r>
    </w:p>
    <w:p w14:paraId="17B9DED0">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color w:val="auto"/>
          <w:sz w:val="21"/>
          <w:szCs w:val="21"/>
        </w:rPr>
      </w:pPr>
      <w:r>
        <w:rPr>
          <w:rFonts w:hint="eastAsia" w:ascii="宋体" w:hAnsi="宋体" w:eastAsia="宋体" w:cs="宋体"/>
          <w:b w:val="0"/>
          <w:bCs w:val="0"/>
          <w:color w:val="auto"/>
          <w:sz w:val="21"/>
          <w:szCs w:val="21"/>
          <w:lang w:eastAsia="zh-CN"/>
        </w:rPr>
        <w:t>项目地点：</w:t>
      </w:r>
      <w:r>
        <w:rPr>
          <w:rFonts w:hint="eastAsia" w:ascii="宋体" w:hAnsi="宋体" w:eastAsia="宋体" w:cs="宋体"/>
          <w:color w:val="auto"/>
          <w:sz w:val="21"/>
          <w:szCs w:val="21"/>
        </w:rPr>
        <w:t>安图县</w:t>
      </w:r>
      <w:r>
        <w:rPr>
          <w:rFonts w:hint="eastAsia" w:ascii="宋体" w:hAnsi="宋体" w:eastAsia="宋体" w:cs="宋体"/>
          <w:color w:val="auto"/>
          <w:sz w:val="21"/>
          <w:szCs w:val="21"/>
          <w:lang w:val="en-US" w:eastAsia="zh-CN"/>
        </w:rPr>
        <w:t>农村营养改善计划学校</w:t>
      </w:r>
      <w:r>
        <w:rPr>
          <w:rFonts w:hint="eastAsia" w:ascii="宋体" w:hAnsi="宋体" w:eastAsia="宋体" w:cs="宋体"/>
          <w:color w:val="auto"/>
          <w:sz w:val="21"/>
          <w:szCs w:val="21"/>
        </w:rPr>
        <w:t>（三道中学、</w:t>
      </w:r>
      <w:r>
        <w:rPr>
          <w:rFonts w:hint="eastAsia" w:ascii="宋体" w:hAnsi="宋体" w:eastAsia="宋体" w:cs="宋体"/>
          <w:sz w:val="21"/>
          <w:szCs w:val="21"/>
        </w:rPr>
        <w:t>三道中心小学校</w:t>
      </w:r>
      <w:r>
        <w:rPr>
          <w:rFonts w:hint="eastAsia" w:ascii="宋体" w:hAnsi="宋体" w:eastAsia="宋体" w:cs="宋体"/>
          <w:color w:val="auto"/>
          <w:sz w:val="21"/>
          <w:szCs w:val="21"/>
        </w:rPr>
        <w:t>、</w:t>
      </w:r>
      <w:r>
        <w:rPr>
          <w:rFonts w:hint="eastAsia" w:ascii="宋体" w:hAnsi="宋体" w:eastAsia="宋体" w:cs="宋体"/>
          <w:sz w:val="21"/>
          <w:szCs w:val="21"/>
        </w:rPr>
        <w:t>松江镇中学</w:t>
      </w:r>
      <w:r>
        <w:rPr>
          <w:rFonts w:hint="eastAsia" w:ascii="宋体" w:hAnsi="宋体" w:eastAsia="宋体" w:cs="宋体"/>
          <w:color w:val="auto"/>
          <w:sz w:val="21"/>
          <w:szCs w:val="21"/>
        </w:rPr>
        <w:t>、</w:t>
      </w:r>
      <w:r>
        <w:rPr>
          <w:rFonts w:hint="eastAsia" w:ascii="宋体" w:hAnsi="宋体" w:eastAsia="宋体" w:cs="宋体"/>
          <w:sz w:val="21"/>
          <w:szCs w:val="21"/>
        </w:rPr>
        <w:t>松江镇中心小学校</w:t>
      </w:r>
      <w:r>
        <w:rPr>
          <w:rFonts w:hint="eastAsia" w:ascii="宋体" w:hAnsi="宋体" w:eastAsia="宋体" w:cs="宋体"/>
          <w:color w:val="auto"/>
          <w:sz w:val="21"/>
          <w:szCs w:val="21"/>
        </w:rPr>
        <w:t>、</w:t>
      </w:r>
      <w:r>
        <w:rPr>
          <w:rFonts w:hint="eastAsia" w:ascii="宋体" w:hAnsi="宋体" w:eastAsia="宋体" w:cs="宋体"/>
          <w:sz w:val="21"/>
          <w:szCs w:val="21"/>
        </w:rPr>
        <w:t>松江镇小沙河中心小学校</w:t>
      </w:r>
      <w:r>
        <w:rPr>
          <w:rFonts w:hint="eastAsia" w:ascii="宋体" w:hAnsi="宋体" w:eastAsia="宋体" w:cs="宋体"/>
          <w:color w:val="auto"/>
          <w:sz w:val="21"/>
          <w:szCs w:val="21"/>
        </w:rPr>
        <w:t>、</w:t>
      </w:r>
      <w:r>
        <w:rPr>
          <w:rFonts w:hint="eastAsia" w:ascii="宋体" w:hAnsi="宋体" w:eastAsia="宋体" w:cs="宋体"/>
          <w:sz w:val="21"/>
          <w:szCs w:val="21"/>
        </w:rPr>
        <w:t>两江镇中学</w:t>
      </w:r>
      <w:r>
        <w:rPr>
          <w:rFonts w:hint="eastAsia" w:ascii="宋体" w:hAnsi="宋体" w:eastAsia="宋体" w:cs="宋体"/>
          <w:color w:val="auto"/>
          <w:sz w:val="21"/>
          <w:szCs w:val="21"/>
        </w:rPr>
        <w:t>、</w:t>
      </w:r>
      <w:r>
        <w:rPr>
          <w:rFonts w:hint="eastAsia" w:ascii="宋体" w:hAnsi="宋体" w:eastAsia="宋体" w:cs="宋体"/>
          <w:sz w:val="21"/>
          <w:szCs w:val="21"/>
        </w:rPr>
        <w:t>两江镇大兴川学校</w:t>
      </w:r>
      <w:r>
        <w:rPr>
          <w:rFonts w:hint="eastAsia" w:ascii="宋体" w:hAnsi="宋体" w:eastAsia="宋体" w:cs="宋体"/>
          <w:color w:val="auto"/>
          <w:sz w:val="21"/>
          <w:szCs w:val="21"/>
        </w:rPr>
        <w:t>、</w:t>
      </w:r>
      <w:r>
        <w:rPr>
          <w:rFonts w:hint="eastAsia" w:ascii="宋体" w:hAnsi="宋体" w:eastAsia="宋体" w:cs="宋体"/>
          <w:sz w:val="21"/>
          <w:szCs w:val="21"/>
        </w:rPr>
        <w:t>永庆乡中心学校</w:t>
      </w:r>
      <w:r>
        <w:rPr>
          <w:rFonts w:hint="eastAsia" w:ascii="宋体" w:hAnsi="宋体" w:eastAsia="宋体" w:cs="宋体"/>
          <w:color w:val="auto"/>
          <w:sz w:val="21"/>
          <w:szCs w:val="21"/>
        </w:rPr>
        <w:t>、</w:t>
      </w:r>
      <w:r>
        <w:rPr>
          <w:rFonts w:hint="eastAsia" w:ascii="宋体" w:hAnsi="宋体" w:eastAsia="宋体" w:cs="宋体"/>
          <w:sz w:val="21"/>
          <w:szCs w:val="21"/>
        </w:rPr>
        <w:t>万宝镇中学</w:t>
      </w:r>
      <w:r>
        <w:rPr>
          <w:rFonts w:hint="eastAsia" w:ascii="宋体" w:hAnsi="宋体" w:eastAsia="宋体" w:cs="宋体"/>
          <w:color w:val="auto"/>
          <w:sz w:val="21"/>
          <w:szCs w:val="21"/>
        </w:rPr>
        <w:t>、</w:t>
      </w:r>
      <w:r>
        <w:rPr>
          <w:rFonts w:hint="eastAsia" w:ascii="宋体" w:hAnsi="宋体" w:eastAsia="宋体" w:cs="宋体"/>
          <w:sz w:val="21"/>
          <w:szCs w:val="21"/>
        </w:rPr>
        <w:t>万宝镇中心小学校</w:t>
      </w:r>
      <w:r>
        <w:rPr>
          <w:rFonts w:hint="eastAsia" w:ascii="宋体" w:hAnsi="宋体" w:eastAsia="宋体" w:cs="宋体"/>
          <w:color w:val="auto"/>
          <w:sz w:val="21"/>
          <w:szCs w:val="21"/>
        </w:rPr>
        <w:t>、</w:t>
      </w:r>
      <w:r>
        <w:rPr>
          <w:rFonts w:hint="eastAsia" w:ascii="宋体" w:hAnsi="宋体" w:eastAsia="宋体" w:cs="宋体"/>
          <w:sz w:val="21"/>
          <w:szCs w:val="21"/>
        </w:rPr>
        <w:t>万宝镇马长岭小学校</w:t>
      </w:r>
      <w:r>
        <w:rPr>
          <w:rFonts w:hint="eastAsia" w:ascii="宋体" w:hAnsi="宋体" w:eastAsia="宋体" w:cs="宋体"/>
          <w:color w:val="auto"/>
          <w:sz w:val="21"/>
          <w:szCs w:val="21"/>
        </w:rPr>
        <w:t>、</w:t>
      </w:r>
      <w:r>
        <w:rPr>
          <w:rFonts w:hint="eastAsia" w:ascii="宋体" w:hAnsi="宋体" w:eastAsia="宋体" w:cs="宋体"/>
          <w:sz w:val="21"/>
          <w:szCs w:val="21"/>
        </w:rPr>
        <w:t>新合乡中心学校</w:t>
      </w:r>
      <w:r>
        <w:rPr>
          <w:rFonts w:hint="eastAsia" w:ascii="宋体" w:hAnsi="宋体" w:eastAsia="宋体" w:cs="宋体"/>
          <w:color w:val="auto"/>
          <w:sz w:val="21"/>
          <w:szCs w:val="21"/>
        </w:rPr>
        <w:t>、</w:t>
      </w:r>
      <w:r>
        <w:rPr>
          <w:rFonts w:hint="eastAsia" w:ascii="宋体" w:hAnsi="宋体" w:eastAsia="宋体" w:cs="宋体"/>
          <w:sz w:val="21"/>
          <w:szCs w:val="21"/>
        </w:rPr>
        <w:t>亮兵中心学校</w:t>
      </w:r>
      <w:r>
        <w:rPr>
          <w:rFonts w:hint="eastAsia" w:ascii="宋体" w:hAnsi="宋体" w:eastAsia="宋体" w:cs="宋体"/>
          <w:color w:val="auto"/>
          <w:sz w:val="21"/>
          <w:szCs w:val="21"/>
        </w:rPr>
        <w:t>）；</w:t>
      </w:r>
    </w:p>
    <w:p w14:paraId="140A854A">
      <w:pPr>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 xml:space="preserve">      交货要求：严格按照学校要求时间和地点按时按地送达，因食堂需要加工时间，食材送达时间每天最晚不能超过8时30分。所有品项按除箱净重过磅，最终交易重量以我方确认的过磅数为准。</w:t>
      </w:r>
    </w:p>
    <w:p w14:paraId="476EE85A">
      <w:pPr>
        <w:pStyle w:val="8"/>
        <w:rPr>
          <w:rFonts w:hint="default"/>
          <w:lang w:val="en-US" w:eastAsia="zh-CN"/>
        </w:rPr>
      </w:pPr>
      <w:r>
        <w:rPr>
          <w:rFonts w:hint="eastAsia" w:ascii="宋体" w:hAnsi="宋体" w:cs="宋体"/>
          <w:color w:val="auto"/>
          <w:sz w:val="21"/>
          <w:szCs w:val="21"/>
          <w:lang w:val="en-US" w:eastAsia="zh-CN"/>
        </w:rPr>
        <w:t>配送要求：严格按照各营养改善计划学校大宗食材采购计划进行配送，食材质量与食谱带量相符，要有符合市监部门审核通过的专业冷链运输车辆且全程冷链运输，要严格执行日进日出等相关要求。</w:t>
      </w:r>
    </w:p>
    <w:p w14:paraId="6FB3F40A">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right="0" w:firstLine="630" w:firstLineChars="300"/>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eastAsia="zh-CN"/>
        </w:rPr>
        <w:t>合同履行期限</w:t>
      </w:r>
      <w:r>
        <w:rPr>
          <w:rFonts w:hint="eastAsia" w:ascii="宋体" w:hAnsi="宋体" w:eastAsia="宋体" w:cs="宋体"/>
          <w:b w:val="0"/>
          <w:bCs w:val="0"/>
          <w:color w:val="auto"/>
          <w:sz w:val="21"/>
          <w:szCs w:val="21"/>
        </w:rPr>
        <w:t>：</w:t>
      </w:r>
      <w:r>
        <w:rPr>
          <w:rFonts w:hint="eastAsia" w:ascii="宋体" w:hAnsi="宋体" w:cs="宋体"/>
          <w:color w:val="auto"/>
          <w:sz w:val="21"/>
          <w:szCs w:val="21"/>
          <w:lang w:val="en-US" w:eastAsia="zh-CN"/>
        </w:rPr>
        <w:t>一</w:t>
      </w:r>
      <w:r>
        <w:rPr>
          <w:rFonts w:hint="eastAsia" w:ascii="宋体" w:hAnsi="宋体" w:eastAsia="宋体" w:cs="宋体"/>
          <w:color w:val="auto"/>
          <w:sz w:val="21"/>
          <w:szCs w:val="21"/>
          <w:lang w:val="en-US" w:eastAsia="zh-CN"/>
        </w:rPr>
        <w:t>年</w:t>
      </w:r>
      <w:r>
        <w:rPr>
          <w:rFonts w:hint="eastAsia" w:ascii="宋体" w:hAnsi="宋体" w:eastAsia="宋体" w:cs="宋体"/>
          <w:b w:val="0"/>
          <w:bCs w:val="0"/>
          <w:color w:val="auto"/>
          <w:sz w:val="21"/>
          <w:szCs w:val="21"/>
          <w:lang w:val="en-US" w:eastAsia="zh-CN"/>
        </w:rPr>
        <w:t>；</w:t>
      </w:r>
    </w:p>
    <w:p w14:paraId="0EBFAD32">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本项目不接受联合体</w:t>
      </w:r>
      <w:r>
        <w:rPr>
          <w:rFonts w:hint="eastAsia" w:ascii="宋体" w:hAnsi="宋体" w:eastAsia="宋体" w:cs="宋体"/>
          <w:b w:val="0"/>
          <w:bCs w:val="0"/>
          <w:color w:val="auto"/>
          <w:sz w:val="21"/>
          <w:szCs w:val="21"/>
          <w:lang w:eastAsia="zh-CN"/>
        </w:rPr>
        <w:t>投标</w:t>
      </w:r>
      <w:r>
        <w:rPr>
          <w:rFonts w:hint="eastAsia" w:ascii="宋体" w:hAnsi="宋体" w:eastAsia="宋体" w:cs="宋体"/>
          <w:b w:val="0"/>
          <w:bCs w:val="0"/>
          <w:color w:val="auto"/>
          <w:sz w:val="21"/>
          <w:szCs w:val="21"/>
        </w:rPr>
        <w:t>。</w:t>
      </w:r>
    </w:p>
    <w:p w14:paraId="143B2C1C">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二、申请人的资格要求</w:t>
      </w:r>
    </w:p>
    <w:p w14:paraId="52C6BB7C">
      <w:pPr>
        <w:pStyle w:val="21"/>
        <w:keepNext w:val="0"/>
        <w:keepLines w:val="0"/>
        <w:pageBreakBefore w:val="0"/>
        <w:kinsoku/>
        <w:wordWrap/>
        <w:overflowPunct/>
        <w:topLinePunct w:val="0"/>
        <w:autoSpaceDE/>
        <w:autoSpaceDN/>
        <w:bidi w:val="0"/>
        <w:adjustRightInd/>
        <w:spacing w:line="300" w:lineRule="exact"/>
        <w:ind w:firstLine="420" w:firstLineChars="200"/>
        <w:jc w:val="both"/>
        <w:textAlignment w:val="auto"/>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lang w:val="en-US" w:eastAsia="zh-CN"/>
        </w:rPr>
        <w:t>1.</w:t>
      </w:r>
      <w:r>
        <w:rPr>
          <w:rFonts w:hint="eastAsia" w:ascii="宋体" w:hAnsi="宋体" w:eastAsia="宋体" w:cs="宋体"/>
          <w:color w:val="000000"/>
          <w:sz w:val="21"/>
          <w:szCs w:val="21"/>
        </w:rPr>
        <w:t>须</w:t>
      </w:r>
      <w:r>
        <w:rPr>
          <w:rFonts w:hint="eastAsia" w:ascii="宋体" w:hAnsi="宋体" w:cs="宋体"/>
          <w:color w:val="000000"/>
          <w:sz w:val="21"/>
          <w:szCs w:val="21"/>
          <w:lang w:val="en-US" w:eastAsia="zh-CN"/>
        </w:rPr>
        <w:t>满足</w:t>
      </w:r>
      <w:r>
        <w:rPr>
          <w:rFonts w:hint="eastAsia" w:ascii="宋体" w:hAnsi="宋体" w:eastAsia="宋体" w:cs="宋体"/>
          <w:color w:val="000000"/>
          <w:sz w:val="21"/>
          <w:szCs w:val="21"/>
        </w:rPr>
        <w:t>《中华人民共和国政府采购法》第二十二条</w:t>
      </w:r>
      <w:r>
        <w:rPr>
          <w:rFonts w:hint="eastAsia" w:ascii="宋体" w:hAnsi="宋体" w:cs="宋体"/>
          <w:color w:val="000000"/>
          <w:sz w:val="21"/>
          <w:szCs w:val="21"/>
          <w:lang w:val="en-US" w:eastAsia="zh-CN"/>
        </w:rPr>
        <w:t>规定</w:t>
      </w:r>
      <w:r>
        <w:rPr>
          <w:rFonts w:hint="eastAsia" w:ascii="宋体" w:hAnsi="宋体" w:eastAsia="宋体" w:cs="宋体"/>
          <w:color w:val="000000"/>
          <w:sz w:val="21"/>
          <w:szCs w:val="21"/>
          <w:lang w:eastAsia="zh-CN"/>
        </w:rPr>
        <w:t>，</w:t>
      </w:r>
      <w:r>
        <w:rPr>
          <w:rFonts w:hint="eastAsia" w:ascii="宋体" w:hAnsi="宋体" w:eastAsia="宋体" w:cs="宋体"/>
          <w:i w:val="0"/>
          <w:iCs w:val="0"/>
          <w:caps w:val="0"/>
          <w:color w:val="000000"/>
          <w:spacing w:val="0"/>
          <w:sz w:val="21"/>
          <w:szCs w:val="21"/>
          <w:shd w:val="clear" w:color="auto" w:fill="FFFFFF"/>
          <w:lang w:eastAsia="zh-CN"/>
        </w:rPr>
        <w:t>具有</w:t>
      </w:r>
      <w:r>
        <w:rPr>
          <w:rFonts w:hint="eastAsia" w:ascii="宋体" w:hAnsi="宋体" w:eastAsia="宋体" w:cs="宋体"/>
          <w:color w:val="000000"/>
          <w:sz w:val="21"/>
          <w:szCs w:val="21"/>
        </w:rPr>
        <w:t>独立法人资格</w:t>
      </w:r>
      <w:r>
        <w:rPr>
          <w:rFonts w:hint="eastAsia" w:ascii="宋体" w:hAnsi="宋体" w:eastAsia="宋体" w:cs="宋体"/>
          <w:color w:val="000000"/>
          <w:sz w:val="21"/>
          <w:szCs w:val="21"/>
          <w:lang w:eastAsia="zh-CN"/>
        </w:rPr>
        <w:t>并</w:t>
      </w:r>
      <w:r>
        <w:rPr>
          <w:rFonts w:hint="eastAsia" w:ascii="宋体" w:hAnsi="宋体" w:eastAsia="宋体" w:cs="宋体"/>
          <w:i w:val="0"/>
          <w:iCs w:val="0"/>
          <w:caps w:val="0"/>
          <w:color w:val="000000"/>
          <w:spacing w:val="0"/>
          <w:sz w:val="21"/>
          <w:szCs w:val="21"/>
          <w:shd w:val="clear" w:color="auto" w:fill="FFFFFF"/>
        </w:rPr>
        <w:t>有履行合同的能力</w:t>
      </w:r>
      <w:r>
        <w:rPr>
          <w:rFonts w:hint="eastAsia" w:ascii="宋体" w:hAnsi="宋体" w:eastAsia="宋体" w:cs="宋体"/>
          <w:b w:val="0"/>
          <w:bCs w:val="0"/>
          <w:color w:val="000000"/>
          <w:sz w:val="21"/>
          <w:szCs w:val="21"/>
        </w:rPr>
        <w:t>；</w:t>
      </w:r>
    </w:p>
    <w:p w14:paraId="56108CC8">
      <w:pPr>
        <w:pStyle w:val="21"/>
        <w:bidi w:val="0"/>
        <w:rPr>
          <w:rFonts w:hint="eastAsia"/>
        </w:rPr>
      </w:pPr>
      <w:r>
        <w:rPr>
          <w:rFonts w:hint="eastAsia"/>
          <w:lang w:val="en-US" w:eastAsia="zh-CN"/>
        </w:rPr>
        <w:t>2.</w:t>
      </w:r>
      <w:r>
        <w:rPr>
          <w:rFonts w:hint="eastAsia"/>
        </w:rPr>
        <w:t>供应商须具备有效的营业执照，营业执照中须包含本采购项目所需经营范围；投标人必须能开具税务局发票，依照食品安全法律、法规和食品安全标准，保证所生产经营的食品卫生、无毒、无害，投标人应按照各种食材要求提供其食品符合食品安全标准的相关证明文件，如食品质量安全认证，检验检疫合格证等；</w:t>
      </w:r>
    </w:p>
    <w:p w14:paraId="1DDAACC5">
      <w:pPr>
        <w:pStyle w:val="21"/>
        <w:keepNext w:val="0"/>
        <w:keepLines w:val="0"/>
        <w:pageBreakBefore w:val="0"/>
        <w:kinsoku/>
        <w:wordWrap/>
        <w:overflowPunct/>
        <w:topLinePunct w:val="0"/>
        <w:autoSpaceDE/>
        <w:autoSpaceDN/>
        <w:bidi w:val="0"/>
        <w:adjustRightInd/>
        <w:spacing w:line="300" w:lineRule="exact"/>
        <w:ind w:firstLine="420" w:firstLineChars="200"/>
        <w:jc w:val="both"/>
        <w:textAlignment w:val="auto"/>
        <w:outlineLvl w:val="9"/>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3.落实政府采购政策需满足的资格要求：</w:t>
      </w:r>
      <w:r>
        <w:rPr>
          <w:rFonts w:hint="eastAsia" w:ascii="宋体" w:hAnsi="宋体" w:eastAsia="宋体" w:cs="宋体"/>
          <w:color w:val="000000"/>
          <w:lang w:val="en-US" w:eastAsia="zh-CN"/>
        </w:rPr>
        <w:t>本项目</w:t>
      </w:r>
      <w:r>
        <w:rPr>
          <w:rFonts w:hint="eastAsia" w:ascii="宋体" w:hAnsi="宋体" w:eastAsia="宋体" w:cs="宋体"/>
          <w:color w:val="000000"/>
        </w:rPr>
        <w:t>专门面向中小企业采购；</w:t>
      </w:r>
      <w:r>
        <w:rPr>
          <w:rFonts w:hint="eastAsia" w:ascii="宋体" w:hAnsi="宋体" w:eastAsia="宋体" w:cs="宋体"/>
          <w:i w:val="0"/>
          <w:iCs w:val="0"/>
          <w:caps w:val="0"/>
          <w:color w:val="000000"/>
          <w:spacing w:val="0"/>
          <w:sz w:val="21"/>
          <w:szCs w:val="21"/>
          <w:shd w:val="clear" w:color="auto" w:fill="FFFFFF"/>
        </w:rPr>
        <w:t>需要落实的政府采购政策：</w:t>
      </w:r>
      <w:r>
        <w:rPr>
          <w:rFonts w:hint="eastAsia" w:ascii="宋体" w:hAnsi="宋体" w:eastAsia="宋体" w:cs="宋体"/>
          <w:color w:val="000000"/>
          <w:lang w:val="en-US" w:eastAsia="zh-CN"/>
        </w:rPr>
        <w:t>《政府采购促进中小企业发展管理办法》(财库[2020]46号)；《关于进一步加大政府采购支持中小企业力度的通知》(吉库[2022]19号)关于印发《吉林省强化政府采购政策支持中小企业发展落实举措》的通知(吉财采购[2022]478号)</w:t>
      </w:r>
      <w:r>
        <w:rPr>
          <w:rFonts w:hint="eastAsia" w:ascii="宋体" w:hAnsi="宋体" w:eastAsia="宋体" w:cs="宋体"/>
          <w:color w:val="000000"/>
          <w:kern w:val="0"/>
          <w:sz w:val="21"/>
          <w:szCs w:val="21"/>
          <w:lang w:val="en-US" w:eastAsia="zh-CN" w:bidi="ar"/>
        </w:rPr>
        <w:t>；</w:t>
      </w:r>
    </w:p>
    <w:p w14:paraId="722349C3">
      <w:pPr>
        <w:pStyle w:val="21"/>
        <w:bidi w:val="0"/>
        <w:rPr>
          <w:rFonts w:hint="eastAsia" w:ascii="宋体" w:hAnsi="宋体" w:eastAsia="宋体" w:cs="宋体"/>
          <w:i w:val="0"/>
          <w:iCs w:val="0"/>
          <w:caps w:val="0"/>
          <w:color w:val="000000"/>
          <w:spacing w:val="0"/>
          <w:sz w:val="21"/>
          <w:szCs w:val="21"/>
          <w:shd w:val="clear" w:color="auto" w:fill="FFFFFF"/>
          <w:lang w:eastAsia="zh-CN"/>
        </w:rPr>
      </w:pPr>
      <w:r>
        <w:rPr>
          <w:rFonts w:hint="eastAsia" w:ascii="宋体" w:hAnsi="宋体" w:eastAsia="宋体" w:cs="宋体"/>
          <w:i w:val="0"/>
          <w:iCs w:val="0"/>
          <w:caps w:val="0"/>
          <w:color w:val="000000"/>
          <w:spacing w:val="0"/>
          <w:sz w:val="21"/>
          <w:szCs w:val="21"/>
          <w:shd w:val="clear" w:color="auto" w:fill="FFFFFF"/>
          <w:lang w:val="en-US" w:eastAsia="zh-CN"/>
        </w:rPr>
        <w:t>4.</w:t>
      </w:r>
      <w:r>
        <w:rPr>
          <w:rFonts w:hint="eastAsia" w:ascii="宋体" w:hAnsi="宋体" w:eastAsia="宋体" w:cs="宋体"/>
          <w:i w:val="0"/>
          <w:iCs w:val="0"/>
          <w:caps w:val="0"/>
          <w:color w:val="000000"/>
          <w:spacing w:val="0"/>
          <w:sz w:val="21"/>
          <w:szCs w:val="21"/>
          <w:shd w:val="clear" w:color="auto" w:fill="FFFFFF"/>
        </w:rPr>
        <w:t>投标人不得为“信用中国”网站（www.creditchina.gov.cn）中列入失信被执行人和重大税收违法案件当事人名单的</w:t>
      </w:r>
      <w:r>
        <w:rPr>
          <w:rFonts w:hint="eastAsia" w:ascii="宋体" w:hAnsi="宋体" w:eastAsia="宋体" w:cs="宋体"/>
          <w:i w:val="0"/>
          <w:iCs w:val="0"/>
          <w:caps w:val="0"/>
          <w:color w:val="000000"/>
          <w:spacing w:val="0"/>
          <w:sz w:val="21"/>
          <w:szCs w:val="21"/>
          <w:shd w:val="clear" w:color="auto" w:fill="FFFFFF"/>
          <w:lang w:val="en-US" w:eastAsia="zh-CN"/>
        </w:rPr>
        <w:t>企业</w:t>
      </w:r>
      <w:r>
        <w:rPr>
          <w:rFonts w:hint="eastAsia" w:ascii="宋体" w:hAnsi="宋体" w:eastAsia="宋体" w:cs="宋体"/>
          <w:i w:val="0"/>
          <w:iCs w:val="0"/>
          <w:caps w:val="0"/>
          <w:color w:val="000000"/>
          <w:spacing w:val="0"/>
          <w:sz w:val="21"/>
          <w:szCs w:val="21"/>
          <w:shd w:val="clear" w:color="auto" w:fill="FFFFFF"/>
        </w:rPr>
        <w:t>，不得为中国政府采购网（www.ccgp.gov.cn）政府采购严重违法失信行为记录名单中被财政部门禁止参加政府采购活动的</w:t>
      </w:r>
      <w:r>
        <w:rPr>
          <w:rFonts w:hint="eastAsia" w:ascii="宋体" w:hAnsi="宋体" w:eastAsia="宋体" w:cs="宋体"/>
          <w:i w:val="0"/>
          <w:iCs w:val="0"/>
          <w:caps w:val="0"/>
          <w:color w:val="000000"/>
          <w:spacing w:val="0"/>
          <w:sz w:val="21"/>
          <w:szCs w:val="21"/>
          <w:shd w:val="clear" w:color="auto" w:fill="FFFFFF"/>
          <w:lang w:val="en-US" w:eastAsia="zh-CN"/>
        </w:rPr>
        <w:t>企业</w:t>
      </w:r>
      <w:r>
        <w:rPr>
          <w:rFonts w:hint="eastAsia" w:ascii="宋体" w:hAnsi="宋体" w:eastAsia="宋体" w:cs="宋体"/>
          <w:i w:val="0"/>
          <w:iCs w:val="0"/>
          <w:caps w:val="0"/>
          <w:color w:val="000000"/>
          <w:spacing w:val="0"/>
          <w:sz w:val="21"/>
          <w:szCs w:val="21"/>
          <w:shd w:val="clear" w:color="auto" w:fill="FFFFFF"/>
        </w:rPr>
        <w:t>（在处罚决定规定的时间和地域范围内）（详见财库【2016】125号文）；</w:t>
      </w:r>
      <w:r>
        <w:rPr>
          <w:rFonts w:hint="eastAsia" w:ascii="宋体" w:hAnsi="宋体" w:eastAsia="宋体" w:cs="宋体"/>
          <w:i w:val="0"/>
          <w:iCs w:val="0"/>
          <w:caps w:val="0"/>
          <w:color w:val="000000"/>
          <w:spacing w:val="0"/>
          <w:sz w:val="21"/>
          <w:szCs w:val="21"/>
          <w:shd w:val="clear" w:color="auto" w:fill="FFFFFF"/>
          <w:lang w:val="en-US" w:eastAsia="zh-CN"/>
        </w:rPr>
        <w:t>不得为</w:t>
      </w:r>
      <w:r>
        <w:rPr>
          <w:rFonts w:hint="eastAsia" w:ascii="宋体" w:hAnsi="宋体" w:eastAsia="宋体" w:cs="宋体"/>
          <w:b w:val="0"/>
          <w:bCs w:val="0"/>
          <w:color w:val="000000"/>
          <w:sz w:val="21"/>
          <w:szCs w:val="21"/>
        </w:rPr>
        <w:t>工商行政管理机关在全国企业信用信息公示系统（http://www.gsxt.gov.cn/index.html）中列入严重违法失信企业名单的企业</w:t>
      </w:r>
      <w:r>
        <w:rPr>
          <w:rFonts w:hint="eastAsia" w:ascii="宋体" w:hAnsi="宋体" w:eastAsia="宋体" w:cs="宋体"/>
          <w:b w:val="0"/>
          <w:bCs w:val="0"/>
          <w:color w:val="000000"/>
          <w:sz w:val="21"/>
          <w:szCs w:val="21"/>
          <w:lang w:val="en-US" w:eastAsia="zh-CN"/>
        </w:rPr>
        <w:t>；</w:t>
      </w:r>
      <w:r>
        <w:rPr>
          <w:rFonts w:hint="eastAsia" w:ascii="宋体" w:hAnsi="宋体" w:eastAsia="宋体" w:cs="宋体"/>
          <w:i w:val="0"/>
          <w:iCs w:val="0"/>
          <w:caps w:val="0"/>
          <w:color w:val="000000"/>
          <w:spacing w:val="0"/>
          <w:sz w:val="21"/>
          <w:szCs w:val="21"/>
          <w:shd w:val="clear" w:color="auto" w:fill="FFFFFF"/>
        </w:rPr>
        <w:t>投标人须在中国裁判文书网（http://wenshu.court.gov.cn）自行查询本公司无行贿犯罪记录</w:t>
      </w:r>
      <w:r>
        <w:rPr>
          <w:rFonts w:hint="eastAsia" w:ascii="宋体" w:hAnsi="宋体" w:eastAsia="宋体" w:cs="宋体"/>
          <w:i w:val="0"/>
          <w:iCs w:val="0"/>
          <w:caps w:val="0"/>
          <w:color w:val="000000"/>
          <w:spacing w:val="0"/>
          <w:sz w:val="21"/>
          <w:szCs w:val="21"/>
          <w:shd w:val="clear" w:color="auto" w:fill="FFFFFF"/>
          <w:lang w:eastAsia="zh-CN"/>
        </w:rPr>
        <w:t>；</w:t>
      </w:r>
    </w:p>
    <w:p w14:paraId="5E85B6CA">
      <w:pPr>
        <w:pStyle w:val="21"/>
        <w:bidi w:val="0"/>
        <w:rPr>
          <w:rFonts w:hint="eastAsia"/>
          <w:lang w:eastAsia="zh-CN"/>
        </w:rPr>
      </w:pPr>
      <w:r>
        <w:rPr>
          <w:rFonts w:hint="eastAsia"/>
          <w:lang w:val="en-US" w:eastAsia="zh-CN"/>
        </w:rPr>
        <w:t>5.</w:t>
      </w:r>
      <w:r>
        <w:rPr>
          <w:rFonts w:hint="eastAsia"/>
        </w:rPr>
        <w:t>拒绝列入政府不良行为记录期间的企业或个人投标</w:t>
      </w:r>
      <w:r>
        <w:rPr>
          <w:rFonts w:hint="eastAsia"/>
          <w:lang w:eastAsia="zh-CN"/>
        </w:rPr>
        <w:t>；</w:t>
      </w:r>
    </w:p>
    <w:p w14:paraId="60F0203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bidi w:val="0"/>
        <w:adjustRightInd/>
        <w:spacing w:before="0" w:beforeAutospacing="0" w:after="0" w:afterAutospacing="0" w:line="320" w:lineRule="exact"/>
        <w:ind w:left="0" w:right="0"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000000"/>
          <w:sz w:val="21"/>
          <w:szCs w:val="21"/>
          <w:lang w:val="en-US" w:eastAsia="zh-CN"/>
        </w:rPr>
        <w:t>6.本项目采用资格后审。</w:t>
      </w:r>
    </w:p>
    <w:p w14:paraId="1CF03D68">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color w:val="auto"/>
          <w:sz w:val="21"/>
          <w:szCs w:val="21"/>
        </w:rPr>
      </w:pPr>
    </w:p>
    <w:p w14:paraId="579DE721">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color w:val="auto"/>
          <w:sz w:val="21"/>
          <w:szCs w:val="21"/>
        </w:rPr>
      </w:pPr>
    </w:p>
    <w:p w14:paraId="4B7C6BDA">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三、</w:t>
      </w:r>
      <w:r>
        <w:rPr>
          <w:rFonts w:hint="eastAsia" w:ascii="宋体" w:hAnsi="宋体" w:eastAsia="宋体" w:cs="宋体"/>
          <w:b/>
          <w:color w:val="auto"/>
          <w:sz w:val="21"/>
          <w:szCs w:val="21"/>
          <w:lang w:val="en-US" w:eastAsia="zh-CN"/>
        </w:rPr>
        <w:t>获取</w:t>
      </w:r>
      <w:r>
        <w:rPr>
          <w:rFonts w:hint="eastAsia" w:ascii="宋体" w:hAnsi="宋体" w:eastAsia="宋体" w:cs="宋体"/>
          <w:b/>
          <w:color w:val="auto"/>
          <w:sz w:val="21"/>
          <w:szCs w:val="21"/>
          <w:lang w:eastAsia="zh-CN"/>
        </w:rPr>
        <w:t>招标</w:t>
      </w:r>
      <w:r>
        <w:rPr>
          <w:rFonts w:hint="eastAsia" w:ascii="宋体" w:hAnsi="宋体" w:eastAsia="宋体" w:cs="宋体"/>
          <w:b/>
          <w:color w:val="auto"/>
          <w:sz w:val="21"/>
          <w:szCs w:val="21"/>
        </w:rPr>
        <w:t>文件</w:t>
      </w:r>
    </w:p>
    <w:p w14:paraId="1FD6F1DB">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00" w:lineRule="exact"/>
        <w:ind w:right="0" w:firstLine="630" w:firstLineChars="3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时间：</w:t>
      </w:r>
      <w:r>
        <w:rPr>
          <w:rFonts w:hint="eastAsia" w:ascii="宋体" w:hAnsi="宋体" w:eastAsia="宋体" w:cs="宋体"/>
          <w:color w:val="auto"/>
          <w:kern w:val="0"/>
          <w:sz w:val="21"/>
          <w:szCs w:val="21"/>
          <w:lang w:val="zh-CN"/>
        </w:rPr>
        <w:t>20</w:t>
      </w:r>
      <w:r>
        <w:rPr>
          <w:rFonts w:hint="eastAsia" w:ascii="宋体" w:hAnsi="宋体" w:eastAsia="宋体" w:cs="宋体"/>
          <w:color w:val="auto"/>
          <w:kern w:val="0"/>
          <w:sz w:val="21"/>
          <w:szCs w:val="21"/>
          <w:lang w:val="en-US" w:eastAsia="zh-CN"/>
        </w:rPr>
        <w:t>25</w:t>
      </w:r>
      <w:r>
        <w:rPr>
          <w:rFonts w:hint="eastAsia" w:ascii="宋体" w:hAnsi="宋体" w:eastAsia="宋体" w:cs="宋体"/>
          <w:color w:val="auto"/>
          <w:kern w:val="0"/>
          <w:sz w:val="21"/>
          <w:szCs w:val="21"/>
          <w:lang w:val="zh-CN"/>
        </w:rPr>
        <w:t>年</w:t>
      </w: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lang w:val="zh-CN"/>
        </w:rPr>
        <w:t>月</w:t>
      </w:r>
      <w:r>
        <w:rPr>
          <w:rFonts w:hint="eastAsia" w:ascii="宋体" w:hAnsi="宋体" w:eastAsia="宋体" w:cs="宋体"/>
          <w:color w:val="auto"/>
          <w:kern w:val="0"/>
          <w:sz w:val="21"/>
          <w:szCs w:val="21"/>
          <w:lang w:val="en-US" w:eastAsia="zh-CN"/>
        </w:rPr>
        <w:t>28</w:t>
      </w:r>
      <w:r>
        <w:rPr>
          <w:rFonts w:hint="eastAsia" w:ascii="宋体" w:hAnsi="宋体" w:eastAsia="宋体" w:cs="宋体"/>
          <w:color w:val="auto"/>
          <w:kern w:val="0"/>
          <w:sz w:val="21"/>
          <w:szCs w:val="21"/>
          <w:lang w:val="zh-CN"/>
        </w:rPr>
        <w:t>日至20</w:t>
      </w:r>
      <w:r>
        <w:rPr>
          <w:rFonts w:hint="eastAsia" w:ascii="宋体" w:hAnsi="宋体" w:eastAsia="宋体" w:cs="宋体"/>
          <w:color w:val="auto"/>
          <w:kern w:val="0"/>
          <w:sz w:val="21"/>
          <w:szCs w:val="21"/>
          <w:lang w:val="en-US" w:eastAsia="zh-CN"/>
        </w:rPr>
        <w:t>25</w:t>
      </w:r>
      <w:r>
        <w:rPr>
          <w:rFonts w:hint="eastAsia" w:ascii="宋体" w:hAnsi="宋体" w:eastAsia="宋体" w:cs="宋体"/>
          <w:color w:val="auto"/>
          <w:kern w:val="0"/>
          <w:sz w:val="21"/>
          <w:szCs w:val="21"/>
          <w:lang w:val="zh-CN"/>
        </w:rPr>
        <w:t>年</w:t>
      </w:r>
      <w:r>
        <w:rPr>
          <w:rFonts w:hint="eastAsia" w:ascii="宋体" w:hAnsi="宋体" w:eastAsia="宋体" w:cs="宋体"/>
          <w:color w:val="auto"/>
          <w:kern w:val="0"/>
          <w:sz w:val="21"/>
          <w:szCs w:val="21"/>
          <w:lang w:val="en-US" w:eastAsia="zh-CN"/>
        </w:rPr>
        <w:t>4</w:t>
      </w:r>
      <w:r>
        <w:rPr>
          <w:rFonts w:hint="eastAsia" w:ascii="宋体" w:hAnsi="宋体" w:eastAsia="宋体" w:cs="宋体"/>
          <w:color w:val="auto"/>
          <w:kern w:val="0"/>
          <w:sz w:val="21"/>
          <w:szCs w:val="21"/>
          <w:lang w:val="zh-CN"/>
        </w:rPr>
        <w:t>月</w:t>
      </w: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lang w:val="zh-CN"/>
        </w:rPr>
        <w:t>日</w:t>
      </w:r>
      <w:r>
        <w:rPr>
          <w:rFonts w:hint="eastAsia" w:ascii="宋体" w:hAnsi="宋体" w:eastAsia="宋体" w:cs="宋体"/>
          <w:color w:val="auto"/>
          <w:sz w:val="21"/>
          <w:szCs w:val="21"/>
        </w:rPr>
        <w:t>（</w:t>
      </w:r>
      <w:r>
        <w:rPr>
          <w:rFonts w:hint="eastAsia" w:ascii="宋体" w:hAnsi="宋体" w:eastAsia="宋体" w:cs="宋体"/>
          <w:b w:val="0"/>
          <w:bCs w:val="0"/>
          <w:color w:val="auto"/>
          <w:sz w:val="21"/>
          <w:szCs w:val="21"/>
        </w:rPr>
        <w:t>每日上午8:30时至11:00时，下午13:30时至16:00时</w:t>
      </w:r>
      <w:r>
        <w:rPr>
          <w:rFonts w:hint="eastAsia" w:ascii="宋体" w:hAnsi="宋体" w:eastAsia="宋体" w:cs="宋体"/>
          <w:b w:val="0"/>
          <w:bCs w:val="0"/>
          <w:color w:val="auto"/>
          <w:sz w:val="21"/>
          <w:szCs w:val="21"/>
          <w:lang w:eastAsia="zh-CN"/>
        </w:rPr>
        <w:t>，</w:t>
      </w:r>
      <w:r>
        <w:rPr>
          <w:rFonts w:hint="eastAsia" w:ascii="宋体" w:hAnsi="宋体" w:eastAsia="宋体" w:cs="宋体"/>
          <w:color w:val="auto"/>
          <w:sz w:val="21"/>
          <w:szCs w:val="21"/>
        </w:rPr>
        <w:t>北京时间，法定节假日除外</w:t>
      </w:r>
      <w:r>
        <w:rPr>
          <w:rFonts w:hint="eastAsia" w:ascii="宋体" w:hAnsi="宋体" w:eastAsia="宋体" w:cs="宋体"/>
          <w:color w:val="auto"/>
          <w:sz w:val="21"/>
          <w:szCs w:val="21"/>
          <w:lang w:eastAsia="zh-CN"/>
        </w:rPr>
        <w:t>）。</w:t>
      </w:r>
    </w:p>
    <w:p w14:paraId="4880528F">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2"/>
        <w:jc w:val="both"/>
        <w:textAlignment w:val="auto"/>
        <w:rPr>
          <w:rFonts w:hint="eastAsia" w:ascii="宋体" w:hAnsi="宋体" w:eastAsia="宋体" w:cs="宋体"/>
          <w:b/>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sz w:val="21"/>
          <w:szCs w:val="21"/>
          <w:highlight w:val="none"/>
          <w:lang w:val="en-US" w:eastAsia="zh-CN"/>
        </w:rPr>
        <w:t>地点：“政采云”平台（www.zcygov.cn）。操作路径：登录“政采云”平台-项目采购-获取采购文件-找到本项目-点击“申请获取采购文件”。</w:t>
      </w:r>
    </w:p>
    <w:p w14:paraId="36ACC622">
      <w:pPr>
        <w:pStyle w:val="16"/>
        <w:keepNext w:val="0"/>
        <w:keepLines w:val="0"/>
        <w:pageBreakBefore w:val="0"/>
        <w:widowControl w:val="0"/>
        <w:shd w:val="clear" w:color="auto" w:fill="auto"/>
        <w:kinsoku/>
        <w:wordWrap/>
        <w:overflowPunct/>
        <w:topLinePunct w:val="0"/>
        <w:autoSpaceDE/>
        <w:autoSpaceDN/>
        <w:bidi w:val="0"/>
        <w:adjustRightInd/>
        <w:snapToGrid/>
        <w:spacing w:before="0" w:beforeAutospacing="0" w:after="0" w:afterAutospacing="0" w:line="400" w:lineRule="exact"/>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3.方式：“政采云”平台网上报名、网上下载。</w:t>
      </w:r>
    </w:p>
    <w:p w14:paraId="3B95972F">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right="0" w:firstLine="420" w:firstLineChars="200"/>
        <w:jc w:val="both"/>
        <w:textAlignment w:val="auto"/>
        <w:rPr>
          <w:rFonts w:hint="eastAsia" w:ascii="宋体" w:hAnsi="宋体" w:eastAsia="宋体" w:cs="宋体"/>
          <w:b/>
          <w:color w:val="auto"/>
          <w:sz w:val="21"/>
          <w:szCs w:val="21"/>
        </w:rPr>
      </w:pPr>
      <w:r>
        <w:rPr>
          <w:rFonts w:hint="eastAsia" w:ascii="宋体" w:hAnsi="宋体" w:eastAsia="宋体" w:cs="宋体"/>
          <w:sz w:val="21"/>
          <w:szCs w:val="21"/>
          <w:highlight w:val="none"/>
          <w:lang w:val="en-US" w:eastAsia="zh-CN"/>
        </w:rPr>
        <w:t>4.售价：0元</w:t>
      </w:r>
    </w:p>
    <w:p w14:paraId="43C0A570">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400" w:lineRule="exact"/>
        <w:ind w:right="0" w:firstLine="422" w:firstLineChars="200"/>
        <w:jc w:val="both"/>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四、</w:t>
      </w:r>
      <w:r>
        <w:rPr>
          <w:rFonts w:hint="eastAsia" w:ascii="宋体" w:hAnsi="宋体" w:eastAsia="宋体" w:cs="宋体"/>
          <w:b/>
          <w:color w:val="auto"/>
          <w:sz w:val="21"/>
          <w:szCs w:val="21"/>
          <w:lang w:val="en-US" w:eastAsia="zh-CN"/>
        </w:rPr>
        <w:t>投标</w:t>
      </w:r>
      <w:r>
        <w:rPr>
          <w:rFonts w:hint="eastAsia" w:ascii="宋体" w:hAnsi="宋体" w:eastAsia="宋体" w:cs="宋体"/>
          <w:b/>
          <w:color w:val="auto"/>
          <w:sz w:val="21"/>
          <w:szCs w:val="21"/>
        </w:rPr>
        <w:t>文件提交</w:t>
      </w:r>
    </w:p>
    <w:p w14:paraId="22D647DB">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截止时间：</w:t>
      </w:r>
      <w:r>
        <w:rPr>
          <w:rFonts w:hint="eastAsia" w:ascii="宋体" w:hAnsi="宋体" w:eastAsia="宋体" w:cs="宋体"/>
          <w:color w:val="auto"/>
          <w:sz w:val="21"/>
          <w:szCs w:val="21"/>
          <w:highlight w:val="none"/>
          <w:u w:val="single"/>
          <w:lang w:val="en-US" w:eastAsia="zh-CN"/>
        </w:rPr>
        <w:t>2025年4月18日9时00分</w:t>
      </w:r>
      <w:r>
        <w:rPr>
          <w:rFonts w:hint="eastAsia" w:ascii="宋体" w:hAnsi="宋体" w:eastAsia="宋体" w:cs="宋体"/>
          <w:color w:val="auto"/>
          <w:sz w:val="21"/>
          <w:szCs w:val="21"/>
          <w:highlight w:val="none"/>
        </w:rPr>
        <w:t>（北京时间）；</w:t>
      </w:r>
    </w:p>
    <w:p w14:paraId="3388E1B4">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提交方式：本项目为全流程电子化项目，通过“政采云”平台（http：//www.zcygov.cn）实行在线电子投标，供应商应先安装“政采云投标客户端”（请自行前往“政采云 ”平台进行下载），并按照本项目</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和“政采云 ”平台的要求编制、加密后在投标截止时间前通过网络上传至“政采云”平台，供应商在“政采云”平台提交电子版</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时，请填写参加开标活动经办人联系方式。</w:t>
      </w:r>
    </w:p>
    <w:p w14:paraId="5D737B80">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开启（解密）时间：</w:t>
      </w:r>
      <w:r>
        <w:rPr>
          <w:rFonts w:hint="eastAsia" w:ascii="宋体" w:hAnsi="宋体" w:eastAsia="宋体" w:cs="宋体"/>
          <w:color w:val="auto"/>
          <w:sz w:val="21"/>
          <w:szCs w:val="21"/>
          <w:highlight w:val="none"/>
          <w:u w:val="single"/>
          <w:lang w:val="en-US" w:eastAsia="zh-CN"/>
        </w:rPr>
        <w:t>2025年4月18日9时00分</w:t>
      </w:r>
      <w:r>
        <w:rPr>
          <w:rFonts w:hint="eastAsia" w:ascii="宋体" w:hAnsi="宋体" w:eastAsia="宋体" w:cs="宋体"/>
          <w:color w:val="auto"/>
          <w:sz w:val="21"/>
          <w:szCs w:val="21"/>
          <w:highlight w:val="none"/>
        </w:rPr>
        <w:t>（北京时间）；</w:t>
      </w:r>
    </w:p>
    <w:p w14:paraId="33A13FAA">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电子</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解密期限及方式：本项目采用全流程电子化采购，需通过政府采购云平台（http：//www.zcygov.cn）递交电子版</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，开启时间后30分钟内完成解密。</w:t>
      </w:r>
    </w:p>
    <w:p w14:paraId="29B44A64">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开启（解密）方式：</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解密截止时间后，“政采云”平台手动公布</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报价信息，供应商登录“政采云 ”平台在线查询</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报价信息。</w:t>
      </w:r>
    </w:p>
    <w:p w14:paraId="6EB71C57">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400" w:lineRule="exact"/>
        <w:ind w:right="0"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投标文件</w:t>
      </w:r>
      <w:r>
        <w:rPr>
          <w:rFonts w:hint="eastAsia" w:ascii="宋体" w:hAnsi="宋体" w:eastAsia="宋体" w:cs="宋体"/>
          <w:color w:val="auto"/>
          <w:sz w:val="21"/>
          <w:szCs w:val="21"/>
          <w:highlight w:val="none"/>
        </w:rPr>
        <w:t>开启地点</w:t>
      </w:r>
      <w:r>
        <w:rPr>
          <w:rFonts w:hint="eastAsia" w:ascii="宋体" w:hAnsi="宋体" w:eastAsia="宋体" w:cs="宋体"/>
          <w:sz w:val="21"/>
          <w:szCs w:val="21"/>
        </w:rPr>
        <w:t>安图县明月镇延安路8号安图县政务服务中心（4楼公共资源交易中心）</w:t>
      </w:r>
      <w:r>
        <w:rPr>
          <w:rFonts w:hint="eastAsia" w:ascii="宋体" w:hAnsi="宋体" w:eastAsia="宋体" w:cs="宋体"/>
          <w:sz w:val="21"/>
          <w:szCs w:val="21"/>
          <w:lang w:eastAsia="zh-CN"/>
        </w:rPr>
        <w:t>。</w:t>
      </w:r>
      <w:r>
        <w:rPr>
          <w:rFonts w:hint="eastAsia" w:ascii="宋体" w:hAnsi="宋体" w:eastAsia="宋体" w:cs="宋体"/>
          <w:color w:val="auto"/>
          <w:sz w:val="21"/>
          <w:szCs w:val="21"/>
          <w:highlight w:val="none"/>
        </w:rPr>
        <w:t>（投标供应商无需到达开标现场）</w:t>
      </w:r>
    </w:p>
    <w:p w14:paraId="66B93DCC">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400" w:lineRule="exact"/>
        <w:ind w:right="0" w:firstLine="422" w:firstLineChars="200"/>
        <w:jc w:val="both"/>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五、</w:t>
      </w:r>
      <w:r>
        <w:rPr>
          <w:rFonts w:hint="eastAsia" w:ascii="宋体" w:hAnsi="宋体" w:eastAsia="宋体" w:cs="宋体"/>
          <w:b/>
          <w:bCs/>
          <w:color w:val="auto"/>
          <w:sz w:val="21"/>
          <w:szCs w:val="21"/>
        </w:rPr>
        <w:t>发布公告的媒介</w:t>
      </w:r>
      <w:r>
        <w:rPr>
          <w:rFonts w:hint="eastAsia" w:ascii="宋体" w:hAnsi="宋体" w:eastAsia="宋体" w:cs="宋体"/>
          <w:b/>
          <w:bCs/>
          <w:color w:val="auto"/>
          <w:sz w:val="21"/>
          <w:szCs w:val="21"/>
          <w:lang w:eastAsia="zh-CN"/>
        </w:rPr>
        <w:t>及</w:t>
      </w:r>
      <w:r>
        <w:rPr>
          <w:rFonts w:hint="eastAsia" w:ascii="宋体" w:hAnsi="宋体" w:eastAsia="宋体" w:cs="宋体"/>
          <w:b/>
          <w:color w:val="auto"/>
          <w:sz w:val="21"/>
          <w:szCs w:val="21"/>
        </w:rPr>
        <w:t>公告</w:t>
      </w:r>
    </w:p>
    <w:p w14:paraId="7DD6AFA9">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20" w:lineRule="exact"/>
        <w:ind w:left="0" w:right="0" w:firstLine="600"/>
        <w:jc w:val="both"/>
        <w:textAlignment w:val="auto"/>
        <w:rPr>
          <w:rFonts w:hint="eastAsia" w:ascii="宋体" w:hAnsi="宋体" w:eastAsia="宋体" w:cs="宋体"/>
          <w:b w:val="0"/>
          <w:bCs w:val="0"/>
          <w:color w:val="auto"/>
          <w:sz w:val="21"/>
          <w:szCs w:val="21"/>
        </w:rPr>
      </w:pPr>
      <w:r>
        <w:rPr>
          <w:rFonts w:hint="eastAsia" w:ascii="宋体" w:hAnsi="宋体" w:eastAsia="宋体" w:cs="宋体"/>
          <w:b/>
          <w:color w:val="auto"/>
          <w:sz w:val="21"/>
          <w:szCs w:val="21"/>
          <w:lang w:val="en-US" w:eastAsia="zh-CN"/>
        </w:rPr>
        <w:t xml:space="preserve"> </w:t>
      </w:r>
      <w:r>
        <w:rPr>
          <w:rFonts w:hint="eastAsia" w:ascii="宋体" w:hAnsi="宋体" w:eastAsia="宋体" w:cs="宋体"/>
          <w:color w:val="auto"/>
          <w:sz w:val="21"/>
          <w:szCs w:val="21"/>
          <w:lang w:bidi="ar"/>
        </w:rPr>
        <w:t>自本公告发出之日起5个工作日。</w:t>
      </w:r>
    </w:p>
    <w:p w14:paraId="4A15505B">
      <w:pPr>
        <w:keepNext w:val="0"/>
        <w:keepLines w:val="0"/>
        <w:pageBreakBefore w:val="0"/>
        <w:kinsoku/>
        <w:wordWrap/>
        <w:overflowPunct/>
        <w:topLinePunct w:val="0"/>
        <w:autoSpaceDE w:val="0"/>
        <w:autoSpaceDN w:val="0"/>
        <w:bidi w:val="0"/>
        <w:adjustRightInd w:val="0"/>
        <w:snapToGrid/>
        <w:spacing w:line="400" w:lineRule="exact"/>
        <w:ind w:left="854" w:leftChars="200" w:right="420" w:rightChars="200" w:hanging="434" w:hangingChars="206"/>
        <w:jc w:val="left"/>
        <w:textAlignment w:val="auto"/>
        <w:rPr>
          <w:rFonts w:hint="eastAsia" w:ascii="宋体" w:hAnsi="宋体" w:eastAsia="宋体" w:cs="宋体"/>
          <w:b/>
          <w:color w:val="auto"/>
          <w:sz w:val="21"/>
          <w:szCs w:val="21"/>
          <w:lang w:val="zh-CN" w:bidi="ar"/>
        </w:rPr>
      </w:pPr>
      <w:r>
        <w:rPr>
          <w:rFonts w:hint="eastAsia" w:ascii="宋体" w:hAnsi="宋体" w:eastAsia="宋体" w:cs="宋体"/>
          <w:b/>
          <w:color w:val="auto"/>
          <w:sz w:val="21"/>
          <w:szCs w:val="21"/>
          <w:lang w:bidi="ar"/>
        </w:rPr>
        <w:t>六、</w:t>
      </w:r>
      <w:r>
        <w:rPr>
          <w:rFonts w:hint="eastAsia" w:ascii="宋体" w:hAnsi="宋体" w:eastAsia="宋体" w:cs="宋体"/>
          <w:b/>
          <w:color w:val="auto"/>
          <w:sz w:val="21"/>
          <w:szCs w:val="21"/>
          <w:lang w:val="zh-CN" w:bidi="ar"/>
        </w:rPr>
        <w:t>其他补充事宜</w:t>
      </w:r>
    </w:p>
    <w:p w14:paraId="797AB1BE">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lang w:val="en-US" w:eastAsia="zh-CN" w:bidi="ar"/>
        </w:rPr>
      </w:pPr>
      <w:r>
        <w:rPr>
          <w:rFonts w:hint="eastAsia" w:ascii="宋体" w:hAnsi="宋体" w:eastAsia="宋体" w:cs="宋体"/>
          <w:i w:val="0"/>
          <w:iCs w:val="0"/>
          <w:caps w:val="0"/>
          <w:color w:val="auto"/>
          <w:spacing w:val="0"/>
          <w:sz w:val="21"/>
          <w:szCs w:val="21"/>
          <w:shd w:val="clear" w:color="auto" w:fill="FFFFFF"/>
          <w:lang w:val="en-US" w:eastAsia="zh-CN"/>
        </w:rPr>
        <w:t>1.</w:t>
      </w:r>
      <w:r>
        <w:rPr>
          <w:rFonts w:hint="eastAsia" w:ascii="宋体" w:hAnsi="宋体" w:eastAsia="宋体" w:cs="宋体"/>
          <w:i w:val="0"/>
          <w:iCs w:val="0"/>
          <w:caps w:val="0"/>
          <w:color w:val="auto"/>
          <w:spacing w:val="0"/>
          <w:sz w:val="21"/>
          <w:szCs w:val="21"/>
          <w:shd w:val="clear" w:color="auto" w:fill="FFFFFF"/>
        </w:rPr>
        <w:t>投标人在政府采购云平台网注册入库成为正式投标人后，在平台上按《政府采购项目电子交易管理操作指南-投标人》进行投标操作。投标人须办理数字证书方可参加投标。</w:t>
      </w:r>
    </w:p>
    <w:p w14:paraId="50C7B75E">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val="en-US" w:eastAsia="zh-CN" w:bidi="ar"/>
        </w:rPr>
        <w:t>2</w:t>
      </w:r>
      <w:r>
        <w:rPr>
          <w:rFonts w:hint="eastAsia" w:ascii="宋体" w:hAnsi="宋体" w:eastAsia="宋体" w:cs="宋体"/>
          <w:color w:val="auto"/>
          <w:sz w:val="21"/>
          <w:szCs w:val="21"/>
          <w:lang w:bidi="ar"/>
        </w:rPr>
        <w:t>.CA 办理方式：</w:t>
      </w:r>
    </w:p>
    <w:p w14:paraId="793F62D3">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（1）准备材料：①企业营业执照；② 法定代表人身份证；③经办人身份证；④数字证书申请表 (在获取</w:t>
      </w:r>
      <w:r>
        <w:rPr>
          <w:rFonts w:hint="eastAsia" w:ascii="宋体" w:hAnsi="宋体" w:eastAsia="宋体" w:cs="宋体"/>
          <w:color w:val="auto"/>
          <w:sz w:val="21"/>
          <w:szCs w:val="21"/>
          <w:lang w:eastAsia="zh-CN" w:bidi="ar"/>
        </w:rPr>
        <w:t>投标文件</w:t>
      </w:r>
      <w:r>
        <w:rPr>
          <w:rFonts w:hint="eastAsia" w:ascii="宋体" w:hAnsi="宋体" w:eastAsia="宋体" w:cs="宋体"/>
          <w:color w:val="auto"/>
          <w:sz w:val="21"/>
          <w:szCs w:val="21"/>
          <w:lang w:bidi="ar"/>
        </w:rPr>
        <w:t>附件处下载模板)；⑤授权委托书 (在获取</w:t>
      </w:r>
      <w:r>
        <w:rPr>
          <w:rFonts w:hint="eastAsia" w:ascii="宋体" w:hAnsi="宋体" w:eastAsia="宋体" w:cs="宋体"/>
          <w:color w:val="auto"/>
          <w:sz w:val="21"/>
          <w:szCs w:val="21"/>
          <w:lang w:eastAsia="zh-CN" w:bidi="ar"/>
        </w:rPr>
        <w:t>投标文件</w:t>
      </w:r>
      <w:r>
        <w:rPr>
          <w:rFonts w:hint="eastAsia" w:ascii="宋体" w:hAnsi="宋体" w:eastAsia="宋体" w:cs="宋体"/>
          <w:color w:val="auto"/>
          <w:sz w:val="21"/>
          <w:szCs w:val="21"/>
          <w:lang w:bidi="ar"/>
        </w:rPr>
        <w:t>附件处下载模板) 。</w:t>
      </w:r>
    </w:p>
    <w:p w14:paraId="76AE3A1F">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（2）办理流程：第一步：吉林省公共资源交易平台主体库注册：请先在主体库中注册、完善企业基本信息并上传企业相关资料 ，请进入以下链接进入供应商注册界面。http://139.215.214.77/PSPBidder/memberLogin；第二步：完成主体库注册的用户持以上材料联系软件公司现场或邮寄办理 CA 锁。</w:t>
      </w:r>
    </w:p>
    <w:p w14:paraId="010FBDD9">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（3）软件公司联系方式：安信CA 联系电话：0431-85177688；翔晟CA咨询电话：</w:t>
      </w:r>
      <w:r>
        <w:rPr>
          <w:rFonts w:hint="eastAsia" w:ascii="宋体" w:hAnsi="宋体" w:eastAsia="宋体" w:cs="宋体"/>
          <w:color w:val="auto"/>
          <w:sz w:val="21"/>
          <w:szCs w:val="21"/>
          <w:lang w:val="zh-CN"/>
        </w:rPr>
        <w:t>0431-88779428（长春）、15604331467（延边）</w:t>
      </w:r>
      <w:r>
        <w:rPr>
          <w:rFonts w:hint="eastAsia" w:ascii="宋体" w:hAnsi="宋体" w:eastAsia="宋体" w:cs="宋体"/>
          <w:color w:val="auto"/>
          <w:sz w:val="21"/>
          <w:szCs w:val="21"/>
          <w:lang w:bidi="ar"/>
        </w:rPr>
        <w:t>。</w:t>
      </w:r>
    </w:p>
    <w:p w14:paraId="4560CCD2">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（4）收到 CA 以后在“政采云”登陆界面，点击 CA 登录-CA 驱动下载-下载并安装政采云投标客户端和安信CA 驱动，账号绑定 CA 后才能进行</w:t>
      </w:r>
      <w:r>
        <w:rPr>
          <w:rFonts w:hint="eastAsia" w:ascii="宋体" w:hAnsi="宋体" w:eastAsia="宋体" w:cs="宋体"/>
          <w:color w:val="auto"/>
          <w:sz w:val="21"/>
          <w:szCs w:val="21"/>
          <w:lang w:eastAsia="zh-CN" w:bidi="ar"/>
        </w:rPr>
        <w:t>投标文件</w:t>
      </w:r>
      <w:r>
        <w:rPr>
          <w:rFonts w:hint="eastAsia" w:ascii="宋体" w:hAnsi="宋体" w:eastAsia="宋体" w:cs="宋体"/>
          <w:color w:val="auto"/>
          <w:sz w:val="21"/>
          <w:szCs w:val="21"/>
          <w:lang w:bidi="ar"/>
        </w:rPr>
        <w:t>制作。</w:t>
      </w:r>
    </w:p>
    <w:p w14:paraId="552A6740">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（5）未进行网上注册并办理 CA 认证的供应商将无法参与本次采购活动。数字证书办理时限为3-5个工作日，供应商须自行考虑办理时间，由于供应商自身原因在开启前无法完成办理，后果自负。</w:t>
      </w:r>
    </w:p>
    <w:p w14:paraId="654486D1">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400" w:lineRule="exact"/>
        <w:ind w:left="0" w:right="0" w:firstLine="420" w:firstLineChars="200"/>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rPr>
        <w:t>3</w:t>
      </w:r>
      <w:r>
        <w:rPr>
          <w:rFonts w:hint="eastAsia" w:ascii="宋体" w:hAnsi="宋体" w:eastAsia="宋体" w:cs="宋体"/>
          <w:i w:val="0"/>
          <w:iCs w:val="0"/>
          <w:caps w:val="0"/>
          <w:color w:val="auto"/>
          <w:spacing w:val="0"/>
          <w:sz w:val="21"/>
          <w:szCs w:val="21"/>
          <w:shd w:val="clear" w:color="auto" w:fill="FFFFFF"/>
          <w:lang w:val="en-US" w:eastAsia="zh-CN"/>
        </w:rPr>
        <w:t>.</w:t>
      </w:r>
      <w:r>
        <w:rPr>
          <w:rFonts w:hint="eastAsia" w:ascii="宋体" w:hAnsi="宋体" w:eastAsia="宋体" w:cs="宋体"/>
          <w:i w:val="0"/>
          <w:iCs w:val="0"/>
          <w:caps w:val="0"/>
          <w:color w:val="auto"/>
          <w:spacing w:val="0"/>
          <w:sz w:val="21"/>
          <w:szCs w:val="21"/>
          <w:shd w:val="clear" w:color="auto" w:fill="FFFFFF"/>
        </w:rPr>
        <w:t>若对项目采购电子交易系统操作有疑问，可登录“政采云”平台，点击右侧咨询小采，获取采小蜜智能服务管家帮助，或拨打政采云服务热线95763获取帮助。</w:t>
      </w:r>
    </w:p>
    <w:p w14:paraId="31F2EBCB">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400" w:lineRule="exact"/>
        <w:ind w:left="0" w:right="0" w:firstLine="420" w:firstLineChars="200"/>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val="en-US" w:eastAsia="zh-CN"/>
        </w:rPr>
        <w:t>4.</w:t>
      </w:r>
      <w:r>
        <w:rPr>
          <w:rFonts w:hint="eastAsia" w:ascii="宋体" w:hAnsi="宋体" w:eastAsia="宋体" w:cs="宋体"/>
          <w:i w:val="0"/>
          <w:iCs w:val="0"/>
          <w:caps w:val="0"/>
          <w:color w:val="auto"/>
          <w:spacing w:val="0"/>
          <w:sz w:val="21"/>
          <w:szCs w:val="21"/>
          <w:shd w:val="clear" w:color="auto" w:fill="FFFFFF"/>
        </w:rPr>
        <w:t>有效投标人不足三家时，采购人另行组织采购。</w:t>
      </w:r>
    </w:p>
    <w:p w14:paraId="3182E4A0">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0" w:afterAutospacing="0" w:line="400" w:lineRule="exact"/>
        <w:ind w:left="0" w:right="0" w:firstLine="420" w:firstLineChars="200"/>
        <w:textAlignment w:val="auto"/>
        <w:rPr>
          <w:rFonts w:hint="eastAsia" w:ascii="宋体" w:hAnsi="宋体" w:eastAsia="宋体" w:cs="宋体"/>
          <w:i w:val="0"/>
          <w:iCs w:val="0"/>
          <w:caps w:val="0"/>
          <w:color w:val="auto"/>
          <w:spacing w:val="0"/>
          <w:sz w:val="21"/>
          <w:szCs w:val="21"/>
        </w:rPr>
      </w:pPr>
      <w:r>
        <w:rPr>
          <w:rFonts w:hint="eastAsia" w:ascii="宋体" w:hAnsi="宋体" w:eastAsia="宋体" w:cs="宋体"/>
          <w:i w:val="0"/>
          <w:iCs w:val="0"/>
          <w:caps w:val="0"/>
          <w:color w:val="auto"/>
          <w:spacing w:val="0"/>
          <w:sz w:val="21"/>
          <w:szCs w:val="21"/>
          <w:shd w:val="clear" w:color="auto" w:fill="FFFFFF"/>
          <w:lang w:val="en-US" w:eastAsia="zh-CN"/>
        </w:rPr>
        <w:t>5.</w:t>
      </w:r>
      <w:r>
        <w:rPr>
          <w:rFonts w:hint="eastAsia" w:ascii="宋体" w:hAnsi="宋体" w:eastAsia="宋体" w:cs="宋体"/>
          <w:i w:val="0"/>
          <w:iCs w:val="0"/>
          <w:caps w:val="0"/>
          <w:color w:val="auto"/>
          <w:spacing w:val="0"/>
          <w:sz w:val="21"/>
          <w:szCs w:val="21"/>
          <w:shd w:val="clear" w:color="auto" w:fill="FFFFFF"/>
        </w:rPr>
        <w:t>当投标人的有效投标报价超出招标控制价（预算金额、拦标价）的，该投标报价视为无效报价。</w:t>
      </w:r>
    </w:p>
    <w:p w14:paraId="00DAFDD9">
      <w:pPr>
        <w:keepNext w:val="0"/>
        <w:keepLines w:val="0"/>
        <w:pageBreakBefore w:val="0"/>
        <w:kinsoku/>
        <w:wordWrap/>
        <w:overflowPunct/>
        <w:topLinePunct w:val="0"/>
        <w:autoSpaceDE w:val="0"/>
        <w:autoSpaceDN w:val="0"/>
        <w:bidi w:val="0"/>
        <w:adjustRightInd w:val="0"/>
        <w:snapToGrid/>
        <w:spacing w:line="400" w:lineRule="exact"/>
        <w:ind w:right="97" w:rightChars="46" w:firstLine="420" w:firstLineChars="200"/>
        <w:jc w:val="left"/>
        <w:textAlignment w:val="auto"/>
        <w:rPr>
          <w:rFonts w:hint="eastAsia" w:ascii="宋体" w:hAnsi="宋体" w:eastAsia="宋体" w:cs="宋体"/>
          <w:color w:val="000000"/>
          <w:sz w:val="21"/>
          <w:szCs w:val="21"/>
          <w:lang w:bidi="ar"/>
        </w:rPr>
      </w:pPr>
      <w:r>
        <w:rPr>
          <w:rFonts w:hint="eastAsia" w:ascii="宋体" w:hAnsi="宋体" w:eastAsia="宋体" w:cs="宋体"/>
          <w:i w:val="0"/>
          <w:iCs w:val="0"/>
          <w:caps w:val="0"/>
          <w:color w:val="333333"/>
          <w:spacing w:val="0"/>
          <w:sz w:val="21"/>
          <w:szCs w:val="21"/>
          <w:shd w:val="clear" w:color="auto" w:fill="FFFFFF"/>
          <w:lang w:val="en-US" w:eastAsia="zh-CN"/>
        </w:rPr>
        <w:t>6.</w:t>
      </w:r>
      <w:r>
        <w:rPr>
          <w:rFonts w:hint="eastAsia" w:ascii="宋体" w:hAnsi="宋体" w:eastAsia="宋体" w:cs="宋体"/>
          <w:i w:val="0"/>
          <w:iCs w:val="0"/>
          <w:caps w:val="0"/>
          <w:color w:val="333333"/>
          <w:spacing w:val="0"/>
          <w:sz w:val="21"/>
          <w:szCs w:val="21"/>
          <w:shd w:val="clear" w:color="auto" w:fill="FFFFFF"/>
        </w:rPr>
        <w:t>本次招标公告在“政采云”平台 (http:// www.zcygov.cn)</w:t>
      </w:r>
      <w:r>
        <w:rPr>
          <w:rFonts w:hint="eastAsia" w:ascii="宋体" w:hAnsi="宋体" w:eastAsia="宋体" w:cs="宋体"/>
          <w:color w:val="000000"/>
          <w:sz w:val="21"/>
          <w:szCs w:val="21"/>
          <w:lang w:val="zh-CN" w:bidi="ar"/>
        </w:rPr>
        <w:t>、《中国政府采购网》、《吉林省公共资源交易公共服务平台》</w:t>
      </w:r>
      <w:r>
        <w:rPr>
          <w:rFonts w:hint="eastAsia" w:ascii="宋体" w:hAnsi="宋体" w:eastAsia="宋体" w:cs="宋体"/>
          <w:color w:val="000000"/>
          <w:sz w:val="21"/>
          <w:szCs w:val="21"/>
          <w:lang w:bidi="ar"/>
        </w:rPr>
        <w:t>上发布</w:t>
      </w:r>
      <w:r>
        <w:rPr>
          <w:rFonts w:hint="eastAsia" w:ascii="宋体" w:hAnsi="宋体" w:eastAsia="宋体" w:cs="宋体"/>
          <w:color w:val="000000"/>
          <w:sz w:val="21"/>
          <w:szCs w:val="21"/>
          <w:lang w:val="zh-CN" w:bidi="ar"/>
        </w:rPr>
        <w:t>。</w:t>
      </w:r>
    </w:p>
    <w:p w14:paraId="0D869126">
      <w:pPr>
        <w:keepNext w:val="0"/>
        <w:keepLines w:val="0"/>
        <w:pageBreakBefore w:val="0"/>
        <w:kinsoku/>
        <w:wordWrap/>
        <w:overflowPunct/>
        <w:topLinePunct w:val="0"/>
        <w:autoSpaceDE w:val="0"/>
        <w:autoSpaceDN w:val="0"/>
        <w:bidi w:val="0"/>
        <w:adjustRightInd w:val="0"/>
        <w:snapToGrid/>
        <w:spacing w:line="400" w:lineRule="exact"/>
        <w:ind w:left="854" w:leftChars="200" w:right="420" w:rightChars="200" w:hanging="434" w:hangingChars="206"/>
        <w:jc w:val="left"/>
        <w:textAlignment w:val="auto"/>
        <w:rPr>
          <w:rFonts w:hint="eastAsia" w:ascii="宋体" w:hAnsi="宋体" w:eastAsia="宋体" w:cs="宋体"/>
          <w:b/>
          <w:color w:val="auto"/>
          <w:sz w:val="21"/>
          <w:szCs w:val="21"/>
          <w:lang w:val="zh-CN" w:bidi="ar"/>
        </w:rPr>
      </w:pPr>
      <w:r>
        <w:rPr>
          <w:rFonts w:hint="eastAsia" w:ascii="宋体" w:hAnsi="宋体" w:eastAsia="宋体" w:cs="宋体"/>
          <w:b/>
          <w:color w:val="auto"/>
          <w:sz w:val="21"/>
          <w:szCs w:val="21"/>
          <w:lang w:val="zh-CN" w:bidi="ar"/>
        </w:rPr>
        <w:t>七、联系方式。</w:t>
      </w:r>
    </w:p>
    <w:p w14:paraId="6BCD150D">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val="zh-CN" w:bidi="ar"/>
        </w:rPr>
      </w:pPr>
      <w:r>
        <w:rPr>
          <w:rFonts w:hint="eastAsia" w:ascii="宋体" w:hAnsi="宋体" w:eastAsia="宋体" w:cs="宋体"/>
          <w:color w:val="auto"/>
          <w:sz w:val="21"/>
          <w:szCs w:val="21"/>
          <w:lang w:bidi="ar"/>
        </w:rPr>
        <w:t>1</w:t>
      </w:r>
      <w:r>
        <w:rPr>
          <w:rFonts w:hint="eastAsia" w:ascii="宋体" w:hAnsi="宋体" w:eastAsia="宋体" w:cs="宋体"/>
          <w:color w:val="auto"/>
          <w:sz w:val="21"/>
          <w:szCs w:val="21"/>
          <w:lang w:val="zh-CN" w:bidi="ar"/>
        </w:rPr>
        <w:t>.</w:t>
      </w:r>
      <w:r>
        <w:rPr>
          <w:rFonts w:hint="eastAsia" w:ascii="宋体" w:hAnsi="宋体" w:eastAsia="宋体" w:cs="宋体"/>
          <w:color w:val="auto"/>
          <w:sz w:val="21"/>
          <w:szCs w:val="21"/>
          <w:lang w:val="en-US" w:eastAsia="zh-CN" w:bidi="ar"/>
        </w:rPr>
        <w:t>采购</w:t>
      </w:r>
      <w:r>
        <w:rPr>
          <w:rFonts w:hint="eastAsia" w:ascii="宋体" w:hAnsi="宋体" w:eastAsia="宋体" w:cs="宋体"/>
          <w:color w:val="auto"/>
          <w:sz w:val="21"/>
          <w:szCs w:val="21"/>
          <w:lang w:bidi="ar"/>
        </w:rPr>
        <w:t>人</w:t>
      </w:r>
      <w:r>
        <w:rPr>
          <w:rFonts w:hint="eastAsia" w:ascii="宋体" w:hAnsi="宋体" w:eastAsia="宋体" w:cs="宋体"/>
          <w:color w:val="auto"/>
          <w:sz w:val="21"/>
          <w:szCs w:val="21"/>
          <w:lang w:val="zh-CN" w:bidi="ar"/>
        </w:rPr>
        <w:t>信息</w:t>
      </w:r>
    </w:p>
    <w:p w14:paraId="3CB4D829">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eastAsia="zh-CN" w:bidi="ar"/>
        </w:rPr>
      </w:pPr>
      <w:r>
        <w:rPr>
          <w:rFonts w:hint="eastAsia" w:ascii="宋体" w:hAnsi="宋体" w:eastAsia="宋体" w:cs="宋体"/>
          <w:color w:val="auto"/>
          <w:sz w:val="21"/>
          <w:szCs w:val="21"/>
          <w:lang w:bidi="ar"/>
        </w:rPr>
        <w:t>名    称：</w:t>
      </w:r>
      <w:r>
        <w:rPr>
          <w:rFonts w:hint="eastAsia" w:ascii="宋体" w:hAnsi="宋体" w:eastAsia="宋体" w:cs="宋体"/>
          <w:color w:val="auto"/>
          <w:sz w:val="21"/>
          <w:szCs w:val="21"/>
          <w:lang w:eastAsia="zh-CN" w:bidi="ar"/>
        </w:rPr>
        <w:t>安图县教育和体育局</w:t>
      </w:r>
    </w:p>
    <w:p w14:paraId="438AAF20">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val="en-US" w:eastAsia="zh-CN" w:bidi="ar"/>
        </w:rPr>
      </w:pPr>
      <w:r>
        <w:rPr>
          <w:rFonts w:hint="eastAsia" w:ascii="宋体" w:hAnsi="宋体" w:eastAsia="宋体" w:cs="宋体"/>
          <w:color w:val="auto"/>
          <w:sz w:val="21"/>
          <w:szCs w:val="21"/>
          <w:lang w:bidi="ar"/>
        </w:rPr>
        <w:t>地    址：</w:t>
      </w:r>
      <w:r>
        <w:rPr>
          <w:rFonts w:hint="eastAsia" w:ascii="宋体" w:hAnsi="宋体" w:eastAsia="宋体" w:cs="宋体"/>
          <w:color w:val="auto"/>
          <w:sz w:val="21"/>
          <w:szCs w:val="21"/>
          <w:lang w:val="en-US" w:eastAsia="zh-CN" w:bidi="ar"/>
        </w:rPr>
        <w:t>安图县明月镇</w:t>
      </w:r>
    </w:p>
    <w:p w14:paraId="6AFBCFF4">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highlight w:val="none"/>
          <w:lang w:val="en-US" w:eastAsia="zh-CN" w:bidi="ar"/>
        </w:rPr>
      </w:pPr>
      <w:r>
        <w:rPr>
          <w:rFonts w:hint="eastAsia" w:ascii="宋体" w:hAnsi="宋体" w:eastAsia="宋体" w:cs="宋体"/>
          <w:color w:val="auto"/>
          <w:sz w:val="21"/>
          <w:szCs w:val="21"/>
          <w:highlight w:val="none"/>
          <w:lang w:bidi="ar"/>
        </w:rPr>
        <w:t>联 系 人：</w:t>
      </w:r>
      <w:r>
        <w:rPr>
          <w:rFonts w:hint="eastAsia" w:ascii="宋体" w:hAnsi="宋体" w:eastAsia="宋体" w:cs="宋体"/>
          <w:color w:val="auto"/>
          <w:sz w:val="21"/>
          <w:szCs w:val="21"/>
          <w:highlight w:val="none"/>
          <w:lang w:val="en-US" w:eastAsia="zh-CN" w:bidi="ar"/>
        </w:rPr>
        <w:t>史春玲</w:t>
      </w:r>
    </w:p>
    <w:p w14:paraId="28229672">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highlight w:val="none"/>
          <w:u w:val="single"/>
          <w:lang w:val="en-US" w:eastAsia="zh-CN" w:bidi="ar"/>
        </w:rPr>
      </w:pPr>
      <w:r>
        <w:rPr>
          <w:rFonts w:hint="eastAsia" w:ascii="宋体" w:hAnsi="宋体" w:eastAsia="宋体" w:cs="宋体"/>
          <w:color w:val="auto"/>
          <w:sz w:val="21"/>
          <w:szCs w:val="21"/>
          <w:highlight w:val="none"/>
          <w:lang w:bidi="ar"/>
        </w:rPr>
        <w:t>联系方式：</w:t>
      </w:r>
      <w:r>
        <w:rPr>
          <w:rFonts w:hint="eastAsia" w:ascii="宋体" w:hAnsi="宋体" w:eastAsia="宋体" w:cs="宋体"/>
          <w:color w:val="auto"/>
          <w:sz w:val="21"/>
          <w:szCs w:val="21"/>
          <w:highlight w:val="none"/>
          <w:lang w:val="en-US" w:eastAsia="zh-CN" w:bidi="ar"/>
        </w:rPr>
        <w:t>13596593163</w:t>
      </w:r>
    </w:p>
    <w:p w14:paraId="138240B3">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bidi="ar"/>
        </w:rPr>
      </w:pPr>
      <w:r>
        <w:rPr>
          <w:rFonts w:hint="eastAsia" w:ascii="宋体" w:hAnsi="宋体" w:eastAsia="宋体" w:cs="宋体"/>
          <w:color w:val="auto"/>
          <w:sz w:val="21"/>
          <w:szCs w:val="21"/>
          <w:lang w:bidi="ar"/>
        </w:rPr>
        <w:t>2.采购代理机构信息</w:t>
      </w:r>
    </w:p>
    <w:p w14:paraId="5AD72902">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val="en-US" w:eastAsia="zh-CN" w:bidi="ar"/>
        </w:rPr>
      </w:pPr>
      <w:r>
        <w:rPr>
          <w:rFonts w:hint="eastAsia" w:ascii="宋体" w:hAnsi="宋体" w:eastAsia="宋体" w:cs="宋体"/>
          <w:color w:val="auto"/>
          <w:sz w:val="21"/>
          <w:szCs w:val="21"/>
          <w:lang w:bidi="ar"/>
        </w:rPr>
        <w:t>名称：</w:t>
      </w:r>
      <w:r>
        <w:rPr>
          <w:rFonts w:hint="eastAsia" w:ascii="宋体" w:hAnsi="宋体" w:eastAsia="宋体" w:cs="宋体"/>
          <w:color w:val="auto"/>
          <w:sz w:val="21"/>
          <w:szCs w:val="21"/>
          <w:lang w:val="en-US" w:eastAsia="zh-CN" w:bidi="ar"/>
        </w:rPr>
        <w:t>吉林省隆元工程管理咨询有限公司</w:t>
      </w:r>
    </w:p>
    <w:p w14:paraId="5D02F70B">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auto"/>
          <w:sz w:val="21"/>
          <w:szCs w:val="21"/>
          <w:lang w:val="en-US" w:eastAsia="zh-CN" w:bidi="ar"/>
        </w:rPr>
      </w:pPr>
      <w:r>
        <w:rPr>
          <w:rFonts w:hint="eastAsia" w:ascii="宋体" w:hAnsi="宋体" w:eastAsia="宋体" w:cs="宋体"/>
          <w:color w:val="auto"/>
          <w:sz w:val="21"/>
          <w:szCs w:val="21"/>
          <w:lang w:bidi="ar"/>
        </w:rPr>
        <w:t>地址：</w:t>
      </w:r>
      <w:r>
        <w:rPr>
          <w:rFonts w:hint="eastAsia" w:ascii="宋体" w:hAnsi="宋体" w:eastAsia="宋体" w:cs="宋体"/>
          <w:color w:val="auto"/>
          <w:sz w:val="21"/>
          <w:szCs w:val="21"/>
          <w:lang w:val="en-US" w:eastAsia="zh-CN" w:bidi="ar"/>
        </w:rPr>
        <w:t>安图县明月镇明月路101号</w:t>
      </w:r>
    </w:p>
    <w:p w14:paraId="15233988">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val="en-US" w:eastAsia="zh-CN" w:bidi="ar"/>
        </w:rPr>
      </w:pPr>
      <w:r>
        <w:rPr>
          <w:rFonts w:hint="eastAsia" w:ascii="宋体" w:hAnsi="宋体" w:eastAsia="宋体" w:cs="宋体"/>
          <w:color w:val="000000"/>
          <w:sz w:val="21"/>
          <w:szCs w:val="21"/>
          <w:lang w:bidi="ar"/>
        </w:rPr>
        <w:t>联系方式：</w:t>
      </w:r>
      <w:r>
        <w:rPr>
          <w:rFonts w:hint="eastAsia" w:ascii="宋体" w:hAnsi="宋体" w:eastAsia="宋体" w:cs="宋体"/>
          <w:color w:val="000000"/>
          <w:sz w:val="21"/>
          <w:szCs w:val="21"/>
          <w:lang w:eastAsia="zh-CN" w:bidi="ar"/>
        </w:rPr>
        <w:t>0433</w:t>
      </w:r>
      <w:r>
        <w:rPr>
          <w:rFonts w:hint="eastAsia" w:ascii="宋体" w:hAnsi="宋体" w:eastAsia="宋体" w:cs="宋体"/>
          <w:color w:val="000000"/>
          <w:sz w:val="21"/>
          <w:szCs w:val="21"/>
          <w:lang w:val="en-US" w:eastAsia="zh-CN" w:bidi="ar"/>
        </w:rPr>
        <w:t>-5812769</w:t>
      </w:r>
    </w:p>
    <w:p w14:paraId="60A036C5">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bidi="ar"/>
        </w:rPr>
      </w:pPr>
      <w:r>
        <w:rPr>
          <w:rFonts w:hint="eastAsia" w:ascii="宋体" w:hAnsi="宋体" w:eastAsia="宋体" w:cs="宋体"/>
          <w:color w:val="000000"/>
          <w:sz w:val="21"/>
          <w:szCs w:val="21"/>
          <w:lang w:bidi="ar"/>
        </w:rPr>
        <w:t>3.项目联系方式</w:t>
      </w:r>
    </w:p>
    <w:p w14:paraId="1A786977">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val="en-US" w:eastAsia="zh-CN" w:bidi="ar"/>
        </w:rPr>
      </w:pPr>
      <w:r>
        <w:rPr>
          <w:rFonts w:hint="eastAsia" w:ascii="宋体" w:hAnsi="宋体" w:eastAsia="宋体" w:cs="宋体"/>
          <w:color w:val="000000"/>
          <w:sz w:val="21"/>
          <w:szCs w:val="21"/>
          <w:lang w:bidi="ar"/>
        </w:rPr>
        <w:t>项目联系人：</w:t>
      </w:r>
      <w:r>
        <w:rPr>
          <w:rFonts w:hint="eastAsia" w:ascii="宋体" w:hAnsi="宋体" w:eastAsia="宋体" w:cs="宋体"/>
          <w:color w:val="000000"/>
          <w:sz w:val="21"/>
          <w:szCs w:val="21"/>
          <w:lang w:val="en-US" w:eastAsia="zh-CN" w:bidi="ar"/>
        </w:rPr>
        <w:t>王怀成</w:t>
      </w:r>
    </w:p>
    <w:p w14:paraId="082184DF">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val="en-US" w:eastAsia="zh-CN" w:bidi="ar"/>
        </w:rPr>
      </w:pPr>
      <w:r>
        <w:rPr>
          <w:rFonts w:hint="eastAsia" w:ascii="宋体" w:hAnsi="宋体" w:eastAsia="宋体" w:cs="宋体"/>
          <w:color w:val="000000"/>
          <w:sz w:val="21"/>
          <w:szCs w:val="21"/>
          <w:lang w:bidi="ar"/>
        </w:rPr>
        <w:t>电话：</w:t>
      </w:r>
      <w:r>
        <w:rPr>
          <w:rFonts w:hint="eastAsia" w:ascii="宋体" w:hAnsi="宋体" w:eastAsia="宋体" w:cs="宋体"/>
          <w:color w:val="000000"/>
          <w:sz w:val="21"/>
          <w:szCs w:val="21"/>
          <w:lang w:eastAsia="zh-CN" w:bidi="ar"/>
        </w:rPr>
        <w:t>0433</w:t>
      </w:r>
      <w:r>
        <w:rPr>
          <w:rFonts w:hint="eastAsia" w:ascii="宋体" w:hAnsi="宋体" w:eastAsia="宋体" w:cs="宋体"/>
          <w:color w:val="000000"/>
          <w:sz w:val="21"/>
          <w:szCs w:val="21"/>
          <w:lang w:val="en-US" w:eastAsia="zh-CN" w:bidi="ar"/>
        </w:rPr>
        <w:t>-5812769</w:t>
      </w:r>
    </w:p>
    <w:p w14:paraId="6CB9F673">
      <w:pPr>
        <w:keepNext w:val="0"/>
        <w:keepLines w:val="0"/>
        <w:pageBreakBefore w:val="0"/>
        <w:kinsoku/>
        <w:wordWrap/>
        <w:overflowPunct/>
        <w:topLinePunct w:val="0"/>
        <w:autoSpaceDE w:val="0"/>
        <w:autoSpaceDN w:val="0"/>
        <w:bidi w:val="0"/>
        <w:adjustRightInd w:val="0"/>
        <w:snapToGrid/>
        <w:spacing w:line="400" w:lineRule="exact"/>
        <w:ind w:right="97" w:rightChars="46" w:firstLine="315" w:firstLineChars="150"/>
        <w:jc w:val="left"/>
        <w:textAlignment w:val="auto"/>
        <w:rPr>
          <w:rFonts w:hint="eastAsia" w:ascii="宋体" w:hAnsi="宋体" w:eastAsia="宋体" w:cs="宋体"/>
          <w:color w:val="000000"/>
          <w:sz w:val="21"/>
          <w:szCs w:val="21"/>
          <w:lang w:val="en-US" w:bidi="ar"/>
        </w:rPr>
      </w:pPr>
      <w:r>
        <w:rPr>
          <w:rFonts w:hint="eastAsia" w:ascii="宋体" w:hAnsi="宋体" w:eastAsia="宋体" w:cs="宋体"/>
          <w:color w:val="000000"/>
          <w:sz w:val="21"/>
          <w:szCs w:val="21"/>
          <w:lang w:bidi="ar"/>
        </w:rPr>
        <w:t>5</w:t>
      </w:r>
      <w:r>
        <w:rPr>
          <w:rFonts w:hint="eastAsia" w:ascii="宋体" w:hAnsi="宋体" w:eastAsia="宋体" w:cs="宋体"/>
          <w:color w:val="000000"/>
          <w:sz w:val="21"/>
          <w:szCs w:val="21"/>
          <w:lang w:val="zh-CN" w:bidi="ar"/>
        </w:rPr>
        <w:t>.监督管理部门：</w:t>
      </w:r>
      <w:r>
        <w:rPr>
          <w:rFonts w:hint="eastAsia" w:ascii="宋体" w:hAnsi="宋体" w:eastAsia="宋体" w:cs="宋体"/>
          <w:color w:val="000000"/>
          <w:sz w:val="21"/>
          <w:szCs w:val="21"/>
          <w:lang w:val="en-US" w:eastAsia="zh-CN" w:bidi="ar"/>
        </w:rPr>
        <w:t>安图县财政局采购监督管理办公室</w:t>
      </w:r>
    </w:p>
    <w:p w14:paraId="1A909A4A">
      <w:pPr>
        <w:keepNext w:val="0"/>
        <w:keepLines w:val="0"/>
        <w:pageBreakBefore w:val="0"/>
        <w:kinsoku/>
        <w:wordWrap/>
        <w:overflowPunct/>
        <w:topLinePunct w:val="0"/>
        <w:autoSpaceDE w:val="0"/>
        <w:autoSpaceDN w:val="0"/>
        <w:bidi w:val="0"/>
        <w:adjustRightInd w:val="0"/>
        <w:snapToGrid/>
        <w:spacing w:before="120" w:beforeLines="50" w:after="120" w:afterLines="50" w:line="400" w:lineRule="exact"/>
        <w:ind w:firstLine="420" w:firstLineChars="200"/>
        <w:jc w:val="left"/>
        <w:textAlignment w:val="auto"/>
        <w:rPr>
          <w:rFonts w:hint="eastAsia" w:ascii="宋体" w:hAnsi="宋体" w:eastAsia="宋体" w:cs="宋体"/>
          <w:color w:val="000000"/>
          <w:sz w:val="21"/>
          <w:szCs w:val="21"/>
          <w:lang w:val="zh-CN"/>
        </w:rPr>
      </w:pPr>
    </w:p>
    <w:p w14:paraId="4B27B624">
      <w:pPr>
        <w:keepNext w:val="0"/>
        <w:keepLines w:val="0"/>
        <w:pageBreakBefore w:val="0"/>
        <w:kinsoku/>
        <w:wordWrap/>
        <w:overflowPunct/>
        <w:topLinePunct w:val="0"/>
        <w:bidi w:val="0"/>
        <w:snapToGrid/>
        <w:spacing w:line="400" w:lineRule="exact"/>
        <w:ind w:right="480" w:firstLine="4410" w:firstLineChars="2100"/>
        <w:jc w:val="right"/>
        <w:textAlignment w:val="auto"/>
        <w:rPr>
          <w:rFonts w:hint="eastAsia" w:ascii="宋体" w:hAnsi="宋体" w:eastAsia="宋体" w:cs="宋体"/>
          <w:color w:val="000000"/>
          <w:sz w:val="21"/>
          <w:szCs w:val="21"/>
          <w:lang w:val="zh-CN"/>
        </w:rPr>
      </w:pPr>
      <w:r>
        <w:rPr>
          <w:rFonts w:hint="eastAsia" w:ascii="宋体" w:hAnsi="宋体" w:eastAsia="宋体" w:cs="宋体"/>
          <w:color w:val="000000"/>
          <w:sz w:val="21"/>
          <w:szCs w:val="21"/>
          <w:lang w:val="en-US" w:eastAsia="zh-CN"/>
        </w:rPr>
        <w:t xml:space="preserve">  </w:t>
      </w:r>
      <w:r>
        <w:rPr>
          <w:rFonts w:hint="eastAsia" w:ascii="宋体" w:hAnsi="宋体" w:eastAsia="宋体" w:cs="宋体"/>
          <w:color w:val="000000"/>
          <w:sz w:val="21"/>
          <w:szCs w:val="21"/>
          <w:lang w:val="zh-CN"/>
        </w:rPr>
        <w:t>吉林省隆元工程管理咨询有限公司</w:t>
      </w:r>
    </w:p>
    <w:p w14:paraId="73ADA0F0">
      <w:pPr>
        <w:pStyle w:val="1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right="0" w:firstLine="600"/>
        <w:jc w:val="right"/>
        <w:textAlignment w:val="auto"/>
        <w:rPr>
          <w:rFonts w:hint="eastAsia" w:ascii="宋体" w:hAnsi="宋体" w:eastAsia="宋体" w:cs="宋体"/>
          <w:color w:val="333333"/>
          <w:sz w:val="21"/>
          <w:szCs w:val="21"/>
          <w:lang w:val="en-US" w:eastAsia="zh-CN"/>
        </w:rPr>
      </w:pPr>
      <w:bookmarkStart w:id="15" w:name="_Toc32728"/>
      <w:r>
        <w:rPr>
          <w:rFonts w:hint="eastAsia" w:ascii="宋体" w:hAnsi="宋体" w:eastAsia="宋体" w:cs="宋体"/>
          <w:color w:val="auto"/>
          <w:sz w:val="21"/>
          <w:szCs w:val="21"/>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zh-CN"/>
        </w:rPr>
        <w:t>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年</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月</w:t>
      </w:r>
      <w:r>
        <w:rPr>
          <w:rFonts w:hint="eastAsia" w:ascii="宋体" w:hAnsi="宋体" w:eastAsia="宋体" w:cs="宋体"/>
          <w:color w:val="auto"/>
          <w:sz w:val="21"/>
          <w:szCs w:val="21"/>
          <w:highlight w:val="none"/>
          <w:lang w:val="en-US" w:eastAsia="zh-CN"/>
        </w:rPr>
        <w:t>27</w:t>
      </w:r>
      <w:r>
        <w:rPr>
          <w:rFonts w:hint="eastAsia" w:ascii="宋体" w:hAnsi="宋体" w:eastAsia="宋体" w:cs="宋体"/>
          <w:color w:val="auto"/>
          <w:sz w:val="21"/>
          <w:szCs w:val="21"/>
          <w:highlight w:val="none"/>
          <w:lang w:val="zh-CN"/>
        </w:rPr>
        <w:t>日</w:t>
      </w:r>
      <w:bookmarkEnd w:id="15"/>
    </w:p>
    <w:p w14:paraId="74356241">
      <w:pPr>
        <w:pStyle w:val="11"/>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rPr>
      </w:pPr>
    </w:p>
    <w:p w14:paraId="4DF42D5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auto"/>
        </w:rPr>
      </w:pPr>
    </w:p>
    <w:p w14:paraId="7F6262D3">
      <w:pPr>
        <w:tabs>
          <w:tab w:val="left" w:pos="7920"/>
          <w:tab w:val="left" w:pos="8460"/>
        </w:tabs>
        <w:spacing w:line="480" w:lineRule="auto"/>
        <w:ind w:right="1322" w:firstLine="359" w:firstLineChars="171"/>
        <w:jc w:val="right"/>
        <w:rPr>
          <w:rFonts w:hint="eastAsia" w:ascii="宋体" w:hAnsi="宋体" w:eastAsia="宋体" w:cs="宋体"/>
          <w:color w:val="auto"/>
          <w:kern w:val="0"/>
          <w:szCs w:val="21"/>
        </w:rPr>
      </w:pPr>
    </w:p>
    <w:p w14:paraId="28559A4C">
      <w:pPr>
        <w:pStyle w:val="2"/>
        <w:pageBreakBefore/>
        <w:numPr>
          <w:ilvl w:val="0"/>
          <w:numId w:val="5"/>
        </w:numPr>
        <w:spacing w:line="460" w:lineRule="exact"/>
        <w:ind w:left="0" w:leftChars="0" w:firstLine="321" w:firstLineChars="100"/>
        <w:jc w:val="center"/>
        <w:rPr>
          <w:rFonts w:hint="eastAsia" w:ascii="宋体" w:hAnsi="宋体" w:eastAsia="宋体" w:cs="宋体"/>
          <w:color w:val="auto"/>
          <w:sz w:val="32"/>
        </w:rPr>
      </w:pPr>
      <w:bookmarkStart w:id="16" w:name="_Hlt327973091"/>
      <w:bookmarkEnd w:id="16"/>
      <w:bookmarkStart w:id="17" w:name="_Hlt327973092"/>
      <w:bookmarkEnd w:id="17"/>
      <w:bookmarkStart w:id="18" w:name="_Toc403984168"/>
      <w:bookmarkStart w:id="19" w:name="_Toc234220683"/>
      <w:bookmarkStart w:id="20" w:name="_Toc233425782"/>
      <w:bookmarkStart w:id="21" w:name="_Toc233683952"/>
      <w:bookmarkStart w:id="22" w:name="_Toc234221981"/>
      <w:r>
        <w:rPr>
          <w:rFonts w:hint="eastAsia" w:ascii="宋体" w:hAnsi="宋体" w:eastAsia="宋体" w:cs="宋体"/>
          <w:color w:val="auto"/>
          <w:sz w:val="32"/>
        </w:rPr>
        <w:t xml:space="preserve">   投标人须知</w:t>
      </w:r>
      <w:bookmarkEnd w:id="18"/>
      <w:bookmarkEnd w:id="19"/>
      <w:bookmarkEnd w:id="20"/>
      <w:bookmarkEnd w:id="21"/>
      <w:bookmarkEnd w:id="22"/>
    </w:p>
    <w:p w14:paraId="3D11A141">
      <w:pPr>
        <w:numPr>
          <w:ilvl w:val="0"/>
          <w:numId w:val="0"/>
        </w:numPr>
        <w:ind w:leftChars="100"/>
        <w:jc w:val="center"/>
        <w:rPr>
          <w:rFonts w:hint="eastAsia" w:ascii="宋体" w:hAnsi="宋体" w:eastAsia="宋体" w:cs="宋体"/>
          <w:b/>
          <w:bCs/>
          <w:color w:val="auto"/>
          <w:sz w:val="32"/>
          <w:szCs w:val="32"/>
          <w:lang w:eastAsia="zh-CN"/>
        </w:rPr>
      </w:pPr>
      <w:r>
        <w:rPr>
          <w:rFonts w:hint="eastAsia" w:ascii="宋体" w:hAnsi="宋体" w:eastAsia="宋体" w:cs="宋体"/>
          <w:b/>
          <w:bCs/>
          <w:color w:val="auto"/>
          <w:sz w:val="32"/>
          <w:szCs w:val="32"/>
          <w:lang w:eastAsia="zh-CN"/>
        </w:rPr>
        <w:t>投标人须知前附表</w:t>
      </w:r>
    </w:p>
    <w:tbl>
      <w:tblPr>
        <w:tblStyle w:val="18"/>
        <w:tblW w:w="8905" w:type="dxa"/>
        <w:tblInd w:w="25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108" w:type="dxa"/>
          <w:bottom w:w="0" w:type="dxa"/>
          <w:right w:w="108" w:type="dxa"/>
        </w:tblCellMar>
      </w:tblPr>
      <w:tblGrid>
        <w:gridCol w:w="689"/>
        <w:gridCol w:w="1976"/>
        <w:gridCol w:w="6240"/>
      </w:tblGrid>
      <w:tr w14:paraId="3D6F4E8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097970D">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E48B380">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内    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0357D8E">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说明与要求</w:t>
            </w:r>
          </w:p>
        </w:tc>
      </w:tr>
      <w:tr w14:paraId="653FD03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CA4F00D">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ACAD1A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招标人</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DA4C1D7">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名称：</w:t>
            </w:r>
            <w:r>
              <w:rPr>
                <w:rFonts w:hint="eastAsia" w:ascii="宋体" w:hAnsi="宋体" w:cs="宋体"/>
                <w:color w:val="auto"/>
                <w:sz w:val="21"/>
                <w:szCs w:val="21"/>
                <w:lang w:eastAsia="zh-CN"/>
              </w:rPr>
              <w:t>安图县教育和体育局</w:t>
            </w:r>
          </w:p>
          <w:p w14:paraId="3CC95A83">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地址：安图县明月镇</w:t>
            </w:r>
          </w:p>
          <w:p w14:paraId="731DF5CE">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联系人：</w:t>
            </w:r>
            <w:r>
              <w:rPr>
                <w:rFonts w:hint="eastAsia" w:ascii="宋体" w:hAnsi="宋体" w:eastAsia="宋体" w:cs="宋体"/>
                <w:color w:val="auto"/>
                <w:sz w:val="21"/>
                <w:szCs w:val="21"/>
                <w:highlight w:val="none"/>
                <w:lang w:val="en-US" w:eastAsia="zh-CN" w:bidi="ar"/>
              </w:rPr>
              <w:t>史春玲</w:t>
            </w:r>
          </w:p>
          <w:p w14:paraId="593D2F0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val="en-US" w:eastAsia="zh-CN"/>
              </w:rPr>
            </w:pPr>
            <w:r>
              <w:rPr>
                <w:rFonts w:hint="eastAsia" w:ascii="宋体" w:hAnsi="宋体" w:eastAsia="宋体" w:cs="宋体"/>
                <w:b w:val="0"/>
                <w:bCs/>
                <w:color w:val="auto"/>
                <w:sz w:val="21"/>
                <w:szCs w:val="21"/>
                <w:u w:val="none"/>
                <w:lang w:eastAsia="zh-CN"/>
              </w:rPr>
              <w:t>电话：</w:t>
            </w:r>
            <w:r>
              <w:rPr>
                <w:rFonts w:hint="eastAsia" w:ascii="宋体" w:hAnsi="宋体" w:eastAsia="宋体" w:cs="宋体"/>
                <w:color w:val="auto"/>
                <w:sz w:val="21"/>
                <w:szCs w:val="21"/>
                <w:highlight w:val="none"/>
                <w:lang w:val="en-US" w:eastAsia="zh-CN" w:bidi="ar"/>
              </w:rPr>
              <w:t>13596593163</w:t>
            </w:r>
          </w:p>
        </w:tc>
      </w:tr>
      <w:tr w14:paraId="21B3EFB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6C302A8">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C29A88">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招标代理机构</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2F01E08">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名称：吉林省隆元工程管理咨询有限公司</w:t>
            </w:r>
          </w:p>
          <w:p w14:paraId="7B700442">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地址：安图县明月镇</w:t>
            </w:r>
          </w:p>
          <w:p w14:paraId="57E0B156">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lang w:eastAsia="zh-CN"/>
              </w:rPr>
            </w:pPr>
            <w:r>
              <w:rPr>
                <w:rFonts w:hint="eastAsia" w:ascii="宋体" w:hAnsi="宋体" w:eastAsia="宋体" w:cs="宋体"/>
                <w:b w:val="0"/>
                <w:bCs/>
                <w:color w:val="auto"/>
                <w:sz w:val="21"/>
                <w:szCs w:val="21"/>
                <w:u w:val="none"/>
                <w:lang w:eastAsia="zh-CN"/>
              </w:rPr>
              <w:t>联系人：</w:t>
            </w:r>
            <w:r>
              <w:rPr>
                <w:rFonts w:hint="eastAsia" w:ascii="宋体" w:hAnsi="宋体" w:cs="宋体"/>
                <w:b w:val="0"/>
                <w:bCs/>
                <w:color w:val="auto"/>
                <w:sz w:val="21"/>
                <w:szCs w:val="21"/>
                <w:u w:val="none"/>
                <w:lang w:val="en-US" w:eastAsia="zh-CN"/>
              </w:rPr>
              <w:t>王怀成</w:t>
            </w:r>
          </w:p>
          <w:p w14:paraId="08AC7232">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lang w:eastAsia="zh-CN"/>
              </w:rPr>
              <w:t>电话：</w:t>
            </w:r>
            <w:r>
              <w:rPr>
                <w:rFonts w:hint="eastAsia" w:ascii="宋体" w:hAnsi="宋体" w:eastAsia="宋体" w:cs="宋体"/>
                <w:color w:val="auto"/>
                <w:sz w:val="21"/>
                <w:szCs w:val="21"/>
                <w:lang w:val="en-US" w:eastAsia="zh-CN"/>
              </w:rPr>
              <w:t>0433-5812769</w:t>
            </w:r>
          </w:p>
        </w:tc>
      </w:tr>
      <w:tr w14:paraId="25BB9BC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261ABA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624C79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采购项目名称</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18BA22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b w:val="0"/>
                <w:bCs/>
                <w:color w:val="auto"/>
                <w:sz w:val="21"/>
                <w:szCs w:val="21"/>
                <w:u w:val="none"/>
              </w:rPr>
            </w:pPr>
            <w:r>
              <w:rPr>
                <w:rFonts w:hint="eastAsia" w:ascii="宋体" w:hAnsi="宋体" w:cs="宋体"/>
                <w:b w:val="0"/>
                <w:bCs w:val="0"/>
                <w:color w:val="auto"/>
                <w:sz w:val="21"/>
                <w:szCs w:val="21"/>
                <w:u w:val="none"/>
                <w:lang w:val="en-US" w:eastAsia="zh-CN"/>
              </w:rPr>
              <w:t>安图县教育和体育局学校幼儿园食堂大宗食材采购项目</w:t>
            </w:r>
          </w:p>
        </w:tc>
      </w:tr>
      <w:tr w14:paraId="44F2DDE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C75242B">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7EA2C5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资金来源</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FC6C3F2">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财政资金</w:t>
            </w:r>
          </w:p>
        </w:tc>
      </w:tr>
      <w:tr w14:paraId="0E94D6F8">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7466D6">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FF9581">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lang w:eastAsia="zh-CN"/>
              </w:rPr>
              <w:t>项目</w:t>
            </w:r>
            <w:r>
              <w:rPr>
                <w:rFonts w:hint="eastAsia" w:ascii="宋体" w:hAnsi="宋体" w:eastAsia="宋体" w:cs="宋体"/>
                <w:color w:val="auto"/>
                <w:sz w:val="21"/>
                <w:szCs w:val="21"/>
              </w:rPr>
              <w:t>地点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F4EF72F">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安图县</w:t>
            </w:r>
            <w:r>
              <w:rPr>
                <w:rFonts w:hint="eastAsia" w:ascii="宋体" w:hAnsi="宋体" w:eastAsia="宋体" w:cs="宋体"/>
                <w:color w:val="auto"/>
                <w:sz w:val="21"/>
                <w:szCs w:val="21"/>
                <w:lang w:val="en-US" w:eastAsia="zh-CN"/>
              </w:rPr>
              <w:t>农村营养改善计划学校</w:t>
            </w:r>
            <w:r>
              <w:rPr>
                <w:rFonts w:hint="eastAsia" w:ascii="宋体" w:hAnsi="宋体" w:eastAsia="宋体" w:cs="宋体"/>
                <w:color w:val="auto"/>
                <w:sz w:val="21"/>
                <w:szCs w:val="21"/>
              </w:rPr>
              <w:t>（三道中学、</w:t>
            </w:r>
            <w:r>
              <w:rPr>
                <w:rFonts w:hint="eastAsia" w:ascii="宋体" w:hAnsi="宋体" w:eastAsia="宋体" w:cs="宋体"/>
                <w:sz w:val="21"/>
                <w:szCs w:val="21"/>
              </w:rPr>
              <w:t>三道中心小学校</w:t>
            </w:r>
            <w:r>
              <w:rPr>
                <w:rFonts w:hint="eastAsia" w:ascii="宋体" w:hAnsi="宋体" w:eastAsia="宋体" w:cs="宋体"/>
                <w:color w:val="auto"/>
                <w:sz w:val="21"/>
                <w:szCs w:val="21"/>
              </w:rPr>
              <w:t>、</w:t>
            </w:r>
            <w:r>
              <w:rPr>
                <w:rFonts w:hint="eastAsia" w:ascii="宋体" w:hAnsi="宋体" w:eastAsia="宋体" w:cs="宋体"/>
                <w:sz w:val="21"/>
                <w:szCs w:val="21"/>
              </w:rPr>
              <w:t>松江镇中学</w:t>
            </w:r>
            <w:r>
              <w:rPr>
                <w:rFonts w:hint="eastAsia" w:ascii="宋体" w:hAnsi="宋体" w:eastAsia="宋体" w:cs="宋体"/>
                <w:color w:val="auto"/>
                <w:sz w:val="21"/>
                <w:szCs w:val="21"/>
              </w:rPr>
              <w:t>、</w:t>
            </w:r>
            <w:r>
              <w:rPr>
                <w:rFonts w:hint="eastAsia" w:ascii="宋体" w:hAnsi="宋体" w:eastAsia="宋体" w:cs="宋体"/>
                <w:sz w:val="21"/>
                <w:szCs w:val="21"/>
              </w:rPr>
              <w:t>松江镇中心小学校</w:t>
            </w:r>
            <w:r>
              <w:rPr>
                <w:rFonts w:hint="eastAsia" w:ascii="宋体" w:hAnsi="宋体" w:eastAsia="宋体" w:cs="宋体"/>
                <w:color w:val="auto"/>
                <w:sz w:val="21"/>
                <w:szCs w:val="21"/>
              </w:rPr>
              <w:t>、</w:t>
            </w:r>
            <w:r>
              <w:rPr>
                <w:rFonts w:hint="eastAsia" w:ascii="宋体" w:hAnsi="宋体" w:eastAsia="宋体" w:cs="宋体"/>
                <w:sz w:val="21"/>
                <w:szCs w:val="21"/>
              </w:rPr>
              <w:t>松江镇小沙河中心小学校</w:t>
            </w:r>
            <w:r>
              <w:rPr>
                <w:rFonts w:hint="eastAsia" w:ascii="宋体" w:hAnsi="宋体" w:eastAsia="宋体" w:cs="宋体"/>
                <w:color w:val="auto"/>
                <w:sz w:val="21"/>
                <w:szCs w:val="21"/>
              </w:rPr>
              <w:t>、</w:t>
            </w:r>
            <w:r>
              <w:rPr>
                <w:rFonts w:hint="eastAsia" w:ascii="宋体" w:hAnsi="宋体" w:eastAsia="宋体" w:cs="宋体"/>
                <w:sz w:val="21"/>
                <w:szCs w:val="21"/>
              </w:rPr>
              <w:t>两江镇中学</w:t>
            </w:r>
            <w:r>
              <w:rPr>
                <w:rFonts w:hint="eastAsia" w:ascii="宋体" w:hAnsi="宋体" w:eastAsia="宋体" w:cs="宋体"/>
                <w:color w:val="auto"/>
                <w:sz w:val="21"/>
                <w:szCs w:val="21"/>
              </w:rPr>
              <w:t>、</w:t>
            </w:r>
            <w:r>
              <w:rPr>
                <w:rFonts w:hint="eastAsia" w:ascii="宋体" w:hAnsi="宋体" w:eastAsia="宋体" w:cs="宋体"/>
                <w:sz w:val="21"/>
                <w:szCs w:val="21"/>
              </w:rPr>
              <w:t>两江镇大兴川学校</w:t>
            </w:r>
            <w:r>
              <w:rPr>
                <w:rFonts w:hint="eastAsia" w:ascii="宋体" w:hAnsi="宋体" w:eastAsia="宋体" w:cs="宋体"/>
                <w:color w:val="auto"/>
                <w:sz w:val="21"/>
                <w:szCs w:val="21"/>
              </w:rPr>
              <w:t>、</w:t>
            </w:r>
            <w:r>
              <w:rPr>
                <w:rFonts w:hint="eastAsia" w:ascii="宋体" w:hAnsi="宋体" w:eastAsia="宋体" w:cs="宋体"/>
                <w:sz w:val="21"/>
                <w:szCs w:val="21"/>
              </w:rPr>
              <w:t>永庆乡中心学校</w:t>
            </w:r>
            <w:r>
              <w:rPr>
                <w:rFonts w:hint="eastAsia" w:ascii="宋体" w:hAnsi="宋体" w:eastAsia="宋体" w:cs="宋体"/>
                <w:color w:val="auto"/>
                <w:sz w:val="21"/>
                <w:szCs w:val="21"/>
              </w:rPr>
              <w:t>、</w:t>
            </w:r>
            <w:r>
              <w:rPr>
                <w:rFonts w:hint="eastAsia" w:ascii="宋体" w:hAnsi="宋体" w:eastAsia="宋体" w:cs="宋体"/>
                <w:sz w:val="21"/>
                <w:szCs w:val="21"/>
              </w:rPr>
              <w:t>万宝镇中学</w:t>
            </w:r>
            <w:r>
              <w:rPr>
                <w:rFonts w:hint="eastAsia" w:ascii="宋体" w:hAnsi="宋体" w:eastAsia="宋体" w:cs="宋体"/>
                <w:color w:val="auto"/>
                <w:sz w:val="21"/>
                <w:szCs w:val="21"/>
              </w:rPr>
              <w:t>、</w:t>
            </w:r>
            <w:r>
              <w:rPr>
                <w:rFonts w:hint="eastAsia" w:ascii="宋体" w:hAnsi="宋体" w:eastAsia="宋体" w:cs="宋体"/>
                <w:sz w:val="21"/>
                <w:szCs w:val="21"/>
              </w:rPr>
              <w:t>万宝镇中心小学校</w:t>
            </w:r>
            <w:r>
              <w:rPr>
                <w:rFonts w:hint="eastAsia" w:ascii="宋体" w:hAnsi="宋体" w:eastAsia="宋体" w:cs="宋体"/>
                <w:color w:val="auto"/>
                <w:sz w:val="21"/>
                <w:szCs w:val="21"/>
              </w:rPr>
              <w:t>、</w:t>
            </w:r>
            <w:r>
              <w:rPr>
                <w:rFonts w:hint="eastAsia" w:ascii="宋体" w:hAnsi="宋体" w:eastAsia="宋体" w:cs="宋体"/>
                <w:sz w:val="21"/>
                <w:szCs w:val="21"/>
              </w:rPr>
              <w:t>万宝镇马长岭小学校</w:t>
            </w:r>
            <w:r>
              <w:rPr>
                <w:rFonts w:hint="eastAsia" w:ascii="宋体" w:hAnsi="宋体" w:eastAsia="宋体" w:cs="宋体"/>
                <w:color w:val="auto"/>
                <w:sz w:val="21"/>
                <w:szCs w:val="21"/>
              </w:rPr>
              <w:t>、</w:t>
            </w:r>
            <w:r>
              <w:rPr>
                <w:rFonts w:hint="eastAsia" w:ascii="宋体" w:hAnsi="宋体" w:eastAsia="宋体" w:cs="宋体"/>
                <w:sz w:val="21"/>
                <w:szCs w:val="21"/>
              </w:rPr>
              <w:t>新合乡中心学校</w:t>
            </w:r>
            <w:r>
              <w:rPr>
                <w:rFonts w:hint="eastAsia" w:ascii="宋体" w:hAnsi="宋体" w:eastAsia="宋体" w:cs="宋体"/>
                <w:color w:val="auto"/>
                <w:sz w:val="21"/>
                <w:szCs w:val="21"/>
              </w:rPr>
              <w:t>、</w:t>
            </w:r>
            <w:r>
              <w:rPr>
                <w:rFonts w:hint="eastAsia" w:ascii="宋体" w:hAnsi="宋体" w:eastAsia="宋体" w:cs="宋体"/>
                <w:sz w:val="21"/>
                <w:szCs w:val="21"/>
              </w:rPr>
              <w:t>亮兵中心学校</w:t>
            </w:r>
            <w:r>
              <w:rPr>
                <w:rFonts w:hint="eastAsia" w:ascii="宋体" w:hAnsi="宋体" w:eastAsia="宋体" w:cs="宋体"/>
                <w:color w:val="auto"/>
                <w:sz w:val="21"/>
                <w:szCs w:val="21"/>
              </w:rPr>
              <w:t>）；</w:t>
            </w:r>
          </w:p>
        </w:tc>
      </w:tr>
      <w:tr w14:paraId="6F4E91A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58BEB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D15836F">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lang w:eastAsia="zh-CN"/>
              </w:rPr>
              <w:t>项目</w:t>
            </w:r>
            <w:r>
              <w:rPr>
                <w:rFonts w:hint="eastAsia" w:ascii="宋体" w:hAnsi="宋体" w:eastAsia="宋体" w:cs="宋体"/>
                <w:color w:val="auto"/>
                <w:sz w:val="21"/>
                <w:szCs w:val="21"/>
              </w:rPr>
              <w:t>内容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F88E86A">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color w:val="auto"/>
                <w:sz w:val="21"/>
                <w:szCs w:val="21"/>
                <w:lang w:eastAsia="zh-CN"/>
              </w:rPr>
            </w:pPr>
            <w:r>
              <w:rPr>
                <w:rFonts w:hint="eastAsia" w:ascii="宋体" w:hAnsi="宋体" w:eastAsia="宋体" w:cs="宋体"/>
                <w:sz w:val="21"/>
                <w:szCs w:val="21"/>
              </w:rPr>
              <w:t>米、面、油、肉、蛋、奶</w:t>
            </w:r>
            <w:r>
              <w:rPr>
                <w:rFonts w:hint="eastAsia" w:ascii="宋体" w:hAnsi="宋体" w:eastAsia="宋体" w:cs="宋体"/>
                <w:sz w:val="21"/>
                <w:szCs w:val="21"/>
                <w:lang w:val="en-US" w:eastAsia="zh-CN"/>
              </w:rPr>
              <w:t>等。</w:t>
            </w:r>
            <w:r>
              <w:rPr>
                <w:rFonts w:hint="eastAsia" w:ascii="宋体" w:hAnsi="宋体" w:eastAsia="宋体" w:cs="宋体"/>
                <w:b w:val="0"/>
                <w:bCs w:val="0"/>
                <w:color w:val="auto"/>
                <w:sz w:val="21"/>
                <w:szCs w:val="21"/>
                <w:lang w:eastAsia="zh-CN"/>
              </w:rPr>
              <w:t>（详细内容见招标文件）</w:t>
            </w:r>
          </w:p>
        </w:tc>
      </w:tr>
      <w:tr w14:paraId="3CECA84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DB2AD33">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897E5F">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合同履行期限</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0EE9C9D">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both"/>
              <w:textAlignment w:val="auto"/>
              <w:outlineLvl w:val="9"/>
              <w:rPr>
                <w:rFonts w:hint="eastAsia" w:ascii="宋体" w:hAnsi="宋体" w:eastAsia="宋体" w:cs="宋体"/>
                <w:b/>
                <w:bCs/>
                <w:color w:val="auto"/>
                <w:sz w:val="21"/>
                <w:szCs w:val="21"/>
                <w:lang w:eastAsia="zh-CN"/>
              </w:rPr>
            </w:pPr>
            <w:r>
              <w:rPr>
                <w:rFonts w:hint="eastAsia" w:ascii="宋体" w:hAnsi="宋体" w:cs="宋体"/>
                <w:b/>
                <w:bCs/>
                <w:color w:val="auto"/>
                <w:sz w:val="21"/>
                <w:szCs w:val="21"/>
                <w:lang w:val="en-US" w:eastAsia="zh-CN"/>
              </w:rPr>
              <w:t>一年</w:t>
            </w:r>
            <w:r>
              <w:rPr>
                <w:rFonts w:hint="eastAsia" w:ascii="宋体" w:hAnsi="宋体" w:eastAsia="宋体" w:cs="宋体"/>
                <w:b/>
                <w:bCs/>
                <w:color w:val="auto"/>
                <w:sz w:val="21"/>
                <w:szCs w:val="21"/>
                <w:lang w:eastAsia="zh-CN"/>
              </w:rPr>
              <w:t>；</w:t>
            </w:r>
          </w:p>
        </w:tc>
      </w:tr>
      <w:tr w14:paraId="7F715E38">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C95469A">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w:t>
            </w:r>
          </w:p>
        </w:tc>
        <w:tc>
          <w:tcPr>
            <w:tcW w:w="1976" w:type="dxa"/>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0ECE7FE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投标人资质条件</w:t>
            </w:r>
          </w:p>
        </w:tc>
        <w:tc>
          <w:tcPr>
            <w:tcW w:w="6240" w:type="dxa"/>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0FC0A49E">
            <w:pPr>
              <w:pStyle w:val="21"/>
              <w:keepNext w:val="0"/>
              <w:keepLines w:val="0"/>
              <w:pageBreakBefore w:val="0"/>
              <w:kinsoku/>
              <w:wordWrap/>
              <w:overflowPunct/>
              <w:topLinePunct w:val="0"/>
              <w:autoSpaceDE/>
              <w:autoSpaceDN/>
              <w:bidi w:val="0"/>
              <w:adjustRightInd/>
              <w:spacing w:line="300" w:lineRule="exact"/>
              <w:jc w:val="both"/>
              <w:textAlignment w:val="auto"/>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lang w:val="en-US" w:eastAsia="zh-CN"/>
              </w:rPr>
              <w:t>1.</w:t>
            </w:r>
            <w:r>
              <w:rPr>
                <w:rFonts w:hint="eastAsia" w:ascii="宋体" w:hAnsi="宋体" w:eastAsia="宋体" w:cs="宋体"/>
                <w:color w:val="000000"/>
                <w:sz w:val="21"/>
                <w:szCs w:val="21"/>
              </w:rPr>
              <w:t>须</w:t>
            </w:r>
            <w:r>
              <w:rPr>
                <w:rFonts w:hint="eastAsia" w:ascii="宋体" w:hAnsi="宋体" w:cs="宋体"/>
                <w:color w:val="000000"/>
                <w:sz w:val="21"/>
                <w:szCs w:val="21"/>
                <w:lang w:val="en-US" w:eastAsia="zh-CN"/>
              </w:rPr>
              <w:t>满足</w:t>
            </w:r>
            <w:r>
              <w:rPr>
                <w:rFonts w:hint="eastAsia" w:ascii="宋体" w:hAnsi="宋体" w:eastAsia="宋体" w:cs="宋体"/>
                <w:color w:val="000000"/>
                <w:sz w:val="21"/>
                <w:szCs w:val="21"/>
              </w:rPr>
              <w:t>《中华人民共和国政府采购法》第二十二条</w:t>
            </w:r>
            <w:r>
              <w:rPr>
                <w:rFonts w:hint="eastAsia" w:ascii="宋体" w:hAnsi="宋体" w:cs="宋体"/>
                <w:color w:val="000000"/>
                <w:sz w:val="21"/>
                <w:szCs w:val="21"/>
                <w:lang w:val="en-US" w:eastAsia="zh-CN"/>
              </w:rPr>
              <w:t>规定</w:t>
            </w:r>
            <w:r>
              <w:rPr>
                <w:rFonts w:hint="eastAsia" w:ascii="宋体" w:hAnsi="宋体" w:eastAsia="宋体" w:cs="宋体"/>
                <w:color w:val="000000"/>
                <w:sz w:val="21"/>
                <w:szCs w:val="21"/>
                <w:lang w:eastAsia="zh-CN"/>
              </w:rPr>
              <w:t>，</w:t>
            </w:r>
            <w:r>
              <w:rPr>
                <w:rFonts w:hint="eastAsia" w:ascii="宋体" w:hAnsi="宋体" w:eastAsia="宋体" w:cs="宋体"/>
                <w:i w:val="0"/>
                <w:iCs w:val="0"/>
                <w:caps w:val="0"/>
                <w:color w:val="000000"/>
                <w:spacing w:val="0"/>
                <w:sz w:val="21"/>
                <w:szCs w:val="21"/>
                <w:shd w:val="clear" w:color="auto" w:fill="FFFFFF"/>
                <w:lang w:eastAsia="zh-CN"/>
              </w:rPr>
              <w:t>具有</w:t>
            </w:r>
            <w:r>
              <w:rPr>
                <w:rFonts w:hint="eastAsia" w:ascii="宋体" w:hAnsi="宋体" w:eastAsia="宋体" w:cs="宋体"/>
                <w:color w:val="000000"/>
                <w:sz w:val="21"/>
                <w:szCs w:val="21"/>
              </w:rPr>
              <w:t>独立法人资格</w:t>
            </w:r>
            <w:r>
              <w:rPr>
                <w:rFonts w:hint="eastAsia" w:ascii="宋体" w:hAnsi="宋体" w:eastAsia="宋体" w:cs="宋体"/>
                <w:color w:val="000000"/>
                <w:sz w:val="21"/>
                <w:szCs w:val="21"/>
                <w:lang w:eastAsia="zh-CN"/>
              </w:rPr>
              <w:t>并</w:t>
            </w:r>
            <w:r>
              <w:rPr>
                <w:rFonts w:hint="eastAsia" w:ascii="宋体" w:hAnsi="宋体" w:eastAsia="宋体" w:cs="宋体"/>
                <w:i w:val="0"/>
                <w:iCs w:val="0"/>
                <w:caps w:val="0"/>
                <w:color w:val="000000"/>
                <w:spacing w:val="0"/>
                <w:sz w:val="21"/>
                <w:szCs w:val="21"/>
                <w:shd w:val="clear" w:color="auto" w:fill="FFFFFF"/>
              </w:rPr>
              <w:t>有履行合同的能力</w:t>
            </w:r>
            <w:r>
              <w:rPr>
                <w:rFonts w:hint="eastAsia" w:ascii="宋体" w:hAnsi="宋体" w:eastAsia="宋体" w:cs="宋体"/>
                <w:b w:val="0"/>
                <w:bCs w:val="0"/>
                <w:color w:val="000000"/>
                <w:sz w:val="21"/>
                <w:szCs w:val="21"/>
              </w:rPr>
              <w:t>；</w:t>
            </w:r>
          </w:p>
          <w:p w14:paraId="53DDE083">
            <w:pPr>
              <w:pStyle w:val="21"/>
              <w:bidi w:val="0"/>
              <w:rPr>
                <w:rFonts w:hint="eastAsia"/>
              </w:rPr>
            </w:pPr>
            <w:r>
              <w:rPr>
                <w:rFonts w:hint="eastAsia"/>
                <w:lang w:val="en-US" w:eastAsia="zh-CN"/>
              </w:rPr>
              <w:t>2.</w:t>
            </w:r>
            <w:r>
              <w:rPr>
                <w:rFonts w:hint="eastAsia"/>
              </w:rPr>
              <w:t>供应商须具备有效的营业执照，营业执照中须包含本采购项目所需经营范围；投标人必须能开具税务局发票，依照食品安全法律、法规和食品安全标准，保证所生产经营的食品卫生、无毒、无害，投标人应按照各种食材要求提供其食品符合食品安全标准的相关证明文件，如食品质量安全认证，检验检疫合格证等；</w:t>
            </w:r>
          </w:p>
          <w:p w14:paraId="70E725F3">
            <w:pPr>
              <w:pStyle w:val="21"/>
              <w:keepNext w:val="0"/>
              <w:keepLines w:val="0"/>
              <w:pageBreakBefore w:val="0"/>
              <w:kinsoku/>
              <w:wordWrap/>
              <w:overflowPunct/>
              <w:topLinePunct w:val="0"/>
              <w:autoSpaceDE/>
              <w:autoSpaceDN/>
              <w:bidi w:val="0"/>
              <w:adjustRightInd/>
              <w:spacing w:line="300" w:lineRule="exact"/>
              <w:jc w:val="both"/>
              <w:textAlignment w:val="auto"/>
              <w:outlineLvl w:val="9"/>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3.落实政府采购政策需满足的资格要求：</w:t>
            </w:r>
            <w:r>
              <w:rPr>
                <w:rFonts w:hint="eastAsia" w:ascii="宋体" w:hAnsi="宋体" w:eastAsia="宋体" w:cs="宋体"/>
                <w:color w:val="000000"/>
                <w:lang w:val="en-US" w:eastAsia="zh-CN"/>
              </w:rPr>
              <w:t>本项目</w:t>
            </w:r>
            <w:r>
              <w:rPr>
                <w:rFonts w:hint="eastAsia" w:ascii="宋体" w:hAnsi="宋体" w:eastAsia="宋体" w:cs="宋体"/>
                <w:color w:val="000000"/>
              </w:rPr>
              <w:t>专门面向中小企业采购；</w:t>
            </w:r>
            <w:r>
              <w:rPr>
                <w:rFonts w:hint="eastAsia" w:ascii="宋体" w:hAnsi="宋体" w:eastAsia="宋体" w:cs="宋体"/>
                <w:i w:val="0"/>
                <w:iCs w:val="0"/>
                <w:caps w:val="0"/>
                <w:color w:val="000000"/>
                <w:spacing w:val="0"/>
                <w:sz w:val="21"/>
                <w:szCs w:val="21"/>
                <w:shd w:val="clear" w:color="auto" w:fill="FFFFFF"/>
              </w:rPr>
              <w:t>需要落实的政府采购政策：</w:t>
            </w:r>
            <w:r>
              <w:rPr>
                <w:rFonts w:hint="eastAsia" w:ascii="宋体" w:hAnsi="宋体" w:eastAsia="宋体" w:cs="宋体"/>
                <w:color w:val="000000"/>
                <w:lang w:val="en-US" w:eastAsia="zh-CN"/>
              </w:rPr>
              <w:t>《政府采购促进中小企业发展管理办法》(财库[2020]46号)；《关于进一步加大政府采购支持中小企业力度的通知》(吉库[2022]19号)关于印发《吉林省强化政府采购政策支持中小企业发展落实举措》的通知(吉财采购[2022]478号)</w:t>
            </w:r>
            <w:r>
              <w:rPr>
                <w:rFonts w:hint="eastAsia" w:ascii="宋体" w:hAnsi="宋体" w:eastAsia="宋体" w:cs="宋体"/>
                <w:color w:val="000000"/>
                <w:kern w:val="0"/>
                <w:sz w:val="21"/>
                <w:szCs w:val="21"/>
                <w:lang w:val="en-US" w:eastAsia="zh-CN" w:bidi="ar"/>
              </w:rPr>
              <w:t>；</w:t>
            </w:r>
          </w:p>
          <w:p w14:paraId="23D9A15F">
            <w:pPr>
              <w:pStyle w:val="21"/>
              <w:bidi w:val="0"/>
              <w:rPr>
                <w:rFonts w:hint="eastAsia" w:ascii="宋体" w:hAnsi="宋体" w:eastAsia="宋体" w:cs="宋体"/>
                <w:i w:val="0"/>
                <w:iCs w:val="0"/>
                <w:caps w:val="0"/>
                <w:color w:val="000000"/>
                <w:spacing w:val="0"/>
                <w:sz w:val="21"/>
                <w:szCs w:val="21"/>
                <w:shd w:val="clear" w:color="auto" w:fill="FFFFFF"/>
                <w:lang w:eastAsia="zh-CN"/>
              </w:rPr>
            </w:pPr>
            <w:r>
              <w:rPr>
                <w:rFonts w:hint="eastAsia" w:ascii="宋体" w:hAnsi="宋体" w:eastAsia="宋体" w:cs="宋体"/>
                <w:i w:val="0"/>
                <w:iCs w:val="0"/>
                <w:caps w:val="0"/>
                <w:color w:val="000000"/>
                <w:spacing w:val="0"/>
                <w:sz w:val="21"/>
                <w:szCs w:val="21"/>
                <w:shd w:val="clear" w:color="auto" w:fill="FFFFFF"/>
                <w:lang w:val="en-US" w:eastAsia="zh-CN"/>
              </w:rPr>
              <w:t>4.</w:t>
            </w:r>
            <w:r>
              <w:rPr>
                <w:rFonts w:hint="eastAsia" w:ascii="宋体" w:hAnsi="宋体" w:eastAsia="宋体" w:cs="宋体"/>
                <w:i w:val="0"/>
                <w:iCs w:val="0"/>
                <w:caps w:val="0"/>
                <w:color w:val="000000"/>
                <w:spacing w:val="0"/>
                <w:sz w:val="21"/>
                <w:szCs w:val="21"/>
                <w:shd w:val="clear" w:color="auto" w:fill="FFFFFF"/>
              </w:rPr>
              <w:t>投标人不得为“信用中国”网站（www.creditchina.gov.cn）中列入失信被执行人和重大税收违法案件当事人名单的</w:t>
            </w:r>
            <w:r>
              <w:rPr>
                <w:rFonts w:hint="eastAsia" w:ascii="宋体" w:hAnsi="宋体" w:eastAsia="宋体" w:cs="宋体"/>
                <w:i w:val="0"/>
                <w:iCs w:val="0"/>
                <w:caps w:val="0"/>
                <w:color w:val="000000"/>
                <w:spacing w:val="0"/>
                <w:sz w:val="21"/>
                <w:szCs w:val="21"/>
                <w:shd w:val="clear" w:color="auto" w:fill="FFFFFF"/>
                <w:lang w:val="en-US" w:eastAsia="zh-CN"/>
              </w:rPr>
              <w:t>企业</w:t>
            </w:r>
            <w:r>
              <w:rPr>
                <w:rFonts w:hint="eastAsia" w:ascii="宋体" w:hAnsi="宋体" w:eastAsia="宋体" w:cs="宋体"/>
                <w:i w:val="0"/>
                <w:iCs w:val="0"/>
                <w:caps w:val="0"/>
                <w:color w:val="000000"/>
                <w:spacing w:val="0"/>
                <w:sz w:val="21"/>
                <w:szCs w:val="21"/>
                <w:shd w:val="clear" w:color="auto" w:fill="FFFFFF"/>
              </w:rPr>
              <w:t>，不得为中国政府采购网（www.ccgp.gov.cn）政府采购严重违法失信行为记录名单中被财政部门禁止参加政府采购活动的</w:t>
            </w:r>
            <w:r>
              <w:rPr>
                <w:rFonts w:hint="eastAsia" w:ascii="宋体" w:hAnsi="宋体" w:eastAsia="宋体" w:cs="宋体"/>
                <w:i w:val="0"/>
                <w:iCs w:val="0"/>
                <w:caps w:val="0"/>
                <w:color w:val="000000"/>
                <w:spacing w:val="0"/>
                <w:sz w:val="21"/>
                <w:szCs w:val="21"/>
                <w:shd w:val="clear" w:color="auto" w:fill="FFFFFF"/>
                <w:lang w:val="en-US" w:eastAsia="zh-CN"/>
              </w:rPr>
              <w:t>企业</w:t>
            </w:r>
            <w:r>
              <w:rPr>
                <w:rFonts w:hint="eastAsia" w:ascii="宋体" w:hAnsi="宋体" w:eastAsia="宋体" w:cs="宋体"/>
                <w:i w:val="0"/>
                <w:iCs w:val="0"/>
                <w:caps w:val="0"/>
                <w:color w:val="000000"/>
                <w:spacing w:val="0"/>
                <w:sz w:val="21"/>
                <w:szCs w:val="21"/>
                <w:shd w:val="clear" w:color="auto" w:fill="FFFFFF"/>
              </w:rPr>
              <w:t>（在处罚决定规定的时间和地域范围内）（详见财库【2016】125号文）；</w:t>
            </w:r>
            <w:r>
              <w:rPr>
                <w:rFonts w:hint="eastAsia" w:ascii="宋体" w:hAnsi="宋体" w:eastAsia="宋体" w:cs="宋体"/>
                <w:i w:val="0"/>
                <w:iCs w:val="0"/>
                <w:caps w:val="0"/>
                <w:color w:val="000000"/>
                <w:spacing w:val="0"/>
                <w:sz w:val="21"/>
                <w:szCs w:val="21"/>
                <w:shd w:val="clear" w:color="auto" w:fill="FFFFFF"/>
                <w:lang w:val="en-US" w:eastAsia="zh-CN"/>
              </w:rPr>
              <w:t>不得为</w:t>
            </w:r>
            <w:r>
              <w:rPr>
                <w:rFonts w:hint="eastAsia" w:ascii="宋体" w:hAnsi="宋体" w:eastAsia="宋体" w:cs="宋体"/>
                <w:b w:val="0"/>
                <w:bCs w:val="0"/>
                <w:color w:val="000000"/>
                <w:sz w:val="21"/>
                <w:szCs w:val="21"/>
              </w:rPr>
              <w:t>工商行政管理机关在全国企业信用信息公示系统（http://www.gsxt.gov.cn/index.html）中列入严重违法失信企业名单的企业</w:t>
            </w:r>
            <w:r>
              <w:rPr>
                <w:rFonts w:hint="eastAsia" w:ascii="宋体" w:hAnsi="宋体" w:eastAsia="宋体" w:cs="宋体"/>
                <w:b w:val="0"/>
                <w:bCs w:val="0"/>
                <w:color w:val="000000"/>
                <w:sz w:val="21"/>
                <w:szCs w:val="21"/>
                <w:lang w:val="en-US" w:eastAsia="zh-CN"/>
              </w:rPr>
              <w:t>；</w:t>
            </w:r>
            <w:r>
              <w:rPr>
                <w:rFonts w:hint="eastAsia" w:ascii="宋体" w:hAnsi="宋体" w:eastAsia="宋体" w:cs="宋体"/>
                <w:i w:val="0"/>
                <w:iCs w:val="0"/>
                <w:caps w:val="0"/>
                <w:color w:val="000000"/>
                <w:spacing w:val="0"/>
                <w:sz w:val="21"/>
                <w:szCs w:val="21"/>
                <w:shd w:val="clear" w:color="auto" w:fill="FFFFFF"/>
              </w:rPr>
              <w:t>投标人须在中国裁判文书网（http://wenshu.court.gov.cn）自行查询本公司无行贿犯罪记录</w:t>
            </w:r>
            <w:r>
              <w:rPr>
                <w:rFonts w:hint="eastAsia" w:ascii="宋体" w:hAnsi="宋体" w:eastAsia="宋体" w:cs="宋体"/>
                <w:i w:val="0"/>
                <w:iCs w:val="0"/>
                <w:caps w:val="0"/>
                <w:color w:val="000000"/>
                <w:spacing w:val="0"/>
                <w:sz w:val="21"/>
                <w:szCs w:val="21"/>
                <w:shd w:val="clear" w:color="auto" w:fill="FFFFFF"/>
                <w:lang w:eastAsia="zh-CN"/>
              </w:rPr>
              <w:t>；</w:t>
            </w:r>
          </w:p>
          <w:p w14:paraId="04A5F024">
            <w:pPr>
              <w:pStyle w:val="21"/>
              <w:bidi w:val="0"/>
              <w:rPr>
                <w:rFonts w:hint="eastAsia"/>
                <w:lang w:eastAsia="zh-CN"/>
              </w:rPr>
            </w:pPr>
            <w:r>
              <w:rPr>
                <w:rFonts w:hint="eastAsia"/>
                <w:lang w:val="en-US" w:eastAsia="zh-CN"/>
              </w:rPr>
              <w:t>5.</w:t>
            </w:r>
            <w:r>
              <w:rPr>
                <w:rFonts w:hint="eastAsia"/>
              </w:rPr>
              <w:t>拒绝列入政府不良行为记录期间的企业或个人投标</w:t>
            </w:r>
            <w:r>
              <w:rPr>
                <w:rFonts w:hint="eastAsia"/>
                <w:lang w:eastAsia="zh-CN"/>
              </w:rPr>
              <w:t>；</w:t>
            </w:r>
          </w:p>
          <w:p w14:paraId="698F960F">
            <w:pPr>
              <w:pStyle w:val="11"/>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left"/>
              <w:textAlignment w:val="auto"/>
              <w:rPr>
                <w:rFonts w:hint="eastAsia" w:ascii="宋体" w:hAnsi="宋体" w:eastAsia="宋体" w:cs="宋体"/>
                <w:color w:val="auto"/>
                <w:szCs w:val="21"/>
                <w:lang w:val="en-US" w:eastAsia="zh-CN"/>
              </w:rPr>
            </w:pPr>
            <w:r>
              <w:rPr>
                <w:rFonts w:hint="eastAsia" w:ascii="宋体" w:hAnsi="宋体" w:eastAsia="宋体" w:cs="宋体"/>
                <w:color w:val="000000"/>
                <w:sz w:val="21"/>
                <w:szCs w:val="21"/>
                <w:lang w:val="en-US" w:eastAsia="zh-CN"/>
              </w:rPr>
              <w:t>6.本项目采用资格后审。</w:t>
            </w:r>
          </w:p>
        </w:tc>
      </w:tr>
      <w:tr w14:paraId="15DA413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5DECD5D">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F981BCD">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联合体</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9FAEC0C">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本项目不接受联合体</w:t>
            </w:r>
            <w:r>
              <w:rPr>
                <w:rFonts w:hint="eastAsia" w:ascii="宋体" w:hAnsi="宋体" w:eastAsia="宋体" w:cs="宋体"/>
                <w:color w:val="auto"/>
                <w:sz w:val="21"/>
                <w:szCs w:val="21"/>
                <w:lang w:eastAsia="zh-CN"/>
              </w:rPr>
              <w:t>投标</w:t>
            </w:r>
          </w:p>
        </w:tc>
      </w:tr>
      <w:tr w14:paraId="44C7408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D80B82">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915FA2B">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投标预备会</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858A18F">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不组织</w:t>
            </w:r>
          </w:p>
        </w:tc>
      </w:tr>
      <w:tr w14:paraId="3617440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7C6EAC9">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4BBF0C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Cs w:val="21"/>
              </w:rPr>
              <w:t>投标人要求澄清招标文件的截止时间</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9AB697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20</w:t>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r>
              <w:rPr>
                <w:rFonts w:hint="eastAsia" w:ascii="宋体" w:hAnsi="宋体" w:eastAsia="宋体" w:cs="宋体"/>
                <w:color w:val="auto"/>
                <w:sz w:val="21"/>
                <w:szCs w:val="21"/>
              </w:rPr>
              <w:t>年</w:t>
            </w:r>
            <w:r>
              <w:rPr>
                <w:rFonts w:hint="eastAsia" w:ascii="宋体" w:hAnsi="宋体" w:cs="宋体"/>
                <w:color w:val="auto"/>
                <w:sz w:val="21"/>
                <w:szCs w:val="21"/>
                <w:lang w:val="en-US" w:eastAsia="zh-CN"/>
              </w:rPr>
              <w:t>4</w:t>
            </w:r>
            <w:r>
              <w:rPr>
                <w:rFonts w:hint="eastAsia" w:ascii="宋体" w:hAnsi="宋体" w:eastAsia="宋体" w:cs="宋体"/>
                <w:color w:val="auto"/>
                <w:sz w:val="21"/>
                <w:szCs w:val="21"/>
              </w:rPr>
              <w:t>月</w:t>
            </w:r>
            <w:r>
              <w:rPr>
                <w:rFonts w:hint="eastAsia" w:ascii="宋体" w:hAnsi="宋体" w:cs="宋体"/>
                <w:color w:val="auto"/>
                <w:sz w:val="21"/>
                <w:szCs w:val="21"/>
                <w:lang w:val="en-US" w:eastAsia="zh-CN"/>
              </w:rPr>
              <w:t>07</w:t>
            </w:r>
            <w:r>
              <w:rPr>
                <w:rFonts w:hint="eastAsia" w:ascii="宋体" w:hAnsi="宋体" w:eastAsia="宋体" w:cs="宋体"/>
                <w:color w:val="auto"/>
                <w:sz w:val="21"/>
                <w:szCs w:val="21"/>
              </w:rPr>
              <w:t>日</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时 00 分</w:t>
            </w:r>
          </w:p>
          <w:p w14:paraId="264CED5A">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rPr>
              <w:t>疑问的提交：“政采云”平台（http://www.zcygov.cn）。</w:t>
            </w:r>
          </w:p>
          <w:p w14:paraId="3B091985">
            <w:pPr>
              <w:spacing w:line="36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送交地点：“政采云”平台（http://www.zcygov.cn）</w:t>
            </w:r>
          </w:p>
          <w:p w14:paraId="214D56CB">
            <w:pPr>
              <w:spacing w:line="36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lang w:val="en-US" w:eastAsia="zh-CN"/>
              </w:rPr>
              <w:t>王怀成</w:t>
            </w:r>
          </w:p>
          <w:p w14:paraId="57AE7FE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lang w:val="en-US" w:eastAsia="zh-CN"/>
              </w:rPr>
              <w:t>0433-5812769</w:t>
            </w:r>
          </w:p>
        </w:tc>
      </w:tr>
      <w:tr w14:paraId="6B0779E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E012AA">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12</w:t>
            </w:r>
          </w:p>
        </w:tc>
        <w:tc>
          <w:tcPr>
            <w:tcW w:w="1976" w:type="dxa"/>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19C33C1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w w:val="99"/>
                <w:sz w:val="21"/>
                <w:szCs w:val="21"/>
              </w:rPr>
            </w:pPr>
            <w:r>
              <w:rPr>
                <w:rFonts w:hint="eastAsia" w:ascii="宋体" w:hAnsi="宋体" w:eastAsia="宋体" w:cs="宋体"/>
                <w:color w:val="auto"/>
                <w:sz w:val="21"/>
                <w:szCs w:val="21"/>
              </w:rPr>
              <w:t>投标人确认收到招标文件澄清</w:t>
            </w:r>
          </w:p>
        </w:tc>
        <w:tc>
          <w:tcPr>
            <w:tcW w:w="6240" w:type="dxa"/>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0EC4B58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在收到相应澄清或修改文件后 24 小时内</w:t>
            </w:r>
          </w:p>
        </w:tc>
      </w:tr>
      <w:tr w14:paraId="6291C85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B24D3E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13</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AE7E7E6">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投标有效期</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E48F486">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为：</w:t>
            </w:r>
            <w:r>
              <w:rPr>
                <w:rFonts w:hint="eastAsia" w:ascii="宋体" w:hAnsi="宋体" w:eastAsia="宋体" w:cs="宋体"/>
                <w:color w:val="auto"/>
                <w:sz w:val="21"/>
                <w:szCs w:val="21"/>
                <w:u w:val="single"/>
              </w:rPr>
              <w:t>60</w:t>
            </w:r>
            <w:r>
              <w:rPr>
                <w:rFonts w:hint="eastAsia" w:ascii="宋体" w:hAnsi="宋体" w:eastAsia="宋体" w:cs="宋体"/>
                <w:color w:val="auto"/>
                <w:sz w:val="21"/>
                <w:szCs w:val="21"/>
              </w:rPr>
              <w:t>日历天（从投标截止之日算起）</w:t>
            </w:r>
          </w:p>
        </w:tc>
      </w:tr>
      <w:tr w14:paraId="56116A3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19951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14</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C47152A">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保证金</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7EBF6B5">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投标</w:t>
            </w:r>
            <w:r>
              <w:rPr>
                <w:rFonts w:hint="eastAsia" w:ascii="宋体" w:hAnsi="宋体" w:eastAsia="宋体" w:cs="宋体"/>
                <w:b w:val="0"/>
                <w:bCs w:val="0"/>
                <w:sz w:val="21"/>
                <w:szCs w:val="21"/>
              </w:rPr>
              <w:t>保证金额：</w:t>
            </w:r>
            <w:r>
              <w:rPr>
                <w:rFonts w:hint="eastAsia" w:ascii="宋体" w:hAnsi="宋体" w:eastAsia="宋体" w:cs="宋体"/>
                <w:b/>
                <w:bCs/>
                <w:sz w:val="21"/>
                <w:szCs w:val="21"/>
                <w:u w:val="single"/>
                <w:lang w:val="en-US" w:eastAsia="zh-CN"/>
              </w:rPr>
              <w:t>21000</w:t>
            </w:r>
            <w:r>
              <w:rPr>
                <w:rFonts w:hint="eastAsia" w:ascii="宋体" w:hAnsi="宋体" w:eastAsia="宋体" w:cs="宋体"/>
                <w:b w:val="0"/>
                <w:bCs w:val="0"/>
                <w:sz w:val="21"/>
                <w:szCs w:val="21"/>
              </w:rPr>
              <w:t>元。</w:t>
            </w:r>
            <w:r>
              <w:rPr>
                <w:rFonts w:hint="eastAsia" w:ascii="宋体" w:hAnsi="宋体" w:eastAsia="宋体" w:cs="宋体"/>
                <w:b/>
                <w:bCs/>
                <w:color w:val="auto"/>
                <w:sz w:val="21"/>
                <w:szCs w:val="21"/>
                <w:highlight w:val="none"/>
              </w:rPr>
              <w:t>人民币</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auto"/>
                <w:sz w:val="21"/>
                <w:szCs w:val="21"/>
                <w:highlight w:val="none"/>
                <w:u w:val="single"/>
                <w:lang w:val="en-US" w:eastAsia="zh-CN"/>
              </w:rPr>
              <w:t>贰万壹仟</w:t>
            </w:r>
            <w:r>
              <w:rPr>
                <w:rFonts w:hint="eastAsia" w:ascii="宋体" w:hAnsi="宋体" w:eastAsia="宋体" w:cs="宋体"/>
                <w:b/>
                <w:bCs/>
                <w:color w:val="auto"/>
                <w:sz w:val="21"/>
                <w:szCs w:val="21"/>
                <w:highlight w:val="none"/>
                <w:u w:val="single"/>
              </w:rPr>
              <w:t>元</w:t>
            </w:r>
            <w:r>
              <w:rPr>
                <w:rFonts w:hint="eastAsia" w:ascii="宋体" w:hAnsi="宋体" w:eastAsia="宋体" w:cs="宋体"/>
                <w:b/>
                <w:bCs/>
                <w:color w:val="auto"/>
                <w:sz w:val="21"/>
                <w:szCs w:val="21"/>
                <w:highlight w:val="none"/>
                <w:lang w:eastAsia="zh-CN"/>
              </w:rPr>
              <w:t>整</w:t>
            </w:r>
            <w:r>
              <w:rPr>
                <w:rFonts w:hint="eastAsia" w:ascii="宋体" w:hAnsi="宋体" w:eastAsia="宋体" w:cs="宋体"/>
                <w:b w:val="0"/>
                <w:bCs w:val="0"/>
                <w:sz w:val="21"/>
                <w:szCs w:val="21"/>
              </w:rPr>
              <w:t>保证金应当以支票、汇票、本票或者金融机构、担保机构出具的保函等非现金形式提交。保证金应从基本账户转出。银行电汇单据扫描件及基本账户开户许可证扫描件应放入响应文件中。</w:t>
            </w:r>
          </w:p>
          <w:p w14:paraId="45AC42BF">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磋商保证金的递交时间及地点：于</w:t>
            </w:r>
            <w:r>
              <w:rPr>
                <w:rFonts w:hint="eastAsia" w:ascii="宋体" w:hAnsi="宋体" w:eastAsia="宋体" w:cs="宋体"/>
                <w:b w:val="0"/>
                <w:bCs w:val="0"/>
                <w:sz w:val="21"/>
                <w:szCs w:val="21"/>
                <w:lang w:eastAsia="zh-CN"/>
              </w:rPr>
              <w:t>2025年04月</w:t>
            </w:r>
            <w:r>
              <w:rPr>
                <w:rFonts w:hint="eastAsia" w:ascii="宋体" w:hAnsi="宋体" w:eastAsia="宋体" w:cs="宋体"/>
                <w:b w:val="0"/>
                <w:bCs w:val="0"/>
                <w:sz w:val="21"/>
                <w:szCs w:val="21"/>
                <w:lang w:val="en-US" w:eastAsia="zh-CN"/>
              </w:rPr>
              <w:t>18</w:t>
            </w:r>
            <w:r>
              <w:rPr>
                <w:rFonts w:hint="eastAsia" w:ascii="宋体" w:hAnsi="宋体" w:eastAsia="宋体" w:cs="宋体"/>
                <w:b w:val="0"/>
                <w:bCs w:val="0"/>
                <w:sz w:val="21"/>
                <w:szCs w:val="21"/>
                <w:lang w:eastAsia="zh-CN"/>
              </w:rPr>
              <w:t>日</w:t>
            </w:r>
            <w:r>
              <w:rPr>
                <w:rFonts w:hint="eastAsia" w:ascii="宋体" w:hAnsi="宋体" w:eastAsia="宋体" w:cs="宋体"/>
                <w:b w:val="0"/>
                <w:bCs w:val="0"/>
                <w:sz w:val="21"/>
                <w:szCs w:val="21"/>
                <w:lang w:val="en-US" w:eastAsia="zh-CN"/>
              </w:rPr>
              <w:t>9时00分</w:t>
            </w:r>
            <w:r>
              <w:rPr>
                <w:rFonts w:hint="eastAsia" w:ascii="宋体" w:hAnsi="宋体" w:eastAsia="宋体" w:cs="宋体"/>
                <w:b w:val="0"/>
                <w:bCs w:val="0"/>
                <w:sz w:val="21"/>
                <w:szCs w:val="21"/>
              </w:rPr>
              <w:t>（北京时间）前请电汇至</w:t>
            </w:r>
          </w:p>
          <w:p w14:paraId="7B469E39">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收款单位：</w:t>
            </w:r>
            <w:r>
              <w:rPr>
                <w:rFonts w:hint="eastAsia" w:ascii="宋体" w:hAnsi="宋体" w:eastAsia="宋体" w:cs="宋体"/>
                <w:b w:val="0"/>
                <w:bCs w:val="0"/>
                <w:sz w:val="21"/>
                <w:szCs w:val="21"/>
                <w:lang w:val="en-US" w:eastAsia="zh-CN"/>
              </w:rPr>
              <w:t>吉林省隆元工程管理咨询有限公司</w:t>
            </w:r>
          </w:p>
          <w:p w14:paraId="06034F73">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color w:val="auto"/>
                <w:sz w:val="21"/>
                <w:szCs w:val="21"/>
                <w:u w:val="single"/>
              </w:rPr>
            </w:pPr>
            <w:r>
              <w:rPr>
                <w:rFonts w:hint="eastAsia" w:ascii="宋体" w:hAnsi="宋体" w:eastAsia="宋体" w:cs="宋体"/>
                <w:b w:val="0"/>
                <w:bCs w:val="0"/>
                <w:sz w:val="21"/>
                <w:szCs w:val="21"/>
                <w:lang w:val="zh-CN"/>
              </w:rPr>
              <w:t>开户行：</w:t>
            </w:r>
            <w:r>
              <w:rPr>
                <w:rFonts w:hint="eastAsia" w:ascii="宋体" w:hAnsi="宋体" w:eastAsia="宋体" w:cs="宋体"/>
                <w:color w:val="auto"/>
                <w:sz w:val="21"/>
                <w:szCs w:val="21"/>
                <w:u w:val="single"/>
              </w:rPr>
              <w:t>中国银行股份有限公司安图支行</w:t>
            </w:r>
          </w:p>
          <w:p w14:paraId="3AE03648">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lang w:val="zh-CN"/>
              </w:rPr>
              <w:t>帐号：</w:t>
            </w:r>
            <w:r>
              <w:rPr>
                <w:rFonts w:hint="eastAsia" w:ascii="宋体" w:hAnsi="宋体" w:eastAsia="宋体" w:cs="宋体"/>
                <w:color w:val="auto"/>
                <w:sz w:val="21"/>
                <w:szCs w:val="21"/>
                <w:u w:val="single"/>
              </w:rPr>
              <w:t>160431315277</w:t>
            </w:r>
          </w:p>
          <w:p w14:paraId="6E67B3D0">
            <w:pPr>
              <w:keepNext w:val="0"/>
              <w:keepLines w:val="0"/>
              <w:pageBreakBefore w:val="0"/>
              <w:kinsoku/>
              <w:wordWrap/>
              <w:overflowPunct/>
              <w:topLinePunct w:val="0"/>
              <w:bidi w:val="0"/>
              <w:adjustRightInd/>
              <w:snapToGrid/>
              <w:spacing w:line="300" w:lineRule="exact"/>
              <w:textAlignment w:val="auto"/>
              <w:rPr>
                <w:rFonts w:hint="default" w:ascii="宋体" w:hAnsi="宋体" w:eastAsia="宋体" w:cs="宋体"/>
                <w:b w:val="0"/>
                <w:bCs w:val="0"/>
                <w:sz w:val="21"/>
                <w:szCs w:val="21"/>
                <w:lang w:val="en-US" w:eastAsia="zh-CN"/>
              </w:rPr>
            </w:pPr>
            <w:r>
              <w:rPr>
                <w:rFonts w:hint="eastAsia" w:ascii="宋体" w:hAnsi="宋体" w:eastAsia="宋体" w:cs="宋体"/>
                <w:b w:val="0"/>
                <w:bCs w:val="0"/>
                <w:sz w:val="21"/>
                <w:szCs w:val="21"/>
              </w:rPr>
              <w:t>行号：</w:t>
            </w:r>
            <w:r>
              <w:rPr>
                <w:rFonts w:hint="eastAsia" w:ascii="宋体" w:hAnsi="宋体" w:eastAsia="宋体" w:cs="宋体"/>
                <w:b w:val="0"/>
                <w:bCs w:val="0"/>
                <w:sz w:val="21"/>
                <w:szCs w:val="21"/>
                <w:lang w:val="en-US" w:eastAsia="zh-CN"/>
              </w:rPr>
              <w:t>104249830373</w:t>
            </w:r>
          </w:p>
          <w:p w14:paraId="7BE7B02D">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联系人：王怀成</w:t>
            </w:r>
          </w:p>
          <w:p w14:paraId="09C5E5FB">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val="0"/>
                <w:bCs w:val="0"/>
                <w:sz w:val="21"/>
                <w:szCs w:val="21"/>
                <w:lang w:val="zh-CN"/>
              </w:rPr>
            </w:pPr>
            <w:r>
              <w:rPr>
                <w:rFonts w:hint="eastAsia" w:ascii="宋体" w:hAnsi="宋体" w:eastAsia="宋体" w:cs="宋体"/>
                <w:b w:val="0"/>
                <w:bCs w:val="0"/>
                <w:sz w:val="21"/>
                <w:szCs w:val="21"/>
                <w:lang w:val="zh-CN"/>
              </w:rPr>
              <w:t>联系电话：0433-5812769</w:t>
            </w:r>
          </w:p>
          <w:p w14:paraId="7B763B97">
            <w:pPr>
              <w:keepNext w:val="0"/>
              <w:keepLines w:val="0"/>
              <w:pageBreakBefore w:val="0"/>
              <w:kinsoku/>
              <w:wordWrap/>
              <w:overflowPunct/>
              <w:topLinePunct w:val="0"/>
              <w:bidi w:val="0"/>
              <w:adjustRightInd/>
              <w:snapToGrid/>
              <w:spacing w:line="300" w:lineRule="exact"/>
              <w:textAlignment w:val="auto"/>
              <w:rPr>
                <w:rFonts w:hint="eastAsia" w:ascii="宋体" w:hAnsi="宋体" w:eastAsia="宋体" w:cs="宋体"/>
                <w:b/>
                <w:bCs/>
                <w:sz w:val="21"/>
                <w:szCs w:val="21"/>
                <w:lang w:val="zh-CN"/>
              </w:rPr>
            </w:pPr>
            <w:r>
              <w:rPr>
                <w:rFonts w:hint="eastAsia" w:ascii="宋体" w:hAnsi="宋体" w:eastAsia="宋体" w:cs="宋体"/>
                <w:b/>
                <w:bCs/>
                <w:sz w:val="21"/>
                <w:szCs w:val="21"/>
                <w:lang w:val="zh-CN"/>
              </w:rPr>
              <w:t>注：各投标单位应在汇款时认真核对收款单位、开户行名称、账号准确无误，确保保证金按时到账，否则后果自负。</w:t>
            </w:r>
          </w:p>
          <w:p w14:paraId="51350B14">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eastAsia="zh-CN"/>
              </w:rPr>
            </w:pPr>
            <w:r>
              <w:rPr>
                <w:rFonts w:hint="eastAsia" w:ascii="宋体" w:hAnsi="宋体" w:eastAsia="宋体" w:cs="宋体"/>
                <w:b/>
                <w:bCs/>
                <w:sz w:val="21"/>
                <w:szCs w:val="21"/>
                <w:lang w:val="zh-CN"/>
              </w:rPr>
              <w:t>投标保证金应写明项目全称或简称</w:t>
            </w:r>
            <w:r>
              <w:rPr>
                <w:rFonts w:hint="eastAsia" w:ascii="宋体" w:hAnsi="宋体" w:eastAsia="宋体" w:cs="宋体"/>
                <w:b/>
                <w:bCs/>
                <w:sz w:val="21"/>
                <w:szCs w:val="21"/>
              </w:rPr>
              <w:t>,</w:t>
            </w:r>
            <w:r>
              <w:rPr>
                <w:rFonts w:hint="eastAsia" w:ascii="宋体" w:hAnsi="宋体" w:eastAsia="宋体" w:cs="宋体"/>
                <w:b/>
                <w:bCs/>
                <w:sz w:val="21"/>
                <w:szCs w:val="21"/>
                <w:lang w:val="zh-CN"/>
              </w:rPr>
              <w:t>否则后果自负。</w:t>
            </w:r>
          </w:p>
        </w:tc>
      </w:tr>
      <w:tr w14:paraId="3917692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BCF98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15</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0EA8722">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投标人的替代方案</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562BEA3">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不要求</w:t>
            </w:r>
          </w:p>
        </w:tc>
      </w:tr>
      <w:tr w14:paraId="45D7D90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689"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8B0A54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16</w:t>
            </w:r>
          </w:p>
        </w:tc>
        <w:tc>
          <w:tcPr>
            <w:tcW w:w="1976"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2EE50000">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投标文件份数</w:t>
            </w:r>
          </w:p>
        </w:tc>
        <w:tc>
          <w:tcPr>
            <w:tcW w:w="6240"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2AF94EE7">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sz w:val="21"/>
                <w:szCs w:val="21"/>
                <w:highlight w:val="none"/>
              </w:rPr>
              <w:t>正本1份，副本</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份；电子版</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份（U盘形式提交</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W</w:t>
            </w:r>
            <w:r>
              <w:rPr>
                <w:rFonts w:hint="eastAsia" w:ascii="宋体" w:hAnsi="宋体" w:eastAsia="宋体" w:cs="宋体"/>
                <w:sz w:val="21"/>
                <w:szCs w:val="21"/>
                <w:highlight w:val="none"/>
              </w:rPr>
              <w:t>ord</w:t>
            </w:r>
            <w:r>
              <w:rPr>
                <w:rFonts w:hint="eastAsia" w:ascii="宋体" w:hAnsi="宋体" w:cs="宋体"/>
                <w:sz w:val="21"/>
                <w:szCs w:val="21"/>
                <w:highlight w:val="none"/>
                <w:lang w:eastAsia="zh-CN"/>
              </w:rPr>
              <w:t>及</w:t>
            </w:r>
            <w:r>
              <w:rPr>
                <w:rFonts w:hint="eastAsia" w:ascii="宋体" w:hAnsi="宋体" w:cs="宋体"/>
                <w:sz w:val="21"/>
                <w:szCs w:val="21"/>
                <w:highlight w:val="none"/>
                <w:lang w:val="en-US" w:eastAsia="zh-CN"/>
              </w:rPr>
              <w:t>PDF</w:t>
            </w:r>
            <w:r>
              <w:rPr>
                <w:rFonts w:hint="eastAsia" w:ascii="宋体" w:hAnsi="宋体" w:eastAsia="宋体" w:cs="宋体"/>
                <w:sz w:val="21"/>
                <w:szCs w:val="21"/>
                <w:highlight w:val="none"/>
              </w:rPr>
              <w:t>版</w:t>
            </w:r>
            <w:r>
              <w:rPr>
                <w:rFonts w:hint="eastAsia" w:ascii="宋体" w:hAnsi="宋体" w:eastAsia="宋体" w:cs="宋体"/>
                <w:sz w:val="21"/>
                <w:szCs w:val="21"/>
                <w:highlight w:val="none"/>
                <w:lang w:val="en-US" w:eastAsia="zh-CN"/>
              </w:rPr>
              <w:t>投标文件</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软件版投标报价</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Excel版投标报价</w:t>
            </w:r>
            <w:r>
              <w:rPr>
                <w:rFonts w:hint="eastAsia" w:ascii="宋体" w:hAnsi="宋体" w:eastAsia="宋体" w:cs="宋体"/>
                <w:sz w:val="21"/>
                <w:szCs w:val="21"/>
                <w:highlight w:val="none"/>
              </w:rPr>
              <w:t>）</w:t>
            </w:r>
          </w:p>
        </w:tc>
      </w:tr>
      <w:tr w14:paraId="6B33BCE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193" w:hRule="atLeast"/>
        </w:trPr>
        <w:tc>
          <w:tcPr>
            <w:tcW w:w="689"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E78AFCF">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17</w:t>
            </w:r>
          </w:p>
        </w:tc>
        <w:tc>
          <w:tcPr>
            <w:tcW w:w="1976"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79FDD7D">
            <w:pPr>
              <w:keepNext w:val="0"/>
              <w:keepLines w:val="0"/>
              <w:pageBreakBefore w:val="0"/>
              <w:widowControl w:val="0"/>
              <w:kinsoku/>
              <w:wordWrap/>
              <w:overflowPunct/>
              <w:topLinePunct w:val="0"/>
              <w:autoSpaceDE/>
              <w:autoSpaceDN/>
              <w:bidi w:val="0"/>
              <w:adjustRightInd w:val="0"/>
              <w:snapToGrid/>
              <w:spacing w:line="300" w:lineRule="exact"/>
              <w:jc w:val="center"/>
              <w:textAlignment w:val="baseline"/>
              <w:rPr>
                <w:rFonts w:hint="eastAsia" w:ascii="宋体" w:hAnsi="宋体" w:eastAsia="宋体" w:cs="宋体"/>
                <w:color w:val="auto"/>
                <w:sz w:val="21"/>
                <w:szCs w:val="21"/>
              </w:rPr>
            </w:pPr>
            <w:r>
              <w:rPr>
                <w:rFonts w:hint="eastAsia" w:ascii="宋体" w:hAnsi="宋体" w:cs="宋体"/>
                <w:sz w:val="21"/>
                <w:szCs w:val="21"/>
                <w:highlight w:val="none"/>
              </w:rPr>
              <w:t>递交纸质投标文件地点</w:t>
            </w:r>
          </w:p>
        </w:tc>
        <w:tc>
          <w:tcPr>
            <w:tcW w:w="6240"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13A9E4F">
            <w:pPr>
              <w:keepNext w:val="0"/>
              <w:keepLines w:val="0"/>
              <w:pageBreakBefore w:val="0"/>
              <w:widowControl w:val="0"/>
              <w:kinsoku/>
              <w:wordWrap/>
              <w:overflowPunct/>
              <w:topLinePunct w:val="0"/>
              <w:autoSpaceDE/>
              <w:autoSpaceDN/>
              <w:bidi w:val="0"/>
              <w:snapToGrid/>
              <w:spacing w:line="300" w:lineRule="exact"/>
              <w:rPr>
                <w:rFonts w:hint="default" w:ascii="宋体" w:hAnsi="宋体" w:eastAsia="宋体" w:cs="宋体"/>
                <w:snapToGrid w:val="0"/>
                <w:kern w:val="0"/>
                <w:sz w:val="21"/>
                <w:szCs w:val="21"/>
                <w:highlight w:val="none"/>
                <w:lang w:val="en-US" w:eastAsia="zh-CN"/>
              </w:rPr>
            </w:pPr>
            <w:r>
              <w:rPr>
                <w:rFonts w:hint="eastAsia" w:ascii="宋体" w:hAnsi="宋体" w:eastAsia="宋体" w:cs="宋体"/>
                <w:snapToGrid w:val="0"/>
                <w:kern w:val="0"/>
                <w:sz w:val="21"/>
                <w:szCs w:val="21"/>
                <w:highlight w:val="none"/>
              </w:rPr>
              <w:t>收件人：</w:t>
            </w:r>
            <w:r>
              <w:rPr>
                <w:rFonts w:hint="eastAsia" w:ascii="宋体" w:hAnsi="宋体" w:cs="宋体"/>
                <w:snapToGrid w:val="0"/>
                <w:kern w:val="0"/>
                <w:sz w:val="21"/>
                <w:szCs w:val="21"/>
                <w:highlight w:val="none"/>
                <w:lang w:val="en-US" w:eastAsia="zh-CN"/>
              </w:rPr>
              <w:t>吉林省隆元工程管理咨询有限公司</w:t>
            </w:r>
          </w:p>
          <w:p w14:paraId="52DC1A5C">
            <w:pPr>
              <w:keepNext w:val="0"/>
              <w:keepLines w:val="0"/>
              <w:pageBreakBefore w:val="0"/>
              <w:widowControl w:val="0"/>
              <w:kinsoku/>
              <w:wordWrap/>
              <w:overflowPunct/>
              <w:topLinePunct w:val="0"/>
              <w:autoSpaceDE/>
              <w:autoSpaceDN/>
              <w:bidi w:val="0"/>
              <w:snapToGrid/>
              <w:spacing w:line="300" w:lineRule="exact"/>
              <w:rPr>
                <w:rFonts w:hint="eastAsia" w:ascii="宋体" w:hAnsi="宋体" w:eastAsia="宋体" w:cs="宋体"/>
                <w:sz w:val="21"/>
                <w:szCs w:val="21"/>
                <w:highlight w:val="none"/>
              </w:rPr>
            </w:pPr>
            <w:r>
              <w:rPr>
                <w:rFonts w:hint="eastAsia" w:ascii="宋体" w:hAnsi="宋体" w:eastAsia="宋体" w:cs="宋体"/>
                <w:snapToGrid w:val="0"/>
                <w:kern w:val="0"/>
                <w:sz w:val="21"/>
                <w:szCs w:val="21"/>
                <w:highlight w:val="none"/>
              </w:rPr>
              <w:t>地址：</w:t>
            </w:r>
            <w:r>
              <w:rPr>
                <w:rFonts w:hint="eastAsia" w:ascii="宋体" w:hAnsi="宋体" w:cs="宋体"/>
                <w:snapToGrid w:val="0"/>
                <w:kern w:val="0"/>
                <w:sz w:val="21"/>
                <w:szCs w:val="21"/>
                <w:highlight w:val="none"/>
                <w:lang w:val="en-US" w:eastAsia="zh-CN"/>
              </w:rPr>
              <w:t>安图县明月镇明月路101号</w:t>
            </w:r>
            <w:r>
              <w:rPr>
                <w:rFonts w:hint="eastAsia" w:ascii="宋体" w:hAnsi="宋体" w:eastAsia="宋体" w:cs="宋体"/>
                <w:snapToGrid w:val="0"/>
                <w:kern w:val="0"/>
                <w:sz w:val="21"/>
                <w:szCs w:val="21"/>
                <w:highlight w:val="none"/>
              </w:rPr>
              <w:t>；</w:t>
            </w:r>
          </w:p>
        </w:tc>
      </w:tr>
      <w:tr w14:paraId="2BB8E00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8F92C00">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r>
              <w:rPr>
                <w:rFonts w:hint="eastAsia" w:ascii="宋体" w:hAnsi="宋体" w:cs="宋体"/>
                <w:color w:val="auto"/>
                <w:sz w:val="21"/>
                <w:szCs w:val="21"/>
                <w:lang w:val="en-US" w:eastAsia="zh-CN"/>
              </w:rPr>
              <w:t>8</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D1E05E8">
            <w:pPr>
              <w:spacing w:line="36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highlight w:val="none"/>
              </w:rPr>
              <w:t>签字或盖章要求</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6CE128F">
            <w:pPr>
              <w:numPr>
                <w:ilvl w:val="0"/>
                <w:numId w:val="0"/>
              </w:numPr>
              <w:shd w:val="clear" w:color="auto" w:fill="auto"/>
              <w:autoSpaceDE w:val="0"/>
              <w:autoSpaceDN w:val="0"/>
              <w:adjustRightInd w:val="0"/>
              <w:spacing w:line="360" w:lineRule="exact"/>
              <w:rPr>
                <w:rFonts w:hint="eastAsia" w:ascii="宋体" w:hAnsi="宋体" w:eastAsia="宋体" w:cs="宋体"/>
                <w:bCs/>
                <w:color w:val="auto"/>
                <w:sz w:val="21"/>
                <w:szCs w:val="21"/>
                <w:lang w:val="zh-CN"/>
              </w:rPr>
            </w:pPr>
            <w:r>
              <w:rPr>
                <w:rFonts w:hint="eastAsia" w:ascii="宋体" w:hAnsi="宋体" w:eastAsia="宋体" w:cs="宋体"/>
                <w:bCs/>
                <w:color w:val="auto"/>
                <w:sz w:val="21"/>
                <w:szCs w:val="21"/>
                <w:lang w:val="en-US" w:eastAsia="zh-CN"/>
              </w:rPr>
              <w:t>1</w:t>
            </w:r>
            <w:r>
              <w:rPr>
                <w:rFonts w:hint="eastAsia" w:ascii="宋体" w:hAnsi="宋体" w:eastAsia="宋体" w:cs="宋体"/>
                <w:color w:val="auto"/>
                <w:sz w:val="21"/>
                <w:szCs w:val="21"/>
                <w:highlight w:val="none"/>
              </w:rPr>
              <w:t>.</w:t>
            </w:r>
            <w:r>
              <w:rPr>
                <w:rFonts w:hint="eastAsia" w:ascii="宋体" w:hAnsi="宋体" w:eastAsia="宋体" w:cs="宋体"/>
                <w:bCs/>
                <w:color w:val="auto"/>
                <w:sz w:val="21"/>
                <w:szCs w:val="21"/>
                <w:highlight w:val="none"/>
                <w:lang w:val="en-US" w:eastAsia="zh-CN"/>
              </w:rPr>
              <w:t>按政府采购云平台（网址：http:// www.zcygov.cn）提供的格式及要求填写</w:t>
            </w:r>
            <w:r>
              <w:rPr>
                <w:rFonts w:hint="eastAsia" w:ascii="宋体" w:hAnsi="宋体" w:eastAsia="宋体" w:cs="宋体"/>
                <w:bCs/>
                <w:color w:val="auto"/>
                <w:sz w:val="21"/>
                <w:szCs w:val="21"/>
                <w:lang w:val="en-US" w:eastAsia="zh-CN"/>
              </w:rPr>
              <w:t>。</w:t>
            </w:r>
            <w:r>
              <w:rPr>
                <w:rFonts w:hint="eastAsia" w:ascii="宋体" w:hAnsi="宋体" w:eastAsia="宋体" w:cs="宋体"/>
                <w:bCs/>
                <w:color w:val="auto"/>
                <w:sz w:val="21"/>
                <w:szCs w:val="21"/>
                <w:lang w:val="zh-CN"/>
              </w:rPr>
              <w:t>第</w:t>
            </w:r>
            <w:r>
              <w:rPr>
                <w:rFonts w:hint="eastAsia" w:ascii="宋体" w:hAnsi="宋体" w:cs="宋体"/>
                <w:bCs/>
                <w:color w:val="auto"/>
                <w:sz w:val="21"/>
                <w:szCs w:val="21"/>
                <w:lang w:val="en-US" w:eastAsia="zh-CN"/>
              </w:rPr>
              <w:t>五</w:t>
            </w:r>
            <w:r>
              <w:rPr>
                <w:rFonts w:hint="eastAsia" w:ascii="宋体" w:hAnsi="宋体" w:eastAsia="宋体" w:cs="宋体"/>
                <w:bCs/>
                <w:color w:val="auto"/>
                <w:sz w:val="21"/>
                <w:szCs w:val="21"/>
                <w:lang w:val="zh-CN"/>
              </w:rPr>
              <w:t>章《</w:t>
            </w:r>
            <w:r>
              <w:rPr>
                <w:rFonts w:hint="eastAsia" w:ascii="宋体" w:hAnsi="宋体" w:cs="宋体"/>
                <w:bCs/>
                <w:color w:val="auto"/>
                <w:sz w:val="21"/>
                <w:szCs w:val="21"/>
                <w:lang w:val="en-US" w:eastAsia="zh-CN"/>
              </w:rPr>
              <w:t>投标</w:t>
            </w:r>
            <w:r>
              <w:rPr>
                <w:rFonts w:hint="eastAsia" w:ascii="宋体" w:hAnsi="宋体" w:eastAsia="宋体" w:cs="宋体"/>
                <w:bCs/>
                <w:color w:val="auto"/>
                <w:sz w:val="21"/>
                <w:szCs w:val="21"/>
                <w:lang w:val="zh-CN"/>
              </w:rPr>
              <w:t>文件格式》中凡要求签署和加盖公章的，均须由供应商的法定代表人或其授权代理人签字和加盖供应商公章。</w:t>
            </w:r>
            <w:r>
              <w:rPr>
                <w:rFonts w:hint="eastAsia" w:ascii="宋体" w:hAnsi="宋体" w:cs="宋体"/>
                <w:bCs/>
                <w:color w:val="auto"/>
                <w:sz w:val="21"/>
                <w:szCs w:val="21"/>
                <w:lang w:val="en-US" w:eastAsia="zh-CN"/>
              </w:rPr>
              <w:t>投标</w:t>
            </w:r>
            <w:r>
              <w:rPr>
                <w:rFonts w:hint="eastAsia" w:ascii="宋体" w:hAnsi="宋体" w:eastAsia="宋体" w:cs="宋体"/>
                <w:bCs/>
                <w:color w:val="auto"/>
                <w:sz w:val="21"/>
                <w:szCs w:val="21"/>
                <w:lang w:val="zh-CN"/>
              </w:rPr>
              <w:t>文件由法定代表人签署的，须与其企业法人营业执照相符；由授权代理人签署的，须提交以书面形式出具的《法定代表人授权书》。</w:t>
            </w:r>
          </w:p>
          <w:p w14:paraId="037BA046">
            <w:pPr>
              <w:spacing w:line="360" w:lineRule="auto"/>
              <w:jc w:val="both"/>
              <w:rPr>
                <w:rFonts w:hint="eastAsia" w:ascii="宋体" w:hAnsi="宋体" w:eastAsia="宋体" w:cs="宋体"/>
                <w:b w:val="0"/>
                <w:bCs/>
                <w:color w:val="auto"/>
                <w:sz w:val="21"/>
                <w:szCs w:val="21"/>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color w:val="auto"/>
                <w:sz w:val="21"/>
                <w:szCs w:val="21"/>
                <w:highlight w:val="none"/>
              </w:rPr>
              <w:t>.</w:t>
            </w:r>
            <w:r>
              <w:rPr>
                <w:rFonts w:hint="eastAsia" w:ascii="宋体" w:hAnsi="宋体" w:cs="宋体"/>
                <w:bCs/>
                <w:color w:val="auto"/>
                <w:sz w:val="21"/>
                <w:szCs w:val="21"/>
                <w:highlight w:val="none"/>
                <w:lang w:val="en-US" w:eastAsia="zh-CN"/>
              </w:rPr>
              <w:t>投标</w:t>
            </w:r>
            <w:r>
              <w:rPr>
                <w:rFonts w:hint="eastAsia" w:ascii="宋体" w:hAnsi="宋体" w:eastAsia="宋体" w:cs="宋体"/>
                <w:bCs/>
                <w:color w:val="auto"/>
                <w:sz w:val="21"/>
                <w:szCs w:val="21"/>
                <w:highlight w:val="none"/>
                <w:lang w:val="zh-CN"/>
              </w:rPr>
              <w:t>文件中如有修改错漏处，应在修改处加盖供应商公章。</w:t>
            </w:r>
          </w:p>
        </w:tc>
      </w:tr>
      <w:tr w14:paraId="444C347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6CEDA2B">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19</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E07B908">
            <w:pPr>
              <w:spacing w:line="36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highlight w:val="none"/>
              </w:rPr>
              <w:t>开标时间和地点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top"/>
          </w:tcPr>
          <w:p w14:paraId="1245BF94">
            <w:pPr>
              <w:spacing w:line="360" w:lineRule="auto"/>
              <w:rPr>
                <w:rFonts w:hint="eastAsia" w:ascii="宋体" w:hAnsi="宋体" w:eastAsia="宋体" w:cs="宋体"/>
                <w:color w:val="000000"/>
                <w:kern w:val="0"/>
                <w:sz w:val="21"/>
                <w:szCs w:val="21"/>
                <w:lang w:eastAsia="zh-CN"/>
              </w:rPr>
            </w:pPr>
            <w:r>
              <w:rPr>
                <w:rFonts w:hint="eastAsia" w:ascii="宋体" w:hAnsi="宋体" w:eastAsia="宋体" w:cs="宋体"/>
                <w:color w:val="auto"/>
                <w:sz w:val="21"/>
                <w:szCs w:val="21"/>
                <w:highlight w:val="none"/>
              </w:rPr>
              <w:t>开标时间</w:t>
            </w:r>
            <w:r>
              <w:rPr>
                <w:rFonts w:hint="eastAsia" w:ascii="宋体" w:hAnsi="宋体" w:eastAsia="宋体" w:cs="宋体"/>
                <w:color w:val="000000"/>
                <w:kern w:val="0"/>
                <w:sz w:val="21"/>
                <w:szCs w:val="21"/>
                <w:lang w:eastAsia="zh-CN"/>
              </w:rPr>
              <w:t>：2025年4月</w:t>
            </w:r>
            <w:r>
              <w:rPr>
                <w:rFonts w:hint="eastAsia" w:ascii="宋体" w:hAnsi="宋体" w:cs="宋体"/>
                <w:color w:val="000000"/>
                <w:kern w:val="0"/>
                <w:sz w:val="21"/>
                <w:szCs w:val="21"/>
                <w:lang w:val="en-US" w:eastAsia="zh-CN"/>
              </w:rPr>
              <w:t>18</w:t>
            </w:r>
            <w:r>
              <w:rPr>
                <w:rFonts w:hint="eastAsia" w:ascii="宋体" w:hAnsi="宋体" w:eastAsia="宋体" w:cs="宋体"/>
                <w:color w:val="000000"/>
                <w:kern w:val="0"/>
                <w:sz w:val="21"/>
                <w:szCs w:val="21"/>
                <w:lang w:eastAsia="zh-CN"/>
              </w:rPr>
              <w:t>日9时00分</w:t>
            </w:r>
          </w:p>
          <w:p w14:paraId="68F3943A">
            <w:pPr>
              <w:keepNext w:val="0"/>
              <w:keepLines w:val="0"/>
              <w:pageBreakBefore w:val="0"/>
              <w:wordWrap/>
              <w:overflowPunct/>
              <w:topLinePunct w:val="0"/>
              <w:autoSpaceDE w:val="0"/>
              <w:autoSpaceDN w:val="0"/>
              <w:bidi w:val="0"/>
              <w:adjustRightInd w:val="0"/>
              <w:spacing w:line="520" w:lineRule="exact"/>
              <w:jc w:val="left"/>
              <w:rPr>
                <w:rFonts w:hint="eastAsia" w:ascii="宋体" w:hAnsi="宋体" w:eastAsia="宋体" w:cs="宋体"/>
                <w:sz w:val="21"/>
                <w:szCs w:val="21"/>
                <w:lang w:eastAsia="zh-CN"/>
              </w:rPr>
            </w:pPr>
            <w:r>
              <w:rPr>
                <w:rFonts w:hint="eastAsia" w:ascii="宋体" w:hAnsi="宋体" w:eastAsia="宋体" w:cs="宋体"/>
                <w:color w:val="auto"/>
                <w:sz w:val="21"/>
                <w:szCs w:val="21"/>
                <w:highlight w:val="none"/>
              </w:rPr>
              <w:t>开标地点：</w:t>
            </w:r>
            <w:r>
              <w:rPr>
                <w:rFonts w:hint="eastAsia" w:ascii="宋体" w:hAnsi="宋体" w:eastAsia="宋体" w:cs="宋体"/>
                <w:sz w:val="21"/>
                <w:szCs w:val="21"/>
              </w:rPr>
              <w:t>安图县政务服务中心（4楼公共资源交易中心）</w:t>
            </w:r>
            <w:r>
              <w:rPr>
                <w:rFonts w:hint="eastAsia" w:ascii="宋体" w:hAnsi="宋体" w:eastAsia="宋体" w:cs="宋体"/>
                <w:sz w:val="21"/>
                <w:szCs w:val="21"/>
                <w:lang w:eastAsia="zh-CN"/>
              </w:rPr>
              <w:t>。</w:t>
            </w:r>
          </w:p>
          <w:p w14:paraId="202707A2">
            <w:pPr>
              <w:keepNext w:val="0"/>
              <w:keepLines w:val="0"/>
              <w:pageBreakBefore w:val="0"/>
              <w:wordWrap/>
              <w:overflowPunct/>
              <w:topLinePunct w:val="0"/>
              <w:autoSpaceDE w:val="0"/>
              <w:autoSpaceDN w:val="0"/>
              <w:bidi w:val="0"/>
              <w:adjustRightInd w:val="0"/>
              <w:spacing w:line="520" w:lineRule="exact"/>
              <w:jc w:val="left"/>
              <w:rPr>
                <w:rFonts w:hint="eastAsia" w:ascii="宋体" w:hAnsi="宋体" w:eastAsia="宋体" w:cs="宋体"/>
                <w:color w:val="auto"/>
                <w:sz w:val="21"/>
                <w:szCs w:val="21"/>
              </w:rPr>
            </w:pPr>
            <w:r>
              <w:rPr>
                <w:rFonts w:hint="eastAsia" w:ascii="宋体" w:hAnsi="宋体" w:eastAsia="宋体" w:cs="宋体"/>
                <w:color w:val="000000"/>
                <w:kern w:val="0"/>
                <w:sz w:val="21"/>
                <w:szCs w:val="21"/>
                <w:lang w:eastAsia="zh-CN"/>
              </w:rPr>
              <w:t>地址：</w:t>
            </w:r>
            <w:r>
              <w:rPr>
                <w:rFonts w:hint="eastAsia" w:ascii="宋体" w:hAnsi="宋体" w:eastAsia="宋体" w:cs="宋体"/>
                <w:sz w:val="21"/>
                <w:szCs w:val="21"/>
              </w:rPr>
              <w:t>安图县明月镇延安路8号</w:t>
            </w:r>
            <w:r>
              <w:rPr>
                <w:rFonts w:hint="eastAsia" w:ascii="宋体" w:hAnsi="宋体" w:eastAsia="宋体" w:cs="宋体"/>
                <w:color w:val="000000"/>
                <w:kern w:val="0"/>
                <w:sz w:val="21"/>
                <w:szCs w:val="21"/>
                <w:lang w:eastAsia="zh-CN"/>
              </w:rPr>
              <w:t>。</w:t>
            </w:r>
            <w:r>
              <w:rPr>
                <w:rFonts w:hint="eastAsia" w:ascii="宋体" w:hAnsi="宋体" w:eastAsia="宋体" w:cs="宋体"/>
                <w:color w:val="auto"/>
                <w:sz w:val="21"/>
                <w:szCs w:val="21"/>
                <w:highlight w:val="none"/>
              </w:rPr>
              <w:t>（投标供应商无需到达开标现场）</w:t>
            </w:r>
          </w:p>
        </w:tc>
      </w:tr>
      <w:tr w14:paraId="6EFC7FC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863FB2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19</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73D802E">
            <w:pPr>
              <w:keepNext w:val="0"/>
              <w:keepLines w:val="0"/>
              <w:pageBreakBefore w:val="0"/>
              <w:widowControl w:val="0"/>
              <w:kinsoku/>
              <w:wordWrap/>
              <w:overflowPunct/>
              <w:topLinePunct w:val="0"/>
              <w:bidi w:val="0"/>
              <w:adjustRightInd w:val="0"/>
              <w:snapToGrid/>
              <w:spacing w:line="300" w:lineRule="exact"/>
              <w:jc w:val="center"/>
              <w:textAlignment w:val="baseline"/>
              <w:rPr>
                <w:rFonts w:hint="eastAsia" w:ascii="宋体" w:hAnsi="宋体" w:eastAsia="宋体" w:cs="宋体"/>
                <w:color w:val="auto"/>
                <w:sz w:val="21"/>
                <w:szCs w:val="21"/>
              </w:rPr>
            </w:pPr>
            <w:r>
              <w:rPr>
                <w:rFonts w:hint="eastAsia" w:ascii="宋体" w:hAnsi="宋体" w:cs="宋体"/>
                <w:sz w:val="21"/>
                <w:szCs w:val="21"/>
                <w:highlight w:val="none"/>
              </w:rPr>
              <w:t>开标时间和方式</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62E3F8D">
            <w:pPr>
              <w:keepNext w:val="0"/>
              <w:keepLines w:val="0"/>
              <w:pageBreakBefore w:val="0"/>
              <w:widowControl w:val="0"/>
              <w:kinsoku/>
              <w:wordWrap/>
              <w:overflowPunct/>
              <w:topLinePunct w:val="0"/>
              <w:autoSpaceDE/>
              <w:autoSpaceDN/>
              <w:bidi w:val="0"/>
              <w:snapToGrid/>
              <w:spacing w:line="300" w:lineRule="exact"/>
              <w:rPr>
                <w:rFonts w:hint="default" w:ascii="宋体" w:hAnsi="宋体" w:eastAsia="宋体" w:cs="宋体"/>
                <w:sz w:val="21"/>
                <w:szCs w:val="21"/>
                <w:highlight w:val="none"/>
                <w:lang w:val="en-US" w:eastAsia="zh-CN"/>
              </w:rPr>
            </w:pPr>
            <w:r>
              <w:rPr>
                <w:rFonts w:hint="default" w:ascii="宋体" w:hAnsi="宋体" w:eastAsia="宋体" w:cs="宋体"/>
                <w:sz w:val="21"/>
                <w:szCs w:val="21"/>
                <w:highlight w:val="none"/>
                <w:lang w:val="en-US" w:eastAsia="zh-CN"/>
              </w:rPr>
              <w:t>开标时间：同</w:t>
            </w:r>
            <w:r>
              <w:rPr>
                <w:rFonts w:hint="eastAsia" w:ascii="宋体" w:hAnsi="宋体" w:eastAsia="宋体" w:cs="宋体"/>
                <w:sz w:val="21"/>
                <w:szCs w:val="21"/>
                <w:highlight w:val="none"/>
                <w:lang w:val="en-US" w:eastAsia="zh-CN"/>
              </w:rPr>
              <w:t>开标</w:t>
            </w:r>
            <w:r>
              <w:rPr>
                <w:rFonts w:hint="default" w:ascii="宋体" w:hAnsi="宋体" w:eastAsia="宋体" w:cs="宋体"/>
                <w:sz w:val="21"/>
                <w:szCs w:val="21"/>
                <w:highlight w:val="none"/>
                <w:lang w:val="en-US" w:eastAsia="zh-CN"/>
              </w:rPr>
              <w:t>截止时间</w:t>
            </w:r>
          </w:p>
          <w:p w14:paraId="6EE9172E">
            <w:pPr>
              <w:keepNext w:val="0"/>
              <w:keepLines w:val="0"/>
              <w:pageBreakBefore w:val="0"/>
              <w:widowControl w:val="0"/>
              <w:kinsoku/>
              <w:wordWrap/>
              <w:overflowPunct/>
              <w:topLinePunct w:val="0"/>
              <w:autoSpaceDE/>
              <w:autoSpaceDN/>
              <w:bidi w:val="0"/>
              <w:snapToGrid/>
              <w:spacing w:line="300" w:lineRule="exact"/>
              <w:rPr>
                <w:rFonts w:hint="default" w:ascii="宋体" w:hAnsi="宋体" w:eastAsia="宋体" w:cs="宋体"/>
                <w:sz w:val="21"/>
                <w:szCs w:val="21"/>
                <w:highlight w:val="none"/>
                <w:lang w:val="en-US" w:eastAsia="zh-CN"/>
              </w:rPr>
            </w:pPr>
            <w:r>
              <w:rPr>
                <w:rFonts w:hint="default" w:ascii="宋体" w:hAnsi="宋体" w:eastAsia="宋体" w:cs="宋体"/>
                <w:sz w:val="21"/>
                <w:szCs w:val="21"/>
                <w:highlight w:val="none"/>
                <w:lang w:val="en-US" w:eastAsia="zh-CN"/>
              </w:rPr>
              <w:t>开标地点：“政采云”线上开标</w:t>
            </w:r>
          </w:p>
          <w:p w14:paraId="67C8174C">
            <w:pPr>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开</w:t>
            </w:r>
            <w:r>
              <w:rPr>
                <w:rFonts w:hint="eastAsia" w:ascii="宋体" w:hAnsi="宋体" w:cs="宋体"/>
                <w:color w:val="auto"/>
                <w:sz w:val="21"/>
                <w:szCs w:val="21"/>
              </w:rPr>
              <w:t>启</w:t>
            </w:r>
            <w:r>
              <w:rPr>
                <w:rFonts w:hint="eastAsia" w:ascii="宋体" w:hAnsi="宋体" w:cs="宋体"/>
                <w:color w:val="auto"/>
                <w:sz w:val="21"/>
                <w:szCs w:val="21"/>
                <w:lang w:val="zh-CN"/>
              </w:rPr>
              <w:t>时间：同</w:t>
            </w:r>
            <w:r>
              <w:rPr>
                <w:rFonts w:hint="eastAsia" w:hAnsi="宋体"/>
                <w:color w:val="auto"/>
                <w:sz w:val="21"/>
                <w:szCs w:val="21"/>
                <w:lang w:val="en-US" w:eastAsia="zh-CN"/>
              </w:rPr>
              <w:t>投标</w:t>
            </w:r>
            <w:r>
              <w:rPr>
                <w:rFonts w:hint="eastAsia" w:hAnsi="宋体"/>
                <w:color w:val="auto"/>
                <w:sz w:val="21"/>
                <w:szCs w:val="21"/>
              </w:rPr>
              <w:t>文件递交截止时间</w:t>
            </w:r>
          </w:p>
          <w:p w14:paraId="42CBF6A6">
            <w:pPr>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hint="eastAsia" w:ascii="宋体" w:hAnsi="宋体" w:eastAsia="宋体" w:cs="宋体"/>
                <w:color w:val="auto"/>
                <w:sz w:val="21"/>
                <w:szCs w:val="21"/>
              </w:rPr>
            </w:pPr>
            <w:r>
              <w:rPr>
                <w:rFonts w:hint="eastAsia" w:ascii="宋体" w:hAnsi="宋体" w:cs="宋体"/>
                <w:color w:val="auto"/>
                <w:sz w:val="21"/>
                <w:szCs w:val="21"/>
                <w:lang w:val="zh-CN"/>
              </w:rPr>
              <w:t>开</w:t>
            </w:r>
            <w:r>
              <w:rPr>
                <w:rFonts w:hint="eastAsia" w:ascii="宋体" w:hAnsi="宋体" w:cs="宋体"/>
                <w:color w:val="auto"/>
                <w:sz w:val="21"/>
                <w:szCs w:val="21"/>
              </w:rPr>
              <w:t>启</w:t>
            </w:r>
            <w:r>
              <w:rPr>
                <w:rFonts w:hint="eastAsia" w:ascii="宋体" w:hAnsi="宋体" w:cs="宋体"/>
                <w:color w:val="auto"/>
                <w:sz w:val="21"/>
                <w:szCs w:val="21"/>
                <w:lang w:val="zh-CN"/>
              </w:rPr>
              <w:t>方式：本项目采用腾讯会议直播</w:t>
            </w:r>
            <w:r>
              <w:rPr>
                <w:rFonts w:hint="eastAsia" w:ascii="宋体" w:hAnsi="宋体" w:cs="宋体"/>
                <w:color w:val="auto"/>
                <w:sz w:val="21"/>
                <w:szCs w:val="21"/>
                <w:lang w:val="en-US" w:eastAsia="zh-CN"/>
              </w:rPr>
              <w:t>辅助</w:t>
            </w:r>
            <w:r>
              <w:rPr>
                <w:rFonts w:hint="eastAsia" w:ascii="宋体" w:hAnsi="宋体" w:cs="宋体"/>
                <w:color w:val="auto"/>
                <w:sz w:val="21"/>
                <w:szCs w:val="21"/>
                <w:lang w:val="zh-CN"/>
              </w:rPr>
              <w:t>形式进行开标活动，请供应商自行下载、安装腾讯会议软件。腾讯会议号为</w:t>
            </w:r>
            <w:r>
              <w:rPr>
                <w:rFonts w:hint="eastAsia" w:ascii="宋体" w:hAnsi="宋体" w:cs="宋体"/>
                <w:color w:val="auto"/>
                <w:sz w:val="21"/>
                <w:szCs w:val="21"/>
                <w:highlight w:val="none"/>
                <w:lang w:val="zh-CN"/>
              </w:rPr>
              <w:t>：</w:t>
            </w:r>
            <w:r>
              <w:rPr>
                <w:rFonts w:hint="eastAsia" w:ascii="宋体" w:hAnsi="宋体" w:cs="宋体"/>
                <w:b/>
                <w:bCs/>
                <w:color w:val="auto"/>
                <w:sz w:val="21"/>
                <w:szCs w:val="21"/>
                <w:highlight w:val="none"/>
                <w:lang w:val="en-US" w:eastAsia="zh-CN"/>
              </w:rPr>
              <w:t>7987927297</w:t>
            </w:r>
            <w:r>
              <w:rPr>
                <w:rFonts w:hint="eastAsia" w:ascii="宋体" w:hAnsi="宋体" w:cs="宋体"/>
                <w:color w:val="auto"/>
                <w:sz w:val="21"/>
                <w:szCs w:val="21"/>
                <w:highlight w:val="none"/>
                <w:lang w:val="zh-CN"/>
              </w:rPr>
              <w:t>，</w:t>
            </w:r>
            <w:r>
              <w:rPr>
                <w:rFonts w:hint="eastAsia" w:ascii="宋体" w:hAnsi="宋体" w:cs="宋体"/>
                <w:color w:val="auto"/>
                <w:sz w:val="21"/>
                <w:szCs w:val="21"/>
                <w:lang w:val="zh-CN"/>
              </w:rPr>
              <w:t>供应商开标前30分钟进入本项目视频会议直播，进入视频会议人员应为本供应商法定代表人（或其委托代理人），并将进入会议人员姓名修改为“供应商全称+法定代表人（或其委托代理人）姓名”。供应商未参加视频开标会议的，或未完全参加视频开标会议全过程的，视为认同开标会议结果。</w:t>
            </w:r>
          </w:p>
        </w:tc>
      </w:tr>
      <w:tr w14:paraId="33C6AF3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D62992">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20</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363AFD1">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评标委员会的</w:t>
            </w:r>
          </w:p>
          <w:p w14:paraId="4EE0E57B">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组建</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C4FBC4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评标委员会构成:专家</w:t>
            </w:r>
            <w:r>
              <w:rPr>
                <w:rFonts w:hint="eastAsia" w:ascii="宋体" w:hAnsi="宋体" w:cs="宋体"/>
                <w:color w:val="auto"/>
                <w:sz w:val="21"/>
                <w:szCs w:val="21"/>
                <w:u w:val="single"/>
                <w:lang w:val="en-US" w:eastAsia="zh-CN"/>
              </w:rPr>
              <w:t>4</w:t>
            </w:r>
            <w:r>
              <w:rPr>
                <w:rFonts w:hint="eastAsia" w:ascii="宋体" w:hAnsi="宋体" w:eastAsia="宋体" w:cs="宋体"/>
                <w:color w:val="auto"/>
                <w:sz w:val="21"/>
                <w:szCs w:val="21"/>
              </w:rPr>
              <w:t>人</w:t>
            </w:r>
            <w:r>
              <w:rPr>
                <w:rFonts w:hint="eastAsia" w:ascii="宋体" w:hAnsi="宋体" w:cs="宋体"/>
                <w:color w:val="auto"/>
                <w:sz w:val="21"/>
                <w:szCs w:val="21"/>
                <w:lang w:eastAsia="zh-CN"/>
              </w:rPr>
              <w:t>，</w:t>
            </w:r>
            <w:r>
              <w:rPr>
                <w:rFonts w:hint="eastAsia" w:ascii="宋体" w:hAnsi="宋体" w:cs="宋体"/>
                <w:color w:val="auto"/>
                <w:sz w:val="21"/>
                <w:szCs w:val="21"/>
                <w:lang w:val="en-US" w:eastAsia="zh-CN"/>
              </w:rPr>
              <w:t>采购人代表1人</w:t>
            </w:r>
            <w:r>
              <w:rPr>
                <w:rFonts w:hint="eastAsia" w:ascii="宋体" w:hAnsi="宋体" w:eastAsia="宋体" w:cs="宋体"/>
                <w:color w:val="auto"/>
                <w:sz w:val="21"/>
                <w:szCs w:val="21"/>
              </w:rPr>
              <w:t>；评标专家确定方式：在</w:t>
            </w:r>
            <w:r>
              <w:rPr>
                <w:rFonts w:hint="eastAsia" w:ascii="宋体" w:hAnsi="宋体" w:eastAsia="宋体" w:cs="宋体"/>
                <w:sz w:val="21"/>
                <w:szCs w:val="21"/>
                <w:highlight w:val="none"/>
                <w:lang w:val="en-US" w:eastAsia="zh-CN"/>
              </w:rPr>
              <w:t>吉林省政府采购云平台</w:t>
            </w:r>
            <w:r>
              <w:rPr>
                <w:rFonts w:hint="eastAsia" w:ascii="宋体" w:hAnsi="宋体" w:eastAsia="宋体" w:cs="宋体"/>
                <w:sz w:val="21"/>
                <w:szCs w:val="21"/>
                <w:highlight w:val="none"/>
              </w:rPr>
              <w:t>专家库中随机抽取。</w:t>
            </w:r>
          </w:p>
        </w:tc>
      </w:tr>
      <w:tr w14:paraId="4FB47E3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78E19A5">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21</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AD0674">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拦标价</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940A2C6">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拦标价：</w:t>
            </w:r>
            <w:r>
              <w:rPr>
                <w:rFonts w:hint="eastAsia" w:ascii="宋体" w:hAnsi="宋体" w:cs="宋体"/>
                <w:b/>
                <w:bCs/>
                <w:color w:val="auto"/>
                <w:sz w:val="21"/>
                <w:szCs w:val="21"/>
                <w:u w:val="single"/>
                <w:lang w:val="en-US" w:eastAsia="zh-CN"/>
              </w:rPr>
              <w:t>219.9048</w:t>
            </w:r>
            <w:r>
              <w:rPr>
                <w:rFonts w:hint="eastAsia" w:ascii="宋体" w:hAnsi="宋体" w:eastAsia="宋体" w:cs="宋体"/>
                <w:color w:val="auto"/>
                <w:sz w:val="21"/>
                <w:szCs w:val="21"/>
                <w:lang w:val="en-US" w:eastAsia="zh-CN"/>
              </w:rPr>
              <w:t>万元，投标时高于拦标价的视为废标。</w:t>
            </w:r>
          </w:p>
        </w:tc>
      </w:tr>
      <w:tr w14:paraId="2A7DC55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DC8BAA2">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0DEAE77">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评标方法及标准</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2233EAD">
            <w:pPr>
              <w:pStyle w:val="21"/>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见招标文件评标办法</w:t>
            </w:r>
          </w:p>
        </w:tc>
      </w:tr>
      <w:tr w14:paraId="066A0B6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2C23317">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23</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7B97F9D">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FF"/>
                <w:sz w:val="21"/>
                <w:szCs w:val="21"/>
              </w:rPr>
            </w:pPr>
            <w:r>
              <w:rPr>
                <w:rFonts w:hint="eastAsia" w:ascii="宋体" w:hAnsi="宋体" w:eastAsia="宋体" w:cs="宋体"/>
                <w:color w:val="auto"/>
                <w:sz w:val="21"/>
                <w:szCs w:val="21"/>
              </w:rPr>
              <w:t>履约保证金</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8DECA71">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rPr>
            </w:pPr>
            <w:r>
              <w:rPr>
                <w:rFonts w:hint="eastAsia" w:hAnsi="宋体" w:cs="宋体"/>
                <w:color w:val="auto"/>
                <w:sz w:val="21"/>
                <w:szCs w:val="21"/>
                <w:lang w:eastAsia="zh-CN"/>
              </w:rPr>
              <w:t>☑</w:t>
            </w:r>
            <w:r>
              <w:rPr>
                <w:rFonts w:hint="eastAsia" w:ascii="宋体" w:hAnsi="宋体" w:eastAsia="宋体" w:cs="宋体"/>
                <w:color w:val="auto"/>
                <w:sz w:val="21"/>
                <w:szCs w:val="21"/>
              </w:rPr>
              <w:t xml:space="preserve"> 不要求提供</w:t>
            </w:r>
          </w:p>
          <w:p w14:paraId="700D6F91">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FF"/>
                <w:sz w:val="21"/>
                <w:szCs w:val="21"/>
                <w:lang w:eastAsia="zh-CN"/>
              </w:rPr>
            </w:pPr>
            <w:r>
              <w:rPr>
                <w:rFonts w:hint="eastAsia" w:hAnsi="宋体" w:cs="宋体"/>
                <w:color w:val="auto"/>
                <w:sz w:val="21"/>
                <w:szCs w:val="21"/>
                <w:lang w:eastAsia="zh-CN"/>
              </w:rPr>
              <w:t>□</w:t>
            </w:r>
            <w:r>
              <w:rPr>
                <w:rFonts w:hint="eastAsia" w:ascii="宋体" w:hAnsi="宋体" w:eastAsia="宋体" w:cs="宋体"/>
                <w:color w:val="auto"/>
                <w:sz w:val="21"/>
                <w:szCs w:val="21"/>
              </w:rPr>
              <w:t xml:space="preserve"> 要求提供</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投标人提供的履约担保金额为（合同价款的</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w:t>
            </w:r>
          </w:p>
        </w:tc>
      </w:tr>
      <w:tr w14:paraId="61E0CF0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943"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78F378B">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8B62B1">
            <w:pPr>
              <w:keepNext w:val="0"/>
              <w:keepLines w:val="0"/>
              <w:pageBreakBefore w:val="0"/>
              <w:kinsoku/>
              <w:wordWrap/>
              <w:overflowPunct/>
              <w:topLinePunct w:val="0"/>
              <w:bidi w:val="0"/>
              <w:snapToGrid/>
              <w:spacing w:line="300" w:lineRule="exact"/>
              <w:jc w:val="lef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b w:val="0"/>
                <w:bCs w:val="0"/>
                <w:color w:val="auto"/>
                <w:sz w:val="21"/>
                <w:szCs w:val="21"/>
                <w:lang w:eastAsia="zh-CN"/>
              </w:rPr>
              <w:t>质量</w:t>
            </w:r>
            <w:r>
              <w:rPr>
                <w:rFonts w:hint="eastAsia" w:ascii="宋体" w:hAnsi="宋体" w:eastAsia="宋体" w:cs="宋体"/>
                <w:b w:val="0"/>
                <w:bCs w:val="0"/>
                <w:color w:val="auto"/>
                <w:sz w:val="21"/>
                <w:szCs w:val="21"/>
                <w:lang w:val="en-US" w:eastAsia="zh-CN"/>
              </w:rPr>
              <w:t>要求</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CA248BA">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1.食材标准：必须符合国家有关食品安全标准， 中标人须提供所供食材的检测合格报告；没有国家标准的，必须符合行业标准；既没有国家标准和行业标准的应确保食材的新鲜、健康，不得提供临近质保期的食材。</w:t>
            </w:r>
          </w:p>
          <w:p w14:paraId="636FE346">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2.食材质量：中标人同时随货附带加盖货物生产厂家资质、质量承诺保证书等说明材料及检验、检疫报告、台账记录及其他学校要求提供的证明文件。</w:t>
            </w:r>
          </w:p>
          <w:p w14:paraId="2074F82A">
            <w:pPr>
              <w:keepNext w:val="0"/>
              <w:keepLines w:val="0"/>
              <w:pageBreakBefore w:val="0"/>
              <w:widowControl w:val="0"/>
              <w:kinsoku/>
              <w:wordWrap/>
              <w:overflowPunct/>
              <w:topLinePunct w:val="0"/>
              <w:autoSpaceDE/>
              <w:autoSpaceDN/>
              <w:bidi w:val="0"/>
              <w:adjustRightInd/>
              <w:snapToGrid/>
              <w:spacing w:line="460" w:lineRule="exact"/>
              <w:jc w:val="lef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3.外包装应符合食品安全规定。</w:t>
            </w:r>
          </w:p>
        </w:tc>
      </w:tr>
      <w:tr w14:paraId="0A23C6F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943" w:hRule="atLeast"/>
        </w:trPr>
        <w:tc>
          <w:tcPr>
            <w:tcW w:w="68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1DC598A">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25</w:t>
            </w:r>
          </w:p>
        </w:tc>
        <w:tc>
          <w:tcPr>
            <w:tcW w:w="197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EE9CFE9">
            <w:pPr>
              <w:spacing w:line="360" w:lineRule="auto"/>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color w:val="auto"/>
                <w:sz w:val="21"/>
                <w:szCs w:val="21"/>
                <w:highlight w:val="none"/>
              </w:rPr>
              <w:t>采购代理服务费</w:t>
            </w:r>
          </w:p>
        </w:tc>
        <w:tc>
          <w:tcPr>
            <w:tcW w:w="624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57860D">
            <w:pPr>
              <w:spacing w:line="360" w:lineRule="auto"/>
              <w:jc w:val="both"/>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color w:val="auto"/>
                <w:sz w:val="21"/>
                <w:szCs w:val="21"/>
                <w:highlight w:val="none"/>
                <w:lang w:eastAsia="zh-CN"/>
              </w:rPr>
              <w:t>由中标（成交）供应商支付，执行《国家发展改革委关于进一步放开建设项目专业服务价格的通知》（发改价格〔2015〕299号），按照中标价格的1.5%计取采购代理服务费。中标结果公示结束后中标通知书发放前由中标人向招标代理机构足额缴纳。</w:t>
            </w:r>
          </w:p>
        </w:tc>
      </w:tr>
      <w:tr w14:paraId="57D5479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689" w:type="dxa"/>
            <w:vMerge w:val="restart"/>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6EA99B3D">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default" w:ascii="宋体" w:hAnsi="宋体" w:eastAsia="宋体" w:cs="宋体"/>
                <w:color w:val="auto"/>
                <w:sz w:val="21"/>
                <w:szCs w:val="21"/>
                <w:lang w:val="en-US" w:eastAsia="zh-CN"/>
              </w:rPr>
            </w:pPr>
            <w:bookmarkStart w:id="23" w:name="_Toc403984169"/>
            <w:bookmarkStart w:id="24" w:name="_Toc233683953"/>
            <w:bookmarkStart w:id="25" w:name="_Toc234220684"/>
            <w:bookmarkStart w:id="26" w:name="_Toc233425783"/>
            <w:bookmarkStart w:id="27" w:name="_Toc234221982"/>
            <w:bookmarkStart w:id="28" w:name="_Toc401755440"/>
            <w:bookmarkStart w:id="29" w:name="_Toc295803686"/>
            <w:bookmarkStart w:id="30" w:name="_Toc234220711"/>
            <w:bookmarkStart w:id="31" w:name="_Toc234222009"/>
            <w:bookmarkStart w:id="32" w:name="_Toc233683980"/>
            <w:bookmarkStart w:id="33" w:name="_Toc234220712"/>
            <w:bookmarkStart w:id="34" w:name="_Toc233683981"/>
            <w:bookmarkStart w:id="35" w:name="_Toc234222010"/>
            <w:r>
              <w:rPr>
                <w:rFonts w:hint="eastAsia" w:ascii="宋体" w:hAnsi="宋体" w:cs="宋体"/>
                <w:color w:val="auto"/>
                <w:sz w:val="21"/>
                <w:szCs w:val="21"/>
                <w:lang w:val="en-US" w:eastAsia="zh-CN"/>
              </w:rPr>
              <w:t>26</w:t>
            </w:r>
          </w:p>
        </w:tc>
        <w:tc>
          <w:tcPr>
            <w:tcW w:w="1976" w:type="dxa"/>
            <w:vMerge w:val="restart"/>
            <w:tcBorders>
              <w:top w:val="single" w:color="000000" w:sz="4" w:space="0"/>
              <w:left w:val="single" w:color="000000" w:sz="4" w:space="0"/>
              <w:right w:val="single" w:color="000000" w:sz="4" w:space="0"/>
            </w:tcBorders>
            <w:tcMar>
              <w:top w:w="0" w:type="dxa"/>
              <w:left w:w="108" w:type="dxa"/>
              <w:bottom w:w="0" w:type="dxa"/>
              <w:right w:w="108" w:type="dxa"/>
            </w:tcMar>
            <w:vAlign w:val="center"/>
          </w:tcPr>
          <w:p w14:paraId="15CA0DCB">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其他要求</w:t>
            </w:r>
          </w:p>
        </w:tc>
        <w:tc>
          <w:tcPr>
            <w:tcW w:w="6240"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62CFB104">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lang w:eastAsia="zh-CN"/>
              </w:rPr>
            </w:pPr>
            <w:r>
              <w:rPr>
                <w:rFonts w:hint="eastAsia" w:ascii="宋体" w:hAnsi="宋体" w:eastAsia="宋体" w:cs="宋体"/>
                <w:sz w:val="21"/>
                <w:szCs w:val="21"/>
              </w:rPr>
              <w:t>交货要求：供应商严格按照学校要求时间和地点按时按地送达，因食堂需要加工时间，食材送达时间每天最晚不能超过8点30分。所有品项按除箱净重过磅，最终交易重量以我方确认的过磅数为准。</w:t>
            </w:r>
          </w:p>
        </w:tc>
      </w:tr>
      <w:tr w14:paraId="504F2F3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689" w:type="dxa"/>
            <w:vMerge w:val="continue"/>
            <w:tcBorders>
              <w:left w:val="single" w:color="000000" w:sz="4" w:space="0"/>
              <w:right w:val="single" w:color="000000" w:sz="4" w:space="0"/>
            </w:tcBorders>
            <w:tcMar>
              <w:top w:w="0" w:type="dxa"/>
              <w:left w:w="108" w:type="dxa"/>
              <w:bottom w:w="0" w:type="dxa"/>
              <w:right w:w="108" w:type="dxa"/>
            </w:tcMar>
            <w:vAlign w:val="center"/>
          </w:tcPr>
          <w:p w14:paraId="5CD241F0">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continue"/>
            <w:tcBorders>
              <w:left w:val="single" w:color="000000" w:sz="4" w:space="0"/>
              <w:right w:val="single" w:color="000000" w:sz="4" w:space="0"/>
            </w:tcBorders>
            <w:tcMar>
              <w:top w:w="0" w:type="dxa"/>
              <w:left w:w="108" w:type="dxa"/>
              <w:bottom w:w="0" w:type="dxa"/>
              <w:right w:w="108" w:type="dxa"/>
            </w:tcMar>
            <w:vAlign w:val="center"/>
          </w:tcPr>
          <w:p w14:paraId="61528831">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F18FBBB">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lang w:eastAsia="zh-CN"/>
              </w:rPr>
            </w:pPr>
            <w:r>
              <w:rPr>
                <w:rFonts w:hint="eastAsia" w:ascii="宋体" w:hAnsi="宋体" w:eastAsia="宋体" w:cs="宋体"/>
                <w:sz w:val="21"/>
                <w:szCs w:val="21"/>
              </w:rPr>
              <w:t>订单订货：学校每五下午1：00左右向供应商下达订单（提供下周食谱）</w:t>
            </w:r>
          </w:p>
        </w:tc>
      </w:tr>
      <w:tr w14:paraId="7F148BB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dxa"/>
            <w:vMerge w:val="continue"/>
            <w:tcBorders>
              <w:left w:val="single" w:color="000000" w:sz="4" w:space="0"/>
              <w:right w:val="single" w:color="000000" w:sz="4" w:space="0"/>
            </w:tcBorders>
            <w:tcMar>
              <w:top w:w="0" w:type="dxa"/>
              <w:left w:w="108" w:type="dxa"/>
              <w:bottom w:w="0" w:type="dxa"/>
              <w:right w:w="108" w:type="dxa"/>
            </w:tcMar>
            <w:vAlign w:val="center"/>
          </w:tcPr>
          <w:p w14:paraId="4CF9C317">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continue"/>
            <w:tcBorders>
              <w:left w:val="single" w:color="000000" w:sz="4" w:space="0"/>
              <w:right w:val="single" w:color="000000" w:sz="4" w:space="0"/>
            </w:tcBorders>
            <w:tcMar>
              <w:top w:w="0" w:type="dxa"/>
              <w:left w:w="108" w:type="dxa"/>
              <w:bottom w:w="0" w:type="dxa"/>
              <w:right w:w="108" w:type="dxa"/>
            </w:tcMar>
            <w:vAlign w:val="center"/>
          </w:tcPr>
          <w:p w14:paraId="3FC95CB4">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C6EE4F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配送要求</w:t>
            </w:r>
          </w:p>
          <w:p w14:paraId="483B0799">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1"/>
                <w:szCs w:val="21"/>
                <w:lang w:eastAsia="zh-CN"/>
              </w:rPr>
            </w:pPr>
            <w:r>
              <w:rPr>
                <w:rFonts w:hint="eastAsia" w:ascii="宋体" w:hAnsi="宋体" w:eastAsia="宋体" w:cs="宋体"/>
                <w:sz w:val="21"/>
                <w:szCs w:val="21"/>
              </w:rPr>
              <w:t>中标人要严格按照各营养改善计划学校大宗食材采购计划进行配送，食材质量要与食谱带量相符，要有符合市监部门审核通过的专业供冷链运输车辆且全程冷藏运输，要严格执行日进日出等有关要求。</w:t>
            </w:r>
          </w:p>
        </w:tc>
      </w:tr>
      <w:tr w14:paraId="58572A3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3530" w:hRule="atLeast"/>
        </w:trPr>
        <w:tc>
          <w:tcPr>
            <w:tcW w:w="689" w:type="dxa"/>
            <w:vMerge w:val="restart"/>
            <w:tcBorders>
              <w:left w:val="single" w:color="000000" w:sz="4" w:space="0"/>
              <w:right w:val="single" w:color="000000" w:sz="4" w:space="0"/>
            </w:tcBorders>
            <w:tcMar>
              <w:top w:w="0" w:type="dxa"/>
              <w:left w:w="108" w:type="dxa"/>
              <w:bottom w:w="0" w:type="dxa"/>
              <w:right w:w="108" w:type="dxa"/>
            </w:tcMar>
            <w:vAlign w:val="center"/>
          </w:tcPr>
          <w:p w14:paraId="435C6854">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restart"/>
            <w:tcBorders>
              <w:left w:val="single" w:color="000000" w:sz="4" w:space="0"/>
              <w:right w:val="single" w:color="000000" w:sz="4" w:space="0"/>
            </w:tcBorders>
            <w:tcMar>
              <w:top w:w="0" w:type="dxa"/>
              <w:left w:w="108" w:type="dxa"/>
              <w:bottom w:w="0" w:type="dxa"/>
              <w:right w:w="108" w:type="dxa"/>
            </w:tcMar>
            <w:vAlign w:val="center"/>
          </w:tcPr>
          <w:p w14:paraId="64A26711">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3EB75D8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r>
              <w:rPr>
                <w:rFonts w:hint="eastAsia" w:ascii="宋体" w:hAnsi="宋体" w:eastAsia="宋体" w:cs="宋体"/>
                <w:b/>
                <w:bCs/>
                <w:sz w:val="21"/>
                <w:szCs w:val="21"/>
              </w:rPr>
              <w:t>质量要求</w:t>
            </w:r>
          </w:p>
          <w:p w14:paraId="52EE7C2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1.食材标准：必须符合国家有关食品安全标准， 中标人须提供所供食材的检测合格报告；没有国家标准的，必须符合行业标准；既没有国家标准和行业标准的应确保食材的新鲜、健康，不得提供临近质保期的食材。</w:t>
            </w:r>
          </w:p>
          <w:p w14:paraId="182E9F1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2.食材质量：中标人同时随货附带加盖货物生产厂家资质、质量承诺保证书等说明材料及检验、检疫报告、台账记录及其他学校要求提供的证明文件。</w:t>
            </w:r>
          </w:p>
          <w:p w14:paraId="3F65437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3.外包装应符合食品安全规定。</w:t>
            </w:r>
          </w:p>
        </w:tc>
      </w:tr>
      <w:tr w14:paraId="3525F8A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1471" w:hRule="atLeast"/>
        </w:trPr>
        <w:tc>
          <w:tcPr>
            <w:tcW w:w="689" w:type="dxa"/>
            <w:vMerge w:val="continue"/>
            <w:tcBorders>
              <w:left w:val="single" w:color="000000" w:sz="4" w:space="0"/>
              <w:right w:val="single" w:color="000000" w:sz="4" w:space="0"/>
            </w:tcBorders>
            <w:tcMar>
              <w:top w:w="0" w:type="dxa"/>
              <w:left w:w="108" w:type="dxa"/>
              <w:bottom w:w="0" w:type="dxa"/>
              <w:right w:w="108" w:type="dxa"/>
            </w:tcMar>
            <w:vAlign w:val="center"/>
          </w:tcPr>
          <w:p w14:paraId="450437E3">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continue"/>
            <w:tcBorders>
              <w:left w:val="single" w:color="000000" w:sz="4" w:space="0"/>
              <w:right w:val="single" w:color="000000" w:sz="4" w:space="0"/>
            </w:tcBorders>
            <w:tcMar>
              <w:top w:w="0" w:type="dxa"/>
              <w:left w:w="108" w:type="dxa"/>
              <w:bottom w:w="0" w:type="dxa"/>
              <w:right w:w="108" w:type="dxa"/>
            </w:tcMar>
            <w:vAlign w:val="center"/>
          </w:tcPr>
          <w:p w14:paraId="44B90226">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EF2323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报价要求</w:t>
            </w:r>
          </w:p>
          <w:p w14:paraId="14C8D036">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所有食材的报价以低于中标人所在地市场价格的3%及以上为准，学校要和供货商密切配合每间隔1周（2周）调整食材报价，学校要坚持每周（每2周）询价制度，及时了解食材市场价格。</w:t>
            </w:r>
          </w:p>
        </w:tc>
      </w:tr>
      <w:tr w14:paraId="5408B7E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334" w:hRule="atLeast"/>
        </w:trPr>
        <w:tc>
          <w:tcPr>
            <w:tcW w:w="689" w:type="dxa"/>
            <w:vMerge w:val="continue"/>
            <w:tcBorders>
              <w:left w:val="single" w:color="000000" w:sz="4" w:space="0"/>
              <w:bottom w:val="single" w:color="000000" w:sz="4" w:space="0"/>
              <w:right w:val="single" w:color="000000" w:sz="4" w:space="0"/>
            </w:tcBorders>
            <w:tcMar>
              <w:top w:w="0" w:type="dxa"/>
              <w:left w:w="108" w:type="dxa"/>
              <w:bottom w:w="0" w:type="dxa"/>
              <w:right w:w="108" w:type="dxa"/>
            </w:tcMar>
            <w:vAlign w:val="center"/>
          </w:tcPr>
          <w:p w14:paraId="241582E5">
            <w:pPr>
              <w:keepNext w:val="0"/>
              <w:keepLines w:val="0"/>
              <w:pageBreakBefore w:val="0"/>
              <w:widowControl w:val="0"/>
              <w:kinsoku/>
              <w:wordWrap/>
              <w:overflowPunct/>
              <w:topLinePunct w:val="0"/>
              <w:autoSpaceDE/>
              <w:autoSpaceDN/>
              <w:bidi w:val="0"/>
              <w:adjustRightInd/>
              <w:snapToGrid/>
              <w:spacing w:line="400" w:lineRule="exact"/>
              <w:ind w:left="0" w:leftChars="0" w:right="0" w:firstLine="0" w:firstLineChars="0"/>
              <w:jc w:val="center"/>
              <w:textAlignment w:val="auto"/>
              <w:outlineLvl w:val="9"/>
              <w:rPr>
                <w:rFonts w:hint="eastAsia" w:ascii="宋体" w:hAnsi="宋体" w:cs="宋体"/>
                <w:color w:val="auto"/>
                <w:sz w:val="21"/>
                <w:szCs w:val="21"/>
                <w:lang w:val="en-US" w:eastAsia="zh-CN"/>
              </w:rPr>
            </w:pPr>
          </w:p>
        </w:tc>
        <w:tc>
          <w:tcPr>
            <w:tcW w:w="1976" w:type="dxa"/>
            <w:vMerge w:val="continue"/>
            <w:tcBorders>
              <w:left w:val="single" w:color="000000" w:sz="4" w:space="0"/>
              <w:bottom w:val="single" w:color="000000" w:sz="4" w:space="0"/>
              <w:right w:val="single" w:color="000000" w:sz="4" w:space="0"/>
            </w:tcBorders>
            <w:tcMar>
              <w:top w:w="0" w:type="dxa"/>
              <w:left w:w="108" w:type="dxa"/>
              <w:bottom w:w="0" w:type="dxa"/>
              <w:right w:w="108" w:type="dxa"/>
            </w:tcMar>
            <w:vAlign w:val="center"/>
          </w:tcPr>
          <w:p w14:paraId="26E52A75">
            <w:pPr>
              <w:pStyle w:val="9"/>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1"/>
                <w:szCs w:val="21"/>
                <w:lang w:val="en-US" w:eastAsia="zh-CN"/>
              </w:rPr>
            </w:pPr>
          </w:p>
        </w:tc>
        <w:tc>
          <w:tcPr>
            <w:tcW w:w="6240"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1E5E58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责任界定</w:t>
            </w:r>
          </w:p>
          <w:p w14:paraId="48314174">
            <w:pPr>
              <w:pStyle w:val="9"/>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sz w:val="21"/>
                <w:szCs w:val="21"/>
              </w:rPr>
            </w:pPr>
            <w:r>
              <w:rPr>
                <w:rFonts w:hint="eastAsia" w:ascii="宋体" w:hAnsi="宋体" w:eastAsia="宋体" w:cs="宋体"/>
                <w:sz w:val="21"/>
                <w:szCs w:val="21"/>
              </w:rPr>
              <w:t>投标单位的食材必须符合国家有关部门规定的食品安全标准，如果因投标单位所供货造成超市消费者食物中毒、被举报、政府有关单位抽查不合格的，供应商承担所有经济赔偿以及罚款。</w:t>
            </w:r>
          </w:p>
        </w:tc>
      </w:tr>
    </w:tbl>
    <w:p w14:paraId="6E66977D">
      <w:pPr>
        <w:bidi w:val="0"/>
        <w:rPr>
          <w:rFonts w:hint="eastAsia"/>
        </w:rPr>
      </w:pPr>
    </w:p>
    <w:p w14:paraId="2EAA6F2B">
      <w:pPr>
        <w:bidi w:val="0"/>
        <w:rPr>
          <w:rFonts w:hint="eastAsia"/>
        </w:rPr>
      </w:pPr>
    </w:p>
    <w:p w14:paraId="39088A90">
      <w:pPr>
        <w:bidi w:val="0"/>
        <w:rPr>
          <w:rFonts w:hint="eastAsia"/>
        </w:rPr>
      </w:pPr>
    </w:p>
    <w:p w14:paraId="417047FA">
      <w:pPr>
        <w:pStyle w:val="53"/>
        <w:numPr>
          <w:ilvl w:val="0"/>
          <w:numId w:val="0"/>
        </w:numPr>
        <w:tabs>
          <w:tab w:val="clear" w:pos="360"/>
        </w:tabs>
        <w:ind w:leftChars="0"/>
        <w:rPr>
          <w:rFonts w:hint="eastAsia"/>
        </w:rPr>
      </w:pPr>
    </w:p>
    <w:p w14:paraId="1D014AAB">
      <w:pPr>
        <w:pStyle w:val="54"/>
        <w:rPr>
          <w:rFonts w:hint="eastAsia"/>
        </w:rPr>
      </w:pPr>
    </w:p>
    <w:p w14:paraId="26F16BFE">
      <w:pPr>
        <w:pStyle w:val="54"/>
        <w:rPr>
          <w:rFonts w:hint="eastAsia"/>
        </w:rPr>
      </w:pPr>
    </w:p>
    <w:p w14:paraId="277E09C9">
      <w:pPr>
        <w:pStyle w:val="54"/>
        <w:rPr>
          <w:rFonts w:hint="eastAsia"/>
        </w:rPr>
      </w:pPr>
    </w:p>
    <w:p w14:paraId="7365A0DD">
      <w:pPr>
        <w:pStyle w:val="54"/>
        <w:rPr>
          <w:rFonts w:hint="eastAsia"/>
        </w:rPr>
      </w:pPr>
    </w:p>
    <w:p w14:paraId="01D8A4D2">
      <w:pPr>
        <w:pStyle w:val="54"/>
        <w:rPr>
          <w:rFonts w:hint="eastAsia"/>
        </w:rPr>
      </w:pPr>
    </w:p>
    <w:p w14:paraId="199799E7">
      <w:pPr>
        <w:pStyle w:val="54"/>
        <w:rPr>
          <w:rFonts w:hint="eastAsia"/>
        </w:rPr>
      </w:pPr>
    </w:p>
    <w:p w14:paraId="36496690">
      <w:pPr>
        <w:pStyle w:val="54"/>
        <w:rPr>
          <w:rFonts w:hint="eastAsia"/>
        </w:rPr>
      </w:pPr>
    </w:p>
    <w:p w14:paraId="4E653603">
      <w:pPr>
        <w:pStyle w:val="54"/>
        <w:rPr>
          <w:rFonts w:hint="eastAsia"/>
        </w:rPr>
      </w:pPr>
    </w:p>
    <w:p w14:paraId="256E6563">
      <w:pPr>
        <w:pStyle w:val="54"/>
        <w:rPr>
          <w:rFonts w:hint="eastAsia"/>
        </w:rPr>
      </w:pPr>
    </w:p>
    <w:p w14:paraId="1A09B6FD">
      <w:pPr>
        <w:pStyle w:val="54"/>
        <w:rPr>
          <w:rFonts w:hint="eastAsia"/>
        </w:rPr>
      </w:pPr>
    </w:p>
    <w:p w14:paraId="2E71FBCC">
      <w:pPr>
        <w:pStyle w:val="54"/>
        <w:rPr>
          <w:rFonts w:hint="eastAsia"/>
        </w:rPr>
      </w:pPr>
    </w:p>
    <w:p w14:paraId="57C6AC52">
      <w:pPr>
        <w:pStyle w:val="54"/>
        <w:rPr>
          <w:rFonts w:hint="eastAsia"/>
        </w:rPr>
      </w:pPr>
    </w:p>
    <w:p w14:paraId="29DAB6D3">
      <w:pPr>
        <w:pStyle w:val="54"/>
        <w:rPr>
          <w:rFonts w:hint="eastAsia"/>
        </w:rPr>
      </w:pPr>
    </w:p>
    <w:p w14:paraId="61318A99">
      <w:pPr>
        <w:pStyle w:val="54"/>
        <w:rPr>
          <w:rFonts w:hint="eastAsia"/>
        </w:rPr>
      </w:pPr>
    </w:p>
    <w:p w14:paraId="5D1B5354">
      <w:pPr>
        <w:bidi w:val="0"/>
        <w:rPr>
          <w:rFonts w:hint="eastAsia"/>
        </w:rPr>
      </w:pPr>
    </w:p>
    <w:p w14:paraId="73FE0F75">
      <w:pPr>
        <w:bidi w:val="0"/>
        <w:rPr>
          <w:rFonts w:hint="eastAsia"/>
        </w:rPr>
      </w:pPr>
      <w:r>
        <w:rPr>
          <w:rFonts w:hint="eastAsia"/>
        </w:rPr>
        <w:t xml:space="preserve">2.1 </w:t>
      </w:r>
      <w:r>
        <w:rPr>
          <w:rFonts w:hint="eastAsia"/>
          <w:b/>
          <w:bCs/>
        </w:rPr>
        <w:t xml:space="preserve"> </w:t>
      </w:r>
      <w:bookmarkStart w:id="36" w:name="_Hlt233431699"/>
      <w:bookmarkEnd w:id="36"/>
      <w:r>
        <w:rPr>
          <w:rFonts w:hint="eastAsia"/>
          <w:b/>
          <w:bCs/>
        </w:rPr>
        <w:t xml:space="preserve">说  </w:t>
      </w:r>
      <w:bookmarkStart w:id="37" w:name="_Hlt327972841"/>
      <w:bookmarkEnd w:id="37"/>
      <w:bookmarkStart w:id="38" w:name="_Hlt327972840"/>
      <w:bookmarkEnd w:id="38"/>
      <w:r>
        <w:rPr>
          <w:rFonts w:hint="eastAsia"/>
          <w:b/>
          <w:bCs/>
        </w:rPr>
        <w:t>明</w:t>
      </w:r>
      <w:bookmarkEnd w:id="23"/>
      <w:bookmarkEnd w:id="24"/>
      <w:bookmarkEnd w:id="25"/>
      <w:bookmarkEnd w:id="26"/>
      <w:bookmarkEnd w:id="27"/>
      <w:bookmarkEnd w:id="28"/>
    </w:p>
    <w:p w14:paraId="27BF4F2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本次招标方式为：公开招标</w:t>
      </w:r>
    </w:p>
    <w:p w14:paraId="4AF1572B">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文件编制：依据《中华人民共和国政府采购法》和《中华人民共和合同法》等相关规定。</w:t>
      </w:r>
    </w:p>
    <w:p w14:paraId="128D6750">
      <w:pPr>
        <w:widowControl w:val="0"/>
        <w:wordWrap/>
        <w:adjustRightInd/>
        <w:snapToGrid/>
        <w:spacing w:line="460" w:lineRule="exact"/>
        <w:ind w:left="0" w:leftChars="0"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进口设备</w:t>
      </w:r>
    </w:p>
    <w:p w14:paraId="78C5D6AD">
      <w:pPr>
        <w:widowControl w:val="0"/>
        <w:wordWrap/>
        <w:adjustRightInd/>
        <w:snapToGrid/>
        <w:spacing w:line="460" w:lineRule="exact"/>
        <w:ind w:left="0" w:leftChars="0" w:firstLine="420" w:firstLineChars="20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如确需采购进口设备的，须按财政部《政府采购进口产品管理办法》办理相关审批手续。</w:t>
      </w:r>
    </w:p>
    <w:p w14:paraId="6F7F6919">
      <w:pPr>
        <w:widowControl w:val="0"/>
        <w:wordWrap/>
        <w:adjustRightInd/>
        <w:snapToGrid/>
        <w:spacing w:line="460" w:lineRule="exact"/>
        <w:ind w:left="0" w:leftChars="0"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节能产品</w:t>
      </w:r>
    </w:p>
    <w:p w14:paraId="5398BB77">
      <w:pPr>
        <w:widowControl w:val="0"/>
        <w:wordWrap/>
        <w:adjustRightInd/>
        <w:snapToGrid/>
        <w:spacing w:line="460" w:lineRule="exact"/>
        <w:ind w:left="0" w:leftChars="0" w:firstLine="420" w:firstLineChars="20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如采购内容属于财政部和国家发展改革委发布的《节能产品政府采购清单》内（强制）采购品目，评标工作将严格按照相关规定执行。</w:t>
      </w:r>
    </w:p>
    <w:p w14:paraId="65DFA8FE">
      <w:pPr>
        <w:widowControl w:val="0"/>
        <w:wordWrap/>
        <w:adjustRightInd/>
        <w:snapToGrid/>
        <w:spacing w:line="460" w:lineRule="exact"/>
        <w:ind w:left="0" w:leftChars="0"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环境认证产品</w:t>
      </w:r>
    </w:p>
    <w:p w14:paraId="313D265D">
      <w:pPr>
        <w:widowControl w:val="0"/>
        <w:wordWrap/>
        <w:adjustRightInd/>
        <w:snapToGrid/>
        <w:spacing w:line="460" w:lineRule="exact"/>
        <w:ind w:left="0" w:leftChars="0" w:firstLine="420" w:firstLineChars="200"/>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如采购内容属于财政部和国家环保局发布的《环境认证产品政府采购清单》内采购品目，评标工作将严格按照相关规定执行。</w:t>
      </w:r>
    </w:p>
    <w:p w14:paraId="25E460EE">
      <w:pPr>
        <w:pStyle w:val="4"/>
        <w:spacing w:line="460" w:lineRule="exact"/>
        <w:rPr>
          <w:rFonts w:hint="eastAsia" w:ascii="宋体" w:hAnsi="宋体" w:eastAsia="宋体" w:cs="宋体"/>
          <w:color w:val="auto"/>
          <w:sz w:val="21"/>
        </w:rPr>
      </w:pPr>
      <w:bookmarkStart w:id="39" w:name="_Hlt233427320"/>
      <w:bookmarkEnd w:id="39"/>
      <w:bookmarkStart w:id="40" w:name="_Toc403984170"/>
      <w:bookmarkStart w:id="41" w:name="_Toc233425784"/>
      <w:bookmarkStart w:id="42" w:name="_Toc233683954"/>
      <w:bookmarkStart w:id="43" w:name="_Toc234221983"/>
      <w:bookmarkStart w:id="44" w:name="_Toc234220685"/>
      <w:bookmarkStart w:id="45" w:name="_Toc401755441"/>
      <w:r>
        <w:rPr>
          <w:rFonts w:hint="eastAsia" w:ascii="宋体" w:hAnsi="宋体" w:eastAsia="宋体" w:cs="宋体"/>
          <w:color w:val="auto"/>
          <w:sz w:val="21"/>
        </w:rPr>
        <w:t xml:space="preserve">2.1.1  </w:t>
      </w:r>
      <w:r>
        <w:rPr>
          <w:rFonts w:hint="eastAsia" w:ascii="宋体" w:hAnsi="宋体" w:eastAsia="宋体" w:cs="宋体"/>
          <w:color w:val="auto"/>
          <w:sz w:val="21"/>
          <w:lang w:eastAsia="zh-CN"/>
        </w:rPr>
        <w:t>代理机构</w:t>
      </w:r>
      <w:r>
        <w:rPr>
          <w:rFonts w:hint="eastAsia" w:ascii="宋体" w:hAnsi="宋体" w:eastAsia="宋体" w:cs="宋体"/>
          <w:color w:val="auto"/>
          <w:sz w:val="21"/>
        </w:rPr>
        <w:t>和</w:t>
      </w:r>
      <w:bookmarkEnd w:id="40"/>
      <w:bookmarkEnd w:id="41"/>
      <w:bookmarkEnd w:id="42"/>
      <w:bookmarkEnd w:id="43"/>
      <w:bookmarkEnd w:id="44"/>
      <w:bookmarkEnd w:id="45"/>
      <w:r>
        <w:rPr>
          <w:rFonts w:hint="eastAsia" w:ascii="宋体" w:hAnsi="宋体" w:eastAsia="宋体" w:cs="宋体"/>
          <w:color w:val="auto"/>
          <w:sz w:val="21"/>
          <w:lang w:eastAsia="zh-CN"/>
        </w:rPr>
        <w:t>采购人</w:t>
      </w:r>
    </w:p>
    <w:p w14:paraId="06BF0D3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 本次采购</w:t>
      </w:r>
      <w:r>
        <w:rPr>
          <w:rFonts w:hint="eastAsia" w:ascii="宋体" w:hAnsi="宋体" w:eastAsia="宋体" w:cs="宋体"/>
          <w:color w:val="auto"/>
          <w:lang w:eastAsia="zh-CN"/>
        </w:rPr>
        <w:t>代理机构</w:t>
      </w:r>
      <w:r>
        <w:rPr>
          <w:rFonts w:hint="eastAsia" w:ascii="宋体" w:hAnsi="宋体" w:eastAsia="宋体" w:cs="宋体"/>
          <w:color w:val="auto"/>
        </w:rPr>
        <w:t>专指</w:t>
      </w:r>
      <w:r>
        <w:rPr>
          <w:rFonts w:hint="eastAsia" w:ascii="宋体" w:hAnsi="宋体" w:eastAsia="宋体" w:cs="宋体"/>
          <w:color w:val="auto"/>
          <w:lang w:eastAsia="zh-CN"/>
        </w:rPr>
        <w:t>吉林省隆元工程管理咨询有限公司</w:t>
      </w:r>
      <w:r>
        <w:rPr>
          <w:rFonts w:hint="eastAsia" w:ascii="宋体" w:hAnsi="宋体" w:eastAsia="宋体" w:cs="宋体"/>
          <w:color w:val="auto"/>
        </w:rPr>
        <w:t>。</w:t>
      </w:r>
    </w:p>
    <w:p w14:paraId="73616FF9">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 xml:space="preserve">⑵ </w:t>
      </w:r>
      <w:r>
        <w:rPr>
          <w:rFonts w:hint="eastAsia" w:ascii="宋体" w:hAnsi="宋体" w:eastAsia="宋体" w:cs="宋体"/>
          <w:color w:val="auto"/>
          <w:lang w:eastAsia="zh-CN"/>
        </w:rPr>
        <w:t>采购人</w:t>
      </w:r>
      <w:r>
        <w:rPr>
          <w:rFonts w:hint="eastAsia" w:ascii="宋体" w:hAnsi="宋体" w:eastAsia="宋体" w:cs="宋体"/>
          <w:color w:val="auto"/>
        </w:rPr>
        <w:t>是货物的最终使用单位，本次招标的</w:t>
      </w:r>
      <w:r>
        <w:rPr>
          <w:rFonts w:hint="eastAsia" w:ascii="宋体" w:hAnsi="宋体" w:eastAsia="宋体" w:cs="宋体"/>
          <w:color w:val="auto"/>
          <w:lang w:eastAsia="zh-CN"/>
        </w:rPr>
        <w:t>采购人</w:t>
      </w:r>
      <w:r>
        <w:rPr>
          <w:rFonts w:hint="eastAsia" w:ascii="宋体" w:hAnsi="宋体" w:eastAsia="宋体" w:cs="宋体"/>
          <w:color w:val="auto"/>
        </w:rPr>
        <w:t>专指</w:t>
      </w:r>
      <w:r>
        <w:rPr>
          <w:rFonts w:hint="eastAsia" w:ascii="宋体" w:hAnsi="宋体" w:cs="宋体"/>
          <w:color w:val="auto"/>
          <w:sz w:val="21"/>
          <w:szCs w:val="21"/>
          <w:lang w:eastAsia="zh-CN"/>
        </w:rPr>
        <w:t>安图县教育和体育局</w:t>
      </w:r>
      <w:r>
        <w:rPr>
          <w:rFonts w:hint="eastAsia" w:ascii="宋体" w:hAnsi="宋体" w:eastAsia="宋体" w:cs="宋体"/>
          <w:color w:val="auto"/>
        </w:rPr>
        <w:t>。</w:t>
      </w:r>
    </w:p>
    <w:p w14:paraId="22C39AE5">
      <w:pPr>
        <w:pStyle w:val="4"/>
        <w:spacing w:line="460" w:lineRule="exact"/>
        <w:rPr>
          <w:rFonts w:hint="eastAsia" w:ascii="宋体" w:hAnsi="宋体" w:eastAsia="宋体" w:cs="宋体"/>
          <w:color w:val="auto"/>
          <w:sz w:val="21"/>
        </w:rPr>
      </w:pPr>
      <w:bookmarkStart w:id="46" w:name="_Toc401755442"/>
      <w:bookmarkStart w:id="47" w:name="_Toc403984171"/>
      <w:bookmarkStart w:id="48" w:name="_Toc234220686"/>
      <w:bookmarkStart w:id="49" w:name="_Toc234221984"/>
      <w:bookmarkStart w:id="50" w:name="_Toc233683955"/>
      <w:r>
        <w:rPr>
          <w:rFonts w:hint="eastAsia" w:ascii="宋体" w:hAnsi="宋体" w:eastAsia="宋体" w:cs="宋体"/>
          <w:color w:val="auto"/>
          <w:sz w:val="21"/>
        </w:rPr>
        <w:t>2.1.2  合格投标人要求</w:t>
      </w:r>
      <w:bookmarkEnd w:id="46"/>
      <w:bookmarkEnd w:id="47"/>
      <w:bookmarkEnd w:id="48"/>
      <w:bookmarkEnd w:id="49"/>
      <w:bookmarkEnd w:id="50"/>
    </w:p>
    <w:p w14:paraId="28BCBEFE">
      <w:pPr>
        <w:spacing w:line="460" w:lineRule="exact"/>
        <w:ind w:left="180" w:firstLine="315" w:firstLineChars="150"/>
        <w:rPr>
          <w:rFonts w:hint="eastAsia" w:ascii="宋体" w:hAnsi="宋体" w:eastAsia="宋体" w:cs="宋体"/>
          <w:color w:val="auto"/>
        </w:rPr>
      </w:pPr>
      <w:r>
        <w:rPr>
          <w:rFonts w:hint="eastAsia" w:ascii="宋体" w:hAnsi="宋体" w:eastAsia="宋体" w:cs="宋体"/>
          <w:color w:val="auto"/>
        </w:rPr>
        <w:t>⑴参加投标的供应商，在签订合同之前的任何时间，为了证实投标人的持续合法地位，采购</w:t>
      </w:r>
      <w:r>
        <w:rPr>
          <w:rFonts w:hint="eastAsia" w:ascii="宋体" w:hAnsi="宋体" w:eastAsia="宋体" w:cs="宋体"/>
          <w:color w:val="auto"/>
          <w:lang w:eastAsia="zh-CN"/>
        </w:rPr>
        <w:t>代理机构</w:t>
      </w:r>
      <w:r>
        <w:rPr>
          <w:rFonts w:hint="eastAsia" w:ascii="宋体" w:hAnsi="宋体" w:eastAsia="宋体" w:cs="宋体"/>
          <w:color w:val="auto"/>
        </w:rPr>
        <w:t>有权要求投标人进一步提供资料和到投标人所在地进行实地考察。</w:t>
      </w:r>
    </w:p>
    <w:p w14:paraId="66DF68C0">
      <w:pPr>
        <w:spacing w:line="460" w:lineRule="exact"/>
        <w:ind w:firstLine="472" w:firstLineChars="225"/>
        <w:rPr>
          <w:rFonts w:hint="eastAsia" w:ascii="宋体" w:hAnsi="宋体" w:eastAsia="宋体" w:cs="宋体"/>
          <w:color w:val="auto"/>
          <w:bdr w:val="single" w:color="auto" w:sz="4" w:space="0"/>
        </w:rPr>
      </w:pPr>
      <w:r>
        <w:rPr>
          <w:rFonts w:hint="eastAsia" w:ascii="宋体" w:hAnsi="宋体" w:eastAsia="宋体" w:cs="宋体"/>
          <w:color w:val="auto"/>
        </w:rPr>
        <w:t>⑵具有独立承担民事责任的能力，具有良好的商业信誉和健全的财务会计管理制度，具有履行合同所需的货物和专业技术能力，在前三年内的经营活动中没有重大违法记录。</w:t>
      </w:r>
    </w:p>
    <w:p w14:paraId="682C2AEB">
      <w:pPr>
        <w:spacing w:line="460" w:lineRule="exact"/>
        <w:ind w:left="180" w:firstLine="315" w:firstLineChars="150"/>
        <w:rPr>
          <w:rFonts w:hint="eastAsia" w:ascii="宋体" w:hAnsi="宋体" w:eastAsia="宋体" w:cs="宋体"/>
          <w:color w:val="auto"/>
        </w:rPr>
      </w:pPr>
      <w:r>
        <w:rPr>
          <w:rFonts w:hint="eastAsia" w:ascii="宋体" w:hAnsi="宋体" w:eastAsia="宋体" w:cs="宋体"/>
          <w:color w:val="auto"/>
        </w:rPr>
        <w:t>⑶</w:t>
      </w:r>
      <w:r>
        <w:rPr>
          <w:rFonts w:hint="eastAsia" w:ascii="宋体" w:hAnsi="宋体" w:eastAsia="宋体" w:cs="宋体"/>
          <w:color w:val="auto"/>
          <w:szCs w:val="21"/>
        </w:rPr>
        <w:t>生产和销售的产品符合国家标准和行业标准。</w:t>
      </w:r>
    </w:p>
    <w:p w14:paraId="28E91527">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⑷投标人为了表明具有签订承接项目的资格和合法地位，并具有足够的能力充分的资产来有效地履行合同，投标人应提供下列资料，作为采购</w:t>
      </w:r>
      <w:r>
        <w:rPr>
          <w:rFonts w:hint="eastAsia" w:ascii="宋体" w:hAnsi="宋体" w:eastAsia="宋体" w:cs="宋体"/>
          <w:color w:val="auto"/>
          <w:lang w:eastAsia="zh-CN"/>
        </w:rPr>
        <w:t>代理机构</w:t>
      </w:r>
      <w:r>
        <w:rPr>
          <w:rFonts w:hint="eastAsia" w:ascii="宋体" w:hAnsi="宋体" w:eastAsia="宋体" w:cs="宋体"/>
          <w:color w:val="auto"/>
        </w:rPr>
        <w:t>进行资格预审的补充资料。</w:t>
      </w:r>
    </w:p>
    <w:p w14:paraId="20672C9C">
      <w:pPr>
        <w:spacing w:line="460" w:lineRule="exact"/>
        <w:ind w:firstLine="359" w:firstLineChars="171"/>
        <w:rPr>
          <w:rFonts w:hint="eastAsia" w:ascii="宋体" w:hAnsi="宋体" w:eastAsia="宋体" w:cs="宋体"/>
          <w:color w:val="auto"/>
          <w:lang w:val="en-US" w:eastAsia="zh-CN"/>
        </w:rPr>
      </w:pPr>
      <w:r>
        <w:rPr>
          <w:rFonts w:hint="eastAsia" w:ascii="宋体" w:hAnsi="宋体" w:eastAsia="宋体" w:cs="宋体"/>
          <w:color w:val="auto"/>
        </w:rPr>
        <w:t>●投标人的营业执照副本以及近三年来的业绩和用户评价（包括项目名称和用户名称、联系人姓名和电话）。</w:t>
      </w:r>
    </w:p>
    <w:p w14:paraId="1F0A4C4B">
      <w:pPr>
        <w:spacing w:line="460" w:lineRule="exact"/>
        <w:ind w:firstLine="359" w:firstLineChars="171"/>
        <w:rPr>
          <w:rFonts w:hint="eastAsia" w:ascii="宋体" w:hAnsi="宋体" w:eastAsia="宋体" w:cs="宋体"/>
          <w:color w:val="auto"/>
        </w:rPr>
      </w:pPr>
      <w:r>
        <w:rPr>
          <w:rFonts w:hint="eastAsia" w:ascii="宋体" w:hAnsi="宋体" w:eastAsia="宋体" w:cs="宋体"/>
          <w:color w:val="auto"/>
        </w:rPr>
        <w:t>●投标人拟指派参与本次招标项目</w:t>
      </w:r>
      <w:r>
        <w:rPr>
          <w:rFonts w:hint="eastAsia" w:ascii="宋体" w:hAnsi="宋体" w:eastAsia="宋体" w:cs="宋体"/>
          <w:color w:val="auto"/>
          <w:lang w:eastAsia="zh-CN"/>
        </w:rPr>
        <w:t>负责人</w:t>
      </w:r>
      <w:r>
        <w:rPr>
          <w:rFonts w:hint="eastAsia" w:ascii="宋体" w:hAnsi="宋体" w:eastAsia="宋体" w:cs="宋体"/>
          <w:color w:val="auto"/>
        </w:rPr>
        <w:t>与项目技术人员的基本情况表（内容包括姓名、年龄、职务、职称、学历及主要业绩等）和有关资格证明材料（证明书、证件等）。</w:t>
      </w:r>
    </w:p>
    <w:p w14:paraId="253AC87C">
      <w:pPr>
        <w:spacing w:line="460" w:lineRule="exact"/>
        <w:ind w:firstLine="359" w:firstLineChars="171"/>
        <w:rPr>
          <w:rFonts w:hint="eastAsia" w:ascii="宋体" w:hAnsi="宋体" w:eastAsia="宋体" w:cs="宋体"/>
          <w:color w:val="auto"/>
        </w:rPr>
      </w:pPr>
      <w:r>
        <w:rPr>
          <w:rFonts w:hint="eastAsia" w:ascii="宋体" w:hAnsi="宋体" w:eastAsia="宋体" w:cs="宋体"/>
          <w:color w:val="auto"/>
        </w:rPr>
        <w:t>●投标人认为其它有利于本项目的资料。</w:t>
      </w:r>
    </w:p>
    <w:p w14:paraId="515B0831">
      <w:pPr>
        <w:spacing w:line="460" w:lineRule="exact"/>
        <w:ind w:firstLine="359" w:firstLineChars="171"/>
        <w:rPr>
          <w:rFonts w:hint="eastAsia" w:ascii="宋体" w:hAnsi="宋体" w:eastAsia="宋体" w:cs="宋体"/>
          <w:color w:val="auto"/>
          <w:szCs w:val="21"/>
        </w:rPr>
      </w:pPr>
      <w:r>
        <w:rPr>
          <w:rFonts w:hint="eastAsia" w:ascii="宋体" w:hAnsi="宋体" w:eastAsia="宋体" w:cs="宋体"/>
          <w:color w:val="auto"/>
        </w:rPr>
        <w:t>●</w:t>
      </w:r>
      <w:r>
        <w:rPr>
          <w:rFonts w:hint="eastAsia" w:ascii="宋体" w:hAnsi="宋体" w:eastAsia="宋体" w:cs="宋体"/>
          <w:color w:val="auto"/>
          <w:szCs w:val="21"/>
        </w:rPr>
        <w:t>如果</w:t>
      </w:r>
      <w:r>
        <w:rPr>
          <w:rFonts w:hint="eastAsia" w:ascii="宋体" w:hAnsi="宋体" w:eastAsia="宋体" w:cs="宋体"/>
          <w:color w:val="auto"/>
          <w:szCs w:val="21"/>
          <w:lang w:eastAsia="zh-CN"/>
        </w:rPr>
        <w:t>投标人提供的</w:t>
      </w:r>
      <w:r>
        <w:rPr>
          <w:rFonts w:hint="eastAsia" w:ascii="宋体" w:hAnsi="宋体" w:eastAsia="宋体" w:cs="宋体"/>
          <w:color w:val="auto"/>
          <w:szCs w:val="21"/>
        </w:rPr>
        <w:t>是</w:t>
      </w:r>
      <w:r>
        <w:rPr>
          <w:rFonts w:hint="eastAsia" w:ascii="宋体" w:hAnsi="宋体" w:eastAsia="宋体" w:cs="宋体"/>
          <w:color w:val="auto"/>
          <w:szCs w:val="21"/>
          <w:lang w:eastAsia="zh-CN"/>
        </w:rPr>
        <w:t>进口产品，须同时</w:t>
      </w:r>
      <w:r>
        <w:rPr>
          <w:rFonts w:hint="eastAsia" w:ascii="宋体" w:hAnsi="宋体" w:eastAsia="宋体" w:cs="宋体"/>
          <w:color w:val="auto"/>
          <w:szCs w:val="21"/>
        </w:rPr>
        <w:t>提供国外制造厂商与其国内总代理商签署的</w:t>
      </w:r>
      <w:r>
        <w:rPr>
          <w:rFonts w:hint="eastAsia" w:ascii="宋体" w:hAnsi="宋体" w:eastAsia="宋体" w:cs="宋体"/>
          <w:color w:val="auto"/>
          <w:szCs w:val="21"/>
          <w:lang w:eastAsia="zh-CN"/>
        </w:rPr>
        <w:t>授权、承诺、证明、背书等</w:t>
      </w:r>
      <w:r>
        <w:rPr>
          <w:rFonts w:hint="eastAsia" w:ascii="宋体" w:hAnsi="宋体" w:eastAsia="宋体" w:cs="宋体"/>
          <w:color w:val="auto"/>
          <w:szCs w:val="21"/>
        </w:rPr>
        <w:t>（中文文本，复印件）。</w:t>
      </w:r>
    </w:p>
    <w:p w14:paraId="3B72D64A">
      <w:pPr>
        <w:pStyle w:val="7"/>
        <w:spacing w:line="460" w:lineRule="exact"/>
        <w:ind w:firstLine="473"/>
        <w:rPr>
          <w:rFonts w:hint="eastAsia" w:ascii="宋体" w:hAnsi="宋体" w:eastAsia="宋体" w:cs="宋体"/>
          <w:color w:val="auto"/>
          <w:sz w:val="21"/>
        </w:rPr>
      </w:pPr>
      <w:r>
        <w:rPr>
          <w:rFonts w:hint="eastAsia" w:ascii="宋体" w:hAnsi="宋体" w:eastAsia="宋体" w:cs="宋体"/>
          <w:color w:val="auto"/>
          <w:sz w:val="21"/>
        </w:rPr>
        <w:t>⑸投标人不得相互串通投标报价，不得排挤其他投标人的公平竞争，损害招标人或者其他投标人的合法权益。</w:t>
      </w:r>
    </w:p>
    <w:p w14:paraId="2E7094A8">
      <w:pPr>
        <w:pStyle w:val="7"/>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rPr>
        <w:t>⑹</w:t>
      </w:r>
      <w:r>
        <w:rPr>
          <w:rFonts w:hint="eastAsia" w:ascii="宋体" w:hAnsi="宋体" w:eastAsia="宋体" w:cs="宋体"/>
          <w:color w:val="auto"/>
          <w:sz w:val="21"/>
          <w:szCs w:val="21"/>
        </w:rPr>
        <w:t>凡受托为招标人、采购人本次采购的货物进行设计、编制规范和其他文件的咨询公司及其相关联的附属机构不得参加投标。</w:t>
      </w:r>
    </w:p>
    <w:p w14:paraId="2B5457CC">
      <w:pPr>
        <w:pStyle w:val="7"/>
        <w:numPr>
          <w:ilvl w:val="0"/>
          <w:numId w:val="0"/>
        </w:numPr>
        <w:spacing w:line="4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信用记录查询。《信用中国网站》</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《中国政府采购网》查询无不良信用信息记录，查询截点为采购人对投标人进行资格审查时间，查询结果以截图方式打印出来并与所有要求存档的招投标材料一起归档保存。</w:t>
      </w:r>
    </w:p>
    <w:p w14:paraId="5F81E741">
      <w:pPr>
        <w:widowControl w:val="0"/>
        <w:wordWrap/>
        <w:adjustRightInd/>
        <w:snapToGrid/>
        <w:spacing w:line="460" w:lineRule="exact"/>
        <w:ind w:left="0" w:leftChars="0" w:right="0" w:firstLine="420" w:firstLineChars="200"/>
        <w:jc w:val="both"/>
        <w:textAlignment w:val="auto"/>
        <w:outlineLvl w:val="9"/>
        <w:rPr>
          <w:rFonts w:hint="eastAsia" w:ascii="宋体" w:hAnsi="宋体" w:eastAsia="宋体" w:cs="宋体"/>
          <w:b w:val="0"/>
          <w:bCs/>
          <w:color w:val="auto"/>
          <w:szCs w:val="21"/>
        </w:rPr>
      </w:pPr>
      <w:r>
        <w:rPr>
          <w:rFonts w:hint="eastAsia" w:ascii="宋体" w:hAnsi="宋体" w:eastAsia="宋体" w:cs="宋体"/>
          <w:b w:val="0"/>
          <w:bCs/>
          <w:color w:val="auto"/>
          <w:szCs w:val="21"/>
        </w:rPr>
        <w:t>具有独立法人资格的集团公司报价，不得使用所属的具有独立法人资格和企业资质的子公司人员和人员岗位、资格证书报价。</w:t>
      </w:r>
    </w:p>
    <w:p w14:paraId="4AD86A06">
      <w:pPr>
        <w:widowControl w:val="0"/>
        <w:wordWrap/>
        <w:adjustRightInd/>
        <w:snapToGrid/>
        <w:spacing w:line="460" w:lineRule="exact"/>
        <w:ind w:left="0" w:leftChars="0" w:right="0" w:firstLine="420" w:firstLineChars="200"/>
        <w:jc w:val="both"/>
        <w:textAlignment w:val="auto"/>
        <w:outlineLvl w:val="9"/>
        <w:rPr>
          <w:rFonts w:hint="eastAsia" w:ascii="宋体" w:hAnsi="宋体" w:eastAsia="宋体" w:cs="宋体"/>
          <w:b w:val="0"/>
          <w:bCs/>
          <w:color w:val="auto"/>
          <w:szCs w:val="21"/>
        </w:rPr>
      </w:pPr>
      <w:r>
        <w:rPr>
          <w:rFonts w:hint="eastAsia" w:ascii="宋体" w:hAnsi="宋体" w:eastAsia="宋体" w:cs="宋体"/>
          <w:b w:val="0"/>
          <w:bCs/>
          <w:color w:val="auto"/>
          <w:szCs w:val="21"/>
        </w:rPr>
        <w:t>同一集团公司的各个具有独立法人资格和企业资质的子公司之间，不得互相借用人员和人员岗位、资格证书报价。</w:t>
      </w:r>
    </w:p>
    <w:p w14:paraId="1D3DAD1B">
      <w:pPr>
        <w:widowControl w:val="0"/>
        <w:wordWrap/>
        <w:adjustRightInd/>
        <w:snapToGrid/>
        <w:spacing w:line="460" w:lineRule="exact"/>
        <w:ind w:left="0" w:leftChars="0" w:right="0" w:firstLine="420" w:firstLineChars="200"/>
        <w:jc w:val="both"/>
        <w:textAlignment w:val="auto"/>
        <w:outlineLvl w:val="9"/>
        <w:rPr>
          <w:rFonts w:hint="eastAsia" w:ascii="宋体" w:hAnsi="宋体" w:eastAsia="宋体" w:cs="宋体"/>
          <w:b w:val="0"/>
          <w:bCs/>
          <w:color w:val="auto"/>
          <w:szCs w:val="21"/>
        </w:rPr>
      </w:pPr>
      <w:r>
        <w:rPr>
          <w:rFonts w:hint="eastAsia" w:ascii="宋体" w:hAnsi="宋体" w:eastAsia="宋体" w:cs="宋体"/>
          <w:b w:val="0"/>
          <w:bCs/>
          <w:color w:val="auto"/>
        </w:rPr>
        <w:t>法定代表人为同一个人的两个及两个以上法人、母公司、全资子公司及其控股公司，不得在同一招标中同时投标。</w:t>
      </w:r>
    </w:p>
    <w:p w14:paraId="7536EBFA">
      <w:pPr>
        <w:pStyle w:val="4"/>
        <w:spacing w:line="460" w:lineRule="exact"/>
        <w:rPr>
          <w:rFonts w:hint="eastAsia" w:ascii="宋体" w:hAnsi="宋体" w:eastAsia="宋体" w:cs="宋体"/>
          <w:color w:val="auto"/>
          <w:sz w:val="21"/>
        </w:rPr>
      </w:pPr>
      <w:bookmarkStart w:id="51" w:name="_Toc234220687"/>
      <w:bookmarkStart w:id="52" w:name="_Toc234221985"/>
      <w:bookmarkStart w:id="53" w:name="_Toc403984172"/>
      <w:bookmarkStart w:id="54" w:name="_Toc233683956"/>
      <w:bookmarkStart w:id="55" w:name="_Toc401755443"/>
      <w:r>
        <w:rPr>
          <w:rFonts w:hint="eastAsia" w:ascii="宋体" w:hAnsi="宋体" w:eastAsia="宋体" w:cs="宋体"/>
          <w:color w:val="auto"/>
          <w:sz w:val="21"/>
        </w:rPr>
        <w:t xml:space="preserve">2.1.3  </w:t>
      </w:r>
      <w:bookmarkStart w:id="56" w:name="_Hlt233431612"/>
      <w:bookmarkEnd w:id="56"/>
      <w:r>
        <w:rPr>
          <w:rFonts w:hint="eastAsia" w:ascii="宋体" w:hAnsi="宋体" w:eastAsia="宋体" w:cs="宋体"/>
          <w:color w:val="auto"/>
          <w:sz w:val="21"/>
        </w:rPr>
        <w:t>投标费用</w:t>
      </w:r>
      <w:bookmarkEnd w:id="51"/>
      <w:bookmarkEnd w:id="52"/>
      <w:bookmarkEnd w:id="53"/>
      <w:bookmarkEnd w:id="54"/>
      <w:bookmarkEnd w:id="55"/>
    </w:p>
    <w:p w14:paraId="02901D0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投标人在参加投标过程中所产生的一切费用，无论投标的结果如何，均由投标人自理，采购</w:t>
      </w:r>
      <w:r>
        <w:rPr>
          <w:rFonts w:hint="eastAsia" w:ascii="宋体" w:hAnsi="宋体" w:eastAsia="宋体" w:cs="宋体"/>
          <w:color w:val="auto"/>
          <w:lang w:eastAsia="zh-CN"/>
        </w:rPr>
        <w:t>代理机构</w:t>
      </w:r>
      <w:r>
        <w:rPr>
          <w:rFonts w:hint="eastAsia" w:ascii="宋体" w:hAnsi="宋体" w:eastAsia="宋体" w:cs="宋体"/>
          <w:color w:val="auto"/>
        </w:rPr>
        <w:t>和买方在任何情况下均无义务和责任承担这些费用。</w:t>
      </w:r>
    </w:p>
    <w:p w14:paraId="1A33558A">
      <w:pPr>
        <w:pStyle w:val="3"/>
        <w:spacing w:line="460" w:lineRule="exact"/>
        <w:rPr>
          <w:rFonts w:hint="eastAsia" w:ascii="宋体" w:hAnsi="宋体" w:eastAsia="宋体" w:cs="宋体"/>
          <w:color w:val="auto"/>
          <w:sz w:val="21"/>
        </w:rPr>
      </w:pPr>
      <w:bookmarkStart w:id="57" w:name="_Toc234221986"/>
      <w:bookmarkStart w:id="58" w:name="_Toc233683957"/>
      <w:bookmarkStart w:id="59" w:name="_Toc401755444"/>
      <w:bookmarkStart w:id="60" w:name="_Toc403984173"/>
      <w:bookmarkStart w:id="61" w:name="_Toc234220688"/>
      <w:r>
        <w:rPr>
          <w:rFonts w:hint="eastAsia" w:ascii="宋体" w:hAnsi="宋体" w:eastAsia="宋体" w:cs="宋体"/>
          <w:color w:val="auto"/>
          <w:sz w:val="21"/>
        </w:rPr>
        <w:t xml:space="preserve">2.2  </w:t>
      </w:r>
      <w:bookmarkStart w:id="62" w:name="_Hlt233431697"/>
      <w:bookmarkEnd w:id="62"/>
      <w:bookmarkStart w:id="63" w:name="_Hlt233431503"/>
      <w:bookmarkEnd w:id="63"/>
      <w:r>
        <w:rPr>
          <w:rFonts w:hint="eastAsia" w:ascii="宋体" w:hAnsi="宋体" w:eastAsia="宋体" w:cs="宋体"/>
          <w:color w:val="auto"/>
          <w:sz w:val="21"/>
        </w:rPr>
        <w:t>招标</w:t>
      </w:r>
      <w:bookmarkStart w:id="64" w:name="_Hlt233432003"/>
      <w:bookmarkEnd w:id="64"/>
      <w:r>
        <w:rPr>
          <w:rFonts w:hint="eastAsia" w:ascii="宋体" w:hAnsi="宋体" w:eastAsia="宋体" w:cs="宋体"/>
          <w:color w:val="auto"/>
          <w:sz w:val="21"/>
        </w:rPr>
        <w:t>文件</w:t>
      </w:r>
      <w:bookmarkEnd w:id="57"/>
      <w:bookmarkEnd w:id="58"/>
      <w:bookmarkEnd w:id="59"/>
      <w:bookmarkEnd w:id="60"/>
      <w:bookmarkEnd w:id="61"/>
    </w:p>
    <w:p w14:paraId="4960257F">
      <w:pPr>
        <w:pStyle w:val="4"/>
        <w:spacing w:line="460" w:lineRule="exact"/>
        <w:rPr>
          <w:rFonts w:hint="eastAsia" w:ascii="宋体" w:hAnsi="宋体" w:eastAsia="宋体" w:cs="宋体"/>
          <w:color w:val="auto"/>
          <w:sz w:val="21"/>
        </w:rPr>
      </w:pPr>
      <w:bookmarkStart w:id="65" w:name="_Toc234220689"/>
      <w:bookmarkStart w:id="66" w:name="_Toc401755445"/>
      <w:bookmarkStart w:id="67" w:name="_Toc403984174"/>
      <w:bookmarkStart w:id="68" w:name="_Toc233683958"/>
      <w:bookmarkStart w:id="69" w:name="_Toc234221987"/>
      <w:r>
        <w:rPr>
          <w:rFonts w:hint="eastAsia" w:ascii="宋体" w:hAnsi="宋体" w:eastAsia="宋体" w:cs="宋体"/>
          <w:color w:val="auto"/>
          <w:sz w:val="21"/>
        </w:rPr>
        <w:t>2.2.1  招标文件的构成</w:t>
      </w:r>
      <w:bookmarkEnd w:id="65"/>
      <w:bookmarkEnd w:id="66"/>
      <w:bookmarkEnd w:id="67"/>
      <w:bookmarkEnd w:id="68"/>
      <w:bookmarkEnd w:id="69"/>
    </w:p>
    <w:p w14:paraId="4B5B4F6F">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●招标文件包括以下内容：</w:t>
      </w:r>
    </w:p>
    <w:p w14:paraId="473ACFDD">
      <w:pPr>
        <w:spacing w:line="460" w:lineRule="exact"/>
        <w:ind w:firstLine="474" w:firstLineChars="225"/>
        <w:rPr>
          <w:rFonts w:hint="eastAsia" w:ascii="宋体" w:hAnsi="宋体" w:eastAsia="宋体" w:cs="宋体"/>
          <w:b/>
          <w:color w:val="auto"/>
        </w:rPr>
      </w:pPr>
      <w:r>
        <w:rPr>
          <w:rFonts w:hint="eastAsia" w:ascii="宋体" w:hAnsi="宋体" w:eastAsia="宋体" w:cs="宋体"/>
          <w:b/>
          <w:color w:val="auto"/>
        </w:rPr>
        <w:t>第一卷      商务条款</w:t>
      </w:r>
    </w:p>
    <w:p w14:paraId="736A1CB9">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 xml:space="preserve">第一章      </w:t>
      </w:r>
      <w:r>
        <w:rPr>
          <w:rFonts w:hint="eastAsia" w:ascii="宋体" w:hAnsi="宋体" w:eastAsia="宋体" w:cs="宋体"/>
          <w:color w:val="auto"/>
          <w:lang w:eastAsia="zh-CN"/>
        </w:rPr>
        <w:t>招标公告</w:t>
      </w:r>
    </w:p>
    <w:p w14:paraId="38AF06AB">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第二章      投标人须知</w:t>
      </w:r>
    </w:p>
    <w:p w14:paraId="7C7C8E48">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第三章      合同条款</w:t>
      </w:r>
    </w:p>
    <w:p w14:paraId="7826160A">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第四章      合同格式</w:t>
      </w:r>
    </w:p>
    <w:p w14:paraId="4E5E58BA">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第五章      投标文件格式</w:t>
      </w:r>
    </w:p>
    <w:p w14:paraId="7C9B76B0">
      <w:pPr>
        <w:spacing w:line="460" w:lineRule="exact"/>
        <w:ind w:firstLine="472" w:firstLineChars="225"/>
        <w:rPr>
          <w:rFonts w:hint="eastAsia" w:ascii="宋体" w:hAnsi="宋体" w:eastAsia="宋体" w:cs="宋体"/>
          <w:color w:val="auto"/>
        </w:rPr>
      </w:pPr>
    </w:p>
    <w:p w14:paraId="74806719">
      <w:pPr>
        <w:spacing w:line="460" w:lineRule="exact"/>
        <w:ind w:firstLine="474" w:firstLineChars="225"/>
        <w:rPr>
          <w:rFonts w:hint="eastAsia" w:ascii="宋体" w:hAnsi="宋体" w:eastAsia="宋体" w:cs="宋体"/>
          <w:b/>
          <w:bCs/>
          <w:color w:val="auto"/>
        </w:rPr>
      </w:pPr>
      <w:r>
        <w:rPr>
          <w:rFonts w:hint="eastAsia" w:ascii="宋体" w:hAnsi="宋体" w:eastAsia="宋体" w:cs="宋体"/>
          <w:b/>
          <w:bCs/>
          <w:color w:val="auto"/>
        </w:rPr>
        <w:t>第二卷      技术条款</w:t>
      </w:r>
    </w:p>
    <w:p w14:paraId="3D697F51">
      <w:pPr>
        <w:spacing w:line="460" w:lineRule="exact"/>
        <w:ind w:firstLine="525" w:firstLineChars="250"/>
        <w:rPr>
          <w:rFonts w:hint="eastAsia" w:ascii="宋体" w:hAnsi="宋体" w:eastAsia="宋体" w:cs="宋体"/>
          <w:b/>
          <w:bCs/>
          <w:color w:val="auto"/>
          <w:sz w:val="32"/>
        </w:rPr>
      </w:pPr>
      <w:r>
        <w:rPr>
          <w:rFonts w:hint="eastAsia" w:ascii="宋体" w:hAnsi="宋体" w:eastAsia="宋体" w:cs="宋体"/>
          <w:color w:val="auto"/>
        </w:rPr>
        <w:t>第一章      技术要求</w:t>
      </w:r>
    </w:p>
    <w:p w14:paraId="4D8E09C7">
      <w:pPr>
        <w:spacing w:line="460" w:lineRule="exact"/>
        <w:ind w:firstLine="525" w:firstLineChars="250"/>
        <w:rPr>
          <w:rFonts w:hint="eastAsia" w:ascii="宋体" w:hAnsi="宋体" w:eastAsia="宋体" w:cs="宋体"/>
          <w:color w:val="auto"/>
        </w:rPr>
      </w:pPr>
      <w:r>
        <w:rPr>
          <w:rFonts w:hint="eastAsia" w:ascii="宋体" w:hAnsi="宋体" w:eastAsia="宋体" w:cs="宋体"/>
          <w:color w:val="auto"/>
        </w:rPr>
        <w:t xml:space="preserve">第二章      </w:t>
      </w:r>
      <w:r>
        <w:rPr>
          <w:rFonts w:hint="eastAsia" w:ascii="宋体" w:hAnsi="宋体" w:eastAsia="宋体" w:cs="宋体"/>
          <w:color w:val="auto"/>
          <w:szCs w:val="21"/>
        </w:rPr>
        <w:t>货物</w:t>
      </w:r>
      <w:r>
        <w:rPr>
          <w:rFonts w:hint="eastAsia" w:ascii="宋体" w:hAnsi="宋体" w:eastAsia="宋体" w:cs="宋体"/>
          <w:color w:val="auto"/>
        </w:rPr>
        <w:t>清单及参数</w:t>
      </w:r>
    </w:p>
    <w:p w14:paraId="110443F9">
      <w:pPr>
        <w:spacing w:line="460" w:lineRule="exact"/>
        <w:ind w:firstLine="525" w:firstLineChars="250"/>
        <w:rPr>
          <w:rFonts w:hint="eastAsia" w:ascii="宋体" w:hAnsi="宋体" w:eastAsia="宋体" w:cs="宋体"/>
          <w:color w:val="auto"/>
        </w:rPr>
      </w:pPr>
      <w:r>
        <w:rPr>
          <w:rFonts w:hint="eastAsia" w:ascii="宋体" w:hAnsi="宋体" w:eastAsia="宋体" w:cs="宋体"/>
          <w:color w:val="auto"/>
        </w:rPr>
        <w:t>第三章      其 它</w:t>
      </w:r>
    </w:p>
    <w:p w14:paraId="58E31205">
      <w:pPr>
        <w:spacing w:line="460" w:lineRule="exact"/>
        <w:ind w:firstLine="539" w:firstLineChars="257"/>
        <w:rPr>
          <w:rFonts w:hint="eastAsia" w:ascii="宋体" w:hAnsi="宋体" w:eastAsia="宋体" w:cs="宋体"/>
          <w:color w:val="auto"/>
        </w:rPr>
      </w:pPr>
      <w:r>
        <w:rPr>
          <w:rFonts w:hint="eastAsia" w:ascii="宋体" w:hAnsi="宋体" w:eastAsia="宋体" w:cs="宋体"/>
          <w:color w:val="auto"/>
        </w:rPr>
        <w:t>第四章      评标细则</w:t>
      </w:r>
    </w:p>
    <w:p w14:paraId="13BCC292">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人应仔细检查招标文件是否齐全，认真、全面阅读并充分理解招标文件中所有的事项、格式、条款和规范等要求。如果投标人没有按照招标文件要求提交全部资料或投标文件没有对招标文件在各方面都做出实质性响应，是投标人的风险。没有实质上的响应招标文件要求的投标将被拒绝。</w:t>
      </w:r>
    </w:p>
    <w:p w14:paraId="3AFF7B8F">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●凡获取招标文件者，无论是否投标均需对招标文件负责保密。</w:t>
      </w:r>
    </w:p>
    <w:p w14:paraId="55D18266">
      <w:pPr>
        <w:pStyle w:val="4"/>
        <w:spacing w:line="460" w:lineRule="exact"/>
        <w:rPr>
          <w:rFonts w:hint="eastAsia" w:ascii="宋体" w:hAnsi="宋体" w:eastAsia="宋体" w:cs="宋体"/>
          <w:color w:val="auto"/>
          <w:sz w:val="21"/>
        </w:rPr>
      </w:pPr>
      <w:bookmarkStart w:id="70" w:name="_Toc233683959"/>
      <w:bookmarkStart w:id="71" w:name="_Toc401755446"/>
      <w:bookmarkStart w:id="72" w:name="_Toc234220690"/>
      <w:bookmarkStart w:id="73" w:name="_Toc234221988"/>
      <w:bookmarkStart w:id="74" w:name="_Toc403984175"/>
      <w:r>
        <w:rPr>
          <w:rFonts w:hint="eastAsia" w:ascii="宋体" w:hAnsi="宋体" w:eastAsia="宋体" w:cs="宋体"/>
          <w:color w:val="auto"/>
          <w:sz w:val="21"/>
        </w:rPr>
        <w:t>2.2.2  招标文件的澄清</w:t>
      </w:r>
      <w:bookmarkEnd w:id="70"/>
      <w:bookmarkEnd w:id="71"/>
      <w:bookmarkEnd w:id="72"/>
      <w:bookmarkEnd w:id="73"/>
      <w:bookmarkEnd w:id="74"/>
    </w:p>
    <w:p w14:paraId="55197C6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●任何要求对招标文件进行澄清的投标人，均应在投标截止期10天（日历日）前按</w:t>
      </w:r>
      <w:r>
        <w:rPr>
          <w:rFonts w:hint="eastAsia" w:ascii="宋体" w:hAnsi="宋体" w:eastAsia="宋体" w:cs="宋体"/>
          <w:color w:val="auto"/>
          <w:lang w:eastAsia="zh-CN"/>
        </w:rPr>
        <w:t>招标公告</w:t>
      </w:r>
      <w:r>
        <w:rPr>
          <w:rFonts w:hint="eastAsia" w:ascii="宋体" w:hAnsi="宋体" w:eastAsia="宋体" w:cs="宋体"/>
          <w:color w:val="auto"/>
        </w:rPr>
        <w:t>中的通讯地址以书面形式（如电报、传真等）通知采购</w:t>
      </w:r>
      <w:r>
        <w:rPr>
          <w:rFonts w:hint="eastAsia" w:ascii="宋体" w:hAnsi="宋体" w:eastAsia="宋体" w:cs="宋体"/>
          <w:color w:val="auto"/>
          <w:lang w:eastAsia="zh-CN"/>
        </w:rPr>
        <w:t>代理机构</w:t>
      </w: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对投标截止期3天（日历日）前收到的任何澄清要求将视澄清问题具体情况，分别做出解释和说明。必要时以书面形式予以答复，同时将书面答复寄送给每个购买招标文件的投标人（答复中包括所问问题，但不包括问题的来源）。</w:t>
      </w:r>
    </w:p>
    <w:p w14:paraId="051D676C">
      <w:pPr>
        <w:pStyle w:val="4"/>
        <w:spacing w:line="460" w:lineRule="exact"/>
        <w:rPr>
          <w:rFonts w:hint="eastAsia" w:ascii="宋体" w:hAnsi="宋体" w:eastAsia="宋体" w:cs="宋体"/>
          <w:color w:val="auto"/>
          <w:sz w:val="21"/>
        </w:rPr>
      </w:pPr>
      <w:bookmarkStart w:id="75" w:name="_Toc401755447"/>
      <w:bookmarkStart w:id="76" w:name="_Toc233683960"/>
      <w:bookmarkStart w:id="77" w:name="_Toc234220691"/>
      <w:bookmarkStart w:id="78" w:name="_Toc403984176"/>
      <w:bookmarkStart w:id="79" w:name="_Toc234221989"/>
      <w:r>
        <w:rPr>
          <w:rFonts w:hint="eastAsia" w:ascii="宋体" w:hAnsi="宋体" w:eastAsia="宋体" w:cs="宋体"/>
          <w:color w:val="auto"/>
          <w:sz w:val="21"/>
        </w:rPr>
        <w:t>2.2.3  招标文件的修改</w:t>
      </w:r>
      <w:bookmarkEnd w:id="75"/>
      <w:bookmarkEnd w:id="76"/>
      <w:bookmarkEnd w:id="77"/>
      <w:bookmarkEnd w:id="78"/>
      <w:bookmarkEnd w:id="79"/>
    </w:p>
    <w:p w14:paraId="5BF16B9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●在投标截止期前的任何时候，无论出于何种原因，采购</w:t>
      </w:r>
      <w:r>
        <w:rPr>
          <w:rFonts w:hint="eastAsia" w:ascii="宋体" w:hAnsi="宋体" w:eastAsia="宋体" w:cs="宋体"/>
          <w:color w:val="auto"/>
          <w:lang w:eastAsia="zh-CN"/>
        </w:rPr>
        <w:t>代理机构</w:t>
      </w:r>
      <w:r>
        <w:rPr>
          <w:rFonts w:hint="eastAsia" w:ascii="宋体" w:hAnsi="宋体" w:eastAsia="宋体" w:cs="宋体"/>
          <w:color w:val="auto"/>
        </w:rPr>
        <w:t>可主动地或在解答投标人提出的澄清问题时对招标文件进行修改。</w:t>
      </w:r>
    </w:p>
    <w:p w14:paraId="6F8D7F3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的文件修改将以书面形式通知所有获取招标文件的投标人，并对其具有约束力。投标人应立即以传真或电话形式确认已收到修改文件。</w:t>
      </w:r>
    </w:p>
    <w:p w14:paraId="1C998B3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●为使投标人编写投标文件时有充分的时间对招标文件的修改部分进行研究，采购</w:t>
      </w:r>
      <w:r>
        <w:rPr>
          <w:rFonts w:hint="eastAsia" w:ascii="宋体" w:hAnsi="宋体" w:eastAsia="宋体" w:cs="宋体"/>
          <w:color w:val="auto"/>
          <w:lang w:eastAsia="zh-CN"/>
        </w:rPr>
        <w:t>代理机构</w:t>
      </w:r>
      <w:r>
        <w:rPr>
          <w:rFonts w:hint="eastAsia" w:ascii="宋体" w:hAnsi="宋体" w:eastAsia="宋体" w:cs="宋体"/>
          <w:color w:val="auto"/>
        </w:rPr>
        <w:t>可以自行决定，酌情延长投标截止日期和开标日期。</w:t>
      </w:r>
    </w:p>
    <w:p w14:paraId="77274264">
      <w:pPr>
        <w:pStyle w:val="4"/>
        <w:spacing w:line="460" w:lineRule="exact"/>
        <w:rPr>
          <w:rFonts w:hint="eastAsia" w:ascii="宋体" w:hAnsi="宋体" w:eastAsia="宋体" w:cs="宋体"/>
          <w:color w:val="auto"/>
          <w:sz w:val="21"/>
        </w:rPr>
      </w:pPr>
      <w:bookmarkStart w:id="80" w:name="_Toc401755448"/>
      <w:bookmarkStart w:id="81" w:name="_Toc233683961"/>
      <w:bookmarkStart w:id="82" w:name="_Toc403984177"/>
      <w:bookmarkStart w:id="83" w:name="_Toc234221990"/>
      <w:bookmarkStart w:id="84" w:name="_Toc234220692"/>
      <w:r>
        <w:rPr>
          <w:rFonts w:hint="eastAsia" w:ascii="宋体" w:hAnsi="宋体" w:eastAsia="宋体" w:cs="宋体"/>
          <w:color w:val="auto"/>
          <w:sz w:val="21"/>
        </w:rPr>
        <w:t>2.2.4  招标补充文件</w:t>
      </w:r>
      <w:bookmarkEnd w:id="80"/>
      <w:bookmarkEnd w:id="81"/>
      <w:bookmarkEnd w:id="82"/>
      <w:bookmarkEnd w:id="83"/>
      <w:bookmarkEnd w:id="84"/>
    </w:p>
    <w:p w14:paraId="2A99C577">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为了修改招标文件的内容或答复投标人提出的问题，将以招标补充文件的形式通知投标人。</w:t>
      </w:r>
    </w:p>
    <w:p w14:paraId="3DEB6BB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●招标补充文件与招标文件具有同等法律效力，当文件间内容有矛盾时，以日期在后的文件为准。</w:t>
      </w:r>
    </w:p>
    <w:p w14:paraId="4A7DF72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在投标截止日期前3天（日历日）之内，不再发布招标补充文件。</w:t>
      </w:r>
    </w:p>
    <w:p w14:paraId="076A6588">
      <w:pPr>
        <w:pStyle w:val="4"/>
        <w:spacing w:line="460" w:lineRule="exact"/>
        <w:rPr>
          <w:rFonts w:hint="eastAsia" w:ascii="宋体" w:hAnsi="宋体" w:eastAsia="宋体" w:cs="宋体"/>
          <w:color w:val="auto"/>
          <w:sz w:val="21"/>
        </w:rPr>
      </w:pPr>
      <w:bookmarkStart w:id="85" w:name="_Toc234221991"/>
      <w:bookmarkStart w:id="86" w:name="_Toc234220693"/>
      <w:bookmarkStart w:id="87" w:name="_Toc403984178"/>
      <w:bookmarkStart w:id="88" w:name="_Toc233683962"/>
      <w:bookmarkStart w:id="89" w:name="_Toc401755449"/>
      <w:r>
        <w:rPr>
          <w:rFonts w:hint="eastAsia" w:ascii="宋体" w:hAnsi="宋体" w:eastAsia="宋体" w:cs="宋体"/>
          <w:color w:val="auto"/>
          <w:sz w:val="21"/>
        </w:rPr>
        <w:t>2.2.5  投标人的认可</w:t>
      </w:r>
      <w:bookmarkEnd w:id="85"/>
      <w:bookmarkEnd w:id="86"/>
      <w:bookmarkEnd w:id="87"/>
      <w:bookmarkEnd w:id="88"/>
      <w:bookmarkEnd w:id="89"/>
    </w:p>
    <w:p w14:paraId="3EA5D69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●投标人对招标文件的个别内容不能接受时，允许在投标文件中另作说明，采购</w:t>
      </w:r>
      <w:r>
        <w:rPr>
          <w:rFonts w:hint="eastAsia" w:ascii="宋体" w:hAnsi="宋体" w:eastAsia="宋体" w:cs="宋体"/>
          <w:color w:val="auto"/>
          <w:lang w:eastAsia="zh-CN"/>
        </w:rPr>
        <w:t>代理机构</w:t>
      </w:r>
      <w:r>
        <w:rPr>
          <w:rFonts w:hint="eastAsia" w:ascii="宋体" w:hAnsi="宋体" w:eastAsia="宋体" w:cs="宋体"/>
          <w:color w:val="auto"/>
        </w:rPr>
        <w:t>在评标时将作为前提来决定取舍。投标文件中未对招标文件另作说明，即视为投标人已经响应招标文件的要求，一旦中标即成为双方签订的合同文件的组成部分。</w:t>
      </w:r>
    </w:p>
    <w:p w14:paraId="66383B8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●投标人确认投标文件具有法律效力，与采购</w:t>
      </w:r>
      <w:r>
        <w:rPr>
          <w:rFonts w:hint="eastAsia" w:ascii="宋体" w:hAnsi="宋体" w:eastAsia="宋体" w:cs="宋体"/>
          <w:color w:val="auto"/>
          <w:lang w:eastAsia="zh-CN"/>
        </w:rPr>
        <w:t>代理机构</w:t>
      </w:r>
      <w:r>
        <w:rPr>
          <w:rFonts w:hint="eastAsia" w:ascii="宋体" w:hAnsi="宋体" w:eastAsia="宋体" w:cs="宋体"/>
          <w:color w:val="auto"/>
        </w:rPr>
        <w:t>的任何个人的口头协议均不能影响投标文件的任何条款与内容。</w:t>
      </w:r>
    </w:p>
    <w:p w14:paraId="38694B51">
      <w:pPr>
        <w:pStyle w:val="3"/>
        <w:spacing w:line="460" w:lineRule="exact"/>
        <w:rPr>
          <w:rFonts w:hint="eastAsia" w:ascii="宋体" w:hAnsi="宋体" w:eastAsia="宋体" w:cs="宋体"/>
          <w:color w:val="auto"/>
          <w:sz w:val="21"/>
        </w:rPr>
      </w:pPr>
      <w:bookmarkStart w:id="90" w:name="_Toc403984179"/>
      <w:bookmarkStart w:id="91" w:name="_Toc234220694"/>
      <w:bookmarkStart w:id="92" w:name="_Toc401755450"/>
      <w:bookmarkStart w:id="93" w:name="_Toc234221992"/>
      <w:bookmarkStart w:id="94" w:name="_Toc233683963"/>
      <w:r>
        <w:rPr>
          <w:rFonts w:hint="eastAsia" w:ascii="宋体" w:hAnsi="宋体" w:eastAsia="宋体" w:cs="宋体"/>
          <w:color w:val="auto"/>
          <w:sz w:val="21"/>
        </w:rPr>
        <w:t>2.3  投标文</w:t>
      </w:r>
      <w:bookmarkStart w:id="95" w:name="_Hlt233432005"/>
      <w:bookmarkEnd w:id="95"/>
      <w:r>
        <w:rPr>
          <w:rFonts w:hint="eastAsia" w:ascii="宋体" w:hAnsi="宋体" w:eastAsia="宋体" w:cs="宋体"/>
          <w:color w:val="auto"/>
          <w:sz w:val="21"/>
        </w:rPr>
        <w:t>件的编制</w:t>
      </w:r>
      <w:bookmarkEnd w:id="90"/>
      <w:bookmarkEnd w:id="91"/>
      <w:bookmarkEnd w:id="92"/>
      <w:bookmarkEnd w:id="93"/>
      <w:bookmarkEnd w:id="94"/>
    </w:p>
    <w:p w14:paraId="5E57BAB9">
      <w:pPr>
        <w:pStyle w:val="4"/>
        <w:spacing w:line="460" w:lineRule="exact"/>
        <w:rPr>
          <w:rFonts w:hint="eastAsia" w:ascii="宋体" w:hAnsi="宋体" w:eastAsia="宋体" w:cs="宋体"/>
          <w:color w:val="auto"/>
          <w:sz w:val="21"/>
        </w:rPr>
      </w:pPr>
      <w:bookmarkStart w:id="96" w:name="_Toc403984180"/>
      <w:bookmarkStart w:id="97" w:name="_Toc234221993"/>
      <w:bookmarkStart w:id="98" w:name="_Toc233683964"/>
      <w:bookmarkStart w:id="99" w:name="_Toc401755451"/>
      <w:bookmarkStart w:id="100" w:name="_Toc234220695"/>
      <w:r>
        <w:rPr>
          <w:rFonts w:hint="eastAsia" w:ascii="宋体" w:hAnsi="宋体" w:eastAsia="宋体" w:cs="宋体"/>
          <w:color w:val="auto"/>
          <w:sz w:val="21"/>
        </w:rPr>
        <w:t>2.3.1  投标文件构成</w:t>
      </w:r>
      <w:bookmarkEnd w:id="96"/>
      <w:bookmarkEnd w:id="97"/>
      <w:bookmarkEnd w:id="98"/>
      <w:bookmarkEnd w:id="99"/>
      <w:bookmarkEnd w:id="100"/>
    </w:p>
    <w:p w14:paraId="4ED80910">
      <w:pPr>
        <w:spacing w:line="460" w:lineRule="exact"/>
        <w:ind w:firstLine="472" w:firstLineChars="225"/>
        <w:rPr>
          <w:rFonts w:hint="eastAsia" w:ascii="宋体" w:hAnsi="宋体" w:eastAsia="宋体" w:cs="宋体"/>
          <w:color w:val="auto"/>
          <w:szCs w:val="21"/>
        </w:rPr>
      </w:pPr>
      <w:r>
        <w:rPr>
          <w:rFonts w:hint="eastAsia" w:ascii="宋体" w:hAnsi="宋体" w:eastAsia="宋体" w:cs="宋体"/>
          <w:color w:val="auto"/>
          <w:szCs w:val="21"/>
        </w:rPr>
        <w:t>1、投标人应按招标文件提供的投标文件格式完整地填写投标文件。投标文件包括以下内容：</w:t>
      </w:r>
    </w:p>
    <w:p w14:paraId="6CA0A861">
      <w:pPr>
        <w:spacing w:line="460" w:lineRule="exact"/>
        <w:ind w:firstLine="472" w:firstLineChars="225"/>
        <w:rPr>
          <w:rFonts w:hint="eastAsia" w:ascii="宋体" w:hAnsi="宋体" w:eastAsia="宋体" w:cs="宋体"/>
          <w:color w:val="auto"/>
          <w:szCs w:val="21"/>
        </w:rPr>
      </w:pPr>
      <w:r>
        <w:rPr>
          <w:rFonts w:hint="eastAsia" w:ascii="宋体" w:hAnsi="宋体" w:eastAsia="宋体" w:cs="宋体"/>
          <w:color w:val="auto"/>
          <w:szCs w:val="21"/>
        </w:rPr>
        <w:t>投标文件目录</w:t>
      </w:r>
    </w:p>
    <w:p w14:paraId="28C995C8">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附件1  投标函（格式）</w:t>
      </w:r>
    </w:p>
    <w:p w14:paraId="246CDE3D">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附件2  开标一览表（格式）</w:t>
      </w:r>
    </w:p>
    <w:p w14:paraId="1183FDE3">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 xml:space="preserve">附件3  </w:t>
      </w:r>
      <w:r>
        <w:rPr>
          <w:rFonts w:hint="eastAsia" w:ascii="宋体" w:hAnsi="宋体" w:eastAsia="宋体" w:cs="宋体"/>
          <w:color w:val="auto"/>
        </w:rPr>
        <w:t>投标分项报价表</w:t>
      </w:r>
    </w:p>
    <w:p w14:paraId="01A1CE26">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附件4  技术规格偏离表</w:t>
      </w:r>
    </w:p>
    <w:p w14:paraId="4A39A591">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附件5  商务条款偏离表</w:t>
      </w:r>
    </w:p>
    <w:p w14:paraId="171C6DB0">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附件6  投标人资格证明文件</w:t>
      </w:r>
    </w:p>
    <w:p w14:paraId="4A443A81">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附件6-1  营业执照（已年审的正本或副本复印件）</w:t>
      </w:r>
    </w:p>
    <w:p w14:paraId="18AF89BD">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附件6-2   法定代表人证明文件（法定代表人身份证复印件）</w:t>
      </w:r>
    </w:p>
    <w:p w14:paraId="082B9544">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3</w:t>
      </w:r>
      <w:r>
        <w:rPr>
          <w:rFonts w:hint="eastAsia" w:ascii="宋体" w:hAnsi="宋体" w:eastAsia="宋体" w:cs="宋体"/>
          <w:color w:val="auto"/>
        </w:rPr>
        <w:t xml:space="preserve">  法定代表人授权委托书（被授权人身份证复印件）</w:t>
      </w:r>
    </w:p>
    <w:p w14:paraId="435B1C5A">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4</w:t>
      </w:r>
      <w:r>
        <w:rPr>
          <w:rFonts w:hint="eastAsia" w:ascii="宋体" w:hAnsi="宋体" w:eastAsia="宋体" w:cs="宋体"/>
          <w:color w:val="auto"/>
        </w:rPr>
        <w:t xml:space="preserve">  </w:t>
      </w:r>
      <w:r>
        <w:rPr>
          <w:rFonts w:hint="eastAsia" w:ascii="宋体" w:hAnsi="宋体" w:eastAsia="宋体" w:cs="宋体"/>
          <w:color w:val="auto"/>
          <w:szCs w:val="21"/>
        </w:rPr>
        <w:t>无重大犯罪记录声明</w:t>
      </w:r>
    </w:p>
    <w:p w14:paraId="7061AC98">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5</w:t>
      </w:r>
      <w:r>
        <w:rPr>
          <w:rFonts w:hint="eastAsia" w:ascii="宋体" w:hAnsi="宋体" w:eastAsia="宋体" w:cs="宋体"/>
          <w:color w:val="auto"/>
        </w:rPr>
        <w:t xml:space="preserve">  经销商的资格声明</w:t>
      </w:r>
    </w:p>
    <w:p w14:paraId="4D331FAD">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6</w:t>
      </w:r>
      <w:r>
        <w:rPr>
          <w:rFonts w:hint="eastAsia" w:ascii="宋体" w:hAnsi="宋体" w:eastAsia="宋体" w:cs="宋体"/>
          <w:color w:val="auto"/>
        </w:rPr>
        <w:t xml:space="preserve">  投标人的资信证明</w:t>
      </w:r>
    </w:p>
    <w:p w14:paraId="25961E90">
      <w:pPr>
        <w:spacing w:line="460" w:lineRule="atLeas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7</w:t>
      </w:r>
      <w:r>
        <w:rPr>
          <w:rFonts w:hint="eastAsia" w:ascii="宋体" w:hAnsi="宋体" w:eastAsia="宋体" w:cs="宋体"/>
          <w:color w:val="auto"/>
        </w:rPr>
        <w:t xml:space="preserve">  近三年</w:t>
      </w:r>
      <w:r>
        <w:rPr>
          <w:rFonts w:hint="eastAsia" w:ascii="宋体" w:hAnsi="宋体" w:eastAsia="宋体" w:cs="宋体"/>
          <w:color w:val="auto"/>
          <w:lang w:eastAsia="zh-CN"/>
        </w:rPr>
        <w:t>（</w:t>
      </w:r>
      <w:r>
        <w:rPr>
          <w:rFonts w:hint="eastAsia" w:ascii="宋体" w:hAnsi="宋体" w:eastAsia="宋体" w:cs="宋体"/>
          <w:color w:val="auto"/>
          <w:lang w:val="en-US" w:eastAsia="zh-CN"/>
        </w:rPr>
        <w:t>20</w:t>
      </w:r>
      <w:r>
        <w:rPr>
          <w:rFonts w:hint="eastAsia" w:ascii="宋体" w:hAnsi="宋体" w:cs="宋体"/>
          <w:color w:val="auto"/>
          <w:lang w:val="en-US" w:eastAsia="zh-CN"/>
        </w:rPr>
        <w:t>22</w:t>
      </w:r>
      <w:r>
        <w:rPr>
          <w:rFonts w:hint="eastAsia" w:ascii="宋体" w:hAnsi="宋体" w:eastAsia="宋体" w:cs="宋体"/>
          <w:color w:val="auto"/>
          <w:lang w:val="en-US" w:eastAsia="zh-CN"/>
        </w:rPr>
        <w:t>-20</w:t>
      </w:r>
      <w:r>
        <w:rPr>
          <w:rFonts w:hint="eastAsia" w:ascii="宋体" w:hAnsi="宋体" w:cs="宋体"/>
          <w:color w:val="auto"/>
          <w:lang w:val="en-US" w:eastAsia="zh-CN"/>
        </w:rPr>
        <w:t>24</w:t>
      </w:r>
      <w:r>
        <w:rPr>
          <w:rFonts w:hint="eastAsia" w:ascii="宋体" w:hAnsi="宋体" w:eastAsia="宋体" w:cs="宋体"/>
          <w:color w:val="auto"/>
          <w:lang w:val="en-US" w:eastAsia="zh-CN"/>
        </w:rPr>
        <w:t>年</w:t>
      </w:r>
      <w:r>
        <w:rPr>
          <w:rFonts w:hint="eastAsia" w:ascii="宋体" w:hAnsi="宋体" w:eastAsia="宋体" w:cs="宋体"/>
          <w:color w:val="auto"/>
          <w:lang w:eastAsia="zh-CN"/>
        </w:rPr>
        <w:t>）</w:t>
      </w:r>
      <w:r>
        <w:rPr>
          <w:rFonts w:hint="eastAsia" w:ascii="宋体" w:hAnsi="宋体" w:eastAsia="宋体" w:cs="宋体"/>
          <w:color w:val="auto"/>
        </w:rPr>
        <w:t>类似产品的供货业绩</w:t>
      </w:r>
    </w:p>
    <w:p w14:paraId="0F6B5EE1">
      <w:pPr>
        <w:spacing w:line="460" w:lineRule="exact"/>
        <w:ind w:firstLine="630" w:firstLineChars="300"/>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8</w:t>
      </w:r>
      <w:r>
        <w:rPr>
          <w:rFonts w:hint="eastAsia" w:ascii="宋体" w:hAnsi="宋体" w:eastAsia="宋体" w:cs="宋体"/>
          <w:color w:val="auto"/>
        </w:rPr>
        <w:t xml:space="preserve"> </w:t>
      </w:r>
      <w:r>
        <w:rPr>
          <w:rFonts w:hint="eastAsia" w:ascii="宋体" w:hAnsi="宋体" w:eastAsia="宋体" w:cs="宋体"/>
          <w:b w:val="0"/>
          <w:bCs w:val="0"/>
          <w:color w:val="auto"/>
          <w:szCs w:val="21"/>
        </w:rPr>
        <w:t>信用信息</w:t>
      </w:r>
      <w:r>
        <w:rPr>
          <w:rFonts w:hint="eastAsia" w:ascii="宋体" w:hAnsi="宋体" w:eastAsia="宋体" w:cs="宋体"/>
          <w:b w:val="0"/>
          <w:bCs w:val="0"/>
          <w:color w:val="auto"/>
          <w:szCs w:val="21"/>
          <w:lang w:eastAsia="zh-CN"/>
        </w:rPr>
        <w:t>查询</w:t>
      </w:r>
    </w:p>
    <w:p w14:paraId="554A3221">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附件7  投标货物证明文件</w:t>
      </w:r>
    </w:p>
    <w:p w14:paraId="611BD436">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7-1  产品性能技术指标详细说明或产品的材质单</w:t>
      </w:r>
    </w:p>
    <w:p w14:paraId="0B3B57FE">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附件8  售后服务方案</w:t>
      </w:r>
    </w:p>
    <w:p w14:paraId="00B62081">
      <w:pPr>
        <w:pStyle w:val="10"/>
        <w:adjustRightInd w:val="0"/>
        <w:snapToGrid w:val="0"/>
        <w:spacing w:beforeLines="50" w:line="460" w:lineRule="exact"/>
        <w:ind w:firstLine="378" w:firstLineChars="180"/>
        <w:rPr>
          <w:rFonts w:hint="eastAsia" w:ascii="宋体" w:hAnsi="宋体" w:eastAsia="宋体" w:cs="宋体"/>
          <w:color w:val="auto"/>
          <w:szCs w:val="21"/>
        </w:rPr>
      </w:pPr>
      <w:r>
        <w:rPr>
          <w:rFonts w:hint="eastAsia" w:ascii="宋体" w:hAnsi="宋体" w:eastAsia="宋体" w:cs="宋体"/>
          <w:color w:val="auto"/>
          <w:szCs w:val="21"/>
        </w:rPr>
        <w:t>2、证明货物的合格性和符合招标文件规定的文件</w:t>
      </w:r>
    </w:p>
    <w:p w14:paraId="6E20E2F3">
      <w:pPr>
        <w:adjustRightInd w:val="0"/>
        <w:snapToGrid w:val="0"/>
        <w:spacing w:line="460" w:lineRule="exact"/>
        <w:ind w:firstLine="360"/>
        <w:rPr>
          <w:rFonts w:hint="eastAsia" w:ascii="宋体" w:hAnsi="宋体" w:eastAsia="宋体" w:cs="宋体"/>
          <w:color w:val="auto"/>
          <w:szCs w:val="21"/>
        </w:rPr>
      </w:pPr>
      <w:r>
        <w:rPr>
          <w:rFonts w:hint="eastAsia" w:ascii="宋体" w:hAnsi="宋体" w:eastAsia="宋体" w:cs="宋体"/>
          <w:color w:val="auto"/>
          <w:szCs w:val="21"/>
        </w:rPr>
        <w:t>（1）投标人应提交证明文件，证明其拟提供的合同项下的货物和伴随服务的合格性符合招标文件的规定。该证明文件是投标文件的一部分。</w:t>
      </w:r>
    </w:p>
    <w:p w14:paraId="3A2BA766">
      <w:pPr>
        <w:adjustRightInd w:val="0"/>
        <w:snapToGrid w:val="0"/>
        <w:spacing w:line="460" w:lineRule="exact"/>
        <w:ind w:firstLine="360"/>
        <w:rPr>
          <w:rFonts w:hint="eastAsia" w:ascii="宋体" w:hAnsi="宋体" w:eastAsia="宋体" w:cs="宋体"/>
          <w:color w:val="auto"/>
          <w:szCs w:val="21"/>
        </w:rPr>
      </w:pPr>
      <w:r>
        <w:rPr>
          <w:rFonts w:hint="eastAsia" w:ascii="宋体" w:hAnsi="宋体" w:eastAsia="宋体" w:cs="宋体"/>
          <w:color w:val="auto"/>
          <w:szCs w:val="21"/>
        </w:rPr>
        <w:t>（2）上款所述的证明文件，可以是文字资料、图纸和数据，它包括：</w:t>
      </w:r>
    </w:p>
    <w:p w14:paraId="60640E3F">
      <w:pPr>
        <w:adjustRightInd w:val="0"/>
        <w:snapToGrid w:val="0"/>
        <w:spacing w:line="460" w:lineRule="exact"/>
        <w:ind w:firstLine="540"/>
        <w:rPr>
          <w:rFonts w:hint="eastAsia" w:ascii="宋体" w:hAnsi="宋体" w:eastAsia="宋体" w:cs="宋体"/>
          <w:color w:val="auto"/>
          <w:szCs w:val="21"/>
        </w:rPr>
      </w:pPr>
      <w:r>
        <w:rPr>
          <w:rFonts w:hint="eastAsia" w:ascii="宋体" w:hAnsi="宋体" w:eastAsia="宋体" w:cs="宋体"/>
          <w:color w:val="auto"/>
          <w:szCs w:val="21"/>
        </w:rPr>
        <w:t>①货物的主要产品质量、性能和详细说明。</w:t>
      </w:r>
    </w:p>
    <w:p w14:paraId="0EB3C900">
      <w:pPr>
        <w:adjustRightInd w:val="0"/>
        <w:snapToGrid w:val="0"/>
        <w:spacing w:line="460" w:lineRule="exact"/>
        <w:ind w:firstLine="540"/>
        <w:rPr>
          <w:rFonts w:hint="eastAsia" w:ascii="宋体" w:hAnsi="宋体" w:eastAsia="宋体" w:cs="宋体"/>
          <w:color w:val="auto"/>
          <w:szCs w:val="21"/>
        </w:rPr>
      </w:pPr>
      <w:r>
        <w:rPr>
          <w:rFonts w:hint="eastAsia" w:ascii="宋体" w:hAnsi="宋体" w:eastAsia="宋体" w:cs="宋体"/>
          <w:color w:val="auto"/>
          <w:szCs w:val="21"/>
        </w:rPr>
        <w:t>② 货物从采购人开始使用至招标文件规定的保质期内正常、连续地使用所必须的备件和专用工具清单，包括备件和专用工具的货源及现行价格。</w:t>
      </w:r>
    </w:p>
    <w:p w14:paraId="487EDB24">
      <w:pPr>
        <w:adjustRightInd w:val="0"/>
        <w:snapToGrid w:val="0"/>
        <w:spacing w:line="460" w:lineRule="exact"/>
        <w:ind w:firstLine="540"/>
        <w:rPr>
          <w:rFonts w:hint="eastAsia" w:ascii="宋体" w:hAnsi="宋体" w:eastAsia="宋体" w:cs="宋体"/>
          <w:color w:val="auto"/>
          <w:szCs w:val="21"/>
        </w:rPr>
      </w:pPr>
      <w:r>
        <w:rPr>
          <w:rFonts w:hint="eastAsia" w:ascii="宋体" w:hAnsi="宋体" w:eastAsia="宋体" w:cs="宋体"/>
          <w:color w:val="auto"/>
          <w:szCs w:val="21"/>
        </w:rPr>
        <w:t>③ 对照招标文件技术规格，逐条说明所提供货物和服务已对采购人的技术规格做出了实质性的响应，或申明与技术规格条款的偏差和例外。</w:t>
      </w:r>
    </w:p>
    <w:p w14:paraId="79D18BEA">
      <w:pPr>
        <w:adjustRightInd w:val="0"/>
        <w:snapToGrid w:val="0"/>
        <w:spacing w:line="460" w:lineRule="exact"/>
        <w:ind w:firstLine="435"/>
        <w:rPr>
          <w:rFonts w:hint="eastAsia" w:ascii="宋体" w:hAnsi="宋体" w:eastAsia="宋体" w:cs="宋体"/>
          <w:color w:val="auto"/>
          <w:szCs w:val="21"/>
        </w:rPr>
      </w:pPr>
      <w:r>
        <w:rPr>
          <w:rFonts w:hint="eastAsia" w:ascii="宋体" w:hAnsi="宋体" w:eastAsia="宋体" w:cs="宋体"/>
          <w:color w:val="auto"/>
          <w:szCs w:val="21"/>
        </w:rPr>
        <w:t>（3）投标人应注意采购人在技术规格中指出的工艺、材料和货物的标准，以及参照的牌号或分类号仅起说明作用，并没有任何限制性。投标人在投标中可以选用替代标准、牌号或分类号，但这些替代要实质上相当于技术规格的要求，并且使招标人满意。</w:t>
      </w:r>
    </w:p>
    <w:p w14:paraId="0F52281D">
      <w:pPr>
        <w:adjustRightInd w:val="0"/>
        <w:snapToGrid w:val="0"/>
        <w:spacing w:line="460" w:lineRule="exact"/>
        <w:ind w:firstLine="435"/>
        <w:rPr>
          <w:rFonts w:hint="eastAsia" w:ascii="宋体" w:hAnsi="宋体" w:eastAsia="宋体" w:cs="宋体"/>
          <w:color w:val="auto"/>
          <w:szCs w:val="21"/>
        </w:rPr>
      </w:pPr>
      <w:r>
        <w:rPr>
          <w:rFonts w:hint="eastAsia" w:ascii="宋体" w:hAnsi="宋体" w:eastAsia="宋体" w:cs="宋体"/>
          <w:color w:val="auto"/>
          <w:szCs w:val="21"/>
        </w:rPr>
        <w:t>（4）根据招标文件中采购项目的实际情况，投标人如果拟在中标后将中标项目的非主体、非关键性工作交由他人完成的，应当在投标文件中载明。</w:t>
      </w:r>
    </w:p>
    <w:p w14:paraId="0AC1EBB9">
      <w:pPr>
        <w:pStyle w:val="4"/>
        <w:spacing w:line="460" w:lineRule="exact"/>
        <w:rPr>
          <w:rFonts w:hint="eastAsia" w:ascii="宋体" w:hAnsi="宋体" w:eastAsia="宋体" w:cs="宋体"/>
          <w:color w:val="auto"/>
          <w:sz w:val="21"/>
        </w:rPr>
      </w:pPr>
      <w:bookmarkStart w:id="101" w:name="_Toc234221994"/>
      <w:bookmarkStart w:id="102" w:name="_Toc403984181"/>
      <w:bookmarkStart w:id="103" w:name="_Toc234220696"/>
      <w:bookmarkStart w:id="104" w:name="_Toc401755452"/>
      <w:bookmarkStart w:id="105" w:name="_Toc233683965"/>
      <w:r>
        <w:rPr>
          <w:rFonts w:hint="eastAsia" w:ascii="宋体" w:hAnsi="宋体" w:eastAsia="宋体" w:cs="宋体"/>
          <w:color w:val="auto"/>
          <w:sz w:val="21"/>
        </w:rPr>
        <w:t>2.3.2  投标语言及计量单位</w:t>
      </w:r>
      <w:bookmarkEnd w:id="101"/>
      <w:bookmarkEnd w:id="102"/>
      <w:bookmarkEnd w:id="103"/>
      <w:bookmarkEnd w:id="104"/>
      <w:bookmarkEnd w:id="105"/>
    </w:p>
    <w:p w14:paraId="037952F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⑴投标文件及投标人与采购</w:t>
      </w:r>
      <w:r>
        <w:rPr>
          <w:rFonts w:hint="eastAsia" w:ascii="宋体" w:hAnsi="宋体" w:eastAsia="宋体" w:cs="宋体"/>
          <w:color w:val="auto"/>
          <w:lang w:eastAsia="zh-CN"/>
        </w:rPr>
        <w:t>代理机构</w:t>
      </w:r>
      <w:r>
        <w:rPr>
          <w:rFonts w:hint="eastAsia" w:ascii="宋体" w:hAnsi="宋体" w:eastAsia="宋体" w:cs="宋体"/>
          <w:color w:val="auto"/>
        </w:rPr>
        <w:t>之间</w:t>
      </w:r>
      <w:r>
        <w:rPr>
          <w:rFonts w:hint="eastAsia" w:ascii="宋体" w:hAnsi="宋体" w:eastAsia="宋体" w:cs="宋体"/>
          <w:color w:val="auto"/>
          <w:lang w:eastAsia="zh-CN"/>
        </w:rPr>
        <w:t>发生的</w:t>
      </w:r>
      <w:r>
        <w:rPr>
          <w:rFonts w:hint="eastAsia" w:ascii="宋体" w:hAnsi="宋体" w:eastAsia="宋体" w:cs="宋体"/>
          <w:color w:val="auto"/>
        </w:rPr>
        <w:t>与投标有关的来往函件和文件一律使用中文（必要时可用英文），采用国际统一单位及通用的图形符号。</w:t>
      </w:r>
    </w:p>
    <w:p w14:paraId="58A61EA2">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⑵除在招标文件的技术条款中另有规定外，计量单位应使用中华人民共和国法定计量单位。</w:t>
      </w:r>
    </w:p>
    <w:p w14:paraId="37218817">
      <w:pPr>
        <w:pStyle w:val="4"/>
        <w:spacing w:line="460" w:lineRule="exact"/>
        <w:rPr>
          <w:rFonts w:hint="eastAsia" w:ascii="宋体" w:hAnsi="宋体" w:eastAsia="宋体" w:cs="宋体"/>
          <w:color w:val="auto"/>
          <w:sz w:val="21"/>
        </w:rPr>
      </w:pPr>
      <w:bookmarkStart w:id="106" w:name="_Toc234221995"/>
      <w:bookmarkStart w:id="107" w:name="_Toc401755453"/>
      <w:bookmarkStart w:id="108" w:name="_Toc233683966"/>
      <w:bookmarkStart w:id="109" w:name="_Toc403984182"/>
      <w:bookmarkStart w:id="110" w:name="_Toc234220697"/>
      <w:r>
        <w:rPr>
          <w:rFonts w:hint="eastAsia" w:ascii="宋体" w:hAnsi="宋体" w:eastAsia="宋体" w:cs="宋体"/>
          <w:color w:val="auto"/>
          <w:sz w:val="21"/>
        </w:rPr>
        <w:t>2.3.3  投标报价</w:t>
      </w:r>
      <w:bookmarkEnd w:id="106"/>
      <w:bookmarkEnd w:id="107"/>
      <w:bookmarkEnd w:id="108"/>
      <w:bookmarkEnd w:id="109"/>
      <w:bookmarkEnd w:id="110"/>
    </w:p>
    <w:p w14:paraId="5994B891">
      <w:pPr>
        <w:spacing w:line="460" w:lineRule="exact"/>
        <w:ind w:firstLine="359" w:firstLineChars="171"/>
        <w:rPr>
          <w:rFonts w:hint="eastAsia" w:ascii="宋体" w:hAnsi="宋体" w:eastAsia="宋体" w:cs="宋体"/>
          <w:color w:val="auto"/>
        </w:rPr>
      </w:pPr>
      <w:r>
        <w:rPr>
          <w:rFonts w:hint="eastAsia" w:ascii="宋体" w:hAnsi="宋体" w:eastAsia="宋体" w:cs="宋体"/>
          <w:color w:val="auto"/>
        </w:rPr>
        <w:t xml:space="preserve">⑴ </w:t>
      </w:r>
      <w:r>
        <w:rPr>
          <w:rFonts w:hint="eastAsia" w:ascii="宋体" w:hAnsi="宋体" w:eastAsia="宋体" w:cs="宋体"/>
          <w:color w:val="auto"/>
          <w:szCs w:val="21"/>
        </w:rPr>
        <w:t>开标时，投标文件中开标一览表内容与投标文件中分项价格表内容不一致的，以开标一览表为准</w:t>
      </w:r>
      <w:r>
        <w:rPr>
          <w:rFonts w:hint="eastAsia" w:ascii="宋体" w:hAnsi="宋体" w:eastAsia="宋体" w:cs="宋体"/>
          <w:color w:val="auto"/>
        </w:rPr>
        <w:t>。</w:t>
      </w:r>
    </w:p>
    <w:p w14:paraId="3B799C34">
      <w:pPr>
        <w:spacing w:line="460" w:lineRule="exact"/>
        <w:ind w:firstLine="359" w:firstLineChars="171"/>
        <w:rPr>
          <w:rFonts w:hint="eastAsia" w:ascii="宋体" w:hAnsi="宋体" w:eastAsia="宋体" w:cs="宋体"/>
          <w:color w:val="auto"/>
          <w:szCs w:val="20"/>
        </w:rPr>
      </w:pPr>
      <w:r>
        <w:rPr>
          <w:rFonts w:hint="eastAsia" w:ascii="宋体" w:hAnsi="宋体" w:eastAsia="宋体" w:cs="宋体"/>
          <w:color w:val="auto"/>
        </w:rPr>
        <w:t>⑵ 投标人应在投标文件中的投标货物数量、规格、价格表上分别标明所有拟提供产品的单价和总价。任何有选择的报价将不予接受，每种货物只允许有一个报价。</w:t>
      </w:r>
      <w:r>
        <w:rPr>
          <w:rFonts w:hint="eastAsia" w:ascii="宋体" w:hAnsi="宋体" w:eastAsia="宋体" w:cs="宋体"/>
          <w:color w:val="auto"/>
          <w:szCs w:val="20"/>
        </w:rPr>
        <w:t>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w:t>
      </w:r>
      <w:bookmarkStart w:id="111" w:name="_Toc234220701"/>
      <w:bookmarkStart w:id="112" w:name="_Toc403984186"/>
      <w:bookmarkStart w:id="113" w:name="_Toc401755457"/>
      <w:bookmarkStart w:id="114" w:name="_Toc234221999"/>
      <w:bookmarkStart w:id="115" w:name="_Toc233683970"/>
      <w:r>
        <w:rPr>
          <w:rFonts w:hint="eastAsia" w:ascii="宋体" w:hAnsi="宋体" w:eastAsia="宋体" w:cs="宋体"/>
          <w:color w:val="auto"/>
          <w:szCs w:val="20"/>
        </w:rPr>
        <w:t>准。</w:t>
      </w:r>
    </w:p>
    <w:p w14:paraId="508C03C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报价应以买方所在地</w:t>
      </w:r>
      <w:r>
        <w:rPr>
          <w:rFonts w:hint="eastAsia" w:ascii="宋体" w:hAnsi="宋体" w:cs="宋体"/>
          <w:b/>
          <w:bCs/>
          <w:color w:val="auto"/>
          <w:lang w:eastAsia="zh-CN"/>
        </w:rPr>
        <w:t>安图县教育和体育局</w:t>
      </w:r>
      <w:r>
        <w:rPr>
          <w:rFonts w:hint="eastAsia" w:ascii="宋体" w:hAnsi="宋体" w:eastAsia="宋体" w:cs="宋体"/>
          <w:color w:val="auto"/>
        </w:rPr>
        <w:t>验收后的总价为准，并说明各项相关费用。</w:t>
      </w:r>
    </w:p>
    <w:p w14:paraId="6EF5D6B8">
      <w:pPr>
        <w:pStyle w:val="4"/>
        <w:spacing w:line="460" w:lineRule="exact"/>
        <w:rPr>
          <w:rFonts w:hint="eastAsia" w:ascii="宋体" w:hAnsi="宋体" w:eastAsia="宋体" w:cs="宋体"/>
          <w:color w:val="auto"/>
          <w:sz w:val="21"/>
        </w:rPr>
      </w:pPr>
      <w:bookmarkStart w:id="116" w:name="_Toc234220698"/>
      <w:bookmarkStart w:id="117" w:name="_Toc403984183"/>
      <w:bookmarkStart w:id="118" w:name="_Toc234221996"/>
      <w:bookmarkStart w:id="119" w:name="_Toc233683967"/>
      <w:bookmarkStart w:id="120" w:name="_Toc401755454"/>
      <w:r>
        <w:rPr>
          <w:rFonts w:hint="eastAsia" w:ascii="宋体" w:hAnsi="宋体" w:eastAsia="宋体" w:cs="宋体"/>
          <w:color w:val="auto"/>
          <w:sz w:val="21"/>
        </w:rPr>
        <w:t>2.3.4  投标保证金</w:t>
      </w:r>
      <w:bookmarkEnd w:id="116"/>
      <w:bookmarkEnd w:id="117"/>
      <w:bookmarkEnd w:id="118"/>
      <w:bookmarkEnd w:id="119"/>
      <w:bookmarkEnd w:id="120"/>
    </w:p>
    <w:p w14:paraId="586D7EA4">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⑴ 投标人应提交招标公告所要求的投标保证金，并作为其投标文件的一部分。</w:t>
      </w:r>
    </w:p>
    <w:p w14:paraId="3BF5C829">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⑵ 投标保证金是为弥补买方因投标人的违规行为而蒙受的损失。买方在因投标人的违规行为受到损害时将没收其投标保证金。</w:t>
      </w:r>
    </w:p>
    <w:p w14:paraId="498CE337">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⑶ 投标保证金应为人民币，转账形式</w:t>
      </w:r>
      <w:r>
        <w:rPr>
          <w:rFonts w:hint="eastAsia" w:ascii="宋体" w:hAnsi="宋体" w:eastAsia="宋体" w:cs="宋体"/>
          <w:color w:val="000000"/>
          <w:lang w:eastAsia="zh-CN"/>
        </w:rPr>
        <w:t>按投标须知前附表要求</w:t>
      </w:r>
      <w:r>
        <w:rPr>
          <w:rFonts w:hint="eastAsia" w:ascii="宋体" w:hAnsi="宋体" w:eastAsia="宋体" w:cs="宋体"/>
          <w:color w:val="000000"/>
        </w:rPr>
        <w:t>。</w:t>
      </w:r>
    </w:p>
    <w:p w14:paraId="3030B9BF">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⑷ 凡没有随附投标保证金的投标，将视为非响应性投标予以拒绝。</w:t>
      </w:r>
    </w:p>
    <w:p w14:paraId="2D504C33">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⑸ 未中标投标人的投标保证金将在</w:t>
      </w:r>
      <w:r>
        <w:rPr>
          <w:rFonts w:hint="eastAsia" w:ascii="宋体" w:hAnsi="宋体" w:eastAsia="宋体" w:cs="宋体"/>
          <w:color w:val="000000"/>
          <w:szCs w:val="20"/>
        </w:rPr>
        <w:t>中标通知书发出后五个工作日内</w:t>
      </w:r>
      <w:r>
        <w:rPr>
          <w:rFonts w:hint="eastAsia" w:ascii="宋体" w:hAnsi="宋体" w:eastAsia="宋体" w:cs="宋体"/>
          <w:color w:val="000000"/>
        </w:rPr>
        <w:t>无息退还。</w:t>
      </w:r>
    </w:p>
    <w:p w14:paraId="1CCE4F44">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⑹ 中标人的投标保证金，</w:t>
      </w:r>
      <w:r>
        <w:rPr>
          <w:rFonts w:hint="eastAsia" w:ascii="宋体" w:hAnsi="宋体" w:eastAsia="宋体" w:cs="宋体"/>
          <w:color w:val="000000"/>
          <w:szCs w:val="20"/>
        </w:rPr>
        <w:t>在采购合同签订后五个工作日内，</w:t>
      </w:r>
      <w:r>
        <w:rPr>
          <w:rFonts w:hint="eastAsia" w:ascii="宋体" w:hAnsi="宋体" w:eastAsia="宋体" w:cs="宋体"/>
          <w:color w:val="000000"/>
        </w:rPr>
        <w:t>在中标人按规定交纳了履约保证金后予以退还，不计利息。</w:t>
      </w:r>
    </w:p>
    <w:p w14:paraId="62003CB8">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⑺ 下列任何情况发生时，投标保证金不予退还。</w:t>
      </w:r>
    </w:p>
    <w:p w14:paraId="2C469A38">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A、投标人在投标文件中规定的有效期内撤回其投标；</w:t>
      </w:r>
    </w:p>
    <w:p w14:paraId="7D919B68">
      <w:pPr>
        <w:spacing w:line="460" w:lineRule="exact"/>
        <w:ind w:firstLine="472" w:firstLineChars="225"/>
        <w:rPr>
          <w:rFonts w:hint="eastAsia" w:ascii="宋体" w:hAnsi="宋体" w:eastAsia="宋体" w:cs="宋体"/>
          <w:color w:val="auto"/>
          <w:lang w:val="en-US" w:eastAsia="zh-CN"/>
        </w:rPr>
      </w:pPr>
      <w:r>
        <w:rPr>
          <w:rFonts w:hint="eastAsia" w:ascii="宋体" w:hAnsi="宋体" w:eastAsia="宋体" w:cs="宋体"/>
          <w:color w:val="000000"/>
        </w:rPr>
        <w:t>B、</w:t>
      </w:r>
      <w:r>
        <w:rPr>
          <w:rFonts w:hint="eastAsia" w:ascii="宋体" w:hAnsi="宋体" w:eastAsia="宋体" w:cs="宋体"/>
          <w:color w:val="000000"/>
          <w:szCs w:val="21"/>
        </w:rPr>
        <w:t>中标人在规定期限内未能做到</w:t>
      </w:r>
      <w:r>
        <w:rPr>
          <w:rFonts w:hint="eastAsia" w:ascii="宋体" w:hAnsi="宋体" w:eastAsia="宋体" w:cs="宋体"/>
          <w:szCs w:val="21"/>
        </w:rPr>
        <w:t>按照规定签订合同或投标材料与实际不符</w:t>
      </w:r>
      <w:r>
        <w:rPr>
          <w:rFonts w:hint="eastAsia" w:ascii="宋体" w:hAnsi="宋体" w:eastAsia="宋体" w:cs="宋体"/>
          <w:color w:val="0000FF"/>
          <w:szCs w:val="21"/>
        </w:rPr>
        <w:t>。</w:t>
      </w:r>
    </w:p>
    <w:p w14:paraId="6FB92DF8">
      <w:pPr>
        <w:pStyle w:val="4"/>
        <w:spacing w:line="460" w:lineRule="exact"/>
        <w:rPr>
          <w:rFonts w:hint="eastAsia" w:ascii="宋体" w:hAnsi="宋体" w:eastAsia="宋体" w:cs="宋体"/>
          <w:color w:val="auto"/>
          <w:sz w:val="21"/>
        </w:rPr>
      </w:pPr>
      <w:bookmarkStart w:id="121" w:name="_Toc403984184"/>
      <w:bookmarkStart w:id="122" w:name="_Toc234220699"/>
      <w:bookmarkStart w:id="123" w:name="_Toc401755455"/>
      <w:bookmarkStart w:id="124" w:name="_Toc233683968"/>
      <w:bookmarkStart w:id="125" w:name="_Toc234221997"/>
      <w:r>
        <w:rPr>
          <w:rFonts w:hint="eastAsia" w:ascii="宋体" w:hAnsi="宋体" w:eastAsia="宋体" w:cs="宋体"/>
          <w:color w:val="auto"/>
          <w:sz w:val="21"/>
        </w:rPr>
        <w:t>2.3.5  投标有效期</w:t>
      </w:r>
      <w:bookmarkEnd w:id="121"/>
      <w:bookmarkEnd w:id="122"/>
      <w:bookmarkEnd w:id="123"/>
      <w:bookmarkEnd w:id="124"/>
      <w:bookmarkEnd w:id="125"/>
    </w:p>
    <w:p w14:paraId="0A449931">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 自开标</w:t>
      </w:r>
      <w:r>
        <w:rPr>
          <w:rFonts w:hint="eastAsia" w:ascii="宋体" w:hAnsi="宋体" w:eastAsia="宋体" w:cs="宋体"/>
          <w:color w:val="auto"/>
          <w:lang w:eastAsia="zh-CN"/>
        </w:rPr>
        <w:t>之</w:t>
      </w:r>
      <w:r>
        <w:rPr>
          <w:rFonts w:hint="eastAsia" w:ascii="宋体" w:hAnsi="宋体" w:eastAsia="宋体" w:cs="宋体"/>
          <w:color w:val="auto"/>
        </w:rPr>
        <w:t>日起60天（日历日）内，投标文件应保持有效。有效期短于这个规定期限的投标，将被拒绝。</w:t>
      </w:r>
    </w:p>
    <w:p w14:paraId="393EFE0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 在特殊情况下，采购</w:t>
      </w:r>
      <w:r>
        <w:rPr>
          <w:rFonts w:hint="eastAsia" w:ascii="宋体" w:hAnsi="宋体" w:eastAsia="宋体" w:cs="宋体"/>
          <w:color w:val="auto"/>
          <w:lang w:eastAsia="zh-CN"/>
        </w:rPr>
        <w:t>代理机构</w:t>
      </w:r>
      <w:r>
        <w:rPr>
          <w:rFonts w:hint="eastAsia" w:ascii="宋体" w:hAnsi="宋体" w:eastAsia="宋体" w:cs="宋体"/>
          <w:color w:val="auto"/>
        </w:rPr>
        <w:t>可与投标人协商延长投标文件的有效期。这种要求和答复均应以书面形式</w:t>
      </w:r>
      <w:r>
        <w:rPr>
          <w:rFonts w:hint="eastAsia" w:ascii="宋体" w:hAnsi="宋体" w:eastAsia="宋体" w:cs="宋体"/>
          <w:color w:val="auto"/>
          <w:lang w:eastAsia="zh-CN"/>
        </w:rPr>
        <w:t>进行</w:t>
      </w:r>
      <w:r>
        <w:rPr>
          <w:rFonts w:hint="eastAsia" w:ascii="宋体" w:hAnsi="宋体" w:eastAsia="宋体" w:cs="宋体"/>
          <w:color w:val="auto"/>
        </w:rPr>
        <w:t>，如：电报、传真的形式进行。按本须知第2.3.4条规定的投标保证金的有效期也相应延长。投标人可以拒绝接受延期要求而不致被没收保证金。同意延长有效期的投标人不能修改投标文件。</w:t>
      </w:r>
    </w:p>
    <w:p w14:paraId="6EAE6650">
      <w:pPr>
        <w:pStyle w:val="4"/>
        <w:spacing w:line="460" w:lineRule="exact"/>
        <w:rPr>
          <w:rFonts w:hint="eastAsia" w:ascii="宋体" w:hAnsi="宋体" w:eastAsia="宋体" w:cs="宋体"/>
          <w:color w:val="auto"/>
          <w:sz w:val="21"/>
        </w:rPr>
      </w:pPr>
      <w:bookmarkStart w:id="126" w:name="_Toc403984185"/>
      <w:bookmarkStart w:id="127" w:name="_Toc234221998"/>
      <w:bookmarkStart w:id="128" w:name="_Toc234220700"/>
      <w:bookmarkStart w:id="129" w:name="_Toc401755456"/>
      <w:bookmarkStart w:id="130" w:name="_Toc233683969"/>
      <w:r>
        <w:rPr>
          <w:rFonts w:hint="eastAsia" w:ascii="宋体" w:hAnsi="宋体" w:eastAsia="宋体" w:cs="宋体"/>
          <w:color w:val="auto"/>
          <w:sz w:val="21"/>
        </w:rPr>
        <w:t>2.3.6  投标文件的式样与签署</w:t>
      </w:r>
      <w:bookmarkEnd w:id="126"/>
      <w:bookmarkEnd w:id="127"/>
      <w:bookmarkEnd w:id="128"/>
      <w:bookmarkEnd w:id="129"/>
      <w:bookmarkEnd w:id="130"/>
    </w:p>
    <w:p w14:paraId="7E70EDCB">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rPr>
        <w:t xml:space="preserve">⑴ </w:t>
      </w:r>
      <w:r>
        <w:rPr>
          <w:rFonts w:hint="eastAsia" w:ascii="宋体" w:hAnsi="宋体" w:eastAsia="宋体" w:cs="宋体"/>
          <w:b/>
          <w:color w:val="auto"/>
          <w:sz w:val="21"/>
          <w:szCs w:val="21"/>
        </w:rPr>
        <w:t>投标人须编制投标文件正本一份，副本四份，必须用A4幅面纸张打印装订，编制封面、目录、页码，装订成册，并加盖骑缝章，否则视为不响应招标文件要求，副本可以用正本的完整复印件，并在封面标明“正本”、“副本”字样。正本与副本如有不一致，则以正本为准</w:t>
      </w:r>
      <w:r>
        <w:rPr>
          <w:rFonts w:hint="eastAsia" w:ascii="宋体" w:hAnsi="宋体" w:eastAsia="宋体" w:cs="宋体"/>
          <w:color w:val="auto"/>
          <w:sz w:val="21"/>
          <w:szCs w:val="21"/>
        </w:rPr>
        <w:t>。</w:t>
      </w:r>
    </w:p>
    <w:p w14:paraId="6F261E55">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sz w:val="21"/>
          <w:szCs w:val="21"/>
        </w:rPr>
        <w:t>⑵投标文件的正本和副本均应使用不能擦去的墨料或墨水打印、书写或复印，并由法定代表人或其授权代表签署，盖投标人公章</w:t>
      </w:r>
      <w:r>
        <w:rPr>
          <w:rFonts w:hint="eastAsia" w:ascii="宋体" w:hAnsi="宋体" w:eastAsia="宋体" w:cs="宋体"/>
          <w:color w:val="auto"/>
          <w:sz w:val="21"/>
          <w:szCs w:val="21"/>
          <w:lang w:eastAsia="zh-CN"/>
        </w:rPr>
        <w:t>。</w:t>
      </w:r>
    </w:p>
    <w:p w14:paraId="220971BD">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sz w:val="21"/>
          <w:szCs w:val="21"/>
        </w:rPr>
        <w:t>⑶ 除投标人对错处作必要修改外，投标文件中不许有行间加字、涂抹和增删。若有修改错漏处，必须由投标人法定代表人或其授权代表签字和盖章。</w:t>
      </w:r>
    </w:p>
    <w:p w14:paraId="26E9855F">
      <w:pPr>
        <w:spacing w:line="460" w:lineRule="exact"/>
        <w:ind w:firstLine="472" w:firstLineChars="225"/>
        <w:rPr>
          <w:rFonts w:hint="eastAsia" w:ascii="宋体" w:hAnsi="宋体" w:eastAsia="宋体" w:cs="宋体"/>
          <w:b/>
          <w:color w:val="auto"/>
          <w:sz w:val="21"/>
          <w:szCs w:val="21"/>
        </w:rPr>
      </w:pPr>
      <w:r>
        <w:rPr>
          <w:rFonts w:hint="eastAsia" w:ascii="宋体" w:hAnsi="宋体" w:eastAsia="宋体" w:cs="宋体"/>
          <w:color w:val="auto"/>
          <w:sz w:val="21"/>
          <w:szCs w:val="21"/>
        </w:rPr>
        <w:t>⑷</w:t>
      </w:r>
      <w:r>
        <w:rPr>
          <w:rFonts w:hint="eastAsia" w:ascii="宋体" w:hAnsi="宋体" w:eastAsia="宋体" w:cs="宋体"/>
          <w:color w:val="auto"/>
          <w:sz w:val="21"/>
          <w:szCs w:val="21"/>
          <w:lang w:val="en-US" w:eastAsia="zh-CN"/>
        </w:rPr>
        <w:t xml:space="preserve"> 投标文件中</w:t>
      </w:r>
      <w:r>
        <w:rPr>
          <w:rFonts w:hint="eastAsia" w:ascii="宋体" w:hAnsi="宋体" w:eastAsia="宋体" w:cs="宋体"/>
          <w:b/>
          <w:color w:val="auto"/>
          <w:sz w:val="21"/>
          <w:szCs w:val="21"/>
        </w:rPr>
        <w:t>资格证明文件须注明“与原件一致”并加盖投标人公章。</w:t>
      </w:r>
    </w:p>
    <w:p w14:paraId="0DAAAAD6">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rPr>
        <w:t>⑸</w:t>
      </w:r>
      <w:r>
        <w:rPr>
          <w:rFonts w:hint="eastAsia" w:ascii="宋体" w:hAnsi="宋体" w:eastAsia="宋体" w:cs="宋体"/>
          <w:color w:val="auto"/>
          <w:lang w:val="en-US" w:eastAsia="zh-CN"/>
        </w:rPr>
        <w:t xml:space="preserve"> </w:t>
      </w:r>
      <w:r>
        <w:rPr>
          <w:rFonts w:hint="eastAsia" w:ascii="宋体" w:hAnsi="宋体" w:eastAsia="宋体" w:cs="宋体"/>
          <w:color w:val="auto"/>
          <w:sz w:val="21"/>
          <w:szCs w:val="21"/>
          <w:lang w:eastAsia="zh-CN"/>
        </w:rPr>
        <w:t>代理机构</w:t>
      </w:r>
      <w:r>
        <w:rPr>
          <w:rFonts w:hint="eastAsia" w:ascii="宋体" w:hAnsi="宋体" w:eastAsia="宋体" w:cs="宋体"/>
          <w:color w:val="auto"/>
          <w:sz w:val="21"/>
          <w:szCs w:val="21"/>
        </w:rPr>
        <w:t>不接受采用传真</w:t>
      </w:r>
      <w:r>
        <w:rPr>
          <w:rFonts w:hint="eastAsia" w:ascii="宋体" w:hAnsi="宋体" w:eastAsia="宋体" w:cs="宋体"/>
          <w:color w:val="auto"/>
          <w:sz w:val="21"/>
          <w:szCs w:val="21"/>
          <w:lang w:eastAsia="zh-CN"/>
        </w:rPr>
        <w:t>和邮寄的</w:t>
      </w:r>
      <w:r>
        <w:rPr>
          <w:rFonts w:hint="eastAsia" w:ascii="宋体" w:hAnsi="宋体" w:eastAsia="宋体" w:cs="宋体"/>
          <w:color w:val="auto"/>
          <w:sz w:val="21"/>
          <w:szCs w:val="21"/>
        </w:rPr>
        <w:t>方式提交的投标文件</w:t>
      </w:r>
      <w:r>
        <w:rPr>
          <w:rFonts w:hint="eastAsia" w:ascii="宋体" w:hAnsi="宋体" w:eastAsia="宋体" w:cs="宋体"/>
          <w:color w:val="auto"/>
          <w:sz w:val="21"/>
          <w:szCs w:val="21"/>
          <w:lang w:eastAsia="zh-CN"/>
        </w:rPr>
        <w:t>。</w:t>
      </w:r>
    </w:p>
    <w:p w14:paraId="39573F2A">
      <w:pPr>
        <w:pStyle w:val="3"/>
        <w:spacing w:line="460" w:lineRule="exact"/>
        <w:rPr>
          <w:rFonts w:hint="eastAsia" w:ascii="宋体" w:hAnsi="宋体" w:eastAsia="宋体" w:cs="宋体"/>
          <w:color w:val="auto"/>
          <w:sz w:val="21"/>
          <w:szCs w:val="21"/>
        </w:rPr>
      </w:pPr>
      <w:r>
        <w:rPr>
          <w:rFonts w:hint="eastAsia" w:ascii="宋体" w:hAnsi="宋体" w:eastAsia="宋体" w:cs="宋体"/>
          <w:color w:val="auto"/>
          <w:sz w:val="21"/>
          <w:szCs w:val="21"/>
        </w:rPr>
        <w:t>2.4  投标文件的递交</w:t>
      </w:r>
      <w:bookmarkEnd w:id="111"/>
      <w:bookmarkEnd w:id="112"/>
      <w:bookmarkEnd w:id="113"/>
      <w:bookmarkEnd w:id="114"/>
      <w:bookmarkEnd w:id="115"/>
    </w:p>
    <w:p w14:paraId="0B5B87EF">
      <w:pPr>
        <w:pStyle w:val="4"/>
        <w:spacing w:line="460" w:lineRule="exact"/>
        <w:rPr>
          <w:rFonts w:hint="eastAsia" w:ascii="宋体" w:hAnsi="宋体" w:eastAsia="宋体" w:cs="宋体"/>
          <w:color w:val="auto"/>
          <w:sz w:val="21"/>
        </w:rPr>
      </w:pPr>
      <w:bookmarkStart w:id="131" w:name="_Toc403984187"/>
      <w:bookmarkStart w:id="132" w:name="_Toc401755458"/>
      <w:bookmarkStart w:id="133" w:name="_Toc234222000"/>
      <w:bookmarkStart w:id="134" w:name="_Toc234220702"/>
      <w:bookmarkStart w:id="135" w:name="_Toc233683971"/>
      <w:r>
        <w:rPr>
          <w:rFonts w:hint="eastAsia" w:ascii="宋体" w:hAnsi="宋体" w:eastAsia="宋体" w:cs="宋体"/>
          <w:color w:val="auto"/>
          <w:sz w:val="21"/>
        </w:rPr>
        <w:t>2.4.1  投标文件的密封和标记</w:t>
      </w:r>
      <w:bookmarkEnd w:id="131"/>
      <w:bookmarkEnd w:id="132"/>
      <w:bookmarkEnd w:id="133"/>
      <w:bookmarkEnd w:id="134"/>
      <w:bookmarkEnd w:id="135"/>
    </w:p>
    <w:p w14:paraId="10DF8B75">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rPr>
        <w:t>⑴</w:t>
      </w:r>
      <w:r>
        <w:rPr>
          <w:rFonts w:hint="eastAsia" w:ascii="宋体" w:hAnsi="宋体" w:eastAsia="宋体" w:cs="宋体"/>
          <w:color w:val="auto"/>
          <w:sz w:val="21"/>
          <w:szCs w:val="21"/>
        </w:rPr>
        <w:t xml:space="preserve"> </w:t>
      </w:r>
      <w:r>
        <w:rPr>
          <w:rFonts w:hint="eastAsia" w:ascii="宋体" w:hAnsi="宋体" w:eastAsia="宋体" w:cs="宋体"/>
          <w:b/>
          <w:color w:val="auto"/>
          <w:sz w:val="21"/>
          <w:szCs w:val="21"/>
        </w:rPr>
        <w:t>投标人应将投标文件正本和副本分别密封，并标明招标编号、投标人名称、</w:t>
      </w:r>
      <w:r>
        <w:rPr>
          <w:rFonts w:hint="eastAsia" w:ascii="宋体" w:hAnsi="宋体" w:eastAsia="宋体" w:cs="宋体"/>
          <w:b/>
          <w:color w:val="auto"/>
          <w:sz w:val="21"/>
          <w:szCs w:val="21"/>
          <w:lang w:eastAsia="zh-CN"/>
        </w:rPr>
        <w:t>投标项目</w:t>
      </w:r>
      <w:r>
        <w:rPr>
          <w:rFonts w:hint="eastAsia" w:ascii="宋体" w:hAnsi="宋体" w:eastAsia="宋体" w:cs="宋体"/>
          <w:b/>
          <w:color w:val="auto"/>
          <w:sz w:val="21"/>
          <w:szCs w:val="21"/>
        </w:rPr>
        <w:t>名称及“正本”或“副本”字样。</w:t>
      </w:r>
    </w:p>
    <w:p w14:paraId="76C5DDC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sz w:val="21"/>
          <w:szCs w:val="21"/>
        </w:rPr>
        <w:t xml:space="preserve">⑵ </w:t>
      </w:r>
      <w:r>
        <w:rPr>
          <w:rFonts w:hint="eastAsia" w:ascii="宋体" w:hAnsi="宋体" w:eastAsia="宋体" w:cs="宋体"/>
          <w:b/>
          <w:color w:val="auto"/>
          <w:sz w:val="21"/>
          <w:szCs w:val="21"/>
        </w:rPr>
        <w:t>密封</w:t>
      </w:r>
      <w:r>
        <w:rPr>
          <w:rFonts w:hint="eastAsia" w:ascii="宋体" w:hAnsi="宋体" w:eastAsia="宋体" w:cs="宋体"/>
          <w:b/>
          <w:color w:val="auto"/>
          <w:sz w:val="21"/>
          <w:szCs w:val="21"/>
          <w:lang w:eastAsia="zh-CN"/>
        </w:rPr>
        <w:t>封口</w:t>
      </w:r>
      <w:r>
        <w:rPr>
          <w:rFonts w:hint="eastAsia" w:ascii="宋体" w:hAnsi="宋体" w:eastAsia="宋体" w:cs="宋体"/>
          <w:b/>
          <w:color w:val="auto"/>
          <w:sz w:val="21"/>
          <w:szCs w:val="21"/>
        </w:rPr>
        <w:t>处应注明“于</w:t>
      </w:r>
      <w:r>
        <w:rPr>
          <w:rFonts w:hint="eastAsia" w:ascii="宋体" w:hAnsi="宋体" w:eastAsia="宋体" w:cs="宋体"/>
          <w:b/>
          <w:color w:val="auto"/>
          <w:sz w:val="21"/>
          <w:szCs w:val="21"/>
          <w:u w:val="single"/>
        </w:rPr>
        <w:t xml:space="preserve">    年    月    日     时之前</w:t>
      </w:r>
      <w:r>
        <w:rPr>
          <w:rFonts w:hint="eastAsia" w:ascii="宋体" w:hAnsi="宋体" w:eastAsia="宋体" w:cs="宋体"/>
          <w:b/>
          <w:color w:val="auto"/>
          <w:sz w:val="21"/>
          <w:szCs w:val="21"/>
        </w:rPr>
        <w:t>（指招标公告中规定的开标日期及时间）不准启封”的字样，并加盖投标人公章</w:t>
      </w:r>
      <w:r>
        <w:rPr>
          <w:rFonts w:hint="eastAsia" w:ascii="宋体" w:hAnsi="宋体" w:eastAsia="宋体" w:cs="宋体"/>
          <w:b/>
          <w:bCs/>
          <w:color w:val="auto"/>
          <w:sz w:val="21"/>
          <w:szCs w:val="21"/>
        </w:rPr>
        <w:t>。</w:t>
      </w:r>
      <w:r>
        <w:rPr>
          <w:rFonts w:hint="eastAsia" w:ascii="宋体" w:hAnsi="宋体" w:eastAsia="宋体" w:cs="宋体"/>
          <w:color w:val="auto"/>
          <w:sz w:val="21"/>
          <w:szCs w:val="21"/>
        </w:rPr>
        <w:t>应按照采购</w:t>
      </w:r>
      <w:r>
        <w:rPr>
          <w:rFonts w:hint="eastAsia" w:ascii="宋体" w:hAnsi="宋体" w:eastAsia="宋体" w:cs="宋体"/>
          <w:color w:val="auto"/>
          <w:sz w:val="21"/>
          <w:szCs w:val="21"/>
          <w:lang w:eastAsia="zh-CN"/>
        </w:rPr>
        <w:t>代理机构</w:t>
      </w:r>
      <w:r>
        <w:rPr>
          <w:rFonts w:hint="eastAsia" w:ascii="宋体" w:hAnsi="宋体" w:eastAsia="宋体" w:cs="宋体"/>
          <w:color w:val="auto"/>
        </w:rPr>
        <w:t>规定的地址递交至采购</w:t>
      </w:r>
      <w:r>
        <w:rPr>
          <w:rFonts w:hint="eastAsia" w:ascii="宋体" w:hAnsi="宋体" w:eastAsia="宋体" w:cs="宋体"/>
          <w:color w:val="auto"/>
          <w:lang w:eastAsia="zh-CN"/>
        </w:rPr>
        <w:t>代理机构</w:t>
      </w:r>
      <w:r>
        <w:rPr>
          <w:rFonts w:hint="eastAsia" w:ascii="宋体" w:hAnsi="宋体" w:eastAsia="宋体" w:cs="宋体"/>
          <w:color w:val="auto"/>
        </w:rPr>
        <w:t>。</w:t>
      </w:r>
    </w:p>
    <w:p w14:paraId="40ED6FDE">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⑶</w:t>
      </w:r>
      <w:r>
        <w:rPr>
          <w:rFonts w:hint="eastAsia" w:ascii="宋体" w:hAnsi="宋体" w:eastAsia="宋体" w:cs="宋体"/>
          <w:color w:val="auto"/>
          <w:lang w:val="en-US" w:eastAsia="zh-CN"/>
        </w:rPr>
        <w:t xml:space="preserve"> </w:t>
      </w:r>
      <w:r>
        <w:rPr>
          <w:rFonts w:hint="eastAsia" w:ascii="宋体" w:hAnsi="宋体" w:eastAsia="宋体" w:cs="宋体"/>
          <w:color w:val="auto"/>
        </w:rPr>
        <w:t>如果封套未按要求密封和加写标记，采购</w:t>
      </w:r>
      <w:r>
        <w:rPr>
          <w:rFonts w:hint="eastAsia" w:ascii="宋体" w:hAnsi="宋体" w:eastAsia="宋体" w:cs="宋体"/>
          <w:color w:val="auto"/>
          <w:lang w:eastAsia="zh-CN"/>
        </w:rPr>
        <w:t>代理机构</w:t>
      </w:r>
      <w:r>
        <w:rPr>
          <w:rFonts w:hint="eastAsia" w:ascii="宋体" w:hAnsi="宋体" w:eastAsia="宋体" w:cs="宋体"/>
          <w:color w:val="auto"/>
        </w:rPr>
        <w:t>对误投或过早启封概不负责。</w:t>
      </w:r>
    </w:p>
    <w:p w14:paraId="62D08273">
      <w:pPr>
        <w:pStyle w:val="4"/>
        <w:spacing w:line="460" w:lineRule="exact"/>
        <w:rPr>
          <w:rFonts w:hint="eastAsia" w:ascii="宋体" w:hAnsi="宋体" w:eastAsia="宋体" w:cs="宋体"/>
          <w:color w:val="auto"/>
          <w:sz w:val="21"/>
        </w:rPr>
      </w:pPr>
      <w:bookmarkStart w:id="136" w:name="_Toc234220703"/>
      <w:bookmarkStart w:id="137" w:name="_Toc233683972"/>
      <w:bookmarkStart w:id="138" w:name="_Toc234222001"/>
      <w:bookmarkStart w:id="139" w:name="_Toc403984188"/>
      <w:bookmarkStart w:id="140" w:name="_Toc401755459"/>
      <w:r>
        <w:rPr>
          <w:rFonts w:hint="eastAsia" w:ascii="宋体" w:hAnsi="宋体" w:eastAsia="宋体" w:cs="宋体"/>
          <w:color w:val="auto"/>
          <w:sz w:val="21"/>
        </w:rPr>
        <w:t>2.4.2  投标截止时间</w:t>
      </w:r>
      <w:bookmarkEnd w:id="136"/>
      <w:bookmarkEnd w:id="137"/>
      <w:bookmarkEnd w:id="138"/>
      <w:bookmarkEnd w:id="139"/>
      <w:bookmarkEnd w:id="140"/>
    </w:p>
    <w:p w14:paraId="2A60422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⑴采购</w:t>
      </w:r>
      <w:r>
        <w:rPr>
          <w:rFonts w:hint="eastAsia" w:ascii="宋体" w:hAnsi="宋体" w:eastAsia="宋体" w:cs="宋体"/>
          <w:color w:val="auto"/>
          <w:lang w:eastAsia="zh-CN"/>
        </w:rPr>
        <w:t>代理机构</w:t>
      </w:r>
      <w:r>
        <w:rPr>
          <w:rFonts w:hint="eastAsia" w:ascii="宋体" w:hAnsi="宋体" w:eastAsia="宋体" w:cs="宋体"/>
          <w:color w:val="auto"/>
        </w:rPr>
        <w:t>在规定的地址收到投标文件的时间不得迟于招标公告规定的截止时间。</w:t>
      </w:r>
    </w:p>
    <w:p w14:paraId="3484B49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⑵采购</w:t>
      </w:r>
      <w:r>
        <w:rPr>
          <w:rFonts w:hint="eastAsia" w:ascii="宋体" w:hAnsi="宋体" w:eastAsia="宋体" w:cs="宋体"/>
          <w:color w:val="auto"/>
          <w:lang w:eastAsia="zh-CN"/>
        </w:rPr>
        <w:t>代理机构</w:t>
      </w:r>
      <w:r>
        <w:rPr>
          <w:rFonts w:hint="eastAsia" w:ascii="宋体" w:hAnsi="宋体" w:eastAsia="宋体" w:cs="宋体"/>
          <w:color w:val="auto"/>
        </w:rPr>
        <w:t>可以按规定通过修改招标文件自行决定酌情延长投标截止期。在此情况下，采购</w:t>
      </w:r>
      <w:r>
        <w:rPr>
          <w:rFonts w:hint="eastAsia" w:ascii="宋体" w:hAnsi="宋体" w:eastAsia="宋体" w:cs="宋体"/>
          <w:color w:val="auto"/>
          <w:lang w:eastAsia="zh-CN"/>
        </w:rPr>
        <w:t>代理机构</w:t>
      </w:r>
      <w:r>
        <w:rPr>
          <w:rFonts w:hint="eastAsia" w:ascii="宋体" w:hAnsi="宋体" w:eastAsia="宋体" w:cs="宋体"/>
          <w:color w:val="auto"/>
        </w:rPr>
        <w:t>和投标人受投标截止期制约的所有权利和义务均应延长至新的截止日期。</w:t>
      </w:r>
    </w:p>
    <w:p w14:paraId="4C4634E9">
      <w:pPr>
        <w:pStyle w:val="4"/>
        <w:spacing w:line="460" w:lineRule="exact"/>
        <w:rPr>
          <w:rFonts w:hint="eastAsia" w:ascii="宋体" w:hAnsi="宋体" w:eastAsia="宋体" w:cs="宋体"/>
          <w:color w:val="auto"/>
          <w:sz w:val="21"/>
        </w:rPr>
      </w:pPr>
      <w:bookmarkStart w:id="141" w:name="_Toc233683973"/>
      <w:bookmarkStart w:id="142" w:name="_Toc234222002"/>
      <w:bookmarkStart w:id="143" w:name="_Toc234220704"/>
      <w:bookmarkStart w:id="144" w:name="_Toc403984189"/>
      <w:bookmarkStart w:id="145" w:name="_Toc401755460"/>
      <w:r>
        <w:rPr>
          <w:rFonts w:hint="eastAsia" w:ascii="宋体" w:hAnsi="宋体" w:eastAsia="宋体" w:cs="宋体"/>
          <w:color w:val="auto"/>
          <w:sz w:val="21"/>
        </w:rPr>
        <w:t>2.4.3  迟交的投标文件</w:t>
      </w:r>
      <w:bookmarkEnd w:id="141"/>
      <w:bookmarkEnd w:id="142"/>
      <w:bookmarkEnd w:id="143"/>
      <w:bookmarkEnd w:id="144"/>
      <w:bookmarkEnd w:id="145"/>
    </w:p>
    <w:p w14:paraId="626FF03D">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采购代理机构将拒绝并原封退回在其规定的截止日期后收到的任何投标文件。</w:t>
      </w:r>
    </w:p>
    <w:p w14:paraId="05DB32D2">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⑴ 投标人在递交投标文件后，可以修改或撤回其投标文件，但采购代理机构必须在规定的投标截止期之前，收到修改或撤回的书面通知。</w:t>
      </w:r>
    </w:p>
    <w:p w14:paraId="7E1B7015">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⑵ 投标人的修改或撤回通知书应按照规定编制、密封、标记和发送，撤回的通知书也可以用电报传递，但随后要用经过签字的信件确认，其邮戳时间不得迟于投标截止时间。</w:t>
      </w:r>
    </w:p>
    <w:p w14:paraId="7C60D1CE">
      <w:pPr>
        <w:spacing w:line="460" w:lineRule="exact"/>
        <w:ind w:firstLine="472" w:firstLineChars="225"/>
        <w:rPr>
          <w:rFonts w:hint="eastAsia" w:ascii="宋体" w:hAnsi="宋体" w:eastAsia="宋体" w:cs="宋体"/>
          <w:color w:val="000000"/>
        </w:rPr>
      </w:pPr>
      <w:r>
        <w:rPr>
          <w:rFonts w:hint="eastAsia" w:ascii="宋体" w:hAnsi="宋体" w:eastAsia="宋体" w:cs="宋体"/>
          <w:color w:val="000000"/>
        </w:rPr>
        <w:t>⑶ 在投标截止期之后，投标人不得对其投标文件做任何修改。</w:t>
      </w:r>
    </w:p>
    <w:p w14:paraId="1950023E">
      <w:pPr>
        <w:spacing w:line="460" w:lineRule="exact"/>
        <w:ind w:firstLine="472" w:firstLineChars="225"/>
        <w:rPr>
          <w:rFonts w:hint="eastAsia" w:ascii="宋体" w:hAnsi="宋体" w:eastAsia="宋体" w:cs="宋体"/>
          <w:color w:val="auto"/>
        </w:rPr>
      </w:pPr>
      <w:r>
        <w:rPr>
          <w:rFonts w:hint="eastAsia" w:ascii="宋体" w:hAnsi="宋体" w:eastAsia="宋体" w:cs="宋体"/>
          <w:color w:val="000000"/>
        </w:rPr>
        <w:t>⑷ 从投标截止期到本须知确定的投标有效期之间的这段时间内，投标人不得撤回其投标，否则其投标保证金不予退还。</w:t>
      </w:r>
    </w:p>
    <w:p w14:paraId="39BC138C">
      <w:pPr>
        <w:pStyle w:val="3"/>
        <w:spacing w:line="460" w:lineRule="exact"/>
        <w:rPr>
          <w:rFonts w:hint="eastAsia" w:ascii="宋体" w:hAnsi="宋体" w:eastAsia="宋体" w:cs="宋体"/>
          <w:color w:val="auto"/>
          <w:sz w:val="21"/>
        </w:rPr>
      </w:pPr>
      <w:bookmarkStart w:id="146" w:name="_Toc401755463"/>
      <w:bookmarkStart w:id="147" w:name="_Toc233683976"/>
      <w:bookmarkStart w:id="148" w:name="_Toc403984192"/>
      <w:bookmarkStart w:id="149" w:name="_Toc234222005"/>
      <w:bookmarkStart w:id="150" w:name="_Toc234220707"/>
      <w:r>
        <w:rPr>
          <w:rFonts w:hint="eastAsia" w:ascii="宋体" w:hAnsi="宋体" w:eastAsia="宋体" w:cs="宋体"/>
          <w:color w:val="auto"/>
          <w:sz w:val="21"/>
        </w:rPr>
        <w:t>2.5  开标与评标</w:t>
      </w:r>
    </w:p>
    <w:p w14:paraId="3A7CA3D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在</w:t>
      </w:r>
      <w:r>
        <w:rPr>
          <w:rFonts w:hint="eastAsia" w:ascii="宋体" w:hAnsi="宋体" w:cs="宋体"/>
          <w:color w:val="auto"/>
          <w:lang w:eastAsia="zh-CN"/>
        </w:rPr>
        <w:t>安图县明月镇延安路8号安图县政务服务中心（4楼公共资源交易中心）</w:t>
      </w:r>
      <w:r>
        <w:rPr>
          <w:rFonts w:hint="eastAsia" w:ascii="宋体" w:hAnsi="宋体" w:eastAsia="宋体" w:cs="宋体"/>
          <w:color w:val="auto"/>
        </w:rPr>
        <w:t>开标。开标在采购</w:t>
      </w:r>
      <w:r>
        <w:rPr>
          <w:rFonts w:hint="eastAsia" w:ascii="宋体" w:hAnsi="宋体" w:eastAsia="宋体" w:cs="宋体"/>
          <w:color w:val="auto"/>
          <w:lang w:eastAsia="zh-CN"/>
        </w:rPr>
        <w:t>代理机构</w:t>
      </w:r>
      <w:r>
        <w:rPr>
          <w:rFonts w:hint="eastAsia" w:ascii="宋体" w:hAnsi="宋体" w:eastAsia="宋体" w:cs="宋体"/>
          <w:color w:val="auto"/>
        </w:rPr>
        <w:t>工作人员、</w:t>
      </w:r>
      <w:r>
        <w:rPr>
          <w:rFonts w:hint="eastAsia" w:ascii="宋体" w:hAnsi="宋体" w:eastAsia="宋体" w:cs="宋体"/>
          <w:color w:val="auto"/>
          <w:lang w:eastAsia="zh-CN"/>
        </w:rPr>
        <w:t>采购人</w:t>
      </w:r>
      <w:r>
        <w:rPr>
          <w:rFonts w:hint="eastAsia" w:ascii="宋体" w:hAnsi="宋体" w:eastAsia="宋体" w:cs="宋体"/>
          <w:color w:val="auto"/>
        </w:rPr>
        <w:t>代表在场的情况下进行。</w:t>
      </w:r>
    </w:p>
    <w:p w14:paraId="604150B8">
      <w:pPr>
        <w:pStyle w:val="4"/>
        <w:spacing w:line="460" w:lineRule="exact"/>
        <w:rPr>
          <w:rFonts w:hint="eastAsia" w:ascii="宋体" w:hAnsi="宋体" w:eastAsia="宋体" w:cs="宋体"/>
          <w:color w:val="auto"/>
          <w:sz w:val="21"/>
        </w:rPr>
      </w:pPr>
      <w:r>
        <w:rPr>
          <w:rFonts w:hint="eastAsia" w:ascii="宋体" w:hAnsi="宋体" w:eastAsia="宋体" w:cs="宋体"/>
          <w:color w:val="auto"/>
          <w:sz w:val="21"/>
        </w:rPr>
        <w:t>2.5.1  无效</w:t>
      </w:r>
      <w:r>
        <w:rPr>
          <w:rFonts w:hint="eastAsia" w:ascii="宋体" w:hAnsi="宋体" w:eastAsia="宋体" w:cs="宋体"/>
          <w:color w:val="auto"/>
          <w:sz w:val="21"/>
          <w:lang w:eastAsia="zh-CN"/>
        </w:rPr>
        <w:t>投标文件</w:t>
      </w:r>
      <w:r>
        <w:rPr>
          <w:rFonts w:hint="eastAsia" w:ascii="宋体" w:hAnsi="宋体" w:eastAsia="宋体" w:cs="宋体"/>
          <w:color w:val="auto"/>
          <w:sz w:val="21"/>
        </w:rPr>
        <w:t>：</w:t>
      </w:r>
    </w:p>
    <w:p w14:paraId="6DE8CDBF">
      <w:pPr>
        <w:widowControl w:val="0"/>
        <w:wordWrap/>
        <w:adjustRightInd/>
        <w:snapToGrid/>
        <w:spacing w:line="460" w:lineRule="exact"/>
        <w:ind w:left="0" w:leftChars="0" w:right="0" w:firstLine="472" w:firstLineChars="225"/>
        <w:jc w:val="both"/>
        <w:textAlignment w:val="auto"/>
        <w:outlineLvl w:val="9"/>
        <w:rPr>
          <w:rFonts w:hint="eastAsia" w:ascii="宋体" w:hAnsi="宋体" w:eastAsia="宋体" w:cs="宋体"/>
          <w:color w:val="auto"/>
        </w:rPr>
      </w:pPr>
      <w:r>
        <w:rPr>
          <w:rFonts w:hint="eastAsia" w:ascii="宋体" w:hAnsi="宋体" w:eastAsia="宋体" w:cs="宋体"/>
          <w:color w:val="auto"/>
        </w:rPr>
        <w:t>投标</w:t>
      </w:r>
      <w:r>
        <w:rPr>
          <w:rFonts w:hint="eastAsia" w:ascii="宋体" w:hAnsi="宋体" w:eastAsia="宋体" w:cs="宋体"/>
          <w:color w:val="auto"/>
          <w:lang w:eastAsia="zh-CN"/>
        </w:rPr>
        <w:t>文件</w:t>
      </w:r>
      <w:r>
        <w:rPr>
          <w:rFonts w:hint="eastAsia" w:ascii="宋体" w:hAnsi="宋体" w:eastAsia="宋体" w:cs="宋体"/>
          <w:color w:val="auto"/>
        </w:rPr>
        <w:t>若产生下列情况之一者为无效标书：</w:t>
      </w:r>
    </w:p>
    <w:p w14:paraId="3257C1F5">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（1）开标一览表未独立进行密封</w:t>
      </w:r>
      <w:r>
        <w:rPr>
          <w:rFonts w:hint="eastAsia" w:ascii="宋体" w:hAnsi="宋体" w:eastAsia="宋体" w:cs="宋体"/>
          <w:color w:val="auto"/>
          <w:lang w:eastAsia="zh-CN"/>
        </w:rPr>
        <w:t>（密封按</w:t>
      </w:r>
      <w:r>
        <w:rPr>
          <w:rFonts w:hint="eastAsia" w:ascii="宋体" w:hAnsi="宋体" w:eastAsia="宋体" w:cs="宋体"/>
          <w:color w:val="auto"/>
          <w:lang w:val="en-US" w:eastAsia="zh-CN"/>
        </w:rPr>
        <w:t>2.4.1-（2）要求密封</w:t>
      </w:r>
      <w:r>
        <w:rPr>
          <w:rFonts w:hint="eastAsia" w:ascii="宋体" w:hAnsi="宋体" w:eastAsia="宋体" w:cs="宋体"/>
          <w:color w:val="auto"/>
          <w:lang w:eastAsia="zh-CN"/>
        </w:rPr>
        <w:t>）</w:t>
      </w:r>
      <w:r>
        <w:rPr>
          <w:rFonts w:hint="eastAsia" w:ascii="宋体" w:hAnsi="宋体" w:eastAsia="宋体" w:cs="宋体"/>
          <w:color w:val="auto"/>
        </w:rPr>
        <w:t>。</w:t>
      </w:r>
    </w:p>
    <w:p w14:paraId="0CE455AE">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（2）投标文件未胶装成册。</w:t>
      </w:r>
    </w:p>
    <w:p w14:paraId="1E23B86F">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（3）投标文件封面未加盖投标单位公章、法定代表人</w:t>
      </w:r>
      <w:r>
        <w:rPr>
          <w:rFonts w:hint="eastAsia" w:ascii="宋体" w:hAnsi="宋体" w:eastAsia="宋体" w:cs="宋体"/>
          <w:color w:val="auto"/>
          <w:lang w:eastAsia="zh-CN"/>
        </w:rPr>
        <w:t>或授权委托代理人的</w:t>
      </w:r>
      <w:r>
        <w:rPr>
          <w:rFonts w:hint="eastAsia" w:ascii="宋体" w:hAnsi="宋体" w:eastAsia="宋体" w:cs="宋体"/>
          <w:color w:val="auto"/>
        </w:rPr>
        <w:t>印鉴或签字</w:t>
      </w:r>
      <w:r>
        <w:rPr>
          <w:rFonts w:hint="eastAsia" w:ascii="宋体" w:hAnsi="宋体" w:eastAsia="宋体" w:cs="宋体"/>
          <w:color w:val="auto"/>
          <w:lang w:eastAsia="zh-CN"/>
        </w:rPr>
        <w:t>、</w:t>
      </w:r>
      <w:r>
        <w:rPr>
          <w:rFonts w:hint="eastAsia" w:ascii="宋体" w:hAnsi="宋体" w:eastAsia="宋体" w:cs="宋体"/>
          <w:color w:val="auto"/>
        </w:rPr>
        <w:t>投标日期的标书。</w:t>
      </w:r>
    </w:p>
    <w:p w14:paraId="4926BCE9">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（4）</w:t>
      </w:r>
      <w:r>
        <w:rPr>
          <w:rFonts w:hint="eastAsia" w:ascii="宋体" w:hAnsi="宋体" w:eastAsia="宋体" w:cs="宋体"/>
          <w:color w:val="auto"/>
          <w:lang w:eastAsia="zh-CN"/>
        </w:rPr>
        <w:t>投标文件</w:t>
      </w:r>
      <w:r>
        <w:rPr>
          <w:rFonts w:hint="eastAsia" w:ascii="宋体" w:hAnsi="宋体" w:eastAsia="宋体" w:cs="宋体"/>
          <w:color w:val="auto"/>
        </w:rPr>
        <w:t>未密封或密封后未加盖投标公司公章。</w:t>
      </w:r>
    </w:p>
    <w:p w14:paraId="60F8C688">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5</w:t>
      </w:r>
      <w:r>
        <w:rPr>
          <w:rFonts w:hint="eastAsia" w:ascii="宋体" w:hAnsi="宋体" w:eastAsia="宋体" w:cs="宋体"/>
          <w:color w:val="auto"/>
        </w:rPr>
        <w:t>）未按规定格式填写或字迹模糊、文字辨认不清、内容不全。</w:t>
      </w:r>
    </w:p>
    <w:p w14:paraId="40D214CC">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6</w:t>
      </w:r>
      <w:r>
        <w:rPr>
          <w:rFonts w:hint="eastAsia" w:ascii="宋体" w:hAnsi="宋体" w:eastAsia="宋体" w:cs="宋体"/>
          <w:color w:val="auto"/>
        </w:rPr>
        <w:t>）与招标文件要求有重大不符，或有不能允许的条件。</w:t>
      </w:r>
    </w:p>
    <w:p w14:paraId="78899165">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7</w:t>
      </w:r>
      <w:r>
        <w:rPr>
          <w:rFonts w:hint="eastAsia" w:ascii="宋体" w:hAnsi="宋体" w:eastAsia="宋体" w:cs="宋体"/>
          <w:color w:val="auto"/>
        </w:rPr>
        <w:t>）未按规定签署</w:t>
      </w:r>
      <w:r>
        <w:rPr>
          <w:rFonts w:hint="eastAsia" w:ascii="宋体" w:hAnsi="宋体" w:eastAsia="宋体" w:cs="宋体"/>
          <w:color w:val="auto"/>
          <w:lang w:eastAsia="zh-CN"/>
        </w:rPr>
        <w:t>法定代表人</w:t>
      </w:r>
      <w:r>
        <w:rPr>
          <w:rFonts w:hint="eastAsia" w:ascii="宋体" w:hAnsi="宋体" w:eastAsia="宋体" w:cs="宋体"/>
          <w:color w:val="auto"/>
        </w:rPr>
        <w:t>授权书。</w:t>
      </w:r>
    </w:p>
    <w:p w14:paraId="13733A46">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8</w:t>
      </w:r>
      <w:r>
        <w:rPr>
          <w:rFonts w:hint="eastAsia" w:ascii="宋体" w:hAnsi="宋体" w:eastAsia="宋体" w:cs="宋体"/>
          <w:color w:val="auto"/>
        </w:rPr>
        <w:t>）投标人递交两份或两份以上内容不同的投标书，且未声明哪一份有效的。</w:t>
      </w:r>
    </w:p>
    <w:p w14:paraId="6662B839">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9</w:t>
      </w:r>
      <w:r>
        <w:rPr>
          <w:rFonts w:hint="eastAsia" w:ascii="宋体" w:hAnsi="宋体" w:eastAsia="宋体" w:cs="宋体"/>
          <w:color w:val="auto"/>
        </w:rPr>
        <w:t>）提供虚假材料的。</w:t>
      </w:r>
    </w:p>
    <w:p w14:paraId="23793003">
      <w:pPr>
        <w:widowControl w:val="0"/>
        <w:wordWrap/>
        <w:adjustRightInd/>
        <w:snapToGrid/>
        <w:spacing w:line="460" w:lineRule="exact"/>
        <w:ind w:left="0" w:leftChars="0" w:right="0" w:firstLine="357" w:firstLineChars="170"/>
        <w:jc w:val="both"/>
        <w:textAlignment w:val="auto"/>
        <w:outlineLvl w:val="9"/>
        <w:rPr>
          <w:rFonts w:hint="eastAsia" w:ascii="宋体" w:hAnsi="宋体" w:eastAsia="宋体" w:cs="宋体"/>
          <w:color w:val="auto"/>
          <w:szCs w:val="21"/>
        </w:rPr>
      </w:pPr>
      <w:r>
        <w:rPr>
          <w:rFonts w:hint="eastAsia" w:ascii="宋体" w:hAnsi="宋体" w:eastAsia="宋体" w:cs="宋体"/>
          <w:color w:val="auto"/>
        </w:rPr>
        <w:t>（1</w:t>
      </w:r>
      <w:r>
        <w:rPr>
          <w:rFonts w:hint="eastAsia" w:ascii="宋体" w:hAnsi="宋体" w:eastAsia="宋体" w:cs="宋体"/>
          <w:color w:val="auto"/>
          <w:lang w:val="en-US" w:eastAsia="zh-CN"/>
        </w:rPr>
        <w:t>0</w:t>
      </w:r>
      <w:r>
        <w:rPr>
          <w:rFonts w:hint="eastAsia" w:ascii="宋体" w:hAnsi="宋体" w:eastAsia="宋体" w:cs="宋体"/>
          <w:color w:val="auto"/>
        </w:rPr>
        <w:t>）对招标项目技术规格未详细应答或未能说明投标货物的有关技术规格、偏离情况和配置清单的，技术规范偏离表不真实致使其技术文件无法评审的。</w:t>
      </w:r>
    </w:p>
    <w:p w14:paraId="0EE1095A">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根据《反不正当竞争法》，属下列情况者，评委会有权予以废标</w:t>
      </w:r>
      <w:r>
        <w:rPr>
          <w:rFonts w:hint="eastAsia" w:ascii="宋体" w:hAnsi="宋体" w:eastAsia="宋体" w:cs="宋体"/>
          <w:color w:val="auto"/>
          <w:lang w:eastAsia="zh-CN"/>
        </w:rPr>
        <w:t>。</w:t>
      </w:r>
    </w:p>
    <w:p w14:paraId="73858E11">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（1）伪造或冒用他人生产许可证的投标；</w:t>
      </w:r>
    </w:p>
    <w:p w14:paraId="6E3E1D9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（2）投标过程中发现进行贿赂的投标者；</w:t>
      </w:r>
    </w:p>
    <w:p w14:paraId="06AC463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（3）以低于成本报价的投标；</w:t>
      </w:r>
    </w:p>
    <w:p w14:paraId="3995CF52">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（4）采用非正常手段，干扰评标工作的投标；</w:t>
      </w:r>
    </w:p>
    <w:p w14:paraId="7FB91F99">
      <w:pPr>
        <w:pStyle w:val="4"/>
        <w:spacing w:line="460" w:lineRule="exact"/>
        <w:rPr>
          <w:rFonts w:hint="eastAsia" w:ascii="宋体" w:hAnsi="宋体" w:eastAsia="宋体" w:cs="宋体"/>
          <w:color w:val="auto"/>
          <w:sz w:val="21"/>
        </w:rPr>
      </w:pPr>
      <w:r>
        <w:rPr>
          <w:rFonts w:hint="eastAsia" w:ascii="宋体" w:hAnsi="宋体" w:eastAsia="宋体" w:cs="宋体"/>
          <w:color w:val="auto"/>
          <w:sz w:val="21"/>
        </w:rPr>
        <w:t>2.5.2  文件澄清</w:t>
      </w:r>
      <w:bookmarkEnd w:id="146"/>
      <w:bookmarkEnd w:id="147"/>
      <w:bookmarkEnd w:id="148"/>
      <w:bookmarkEnd w:id="149"/>
      <w:bookmarkEnd w:id="150"/>
    </w:p>
    <w:p w14:paraId="463306A4">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澄清问题：即对投标文件中的含义不明确、同类问题表述不一致或者有明显文字和计算错误的内容，评标委员会可以书面形式（应当由评标委员会专家签字）要求投标人做出必要的澄清、说明或者纠正。投标人的澄清、说明或者补正应当采用书面的形式，由其授权的代表签字，并不得超出投标文件的范围或者改变投标文件的实质性内容。</w:t>
      </w:r>
    </w:p>
    <w:p w14:paraId="472C4C1E">
      <w:pPr>
        <w:pStyle w:val="4"/>
        <w:spacing w:line="460" w:lineRule="exact"/>
        <w:rPr>
          <w:rFonts w:hint="eastAsia" w:ascii="宋体" w:hAnsi="宋体" w:eastAsia="宋体" w:cs="宋体"/>
          <w:color w:val="auto"/>
          <w:sz w:val="21"/>
        </w:rPr>
      </w:pPr>
      <w:bookmarkStart w:id="151" w:name="_Toc234222006"/>
      <w:bookmarkStart w:id="152" w:name="_Toc403984193"/>
      <w:bookmarkStart w:id="153" w:name="_Toc234220708"/>
      <w:bookmarkStart w:id="154" w:name="_Toc306112826"/>
      <w:bookmarkStart w:id="155" w:name="_Toc233683977"/>
      <w:bookmarkStart w:id="156" w:name="_Toc401755464"/>
      <w:r>
        <w:rPr>
          <w:rFonts w:hint="eastAsia" w:ascii="宋体" w:hAnsi="宋体" w:eastAsia="宋体" w:cs="宋体"/>
          <w:color w:val="auto"/>
          <w:sz w:val="21"/>
        </w:rPr>
        <w:t xml:space="preserve">2.5.3  评  </w:t>
      </w:r>
      <w:bookmarkStart w:id="157" w:name="_Hlt234221556"/>
      <w:bookmarkEnd w:id="157"/>
      <w:r>
        <w:rPr>
          <w:rFonts w:hint="eastAsia" w:ascii="宋体" w:hAnsi="宋体" w:eastAsia="宋体" w:cs="宋体"/>
          <w:color w:val="auto"/>
          <w:sz w:val="21"/>
        </w:rPr>
        <w:t>标</w:t>
      </w:r>
      <w:bookmarkEnd w:id="151"/>
      <w:bookmarkEnd w:id="152"/>
      <w:bookmarkEnd w:id="153"/>
      <w:bookmarkEnd w:id="154"/>
      <w:bookmarkEnd w:id="155"/>
      <w:bookmarkEnd w:id="156"/>
    </w:p>
    <w:p w14:paraId="0CDB7309">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组织有关人员组成评标委员会进行评标。评标委员会成员对标的、评标过程及评标结果等均不得泄露。评标工作由专家和有关方面代表组成评标委员会进行评标，如投标方认为评委中有与本次投标、投标人存在利害关系的人员，可当场提出，由评标领导小组核实情况后，决定其是否回避。</w:t>
      </w:r>
    </w:p>
    <w:p w14:paraId="284CB82E">
      <w:pPr>
        <w:pStyle w:val="4"/>
        <w:spacing w:line="460" w:lineRule="exact"/>
        <w:ind w:firstLine="413" w:firstLineChars="196"/>
        <w:rPr>
          <w:rFonts w:hint="eastAsia" w:ascii="宋体" w:hAnsi="宋体" w:eastAsia="宋体" w:cs="宋体"/>
          <w:color w:val="auto"/>
          <w:sz w:val="21"/>
        </w:rPr>
      </w:pPr>
      <w:bookmarkStart w:id="158" w:name="_Toc320870756"/>
      <w:bookmarkStart w:id="159" w:name="_Toc401755465"/>
      <w:bookmarkStart w:id="160" w:name="_Toc233683978"/>
      <w:bookmarkStart w:id="161" w:name="_Toc234220709"/>
      <w:bookmarkStart w:id="162" w:name="_Toc234222007"/>
      <w:bookmarkStart w:id="163" w:name="_Toc403984194"/>
      <w:r>
        <w:rPr>
          <w:rFonts w:hint="eastAsia" w:ascii="宋体" w:hAnsi="宋体" w:eastAsia="宋体" w:cs="宋体"/>
          <w:color w:val="auto"/>
          <w:sz w:val="21"/>
        </w:rPr>
        <w:t>符合性响应的投标</w:t>
      </w:r>
      <w:bookmarkEnd w:id="158"/>
      <w:bookmarkEnd w:id="159"/>
      <w:bookmarkEnd w:id="160"/>
      <w:bookmarkEnd w:id="161"/>
      <w:bookmarkEnd w:id="162"/>
      <w:bookmarkEnd w:id="163"/>
    </w:p>
    <w:p w14:paraId="6BBD5BB6">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主要包括：</w:t>
      </w:r>
    </w:p>
    <w:p w14:paraId="7CC20DB8">
      <w:pPr>
        <w:spacing w:line="460" w:lineRule="exact"/>
        <w:ind w:firstLine="315" w:firstLineChars="150"/>
        <w:rPr>
          <w:rFonts w:hint="eastAsia" w:ascii="宋体" w:hAnsi="宋体" w:eastAsia="宋体" w:cs="宋体"/>
          <w:color w:val="auto"/>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1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①</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投标文件提交的资质证明材料，是否满足本次招标的资质要求；</w:t>
      </w:r>
    </w:p>
    <w:p w14:paraId="18D7FD62">
      <w:pPr>
        <w:spacing w:line="460" w:lineRule="exact"/>
        <w:ind w:left="-2"/>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2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②</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投标文件是否按照招标文件的格式要求填写，字迹是否清晰可辨；</w:t>
      </w:r>
    </w:p>
    <w:p w14:paraId="58CEEB0F">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3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③</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投标文件中法定代表人或授权代表的签字手续是否齐全；</w:t>
      </w:r>
    </w:p>
    <w:p w14:paraId="2A3B6DBA">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4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④</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投标文件是否与招标文件有其他重大偏离；</w:t>
      </w:r>
    </w:p>
    <w:p w14:paraId="469B7F0F">
      <w:pPr>
        <w:spacing w:line="460" w:lineRule="exact"/>
        <w:ind w:firstLine="210" w:firstLineChars="100"/>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5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⑤</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招标文件要求的有关内容是否齐全；</w:t>
      </w:r>
    </w:p>
    <w:p w14:paraId="780379FB">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6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⑥</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投标产品型号、规格、数量、生产商等的相应确认；</w:t>
      </w:r>
    </w:p>
    <w:p w14:paraId="4A49FEBA">
      <w:pPr>
        <w:spacing w:line="460" w:lineRule="exact"/>
        <w:ind w:firstLine="210" w:firstLineChars="100"/>
        <w:rPr>
          <w:rFonts w:hint="eastAsia" w:ascii="宋体" w:hAnsi="宋体" w:eastAsia="宋体" w:cs="宋体"/>
          <w:color w:val="auto"/>
          <w:szCs w:val="21"/>
        </w:rPr>
      </w:pPr>
      <w:r>
        <w:rPr>
          <w:rFonts w:hint="eastAsia" w:ascii="宋体" w:hAnsi="宋体" w:eastAsia="宋体" w:cs="宋体"/>
          <w:color w:val="auto"/>
          <w:szCs w:val="21"/>
        </w:rPr>
        <w:t xml:space="preserve"> </w:t>
      </w: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7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⑦</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投标文件是否附有招标人不能接受的条款。</w:t>
      </w:r>
    </w:p>
    <w:p w14:paraId="3069F0A0">
      <w:pPr>
        <w:pStyle w:val="4"/>
        <w:spacing w:line="460" w:lineRule="exact"/>
        <w:ind w:firstLine="413" w:firstLineChars="196"/>
        <w:rPr>
          <w:rFonts w:hint="eastAsia" w:ascii="宋体" w:hAnsi="宋体" w:eastAsia="宋体" w:cs="宋体"/>
          <w:color w:val="auto"/>
          <w:sz w:val="21"/>
        </w:rPr>
      </w:pPr>
      <w:bookmarkStart w:id="164" w:name="_Toc306112828"/>
      <w:bookmarkStart w:id="165" w:name="_Toc401755466"/>
      <w:bookmarkStart w:id="166" w:name="_Toc403984195"/>
      <w:bookmarkStart w:id="167" w:name="_Toc323713234"/>
      <w:bookmarkStart w:id="168" w:name="_Toc234220710"/>
      <w:bookmarkStart w:id="169" w:name="_Toc233683979"/>
      <w:bookmarkStart w:id="170" w:name="_Toc234222008"/>
      <w:r>
        <w:rPr>
          <w:rFonts w:hint="eastAsia" w:ascii="宋体" w:hAnsi="宋体" w:eastAsia="宋体" w:cs="宋体"/>
          <w:color w:val="auto"/>
          <w:sz w:val="21"/>
        </w:rPr>
        <w:t>实质上响应的投标</w:t>
      </w:r>
      <w:bookmarkEnd w:id="164"/>
      <w:bookmarkEnd w:id="165"/>
      <w:bookmarkEnd w:id="166"/>
      <w:bookmarkEnd w:id="167"/>
      <w:bookmarkEnd w:id="168"/>
      <w:bookmarkEnd w:id="169"/>
      <w:bookmarkEnd w:id="170"/>
    </w:p>
    <w:p w14:paraId="339D3CA5">
      <w:pPr>
        <w:spacing w:line="460" w:lineRule="exact"/>
        <w:ind w:firstLine="359" w:firstLineChars="171"/>
        <w:rPr>
          <w:rFonts w:hint="eastAsia" w:ascii="宋体" w:hAnsi="宋体" w:eastAsia="宋体" w:cs="宋体"/>
          <w:color w:val="auto"/>
          <w:szCs w:val="21"/>
        </w:rPr>
      </w:pPr>
      <w:r>
        <w:rPr>
          <w:rFonts w:hint="eastAsia" w:ascii="宋体" w:hAnsi="宋体" w:eastAsia="宋体" w:cs="宋体"/>
          <w:color w:val="auto"/>
          <w:szCs w:val="21"/>
        </w:rPr>
        <w:t>在详细评标之前，评标委员会将从投标文件的有效性、完整性和对投标文件的响应程度进行符合性审查，以确定投标人是否对招标文件的实质性要求做出响应。实质上响应的投标应该是与招标文件要求的全部条款、条件和规格相符，没有重大偏离或保留的投标。所谓重大偏离或保留是指实质上影响合同的供货范围、质量和性能；或者实质上与招标文件不一致，而且限制了合同中采购人的权利或投标人的义务。纠正这些偏离或保留将会对其他实质上响应要求的投标人的竞争地位产生不公正的影响。评标委员会决定投标文件的响应性只根据投标文件本身的内容，而不寻求外部的证据。</w:t>
      </w:r>
    </w:p>
    <w:p w14:paraId="0D72CFAC">
      <w:pPr>
        <w:spacing w:line="460" w:lineRule="exact"/>
        <w:ind w:firstLine="413" w:firstLineChars="196"/>
        <w:rPr>
          <w:rFonts w:hint="eastAsia" w:ascii="宋体" w:hAnsi="宋体" w:eastAsia="宋体" w:cs="宋体"/>
          <w:b/>
          <w:color w:val="auto"/>
          <w:szCs w:val="21"/>
        </w:rPr>
      </w:pPr>
      <w:r>
        <w:rPr>
          <w:rFonts w:hint="eastAsia" w:ascii="宋体" w:hAnsi="宋体" w:eastAsia="宋体" w:cs="宋体"/>
          <w:b/>
          <w:color w:val="auto"/>
          <w:szCs w:val="21"/>
        </w:rPr>
        <w:t>实质上未响应的投标主要包括：</w:t>
      </w:r>
    </w:p>
    <w:p w14:paraId="02124A2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1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①</w:t>
      </w:r>
      <w:r>
        <w:rPr>
          <w:rFonts w:hint="eastAsia" w:ascii="宋体" w:hAnsi="宋体" w:eastAsia="宋体" w:cs="宋体"/>
          <w:color w:val="auto"/>
          <w:szCs w:val="21"/>
        </w:rPr>
        <w:fldChar w:fldCharType="end"/>
      </w:r>
      <w:r>
        <w:rPr>
          <w:rFonts w:hint="eastAsia" w:ascii="宋体" w:hAnsi="宋体" w:eastAsia="宋体" w:cs="宋体"/>
          <w:color w:val="auto"/>
          <w:kern w:val="0"/>
          <w:szCs w:val="21"/>
        </w:rPr>
        <w:t xml:space="preserve"> 投标人未提交投标保证金或金额不足、保函有效期不足、投标保证金形式或出证银行不符合招标文件要求；</w:t>
      </w:r>
    </w:p>
    <w:p w14:paraId="1D8B6DD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2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②</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超出经营范围投标；</w:t>
      </w:r>
    </w:p>
    <w:p w14:paraId="49DCC6D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3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③</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资格证明文件不全；</w:t>
      </w:r>
    </w:p>
    <w:p w14:paraId="3328CF3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4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④</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投标文件无法人代表签字，或</w:t>
      </w:r>
      <w:r>
        <w:rPr>
          <w:rFonts w:hint="eastAsia" w:ascii="宋体" w:hAnsi="宋体" w:eastAsia="宋体" w:cs="宋体"/>
          <w:color w:val="auto"/>
          <w:kern w:val="0"/>
          <w:szCs w:val="21"/>
          <w:lang w:eastAsia="zh-CN"/>
        </w:rPr>
        <w:t>无委托代理人签字</w:t>
      </w:r>
      <w:r>
        <w:rPr>
          <w:rFonts w:hint="eastAsia" w:ascii="宋体" w:hAnsi="宋体" w:eastAsia="宋体" w:cs="宋体"/>
          <w:color w:val="auto"/>
          <w:kern w:val="0"/>
          <w:szCs w:val="21"/>
        </w:rPr>
        <w:t>；</w:t>
      </w:r>
    </w:p>
    <w:p w14:paraId="6AF6E2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5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⑤</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业绩不满足招标文件要求；</w:t>
      </w:r>
    </w:p>
    <w:p w14:paraId="262578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firstLineChars="200"/>
        <w:jc w:val="left"/>
        <w:rPr>
          <w:rFonts w:hint="eastAsia" w:ascii="宋体" w:hAnsi="宋体" w:eastAsia="宋体" w:cs="宋体"/>
          <w:color w:val="auto"/>
          <w:kern w:val="0"/>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6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⑥</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投标有效期不足；</w:t>
      </w:r>
    </w:p>
    <w:p w14:paraId="55D79729">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fldChar w:fldCharType="begin"/>
      </w:r>
      <w:r>
        <w:rPr>
          <w:rFonts w:hint="eastAsia" w:ascii="宋体" w:hAnsi="宋体" w:eastAsia="宋体" w:cs="宋体"/>
          <w:color w:val="auto"/>
          <w:szCs w:val="21"/>
        </w:rPr>
        <w:instrText xml:space="preserve"> = 7 \* GB3 </w:instrText>
      </w:r>
      <w:r>
        <w:rPr>
          <w:rFonts w:hint="eastAsia" w:ascii="宋体" w:hAnsi="宋体" w:eastAsia="宋体" w:cs="宋体"/>
          <w:color w:val="auto"/>
          <w:szCs w:val="21"/>
        </w:rPr>
        <w:fldChar w:fldCharType="separate"/>
      </w:r>
      <w:r>
        <w:rPr>
          <w:rFonts w:hint="eastAsia" w:ascii="宋体" w:hAnsi="宋体" w:eastAsia="宋体" w:cs="宋体"/>
          <w:color w:val="auto"/>
          <w:szCs w:val="21"/>
          <w:lang w:val="zh-CN"/>
        </w:rPr>
        <w:t>⑦</w:t>
      </w:r>
      <w:r>
        <w:rPr>
          <w:rFonts w:hint="eastAsia" w:ascii="宋体" w:hAnsi="宋体" w:eastAsia="宋体" w:cs="宋体"/>
          <w:color w:val="auto"/>
          <w:szCs w:val="21"/>
        </w:rPr>
        <w:fldChar w:fldCharType="end"/>
      </w:r>
      <w:r>
        <w:rPr>
          <w:rFonts w:hint="eastAsia" w:ascii="宋体" w:hAnsi="宋体" w:eastAsia="宋体" w:cs="宋体"/>
          <w:color w:val="auto"/>
          <w:szCs w:val="21"/>
        </w:rPr>
        <w:t xml:space="preserve"> </w:t>
      </w:r>
      <w:r>
        <w:rPr>
          <w:rFonts w:hint="eastAsia" w:ascii="宋体" w:hAnsi="宋体" w:eastAsia="宋体" w:cs="宋体"/>
          <w:color w:val="auto"/>
          <w:kern w:val="0"/>
          <w:szCs w:val="21"/>
        </w:rPr>
        <w:t>不满足技术规格书中主要参数和超出偏差范围。</w:t>
      </w:r>
    </w:p>
    <w:p w14:paraId="6991FCF5">
      <w:pPr>
        <w:adjustRightInd w:val="0"/>
        <w:snapToGrid w:val="0"/>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如果投标文件实质上没有响应招标文件的要求，评标委员会将予以拒绝，投标人不得通过修正或撤销不符合要求的偏离或保留从而使其投标成为实质上响应的投标。</w:t>
      </w:r>
    </w:p>
    <w:p w14:paraId="5E3D8EC2">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评标委员会只对符合性审查合格并且实质性响应招标文件要求的投标文件按招标文件要求的评标方法进行打分，选出预中标人和备选预中标人。</w:t>
      </w:r>
    </w:p>
    <w:p w14:paraId="55708C83">
      <w:pPr>
        <w:spacing w:line="460" w:lineRule="exact"/>
        <w:ind w:firstLine="474" w:firstLineChars="225"/>
        <w:rPr>
          <w:rFonts w:hint="eastAsia" w:ascii="宋体" w:hAnsi="宋体" w:eastAsia="宋体" w:cs="宋体"/>
          <w:b/>
          <w:bCs/>
          <w:color w:val="auto"/>
          <w:lang w:val="en-US" w:eastAsia="zh-CN"/>
        </w:rPr>
      </w:pPr>
      <w:r>
        <w:rPr>
          <w:rFonts w:hint="eastAsia" w:ascii="宋体" w:hAnsi="宋体" w:eastAsia="宋体" w:cs="宋体"/>
          <w:b/>
          <w:bCs/>
          <w:color w:val="auto"/>
          <w:lang w:val="en-US" w:eastAsia="zh-CN"/>
        </w:rPr>
        <w:t>评标说明：</w:t>
      </w:r>
    </w:p>
    <w:p w14:paraId="0CB81809">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 在评标期间，不允许投标人人员主动与评标委员会成员接触。</w:t>
      </w:r>
    </w:p>
    <w:p w14:paraId="0F7CF41E">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 评标委员会只对实质性响应招标文件要求的投标文件进行评价和比较。</w:t>
      </w:r>
    </w:p>
    <w:p w14:paraId="1548A33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⑶ 评标委员会本着公正的原则，针对投标人对招标文件的认可程度，评标的主要因素有投标报价、企业技术力量、社会信誉、历史业绩、服务、对招标文件的响应程度等各方面进行综合比较，以价格性能最佳者为中标条件。按评审后得分由高到低顺序排列。得分相同的，按投标报价由低到高顺序排列。得分且技术指标相同的，按</w:t>
      </w:r>
      <w:r>
        <w:rPr>
          <w:rFonts w:hint="eastAsia" w:ascii="宋体" w:hAnsi="宋体" w:eastAsia="宋体" w:cs="宋体"/>
          <w:color w:val="auto"/>
          <w:szCs w:val="21"/>
        </w:rPr>
        <w:t>技术指标</w:t>
      </w:r>
      <w:r>
        <w:rPr>
          <w:rFonts w:hint="eastAsia" w:ascii="宋体" w:hAnsi="宋体" w:eastAsia="宋体" w:cs="宋体"/>
          <w:color w:val="auto"/>
        </w:rPr>
        <w:t>优劣顺序排列。</w:t>
      </w:r>
    </w:p>
    <w:p w14:paraId="2DF3DB5A">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⑷ 评标程序：评标委员会首先对所有投标文件进行响应性审查。</w:t>
      </w:r>
    </w:p>
    <w:p w14:paraId="7D6FBF65">
      <w:pPr>
        <w:spacing w:line="460" w:lineRule="exact"/>
        <w:ind w:firstLine="472" w:firstLineChars="225"/>
        <w:rPr>
          <w:rFonts w:hint="eastAsia" w:ascii="宋体" w:hAnsi="宋体" w:eastAsia="宋体" w:cs="宋体"/>
          <w:b w:val="0"/>
          <w:bCs/>
          <w:color w:val="auto"/>
        </w:rPr>
      </w:pPr>
      <w:r>
        <w:rPr>
          <w:rFonts w:hint="eastAsia" w:ascii="宋体" w:hAnsi="宋体" w:eastAsia="宋体" w:cs="宋体"/>
          <w:b w:val="0"/>
          <w:bCs/>
          <w:color w:val="auto"/>
        </w:rPr>
        <w:t>⑸ 对于供应商在投标文件中列出的赠送条款，在评标时不作为评分因素，也不作为优先中标的条件。</w:t>
      </w:r>
    </w:p>
    <w:p w14:paraId="3E3CB461">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⑹ 评标不以投标报价为中标的唯一依据，采购</w:t>
      </w:r>
      <w:r>
        <w:rPr>
          <w:rFonts w:hint="eastAsia" w:ascii="宋体" w:hAnsi="宋体" w:eastAsia="宋体" w:cs="宋体"/>
          <w:color w:val="auto"/>
          <w:lang w:eastAsia="zh-CN"/>
        </w:rPr>
        <w:t>代理机构</w:t>
      </w:r>
      <w:r>
        <w:rPr>
          <w:rFonts w:hint="eastAsia" w:ascii="宋体" w:hAnsi="宋体" w:eastAsia="宋体" w:cs="宋体"/>
          <w:color w:val="auto"/>
        </w:rPr>
        <w:t>不保证投标总价最低的投标人中标，对不中标的单位不作任何解释。</w:t>
      </w:r>
    </w:p>
    <w:p w14:paraId="59D6933C">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⑺ 属下列情况之一者，采购</w:t>
      </w:r>
      <w:r>
        <w:rPr>
          <w:rFonts w:hint="eastAsia" w:ascii="宋体" w:hAnsi="宋体" w:eastAsia="宋体" w:cs="宋体"/>
          <w:color w:val="auto"/>
          <w:lang w:eastAsia="zh-CN"/>
        </w:rPr>
        <w:t>代理机构</w:t>
      </w:r>
      <w:r>
        <w:rPr>
          <w:rFonts w:hint="eastAsia" w:ascii="宋体" w:hAnsi="宋体" w:eastAsia="宋体" w:cs="宋体"/>
          <w:color w:val="auto"/>
        </w:rPr>
        <w:t>有权宣布投标无效：</w:t>
      </w:r>
    </w:p>
    <w:p w14:paraId="7019CC50">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●符合专业条件的供应商或者对招标文件作实质响应的供应商不足三家；</w:t>
      </w:r>
    </w:p>
    <w:p w14:paraId="6081143E">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●出现影响采购公正的违法、违规行为的；</w:t>
      </w:r>
    </w:p>
    <w:p w14:paraId="47280587">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●因重大变故，采购任务取消的。</w:t>
      </w:r>
    </w:p>
    <w:p w14:paraId="76EA342C">
      <w:pPr>
        <w:pStyle w:val="4"/>
        <w:spacing w:line="460" w:lineRule="exact"/>
        <w:rPr>
          <w:rFonts w:hint="eastAsia" w:ascii="宋体" w:hAnsi="宋体" w:eastAsia="宋体" w:cs="宋体"/>
          <w:color w:val="auto"/>
          <w:sz w:val="21"/>
        </w:rPr>
      </w:pPr>
      <w:bookmarkStart w:id="171" w:name="_Toc403984196"/>
      <w:r>
        <w:rPr>
          <w:rFonts w:hint="eastAsia" w:ascii="宋体" w:hAnsi="宋体" w:eastAsia="宋体" w:cs="宋体"/>
          <w:color w:val="auto"/>
          <w:sz w:val="21"/>
        </w:rPr>
        <w:t>2.5.4 评标方法：</w:t>
      </w:r>
      <w:bookmarkEnd w:id="29"/>
      <w:bookmarkEnd w:id="30"/>
      <w:bookmarkEnd w:id="31"/>
      <w:bookmarkEnd w:id="32"/>
      <w:bookmarkEnd w:id="171"/>
    </w:p>
    <w:p w14:paraId="35F90091">
      <w:pPr>
        <w:spacing w:line="460" w:lineRule="exact"/>
        <w:rPr>
          <w:rFonts w:hint="eastAsia" w:ascii="宋体" w:hAnsi="宋体" w:eastAsia="宋体" w:cs="宋体"/>
          <w:b/>
          <w:color w:val="auto"/>
        </w:rPr>
      </w:pPr>
      <w:r>
        <w:rPr>
          <w:rFonts w:hint="eastAsia" w:ascii="宋体" w:hAnsi="宋体" w:eastAsia="宋体" w:cs="宋体"/>
          <w:color w:val="auto"/>
        </w:rPr>
        <w:t xml:space="preserve">    </w:t>
      </w:r>
      <w:r>
        <w:rPr>
          <w:rFonts w:hint="eastAsia" w:ascii="宋体" w:hAnsi="宋体" w:eastAsia="宋体" w:cs="宋体"/>
          <w:b/>
          <w:color w:val="auto"/>
        </w:rPr>
        <w:t>综合评分法</w:t>
      </w:r>
    </w:p>
    <w:p w14:paraId="290C328B">
      <w:pPr>
        <w:spacing w:line="460" w:lineRule="exact"/>
        <w:ind w:firstLine="472" w:firstLineChars="225"/>
        <w:rPr>
          <w:rFonts w:hint="eastAsia" w:ascii="宋体" w:hAnsi="宋体" w:eastAsia="宋体" w:cs="宋体"/>
          <w:b w:val="0"/>
          <w:bCs/>
          <w:i w:val="0"/>
          <w:iCs/>
          <w:color w:val="auto"/>
          <w:szCs w:val="21"/>
        </w:rPr>
      </w:pPr>
      <w:r>
        <w:rPr>
          <w:rFonts w:hint="eastAsia" w:ascii="宋体" w:hAnsi="宋体" w:eastAsia="宋体" w:cs="宋体"/>
          <w:b w:val="0"/>
          <w:bCs/>
          <w:i w:val="0"/>
          <w:iCs/>
          <w:color w:val="auto"/>
          <w:szCs w:val="21"/>
        </w:rPr>
        <w:t>是指在最大限度地满足招标文件实质性要求前提下，按照招标文件中规定的各项因素进行综合评审后，以评标总得分最高的投标人作为中标候选供应商或者中标供应商的评标方法。</w:t>
      </w:r>
    </w:p>
    <w:p w14:paraId="1AD89AB9">
      <w:pPr>
        <w:spacing w:line="460" w:lineRule="exact"/>
        <w:ind w:firstLine="472" w:firstLineChars="225"/>
        <w:rPr>
          <w:rFonts w:hint="eastAsia" w:ascii="宋体" w:hAnsi="宋体" w:eastAsia="宋体" w:cs="宋体"/>
          <w:b w:val="0"/>
          <w:bCs/>
          <w:i w:val="0"/>
          <w:iCs/>
          <w:color w:val="auto"/>
          <w:szCs w:val="21"/>
        </w:rPr>
      </w:pPr>
      <w:r>
        <w:rPr>
          <w:rFonts w:hint="eastAsia" w:ascii="宋体" w:hAnsi="宋体" w:eastAsia="宋体" w:cs="宋体"/>
          <w:b w:val="0"/>
          <w:bCs/>
          <w:i w:val="0"/>
          <w:iCs/>
          <w:color w:val="auto"/>
          <w:szCs w:val="21"/>
        </w:rPr>
        <w:t>综合评分的主要因素是：价格、技术、信誉、业绩、服务、对招标文件的响应程度，以及相应的比重或者权值等。</w:t>
      </w:r>
    </w:p>
    <w:p w14:paraId="03A774E2">
      <w:pPr>
        <w:spacing w:line="460" w:lineRule="exact"/>
        <w:ind w:firstLine="472" w:firstLineChars="225"/>
        <w:rPr>
          <w:rFonts w:hint="eastAsia" w:ascii="宋体" w:hAnsi="宋体" w:eastAsia="宋体" w:cs="宋体"/>
          <w:b w:val="0"/>
          <w:bCs/>
          <w:i w:val="0"/>
          <w:iCs/>
          <w:color w:val="auto"/>
          <w:szCs w:val="21"/>
          <w:lang w:eastAsia="zh-CN"/>
        </w:rPr>
      </w:pPr>
      <w:r>
        <w:rPr>
          <w:rFonts w:hint="eastAsia" w:ascii="宋体" w:hAnsi="宋体" w:eastAsia="宋体" w:cs="宋体"/>
          <w:b w:val="0"/>
          <w:bCs/>
          <w:i w:val="0"/>
          <w:iCs/>
          <w:color w:val="auto"/>
          <w:szCs w:val="21"/>
        </w:rPr>
        <w:t>按评审后得分由高到低顺序排列。得分相同的，按投标报价由低到高顺序排列。得分且投标报价相同的，按产品质量优劣顺序排列。</w:t>
      </w:r>
    </w:p>
    <w:p w14:paraId="4841A4A5">
      <w:pPr>
        <w:spacing w:line="460" w:lineRule="exact"/>
        <w:ind w:firstLine="474" w:firstLineChars="225"/>
        <w:rPr>
          <w:rFonts w:hint="eastAsia" w:ascii="宋体" w:hAnsi="宋体" w:eastAsia="宋体" w:cs="宋体"/>
          <w:i/>
          <w:color w:val="auto"/>
          <w:sz w:val="21"/>
          <w:szCs w:val="21"/>
        </w:rPr>
      </w:pPr>
      <w:r>
        <w:rPr>
          <w:rFonts w:hint="eastAsia" w:ascii="宋体" w:hAnsi="宋体" w:eastAsia="宋体" w:cs="宋体"/>
          <w:b/>
          <w:i/>
          <w:color w:val="auto"/>
          <w:szCs w:val="21"/>
          <w:lang w:val="en-US" w:eastAsia="zh-CN"/>
        </w:rPr>
        <w:t xml:space="preserve">    </w:t>
      </w:r>
      <w:r>
        <w:rPr>
          <w:rFonts w:hint="eastAsia" w:ascii="宋体" w:hAnsi="宋体" w:eastAsia="宋体" w:cs="宋体"/>
          <w:color w:val="auto"/>
          <w:sz w:val="21"/>
          <w:szCs w:val="21"/>
        </w:rPr>
        <w:t>提供相同品牌产品且通过资格审查、符合性审查的不同投标人参加同一合同项下投标的，按一家投标人计算，评审后得分最高的同品牌投标人获得中标人推荐资格</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其他同品牌投标人不作为中标候选人。</w:t>
      </w:r>
    </w:p>
    <w:p w14:paraId="0E7F832B">
      <w:pPr>
        <w:spacing w:line="460" w:lineRule="exact"/>
        <w:ind w:firstLine="361" w:firstLineChars="171"/>
        <w:rPr>
          <w:rFonts w:hint="eastAsia" w:ascii="宋体" w:hAnsi="宋体" w:eastAsia="宋体" w:cs="宋体"/>
          <w:b/>
          <w:color w:val="auto"/>
        </w:rPr>
      </w:pPr>
      <w:r>
        <w:rPr>
          <w:rFonts w:hint="eastAsia" w:ascii="宋体" w:hAnsi="宋体" w:eastAsia="宋体" w:cs="宋体"/>
          <w:b/>
          <w:color w:val="auto"/>
          <w:szCs w:val="21"/>
        </w:rPr>
        <w:t>评标标准和方法见第二卷第四章</w:t>
      </w:r>
    </w:p>
    <w:p w14:paraId="3DB5BEE8">
      <w:pPr>
        <w:pStyle w:val="3"/>
        <w:spacing w:line="460" w:lineRule="exact"/>
        <w:rPr>
          <w:rFonts w:hint="eastAsia" w:ascii="宋体" w:hAnsi="宋体" w:eastAsia="宋体" w:cs="宋体"/>
          <w:color w:val="auto"/>
          <w:sz w:val="21"/>
        </w:rPr>
      </w:pPr>
      <w:bookmarkStart w:id="172" w:name="_Toc403984197"/>
      <w:r>
        <w:rPr>
          <w:rFonts w:hint="eastAsia" w:ascii="宋体" w:hAnsi="宋体" w:eastAsia="宋体" w:cs="宋体"/>
          <w:color w:val="auto"/>
          <w:sz w:val="21"/>
        </w:rPr>
        <w:t>2</w:t>
      </w:r>
      <w:bookmarkStart w:id="173" w:name="_Hlt234221263"/>
      <w:bookmarkEnd w:id="173"/>
      <w:r>
        <w:rPr>
          <w:rFonts w:hint="eastAsia" w:ascii="宋体" w:hAnsi="宋体" w:eastAsia="宋体" w:cs="宋体"/>
          <w:color w:val="auto"/>
          <w:sz w:val="21"/>
        </w:rPr>
        <w:t>.</w:t>
      </w:r>
      <w:bookmarkStart w:id="174" w:name="_Hlt234221265"/>
      <w:bookmarkEnd w:id="174"/>
      <w:r>
        <w:rPr>
          <w:rFonts w:hint="eastAsia" w:ascii="宋体" w:hAnsi="宋体" w:eastAsia="宋体" w:cs="宋体"/>
          <w:color w:val="auto"/>
          <w:sz w:val="21"/>
        </w:rPr>
        <w:t>6  授标</w:t>
      </w:r>
      <w:bookmarkStart w:id="175" w:name="_Hlt233432007"/>
      <w:bookmarkEnd w:id="175"/>
      <w:r>
        <w:rPr>
          <w:rFonts w:hint="eastAsia" w:ascii="宋体" w:hAnsi="宋体" w:eastAsia="宋体" w:cs="宋体"/>
          <w:color w:val="auto"/>
          <w:sz w:val="21"/>
        </w:rPr>
        <w:t>与签订合同</w:t>
      </w:r>
      <w:bookmarkEnd w:id="33"/>
      <w:bookmarkEnd w:id="34"/>
      <w:bookmarkEnd w:id="35"/>
      <w:bookmarkEnd w:id="172"/>
    </w:p>
    <w:p w14:paraId="0B453BB9">
      <w:pPr>
        <w:spacing w:line="460" w:lineRule="exact"/>
        <w:ind w:firstLine="474" w:firstLineChars="225"/>
        <w:rPr>
          <w:rFonts w:hint="eastAsia" w:ascii="宋体" w:hAnsi="宋体" w:eastAsia="宋体" w:cs="宋体"/>
          <w:color w:val="auto"/>
        </w:rPr>
      </w:pPr>
      <w:r>
        <w:rPr>
          <w:rFonts w:hint="eastAsia" w:ascii="宋体" w:hAnsi="宋体" w:eastAsia="宋体" w:cs="宋体"/>
          <w:b/>
          <w:bCs/>
          <w:color w:val="auto"/>
        </w:rPr>
        <w:t>2.6.1</w:t>
      </w:r>
      <w:r>
        <w:rPr>
          <w:rFonts w:hint="eastAsia" w:ascii="宋体" w:hAnsi="宋体" w:eastAsia="宋体" w:cs="宋体"/>
          <w:color w:val="auto"/>
        </w:rPr>
        <w:t xml:space="preserve">  采购人确定中标、成交供应商后2个工作日内，采购</w:t>
      </w:r>
      <w:r>
        <w:rPr>
          <w:rFonts w:hint="eastAsia" w:ascii="宋体" w:hAnsi="宋体" w:eastAsia="宋体" w:cs="宋体"/>
          <w:color w:val="auto"/>
          <w:lang w:eastAsia="zh-CN"/>
        </w:rPr>
        <w:t>代理机构</w:t>
      </w:r>
      <w:r>
        <w:rPr>
          <w:rFonts w:hint="eastAsia" w:ascii="宋体" w:hAnsi="宋体" w:eastAsia="宋体" w:cs="宋体"/>
          <w:color w:val="auto"/>
        </w:rPr>
        <w:t>向中标人发出中标通知书，中标通知书是合同文件的组成部分。</w:t>
      </w:r>
    </w:p>
    <w:p w14:paraId="26EFEFE6">
      <w:pPr>
        <w:spacing w:line="460" w:lineRule="exact"/>
        <w:ind w:firstLine="474" w:firstLineChars="225"/>
        <w:rPr>
          <w:rFonts w:hint="eastAsia" w:ascii="宋体" w:hAnsi="宋体" w:eastAsia="宋体" w:cs="宋体"/>
          <w:color w:val="auto"/>
        </w:rPr>
      </w:pPr>
      <w:r>
        <w:rPr>
          <w:rFonts w:hint="eastAsia" w:ascii="宋体" w:hAnsi="宋体" w:eastAsia="宋体" w:cs="宋体"/>
          <w:b/>
          <w:bCs/>
          <w:color w:val="auto"/>
        </w:rPr>
        <w:t>2.6.2</w:t>
      </w:r>
      <w:r>
        <w:rPr>
          <w:rFonts w:hint="eastAsia" w:ascii="宋体" w:hAnsi="宋体" w:eastAsia="宋体" w:cs="宋体"/>
          <w:color w:val="auto"/>
        </w:rPr>
        <w:t xml:space="preserve">  中标人必须在中标通知书规定的日期之前派人到指定地点通过采购</w:t>
      </w:r>
      <w:r>
        <w:rPr>
          <w:rFonts w:hint="eastAsia" w:ascii="宋体" w:hAnsi="宋体" w:eastAsia="宋体" w:cs="宋体"/>
          <w:color w:val="auto"/>
          <w:lang w:eastAsia="zh-CN"/>
        </w:rPr>
        <w:t>代理机构</w:t>
      </w:r>
      <w:r>
        <w:rPr>
          <w:rFonts w:hint="eastAsia" w:ascii="宋体" w:hAnsi="宋体" w:eastAsia="宋体" w:cs="宋体"/>
          <w:color w:val="auto"/>
        </w:rPr>
        <w:t>与</w:t>
      </w:r>
      <w:r>
        <w:rPr>
          <w:rFonts w:hint="eastAsia" w:ascii="宋体" w:hAnsi="宋体" w:eastAsia="宋体" w:cs="宋体"/>
          <w:color w:val="auto"/>
          <w:lang w:eastAsia="zh-CN"/>
        </w:rPr>
        <w:t>采购人</w:t>
      </w:r>
      <w:r>
        <w:rPr>
          <w:rFonts w:hint="eastAsia" w:ascii="宋体" w:hAnsi="宋体" w:eastAsia="宋体" w:cs="宋体"/>
          <w:color w:val="auto"/>
        </w:rPr>
        <w:t>签订合同。</w:t>
      </w:r>
    </w:p>
    <w:p w14:paraId="407FA321">
      <w:pPr>
        <w:spacing w:line="460" w:lineRule="exact"/>
        <w:ind w:firstLine="474" w:firstLineChars="225"/>
        <w:rPr>
          <w:rFonts w:hint="eastAsia" w:ascii="宋体" w:hAnsi="宋体" w:eastAsia="宋体" w:cs="宋体"/>
          <w:color w:val="auto"/>
        </w:rPr>
      </w:pPr>
      <w:r>
        <w:rPr>
          <w:rFonts w:hint="eastAsia" w:ascii="宋体" w:hAnsi="宋体" w:eastAsia="宋体" w:cs="宋体"/>
          <w:b/>
          <w:bCs/>
          <w:color w:val="auto"/>
        </w:rPr>
        <w:t>2.6.3</w:t>
      </w:r>
      <w:r>
        <w:rPr>
          <w:rFonts w:hint="eastAsia" w:ascii="宋体" w:hAnsi="宋体" w:eastAsia="宋体" w:cs="宋体"/>
          <w:color w:val="auto"/>
        </w:rPr>
        <w:t xml:space="preserve">  中标人如果未按中标通知书规定的日期与</w:t>
      </w:r>
      <w:r>
        <w:rPr>
          <w:rFonts w:hint="eastAsia" w:ascii="宋体" w:hAnsi="宋体" w:eastAsia="宋体" w:cs="宋体"/>
          <w:color w:val="auto"/>
          <w:lang w:eastAsia="zh-CN"/>
        </w:rPr>
        <w:t>采购人</w:t>
      </w:r>
      <w:r>
        <w:rPr>
          <w:rFonts w:hint="eastAsia" w:ascii="宋体" w:hAnsi="宋体" w:eastAsia="宋体" w:cs="宋体"/>
          <w:color w:val="auto"/>
        </w:rPr>
        <w:t>签订合同，或要求改变投标文件，或要求更改招标文件</w:t>
      </w:r>
      <w:r>
        <w:rPr>
          <w:rFonts w:hint="eastAsia" w:ascii="宋体" w:hAnsi="宋体" w:eastAsia="宋体" w:cs="宋体"/>
          <w:color w:val="auto"/>
          <w:lang w:eastAsia="zh-CN"/>
        </w:rPr>
        <w:t>的</w:t>
      </w:r>
      <w:r>
        <w:rPr>
          <w:rFonts w:hint="eastAsia" w:ascii="宋体" w:hAnsi="宋体" w:eastAsia="宋体" w:cs="宋体"/>
          <w:color w:val="auto"/>
        </w:rPr>
        <w:t>内容而拖延合同签订，则采购</w:t>
      </w:r>
      <w:r>
        <w:rPr>
          <w:rFonts w:hint="eastAsia" w:ascii="宋体" w:hAnsi="宋体" w:eastAsia="宋体" w:cs="宋体"/>
          <w:color w:val="auto"/>
          <w:lang w:eastAsia="zh-CN"/>
        </w:rPr>
        <w:t>代理机构</w:t>
      </w:r>
      <w:r>
        <w:rPr>
          <w:rFonts w:hint="eastAsia" w:ascii="宋体" w:hAnsi="宋体" w:eastAsia="宋体" w:cs="宋体"/>
          <w:color w:val="auto"/>
        </w:rPr>
        <w:t>将取消其中标资格，另选中标人。</w:t>
      </w:r>
    </w:p>
    <w:p w14:paraId="20699807">
      <w:pPr>
        <w:spacing w:line="460" w:lineRule="exact"/>
        <w:ind w:firstLine="474" w:firstLineChars="225"/>
        <w:rPr>
          <w:rFonts w:hint="eastAsia" w:ascii="宋体" w:hAnsi="宋体" w:eastAsia="宋体" w:cs="宋体"/>
          <w:color w:val="auto"/>
        </w:rPr>
      </w:pPr>
      <w:r>
        <w:rPr>
          <w:rFonts w:hint="eastAsia" w:ascii="宋体" w:hAnsi="宋体" w:eastAsia="宋体" w:cs="宋体"/>
          <w:b/>
          <w:bCs/>
          <w:color w:val="auto"/>
        </w:rPr>
        <w:t>2.6.4</w:t>
      </w:r>
      <w:r>
        <w:rPr>
          <w:rFonts w:hint="eastAsia" w:ascii="宋体" w:hAnsi="宋体" w:eastAsia="宋体" w:cs="宋体"/>
          <w:color w:val="auto"/>
        </w:rPr>
        <w:t xml:space="preserve">  如果中标人不遵守2.6.2 或 2.6.3条的规定，采购</w:t>
      </w:r>
      <w:r>
        <w:rPr>
          <w:rFonts w:hint="eastAsia" w:ascii="宋体" w:hAnsi="宋体" w:eastAsia="宋体" w:cs="宋体"/>
          <w:color w:val="auto"/>
          <w:lang w:eastAsia="zh-CN"/>
        </w:rPr>
        <w:t>代理机构</w:t>
      </w:r>
      <w:r>
        <w:rPr>
          <w:rFonts w:hint="eastAsia" w:ascii="宋体" w:hAnsi="宋体" w:eastAsia="宋体" w:cs="宋体"/>
          <w:color w:val="auto"/>
        </w:rPr>
        <w:t>有充分的理由废除授标，在这种情况下，采购</w:t>
      </w:r>
      <w:r>
        <w:rPr>
          <w:rFonts w:hint="eastAsia" w:ascii="宋体" w:hAnsi="宋体" w:eastAsia="宋体" w:cs="宋体"/>
          <w:color w:val="auto"/>
          <w:lang w:eastAsia="zh-CN"/>
        </w:rPr>
        <w:t>代理机构</w:t>
      </w:r>
      <w:r>
        <w:rPr>
          <w:rFonts w:hint="eastAsia" w:ascii="宋体" w:hAnsi="宋体" w:eastAsia="宋体" w:cs="宋体"/>
          <w:color w:val="auto"/>
        </w:rPr>
        <w:t>可以在备选预中标人中重新评定中标人，也可以重新招标。</w:t>
      </w:r>
    </w:p>
    <w:p w14:paraId="19C7FD25">
      <w:pPr>
        <w:pStyle w:val="3"/>
        <w:spacing w:line="460" w:lineRule="exact"/>
        <w:rPr>
          <w:rFonts w:hint="eastAsia" w:ascii="宋体" w:hAnsi="宋体" w:eastAsia="宋体" w:cs="宋体"/>
          <w:color w:val="auto"/>
          <w:sz w:val="21"/>
        </w:rPr>
      </w:pPr>
      <w:bookmarkStart w:id="176" w:name="_Toc234222011"/>
      <w:bookmarkStart w:id="177" w:name="_Toc233683982"/>
      <w:bookmarkStart w:id="178" w:name="_Toc403984198"/>
      <w:bookmarkStart w:id="179" w:name="_Toc234220713"/>
      <w:r>
        <w:rPr>
          <w:rFonts w:hint="eastAsia" w:ascii="宋体" w:hAnsi="宋体" w:eastAsia="宋体" w:cs="宋体"/>
          <w:color w:val="auto"/>
          <w:sz w:val="21"/>
        </w:rPr>
        <w:t>2.7  履约保</w:t>
      </w:r>
      <w:bookmarkStart w:id="180" w:name="_Hlt233452077"/>
      <w:bookmarkEnd w:id="180"/>
      <w:r>
        <w:rPr>
          <w:rFonts w:hint="eastAsia" w:ascii="宋体" w:hAnsi="宋体" w:eastAsia="宋体" w:cs="宋体"/>
          <w:color w:val="auto"/>
          <w:sz w:val="21"/>
        </w:rPr>
        <w:t>证金、质保金</w:t>
      </w:r>
      <w:bookmarkEnd w:id="176"/>
      <w:bookmarkEnd w:id="177"/>
      <w:bookmarkEnd w:id="178"/>
      <w:bookmarkEnd w:id="179"/>
    </w:p>
    <w:p w14:paraId="07F18BB4">
      <w:pPr>
        <w:widowControl/>
        <w:autoSpaceDE w:val="0"/>
        <w:autoSpaceDN w:val="0"/>
        <w:spacing w:line="460" w:lineRule="exact"/>
        <w:ind w:firstLine="437"/>
        <w:textAlignment w:val="bottom"/>
        <w:rPr>
          <w:rFonts w:hint="eastAsia" w:ascii="宋体" w:hAnsi="宋体" w:eastAsia="宋体" w:cs="宋体"/>
          <w:color w:val="auto"/>
        </w:rPr>
      </w:pPr>
      <w:r>
        <w:rPr>
          <w:rFonts w:hint="eastAsia" w:ascii="宋体" w:hAnsi="宋体" w:eastAsia="宋体" w:cs="宋体"/>
          <w:b/>
          <w:bCs/>
          <w:color w:val="auto"/>
        </w:rPr>
        <w:t xml:space="preserve">2.7.1 </w:t>
      </w:r>
      <w:r>
        <w:rPr>
          <w:rFonts w:hint="eastAsia" w:ascii="宋体" w:hAnsi="宋体" w:eastAsia="宋体" w:cs="宋体"/>
          <w:color w:val="auto"/>
        </w:rPr>
        <w:t>中标人在收到采购</w:t>
      </w:r>
      <w:r>
        <w:rPr>
          <w:rFonts w:hint="eastAsia" w:ascii="宋体" w:hAnsi="宋体" w:eastAsia="宋体" w:cs="宋体"/>
          <w:color w:val="auto"/>
          <w:lang w:eastAsia="zh-CN"/>
        </w:rPr>
        <w:t>代理机构</w:t>
      </w:r>
      <w:r>
        <w:rPr>
          <w:rFonts w:hint="eastAsia" w:ascii="宋体" w:hAnsi="宋体" w:eastAsia="宋体" w:cs="宋体"/>
          <w:color w:val="auto"/>
        </w:rPr>
        <w:t>《中标通知书》的5个工作日内，应按合同条款的规定，提供合同总价</w:t>
      </w:r>
      <w:r>
        <w:rPr>
          <w:rFonts w:hint="eastAsia" w:ascii="宋体" w:hAnsi="宋体" w:eastAsia="宋体" w:cs="宋体"/>
          <w:color w:val="auto"/>
          <w:lang w:val="en-US" w:eastAsia="zh-CN"/>
        </w:rPr>
        <w:t xml:space="preserve">  </w:t>
      </w:r>
      <w:r>
        <w:rPr>
          <w:rFonts w:hint="eastAsia" w:ascii="宋体" w:hAnsi="宋体" w:eastAsia="宋体" w:cs="宋体"/>
          <w:color w:val="auto"/>
        </w:rPr>
        <w:t>%的履约保证金。</w:t>
      </w:r>
    </w:p>
    <w:p w14:paraId="329DBF81">
      <w:pPr>
        <w:widowControl/>
        <w:autoSpaceDE w:val="0"/>
        <w:autoSpaceDN w:val="0"/>
        <w:spacing w:line="460" w:lineRule="exact"/>
        <w:ind w:firstLine="437"/>
        <w:textAlignment w:val="bottom"/>
        <w:rPr>
          <w:rFonts w:hint="eastAsia" w:ascii="宋体" w:hAnsi="宋体" w:eastAsia="宋体" w:cs="宋体"/>
          <w:color w:val="auto"/>
        </w:rPr>
      </w:pPr>
      <w:r>
        <w:rPr>
          <w:rFonts w:hint="eastAsia" w:ascii="宋体" w:hAnsi="宋体" w:eastAsia="宋体" w:cs="宋体"/>
          <w:b/>
          <w:bCs/>
          <w:color w:val="auto"/>
        </w:rPr>
        <w:t xml:space="preserve">2.7.2 </w:t>
      </w:r>
      <w:r>
        <w:rPr>
          <w:rFonts w:hint="eastAsia" w:ascii="宋体" w:hAnsi="宋体" w:eastAsia="宋体" w:cs="宋体"/>
          <w:color w:val="auto"/>
        </w:rPr>
        <w:t>如卖方未能履行合同规定的任何义务，买方有权从履约保证金中得到补偿。</w:t>
      </w:r>
    </w:p>
    <w:p w14:paraId="7DAF3FBC">
      <w:pPr>
        <w:widowControl/>
        <w:autoSpaceDE w:val="0"/>
        <w:autoSpaceDN w:val="0"/>
        <w:spacing w:line="460" w:lineRule="exact"/>
        <w:ind w:firstLine="437"/>
        <w:textAlignment w:val="bottom"/>
        <w:rPr>
          <w:rFonts w:hint="eastAsia" w:ascii="宋体" w:hAnsi="宋体" w:eastAsia="宋体" w:cs="宋体"/>
          <w:color w:val="auto"/>
        </w:rPr>
      </w:pPr>
      <w:r>
        <w:rPr>
          <w:rFonts w:hint="eastAsia" w:ascii="宋体" w:hAnsi="宋体" w:eastAsia="宋体" w:cs="宋体"/>
          <w:b/>
          <w:bCs/>
          <w:color w:val="auto"/>
        </w:rPr>
        <w:t xml:space="preserve">2.7.3 </w:t>
      </w:r>
      <w:r>
        <w:rPr>
          <w:rFonts w:hint="eastAsia" w:ascii="宋体" w:hAnsi="宋体" w:eastAsia="宋体" w:cs="宋体"/>
          <w:color w:val="auto"/>
        </w:rPr>
        <w:t>如中标人没有按照上述</w:t>
      </w:r>
      <w:r>
        <w:rPr>
          <w:rFonts w:hint="eastAsia" w:ascii="宋体" w:hAnsi="宋体" w:eastAsia="宋体" w:cs="宋体"/>
          <w:b/>
          <w:bCs/>
          <w:color w:val="auto"/>
        </w:rPr>
        <w:t>2.7.1</w:t>
      </w:r>
      <w:r>
        <w:rPr>
          <w:rFonts w:hint="eastAsia" w:ascii="宋体" w:hAnsi="宋体" w:eastAsia="宋体" w:cs="宋体"/>
          <w:color w:val="auto"/>
        </w:rPr>
        <w:t>的规定，采购</w:t>
      </w:r>
      <w:r>
        <w:rPr>
          <w:rFonts w:hint="eastAsia" w:ascii="宋体" w:hAnsi="宋体" w:eastAsia="宋体" w:cs="宋体"/>
          <w:color w:val="auto"/>
          <w:lang w:eastAsia="zh-CN"/>
        </w:rPr>
        <w:t>代理机构</w:t>
      </w:r>
      <w:r>
        <w:rPr>
          <w:rFonts w:hint="eastAsia" w:ascii="宋体" w:hAnsi="宋体" w:eastAsia="宋体" w:cs="宋体"/>
          <w:color w:val="auto"/>
        </w:rPr>
        <w:t>将有充分理由废除授标，并没收其投标保证金。在此情况下，采购</w:t>
      </w:r>
      <w:r>
        <w:rPr>
          <w:rFonts w:hint="eastAsia" w:ascii="宋体" w:hAnsi="宋体" w:eastAsia="宋体" w:cs="宋体"/>
          <w:color w:val="auto"/>
          <w:lang w:eastAsia="zh-CN"/>
        </w:rPr>
        <w:t>代理机构</w:t>
      </w:r>
      <w:r>
        <w:rPr>
          <w:rFonts w:hint="eastAsia" w:ascii="宋体" w:hAnsi="宋体" w:eastAsia="宋体" w:cs="宋体"/>
          <w:color w:val="auto"/>
        </w:rPr>
        <w:t>可在备选预中标人中重新评定中标人或重新招标。</w:t>
      </w:r>
      <w:bookmarkStart w:id="181" w:name="_Toc403984199"/>
    </w:p>
    <w:p w14:paraId="4E36750C">
      <w:pPr>
        <w:widowControl/>
        <w:autoSpaceDE w:val="0"/>
        <w:autoSpaceDN w:val="0"/>
        <w:spacing w:line="460" w:lineRule="exact"/>
        <w:textAlignment w:val="bottom"/>
        <w:rPr>
          <w:rFonts w:hint="eastAsia" w:ascii="宋体" w:hAnsi="宋体" w:eastAsia="宋体" w:cs="宋体"/>
          <w:color w:val="auto"/>
          <w:sz w:val="21"/>
        </w:rPr>
      </w:pPr>
      <w:r>
        <w:rPr>
          <w:rFonts w:hint="eastAsia" w:ascii="宋体" w:hAnsi="宋体" w:eastAsia="宋体" w:cs="宋体"/>
          <w:b/>
          <w:bCs/>
          <w:color w:val="auto"/>
          <w:sz w:val="21"/>
        </w:rPr>
        <w:t>2.8  已完成类似项目业绩</w:t>
      </w:r>
      <w:bookmarkEnd w:id="181"/>
    </w:p>
    <w:p w14:paraId="006E791A">
      <w:pPr>
        <w:pStyle w:val="3"/>
        <w:spacing w:line="460" w:lineRule="exact"/>
        <w:ind w:firstLine="420" w:firstLineChars="200"/>
        <w:rPr>
          <w:rFonts w:hint="eastAsia" w:ascii="宋体" w:hAnsi="宋体" w:eastAsia="宋体" w:cs="宋体"/>
          <w:b w:val="0"/>
          <w:bCs w:val="0"/>
          <w:color w:val="auto"/>
          <w:sz w:val="21"/>
          <w:szCs w:val="24"/>
        </w:rPr>
      </w:pPr>
      <w:bookmarkStart w:id="182" w:name="_Toc403984200"/>
      <w:bookmarkStart w:id="183" w:name="_Toc233683983"/>
      <w:bookmarkStart w:id="184" w:name="_Toc234222012"/>
      <w:bookmarkStart w:id="185" w:name="_Toc234220714"/>
      <w:r>
        <w:rPr>
          <w:rFonts w:hint="eastAsia" w:ascii="宋体" w:hAnsi="宋体" w:eastAsia="宋体" w:cs="宋体"/>
          <w:b w:val="0"/>
          <w:bCs w:val="0"/>
          <w:color w:val="auto"/>
          <w:sz w:val="21"/>
          <w:szCs w:val="24"/>
        </w:rPr>
        <w:t>类似项目指的是：货物在功能、用途、生产部门、销售渠道等方面相似、规模大致相同。投标人须提供招标公告发布之日起已竣工的中标通知书原件</w:t>
      </w:r>
      <w:r>
        <w:rPr>
          <w:rFonts w:hint="eastAsia" w:ascii="宋体" w:hAnsi="宋体" w:eastAsia="宋体" w:cs="宋体"/>
          <w:b w:val="0"/>
          <w:bCs w:val="0"/>
          <w:color w:val="auto"/>
          <w:sz w:val="21"/>
          <w:szCs w:val="24"/>
          <w:lang w:eastAsia="zh-CN"/>
        </w:rPr>
        <w:t>及</w:t>
      </w:r>
      <w:r>
        <w:rPr>
          <w:rFonts w:hint="eastAsia" w:ascii="宋体" w:hAnsi="宋体" w:eastAsia="宋体" w:cs="宋体"/>
          <w:b w:val="0"/>
          <w:bCs w:val="0"/>
          <w:color w:val="auto"/>
          <w:sz w:val="21"/>
          <w:szCs w:val="24"/>
        </w:rPr>
        <w:t>合同原件。</w:t>
      </w:r>
    </w:p>
    <w:p w14:paraId="398D4511">
      <w:pPr>
        <w:pStyle w:val="3"/>
        <w:spacing w:line="460" w:lineRule="exact"/>
        <w:rPr>
          <w:rFonts w:hint="eastAsia" w:ascii="宋体" w:hAnsi="宋体" w:eastAsia="宋体" w:cs="宋体"/>
          <w:color w:val="auto"/>
          <w:sz w:val="21"/>
        </w:rPr>
      </w:pPr>
      <w:r>
        <w:rPr>
          <w:rFonts w:hint="eastAsia" w:ascii="宋体" w:hAnsi="宋体" w:eastAsia="宋体" w:cs="宋体"/>
          <w:color w:val="auto"/>
          <w:sz w:val="21"/>
        </w:rPr>
        <w:t xml:space="preserve">2.9  </w:t>
      </w:r>
      <w:bookmarkStart w:id="186" w:name="_Hlt233431495"/>
      <w:bookmarkEnd w:id="186"/>
      <w:r>
        <w:rPr>
          <w:rFonts w:hint="eastAsia" w:ascii="宋体" w:hAnsi="宋体" w:eastAsia="宋体" w:cs="宋体"/>
          <w:color w:val="auto"/>
          <w:sz w:val="21"/>
        </w:rPr>
        <w:t xml:space="preserve">例  </w:t>
      </w:r>
      <w:bookmarkStart w:id="187" w:name="_Hlt234221563"/>
      <w:bookmarkEnd w:id="187"/>
      <w:r>
        <w:rPr>
          <w:rFonts w:hint="eastAsia" w:ascii="宋体" w:hAnsi="宋体" w:eastAsia="宋体" w:cs="宋体"/>
          <w:color w:val="auto"/>
          <w:sz w:val="21"/>
        </w:rPr>
        <w:t>外</w:t>
      </w:r>
      <w:bookmarkEnd w:id="182"/>
      <w:bookmarkEnd w:id="183"/>
      <w:bookmarkEnd w:id="184"/>
      <w:bookmarkEnd w:id="185"/>
    </w:p>
    <w:p w14:paraId="6DD3F997">
      <w:pPr>
        <w:spacing w:line="460" w:lineRule="exact"/>
        <w:ind w:firstLine="474" w:firstLineChars="225"/>
        <w:rPr>
          <w:rFonts w:hint="eastAsia" w:ascii="宋体" w:hAnsi="宋体" w:eastAsia="宋体" w:cs="宋体"/>
          <w:b w:val="0"/>
          <w:bCs w:val="0"/>
          <w:color w:val="auto"/>
        </w:rPr>
      </w:pPr>
      <w:bookmarkStart w:id="188" w:name="_Hlt233432009"/>
      <w:bookmarkEnd w:id="188"/>
      <w:r>
        <w:rPr>
          <w:rFonts w:hint="eastAsia" w:ascii="宋体" w:hAnsi="宋体" w:eastAsia="宋体" w:cs="宋体"/>
          <w:b/>
          <w:bCs/>
          <w:color w:val="auto"/>
        </w:rPr>
        <w:t>2.9.1</w:t>
      </w:r>
      <w:r>
        <w:rPr>
          <w:rFonts w:hint="eastAsia" w:ascii="宋体" w:hAnsi="宋体" w:eastAsia="宋体" w:cs="宋体"/>
          <w:color w:val="auto"/>
        </w:rPr>
        <w:t xml:space="preserve">  投标人的投标文件应实质上响应招标文件的要求。如果投标人认为其投标方案无法满足招标技术规范的要求，</w:t>
      </w:r>
      <w:r>
        <w:rPr>
          <w:rFonts w:hint="eastAsia" w:ascii="宋体" w:hAnsi="宋体" w:eastAsia="宋体" w:cs="宋体"/>
          <w:b w:val="0"/>
          <w:bCs w:val="0"/>
          <w:color w:val="auto"/>
        </w:rPr>
        <w:t>则投标人应在《</w:t>
      </w:r>
      <w:r>
        <w:rPr>
          <w:rFonts w:hint="eastAsia" w:ascii="宋体" w:hAnsi="宋体" w:eastAsia="宋体" w:cs="宋体"/>
          <w:b w:val="0"/>
          <w:bCs w:val="0"/>
          <w:color w:val="auto"/>
          <w:szCs w:val="21"/>
        </w:rPr>
        <w:t>技术规格偏离表》</w:t>
      </w:r>
      <w:r>
        <w:rPr>
          <w:rFonts w:hint="eastAsia" w:ascii="宋体" w:hAnsi="宋体" w:eastAsia="宋体" w:cs="宋体"/>
          <w:b w:val="0"/>
          <w:bCs w:val="0"/>
          <w:color w:val="auto"/>
        </w:rPr>
        <w:t>中清楚地写明以引起评标委员会的特别关注。</w:t>
      </w:r>
    </w:p>
    <w:p w14:paraId="18F1367F">
      <w:pPr>
        <w:spacing w:line="460" w:lineRule="exact"/>
        <w:ind w:firstLine="472" w:firstLineChars="225"/>
        <w:rPr>
          <w:rFonts w:hint="eastAsia" w:ascii="宋体" w:hAnsi="宋体" w:eastAsia="宋体" w:cs="宋体"/>
          <w:b w:val="0"/>
          <w:bCs w:val="0"/>
          <w:color w:val="auto"/>
        </w:rPr>
      </w:pPr>
      <w:r>
        <w:rPr>
          <w:rFonts w:hint="eastAsia" w:ascii="宋体" w:hAnsi="宋体" w:eastAsia="宋体" w:cs="宋体"/>
          <w:b w:val="0"/>
          <w:bCs w:val="0"/>
          <w:color w:val="auto"/>
        </w:rPr>
        <w:t>2.9.2 采购</w:t>
      </w:r>
      <w:r>
        <w:rPr>
          <w:rFonts w:hint="eastAsia" w:ascii="宋体" w:hAnsi="宋体" w:eastAsia="宋体" w:cs="宋体"/>
          <w:b w:val="0"/>
          <w:bCs w:val="0"/>
          <w:color w:val="auto"/>
          <w:lang w:eastAsia="zh-CN"/>
        </w:rPr>
        <w:t>代理机构</w:t>
      </w:r>
      <w:r>
        <w:rPr>
          <w:rFonts w:hint="eastAsia" w:ascii="宋体" w:hAnsi="宋体" w:eastAsia="宋体" w:cs="宋体"/>
          <w:b w:val="0"/>
          <w:bCs w:val="0"/>
          <w:color w:val="auto"/>
        </w:rPr>
        <w:t>希望投标人完全接受合同商务条件，若投标人不接受合同商务条件中的任</w:t>
      </w:r>
      <w:r>
        <w:rPr>
          <w:rFonts w:hint="eastAsia" w:ascii="宋体" w:hAnsi="宋体" w:eastAsia="宋体" w:cs="宋体"/>
          <w:b w:val="0"/>
          <w:bCs w:val="0"/>
          <w:color w:val="auto"/>
          <w:lang w:eastAsia="zh-CN"/>
        </w:rPr>
        <w:t>一</w:t>
      </w:r>
      <w:r>
        <w:rPr>
          <w:rFonts w:hint="eastAsia" w:ascii="宋体" w:hAnsi="宋体" w:eastAsia="宋体" w:cs="宋体"/>
          <w:b w:val="0"/>
          <w:bCs w:val="0"/>
          <w:color w:val="auto"/>
        </w:rPr>
        <w:t>条款和条件，则投标人应在《</w:t>
      </w:r>
      <w:r>
        <w:rPr>
          <w:rFonts w:hint="eastAsia" w:ascii="宋体" w:hAnsi="宋体" w:eastAsia="宋体" w:cs="宋体"/>
          <w:b w:val="0"/>
          <w:bCs w:val="0"/>
          <w:color w:val="auto"/>
          <w:kern w:val="0"/>
          <w:szCs w:val="21"/>
        </w:rPr>
        <w:t>商务条款偏离表》</w:t>
      </w:r>
      <w:r>
        <w:rPr>
          <w:rFonts w:hint="eastAsia" w:ascii="宋体" w:hAnsi="宋体" w:eastAsia="宋体" w:cs="宋体"/>
          <w:b w:val="0"/>
          <w:bCs w:val="0"/>
          <w:color w:val="auto"/>
        </w:rPr>
        <w:t>中清楚地标出并做必要的说明。</w:t>
      </w:r>
    </w:p>
    <w:p w14:paraId="08B8F709">
      <w:pPr>
        <w:spacing w:line="460" w:lineRule="exact"/>
        <w:ind w:firstLine="420" w:firstLineChars="200"/>
        <w:rPr>
          <w:rFonts w:hint="eastAsia" w:ascii="宋体" w:hAnsi="宋体" w:eastAsia="宋体" w:cs="宋体"/>
          <w:b w:val="0"/>
          <w:bCs w:val="0"/>
          <w:color w:val="000000"/>
          <w:sz w:val="24"/>
        </w:rPr>
      </w:pPr>
      <w:r>
        <w:rPr>
          <w:rFonts w:hint="eastAsia" w:ascii="宋体" w:hAnsi="宋体" w:eastAsia="宋体" w:cs="宋体"/>
          <w:b w:val="0"/>
          <w:bCs w:val="0"/>
          <w:color w:val="000000"/>
          <w:szCs w:val="21"/>
          <w:lang w:eastAsia="zh-CN"/>
        </w:rPr>
        <w:t>●</w:t>
      </w:r>
      <w:r>
        <w:rPr>
          <w:rFonts w:hint="eastAsia" w:ascii="宋体" w:hAnsi="宋体" w:eastAsia="宋体" w:cs="宋体"/>
          <w:b w:val="0"/>
          <w:bCs w:val="0"/>
          <w:color w:val="000000"/>
          <w:szCs w:val="21"/>
        </w:rPr>
        <w:t>投标人投标需注意事项：</w:t>
      </w:r>
    </w:p>
    <w:p w14:paraId="40AE2150">
      <w:pPr>
        <w:pStyle w:val="17"/>
        <w:ind w:firstLine="420" w:firstLineChars="200"/>
        <w:jc w:val="left"/>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未中标的投标人保证金将在中标通知书发出后五个工作日内以转账支付的方式退付至各投标单位银行账户，</w:t>
      </w:r>
    </w:p>
    <w:p w14:paraId="3CDB9C3B">
      <w:pPr>
        <w:pStyle w:val="2"/>
        <w:pageBreakBefore/>
        <w:spacing w:line="460" w:lineRule="atLeast"/>
        <w:jc w:val="center"/>
        <w:rPr>
          <w:rFonts w:hint="eastAsia" w:ascii="宋体" w:hAnsi="宋体" w:eastAsia="宋体" w:cs="宋体"/>
          <w:bCs w:val="0"/>
          <w:color w:val="auto"/>
          <w:sz w:val="32"/>
        </w:rPr>
      </w:pPr>
      <w:bookmarkStart w:id="189" w:name="_Toc403984201"/>
      <w:bookmarkStart w:id="190" w:name="_Toc401755472"/>
      <w:r>
        <w:rPr>
          <w:rFonts w:hint="eastAsia" w:ascii="宋体" w:hAnsi="宋体" w:eastAsia="宋体" w:cs="宋体"/>
          <w:bCs w:val="0"/>
          <w:color w:val="auto"/>
          <w:sz w:val="32"/>
        </w:rPr>
        <w:t>第三章  合同条款</w:t>
      </w:r>
      <w:bookmarkEnd w:id="189"/>
      <w:bookmarkEnd w:id="190"/>
    </w:p>
    <w:p w14:paraId="7C94714D">
      <w:pPr>
        <w:pStyle w:val="3"/>
        <w:spacing w:line="460" w:lineRule="atLeast"/>
        <w:rPr>
          <w:rFonts w:hint="eastAsia" w:ascii="宋体" w:hAnsi="宋体" w:eastAsia="宋体" w:cs="宋体"/>
          <w:color w:val="auto"/>
          <w:sz w:val="21"/>
        </w:rPr>
      </w:pPr>
      <w:bookmarkStart w:id="191" w:name="_Toc401755473"/>
      <w:bookmarkStart w:id="192" w:name="_Toc233683984"/>
      <w:bookmarkStart w:id="193" w:name="_Toc403984202"/>
      <w:bookmarkStart w:id="194" w:name="_Toc234222013"/>
      <w:bookmarkStart w:id="195" w:name="_Toc234220715"/>
      <w:r>
        <w:rPr>
          <w:rFonts w:hint="eastAsia" w:ascii="宋体" w:hAnsi="宋体" w:eastAsia="宋体" w:cs="宋体"/>
          <w:color w:val="auto"/>
          <w:sz w:val="21"/>
        </w:rPr>
        <w:t>3.0  总</w:t>
      </w:r>
      <w:bookmarkStart w:id="196" w:name="_Hlt233432011"/>
      <w:bookmarkEnd w:id="196"/>
      <w:r>
        <w:rPr>
          <w:rFonts w:hint="eastAsia" w:ascii="宋体" w:hAnsi="宋体" w:eastAsia="宋体" w:cs="宋体"/>
          <w:color w:val="auto"/>
          <w:sz w:val="21"/>
        </w:rPr>
        <w:t xml:space="preserve">  </w:t>
      </w:r>
      <w:bookmarkStart w:id="197" w:name="_Hlt234221570"/>
      <w:bookmarkEnd w:id="197"/>
      <w:r>
        <w:rPr>
          <w:rFonts w:hint="eastAsia" w:ascii="宋体" w:hAnsi="宋体" w:eastAsia="宋体" w:cs="宋体"/>
          <w:color w:val="auto"/>
          <w:sz w:val="21"/>
        </w:rPr>
        <w:t>则</w:t>
      </w:r>
      <w:bookmarkEnd w:id="191"/>
      <w:bookmarkEnd w:id="192"/>
      <w:bookmarkEnd w:id="193"/>
      <w:bookmarkEnd w:id="194"/>
      <w:bookmarkEnd w:id="195"/>
    </w:p>
    <w:p w14:paraId="1C70FF2C">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本章描述的合同条款在招标过程中，仅对投标人的投标响应性构成约束；中标人产生后，本合同条款即对中标人产生约束力，但如买方和中标人经过商务谈判，最后签署生效的合同条款与本合同条款有矛盾时，以最终生效的合同条款为准。</w:t>
      </w:r>
    </w:p>
    <w:p w14:paraId="12043E79">
      <w:pPr>
        <w:pStyle w:val="3"/>
        <w:spacing w:line="460" w:lineRule="atLeast"/>
        <w:rPr>
          <w:rFonts w:hint="eastAsia" w:ascii="宋体" w:hAnsi="宋体" w:eastAsia="宋体" w:cs="宋体"/>
          <w:color w:val="auto"/>
          <w:sz w:val="21"/>
        </w:rPr>
      </w:pPr>
      <w:bookmarkStart w:id="198" w:name="_Hlt233451521"/>
      <w:bookmarkEnd w:id="198"/>
      <w:bookmarkStart w:id="199" w:name="_Toc401755474"/>
      <w:bookmarkStart w:id="200" w:name="_Toc403984203"/>
      <w:bookmarkStart w:id="201" w:name="_Toc234222014"/>
      <w:bookmarkStart w:id="202" w:name="_Toc233683985"/>
      <w:bookmarkStart w:id="203" w:name="_Toc234220716"/>
      <w:r>
        <w:rPr>
          <w:rFonts w:hint="eastAsia" w:ascii="宋体" w:hAnsi="宋体" w:eastAsia="宋体" w:cs="宋体"/>
          <w:color w:val="auto"/>
          <w:sz w:val="21"/>
        </w:rPr>
        <w:t xml:space="preserve">3.1  </w:t>
      </w:r>
      <w:bookmarkStart w:id="204" w:name="_Hlt233431476"/>
      <w:bookmarkEnd w:id="204"/>
      <w:bookmarkStart w:id="205" w:name="_Hlt233451894"/>
      <w:bookmarkEnd w:id="205"/>
      <w:r>
        <w:rPr>
          <w:rFonts w:hint="eastAsia" w:ascii="宋体" w:hAnsi="宋体" w:eastAsia="宋体" w:cs="宋体"/>
          <w:color w:val="auto"/>
          <w:sz w:val="21"/>
        </w:rPr>
        <w:t>通用合同条款</w:t>
      </w:r>
      <w:bookmarkEnd w:id="199"/>
      <w:bookmarkEnd w:id="200"/>
      <w:bookmarkEnd w:id="201"/>
      <w:bookmarkEnd w:id="202"/>
      <w:bookmarkEnd w:id="203"/>
    </w:p>
    <w:p w14:paraId="69317A9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3.1.1  定义和解释（除另有说明外，下列名词定义和解释按本条所述）</w:t>
      </w:r>
    </w:p>
    <w:p w14:paraId="64B15ACF">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买  方：      （亦称“发包单位”）</w:t>
      </w:r>
    </w:p>
    <w:p w14:paraId="1B337B40">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卖  方：被采购人选中，可以签订合同的投标人（亦称“承包单位”、“中标人”）</w:t>
      </w:r>
    </w:p>
    <w:p w14:paraId="23963F5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w:t>
      </w:r>
      <w:r>
        <w:rPr>
          <w:rFonts w:hint="eastAsia" w:ascii="宋体" w:hAnsi="宋体" w:eastAsia="宋体" w:cs="宋体"/>
          <w:color w:val="auto"/>
          <w:lang w:eastAsia="zh-CN"/>
        </w:rPr>
        <w:t>吉林省隆元工程管理咨询有限公司</w:t>
      </w:r>
    </w:p>
    <w:p w14:paraId="71D32B92">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分包单位：由卖方提出并经买方同意的分包项目的指定承包单位，又可称为“分包商”。</w:t>
      </w:r>
    </w:p>
    <w:p w14:paraId="02D5A8C0">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合同文件，是指采购</w:t>
      </w:r>
      <w:r>
        <w:rPr>
          <w:rFonts w:hint="eastAsia" w:ascii="宋体" w:hAnsi="宋体" w:eastAsia="宋体" w:cs="宋体"/>
          <w:color w:val="auto"/>
          <w:lang w:eastAsia="zh-CN"/>
        </w:rPr>
        <w:t>代理机构</w:t>
      </w:r>
      <w:r>
        <w:rPr>
          <w:rFonts w:hint="eastAsia" w:ascii="宋体" w:hAnsi="宋体" w:eastAsia="宋体" w:cs="宋体"/>
          <w:color w:val="auto"/>
        </w:rPr>
        <w:t>发出的全部招标文件和补充文件，卖方在投标期内提供的并被批准的所有文件，议标期间双方共同签署的所有补充书面文件。采购</w:t>
      </w:r>
      <w:r>
        <w:rPr>
          <w:rFonts w:hint="eastAsia" w:ascii="宋体" w:hAnsi="宋体" w:eastAsia="宋体" w:cs="宋体"/>
          <w:color w:val="auto"/>
          <w:lang w:eastAsia="zh-CN"/>
        </w:rPr>
        <w:t>代理机构</w:t>
      </w:r>
      <w:r>
        <w:rPr>
          <w:rFonts w:hint="eastAsia" w:ascii="宋体" w:hAnsi="宋体" w:eastAsia="宋体" w:cs="宋体"/>
          <w:color w:val="auto"/>
        </w:rPr>
        <w:t>发出的中标通知书及由合同双方编制和达成的所有文件、协议。</w:t>
      </w:r>
    </w:p>
    <w:p w14:paraId="1B0E5622">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招标图纸：签订合同前，以招标为目的，由买方提供的图纸，又可称为“买方图纸”。</w:t>
      </w:r>
    </w:p>
    <w:p w14:paraId="63361FC6">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卖方图纸：由卖方提供的描述合同文件中规定的工作和需要供应的永久性的图纸。</w:t>
      </w:r>
    </w:p>
    <w:p w14:paraId="18693DAB">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其它图纸：凡与合同有关，批准使用的图纸。</w:t>
      </w:r>
    </w:p>
    <w:p w14:paraId="7A7B2B46">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工作场地：投标项目的所在地，又可称现场。本合同的工作现场为“发包单位”所在地所属各单位。</w:t>
      </w:r>
    </w:p>
    <w:p w14:paraId="1A9E619B">
      <w:pPr>
        <w:pStyle w:val="4"/>
        <w:spacing w:line="460" w:lineRule="atLeast"/>
        <w:rPr>
          <w:rFonts w:hint="eastAsia" w:ascii="宋体" w:hAnsi="宋体" w:eastAsia="宋体" w:cs="宋体"/>
          <w:color w:val="auto"/>
          <w:sz w:val="21"/>
        </w:rPr>
      </w:pPr>
      <w:bookmarkStart w:id="206" w:name="_Toc234220717"/>
      <w:bookmarkStart w:id="207" w:name="_Toc234222015"/>
      <w:bookmarkStart w:id="208" w:name="_Toc401755475"/>
      <w:bookmarkStart w:id="209" w:name="_Toc233683986"/>
      <w:bookmarkStart w:id="210" w:name="_Toc403984204"/>
      <w:r>
        <w:rPr>
          <w:rFonts w:hint="eastAsia" w:ascii="宋体" w:hAnsi="宋体" w:eastAsia="宋体" w:cs="宋体"/>
          <w:color w:val="auto"/>
          <w:sz w:val="21"/>
        </w:rPr>
        <w:t xml:space="preserve">3.1.1 </w:t>
      </w:r>
      <w:bookmarkStart w:id="211" w:name="_Hlt233431608"/>
      <w:bookmarkEnd w:id="211"/>
      <w:r>
        <w:rPr>
          <w:rFonts w:hint="eastAsia" w:ascii="宋体" w:hAnsi="宋体" w:eastAsia="宋体" w:cs="宋体"/>
          <w:color w:val="auto"/>
          <w:sz w:val="21"/>
        </w:rPr>
        <w:t>转让和分包</w:t>
      </w:r>
      <w:bookmarkEnd w:id="206"/>
      <w:bookmarkEnd w:id="207"/>
      <w:bookmarkEnd w:id="208"/>
      <w:bookmarkEnd w:id="209"/>
      <w:bookmarkEnd w:id="210"/>
    </w:p>
    <w:p w14:paraId="5F6ABDE5">
      <w:pPr>
        <w:pStyle w:val="11"/>
        <w:spacing w:line="460" w:lineRule="atLeast"/>
        <w:rPr>
          <w:rFonts w:hint="eastAsia" w:ascii="宋体" w:hAnsi="宋体" w:eastAsia="宋体" w:cs="宋体"/>
          <w:color w:val="auto"/>
        </w:rPr>
      </w:pPr>
      <w:r>
        <w:rPr>
          <w:rFonts w:hint="eastAsia" w:ascii="宋体" w:hAnsi="宋体" w:eastAsia="宋体" w:cs="宋体"/>
          <w:color w:val="auto"/>
        </w:rPr>
        <w:t>卖方不得将本合同转让。对买方同意的分包项目，卖方应分包给双方选定的分包商，但卖方仍应承担和履行合同规定的全部责任和义务。</w:t>
      </w:r>
    </w:p>
    <w:p w14:paraId="2E6965F2">
      <w:pPr>
        <w:pStyle w:val="4"/>
        <w:spacing w:line="460" w:lineRule="atLeast"/>
        <w:rPr>
          <w:rFonts w:hint="eastAsia" w:ascii="宋体" w:hAnsi="宋体" w:eastAsia="宋体" w:cs="宋体"/>
          <w:color w:val="auto"/>
          <w:sz w:val="21"/>
        </w:rPr>
      </w:pPr>
      <w:bookmarkStart w:id="212" w:name="_Toc233683987"/>
      <w:bookmarkStart w:id="213" w:name="_Toc234222016"/>
      <w:bookmarkStart w:id="214" w:name="_Toc403984205"/>
      <w:bookmarkStart w:id="215" w:name="_Toc401755476"/>
      <w:bookmarkStart w:id="216" w:name="_Toc234220718"/>
      <w:r>
        <w:rPr>
          <w:rFonts w:hint="eastAsia" w:ascii="宋体" w:hAnsi="宋体" w:eastAsia="宋体" w:cs="宋体"/>
          <w:color w:val="auto"/>
          <w:sz w:val="21"/>
        </w:rPr>
        <w:t>3.1.2  合同文件</w:t>
      </w:r>
      <w:bookmarkEnd w:id="212"/>
      <w:bookmarkEnd w:id="213"/>
      <w:bookmarkEnd w:id="214"/>
      <w:bookmarkEnd w:id="215"/>
      <w:bookmarkEnd w:id="216"/>
    </w:p>
    <w:p w14:paraId="7A9AFD42">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合同文件包括“招标文件”和“投标文件”的全部内容。此外还包括：</w:t>
      </w:r>
    </w:p>
    <w:p w14:paraId="13C53CBD">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在招标期内发布的所有补充文件；</w:t>
      </w:r>
    </w:p>
    <w:p w14:paraId="1BA912AA">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●卖方在投标期内补充的所有书面文件；</w:t>
      </w:r>
    </w:p>
    <w:p w14:paraId="225F7782">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●卖方在投标时递送的资料及附图；</w:t>
      </w:r>
    </w:p>
    <w:p w14:paraId="48582950">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●采购</w:t>
      </w:r>
      <w:r>
        <w:rPr>
          <w:rFonts w:hint="eastAsia" w:ascii="宋体" w:hAnsi="宋体" w:eastAsia="宋体" w:cs="宋体"/>
          <w:color w:val="auto"/>
          <w:lang w:eastAsia="zh-CN"/>
        </w:rPr>
        <w:t>代理机构</w:t>
      </w:r>
      <w:r>
        <w:rPr>
          <w:rFonts w:hint="eastAsia" w:ascii="宋体" w:hAnsi="宋体" w:eastAsia="宋体" w:cs="宋体"/>
          <w:color w:val="auto"/>
        </w:rPr>
        <w:t>发布的中标通知书；</w:t>
      </w:r>
    </w:p>
    <w:p w14:paraId="7B02AB55">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●合同双方协商一致同意的所有书面文件；</w:t>
      </w:r>
    </w:p>
    <w:p w14:paraId="410ED550">
      <w:pPr>
        <w:pStyle w:val="4"/>
        <w:spacing w:line="460" w:lineRule="atLeast"/>
        <w:rPr>
          <w:rFonts w:hint="eastAsia" w:ascii="宋体" w:hAnsi="宋体" w:eastAsia="宋体" w:cs="宋体"/>
          <w:color w:val="auto"/>
          <w:sz w:val="21"/>
        </w:rPr>
      </w:pPr>
      <w:bookmarkStart w:id="217" w:name="_Toc401755477"/>
      <w:bookmarkStart w:id="218" w:name="_Toc234220719"/>
      <w:bookmarkStart w:id="219" w:name="_Toc234222017"/>
      <w:bookmarkStart w:id="220" w:name="_Toc233683988"/>
      <w:bookmarkStart w:id="221" w:name="_Toc403984206"/>
      <w:r>
        <w:rPr>
          <w:rFonts w:hint="eastAsia" w:ascii="宋体" w:hAnsi="宋体" w:eastAsia="宋体" w:cs="宋体"/>
          <w:color w:val="auto"/>
          <w:sz w:val="21"/>
        </w:rPr>
        <w:t xml:space="preserve">3.1.3  法 </w:t>
      </w:r>
      <w:bookmarkStart w:id="222" w:name="_Hlt233431610"/>
      <w:bookmarkEnd w:id="222"/>
      <w:r>
        <w:rPr>
          <w:rFonts w:hint="eastAsia" w:ascii="宋体" w:hAnsi="宋体" w:eastAsia="宋体" w:cs="宋体"/>
          <w:color w:val="auto"/>
          <w:sz w:val="21"/>
        </w:rPr>
        <w:t xml:space="preserve"> </w:t>
      </w:r>
      <w:bookmarkStart w:id="223" w:name="_Hlt234221580"/>
      <w:bookmarkEnd w:id="223"/>
      <w:r>
        <w:rPr>
          <w:rFonts w:hint="eastAsia" w:ascii="宋体" w:hAnsi="宋体" w:eastAsia="宋体" w:cs="宋体"/>
          <w:color w:val="auto"/>
          <w:sz w:val="21"/>
        </w:rPr>
        <w:t>律</w:t>
      </w:r>
      <w:bookmarkEnd w:id="217"/>
      <w:bookmarkEnd w:id="218"/>
      <w:bookmarkEnd w:id="219"/>
      <w:bookmarkEnd w:id="220"/>
      <w:bookmarkEnd w:id="221"/>
    </w:p>
    <w:p w14:paraId="266E5CF9">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合同双方应遵守“中华人民共和国合同法”及有关法律法规。</w:t>
      </w:r>
    </w:p>
    <w:p w14:paraId="60DCD9B2">
      <w:pPr>
        <w:pStyle w:val="4"/>
        <w:spacing w:line="460" w:lineRule="atLeast"/>
        <w:rPr>
          <w:rFonts w:hint="eastAsia" w:ascii="宋体" w:hAnsi="宋体" w:eastAsia="宋体" w:cs="宋体"/>
          <w:color w:val="auto"/>
          <w:sz w:val="21"/>
        </w:rPr>
      </w:pPr>
      <w:bookmarkStart w:id="224" w:name="_Toc403984207"/>
      <w:bookmarkStart w:id="225" w:name="_Toc233683989"/>
      <w:bookmarkStart w:id="226" w:name="_Toc401755478"/>
      <w:bookmarkStart w:id="227" w:name="_Toc234222018"/>
      <w:bookmarkStart w:id="228" w:name="_Toc234220720"/>
      <w:r>
        <w:rPr>
          <w:rFonts w:hint="eastAsia" w:ascii="宋体" w:hAnsi="宋体" w:eastAsia="宋体" w:cs="宋体"/>
          <w:color w:val="auto"/>
          <w:sz w:val="21"/>
        </w:rPr>
        <w:t>3.1.4  合同范围</w:t>
      </w:r>
      <w:bookmarkEnd w:id="224"/>
      <w:bookmarkEnd w:id="225"/>
      <w:bookmarkEnd w:id="226"/>
      <w:bookmarkEnd w:id="227"/>
      <w:bookmarkEnd w:id="228"/>
    </w:p>
    <w:p w14:paraId="14EACA3F">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卖方应负责合同文件中规定货物的供货、运输、安装、质保服务等。</w:t>
      </w:r>
    </w:p>
    <w:p w14:paraId="1B95801B">
      <w:pPr>
        <w:pStyle w:val="4"/>
        <w:spacing w:line="460" w:lineRule="atLeast"/>
        <w:rPr>
          <w:rFonts w:hint="eastAsia" w:ascii="宋体" w:hAnsi="宋体" w:eastAsia="宋体" w:cs="宋体"/>
          <w:color w:val="auto"/>
          <w:sz w:val="21"/>
        </w:rPr>
      </w:pPr>
      <w:bookmarkStart w:id="229" w:name="_Toc403984208"/>
      <w:bookmarkStart w:id="230" w:name="_Toc401755479"/>
      <w:r>
        <w:rPr>
          <w:rFonts w:hint="eastAsia" w:ascii="宋体" w:hAnsi="宋体" w:eastAsia="宋体" w:cs="宋体"/>
          <w:color w:val="auto"/>
          <w:sz w:val="21"/>
        </w:rPr>
        <w:t>3.1.5  合同的修改</w:t>
      </w:r>
      <w:bookmarkEnd w:id="229"/>
      <w:bookmarkEnd w:id="230"/>
    </w:p>
    <w:p w14:paraId="72C1FADD">
      <w:pPr>
        <w:spacing w:line="460" w:lineRule="atLeast"/>
        <w:ind w:firstLine="539" w:firstLineChars="257"/>
        <w:rPr>
          <w:rFonts w:hint="eastAsia" w:ascii="宋体" w:hAnsi="宋体" w:eastAsia="宋体" w:cs="宋体"/>
          <w:color w:val="auto"/>
          <w:szCs w:val="21"/>
        </w:rPr>
      </w:pPr>
      <w:r>
        <w:rPr>
          <w:rFonts w:hint="eastAsia" w:ascii="宋体" w:hAnsi="宋体" w:eastAsia="宋体" w:cs="宋体"/>
          <w:snapToGrid w:val="0"/>
          <w:color w:val="auto"/>
          <w:kern w:val="0"/>
          <w:szCs w:val="21"/>
        </w:rPr>
        <w:t>买方和卖方都不得擅自变更本合同，但继续履行将损害国家和社会公共利益的除外。如必须对合同条款进行修改时，当事人双方须共同签署书面文件，作为合同的补充，并报同级政府采购监督管理部门备案。</w:t>
      </w:r>
    </w:p>
    <w:p w14:paraId="3D8F4E57">
      <w:pPr>
        <w:pStyle w:val="4"/>
        <w:spacing w:line="460" w:lineRule="atLeast"/>
        <w:rPr>
          <w:rFonts w:hint="eastAsia" w:ascii="宋体" w:hAnsi="宋体" w:eastAsia="宋体" w:cs="宋体"/>
          <w:color w:val="auto"/>
          <w:sz w:val="21"/>
        </w:rPr>
      </w:pPr>
      <w:bookmarkStart w:id="231" w:name="_Toc401755480"/>
      <w:bookmarkStart w:id="232" w:name="_Toc403984209"/>
      <w:r>
        <w:rPr>
          <w:rFonts w:hint="eastAsia" w:ascii="宋体" w:hAnsi="宋体" w:eastAsia="宋体" w:cs="宋体"/>
          <w:color w:val="auto"/>
          <w:sz w:val="21"/>
        </w:rPr>
        <w:t>3.1.6  合同的生效及其它</w:t>
      </w:r>
      <w:bookmarkEnd w:id="231"/>
      <w:bookmarkEnd w:id="232"/>
    </w:p>
    <w:p w14:paraId="7465A2C8">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1、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双方签字盖章并收到由卖方递交履约保证金后开始生效。</w:t>
      </w:r>
    </w:p>
    <w:p w14:paraId="7021E484">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2、本合同一式四份，具同等法律效力。买卖双方、同级政府采购管理监督部门和</w:t>
      </w:r>
      <w:r>
        <w:rPr>
          <w:rFonts w:hint="eastAsia" w:ascii="宋体" w:hAnsi="宋体" w:eastAsia="宋体" w:cs="宋体"/>
          <w:snapToGrid w:val="0"/>
          <w:color w:val="auto"/>
          <w:kern w:val="0"/>
          <w:szCs w:val="21"/>
          <w:lang w:eastAsia="zh-CN"/>
        </w:rPr>
        <w:t>吉林省隆元工程管理咨询有限公司</w:t>
      </w:r>
      <w:r>
        <w:rPr>
          <w:rFonts w:hint="eastAsia" w:ascii="宋体" w:hAnsi="宋体" w:eastAsia="宋体" w:cs="宋体"/>
          <w:snapToGrid w:val="0"/>
          <w:color w:val="auto"/>
          <w:kern w:val="0"/>
          <w:szCs w:val="21"/>
        </w:rPr>
        <w:t>各执一份。</w:t>
      </w:r>
    </w:p>
    <w:p w14:paraId="1C1011C1">
      <w:pPr>
        <w:pStyle w:val="4"/>
        <w:spacing w:line="460" w:lineRule="atLeast"/>
        <w:rPr>
          <w:rFonts w:hint="eastAsia" w:ascii="宋体" w:hAnsi="宋体" w:eastAsia="宋体" w:cs="宋体"/>
          <w:color w:val="auto"/>
          <w:sz w:val="21"/>
        </w:rPr>
      </w:pPr>
      <w:bookmarkStart w:id="233" w:name="_Toc234222019"/>
      <w:bookmarkStart w:id="234" w:name="_Toc233683990"/>
      <w:bookmarkStart w:id="235" w:name="_Toc401755481"/>
      <w:bookmarkStart w:id="236" w:name="_Toc234220721"/>
      <w:bookmarkStart w:id="237" w:name="_Toc403984210"/>
      <w:r>
        <w:rPr>
          <w:rFonts w:hint="eastAsia" w:ascii="宋体" w:hAnsi="宋体" w:eastAsia="宋体" w:cs="宋体"/>
          <w:color w:val="auto"/>
          <w:sz w:val="21"/>
        </w:rPr>
        <w:t>3.1.7  文件的相互关系和书面通知</w:t>
      </w:r>
      <w:bookmarkEnd w:id="233"/>
      <w:bookmarkEnd w:id="234"/>
      <w:bookmarkEnd w:id="235"/>
      <w:bookmarkEnd w:id="236"/>
      <w:bookmarkEnd w:id="237"/>
    </w:p>
    <w:p w14:paraId="19D89921">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构成合同文件的各部分是相互补充的，卖方对文件有疑问时，由采购</w:t>
      </w:r>
      <w:r>
        <w:rPr>
          <w:rFonts w:hint="eastAsia" w:ascii="宋体" w:hAnsi="宋体" w:eastAsia="宋体" w:cs="宋体"/>
          <w:color w:val="auto"/>
          <w:lang w:eastAsia="zh-CN"/>
        </w:rPr>
        <w:t>代理机构</w:t>
      </w:r>
      <w:r>
        <w:rPr>
          <w:rFonts w:hint="eastAsia" w:ascii="宋体" w:hAnsi="宋体" w:eastAsia="宋体" w:cs="宋体"/>
          <w:color w:val="auto"/>
        </w:rPr>
        <w:t>负责解释。</w:t>
      </w:r>
    </w:p>
    <w:p w14:paraId="3159167A">
      <w:pPr>
        <w:pStyle w:val="11"/>
        <w:spacing w:line="460" w:lineRule="atLeast"/>
        <w:rPr>
          <w:rFonts w:hint="eastAsia" w:ascii="宋体" w:hAnsi="宋体" w:eastAsia="宋体" w:cs="宋体"/>
          <w:color w:val="auto"/>
        </w:rPr>
      </w:pPr>
      <w:r>
        <w:rPr>
          <w:rFonts w:hint="eastAsia" w:ascii="宋体" w:hAnsi="宋体" w:eastAsia="宋体" w:cs="宋体"/>
          <w:color w:val="auto"/>
        </w:rPr>
        <w:t>图纸和文字发生矛盾时，以文字说明为准；前后文件有矛盾时，以后者为准；在合同实施过程中，合同双方的一切联系、通知均以书面形式为准。买方签署的设计、修改、通知和实际项目完成情况表、产品质量合格证书、单项验收证书以及合同双方共同签署的其它文件都属于合同补充文件。</w:t>
      </w:r>
    </w:p>
    <w:p w14:paraId="060AA9A2">
      <w:pPr>
        <w:pStyle w:val="4"/>
        <w:spacing w:line="460" w:lineRule="atLeast"/>
        <w:rPr>
          <w:rFonts w:hint="eastAsia" w:ascii="宋体" w:hAnsi="宋体" w:eastAsia="宋体" w:cs="宋体"/>
          <w:color w:val="auto"/>
          <w:sz w:val="21"/>
        </w:rPr>
      </w:pPr>
      <w:bookmarkStart w:id="238" w:name="_Hlt233451457"/>
      <w:bookmarkEnd w:id="238"/>
      <w:bookmarkStart w:id="239" w:name="_Toc403984211"/>
      <w:bookmarkStart w:id="240" w:name="_Toc234220722"/>
      <w:bookmarkStart w:id="241" w:name="_Toc233683991"/>
      <w:bookmarkStart w:id="242" w:name="_Toc234222020"/>
      <w:bookmarkStart w:id="243" w:name="_Toc401755482"/>
      <w:r>
        <w:rPr>
          <w:rFonts w:hint="eastAsia" w:ascii="宋体" w:hAnsi="宋体" w:eastAsia="宋体" w:cs="宋体"/>
          <w:color w:val="auto"/>
          <w:sz w:val="21"/>
        </w:rPr>
        <w:t xml:space="preserve">3.1.8 </w:t>
      </w:r>
      <w:bookmarkStart w:id="244" w:name="_Hlt233432015"/>
      <w:bookmarkEnd w:id="244"/>
      <w:bookmarkStart w:id="245" w:name="_Hlt233451459"/>
      <w:bookmarkEnd w:id="245"/>
      <w:r>
        <w:rPr>
          <w:rFonts w:hint="eastAsia" w:ascii="宋体" w:hAnsi="宋体" w:eastAsia="宋体" w:cs="宋体"/>
          <w:color w:val="auto"/>
          <w:sz w:val="21"/>
        </w:rPr>
        <w:t xml:space="preserve"> 合同价格</w:t>
      </w:r>
      <w:bookmarkEnd w:id="239"/>
      <w:bookmarkEnd w:id="240"/>
      <w:bookmarkEnd w:id="241"/>
      <w:bookmarkEnd w:id="242"/>
      <w:bookmarkEnd w:id="243"/>
      <w:bookmarkStart w:id="246" w:name="_Hlt233431898"/>
      <w:bookmarkEnd w:id="246"/>
    </w:p>
    <w:p w14:paraId="70841BB2">
      <w:pPr>
        <w:spacing w:line="460" w:lineRule="atLeast"/>
        <w:ind w:firstLine="535" w:firstLineChars="255"/>
        <w:rPr>
          <w:rFonts w:hint="eastAsia" w:ascii="宋体" w:hAnsi="宋体" w:eastAsia="宋体" w:cs="宋体"/>
          <w:color w:val="auto"/>
        </w:rPr>
      </w:pPr>
      <w:r>
        <w:rPr>
          <w:rFonts w:hint="eastAsia" w:ascii="宋体" w:hAnsi="宋体" w:eastAsia="宋体" w:cs="宋体"/>
          <w:color w:val="auto"/>
        </w:rPr>
        <w:t>合同价格是指合同范围（</w:t>
      </w:r>
      <w:r>
        <w:rPr>
          <w:rFonts w:hint="eastAsia" w:ascii="宋体" w:hAnsi="宋体" w:eastAsia="宋体" w:cs="宋体"/>
          <w:b/>
          <w:color w:val="auto"/>
        </w:rPr>
        <w:t>3.1.4</w:t>
      </w:r>
      <w:r>
        <w:rPr>
          <w:rFonts w:hint="eastAsia" w:ascii="宋体" w:hAnsi="宋体" w:eastAsia="宋体" w:cs="宋体"/>
          <w:color w:val="auto"/>
        </w:rPr>
        <w:t xml:space="preserve"> )内的全部价格。</w:t>
      </w:r>
    </w:p>
    <w:p w14:paraId="4A3B31E0">
      <w:pPr>
        <w:pStyle w:val="4"/>
        <w:spacing w:line="460" w:lineRule="atLeast"/>
        <w:rPr>
          <w:rFonts w:hint="eastAsia" w:ascii="宋体" w:hAnsi="宋体" w:eastAsia="宋体" w:cs="宋体"/>
          <w:color w:val="auto"/>
          <w:sz w:val="21"/>
        </w:rPr>
      </w:pPr>
      <w:bookmarkStart w:id="247" w:name="_Toc403984212"/>
      <w:bookmarkStart w:id="248" w:name="_Toc234222021"/>
      <w:bookmarkStart w:id="249" w:name="_Toc233683992"/>
      <w:bookmarkStart w:id="250" w:name="_Toc401755483"/>
      <w:bookmarkStart w:id="251" w:name="_Toc234220723"/>
      <w:r>
        <w:rPr>
          <w:rFonts w:hint="eastAsia" w:ascii="宋体" w:hAnsi="宋体" w:eastAsia="宋体" w:cs="宋体"/>
          <w:color w:val="auto"/>
          <w:sz w:val="21"/>
        </w:rPr>
        <w:t xml:space="preserve">3.1.9  </w:t>
      </w:r>
      <w:bookmarkStart w:id="252" w:name="_Hlt234221856"/>
      <w:bookmarkEnd w:id="252"/>
      <w:r>
        <w:rPr>
          <w:rFonts w:hint="eastAsia" w:ascii="宋体" w:hAnsi="宋体" w:eastAsia="宋体" w:cs="宋体"/>
          <w:color w:val="auto"/>
          <w:sz w:val="21"/>
        </w:rPr>
        <w:t>付款</w:t>
      </w:r>
      <w:bookmarkEnd w:id="247"/>
      <w:bookmarkEnd w:id="248"/>
      <w:bookmarkEnd w:id="249"/>
      <w:bookmarkEnd w:id="250"/>
      <w:bookmarkEnd w:id="251"/>
      <w:r>
        <w:rPr>
          <w:rFonts w:hint="eastAsia" w:ascii="宋体" w:hAnsi="宋体" w:eastAsia="宋体" w:cs="宋体"/>
          <w:color w:val="auto"/>
          <w:sz w:val="21"/>
        </w:rPr>
        <w:t>及验收方式</w:t>
      </w:r>
    </w:p>
    <w:p w14:paraId="3AFC5A50">
      <w:pPr>
        <w:spacing w:line="460" w:lineRule="atLeast"/>
        <w:ind w:firstLine="535" w:firstLineChars="255"/>
        <w:rPr>
          <w:rFonts w:hint="eastAsia" w:ascii="宋体" w:hAnsi="宋体" w:eastAsia="宋体" w:cs="宋体"/>
          <w:color w:val="auto"/>
        </w:rPr>
      </w:pPr>
      <w:r>
        <w:rPr>
          <w:rFonts w:hint="eastAsia" w:ascii="宋体" w:hAnsi="宋体" w:eastAsia="宋体" w:cs="宋体"/>
          <w:color w:val="auto"/>
        </w:rPr>
        <w:t>支付时间和金额：</w:t>
      </w:r>
    </w:p>
    <w:p w14:paraId="603E86A3">
      <w:pPr>
        <w:spacing w:line="460" w:lineRule="atLeast"/>
        <w:ind w:firstLine="535" w:firstLineChars="255"/>
        <w:rPr>
          <w:rFonts w:hint="eastAsia" w:ascii="宋体" w:hAnsi="宋体" w:eastAsia="宋体" w:cs="宋体"/>
          <w:color w:val="auto"/>
          <w:lang w:eastAsia="zh-CN"/>
        </w:rPr>
      </w:pPr>
      <w:r>
        <w:rPr>
          <w:rFonts w:hint="eastAsia" w:ascii="宋体" w:hAnsi="宋体" w:eastAsia="宋体" w:cs="宋体"/>
          <w:color w:val="auto"/>
          <w:lang w:eastAsia="zh-CN"/>
        </w:rPr>
        <w:t>分期付款：</w:t>
      </w:r>
    </w:p>
    <w:p w14:paraId="75F3361F">
      <w:pPr>
        <w:spacing w:line="460" w:lineRule="atLeast"/>
        <w:ind w:firstLine="535" w:firstLineChars="255"/>
        <w:rPr>
          <w:rFonts w:hint="eastAsia" w:ascii="宋体" w:hAnsi="宋体" w:eastAsia="宋体" w:cs="宋体"/>
          <w:b w:val="0"/>
          <w:bCs w:val="0"/>
          <w:color w:val="auto"/>
          <w:sz w:val="21"/>
          <w:szCs w:val="21"/>
        </w:rPr>
      </w:pPr>
      <w:bookmarkStart w:id="253" w:name="_Toc234222022"/>
      <w:bookmarkStart w:id="254" w:name="_Toc233683993"/>
      <w:bookmarkStart w:id="255" w:name="_Toc234220724"/>
      <w:bookmarkStart w:id="256" w:name="_Toc401755484"/>
      <w:bookmarkStart w:id="257" w:name="_Toc403984213"/>
      <w:r>
        <w:rPr>
          <w:rFonts w:hint="eastAsia" w:ascii="宋体" w:hAnsi="宋体" w:eastAsia="宋体" w:cs="宋体"/>
          <w:b w:val="0"/>
          <w:bCs w:val="0"/>
          <w:color w:val="auto"/>
          <w:sz w:val="21"/>
          <w:szCs w:val="21"/>
        </w:rPr>
        <w:t>付款：本项目经买方验收合格后，一周内买方向卖方签发“验收</w:t>
      </w:r>
      <w:r>
        <w:rPr>
          <w:rFonts w:hint="eastAsia" w:ascii="宋体" w:hAnsi="宋体" w:eastAsia="宋体" w:cs="宋体"/>
          <w:b w:val="0"/>
          <w:bCs w:val="0"/>
          <w:color w:val="auto"/>
          <w:sz w:val="21"/>
          <w:szCs w:val="21"/>
          <w:lang w:eastAsia="zh-CN"/>
        </w:rPr>
        <w:t>报告</w:t>
      </w:r>
      <w:r>
        <w:rPr>
          <w:rFonts w:hint="eastAsia" w:ascii="宋体" w:hAnsi="宋体" w:eastAsia="宋体" w:cs="宋体"/>
          <w:b w:val="0"/>
          <w:bCs w:val="0"/>
          <w:color w:val="auto"/>
          <w:sz w:val="21"/>
          <w:szCs w:val="21"/>
        </w:rPr>
        <w:t>”，并向卖方支付合同款</w:t>
      </w:r>
      <w:r>
        <w:rPr>
          <w:rFonts w:hint="eastAsia" w:ascii="宋体" w:hAnsi="宋体" w:eastAsia="宋体" w:cs="宋体"/>
          <w:b w:val="0"/>
          <w:bCs w:val="0"/>
          <w:color w:val="auto"/>
          <w:sz w:val="21"/>
          <w:szCs w:val="21"/>
          <w:lang w:val="en-US" w:eastAsia="zh-CN"/>
        </w:rPr>
        <w:t xml:space="preserve"> 的</w:t>
      </w:r>
      <w:r>
        <w:rPr>
          <w:rFonts w:hint="eastAsia" w:ascii="宋体" w:hAnsi="宋体" w:eastAsia="宋体" w:cs="宋体"/>
          <w:b w:val="0"/>
          <w:bCs w:val="0"/>
          <w:color w:val="auto"/>
          <w:sz w:val="21"/>
          <w:szCs w:val="21"/>
          <w:u w:val="single"/>
          <w:lang w:val="en-US" w:eastAsia="zh-CN"/>
        </w:rPr>
        <w:t xml:space="preserve">  %</w:t>
      </w:r>
      <w:r>
        <w:rPr>
          <w:rFonts w:hint="eastAsia" w:ascii="宋体" w:hAnsi="宋体" w:eastAsia="宋体" w:cs="宋体"/>
          <w:b w:val="0"/>
          <w:bCs w:val="0"/>
          <w:color w:val="auto"/>
          <w:sz w:val="21"/>
          <w:szCs w:val="21"/>
          <w:lang w:val="en-US" w:eastAsia="zh-CN"/>
        </w:rPr>
        <w:t>，所涉及设备运行一年后，无任何质量及服务问题，向卖方支付剩余</w:t>
      </w:r>
      <w:r>
        <w:rPr>
          <w:rFonts w:hint="eastAsia" w:ascii="宋体" w:hAnsi="宋体" w:eastAsia="宋体" w:cs="宋体"/>
          <w:b w:val="0"/>
          <w:bCs w:val="0"/>
          <w:color w:val="auto"/>
          <w:sz w:val="21"/>
          <w:szCs w:val="21"/>
          <w:u w:val="single"/>
          <w:lang w:val="en-US" w:eastAsia="zh-CN"/>
        </w:rPr>
        <w:t xml:space="preserve">  %</w:t>
      </w:r>
      <w:r>
        <w:rPr>
          <w:rFonts w:hint="eastAsia" w:ascii="宋体" w:hAnsi="宋体" w:eastAsia="宋体" w:cs="宋体"/>
          <w:b w:val="0"/>
          <w:bCs w:val="0"/>
          <w:color w:val="auto"/>
          <w:sz w:val="21"/>
          <w:szCs w:val="21"/>
          <w:lang w:val="en-US" w:eastAsia="zh-CN"/>
        </w:rPr>
        <w:t>货款</w:t>
      </w:r>
      <w:r>
        <w:rPr>
          <w:rFonts w:hint="eastAsia" w:ascii="宋体" w:hAnsi="宋体" w:eastAsia="宋体" w:cs="宋体"/>
          <w:b w:val="0"/>
          <w:bCs w:val="0"/>
          <w:color w:val="auto"/>
          <w:sz w:val="21"/>
          <w:szCs w:val="21"/>
          <w:lang w:eastAsia="zh-CN"/>
        </w:rPr>
        <w:t>。</w:t>
      </w:r>
    </w:p>
    <w:p w14:paraId="30E29DB2">
      <w:pPr>
        <w:spacing w:line="460" w:lineRule="atLeast"/>
        <w:ind w:firstLine="535" w:firstLineChars="255"/>
        <w:rPr>
          <w:rFonts w:hint="eastAsia" w:ascii="宋体" w:hAnsi="宋体" w:eastAsia="宋体" w:cs="宋体"/>
          <w:b w:val="0"/>
          <w:bCs w:val="0"/>
          <w:color w:val="auto"/>
        </w:rPr>
      </w:pPr>
      <w:r>
        <w:rPr>
          <w:rFonts w:hint="eastAsia" w:ascii="宋体" w:hAnsi="宋体" w:eastAsia="宋体" w:cs="宋体"/>
          <w:b w:val="0"/>
          <w:bCs w:val="0"/>
          <w:color w:val="auto"/>
          <w:szCs w:val="21"/>
        </w:rPr>
        <w:t>验收：</w:t>
      </w:r>
      <w:r>
        <w:rPr>
          <w:rFonts w:hint="eastAsia" w:ascii="宋体" w:hAnsi="宋体" w:eastAsia="宋体" w:cs="宋体"/>
          <w:b w:val="0"/>
          <w:bCs w:val="0"/>
          <w:color w:val="auto"/>
          <w:shd w:val="clear" w:color="auto" w:fill="FFFFFF"/>
        </w:rPr>
        <w:t>采购人按照政府采购合同规定的技术、服务、安全标准对供应商履约情况自行组织验收，并出具验收书。验收书应当包括每一项技术、服务、安全标准的履约情况。</w:t>
      </w:r>
    </w:p>
    <w:p w14:paraId="0E27F2D8">
      <w:pPr>
        <w:pStyle w:val="4"/>
        <w:spacing w:line="460" w:lineRule="atLeast"/>
        <w:rPr>
          <w:rFonts w:hint="eastAsia" w:ascii="宋体" w:hAnsi="宋体" w:eastAsia="宋体" w:cs="宋体"/>
          <w:color w:val="auto"/>
          <w:sz w:val="21"/>
          <w:szCs w:val="21"/>
        </w:rPr>
      </w:pPr>
      <w:r>
        <w:rPr>
          <w:rFonts w:hint="eastAsia" w:ascii="宋体" w:hAnsi="宋体" w:eastAsia="宋体" w:cs="宋体"/>
          <w:color w:val="auto"/>
          <w:sz w:val="21"/>
        </w:rPr>
        <w:t>3.1.</w:t>
      </w:r>
      <w:bookmarkEnd w:id="253"/>
      <w:bookmarkEnd w:id="254"/>
      <w:bookmarkEnd w:id="255"/>
      <w:r>
        <w:rPr>
          <w:rFonts w:hint="eastAsia" w:ascii="宋体" w:hAnsi="宋体" w:eastAsia="宋体" w:cs="宋体"/>
          <w:color w:val="auto"/>
          <w:sz w:val="21"/>
        </w:rPr>
        <w:t xml:space="preserve">10  </w:t>
      </w:r>
      <w:r>
        <w:rPr>
          <w:rFonts w:hint="eastAsia" w:ascii="宋体" w:hAnsi="宋体" w:eastAsia="宋体" w:cs="宋体"/>
          <w:color w:val="auto"/>
          <w:sz w:val="21"/>
          <w:szCs w:val="21"/>
        </w:rPr>
        <w:t>方案设计</w:t>
      </w:r>
      <w:bookmarkEnd w:id="256"/>
      <w:bookmarkEnd w:id="257"/>
    </w:p>
    <w:p w14:paraId="51DAB772">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卖方负责</w:t>
      </w:r>
      <w:r>
        <w:rPr>
          <w:rFonts w:hint="eastAsia" w:ascii="宋体" w:hAnsi="宋体" w:eastAsia="宋体" w:cs="宋体"/>
          <w:color w:val="auto"/>
          <w:szCs w:val="21"/>
        </w:rPr>
        <w:t>项目的方案设计</w:t>
      </w:r>
      <w:r>
        <w:rPr>
          <w:rFonts w:hint="eastAsia" w:ascii="宋体" w:hAnsi="宋体" w:eastAsia="宋体" w:cs="宋体"/>
          <w:color w:val="auto"/>
        </w:rPr>
        <w:t>工作，本着经济实用的原则进行。</w:t>
      </w:r>
    </w:p>
    <w:p w14:paraId="20DF62A0">
      <w:pPr>
        <w:pStyle w:val="4"/>
        <w:spacing w:line="460" w:lineRule="atLeast"/>
        <w:rPr>
          <w:rFonts w:hint="eastAsia" w:ascii="宋体" w:hAnsi="宋体" w:eastAsia="宋体" w:cs="宋体"/>
          <w:color w:val="auto"/>
          <w:sz w:val="21"/>
        </w:rPr>
      </w:pPr>
      <w:bookmarkStart w:id="258" w:name="_Toc401755485"/>
      <w:bookmarkStart w:id="259" w:name="_Toc403984214"/>
      <w:bookmarkStart w:id="260" w:name="_Toc234220726"/>
      <w:bookmarkStart w:id="261" w:name="_Toc234222024"/>
      <w:bookmarkStart w:id="262" w:name="_Toc233683995"/>
      <w:r>
        <w:rPr>
          <w:rFonts w:hint="eastAsia" w:ascii="宋体" w:hAnsi="宋体" w:eastAsia="宋体" w:cs="宋体"/>
          <w:color w:val="auto"/>
          <w:sz w:val="21"/>
        </w:rPr>
        <w:t>3.1.11  协调和设计联络会</w:t>
      </w:r>
      <w:bookmarkEnd w:id="258"/>
      <w:bookmarkEnd w:id="259"/>
      <w:bookmarkEnd w:id="260"/>
      <w:bookmarkEnd w:id="261"/>
      <w:bookmarkEnd w:id="262"/>
    </w:p>
    <w:p w14:paraId="3039AABD">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卖方应按3.2.1条规定的条款要求，在卖方和分包商、其它卖方及安装承包商之间进行协调。</w:t>
      </w:r>
    </w:p>
    <w:p w14:paraId="28E58FCE">
      <w:pPr>
        <w:pStyle w:val="4"/>
        <w:spacing w:line="460" w:lineRule="atLeast"/>
        <w:rPr>
          <w:rFonts w:hint="eastAsia" w:ascii="宋体" w:hAnsi="宋体" w:eastAsia="宋体" w:cs="宋体"/>
          <w:color w:val="auto"/>
          <w:sz w:val="21"/>
        </w:rPr>
      </w:pPr>
      <w:bookmarkStart w:id="263" w:name="_Toc234220727"/>
      <w:bookmarkStart w:id="264" w:name="_Toc233683996"/>
      <w:bookmarkStart w:id="265" w:name="_Toc234222025"/>
      <w:bookmarkStart w:id="266" w:name="_Toc401755486"/>
      <w:bookmarkStart w:id="267" w:name="_Toc403984215"/>
      <w:r>
        <w:rPr>
          <w:rFonts w:hint="eastAsia" w:ascii="宋体" w:hAnsi="宋体" w:eastAsia="宋体" w:cs="宋体"/>
          <w:color w:val="auto"/>
          <w:sz w:val="21"/>
        </w:rPr>
        <w:t xml:space="preserve">3.1.12  </w:t>
      </w:r>
      <w:bookmarkEnd w:id="263"/>
      <w:bookmarkEnd w:id="264"/>
      <w:bookmarkEnd w:id="265"/>
      <w:r>
        <w:rPr>
          <w:rFonts w:hint="eastAsia" w:ascii="宋体" w:hAnsi="宋体" w:eastAsia="宋体" w:cs="宋体"/>
          <w:color w:val="auto"/>
          <w:sz w:val="21"/>
        </w:rPr>
        <w:t>质量保证</w:t>
      </w:r>
      <w:bookmarkEnd w:id="266"/>
      <w:bookmarkEnd w:id="267"/>
    </w:p>
    <w:p w14:paraId="30447892">
      <w:pPr>
        <w:adjustRightInd w:val="0"/>
        <w:snapToGrid w:val="0"/>
        <w:spacing w:line="460" w:lineRule="atLeast"/>
        <w:ind w:firstLine="39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1、卖方应保证合同项下所供货物是全新、未使用过的，并完全符合强制性的国家技术质量规范和合同规定的质量、规格、性能和技术规范等的要求。</w:t>
      </w:r>
    </w:p>
    <w:p w14:paraId="517EC569">
      <w:pPr>
        <w:adjustRightInd w:val="0"/>
        <w:snapToGrid w:val="0"/>
        <w:spacing w:line="460" w:lineRule="atLeast"/>
        <w:ind w:firstLine="39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2、卖方应保证其所提供的货物经正确安装、正常运转和保养，在其使用寿命期限内须具有符合质量要求和产品说明书的性能。在货物质量保证期之内，卖方须对由于设计、工艺或材料的缺陷而发生的任何不足或故障负责。</w:t>
      </w:r>
    </w:p>
    <w:p w14:paraId="1C02B7CF">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3、</w:t>
      </w:r>
      <w:r>
        <w:rPr>
          <w:rFonts w:hint="eastAsia" w:ascii="宋体" w:hAnsi="宋体" w:eastAsia="宋体" w:cs="宋体"/>
          <w:snapToGrid w:val="0"/>
          <w:color w:val="auto"/>
          <w:kern w:val="0"/>
          <w:szCs w:val="21"/>
          <w:lang w:eastAsia="zh-CN"/>
        </w:rPr>
        <w:t>买方</w:t>
      </w:r>
      <w:r>
        <w:rPr>
          <w:rFonts w:hint="eastAsia" w:ascii="宋体" w:hAnsi="宋体" w:eastAsia="宋体" w:cs="宋体"/>
          <w:snapToGrid w:val="0"/>
          <w:color w:val="auto"/>
          <w:kern w:val="0"/>
          <w:szCs w:val="21"/>
        </w:rPr>
        <w:t>根据按检验标准自己检验或委托有资质的相关质检机构</w:t>
      </w:r>
      <w:r>
        <w:rPr>
          <w:rFonts w:hint="eastAsia" w:ascii="宋体" w:hAnsi="宋体" w:eastAsia="宋体" w:cs="宋体"/>
          <w:snapToGrid w:val="0"/>
          <w:color w:val="auto"/>
          <w:kern w:val="0"/>
          <w:szCs w:val="21"/>
          <w:lang w:eastAsia="zh-CN"/>
        </w:rPr>
        <w:t>进行</w:t>
      </w:r>
      <w:r>
        <w:rPr>
          <w:rFonts w:hint="eastAsia" w:ascii="宋体" w:hAnsi="宋体" w:eastAsia="宋体" w:cs="宋体"/>
          <w:snapToGrid w:val="0"/>
          <w:color w:val="auto"/>
          <w:kern w:val="0"/>
          <w:szCs w:val="21"/>
        </w:rPr>
        <w:t>检验，发现货物的数量、质量或规格与合同不符；或者在质量保证期内，证实货物存在缺陷，包括潜在的缺陷或使用不符合要求的材料等，</w:t>
      </w:r>
      <w:r>
        <w:rPr>
          <w:rFonts w:hint="eastAsia" w:ascii="宋体" w:hAnsi="宋体" w:eastAsia="宋体" w:cs="宋体"/>
          <w:snapToGrid w:val="0"/>
          <w:color w:val="auto"/>
          <w:kern w:val="0"/>
          <w:szCs w:val="21"/>
          <w:lang w:eastAsia="zh-CN"/>
        </w:rPr>
        <w:t>买方</w:t>
      </w:r>
      <w:r>
        <w:rPr>
          <w:rFonts w:hint="eastAsia" w:ascii="宋体" w:hAnsi="宋体" w:eastAsia="宋体" w:cs="宋体"/>
          <w:snapToGrid w:val="0"/>
          <w:color w:val="auto"/>
          <w:kern w:val="0"/>
          <w:szCs w:val="21"/>
        </w:rPr>
        <w:t>应尽快以书面形式通知卖方。卖方在收到通知后应在质保期限内免费维修或更换有缺陷的货物</w:t>
      </w:r>
      <w:r>
        <w:rPr>
          <w:rFonts w:hint="eastAsia" w:ascii="宋体" w:hAnsi="宋体" w:eastAsia="宋体" w:cs="宋体"/>
          <w:snapToGrid w:val="0"/>
          <w:color w:val="auto"/>
          <w:kern w:val="0"/>
          <w:szCs w:val="21"/>
          <w:lang w:eastAsia="zh-CN"/>
        </w:rPr>
        <w:t>及</w:t>
      </w:r>
      <w:r>
        <w:rPr>
          <w:rFonts w:hint="eastAsia" w:ascii="宋体" w:hAnsi="宋体" w:eastAsia="宋体" w:cs="宋体"/>
          <w:snapToGrid w:val="0"/>
          <w:color w:val="auto"/>
          <w:kern w:val="0"/>
          <w:szCs w:val="21"/>
        </w:rPr>
        <w:t>部件。如果卖方在质保期内收到通知后在，没有弥补缺陷</w:t>
      </w:r>
      <w:r>
        <w:rPr>
          <w:rFonts w:hint="eastAsia" w:ascii="宋体" w:hAnsi="宋体" w:eastAsia="宋体" w:cs="宋体"/>
          <w:snapToGrid w:val="0"/>
          <w:color w:val="auto"/>
          <w:kern w:val="0"/>
          <w:szCs w:val="21"/>
          <w:lang w:eastAsia="zh-CN"/>
        </w:rPr>
        <w:t>及维修</w:t>
      </w:r>
      <w:r>
        <w:rPr>
          <w:rFonts w:hint="eastAsia" w:ascii="宋体" w:hAnsi="宋体" w:eastAsia="宋体" w:cs="宋体"/>
          <w:snapToGrid w:val="0"/>
          <w:color w:val="auto"/>
          <w:kern w:val="0"/>
          <w:szCs w:val="21"/>
        </w:rPr>
        <w:t>，</w:t>
      </w:r>
      <w:r>
        <w:rPr>
          <w:rFonts w:hint="eastAsia" w:ascii="宋体" w:hAnsi="宋体" w:eastAsia="宋体" w:cs="宋体"/>
          <w:snapToGrid w:val="0"/>
          <w:color w:val="auto"/>
          <w:kern w:val="0"/>
          <w:szCs w:val="21"/>
          <w:lang w:eastAsia="zh-CN"/>
        </w:rPr>
        <w:t>买方</w:t>
      </w:r>
      <w:r>
        <w:rPr>
          <w:rFonts w:hint="eastAsia" w:ascii="宋体" w:hAnsi="宋体" w:eastAsia="宋体" w:cs="宋体"/>
          <w:snapToGrid w:val="0"/>
          <w:color w:val="auto"/>
          <w:kern w:val="0"/>
          <w:szCs w:val="21"/>
        </w:rPr>
        <w:t>可采取必要的补救措施，但由此引发的风险和费用将由卖方承担。</w:t>
      </w:r>
    </w:p>
    <w:p w14:paraId="75209342">
      <w:pPr>
        <w:pStyle w:val="4"/>
        <w:spacing w:line="460" w:lineRule="atLeast"/>
        <w:rPr>
          <w:rFonts w:hint="eastAsia" w:ascii="宋体" w:hAnsi="宋体" w:eastAsia="宋体" w:cs="宋体"/>
          <w:color w:val="auto"/>
          <w:sz w:val="21"/>
        </w:rPr>
      </w:pPr>
      <w:bookmarkStart w:id="268" w:name="_Toc234222026"/>
      <w:bookmarkStart w:id="269" w:name="_Toc234220728"/>
      <w:bookmarkStart w:id="270" w:name="_Toc233683997"/>
      <w:bookmarkStart w:id="271" w:name="_Toc401755487"/>
      <w:bookmarkStart w:id="272" w:name="_Toc403984216"/>
      <w:r>
        <w:rPr>
          <w:rFonts w:hint="eastAsia" w:ascii="宋体" w:hAnsi="宋体" w:eastAsia="宋体" w:cs="宋体"/>
          <w:color w:val="auto"/>
          <w:sz w:val="21"/>
        </w:rPr>
        <w:t>3.1.13  质保</w:t>
      </w:r>
      <w:bookmarkEnd w:id="268"/>
      <w:bookmarkEnd w:id="269"/>
      <w:bookmarkEnd w:id="270"/>
      <w:r>
        <w:rPr>
          <w:rFonts w:hint="eastAsia" w:ascii="宋体" w:hAnsi="宋体" w:eastAsia="宋体" w:cs="宋体"/>
          <w:color w:val="auto"/>
          <w:sz w:val="21"/>
        </w:rPr>
        <w:t>期</w:t>
      </w:r>
      <w:bookmarkEnd w:id="271"/>
      <w:bookmarkEnd w:id="272"/>
    </w:p>
    <w:p w14:paraId="75C9523F">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卖方所提供的产品必须保证合同规定的质量和性能要求，保证正常使用。</w:t>
      </w:r>
    </w:p>
    <w:p w14:paraId="4DDE05BA">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卖方使用的标准和规程应符合合同文件有关章节的规定，如采用替代标准时，应附有具体说明，并经买方书面同意。</w:t>
      </w:r>
    </w:p>
    <w:p w14:paraId="309120D4">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合同产品的质保责任期从签发“验收</w:t>
      </w:r>
      <w:r>
        <w:rPr>
          <w:rFonts w:hint="eastAsia" w:ascii="宋体" w:hAnsi="宋体" w:eastAsia="宋体" w:cs="宋体"/>
          <w:color w:val="auto"/>
          <w:lang w:eastAsia="zh-CN"/>
        </w:rPr>
        <w:t>报告</w:t>
      </w:r>
      <w:r>
        <w:rPr>
          <w:rFonts w:hint="eastAsia" w:ascii="宋体" w:hAnsi="宋体" w:eastAsia="宋体" w:cs="宋体"/>
          <w:color w:val="auto"/>
        </w:rPr>
        <w:t>”日期起计算。</w:t>
      </w:r>
    </w:p>
    <w:p w14:paraId="7E902DC2">
      <w:pPr>
        <w:spacing w:line="460" w:lineRule="atLeast"/>
        <w:ind w:firstLine="539" w:firstLineChars="257"/>
        <w:rPr>
          <w:rFonts w:hint="eastAsia" w:ascii="宋体" w:hAnsi="宋体" w:eastAsia="宋体" w:cs="宋体"/>
          <w:color w:val="auto"/>
        </w:rPr>
      </w:pPr>
      <w:r>
        <w:rPr>
          <w:rFonts w:hint="eastAsia" w:ascii="宋体" w:hAnsi="宋体" w:eastAsia="宋体" w:cs="宋体"/>
          <w:color w:val="auto"/>
        </w:rPr>
        <w:t>在质保责任期内，产品性能等方面应无任何缺陷，在产品存在缺陷以至无法正常使用时，则质保期期无效，买方保留索赔权利并有权要求卖方负责更换，买方重新签发“验收</w:t>
      </w:r>
      <w:r>
        <w:rPr>
          <w:rFonts w:hint="eastAsia" w:ascii="宋体" w:hAnsi="宋体" w:eastAsia="宋体" w:cs="宋体"/>
          <w:color w:val="auto"/>
          <w:lang w:eastAsia="zh-CN"/>
        </w:rPr>
        <w:t>报告</w:t>
      </w:r>
      <w:r>
        <w:rPr>
          <w:rFonts w:hint="eastAsia" w:ascii="宋体" w:hAnsi="宋体" w:eastAsia="宋体" w:cs="宋体"/>
          <w:color w:val="auto"/>
        </w:rPr>
        <w:t>”并重新计算质保期。</w:t>
      </w:r>
    </w:p>
    <w:p w14:paraId="1499DD57">
      <w:pPr>
        <w:pStyle w:val="4"/>
        <w:spacing w:line="460" w:lineRule="atLeast"/>
        <w:rPr>
          <w:rFonts w:hint="eastAsia" w:ascii="宋体" w:hAnsi="宋体" w:eastAsia="宋体" w:cs="宋体"/>
          <w:color w:val="auto"/>
          <w:sz w:val="21"/>
        </w:rPr>
      </w:pPr>
      <w:bookmarkStart w:id="273" w:name="_Toc233683999"/>
      <w:bookmarkStart w:id="274" w:name="_Toc403984217"/>
      <w:bookmarkStart w:id="275" w:name="_Toc234220730"/>
      <w:bookmarkStart w:id="276" w:name="_Toc401755488"/>
      <w:bookmarkStart w:id="277" w:name="_Toc234222028"/>
      <w:r>
        <w:rPr>
          <w:rFonts w:hint="eastAsia" w:ascii="宋体" w:hAnsi="宋体" w:eastAsia="宋体" w:cs="宋体"/>
          <w:color w:val="auto"/>
          <w:sz w:val="21"/>
        </w:rPr>
        <w:t>3.1.14  履约保证金</w:t>
      </w:r>
      <w:bookmarkEnd w:id="273"/>
      <w:bookmarkEnd w:id="274"/>
      <w:bookmarkEnd w:id="275"/>
      <w:bookmarkEnd w:id="276"/>
      <w:bookmarkEnd w:id="277"/>
    </w:p>
    <w:p w14:paraId="7EFAF2DC">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（1）中标方收到中标通知书后应在合同规定的时间内，向</w:t>
      </w:r>
      <w:r>
        <w:rPr>
          <w:rFonts w:hint="eastAsia" w:ascii="宋体" w:hAnsi="宋体" w:eastAsia="宋体" w:cs="宋体"/>
          <w:color w:val="auto"/>
          <w:lang w:eastAsia="zh-CN"/>
        </w:rPr>
        <w:t>招标人</w:t>
      </w:r>
      <w:r>
        <w:rPr>
          <w:rFonts w:hint="eastAsia" w:ascii="宋体" w:hAnsi="宋体" w:eastAsia="宋体" w:cs="宋体"/>
          <w:color w:val="auto"/>
        </w:rPr>
        <w:t>提供相当于合同总价</w:t>
      </w:r>
      <w:r>
        <w:rPr>
          <w:rFonts w:hint="eastAsia" w:ascii="宋体" w:hAnsi="宋体" w:eastAsia="宋体" w:cs="宋体"/>
          <w:color w:val="auto"/>
          <w:u w:val="single"/>
          <w:lang w:val="en-US" w:eastAsia="zh-CN"/>
        </w:rPr>
        <w:t xml:space="preserve"> </w:t>
      </w:r>
      <w:r>
        <w:rPr>
          <w:rFonts w:hint="eastAsia" w:ascii="宋体" w:hAnsi="宋体" w:cs="宋体"/>
          <w:color w:val="auto"/>
          <w:u w:val="single"/>
          <w:lang w:val="en-US" w:eastAsia="zh-CN"/>
        </w:rPr>
        <w:t>3</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%的履约保证金，履约保证金的有效期到货物验收合格为止并转为质保金。</w:t>
      </w:r>
    </w:p>
    <w:p w14:paraId="42672640">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（2）如卖方未能履行合同规定的任何义务，买方有权从履约保证金中得到补偿。</w:t>
      </w:r>
    </w:p>
    <w:p w14:paraId="6DD67947">
      <w:pPr>
        <w:pStyle w:val="4"/>
        <w:spacing w:line="460" w:lineRule="atLeast"/>
        <w:rPr>
          <w:rFonts w:hint="eastAsia" w:ascii="宋体" w:hAnsi="宋体" w:eastAsia="宋体" w:cs="宋体"/>
          <w:color w:val="auto"/>
          <w:sz w:val="21"/>
        </w:rPr>
      </w:pPr>
      <w:bookmarkStart w:id="278" w:name="_Toc234222029"/>
      <w:bookmarkStart w:id="279" w:name="_Toc403984218"/>
      <w:bookmarkStart w:id="280" w:name="_Toc234220731"/>
      <w:bookmarkStart w:id="281" w:name="_Toc401755489"/>
      <w:bookmarkStart w:id="282" w:name="_Toc233684000"/>
      <w:r>
        <w:rPr>
          <w:rFonts w:hint="eastAsia" w:ascii="宋体" w:hAnsi="宋体" w:eastAsia="宋体" w:cs="宋体"/>
          <w:color w:val="auto"/>
          <w:sz w:val="21"/>
        </w:rPr>
        <w:t>3.1.15  质保金</w:t>
      </w:r>
      <w:bookmarkEnd w:id="278"/>
      <w:bookmarkEnd w:id="279"/>
      <w:bookmarkEnd w:id="280"/>
      <w:bookmarkEnd w:id="281"/>
      <w:bookmarkEnd w:id="282"/>
    </w:p>
    <w:p w14:paraId="36606E4A">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在质保责任期内，卖方未履行合同规定的义务，质量等方面存在缺陷，买方有权从质保金中得到补偿。</w:t>
      </w:r>
    </w:p>
    <w:p w14:paraId="732B6E56">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验收合格后质保期内无质量问题，产品无质量问题后支付。</w:t>
      </w:r>
    </w:p>
    <w:p w14:paraId="178D8538">
      <w:pPr>
        <w:pStyle w:val="4"/>
        <w:spacing w:line="460" w:lineRule="atLeast"/>
        <w:rPr>
          <w:rFonts w:hint="eastAsia" w:ascii="宋体" w:hAnsi="宋体" w:eastAsia="宋体" w:cs="宋体"/>
          <w:color w:val="auto"/>
          <w:sz w:val="21"/>
        </w:rPr>
      </w:pPr>
      <w:bookmarkStart w:id="283" w:name="_Hlt233431478"/>
      <w:bookmarkEnd w:id="283"/>
      <w:bookmarkStart w:id="284" w:name="_Toc403984219"/>
      <w:bookmarkStart w:id="285" w:name="_Toc233684001"/>
      <w:bookmarkStart w:id="286" w:name="_Toc401755490"/>
      <w:bookmarkStart w:id="287" w:name="_Toc234220732"/>
      <w:bookmarkStart w:id="288" w:name="_Toc234222030"/>
      <w:r>
        <w:rPr>
          <w:rFonts w:hint="eastAsia" w:ascii="宋体" w:hAnsi="宋体" w:eastAsia="宋体" w:cs="宋体"/>
          <w:color w:val="auto"/>
          <w:sz w:val="21"/>
        </w:rPr>
        <w:t xml:space="preserve">3.1.16  </w:t>
      </w:r>
      <w:bookmarkStart w:id="289" w:name="_Hlt233452499"/>
      <w:bookmarkEnd w:id="289"/>
      <w:r>
        <w:rPr>
          <w:rFonts w:hint="eastAsia" w:ascii="宋体" w:hAnsi="宋体" w:eastAsia="宋体" w:cs="宋体"/>
          <w:color w:val="auto"/>
          <w:sz w:val="21"/>
        </w:rPr>
        <w:t xml:space="preserve">违  </w:t>
      </w:r>
      <w:bookmarkStart w:id="290" w:name="_Hlt234221594"/>
      <w:bookmarkEnd w:id="290"/>
      <w:r>
        <w:rPr>
          <w:rFonts w:hint="eastAsia" w:ascii="宋体" w:hAnsi="宋体" w:eastAsia="宋体" w:cs="宋体"/>
          <w:color w:val="auto"/>
          <w:sz w:val="21"/>
        </w:rPr>
        <w:t>约</w:t>
      </w:r>
      <w:bookmarkEnd w:id="284"/>
      <w:bookmarkEnd w:id="285"/>
      <w:bookmarkEnd w:id="286"/>
      <w:bookmarkEnd w:id="287"/>
      <w:bookmarkEnd w:id="288"/>
    </w:p>
    <w:p w14:paraId="42494CCC">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供货完成后，乙方提出书面申请要求验收，甲方在供货完成后7日内组织验收，不得拖延。每推迟一天按合同总额的3‰支付违约金，并负责因此造成的一切损失，但金额不应超过合同总额的5%；</w:t>
      </w:r>
    </w:p>
    <w:p w14:paraId="62A957A5">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买方在合同规定的付款日期到期后</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内不向卖方支付由买方签发的证书中规定的款项，卖方有权在7天（日历日）内书面通知买方，要求买方支付违约罚金。</w:t>
      </w:r>
    </w:p>
    <w:p w14:paraId="14EE2BBF">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卖方违约包括下列几种情况：</w:t>
      </w:r>
    </w:p>
    <w:p w14:paraId="3181F186">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●卖方未经买方书面同意转让了合同；</w:t>
      </w:r>
    </w:p>
    <w:p w14:paraId="35A8D359">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●卖方不按合同规定实施合同；</w:t>
      </w:r>
    </w:p>
    <w:p w14:paraId="4A3973D8">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●由于未履行其合同范围内的义务，以致影响项目实施；</w:t>
      </w:r>
    </w:p>
    <w:p w14:paraId="7B0C8416">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●合同货物不能满足合同规定的技术性能保证值，买方按</w:t>
      </w:r>
      <w:r>
        <w:rPr>
          <w:rFonts w:hint="eastAsia" w:ascii="宋体" w:hAnsi="宋体" w:eastAsia="宋体" w:cs="宋体"/>
          <w:b/>
          <w:color w:val="auto"/>
        </w:rPr>
        <w:t>3.1.17</w:t>
      </w:r>
      <w:r>
        <w:rPr>
          <w:rFonts w:hint="eastAsia" w:ascii="宋体" w:hAnsi="宋体" w:eastAsia="宋体" w:cs="宋体"/>
          <w:color w:val="auto"/>
        </w:rPr>
        <w:t>款规定，要求卖方支付违约赔偿金。必要时还可书面通知卖方终止合同。卖方应赔偿由于终止合同而引起的买方的经济损失。</w:t>
      </w:r>
    </w:p>
    <w:p w14:paraId="275056AD">
      <w:pPr>
        <w:pStyle w:val="4"/>
        <w:spacing w:line="460" w:lineRule="atLeast"/>
        <w:rPr>
          <w:rFonts w:hint="eastAsia" w:ascii="宋体" w:hAnsi="宋体" w:eastAsia="宋体" w:cs="宋体"/>
          <w:color w:val="auto"/>
          <w:sz w:val="21"/>
        </w:rPr>
      </w:pPr>
      <w:bookmarkStart w:id="291" w:name="_Toc234222031"/>
      <w:bookmarkStart w:id="292" w:name="_Toc234220733"/>
      <w:bookmarkStart w:id="293" w:name="_Toc401755491"/>
      <w:bookmarkStart w:id="294" w:name="_Toc403984220"/>
      <w:bookmarkStart w:id="295" w:name="_Toc233684002"/>
      <w:r>
        <w:rPr>
          <w:rFonts w:hint="eastAsia" w:ascii="宋体" w:hAnsi="宋体" w:eastAsia="宋体" w:cs="宋体"/>
          <w:color w:val="auto"/>
          <w:sz w:val="21"/>
        </w:rPr>
        <w:t xml:space="preserve">3.1.17 </w:t>
      </w:r>
      <w:bookmarkStart w:id="296" w:name="_Hlt233452501"/>
      <w:bookmarkEnd w:id="296"/>
      <w:r>
        <w:rPr>
          <w:rFonts w:hint="eastAsia" w:ascii="宋体" w:hAnsi="宋体" w:eastAsia="宋体" w:cs="宋体"/>
          <w:color w:val="auto"/>
          <w:sz w:val="21"/>
        </w:rPr>
        <w:t xml:space="preserve"> 违约罚金</w:t>
      </w:r>
      <w:bookmarkEnd w:id="291"/>
      <w:bookmarkEnd w:id="292"/>
      <w:bookmarkEnd w:id="293"/>
      <w:bookmarkEnd w:id="294"/>
      <w:bookmarkEnd w:id="295"/>
    </w:p>
    <w:p w14:paraId="7AC460CA">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卖方未能在规定日期或合同双方所同意的延期期限内，完成合同，则卖方要按以下规定支付违约罚金。</w:t>
      </w:r>
    </w:p>
    <w:p w14:paraId="479E32DD">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推迟工期时间                 每周支付违约罚金（不足7天按1周计算）</w:t>
      </w:r>
    </w:p>
    <w:p w14:paraId="23B67FFF">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1-2周                                合同价的2%</w:t>
      </w:r>
    </w:p>
    <w:p w14:paraId="7637F04D">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3-4周                                合同价的5%</w:t>
      </w:r>
    </w:p>
    <w:p w14:paraId="266C627B">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5-6周                                合同价的10%</w:t>
      </w:r>
    </w:p>
    <w:p w14:paraId="7E2F4D3D">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7周以上                              终止合同</w:t>
      </w:r>
    </w:p>
    <w:p w14:paraId="30080E35">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按上述规定支付违约罚金后并不减免卖方继续履行合同的义务。</w:t>
      </w:r>
    </w:p>
    <w:p w14:paraId="50573A79">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违约罚金总额最高不应超过合同价格的15%。</w:t>
      </w:r>
    </w:p>
    <w:p w14:paraId="0730FE16">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买方若未按</w:t>
      </w:r>
      <w:r>
        <w:rPr>
          <w:rFonts w:hint="eastAsia" w:ascii="宋体" w:hAnsi="宋体" w:eastAsia="宋体" w:cs="宋体"/>
          <w:b/>
          <w:color w:val="auto"/>
        </w:rPr>
        <w:t>3.1.9</w:t>
      </w:r>
      <w:r>
        <w:rPr>
          <w:rFonts w:hint="eastAsia" w:ascii="宋体" w:hAnsi="宋体" w:eastAsia="宋体" w:cs="宋体"/>
          <w:color w:val="auto"/>
        </w:rPr>
        <w:t>款“付款方式”按时支付合同款，逾期付款应按逾期付款总额的每日3‰向卖方支付违约金。</w:t>
      </w:r>
    </w:p>
    <w:p w14:paraId="7CDDC04D">
      <w:pPr>
        <w:pStyle w:val="4"/>
        <w:spacing w:line="460" w:lineRule="atLeast"/>
        <w:rPr>
          <w:rFonts w:hint="eastAsia" w:ascii="宋体" w:hAnsi="宋体" w:eastAsia="宋体" w:cs="宋体"/>
          <w:color w:val="auto"/>
          <w:sz w:val="21"/>
        </w:rPr>
      </w:pPr>
      <w:bookmarkStart w:id="297" w:name="_Toc234220734"/>
      <w:bookmarkStart w:id="298" w:name="_Toc234222032"/>
      <w:bookmarkStart w:id="299" w:name="_Toc403984221"/>
      <w:bookmarkStart w:id="300" w:name="_Toc401755492"/>
      <w:bookmarkStart w:id="301" w:name="_Toc233684003"/>
      <w:r>
        <w:rPr>
          <w:rFonts w:hint="eastAsia" w:ascii="宋体" w:hAnsi="宋体" w:eastAsia="宋体" w:cs="宋体"/>
          <w:color w:val="auto"/>
          <w:sz w:val="21"/>
        </w:rPr>
        <w:t>3.1.18  违约赔款</w:t>
      </w:r>
      <w:bookmarkEnd w:id="297"/>
      <w:bookmarkEnd w:id="298"/>
      <w:bookmarkEnd w:id="299"/>
      <w:bookmarkEnd w:id="300"/>
      <w:bookmarkEnd w:id="301"/>
    </w:p>
    <w:p w14:paraId="0524C559">
      <w:pPr>
        <w:spacing w:line="460" w:lineRule="atLeast"/>
        <w:ind w:firstLine="359" w:firstLineChars="171"/>
        <w:rPr>
          <w:rFonts w:hint="eastAsia" w:ascii="宋体" w:hAnsi="宋体" w:eastAsia="宋体" w:cs="宋体"/>
          <w:color w:val="auto"/>
        </w:rPr>
      </w:pPr>
      <w:r>
        <w:rPr>
          <w:rFonts w:hint="eastAsia" w:ascii="宋体" w:hAnsi="宋体" w:eastAsia="宋体" w:cs="宋体"/>
          <w:color w:val="auto"/>
        </w:rPr>
        <w:t>卖方提供的产品通过试验后确定达不到合同规定的性能保证值时，卖方应重新返工。必要时买方可向卖方提出违约赔偿，卖方支付的违约赔偿金不超过合同价的15%。</w:t>
      </w:r>
    </w:p>
    <w:p w14:paraId="7CAF3193">
      <w:pPr>
        <w:pStyle w:val="4"/>
        <w:spacing w:line="460" w:lineRule="atLeast"/>
        <w:rPr>
          <w:rFonts w:hint="eastAsia" w:ascii="宋体" w:hAnsi="宋体" w:eastAsia="宋体" w:cs="宋体"/>
          <w:color w:val="auto"/>
          <w:sz w:val="21"/>
        </w:rPr>
      </w:pPr>
      <w:bookmarkStart w:id="302" w:name="_Toc234220735"/>
      <w:bookmarkStart w:id="303" w:name="_Toc234222033"/>
      <w:bookmarkStart w:id="304" w:name="_Toc403984222"/>
      <w:bookmarkStart w:id="305" w:name="_Toc401755493"/>
      <w:bookmarkStart w:id="306" w:name="_Toc233684004"/>
      <w:r>
        <w:rPr>
          <w:rFonts w:hint="eastAsia" w:ascii="宋体" w:hAnsi="宋体" w:eastAsia="宋体" w:cs="宋体"/>
          <w:color w:val="auto"/>
          <w:sz w:val="21"/>
        </w:rPr>
        <w:t>3.1.19  不可抗力</w:t>
      </w:r>
      <w:bookmarkEnd w:id="302"/>
      <w:bookmarkEnd w:id="303"/>
      <w:bookmarkEnd w:id="304"/>
      <w:bookmarkEnd w:id="305"/>
      <w:bookmarkEnd w:id="306"/>
    </w:p>
    <w:p w14:paraId="114A7B89">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签约双方中的任何一方，由于严重的火灾、地震等以及其他不可抗力事件而影响合同执行时，则延迟履行合同的时间应相当于上述事件所影响的时间。</w:t>
      </w:r>
    </w:p>
    <w:p w14:paraId="4EF82810">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受事件影响的任何一方应尽快将所发生的不可抗力的事件的情况及时通知另一方，并在随后的14天内以文件的形式邮寄送达对方，同时应向对方提供有关当局开具的证明书以供查证和确认。</w:t>
      </w:r>
    </w:p>
    <w:p w14:paraId="11111992">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当不可抗力持续影响本合同执行超过60天（日历日），双方应对本合同进一步执行达成一个延期执行的协议。</w:t>
      </w:r>
    </w:p>
    <w:p w14:paraId="77FD9ACE">
      <w:pPr>
        <w:pStyle w:val="4"/>
        <w:spacing w:line="460" w:lineRule="atLeast"/>
        <w:rPr>
          <w:rFonts w:hint="eastAsia" w:ascii="宋体" w:hAnsi="宋体" w:eastAsia="宋体" w:cs="宋体"/>
          <w:color w:val="auto"/>
          <w:sz w:val="21"/>
        </w:rPr>
      </w:pPr>
      <w:bookmarkStart w:id="307" w:name="_Toc234222034"/>
      <w:bookmarkStart w:id="308" w:name="_Toc401755494"/>
      <w:bookmarkStart w:id="309" w:name="_Toc234220736"/>
      <w:bookmarkStart w:id="310" w:name="_Toc403984223"/>
      <w:bookmarkStart w:id="311" w:name="_Toc233684005"/>
      <w:r>
        <w:rPr>
          <w:rFonts w:hint="eastAsia" w:ascii="宋体" w:hAnsi="宋体" w:eastAsia="宋体" w:cs="宋体"/>
          <w:color w:val="auto"/>
          <w:sz w:val="21"/>
        </w:rPr>
        <w:t xml:space="preserve">3.1.20  </w:t>
      </w:r>
      <w:bookmarkStart w:id="312" w:name="_Hlt233431604"/>
      <w:bookmarkEnd w:id="312"/>
      <w:r>
        <w:rPr>
          <w:rFonts w:hint="eastAsia" w:ascii="宋体" w:hAnsi="宋体" w:eastAsia="宋体" w:cs="宋体"/>
          <w:color w:val="auto"/>
          <w:sz w:val="21"/>
        </w:rPr>
        <w:t>争议的解决</w:t>
      </w:r>
      <w:bookmarkEnd w:id="307"/>
      <w:bookmarkEnd w:id="308"/>
      <w:bookmarkEnd w:id="309"/>
      <w:bookmarkEnd w:id="310"/>
      <w:bookmarkEnd w:id="311"/>
    </w:p>
    <w:p w14:paraId="4ADAA735">
      <w:pPr>
        <w:adjustRightInd w:val="0"/>
        <w:snapToGrid w:val="0"/>
        <w:spacing w:line="460" w:lineRule="atLeast"/>
        <w:ind w:firstLine="420" w:firstLineChars="200"/>
        <w:rPr>
          <w:rFonts w:hint="eastAsia" w:ascii="宋体" w:hAnsi="宋体" w:eastAsia="宋体" w:cs="宋体"/>
          <w:snapToGrid w:val="0"/>
          <w:color w:val="auto"/>
          <w:kern w:val="0"/>
          <w:szCs w:val="21"/>
        </w:rPr>
      </w:pPr>
      <w:bookmarkStart w:id="313" w:name="_Toc233684006"/>
      <w:bookmarkStart w:id="314" w:name="_Toc234220737"/>
      <w:bookmarkStart w:id="315" w:name="_Toc234222035"/>
      <w:r>
        <w:rPr>
          <w:rFonts w:hint="eastAsia" w:ascii="宋体" w:hAnsi="宋体" w:eastAsia="宋体" w:cs="宋体"/>
          <w:snapToGrid w:val="0"/>
          <w:color w:val="auto"/>
          <w:kern w:val="0"/>
          <w:szCs w:val="21"/>
        </w:rPr>
        <w:t>1、合同实施或与合同有关的一切争端应通过双方友好解决。如自协商开始之日起15日内得不到解决，双方应将争端提交同级政府采购监督管理部门调解。调解不成的，可向市人民法院提起行政诉讼。</w:t>
      </w:r>
    </w:p>
    <w:p w14:paraId="1DBD5DDE">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2、诉讼费用应由败诉方负担。</w:t>
      </w:r>
    </w:p>
    <w:p w14:paraId="704DEBC8">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3、在诉讼期间，除正在进行诉讼的部分外，本合同其它部分继续执行。</w:t>
      </w:r>
    </w:p>
    <w:p w14:paraId="470AB4AA">
      <w:pPr>
        <w:pStyle w:val="3"/>
        <w:spacing w:line="460" w:lineRule="atLeast"/>
        <w:rPr>
          <w:rFonts w:hint="eastAsia" w:ascii="宋体" w:hAnsi="宋体" w:eastAsia="宋体" w:cs="宋体"/>
          <w:color w:val="auto"/>
          <w:sz w:val="21"/>
        </w:rPr>
      </w:pPr>
      <w:bookmarkStart w:id="316" w:name="_Toc401755495"/>
      <w:bookmarkStart w:id="317" w:name="_Toc403984224"/>
      <w:r>
        <w:rPr>
          <w:rFonts w:hint="eastAsia" w:ascii="宋体" w:hAnsi="宋体" w:eastAsia="宋体" w:cs="宋体"/>
          <w:color w:val="auto"/>
          <w:sz w:val="21"/>
        </w:rPr>
        <w:t xml:space="preserve">3.2  </w:t>
      </w:r>
      <w:bookmarkStart w:id="318" w:name="_Hlt233451462"/>
      <w:bookmarkEnd w:id="318"/>
      <w:bookmarkStart w:id="319" w:name="_Hlt233431480"/>
      <w:bookmarkEnd w:id="319"/>
      <w:r>
        <w:rPr>
          <w:rFonts w:hint="eastAsia" w:ascii="宋体" w:hAnsi="宋体" w:eastAsia="宋体" w:cs="宋体"/>
          <w:color w:val="auto"/>
          <w:sz w:val="21"/>
        </w:rPr>
        <w:t>特殊条款</w:t>
      </w:r>
      <w:bookmarkEnd w:id="313"/>
      <w:bookmarkEnd w:id="314"/>
      <w:bookmarkEnd w:id="315"/>
      <w:bookmarkEnd w:id="316"/>
      <w:bookmarkEnd w:id="317"/>
    </w:p>
    <w:p w14:paraId="13FDBCB4">
      <w:pPr>
        <w:pStyle w:val="4"/>
        <w:spacing w:line="460" w:lineRule="atLeast"/>
        <w:rPr>
          <w:rFonts w:hint="eastAsia" w:ascii="宋体" w:hAnsi="宋体" w:eastAsia="宋体" w:cs="宋体"/>
          <w:color w:val="auto"/>
          <w:sz w:val="21"/>
        </w:rPr>
      </w:pPr>
      <w:bookmarkStart w:id="320" w:name="_Toc234222036"/>
      <w:bookmarkStart w:id="321" w:name="_Toc403984225"/>
      <w:bookmarkStart w:id="322" w:name="_Toc401755496"/>
      <w:bookmarkStart w:id="323" w:name="_Toc234220738"/>
      <w:bookmarkStart w:id="324" w:name="_Toc233684007"/>
      <w:r>
        <w:rPr>
          <w:rFonts w:hint="eastAsia" w:ascii="宋体" w:hAnsi="宋体" w:eastAsia="宋体" w:cs="宋体"/>
          <w:color w:val="auto"/>
          <w:sz w:val="21"/>
        </w:rPr>
        <w:t xml:space="preserve">3.2.1 </w:t>
      </w:r>
      <w:bookmarkStart w:id="325" w:name="_Hlt233431694"/>
      <w:bookmarkEnd w:id="325"/>
      <w:r>
        <w:rPr>
          <w:rFonts w:hint="eastAsia" w:ascii="宋体" w:hAnsi="宋体" w:eastAsia="宋体" w:cs="宋体"/>
          <w:color w:val="auto"/>
          <w:sz w:val="21"/>
        </w:rPr>
        <w:t xml:space="preserve"> </w:t>
      </w:r>
      <w:bookmarkStart w:id="326" w:name="_Hlt233451984"/>
      <w:bookmarkEnd w:id="326"/>
      <w:r>
        <w:rPr>
          <w:rFonts w:hint="eastAsia" w:ascii="宋体" w:hAnsi="宋体" w:eastAsia="宋体" w:cs="宋体"/>
          <w:color w:val="auto"/>
          <w:sz w:val="21"/>
        </w:rPr>
        <w:t xml:space="preserve">协  </w:t>
      </w:r>
      <w:bookmarkStart w:id="327" w:name="_Hlt234221601"/>
      <w:bookmarkEnd w:id="327"/>
      <w:r>
        <w:rPr>
          <w:rFonts w:hint="eastAsia" w:ascii="宋体" w:hAnsi="宋体" w:eastAsia="宋体" w:cs="宋体"/>
          <w:color w:val="auto"/>
          <w:sz w:val="21"/>
        </w:rPr>
        <w:t>调</w:t>
      </w:r>
      <w:bookmarkEnd w:id="320"/>
      <w:bookmarkEnd w:id="321"/>
      <w:bookmarkEnd w:id="322"/>
      <w:bookmarkEnd w:id="323"/>
      <w:bookmarkEnd w:id="324"/>
    </w:p>
    <w:p w14:paraId="69884191">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●范围</w:t>
      </w:r>
    </w:p>
    <w:p w14:paraId="20E7AC19">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本条款规定了卖方与其它分包商之间的协调工作。</w:t>
      </w:r>
    </w:p>
    <w:p w14:paraId="1483F5E6">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●卖方的设计责任</w:t>
      </w:r>
    </w:p>
    <w:p w14:paraId="730AF7CE">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卖方应对其提供的设计进行相应的设计协调和完善，并承担全部责任，保证产品质量良好，符合项目实际。</w:t>
      </w:r>
    </w:p>
    <w:p w14:paraId="3ADB1997">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●卖方与合同分包商的协调</w:t>
      </w:r>
    </w:p>
    <w:p w14:paraId="4ABD4A89">
      <w:pPr>
        <w:spacing w:line="460" w:lineRule="atLeast"/>
        <w:ind w:firstLine="357" w:firstLineChars="170"/>
        <w:rPr>
          <w:rFonts w:hint="eastAsia" w:ascii="宋体" w:hAnsi="宋体" w:eastAsia="宋体" w:cs="宋体"/>
          <w:color w:val="auto"/>
        </w:rPr>
      </w:pPr>
      <w:r>
        <w:rPr>
          <w:rFonts w:hint="eastAsia" w:ascii="宋体" w:hAnsi="宋体" w:eastAsia="宋体" w:cs="宋体"/>
          <w:color w:val="auto"/>
        </w:rPr>
        <w:t>卖方应与合同规定的分包产品的分包商进行充分的协调，卖方是协调的责任方。卖方向买方和设计单位提交这些图纸和资料。</w:t>
      </w:r>
    </w:p>
    <w:p w14:paraId="1AD33BC5">
      <w:pPr>
        <w:pStyle w:val="4"/>
        <w:spacing w:line="460" w:lineRule="atLeast"/>
        <w:rPr>
          <w:rFonts w:hint="eastAsia" w:ascii="宋体" w:hAnsi="宋体" w:eastAsia="宋体" w:cs="宋体"/>
          <w:color w:val="auto"/>
          <w:sz w:val="21"/>
        </w:rPr>
      </w:pPr>
      <w:bookmarkStart w:id="328" w:name="_Toc401755497"/>
      <w:bookmarkStart w:id="329" w:name="_Toc234222037"/>
      <w:bookmarkStart w:id="330" w:name="_Toc233684008"/>
      <w:bookmarkStart w:id="331" w:name="_Toc403984226"/>
      <w:bookmarkStart w:id="332" w:name="_Toc234220739"/>
      <w:r>
        <w:rPr>
          <w:rFonts w:hint="eastAsia" w:ascii="宋体" w:hAnsi="宋体" w:eastAsia="宋体" w:cs="宋体"/>
          <w:color w:val="auto"/>
          <w:sz w:val="21"/>
        </w:rPr>
        <w:t>3.2.2  建议和解决方案</w:t>
      </w:r>
      <w:bookmarkEnd w:id="328"/>
      <w:bookmarkEnd w:id="329"/>
      <w:bookmarkEnd w:id="330"/>
      <w:bookmarkEnd w:id="331"/>
      <w:bookmarkEnd w:id="332"/>
    </w:p>
    <w:p w14:paraId="1AF249FA">
      <w:pPr>
        <w:spacing w:line="460" w:lineRule="atLeast"/>
        <w:ind w:firstLine="357" w:firstLineChars="170"/>
        <w:rPr>
          <w:rFonts w:hint="eastAsia" w:ascii="宋体" w:hAnsi="宋体" w:eastAsia="宋体" w:cs="宋体"/>
          <w:b/>
          <w:bCs/>
          <w:color w:val="auto"/>
        </w:rPr>
      </w:pPr>
      <w:r>
        <w:rPr>
          <w:rFonts w:hint="eastAsia" w:ascii="宋体" w:hAnsi="宋体" w:eastAsia="宋体" w:cs="宋体"/>
          <w:color w:val="auto"/>
          <w:szCs w:val="32"/>
        </w:rPr>
        <w:t>投标人可对技术条款提出更合理的建议和解决方案</w:t>
      </w:r>
      <w:r>
        <w:rPr>
          <w:rFonts w:hint="eastAsia" w:ascii="宋体" w:hAnsi="宋体" w:eastAsia="宋体" w:cs="宋体"/>
          <w:b/>
          <w:bCs/>
          <w:color w:val="auto"/>
        </w:rPr>
        <w:t>。</w:t>
      </w:r>
    </w:p>
    <w:p w14:paraId="3A105EF7">
      <w:pPr>
        <w:pStyle w:val="3"/>
        <w:spacing w:line="460" w:lineRule="atLeast"/>
        <w:rPr>
          <w:rFonts w:hint="eastAsia" w:ascii="宋体" w:hAnsi="宋体" w:eastAsia="宋体" w:cs="宋体"/>
          <w:color w:val="auto"/>
          <w:sz w:val="21"/>
        </w:rPr>
      </w:pPr>
      <w:bookmarkStart w:id="333" w:name="_Toc199554680"/>
      <w:bookmarkStart w:id="334" w:name="_Toc401755498"/>
      <w:bookmarkStart w:id="335" w:name="_Toc257981062"/>
      <w:bookmarkStart w:id="336" w:name="_Toc403984227"/>
      <w:bookmarkStart w:id="337" w:name="_Toc209008588"/>
      <w:r>
        <w:rPr>
          <w:rFonts w:hint="eastAsia" w:ascii="宋体" w:hAnsi="宋体" w:eastAsia="宋体" w:cs="宋体"/>
          <w:color w:val="auto"/>
          <w:sz w:val="21"/>
        </w:rPr>
        <w:t xml:space="preserve">3.3  </w:t>
      </w:r>
      <w:r>
        <w:rPr>
          <w:rFonts w:hint="eastAsia" w:ascii="宋体" w:hAnsi="宋体" w:eastAsia="宋体" w:cs="宋体"/>
          <w:color w:val="auto"/>
          <w:sz w:val="21"/>
          <w:szCs w:val="21"/>
        </w:rPr>
        <w:t>专利权</w:t>
      </w:r>
      <w:bookmarkEnd w:id="333"/>
      <w:bookmarkEnd w:id="334"/>
      <w:bookmarkEnd w:id="335"/>
      <w:bookmarkEnd w:id="336"/>
      <w:bookmarkEnd w:id="337"/>
    </w:p>
    <w:p w14:paraId="75836965">
      <w:pPr>
        <w:spacing w:line="460" w:lineRule="atLeast"/>
        <w:ind w:firstLine="539" w:firstLineChars="257"/>
        <w:rPr>
          <w:rFonts w:hint="eastAsia" w:ascii="宋体" w:hAnsi="宋体" w:eastAsia="宋体" w:cs="宋体"/>
          <w:color w:val="auto"/>
          <w:szCs w:val="21"/>
        </w:rPr>
      </w:pPr>
      <w:r>
        <w:rPr>
          <w:rFonts w:hint="eastAsia" w:ascii="宋体" w:hAnsi="宋体" w:eastAsia="宋体" w:cs="宋体"/>
          <w:color w:val="auto"/>
          <w:szCs w:val="21"/>
        </w:rPr>
        <w:t>卖方须保障买方在使用其货物、服务及其任何部分不受到第三方关于侵犯专利权、商标权或工业设计权的指控。任何第三方如果提出侵权指控，卖方须与第三方交涉并承担可能发生的一切法律和费用责任。</w:t>
      </w:r>
    </w:p>
    <w:p w14:paraId="60963135">
      <w:pPr>
        <w:pStyle w:val="3"/>
        <w:spacing w:line="460" w:lineRule="atLeast"/>
        <w:rPr>
          <w:rFonts w:hint="eastAsia" w:ascii="宋体" w:hAnsi="宋体" w:eastAsia="宋体" w:cs="宋体"/>
          <w:bCs w:val="0"/>
          <w:snapToGrid w:val="0"/>
          <w:color w:val="auto"/>
          <w:kern w:val="0"/>
          <w:sz w:val="21"/>
        </w:rPr>
      </w:pPr>
      <w:bookmarkStart w:id="338" w:name="_Toc403984228"/>
      <w:bookmarkStart w:id="339" w:name="_Toc401755499"/>
      <w:r>
        <w:rPr>
          <w:rFonts w:hint="eastAsia" w:ascii="宋体" w:hAnsi="宋体" w:eastAsia="宋体" w:cs="宋体"/>
          <w:color w:val="auto"/>
          <w:sz w:val="21"/>
        </w:rPr>
        <w:t xml:space="preserve">3.4  </w:t>
      </w:r>
      <w:r>
        <w:rPr>
          <w:rFonts w:hint="eastAsia" w:ascii="宋体" w:hAnsi="宋体" w:eastAsia="宋体" w:cs="宋体"/>
          <w:bCs w:val="0"/>
          <w:snapToGrid w:val="0"/>
          <w:color w:val="auto"/>
          <w:kern w:val="0"/>
          <w:sz w:val="21"/>
        </w:rPr>
        <w:t>税  费</w:t>
      </w:r>
      <w:bookmarkEnd w:id="338"/>
      <w:bookmarkEnd w:id="339"/>
    </w:p>
    <w:p w14:paraId="62FC8E63">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与本合同有关的一切税费均适用中华人民共和国法律的相关规定。</w:t>
      </w:r>
    </w:p>
    <w:p w14:paraId="67CEE947">
      <w:pPr>
        <w:pStyle w:val="2"/>
        <w:pageBreakBefore/>
        <w:spacing w:line="460" w:lineRule="atLeast"/>
        <w:jc w:val="center"/>
        <w:rPr>
          <w:rFonts w:hint="eastAsia" w:ascii="宋体" w:hAnsi="宋体" w:eastAsia="宋体" w:cs="宋体"/>
          <w:color w:val="auto"/>
          <w:sz w:val="32"/>
        </w:rPr>
      </w:pPr>
      <w:bookmarkStart w:id="340" w:name="_Toc403984229"/>
      <w:bookmarkStart w:id="341" w:name="_Toc233684010"/>
      <w:bookmarkStart w:id="342" w:name="_Toc234222039"/>
      <w:bookmarkStart w:id="343" w:name="_Toc234220741"/>
      <w:r>
        <w:rPr>
          <w:rFonts w:hint="eastAsia" w:ascii="宋体" w:hAnsi="宋体" w:eastAsia="宋体" w:cs="宋体"/>
          <w:color w:val="auto"/>
          <w:sz w:val="32"/>
        </w:rPr>
        <w:t>第四章  合同格式</w:t>
      </w:r>
      <w:bookmarkEnd w:id="340"/>
      <w:bookmarkEnd w:id="341"/>
      <w:bookmarkEnd w:id="342"/>
      <w:bookmarkEnd w:id="343"/>
    </w:p>
    <w:p w14:paraId="391EC725">
      <w:pPr>
        <w:pStyle w:val="4"/>
        <w:spacing w:line="460" w:lineRule="atLeast"/>
        <w:jc w:val="center"/>
        <w:rPr>
          <w:rFonts w:hint="eastAsia" w:ascii="宋体" w:hAnsi="宋体" w:eastAsia="宋体" w:cs="宋体"/>
          <w:color w:val="auto"/>
        </w:rPr>
      </w:pPr>
      <w:bookmarkStart w:id="344" w:name="_Toc234220742"/>
      <w:bookmarkStart w:id="345" w:name="_Toc234222040"/>
      <w:bookmarkStart w:id="346" w:name="_Toc403984230"/>
      <w:bookmarkStart w:id="347" w:name="_Toc233684011"/>
      <w:r>
        <w:rPr>
          <w:rFonts w:hint="eastAsia" w:ascii="宋体" w:hAnsi="宋体" w:eastAsia="宋体" w:cs="宋体"/>
          <w:color w:val="auto"/>
        </w:rPr>
        <w:t>中标经济合同</w:t>
      </w:r>
      <w:bookmarkEnd w:id="344"/>
      <w:bookmarkEnd w:id="345"/>
      <w:bookmarkEnd w:id="346"/>
      <w:bookmarkEnd w:id="347"/>
    </w:p>
    <w:p w14:paraId="7297C77E">
      <w:pPr>
        <w:adjustRightInd w:val="0"/>
        <w:snapToGrid w:val="0"/>
        <w:spacing w:line="460" w:lineRule="atLeast"/>
        <w:ind w:firstLine="420" w:firstLineChars="2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（以下简称买方）</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（项目名称）项目中所需</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（货物名称）经</w:t>
      </w:r>
      <w:r>
        <w:rPr>
          <w:rFonts w:hint="eastAsia" w:ascii="宋体" w:hAnsi="宋体" w:eastAsia="宋体" w:cs="宋体"/>
          <w:snapToGrid w:val="0"/>
          <w:color w:val="auto"/>
          <w:kern w:val="0"/>
          <w:szCs w:val="21"/>
          <w:lang w:eastAsia="zh-CN"/>
        </w:rPr>
        <w:t>吉林省隆元工程管理咨询有限公司</w:t>
      </w:r>
      <w:r>
        <w:rPr>
          <w:rFonts w:hint="eastAsia" w:ascii="宋体" w:hAnsi="宋体" w:eastAsia="宋体" w:cs="宋体"/>
          <w:snapToGrid w:val="0"/>
          <w:color w:val="auto"/>
          <w:kern w:val="0"/>
          <w:szCs w:val="21"/>
        </w:rPr>
        <w:t>以</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（采购计划编号）号招标文件在国内公开招标。经评标委员会评定，</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（以下简称卖方）为中标人。鉴于买方为获得以下货物和服务，买卖双方同意按照下述的条款和条件，签署本合同。</w:t>
      </w:r>
    </w:p>
    <w:p w14:paraId="1BC1567D">
      <w:pPr>
        <w:spacing w:line="460" w:lineRule="atLeast"/>
        <w:ind w:firstLine="540"/>
        <w:rPr>
          <w:rFonts w:hint="eastAsia" w:ascii="宋体" w:hAnsi="宋体" w:eastAsia="宋体" w:cs="宋体"/>
          <w:color w:val="auto"/>
        </w:rPr>
      </w:pPr>
      <w:r>
        <w:rPr>
          <w:rFonts w:hint="eastAsia" w:ascii="宋体" w:hAnsi="宋体" w:eastAsia="宋体" w:cs="宋体"/>
          <w:color w:val="auto"/>
        </w:rPr>
        <w:t>一、项目概况</w:t>
      </w:r>
    </w:p>
    <w:p w14:paraId="77765644">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1、项目名称：</w:t>
      </w:r>
    </w:p>
    <w:p w14:paraId="06EA2D29">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2、项目地点：</w:t>
      </w:r>
    </w:p>
    <w:p w14:paraId="36E68747">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3、项目内容：产品运输、安装、培训、调试、质保服务</w:t>
      </w:r>
    </w:p>
    <w:p w14:paraId="6766218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二、项目承包范围</w:t>
      </w:r>
    </w:p>
    <w:p w14:paraId="17D10AC2">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项目承包范围在技术条款中规定。</w:t>
      </w:r>
    </w:p>
    <w:p w14:paraId="4E8D2FAB">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三、合同工期</w:t>
      </w:r>
    </w:p>
    <w:p w14:paraId="741AB499">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1、开工日期：</w:t>
      </w:r>
    </w:p>
    <w:p w14:paraId="2E6482B2">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2、竣工日期：</w:t>
      </w:r>
    </w:p>
    <w:p w14:paraId="337011A6">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3、合同工期：</w:t>
      </w:r>
    </w:p>
    <w:p w14:paraId="01DEF01D">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四、质量标准</w:t>
      </w:r>
    </w:p>
    <w:p w14:paraId="70C6231C">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szCs w:val="21"/>
        </w:rPr>
        <w:t>货物质量标准在技术条款中约定。签订合同时向采购</w:t>
      </w:r>
      <w:r>
        <w:rPr>
          <w:rFonts w:hint="eastAsia" w:ascii="宋体" w:hAnsi="宋体" w:eastAsia="宋体" w:cs="宋体"/>
          <w:color w:val="auto"/>
          <w:szCs w:val="21"/>
          <w:lang w:eastAsia="zh-CN"/>
        </w:rPr>
        <w:t>代理机构</w:t>
      </w:r>
      <w:r>
        <w:rPr>
          <w:rFonts w:hint="eastAsia" w:ascii="宋体" w:hAnsi="宋体" w:eastAsia="宋体" w:cs="宋体"/>
          <w:color w:val="auto"/>
          <w:szCs w:val="21"/>
        </w:rPr>
        <w:t>交付</w:t>
      </w:r>
      <w:r>
        <w:rPr>
          <w:rFonts w:hint="eastAsia" w:ascii="宋体" w:hAnsi="宋体" w:eastAsia="宋体" w:cs="宋体"/>
          <w:color w:val="auto"/>
          <w:szCs w:val="21"/>
          <w:lang w:val="en-US" w:eastAsia="zh-CN"/>
        </w:rPr>
        <w:t xml:space="preserve"> </w:t>
      </w:r>
      <w:r>
        <w:rPr>
          <w:rFonts w:hint="eastAsia" w:ascii="宋体" w:hAnsi="宋体" w:eastAsia="宋体" w:cs="宋体"/>
          <w:color w:val="auto"/>
          <w:szCs w:val="21"/>
        </w:rPr>
        <w:t xml:space="preserve">%的履约保证金￥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元，供货安装调试完毕验收合格后履约保证金转为质量保证金，质保期（</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年）满后无息返还</w:t>
      </w:r>
      <w:r>
        <w:rPr>
          <w:rFonts w:hint="eastAsia" w:ascii="宋体" w:hAnsi="宋体" w:eastAsia="宋体" w:cs="宋体"/>
          <w:color w:val="auto"/>
          <w:sz w:val="24"/>
        </w:rPr>
        <w:t>。</w:t>
      </w:r>
    </w:p>
    <w:p w14:paraId="6ACC9C18">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五、本合同总价</w:t>
      </w:r>
      <w:r>
        <w:rPr>
          <w:rFonts w:hint="eastAsia" w:ascii="宋体" w:hAnsi="宋体" w:eastAsia="宋体" w:cs="宋体"/>
          <w:color w:val="auto"/>
          <w:u w:val="single"/>
        </w:rPr>
        <w:t xml:space="preserve">         </w:t>
      </w:r>
      <w:r>
        <w:rPr>
          <w:rFonts w:hint="eastAsia" w:ascii="宋体" w:hAnsi="宋体" w:eastAsia="宋体" w:cs="宋体"/>
          <w:color w:val="auto"/>
        </w:rPr>
        <w:t xml:space="preserve">（大写）￥ </w:t>
      </w:r>
      <w:r>
        <w:rPr>
          <w:rFonts w:hint="eastAsia" w:ascii="宋体" w:hAnsi="宋体" w:eastAsia="宋体" w:cs="宋体"/>
          <w:color w:val="auto"/>
          <w:u w:val="single"/>
        </w:rPr>
        <w:t xml:space="preserve">        </w:t>
      </w:r>
      <w:r>
        <w:rPr>
          <w:rFonts w:hint="eastAsia" w:ascii="宋体" w:hAnsi="宋体" w:eastAsia="宋体" w:cs="宋体"/>
          <w:color w:val="auto"/>
        </w:rPr>
        <w:t xml:space="preserve"> 元人民币，分项价格见《投标分项报价表》。</w:t>
      </w:r>
    </w:p>
    <w:p w14:paraId="4A5487A7">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六、付款及验收方式</w:t>
      </w:r>
    </w:p>
    <w:p w14:paraId="2D31552E">
      <w:pPr>
        <w:spacing w:line="460" w:lineRule="atLeast"/>
        <w:ind w:firstLine="535" w:firstLineChars="255"/>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付款：本项目经买方验收</w:t>
      </w:r>
      <w:r>
        <w:rPr>
          <w:rFonts w:hint="eastAsia" w:ascii="宋体" w:hAnsi="宋体" w:eastAsia="宋体" w:cs="宋体"/>
          <w:b w:val="0"/>
          <w:bCs w:val="0"/>
          <w:color w:val="auto"/>
          <w:sz w:val="21"/>
          <w:szCs w:val="21"/>
          <w:lang w:eastAsia="zh-CN"/>
        </w:rPr>
        <w:t>与培训</w:t>
      </w:r>
      <w:r>
        <w:rPr>
          <w:rFonts w:hint="eastAsia" w:ascii="宋体" w:hAnsi="宋体" w:eastAsia="宋体" w:cs="宋体"/>
          <w:b w:val="0"/>
          <w:bCs w:val="0"/>
          <w:color w:val="auto"/>
          <w:sz w:val="21"/>
          <w:szCs w:val="21"/>
        </w:rPr>
        <w:t>合格后，一周内买方向卖方签发“验收</w:t>
      </w:r>
      <w:r>
        <w:rPr>
          <w:rFonts w:hint="eastAsia" w:ascii="宋体" w:hAnsi="宋体" w:eastAsia="宋体" w:cs="宋体"/>
          <w:b w:val="0"/>
          <w:bCs w:val="0"/>
          <w:color w:val="auto"/>
          <w:sz w:val="21"/>
          <w:szCs w:val="21"/>
          <w:lang w:eastAsia="zh-CN"/>
        </w:rPr>
        <w:t>报告</w:t>
      </w:r>
      <w:r>
        <w:rPr>
          <w:rFonts w:hint="eastAsia" w:ascii="宋体" w:hAnsi="宋体" w:eastAsia="宋体" w:cs="宋体"/>
          <w:b w:val="0"/>
          <w:bCs w:val="0"/>
          <w:color w:val="auto"/>
          <w:sz w:val="21"/>
          <w:szCs w:val="21"/>
        </w:rPr>
        <w:t>”，并向卖方支付合同款。</w:t>
      </w:r>
    </w:p>
    <w:p w14:paraId="01DC3236">
      <w:pPr>
        <w:spacing w:line="460" w:lineRule="atLeast"/>
        <w:ind w:firstLine="535" w:firstLineChars="255"/>
        <w:rPr>
          <w:rFonts w:hint="eastAsia" w:ascii="宋体" w:hAnsi="宋体" w:eastAsia="宋体" w:cs="宋体"/>
          <w:b w:val="0"/>
          <w:bCs w:val="0"/>
          <w:color w:val="auto"/>
        </w:rPr>
      </w:pPr>
      <w:r>
        <w:rPr>
          <w:rFonts w:hint="eastAsia" w:ascii="宋体" w:hAnsi="宋体" w:eastAsia="宋体" w:cs="宋体"/>
          <w:b w:val="0"/>
          <w:bCs w:val="0"/>
          <w:color w:val="auto"/>
          <w:szCs w:val="21"/>
        </w:rPr>
        <w:t>验收：</w:t>
      </w:r>
      <w:r>
        <w:rPr>
          <w:rFonts w:hint="eastAsia" w:ascii="宋体" w:hAnsi="宋体" w:eastAsia="宋体" w:cs="宋体"/>
          <w:b w:val="0"/>
          <w:bCs w:val="0"/>
          <w:color w:val="auto"/>
          <w:shd w:val="clear" w:color="auto" w:fill="FFFFFF"/>
        </w:rPr>
        <w:t>采购人按照政府采购合同规定的技术、服务、安全标准对供应商履约情况自行组织验收，并出具验收书。验收书应当包括每一项技术、服务、安全标准的履约情况。</w:t>
      </w:r>
    </w:p>
    <w:p w14:paraId="3341AC1F">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七、合同构成文件</w:t>
      </w:r>
    </w:p>
    <w:p w14:paraId="42515AAE">
      <w:pPr>
        <w:spacing w:line="460" w:lineRule="atLeast"/>
        <w:ind w:firstLine="472" w:firstLineChars="225"/>
        <w:rPr>
          <w:rFonts w:hint="eastAsia" w:ascii="宋体" w:hAnsi="宋体" w:eastAsia="宋体" w:cs="宋体"/>
          <w:color w:val="auto"/>
          <w:szCs w:val="21"/>
        </w:rPr>
      </w:pPr>
      <w:r>
        <w:rPr>
          <w:rFonts w:hint="eastAsia" w:ascii="宋体" w:hAnsi="宋体" w:eastAsia="宋体" w:cs="宋体"/>
          <w:color w:val="auto"/>
          <w:szCs w:val="21"/>
        </w:rPr>
        <w:t>下列文件构成本合同的组成部分，</w:t>
      </w:r>
      <w:r>
        <w:rPr>
          <w:rFonts w:hint="eastAsia" w:ascii="宋体" w:hAnsi="宋体" w:eastAsia="宋体" w:cs="宋体"/>
          <w:snapToGrid w:val="0"/>
          <w:color w:val="auto"/>
          <w:kern w:val="0"/>
          <w:szCs w:val="21"/>
        </w:rPr>
        <w:t>应该认为是一个整体。彼此相互解释、相互补充。且本合同中的词语和术语与通用合同条款中定义的相同，</w:t>
      </w:r>
      <w:r>
        <w:rPr>
          <w:rFonts w:hint="eastAsia" w:ascii="宋体" w:hAnsi="宋体" w:eastAsia="宋体" w:cs="宋体"/>
          <w:color w:val="auto"/>
          <w:szCs w:val="21"/>
        </w:rPr>
        <w:t>具有合同的法律效力，其排列顺序不代表法律效力等级顺序</w:t>
      </w:r>
      <w:r>
        <w:rPr>
          <w:rFonts w:hint="eastAsia" w:ascii="宋体" w:hAnsi="宋体" w:eastAsia="宋体" w:cs="宋体"/>
          <w:snapToGrid w:val="0"/>
          <w:color w:val="auto"/>
          <w:kern w:val="0"/>
          <w:szCs w:val="21"/>
        </w:rPr>
        <w:t>组成合同的文件如下</w:t>
      </w:r>
      <w:r>
        <w:rPr>
          <w:rFonts w:hint="eastAsia" w:ascii="宋体" w:hAnsi="宋体" w:eastAsia="宋体" w:cs="宋体"/>
          <w:color w:val="auto"/>
          <w:szCs w:val="21"/>
        </w:rPr>
        <w:t>：</w:t>
      </w:r>
    </w:p>
    <w:p w14:paraId="385344FF">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1、中标经济合同</w:t>
      </w:r>
    </w:p>
    <w:p w14:paraId="0FCEDDFA">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2、中标通知书</w:t>
      </w:r>
    </w:p>
    <w:p w14:paraId="61F77967">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3、合同修改/补充协议</w:t>
      </w:r>
    </w:p>
    <w:p w14:paraId="1363B39D">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4、招标文件及其澄清或补充文件</w:t>
      </w:r>
    </w:p>
    <w:p w14:paraId="482BDA8A">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5、投标文件及其澄清或补充文件</w:t>
      </w:r>
    </w:p>
    <w:p w14:paraId="4116F064">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6、通用合同条款</w:t>
      </w:r>
    </w:p>
    <w:p w14:paraId="36213C78">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7、标准、规范及有关技术文件、图纸</w:t>
      </w:r>
    </w:p>
    <w:p w14:paraId="6F7F71BA">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8、在商洽本合同时，双方澄清，确认并经双方签署的补充文件</w:t>
      </w:r>
    </w:p>
    <w:p w14:paraId="18DF220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在上述合同文件间有矛盾时，以日期在后的文件为准。</w:t>
      </w:r>
    </w:p>
    <w:p w14:paraId="41017C39">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八、本合同中有关词语定义与本合同条款、技术条款中赋予的定义相同。</w:t>
      </w:r>
    </w:p>
    <w:p w14:paraId="02EEF933">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九、卖方向买方承诺按照合同约定进行加工、供货并在质量保证期内承担产品质量保障责任。</w:t>
      </w:r>
    </w:p>
    <w:p w14:paraId="727C19F9">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十、买方向卖方承诺按照合同约定的期限和方式支付合同价款。</w:t>
      </w:r>
    </w:p>
    <w:p w14:paraId="34BCBB55">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十一、合同的生效</w:t>
      </w:r>
    </w:p>
    <w:p w14:paraId="718326B5">
      <w:pPr>
        <w:spacing w:line="460" w:lineRule="atLeast"/>
        <w:ind w:firstLine="472" w:firstLineChars="225"/>
        <w:rPr>
          <w:rFonts w:hint="eastAsia" w:ascii="宋体" w:hAnsi="宋体" w:eastAsia="宋体" w:cs="宋体"/>
          <w:color w:val="auto"/>
        </w:rPr>
      </w:pPr>
      <w:r>
        <w:rPr>
          <w:rFonts w:hint="eastAsia" w:ascii="宋体" w:hAnsi="宋体" w:eastAsia="宋体" w:cs="宋体"/>
          <w:color w:val="auto"/>
        </w:rPr>
        <w:t>本合同经双方授权代表署、买卖双方加盖印章后生效。</w:t>
      </w:r>
    </w:p>
    <w:p w14:paraId="6465CDD0">
      <w:pPr>
        <w:spacing w:line="460" w:lineRule="atLeast"/>
        <w:rPr>
          <w:rFonts w:hint="eastAsia" w:ascii="宋体" w:hAnsi="宋体" w:eastAsia="宋体" w:cs="宋体"/>
          <w:color w:val="auto"/>
        </w:rPr>
      </w:pPr>
    </w:p>
    <w:p w14:paraId="47A41DBB">
      <w:pPr>
        <w:spacing w:line="460" w:lineRule="atLeast"/>
        <w:rPr>
          <w:rFonts w:hint="eastAsia" w:ascii="宋体" w:hAnsi="宋体" w:eastAsia="宋体" w:cs="宋体"/>
          <w:color w:val="auto"/>
        </w:rPr>
      </w:pPr>
      <w:r>
        <w:rPr>
          <w:rFonts w:hint="eastAsia" w:ascii="宋体" w:hAnsi="宋体" w:eastAsia="宋体" w:cs="宋体"/>
          <w:color w:val="auto"/>
        </w:rPr>
        <w:t>本合同一式四份。</w:t>
      </w:r>
    </w:p>
    <w:p w14:paraId="4E2A19B4">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买方：                                      卖       方：</w:t>
      </w:r>
    </w:p>
    <w:p w14:paraId="30BE0D27">
      <w:pPr>
        <w:adjustRightInd w:val="0"/>
        <w:snapToGrid w:val="0"/>
        <w:spacing w:line="460" w:lineRule="atLeast"/>
        <w:rPr>
          <w:rFonts w:hint="eastAsia" w:ascii="宋体" w:hAnsi="宋体" w:eastAsia="宋体" w:cs="宋体"/>
          <w:snapToGrid w:val="0"/>
          <w:color w:val="auto"/>
          <w:kern w:val="0"/>
          <w:szCs w:val="21"/>
          <w:u w:val="single"/>
        </w:rPr>
      </w:pPr>
      <w:r>
        <w:rPr>
          <w:rFonts w:hint="eastAsia" w:ascii="宋体" w:hAnsi="宋体" w:eastAsia="宋体" w:cs="宋体"/>
          <w:snapToGrid w:val="0"/>
          <w:color w:val="auto"/>
          <w:kern w:val="0"/>
          <w:szCs w:val="21"/>
        </w:rPr>
        <w:t>名称（印章）：</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名称（印章）：</w:t>
      </w:r>
      <w:r>
        <w:rPr>
          <w:rFonts w:hint="eastAsia" w:ascii="宋体" w:hAnsi="宋体" w:eastAsia="宋体" w:cs="宋体"/>
          <w:snapToGrid w:val="0"/>
          <w:color w:val="auto"/>
          <w:kern w:val="0"/>
          <w:szCs w:val="21"/>
          <w:u w:val="single"/>
        </w:rPr>
        <w:t xml:space="preserve">                          </w:t>
      </w:r>
    </w:p>
    <w:p w14:paraId="7184810E">
      <w:pPr>
        <w:adjustRightInd w:val="0"/>
        <w:snapToGrid w:val="0"/>
        <w:spacing w:line="460" w:lineRule="atLeast"/>
        <w:rPr>
          <w:rFonts w:hint="eastAsia" w:ascii="宋体" w:hAnsi="宋体" w:eastAsia="宋体" w:cs="宋体"/>
          <w:snapToGrid w:val="0"/>
          <w:color w:val="auto"/>
          <w:kern w:val="0"/>
          <w:szCs w:val="21"/>
          <w:u w:val="single"/>
        </w:rPr>
      </w:pPr>
    </w:p>
    <w:p w14:paraId="36680C31">
      <w:pPr>
        <w:adjustRightInd w:val="0"/>
        <w:snapToGrid w:val="0"/>
        <w:spacing w:line="460" w:lineRule="atLeast"/>
        <w:rPr>
          <w:rFonts w:hint="eastAsia" w:ascii="宋体" w:hAnsi="宋体" w:eastAsia="宋体" w:cs="宋体"/>
          <w:snapToGrid w:val="0"/>
          <w:color w:val="auto"/>
          <w:kern w:val="0"/>
          <w:szCs w:val="21"/>
        </w:rPr>
      </w:pPr>
    </w:p>
    <w:p w14:paraId="2F5BB4DC">
      <w:pPr>
        <w:adjustRightInd w:val="0"/>
        <w:snapToGrid w:val="0"/>
        <w:spacing w:line="460" w:lineRule="atLeast"/>
        <w:rPr>
          <w:rFonts w:hint="eastAsia" w:ascii="宋体" w:hAnsi="宋体" w:eastAsia="宋体" w:cs="宋体"/>
          <w:snapToGrid w:val="0"/>
          <w:color w:val="auto"/>
          <w:kern w:val="0"/>
          <w:szCs w:val="21"/>
          <w:u w:val="single"/>
        </w:rPr>
      </w:pPr>
      <w:r>
        <w:rPr>
          <w:rFonts w:hint="eastAsia" w:ascii="宋体" w:hAnsi="宋体" w:eastAsia="宋体" w:cs="宋体"/>
          <w:snapToGrid w:val="0"/>
          <w:color w:val="auto"/>
          <w:kern w:val="0"/>
          <w:szCs w:val="21"/>
        </w:rPr>
        <w:t>授权代表（签字）：</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授权代表（签字）：</w:t>
      </w:r>
      <w:r>
        <w:rPr>
          <w:rFonts w:hint="eastAsia" w:ascii="宋体" w:hAnsi="宋体" w:eastAsia="宋体" w:cs="宋体"/>
          <w:snapToGrid w:val="0"/>
          <w:color w:val="auto"/>
          <w:kern w:val="0"/>
          <w:szCs w:val="21"/>
          <w:u w:val="single"/>
        </w:rPr>
        <w:t xml:space="preserve">                     </w:t>
      </w:r>
    </w:p>
    <w:p w14:paraId="1F8BF195">
      <w:pPr>
        <w:adjustRightInd w:val="0"/>
        <w:snapToGrid w:val="0"/>
        <w:spacing w:line="460" w:lineRule="atLeast"/>
        <w:rPr>
          <w:rFonts w:hint="eastAsia" w:ascii="宋体" w:hAnsi="宋体" w:eastAsia="宋体" w:cs="宋体"/>
          <w:snapToGrid w:val="0"/>
          <w:color w:val="auto"/>
          <w:kern w:val="0"/>
          <w:szCs w:val="21"/>
        </w:rPr>
      </w:pPr>
    </w:p>
    <w:p w14:paraId="7E7143A3">
      <w:pPr>
        <w:adjustRightInd w:val="0"/>
        <w:snapToGrid w:val="0"/>
        <w:spacing w:line="460" w:lineRule="atLeast"/>
        <w:ind w:firstLine="630" w:firstLineChars="300"/>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年</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月</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日                    </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年</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月</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日</w:t>
      </w:r>
    </w:p>
    <w:p w14:paraId="5480A295">
      <w:pPr>
        <w:adjustRightInd w:val="0"/>
        <w:snapToGrid w:val="0"/>
        <w:spacing w:line="460" w:lineRule="atLeast"/>
        <w:rPr>
          <w:rFonts w:hint="eastAsia" w:ascii="宋体" w:hAnsi="宋体" w:eastAsia="宋体" w:cs="宋体"/>
          <w:snapToGrid w:val="0"/>
          <w:color w:val="auto"/>
          <w:kern w:val="0"/>
          <w:szCs w:val="21"/>
        </w:rPr>
      </w:pPr>
    </w:p>
    <w:p w14:paraId="2CA9E464">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地    址：</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地    址：</w:t>
      </w:r>
      <w:r>
        <w:rPr>
          <w:rFonts w:hint="eastAsia" w:ascii="宋体" w:hAnsi="宋体" w:eastAsia="宋体" w:cs="宋体"/>
          <w:snapToGrid w:val="0"/>
          <w:color w:val="auto"/>
          <w:kern w:val="0"/>
          <w:szCs w:val="21"/>
          <w:u w:val="single"/>
        </w:rPr>
        <w:t xml:space="preserve">                             </w:t>
      </w:r>
    </w:p>
    <w:p w14:paraId="25E0626D">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邮政编码：</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邮政编码：</w:t>
      </w:r>
      <w:r>
        <w:rPr>
          <w:rFonts w:hint="eastAsia" w:ascii="宋体" w:hAnsi="宋体" w:eastAsia="宋体" w:cs="宋体"/>
          <w:snapToGrid w:val="0"/>
          <w:color w:val="auto"/>
          <w:kern w:val="0"/>
          <w:szCs w:val="21"/>
          <w:u w:val="single"/>
        </w:rPr>
        <w:t xml:space="preserve">                             </w:t>
      </w:r>
    </w:p>
    <w:p w14:paraId="1304FA40">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联系电话：</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联系电话：</w:t>
      </w:r>
      <w:r>
        <w:rPr>
          <w:rFonts w:hint="eastAsia" w:ascii="宋体" w:hAnsi="宋体" w:eastAsia="宋体" w:cs="宋体"/>
          <w:snapToGrid w:val="0"/>
          <w:color w:val="auto"/>
          <w:kern w:val="0"/>
          <w:szCs w:val="21"/>
          <w:u w:val="single"/>
        </w:rPr>
        <w:t xml:space="preserve">                             </w:t>
      </w:r>
    </w:p>
    <w:p w14:paraId="1CD2BFA5">
      <w:pPr>
        <w:adjustRightInd w:val="0"/>
        <w:snapToGrid w:val="0"/>
        <w:spacing w:line="460" w:lineRule="atLeast"/>
        <w:rPr>
          <w:rFonts w:hint="eastAsia" w:ascii="宋体" w:hAnsi="宋体" w:eastAsia="宋体" w:cs="宋体"/>
          <w:snapToGrid w:val="0"/>
          <w:color w:val="auto"/>
          <w:kern w:val="0"/>
          <w:szCs w:val="21"/>
        </w:rPr>
      </w:pPr>
      <w:r>
        <w:rPr>
          <w:rFonts w:hint="eastAsia" w:ascii="宋体" w:hAnsi="宋体" w:eastAsia="宋体" w:cs="宋体"/>
          <w:snapToGrid w:val="0"/>
          <w:color w:val="auto"/>
          <w:kern w:val="0"/>
          <w:szCs w:val="21"/>
        </w:rPr>
        <w:t>开户银行：</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开户银行：</w:t>
      </w:r>
      <w:r>
        <w:rPr>
          <w:rFonts w:hint="eastAsia" w:ascii="宋体" w:hAnsi="宋体" w:eastAsia="宋体" w:cs="宋体"/>
          <w:snapToGrid w:val="0"/>
          <w:color w:val="auto"/>
          <w:kern w:val="0"/>
          <w:szCs w:val="21"/>
          <w:u w:val="single"/>
        </w:rPr>
        <w:t xml:space="preserve">                             </w:t>
      </w:r>
    </w:p>
    <w:p w14:paraId="1CABAB70">
      <w:pPr>
        <w:adjustRightInd w:val="0"/>
        <w:snapToGrid w:val="0"/>
        <w:spacing w:line="460" w:lineRule="atLeast"/>
        <w:rPr>
          <w:rFonts w:hint="eastAsia" w:ascii="宋体" w:hAnsi="宋体" w:eastAsia="宋体" w:cs="宋体"/>
          <w:snapToGrid w:val="0"/>
          <w:color w:val="auto"/>
          <w:kern w:val="0"/>
          <w:szCs w:val="21"/>
          <w:u w:val="single"/>
        </w:rPr>
      </w:pPr>
      <w:r>
        <w:rPr>
          <w:rFonts w:hint="eastAsia" w:ascii="宋体" w:hAnsi="宋体" w:eastAsia="宋体" w:cs="宋体"/>
          <w:snapToGrid w:val="0"/>
          <w:color w:val="auto"/>
          <w:kern w:val="0"/>
          <w:szCs w:val="21"/>
        </w:rPr>
        <w:t>账    号：</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 xml:space="preserve">   账    号：</w:t>
      </w:r>
      <w:r>
        <w:rPr>
          <w:rFonts w:hint="eastAsia" w:ascii="宋体" w:hAnsi="宋体" w:eastAsia="宋体" w:cs="宋体"/>
          <w:snapToGrid w:val="0"/>
          <w:color w:val="auto"/>
          <w:kern w:val="0"/>
          <w:szCs w:val="21"/>
          <w:u w:val="single"/>
        </w:rPr>
        <w:t xml:space="preserve">                             </w:t>
      </w:r>
    </w:p>
    <w:p w14:paraId="12A15E12">
      <w:pPr>
        <w:adjustRightInd w:val="0"/>
        <w:snapToGrid w:val="0"/>
        <w:spacing w:line="460" w:lineRule="atLeast"/>
        <w:rPr>
          <w:rFonts w:hint="eastAsia" w:ascii="宋体" w:hAnsi="宋体" w:eastAsia="宋体" w:cs="宋体"/>
          <w:snapToGrid w:val="0"/>
          <w:color w:val="auto"/>
          <w:kern w:val="0"/>
          <w:szCs w:val="21"/>
          <w:u w:val="single"/>
        </w:rPr>
      </w:pPr>
    </w:p>
    <w:p w14:paraId="7F478F54">
      <w:pPr>
        <w:pStyle w:val="2"/>
        <w:pageBreakBefore/>
        <w:spacing w:line="460" w:lineRule="exact"/>
        <w:jc w:val="center"/>
        <w:rPr>
          <w:rFonts w:hint="eastAsia" w:ascii="宋体" w:hAnsi="宋体" w:eastAsia="宋体" w:cs="宋体"/>
          <w:color w:val="auto"/>
          <w:sz w:val="32"/>
        </w:rPr>
      </w:pPr>
      <w:bookmarkStart w:id="348" w:name="_Toc233684012"/>
      <w:bookmarkStart w:id="349" w:name="_Toc234220743"/>
      <w:bookmarkStart w:id="350" w:name="_Toc234222041"/>
      <w:bookmarkStart w:id="351" w:name="_Toc403984231"/>
      <w:r>
        <w:rPr>
          <w:rFonts w:hint="eastAsia" w:ascii="宋体" w:hAnsi="宋体" w:eastAsia="宋体" w:cs="宋体"/>
          <w:color w:val="auto"/>
          <w:sz w:val="32"/>
        </w:rPr>
        <w:t>第五章  投标文件</w:t>
      </w:r>
      <w:r>
        <w:rPr>
          <w:rFonts w:hint="eastAsia" w:ascii="宋体" w:hAnsi="宋体" w:eastAsia="宋体" w:cs="宋体"/>
          <w:color w:val="auto"/>
          <w:sz w:val="28"/>
          <w:szCs w:val="28"/>
        </w:rPr>
        <w:t>（格式</w:t>
      </w:r>
      <w:bookmarkEnd w:id="348"/>
      <w:bookmarkEnd w:id="349"/>
      <w:bookmarkEnd w:id="350"/>
      <w:r>
        <w:rPr>
          <w:rFonts w:hint="eastAsia" w:ascii="宋体" w:hAnsi="宋体" w:eastAsia="宋体" w:cs="宋体"/>
          <w:color w:val="auto"/>
          <w:sz w:val="28"/>
          <w:szCs w:val="28"/>
        </w:rPr>
        <w:t>）</w:t>
      </w:r>
      <w:bookmarkEnd w:id="351"/>
    </w:p>
    <w:p w14:paraId="2DDC0F65">
      <w:pPr>
        <w:adjustRightInd w:val="0"/>
        <w:snapToGrid w:val="0"/>
        <w:spacing w:line="460" w:lineRule="exact"/>
        <w:jc w:val="center"/>
        <w:outlineLvl w:val="0"/>
        <w:rPr>
          <w:rFonts w:hint="eastAsia" w:ascii="宋体" w:hAnsi="宋体" w:eastAsia="宋体" w:cs="宋体"/>
          <w:b/>
          <w:color w:val="auto"/>
          <w:sz w:val="18"/>
        </w:rPr>
      </w:pPr>
    </w:p>
    <w:p w14:paraId="0A45AE93">
      <w:pPr>
        <w:adjustRightInd w:val="0"/>
        <w:snapToGrid w:val="0"/>
        <w:spacing w:line="460" w:lineRule="exact"/>
        <w:outlineLvl w:val="0"/>
        <w:rPr>
          <w:rFonts w:hint="eastAsia" w:ascii="宋体" w:hAnsi="宋体" w:eastAsia="宋体" w:cs="宋体"/>
          <w:b/>
          <w:color w:val="auto"/>
          <w:szCs w:val="21"/>
        </w:rPr>
      </w:pPr>
      <w:r>
        <w:rPr>
          <w:rFonts w:hint="eastAsia" w:ascii="宋体" w:hAnsi="宋体" w:eastAsia="宋体" w:cs="宋体"/>
          <w:b/>
          <w:color w:val="auto"/>
          <w:szCs w:val="21"/>
        </w:rPr>
        <w:t>投标文件目录</w:t>
      </w:r>
    </w:p>
    <w:p w14:paraId="49A08930">
      <w:pPr>
        <w:spacing w:line="460" w:lineRule="exact"/>
        <w:rPr>
          <w:rFonts w:hint="eastAsia" w:ascii="宋体" w:hAnsi="宋体" w:eastAsia="宋体" w:cs="宋体"/>
          <w:b/>
          <w:color w:val="auto"/>
        </w:rPr>
      </w:pPr>
      <w:r>
        <w:rPr>
          <w:rFonts w:hint="eastAsia" w:ascii="宋体" w:hAnsi="宋体" w:eastAsia="宋体" w:cs="宋体"/>
          <w:b/>
          <w:color w:val="auto"/>
        </w:rPr>
        <w:t>附件1  投标函（格式）</w:t>
      </w:r>
    </w:p>
    <w:p w14:paraId="307FA944">
      <w:pPr>
        <w:spacing w:line="460" w:lineRule="exact"/>
        <w:rPr>
          <w:rFonts w:hint="eastAsia" w:ascii="宋体" w:hAnsi="宋体" w:eastAsia="宋体" w:cs="宋体"/>
          <w:b/>
          <w:color w:val="auto"/>
        </w:rPr>
      </w:pPr>
      <w:r>
        <w:rPr>
          <w:rFonts w:hint="eastAsia" w:ascii="宋体" w:hAnsi="宋体" w:eastAsia="宋体" w:cs="宋体"/>
          <w:b/>
          <w:color w:val="auto"/>
        </w:rPr>
        <w:t>附件2  开标一览表（格式）</w:t>
      </w:r>
    </w:p>
    <w:p w14:paraId="0C7131D8">
      <w:pPr>
        <w:spacing w:line="460" w:lineRule="exact"/>
        <w:rPr>
          <w:rFonts w:hint="eastAsia" w:ascii="宋体" w:hAnsi="宋体" w:eastAsia="宋体" w:cs="宋体"/>
          <w:b/>
          <w:color w:val="auto"/>
        </w:rPr>
      </w:pPr>
      <w:r>
        <w:rPr>
          <w:rFonts w:hint="eastAsia" w:ascii="宋体" w:hAnsi="宋体" w:eastAsia="宋体" w:cs="宋体"/>
          <w:b/>
          <w:color w:val="auto"/>
        </w:rPr>
        <w:t>附件3  投标分项报价表</w:t>
      </w:r>
    </w:p>
    <w:p w14:paraId="3C27FB08">
      <w:pPr>
        <w:spacing w:line="460" w:lineRule="exact"/>
        <w:rPr>
          <w:rFonts w:hint="eastAsia" w:ascii="宋体" w:hAnsi="宋体" w:eastAsia="宋体" w:cs="宋体"/>
          <w:b/>
          <w:color w:val="auto"/>
        </w:rPr>
      </w:pPr>
      <w:r>
        <w:rPr>
          <w:rFonts w:hint="eastAsia" w:ascii="宋体" w:hAnsi="宋体" w:eastAsia="宋体" w:cs="宋体"/>
          <w:b/>
          <w:color w:val="auto"/>
        </w:rPr>
        <w:t>附件4  技术规格偏离表</w:t>
      </w:r>
    </w:p>
    <w:p w14:paraId="414F9957">
      <w:pPr>
        <w:spacing w:line="460" w:lineRule="exact"/>
        <w:rPr>
          <w:rFonts w:hint="eastAsia" w:ascii="宋体" w:hAnsi="宋体" w:eastAsia="宋体" w:cs="宋体"/>
          <w:b/>
          <w:color w:val="auto"/>
        </w:rPr>
      </w:pPr>
      <w:r>
        <w:rPr>
          <w:rFonts w:hint="eastAsia" w:ascii="宋体" w:hAnsi="宋体" w:eastAsia="宋体" w:cs="宋体"/>
          <w:b/>
          <w:color w:val="auto"/>
        </w:rPr>
        <w:t>附件5  商务条款偏离表</w:t>
      </w:r>
    </w:p>
    <w:p w14:paraId="7AE88121">
      <w:pPr>
        <w:spacing w:line="460" w:lineRule="exact"/>
        <w:rPr>
          <w:rFonts w:hint="eastAsia" w:ascii="宋体" w:hAnsi="宋体" w:eastAsia="宋体" w:cs="宋体"/>
          <w:b/>
          <w:color w:val="auto"/>
        </w:rPr>
      </w:pPr>
      <w:r>
        <w:rPr>
          <w:rFonts w:hint="eastAsia" w:ascii="宋体" w:hAnsi="宋体" w:eastAsia="宋体" w:cs="宋体"/>
          <w:b/>
          <w:color w:val="auto"/>
        </w:rPr>
        <w:t>附件6  投标人资格证明文件</w:t>
      </w:r>
    </w:p>
    <w:p w14:paraId="52EA91A6">
      <w:pPr>
        <w:spacing w:line="460" w:lineRule="atLeast"/>
        <w:rPr>
          <w:rFonts w:hint="eastAsia" w:ascii="宋体" w:hAnsi="宋体" w:eastAsia="宋体" w:cs="宋体"/>
          <w:color w:val="auto"/>
        </w:rPr>
      </w:pPr>
      <w:r>
        <w:rPr>
          <w:rFonts w:hint="eastAsia" w:ascii="宋体" w:hAnsi="宋体" w:eastAsia="宋体" w:cs="宋体"/>
          <w:color w:val="auto"/>
        </w:rPr>
        <w:t>附件6-1  营业执照（已年审的正本或副本复印件）</w:t>
      </w:r>
    </w:p>
    <w:p w14:paraId="4C3D4440">
      <w:pPr>
        <w:spacing w:line="460" w:lineRule="atLeast"/>
        <w:rPr>
          <w:rFonts w:hint="eastAsia" w:ascii="宋体" w:hAnsi="宋体" w:eastAsia="宋体" w:cs="宋体"/>
          <w:color w:val="auto"/>
        </w:rPr>
      </w:pPr>
      <w:r>
        <w:rPr>
          <w:rFonts w:hint="eastAsia" w:ascii="宋体" w:hAnsi="宋体" w:eastAsia="宋体" w:cs="宋体"/>
          <w:color w:val="auto"/>
        </w:rPr>
        <w:t>附件6-2   法定代表人证明文件（法定代表人身份证复印件）</w:t>
      </w:r>
    </w:p>
    <w:p w14:paraId="7080FB2B">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3</w:t>
      </w:r>
      <w:r>
        <w:rPr>
          <w:rFonts w:hint="eastAsia" w:ascii="宋体" w:hAnsi="宋体" w:eastAsia="宋体" w:cs="宋体"/>
          <w:color w:val="auto"/>
        </w:rPr>
        <w:t xml:space="preserve">  法定代表人授权委托书（被授权人身份证复印件）</w:t>
      </w:r>
    </w:p>
    <w:p w14:paraId="222831ED">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4</w:t>
      </w:r>
      <w:r>
        <w:rPr>
          <w:rFonts w:hint="eastAsia" w:ascii="宋体" w:hAnsi="宋体" w:eastAsia="宋体" w:cs="宋体"/>
          <w:color w:val="auto"/>
        </w:rPr>
        <w:t xml:space="preserve">  </w:t>
      </w:r>
      <w:r>
        <w:rPr>
          <w:rFonts w:hint="eastAsia" w:ascii="宋体" w:hAnsi="宋体" w:eastAsia="宋体" w:cs="宋体"/>
          <w:color w:val="auto"/>
          <w:szCs w:val="21"/>
        </w:rPr>
        <w:t>无重大犯罪记录声明</w:t>
      </w:r>
    </w:p>
    <w:p w14:paraId="50582F9A">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5</w:t>
      </w:r>
      <w:r>
        <w:rPr>
          <w:rFonts w:hint="eastAsia" w:ascii="宋体" w:hAnsi="宋体" w:eastAsia="宋体" w:cs="宋体"/>
          <w:color w:val="auto"/>
        </w:rPr>
        <w:t xml:space="preserve">  经销商的资格声明</w:t>
      </w:r>
    </w:p>
    <w:p w14:paraId="14474CE9">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6</w:t>
      </w:r>
      <w:r>
        <w:rPr>
          <w:rFonts w:hint="eastAsia" w:ascii="宋体" w:hAnsi="宋体" w:eastAsia="宋体" w:cs="宋体"/>
          <w:color w:val="auto"/>
        </w:rPr>
        <w:t xml:space="preserve">  投标人的资信证明</w:t>
      </w:r>
    </w:p>
    <w:p w14:paraId="1EEB284A">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7</w:t>
      </w:r>
      <w:r>
        <w:rPr>
          <w:rFonts w:hint="eastAsia" w:ascii="宋体" w:hAnsi="宋体" w:eastAsia="宋体" w:cs="宋体"/>
          <w:color w:val="auto"/>
        </w:rPr>
        <w:t xml:space="preserve">  近三年</w:t>
      </w:r>
      <w:r>
        <w:rPr>
          <w:rFonts w:hint="eastAsia" w:ascii="宋体" w:hAnsi="宋体" w:eastAsia="宋体" w:cs="宋体"/>
          <w:color w:val="auto"/>
          <w:lang w:eastAsia="zh-CN"/>
        </w:rPr>
        <w:t>（</w:t>
      </w:r>
      <w:r>
        <w:rPr>
          <w:rFonts w:hint="eastAsia" w:ascii="宋体" w:hAnsi="宋体" w:eastAsia="宋体" w:cs="宋体"/>
          <w:color w:val="auto"/>
          <w:lang w:val="en-US" w:eastAsia="zh-CN"/>
        </w:rPr>
        <w:t>20</w:t>
      </w:r>
      <w:r>
        <w:rPr>
          <w:rFonts w:hint="eastAsia" w:ascii="宋体" w:hAnsi="宋体" w:cs="宋体"/>
          <w:color w:val="auto"/>
          <w:lang w:val="en-US" w:eastAsia="zh-CN"/>
        </w:rPr>
        <w:t>22</w:t>
      </w:r>
      <w:r>
        <w:rPr>
          <w:rFonts w:hint="eastAsia" w:ascii="宋体" w:hAnsi="宋体" w:eastAsia="宋体" w:cs="宋体"/>
          <w:color w:val="auto"/>
          <w:lang w:val="en-US" w:eastAsia="zh-CN"/>
        </w:rPr>
        <w:t>-202</w:t>
      </w:r>
      <w:r>
        <w:rPr>
          <w:rFonts w:hint="eastAsia" w:ascii="宋体" w:hAnsi="宋体" w:cs="宋体"/>
          <w:color w:val="auto"/>
          <w:lang w:val="en-US" w:eastAsia="zh-CN"/>
        </w:rPr>
        <w:t>4</w:t>
      </w:r>
      <w:r>
        <w:rPr>
          <w:rFonts w:hint="eastAsia" w:ascii="宋体" w:hAnsi="宋体" w:eastAsia="宋体" w:cs="宋体"/>
          <w:color w:val="auto"/>
          <w:lang w:val="en-US" w:eastAsia="zh-CN"/>
        </w:rPr>
        <w:t>年</w:t>
      </w:r>
      <w:r>
        <w:rPr>
          <w:rFonts w:hint="eastAsia" w:ascii="宋体" w:hAnsi="宋体" w:eastAsia="宋体" w:cs="宋体"/>
          <w:color w:val="auto"/>
          <w:lang w:eastAsia="zh-CN"/>
        </w:rPr>
        <w:t>）</w:t>
      </w:r>
      <w:r>
        <w:rPr>
          <w:rFonts w:hint="eastAsia" w:ascii="宋体" w:hAnsi="宋体" w:eastAsia="宋体" w:cs="宋体"/>
          <w:color w:val="auto"/>
        </w:rPr>
        <w:t>类似产品的供货业绩</w:t>
      </w:r>
    </w:p>
    <w:p w14:paraId="0DA1F7A1">
      <w:pPr>
        <w:spacing w:line="460" w:lineRule="exac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8</w:t>
      </w:r>
      <w:r>
        <w:rPr>
          <w:rFonts w:hint="eastAsia" w:ascii="宋体" w:hAnsi="宋体" w:eastAsia="宋体" w:cs="宋体"/>
          <w:b w:val="0"/>
          <w:bCs w:val="0"/>
          <w:color w:val="auto"/>
          <w:szCs w:val="21"/>
        </w:rPr>
        <w:t>信用信息</w:t>
      </w:r>
      <w:r>
        <w:rPr>
          <w:rFonts w:hint="eastAsia" w:ascii="宋体" w:hAnsi="宋体" w:eastAsia="宋体" w:cs="宋体"/>
          <w:b w:val="0"/>
          <w:bCs w:val="0"/>
          <w:color w:val="auto"/>
          <w:szCs w:val="21"/>
          <w:lang w:eastAsia="zh-CN"/>
        </w:rPr>
        <w:t>查询</w:t>
      </w:r>
    </w:p>
    <w:p w14:paraId="6CAF3FDC">
      <w:pPr>
        <w:spacing w:line="460" w:lineRule="exact"/>
        <w:rPr>
          <w:rFonts w:hint="eastAsia" w:ascii="宋体" w:hAnsi="宋体" w:eastAsia="宋体" w:cs="宋体"/>
          <w:b/>
          <w:color w:val="auto"/>
        </w:rPr>
      </w:pPr>
      <w:r>
        <w:rPr>
          <w:rFonts w:hint="eastAsia" w:ascii="宋体" w:hAnsi="宋体" w:eastAsia="宋体" w:cs="宋体"/>
          <w:b/>
          <w:color w:val="auto"/>
        </w:rPr>
        <w:t>附件7  投标货物证明文件</w:t>
      </w:r>
    </w:p>
    <w:p w14:paraId="3A8EFF97">
      <w:pPr>
        <w:spacing w:line="460" w:lineRule="exact"/>
        <w:rPr>
          <w:rFonts w:hint="eastAsia" w:ascii="宋体" w:hAnsi="宋体" w:eastAsia="宋体" w:cs="宋体"/>
          <w:color w:val="auto"/>
        </w:rPr>
      </w:pPr>
      <w:r>
        <w:rPr>
          <w:rFonts w:hint="eastAsia" w:ascii="宋体" w:hAnsi="宋体" w:eastAsia="宋体" w:cs="宋体"/>
          <w:color w:val="auto"/>
        </w:rPr>
        <w:t>7-1  产品性能技术指标详细说明或产品的材质单</w:t>
      </w:r>
    </w:p>
    <w:p w14:paraId="0680E5DE">
      <w:pPr>
        <w:spacing w:line="460" w:lineRule="exact"/>
        <w:rPr>
          <w:rFonts w:hint="eastAsia" w:ascii="宋体" w:hAnsi="宋体" w:eastAsia="宋体" w:cs="宋体"/>
          <w:b/>
          <w:color w:val="auto"/>
          <w:szCs w:val="21"/>
        </w:rPr>
      </w:pPr>
      <w:r>
        <w:rPr>
          <w:rFonts w:hint="eastAsia" w:ascii="宋体" w:hAnsi="宋体" w:eastAsia="宋体" w:cs="宋体"/>
          <w:b/>
          <w:color w:val="auto"/>
        </w:rPr>
        <w:t xml:space="preserve">附件8  </w:t>
      </w:r>
      <w:r>
        <w:rPr>
          <w:rFonts w:hint="eastAsia" w:ascii="宋体" w:hAnsi="宋体" w:eastAsia="宋体" w:cs="宋体"/>
          <w:b/>
          <w:color w:val="auto"/>
          <w:szCs w:val="21"/>
        </w:rPr>
        <w:t>售后服务方案</w:t>
      </w:r>
    </w:p>
    <w:p w14:paraId="34116915">
      <w:pPr>
        <w:pStyle w:val="3"/>
        <w:pageBreakBefore/>
        <w:spacing w:line="460" w:lineRule="exact"/>
        <w:rPr>
          <w:rFonts w:hint="eastAsia" w:ascii="宋体" w:hAnsi="宋体" w:eastAsia="宋体" w:cs="宋体"/>
          <w:color w:val="auto"/>
          <w:sz w:val="21"/>
        </w:rPr>
      </w:pPr>
      <w:bookmarkStart w:id="352" w:name="_Toc234222042"/>
      <w:bookmarkStart w:id="353" w:name="_Toc233684013"/>
      <w:bookmarkStart w:id="354" w:name="_Toc234220744"/>
      <w:bookmarkStart w:id="355" w:name="_Toc403984232"/>
      <w:r>
        <w:rPr>
          <w:rFonts w:hint="eastAsia" w:ascii="宋体" w:hAnsi="宋体" w:eastAsia="宋体" w:cs="宋体"/>
          <w:color w:val="auto"/>
          <w:sz w:val="21"/>
          <w:szCs w:val="21"/>
        </w:rPr>
        <w:t>附件1</w:t>
      </w:r>
      <w:r>
        <w:rPr>
          <w:rFonts w:hint="eastAsia" w:ascii="宋体" w:hAnsi="宋体" w:eastAsia="宋体" w:cs="宋体"/>
          <w:color w:val="auto"/>
          <w:sz w:val="21"/>
        </w:rPr>
        <w:t xml:space="preserve">  投标函（格式</w:t>
      </w:r>
      <w:bookmarkEnd w:id="352"/>
      <w:bookmarkEnd w:id="353"/>
      <w:bookmarkEnd w:id="354"/>
      <w:r>
        <w:rPr>
          <w:rFonts w:hint="eastAsia" w:ascii="宋体" w:hAnsi="宋体" w:eastAsia="宋体" w:cs="宋体"/>
          <w:color w:val="auto"/>
          <w:sz w:val="21"/>
        </w:rPr>
        <w:t>）</w:t>
      </w:r>
      <w:bookmarkEnd w:id="355"/>
    </w:p>
    <w:p w14:paraId="50F8804D">
      <w:pPr>
        <w:autoSpaceDE w:val="0"/>
        <w:autoSpaceDN w:val="0"/>
        <w:adjustRightInd w:val="0"/>
        <w:jc w:val="center"/>
        <w:rPr>
          <w:rFonts w:hint="eastAsia" w:ascii="宋体" w:hAnsi="宋体" w:eastAsia="宋体" w:cs="宋体"/>
          <w:b/>
          <w:sz w:val="32"/>
          <w:szCs w:val="32"/>
        </w:rPr>
      </w:pPr>
      <w:r>
        <w:rPr>
          <w:rFonts w:hint="eastAsia" w:ascii="宋体" w:hAnsi="宋体" w:eastAsia="宋体" w:cs="宋体"/>
          <w:b/>
          <w:bCs/>
          <w:color w:val="auto"/>
          <w:sz w:val="32"/>
          <w:szCs w:val="32"/>
        </w:rPr>
        <w:t>投   标   函</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59520BAE">
      <w:pPr>
        <w:spacing w:line="460" w:lineRule="exact"/>
        <w:ind w:firstLine="723" w:firstLineChars="225"/>
        <w:jc w:val="center"/>
        <w:rPr>
          <w:rFonts w:hint="eastAsia" w:ascii="宋体" w:hAnsi="宋体" w:eastAsia="宋体" w:cs="宋体"/>
          <w:b/>
          <w:bCs/>
          <w:color w:val="auto"/>
          <w:sz w:val="32"/>
          <w:szCs w:val="32"/>
        </w:rPr>
      </w:pPr>
    </w:p>
    <w:p w14:paraId="4750B0B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lang w:eastAsia="zh-CN"/>
        </w:rPr>
        <w:t>吉林省隆元工程管理咨询有限公司</w:t>
      </w:r>
    </w:p>
    <w:p w14:paraId="39F03F16">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（投标单位全称）授权</w:t>
      </w:r>
      <w:r>
        <w:rPr>
          <w:rFonts w:hint="eastAsia" w:ascii="宋体" w:hAnsi="宋体" w:eastAsia="宋体" w:cs="宋体"/>
          <w:color w:val="auto"/>
          <w:u w:val="single"/>
        </w:rPr>
        <w:t xml:space="preserve">            </w:t>
      </w:r>
      <w:r>
        <w:rPr>
          <w:rFonts w:hint="eastAsia" w:ascii="宋体" w:hAnsi="宋体" w:eastAsia="宋体" w:cs="宋体"/>
          <w:color w:val="auto"/>
        </w:rPr>
        <w:t>为全权代表，参加贵方组织的</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（项目编号）</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（项目名称）</w:t>
      </w:r>
      <w:r>
        <w:rPr>
          <w:rFonts w:hint="eastAsia" w:ascii="宋体" w:hAnsi="宋体" w:eastAsia="宋体" w:cs="宋体"/>
          <w:color w:val="auto"/>
        </w:rPr>
        <w:t>项目招标的有关活动并进行投标。为此：</w:t>
      </w:r>
    </w:p>
    <w:p w14:paraId="759703F7">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rPr>
        <w:t>1、我单</w:t>
      </w:r>
      <w:r>
        <w:rPr>
          <w:rFonts w:hint="eastAsia" w:ascii="宋体" w:hAnsi="宋体" w:eastAsia="宋体" w:cs="宋体"/>
          <w:color w:val="auto"/>
          <w:sz w:val="21"/>
          <w:szCs w:val="21"/>
        </w:rPr>
        <w:t>位提供投标人须知规定的全部投标文件：投标文件正本1份，副本</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份</w:t>
      </w:r>
      <w:r>
        <w:rPr>
          <w:rFonts w:hint="eastAsia" w:ascii="宋体" w:hAnsi="宋体" w:cs="宋体"/>
          <w:color w:val="auto"/>
          <w:sz w:val="21"/>
          <w:szCs w:val="21"/>
          <w:lang w:eastAsia="zh-CN"/>
        </w:rPr>
        <w:t>；</w:t>
      </w:r>
      <w:r>
        <w:rPr>
          <w:rFonts w:hint="eastAsia" w:ascii="宋体" w:hAnsi="宋体" w:cs="宋体"/>
          <w:b w:val="0"/>
          <w:bCs w:val="0"/>
          <w:color w:val="auto"/>
          <w:sz w:val="21"/>
          <w:szCs w:val="21"/>
          <w:highlight w:val="none"/>
          <w:lang w:val="en-US" w:eastAsia="zh-CN"/>
        </w:rPr>
        <w:t>投标</w:t>
      </w:r>
      <w:r>
        <w:rPr>
          <w:rFonts w:hint="eastAsia" w:ascii="宋体" w:hAnsi="宋体" w:eastAsia="宋体" w:cs="宋体"/>
          <w:b w:val="0"/>
          <w:bCs w:val="0"/>
          <w:color w:val="auto"/>
          <w:sz w:val="21"/>
          <w:szCs w:val="21"/>
          <w:highlight w:val="none"/>
        </w:rPr>
        <w:t>文件</w:t>
      </w:r>
      <w:r>
        <w:rPr>
          <w:rFonts w:hint="eastAsia" w:ascii="宋体" w:hAnsi="宋体" w:eastAsia="宋体" w:cs="宋体"/>
          <w:sz w:val="21"/>
          <w:szCs w:val="21"/>
          <w:lang w:eastAsia="zh-CN"/>
        </w:rPr>
        <w:t>电子版</w:t>
      </w:r>
      <w:r>
        <w:rPr>
          <w:rFonts w:hint="eastAsia" w:ascii="宋体" w:hAnsi="宋体" w:eastAsia="宋体" w:cs="宋体"/>
          <w:sz w:val="21"/>
          <w:szCs w:val="21"/>
          <w:lang w:val="en-US" w:eastAsia="zh-CN"/>
        </w:rPr>
        <w:t>2</w:t>
      </w:r>
      <w:r>
        <w:rPr>
          <w:rFonts w:hint="eastAsia" w:ascii="宋体" w:hAnsi="宋体" w:eastAsia="宋体" w:cs="宋体"/>
          <w:sz w:val="21"/>
          <w:szCs w:val="21"/>
        </w:rPr>
        <w:t>份。</w:t>
      </w:r>
      <w:r>
        <w:rPr>
          <w:rFonts w:hint="eastAsia" w:ascii="宋体" w:hAnsi="宋体" w:eastAsia="宋体" w:cs="宋体"/>
          <w:color w:val="auto"/>
          <w:sz w:val="21"/>
          <w:szCs w:val="21"/>
        </w:rPr>
        <w:t>2、我单位的总投标价为(大写)：</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元人民币(￥：                 )。</w:t>
      </w:r>
    </w:p>
    <w:p w14:paraId="24E0AD78">
      <w:pPr>
        <w:spacing w:line="460" w:lineRule="exact"/>
        <w:ind w:firstLine="472" w:firstLineChars="225"/>
        <w:rPr>
          <w:rFonts w:hint="eastAsia" w:ascii="宋体" w:hAnsi="宋体" w:eastAsia="宋体" w:cs="宋体"/>
          <w:color w:val="auto"/>
          <w:sz w:val="21"/>
          <w:szCs w:val="21"/>
        </w:rPr>
      </w:pPr>
      <w:r>
        <w:rPr>
          <w:rFonts w:hint="eastAsia" w:ascii="宋体" w:hAnsi="宋体" w:eastAsia="宋体" w:cs="宋体"/>
          <w:color w:val="auto"/>
          <w:sz w:val="21"/>
          <w:szCs w:val="21"/>
        </w:rPr>
        <w:t>3、我单位保证遵守招标文件中的有关规定和收费标准。</w:t>
      </w:r>
    </w:p>
    <w:p w14:paraId="4E705668">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4、我单位保证忠实地执行买卖双方所签订的经济合同，并承担合同规定的责任义务。</w:t>
      </w:r>
    </w:p>
    <w:p w14:paraId="5F74F2A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5、我单位愿意向贵方提供任何与该项投标有关的真实有效的数据、情况和技术资料。</w:t>
      </w:r>
    </w:p>
    <w:p w14:paraId="03E42A7E">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6、我单位同意本次投标的投标有效期为开标后60天（日历日），并同意采购</w:t>
      </w:r>
      <w:r>
        <w:rPr>
          <w:rFonts w:hint="eastAsia" w:ascii="宋体" w:hAnsi="宋体" w:eastAsia="宋体" w:cs="宋体"/>
          <w:color w:val="auto"/>
          <w:lang w:eastAsia="zh-CN"/>
        </w:rPr>
        <w:t>代理机构</w:t>
      </w:r>
      <w:r>
        <w:rPr>
          <w:rFonts w:hint="eastAsia" w:ascii="宋体" w:hAnsi="宋体" w:eastAsia="宋体" w:cs="宋体"/>
          <w:color w:val="auto"/>
        </w:rPr>
        <w:t>认为必要的对投标有效期的延长。</w:t>
      </w:r>
    </w:p>
    <w:p w14:paraId="0DA2027D">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7、我方承诺已经具备《中华人民共和国政府采购法》中规定的参加政府采购活动的供应商应当具备的条件：</w:t>
      </w:r>
    </w:p>
    <w:p w14:paraId="1058E0D5">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⑴具有独立承担民事责任的能力；</w:t>
      </w:r>
    </w:p>
    <w:p w14:paraId="13D4263F">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⑵具有良好的商业信誉和健全的财务会计制度；</w:t>
      </w:r>
    </w:p>
    <w:p w14:paraId="6B3CD2E8">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⑶具有履行合同所必需的货物和专业技术能力；</w:t>
      </w:r>
    </w:p>
    <w:p w14:paraId="65CF78A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⑷参加此项活动前三年内，在经营活动中没有重大违法记录；</w:t>
      </w:r>
    </w:p>
    <w:p w14:paraId="722B4BB3">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⑸法律、行政法规规定的其他条件；</w:t>
      </w:r>
    </w:p>
    <w:p w14:paraId="29D7763E">
      <w:pPr>
        <w:spacing w:line="460" w:lineRule="exact"/>
        <w:ind w:firstLine="472" w:firstLineChars="225"/>
        <w:rPr>
          <w:rFonts w:hint="eastAsia" w:ascii="宋体" w:hAnsi="宋体" w:eastAsia="宋体" w:cs="宋体"/>
          <w:color w:val="auto"/>
        </w:rPr>
      </w:pPr>
    </w:p>
    <w:p w14:paraId="714D9A75">
      <w:pPr>
        <w:spacing w:line="460" w:lineRule="exact"/>
        <w:ind w:firstLine="472" w:firstLineChars="225"/>
        <w:rPr>
          <w:rFonts w:hint="eastAsia" w:ascii="宋体" w:hAnsi="宋体" w:eastAsia="宋体" w:cs="宋体"/>
          <w:color w:val="auto"/>
        </w:rPr>
      </w:pPr>
      <w:r>
        <w:rPr>
          <w:rFonts w:hint="eastAsia" w:ascii="宋体" w:hAnsi="宋体" w:eastAsia="宋体" w:cs="宋体"/>
          <w:color w:val="auto"/>
        </w:rPr>
        <w:t>8、我单位完全理解并接受你单位不保证投标总价最低的投标人中标和不向未中标人做任何解释的声明，并同意自行负担投标所发生的一切费用。</w:t>
      </w:r>
    </w:p>
    <w:p w14:paraId="16DB8366">
      <w:pPr>
        <w:spacing w:line="460" w:lineRule="exact"/>
        <w:ind w:firstLine="472" w:firstLineChars="225"/>
        <w:rPr>
          <w:rFonts w:hint="eastAsia" w:ascii="宋体" w:hAnsi="宋体" w:eastAsia="宋体" w:cs="宋体"/>
          <w:color w:val="auto"/>
        </w:rPr>
      </w:pPr>
    </w:p>
    <w:p w14:paraId="0B6B14B2">
      <w:pPr>
        <w:spacing w:line="460" w:lineRule="exact"/>
        <w:ind w:left="5250" w:leftChars="2500" w:firstLine="472" w:firstLineChars="225"/>
        <w:rPr>
          <w:rFonts w:hint="eastAsia" w:ascii="宋体" w:hAnsi="宋体" w:eastAsia="宋体" w:cs="宋体"/>
          <w:color w:val="auto"/>
        </w:rPr>
      </w:pPr>
      <w:r>
        <w:rPr>
          <w:rFonts w:hint="eastAsia" w:ascii="宋体" w:hAnsi="宋体" w:eastAsia="宋体" w:cs="宋体"/>
          <w:color w:val="auto"/>
        </w:rPr>
        <w:t>投标单位（盖章）：</w:t>
      </w:r>
    </w:p>
    <w:p w14:paraId="5022553D">
      <w:pPr>
        <w:spacing w:line="460" w:lineRule="exact"/>
        <w:rPr>
          <w:rFonts w:hint="eastAsia" w:ascii="宋体" w:hAnsi="宋体" w:eastAsia="宋体" w:cs="宋体"/>
          <w:color w:val="auto"/>
        </w:rPr>
      </w:pPr>
    </w:p>
    <w:p w14:paraId="1DBE928E">
      <w:pPr>
        <w:spacing w:line="460" w:lineRule="exact"/>
        <w:ind w:left="5250" w:leftChars="2500" w:firstLine="472" w:firstLineChars="225"/>
        <w:rPr>
          <w:rFonts w:hint="eastAsia" w:ascii="宋体" w:hAnsi="宋体" w:eastAsia="宋体" w:cs="宋体"/>
          <w:color w:val="auto"/>
        </w:rPr>
      </w:pPr>
      <w:r>
        <w:rPr>
          <w:rFonts w:hint="eastAsia" w:ascii="宋体" w:hAnsi="宋体" w:eastAsia="宋体" w:cs="宋体"/>
          <w:color w:val="auto"/>
        </w:rPr>
        <w:t>法定代表人或授权代理人（签字）：</w:t>
      </w:r>
    </w:p>
    <w:p w14:paraId="3AE03D30">
      <w:pPr>
        <w:spacing w:line="460" w:lineRule="exact"/>
        <w:ind w:left="4410" w:leftChars="2100" w:right="420" w:firstLine="1942" w:firstLineChars="925"/>
        <w:rPr>
          <w:rFonts w:hint="eastAsia" w:ascii="宋体" w:hAnsi="宋体" w:eastAsia="宋体" w:cs="宋体"/>
          <w:color w:val="auto"/>
        </w:rPr>
      </w:pPr>
      <w:r>
        <w:rPr>
          <w:rFonts w:hint="eastAsia" w:ascii="宋体" w:hAnsi="宋体" w:eastAsia="宋体" w:cs="宋体"/>
          <w:color w:val="auto"/>
          <w:lang w:val="en-US" w:eastAsia="zh-CN"/>
        </w:rPr>
        <w:t>202</w:t>
      </w:r>
      <w:r>
        <w:rPr>
          <w:rFonts w:hint="eastAsia" w:ascii="宋体" w:hAnsi="宋体" w:cs="宋体"/>
          <w:color w:val="auto"/>
          <w:lang w:val="en-US" w:eastAsia="zh-CN"/>
        </w:rPr>
        <w:t>5</w:t>
      </w:r>
      <w:r>
        <w:rPr>
          <w:rFonts w:hint="eastAsia" w:ascii="宋体" w:hAnsi="宋体" w:eastAsia="宋体" w:cs="宋体"/>
          <w:color w:val="auto"/>
          <w:lang w:eastAsia="zh-CN"/>
        </w:rPr>
        <w:t>年</w:t>
      </w:r>
      <w:r>
        <w:rPr>
          <w:rFonts w:hint="eastAsia" w:ascii="宋体" w:hAnsi="宋体" w:eastAsia="宋体" w:cs="宋体"/>
          <w:color w:val="auto"/>
          <w:u w:val="single"/>
        </w:rPr>
        <w:t xml:space="preserve">  </w:t>
      </w:r>
      <w:r>
        <w:rPr>
          <w:rFonts w:hint="eastAsia" w:ascii="宋体" w:hAnsi="宋体" w:eastAsia="宋体" w:cs="宋体"/>
          <w:color w:val="auto"/>
        </w:rPr>
        <w:t>月</w:t>
      </w:r>
      <w:r>
        <w:rPr>
          <w:rFonts w:hint="eastAsia" w:ascii="宋体" w:hAnsi="宋体" w:eastAsia="宋体" w:cs="宋体"/>
          <w:color w:val="auto"/>
          <w:u w:val="single"/>
        </w:rPr>
        <w:t xml:space="preserve">  </w:t>
      </w:r>
      <w:r>
        <w:rPr>
          <w:rFonts w:hint="eastAsia" w:ascii="宋体" w:hAnsi="宋体" w:eastAsia="宋体" w:cs="宋体"/>
          <w:color w:val="auto"/>
        </w:rPr>
        <w:t>日</w:t>
      </w:r>
    </w:p>
    <w:p w14:paraId="05FCD91E">
      <w:pPr>
        <w:ind w:firstLine="540" w:firstLineChars="225"/>
        <w:rPr>
          <w:rFonts w:hint="eastAsia" w:ascii="宋体" w:hAnsi="宋体" w:eastAsia="宋体" w:cs="宋体"/>
          <w:color w:val="auto"/>
          <w:sz w:val="24"/>
        </w:rPr>
      </w:pPr>
    </w:p>
    <w:p w14:paraId="6A015B64">
      <w:pPr>
        <w:spacing w:line="360" w:lineRule="auto"/>
        <w:ind w:firstLine="723" w:firstLineChars="225"/>
        <w:jc w:val="center"/>
        <w:rPr>
          <w:rFonts w:hint="eastAsia" w:ascii="宋体" w:hAnsi="宋体" w:eastAsia="宋体" w:cs="宋体"/>
          <w:b/>
          <w:bCs/>
          <w:color w:val="auto"/>
          <w:sz w:val="32"/>
        </w:rPr>
        <w:sectPr>
          <w:footerReference r:id="rId10" w:type="first"/>
          <w:footerReference r:id="rId9" w:type="default"/>
          <w:pgSz w:w="11907" w:h="16840"/>
          <w:pgMar w:top="1021" w:right="1386" w:bottom="1021" w:left="1501" w:header="567" w:footer="567" w:gutter="0"/>
          <w:pgBorders>
            <w:top w:val="none" w:sz="0" w:space="0"/>
            <w:left w:val="none" w:sz="0" w:space="0"/>
            <w:bottom w:val="none" w:sz="0" w:space="0"/>
            <w:right w:val="none" w:sz="0" w:space="0"/>
          </w:pgBorders>
          <w:pgNumType w:fmt="decimal" w:start="1"/>
          <w:cols w:space="720" w:num="1"/>
          <w:formProt w:val="0"/>
          <w:titlePg/>
          <w:docGrid w:linePitch="312" w:charSpace="0"/>
        </w:sectPr>
      </w:pPr>
    </w:p>
    <w:p w14:paraId="47F3905C">
      <w:pPr>
        <w:pStyle w:val="3"/>
        <w:rPr>
          <w:rFonts w:hint="eastAsia" w:ascii="宋体" w:hAnsi="宋体" w:eastAsia="宋体" w:cs="宋体"/>
          <w:color w:val="auto"/>
          <w:sz w:val="21"/>
        </w:rPr>
      </w:pPr>
      <w:bookmarkStart w:id="356" w:name="_Toc233684014"/>
      <w:bookmarkStart w:id="357" w:name="_Toc234222043"/>
      <w:bookmarkStart w:id="358" w:name="_Toc234220745"/>
      <w:bookmarkStart w:id="359" w:name="_Toc403984233"/>
      <w:r>
        <w:rPr>
          <w:rFonts w:hint="eastAsia" w:ascii="宋体" w:hAnsi="宋体" w:eastAsia="宋体" w:cs="宋体"/>
          <w:color w:val="auto"/>
          <w:sz w:val="21"/>
          <w:szCs w:val="21"/>
        </w:rPr>
        <w:t>附件2</w:t>
      </w:r>
      <w:r>
        <w:rPr>
          <w:rFonts w:hint="eastAsia" w:ascii="宋体" w:hAnsi="宋体" w:eastAsia="宋体" w:cs="宋体"/>
          <w:color w:val="auto"/>
          <w:sz w:val="21"/>
        </w:rPr>
        <w:t xml:space="preserve">  开标一览表</w:t>
      </w:r>
      <w:bookmarkEnd w:id="356"/>
      <w:bookmarkEnd w:id="357"/>
      <w:bookmarkEnd w:id="358"/>
      <w:r>
        <w:rPr>
          <w:rFonts w:hint="eastAsia" w:ascii="宋体" w:hAnsi="宋体" w:eastAsia="宋体" w:cs="宋体"/>
          <w:color w:val="auto"/>
          <w:sz w:val="21"/>
        </w:rPr>
        <w:t>（格式）</w:t>
      </w:r>
      <w:bookmarkEnd w:id="359"/>
    </w:p>
    <w:p w14:paraId="617296DE">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开标一览表</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020EDC5C">
      <w:pPr>
        <w:spacing w:line="360" w:lineRule="auto"/>
        <w:rPr>
          <w:rFonts w:hint="eastAsia" w:ascii="宋体" w:hAnsi="宋体" w:eastAsia="宋体" w:cs="宋体"/>
          <w:color w:val="auto"/>
          <w:szCs w:val="21"/>
        </w:rPr>
      </w:pPr>
    </w:p>
    <w:p w14:paraId="69C08CF4">
      <w:pPr>
        <w:spacing w:line="360" w:lineRule="auto"/>
        <w:rPr>
          <w:rFonts w:hint="eastAsia" w:ascii="宋体" w:hAnsi="宋体" w:eastAsia="宋体" w:cs="宋体"/>
          <w:color w:val="auto"/>
          <w:szCs w:val="21"/>
        </w:rPr>
      </w:pPr>
      <w:r>
        <w:rPr>
          <w:rFonts w:hint="eastAsia" w:ascii="宋体" w:hAnsi="宋体" w:eastAsia="宋体" w:cs="宋体"/>
          <w:color w:val="auto"/>
          <w:szCs w:val="21"/>
        </w:rPr>
        <w:t>投标方全称（盖章）</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招标编号</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w:t>
      </w:r>
    </w:p>
    <w:tbl>
      <w:tblPr>
        <w:tblStyle w:val="18"/>
        <w:tblW w:w="12911"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144"/>
        <w:gridCol w:w="2467"/>
        <w:gridCol w:w="1850"/>
        <w:gridCol w:w="1966"/>
        <w:gridCol w:w="1484"/>
      </w:tblGrid>
      <w:tr w14:paraId="57047E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8" w:hRule="atLeast"/>
        </w:trPr>
        <w:tc>
          <w:tcPr>
            <w:tcW w:w="5144" w:type="dxa"/>
            <w:tcBorders>
              <w:right w:val="single" w:color="auto" w:sz="4" w:space="0"/>
            </w:tcBorders>
            <w:vAlign w:val="center"/>
          </w:tcPr>
          <w:p w14:paraId="7AF37F3F">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lang w:eastAsia="zh-CN"/>
              </w:rPr>
              <w:t>项目</w:t>
            </w:r>
            <w:r>
              <w:rPr>
                <w:rFonts w:hint="eastAsia" w:ascii="宋体" w:hAnsi="宋体" w:eastAsia="宋体" w:cs="宋体"/>
                <w:color w:val="auto"/>
                <w:sz w:val="20"/>
                <w:szCs w:val="21"/>
              </w:rPr>
              <w:t>名称</w:t>
            </w:r>
          </w:p>
        </w:tc>
        <w:tc>
          <w:tcPr>
            <w:tcW w:w="2467" w:type="dxa"/>
            <w:vAlign w:val="center"/>
          </w:tcPr>
          <w:p w14:paraId="3804BFEC">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投标</w:t>
            </w:r>
            <w:r>
              <w:rPr>
                <w:rFonts w:hint="eastAsia" w:ascii="宋体" w:hAnsi="宋体" w:eastAsia="宋体" w:cs="宋体"/>
                <w:color w:val="auto"/>
                <w:sz w:val="20"/>
                <w:szCs w:val="21"/>
                <w:lang w:eastAsia="zh-CN"/>
              </w:rPr>
              <w:t>报</w:t>
            </w:r>
            <w:r>
              <w:rPr>
                <w:rFonts w:hint="eastAsia" w:ascii="宋体" w:hAnsi="宋体" w:eastAsia="宋体" w:cs="宋体"/>
                <w:color w:val="auto"/>
                <w:sz w:val="20"/>
                <w:szCs w:val="21"/>
              </w:rPr>
              <w:t>价（元）</w:t>
            </w:r>
          </w:p>
        </w:tc>
        <w:tc>
          <w:tcPr>
            <w:tcW w:w="1850" w:type="dxa"/>
            <w:tcBorders>
              <w:right w:val="single" w:color="auto" w:sz="4" w:space="0"/>
            </w:tcBorders>
            <w:vAlign w:val="center"/>
          </w:tcPr>
          <w:p w14:paraId="226B746A">
            <w:pPr>
              <w:spacing w:before="0" w:beforeAutospacing="0" w:after="0" w:afterAutospacing="0" w:line="360" w:lineRule="auto"/>
              <w:ind w:left="0" w:right="0"/>
              <w:jc w:val="center"/>
              <w:rPr>
                <w:rFonts w:hint="eastAsia" w:ascii="宋体" w:hAnsi="宋体" w:eastAsia="宋体" w:cs="宋体"/>
                <w:color w:val="auto"/>
                <w:sz w:val="20"/>
                <w:szCs w:val="21"/>
                <w:lang w:eastAsia="zh-CN"/>
              </w:rPr>
            </w:pPr>
            <w:r>
              <w:rPr>
                <w:rFonts w:hint="eastAsia" w:ascii="宋体" w:hAnsi="宋体" w:eastAsia="宋体" w:cs="宋体"/>
                <w:color w:val="auto"/>
                <w:sz w:val="20"/>
                <w:szCs w:val="21"/>
                <w:lang w:eastAsia="zh-CN"/>
              </w:rPr>
              <w:t>投标保证金</w:t>
            </w:r>
          </w:p>
        </w:tc>
        <w:tc>
          <w:tcPr>
            <w:tcW w:w="1966" w:type="dxa"/>
            <w:tcBorders>
              <w:left w:val="single" w:color="auto" w:sz="4" w:space="0"/>
            </w:tcBorders>
            <w:vAlign w:val="center"/>
          </w:tcPr>
          <w:p w14:paraId="1947CEE1">
            <w:pPr>
              <w:spacing w:before="0" w:beforeAutospacing="0" w:after="0" w:afterAutospacing="0" w:line="360" w:lineRule="auto"/>
              <w:ind w:left="0" w:leftChars="0" w:right="0" w:rightChars="0"/>
              <w:jc w:val="center"/>
              <w:rPr>
                <w:rFonts w:hint="eastAsia" w:ascii="宋体" w:hAnsi="宋体" w:eastAsia="宋体" w:cs="宋体"/>
                <w:color w:val="auto"/>
                <w:kern w:val="2"/>
                <w:sz w:val="20"/>
                <w:szCs w:val="21"/>
                <w:lang w:val="en-US" w:eastAsia="zh-CN" w:bidi="ar-SA"/>
              </w:rPr>
            </w:pPr>
            <w:r>
              <w:rPr>
                <w:rFonts w:hint="eastAsia" w:ascii="宋体" w:hAnsi="宋体" w:eastAsia="宋体" w:cs="宋体"/>
                <w:color w:val="auto"/>
                <w:sz w:val="20"/>
                <w:szCs w:val="21"/>
                <w:lang w:eastAsia="zh-CN"/>
              </w:rPr>
              <w:t>合同履行期限</w:t>
            </w:r>
          </w:p>
        </w:tc>
        <w:tc>
          <w:tcPr>
            <w:tcW w:w="1484" w:type="dxa"/>
            <w:vAlign w:val="center"/>
          </w:tcPr>
          <w:p w14:paraId="1FC12640">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备注</w:t>
            </w:r>
          </w:p>
        </w:tc>
      </w:tr>
      <w:tr w14:paraId="2AF0ED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444" w:hRule="atLeast"/>
        </w:trPr>
        <w:tc>
          <w:tcPr>
            <w:tcW w:w="5144" w:type="dxa"/>
            <w:tcBorders>
              <w:right w:val="single" w:color="auto" w:sz="4" w:space="0"/>
            </w:tcBorders>
            <w:vAlign w:val="top"/>
          </w:tcPr>
          <w:p w14:paraId="10018C18">
            <w:pPr>
              <w:spacing w:before="0" w:beforeAutospacing="0" w:after="0" w:afterAutospacing="0" w:line="360" w:lineRule="auto"/>
              <w:ind w:left="0" w:right="0"/>
              <w:rPr>
                <w:rFonts w:hint="eastAsia" w:ascii="宋体" w:hAnsi="宋体" w:eastAsia="宋体" w:cs="宋体"/>
                <w:color w:val="auto"/>
                <w:sz w:val="20"/>
                <w:szCs w:val="21"/>
              </w:rPr>
            </w:pPr>
          </w:p>
        </w:tc>
        <w:tc>
          <w:tcPr>
            <w:tcW w:w="2467" w:type="dxa"/>
            <w:vAlign w:val="top"/>
          </w:tcPr>
          <w:p w14:paraId="1D3A1994">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1602B778">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75256687">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2F4379A6">
            <w:pPr>
              <w:spacing w:before="0" w:beforeAutospacing="0" w:after="0" w:afterAutospacing="0" w:line="360" w:lineRule="auto"/>
              <w:ind w:left="0" w:right="0"/>
              <w:rPr>
                <w:rFonts w:hint="eastAsia" w:ascii="宋体" w:hAnsi="宋体" w:eastAsia="宋体" w:cs="宋体"/>
                <w:color w:val="auto"/>
                <w:sz w:val="20"/>
                <w:szCs w:val="21"/>
              </w:rPr>
            </w:pPr>
          </w:p>
        </w:tc>
      </w:tr>
      <w:tr w14:paraId="43B7A5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144" w:type="dxa"/>
            <w:tcBorders>
              <w:right w:val="single" w:color="auto" w:sz="4" w:space="0"/>
            </w:tcBorders>
            <w:vAlign w:val="top"/>
          </w:tcPr>
          <w:p w14:paraId="134DEE5D">
            <w:pPr>
              <w:spacing w:before="0" w:beforeAutospacing="0" w:after="0" w:afterAutospacing="0" w:line="360" w:lineRule="auto"/>
              <w:ind w:left="0" w:right="0"/>
              <w:rPr>
                <w:rFonts w:hint="eastAsia" w:ascii="宋体" w:hAnsi="宋体" w:eastAsia="宋体" w:cs="宋体"/>
                <w:color w:val="auto"/>
                <w:sz w:val="20"/>
                <w:szCs w:val="21"/>
              </w:rPr>
            </w:pPr>
          </w:p>
        </w:tc>
        <w:tc>
          <w:tcPr>
            <w:tcW w:w="2467" w:type="dxa"/>
            <w:vAlign w:val="top"/>
          </w:tcPr>
          <w:p w14:paraId="638861A1">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6072DB87">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4ABE14DF">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39ACDA4A">
            <w:pPr>
              <w:spacing w:before="0" w:beforeAutospacing="0" w:after="0" w:afterAutospacing="0" w:line="360" w:lineRule="auto"/>
              <w:ind w:left="0" w:right="0"/>
              <w:rPr>
                <w:rFonts w:hint="eastAsia" w:ascii="宋体" w:hAnsi="宋体" w:eastAsia="宋体" w:cs="宋体"/>
                <w:color w:val="auto"/>
                <w:sz w:val="20"/>
                <w:szCs w:val="21"/>
              </w:rPr>
            </w:pPr>
          </w:p>
        </w:tc>
      </w:tr>
      <w:tr w14:paraId="552594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144" w:type="dxa"/>
            <w:tcBorders>
              <w:right w:val="single" w:color="auto" w:sz="4" w:space="0"/>
            </w:tcBorders>
            <w:vAlign w:val="top"/>
          </w:tcPr>
          <w:p w14:paraId="7E06AE85">
            <w:pPr>
              <w:spacing w:before="0" w:beforeAutospacing="0" w:after="0" w:afterAutospacing="0" w:line="360" w:lineRule="auto"/>
              <w:ind w:left="0" w:right="0"/>
              <w:rPr>
                <w:rFonts w:hint="eastAsia" w:ascii="宋体" w:hAnsi="宋体" w:eastAsia="宋体" w:cs="宋体"/>
                <w:color w:val="auto"/>
                <w:sz w:val="20"/>
                <w:szCs w:val="21"/>
              </w:rPr>
            </w:pPr>
          </w:p>
        </w:tc>
        <w:tc>
          <w:tcPr>
            <w:tcW w:w="2467" w:type="dxa"/>
            <w:vAlign w:val="top"/>
          </w:tcPr>
          <w:p w14:paraId="238242E3">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26DAD814">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4EF2CC5D">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300AE926">
            <w:pPr>
              <w:spacing w:before="0" w:beforeAutospacing="0" w:after="0" w:afterAutospacing="0" w:line="360" w:lineRule="auto"/>
              <w:ind w:left="0" w:right="0"/>
              <w:rPr>
                <w:rFonts w:hint="eastAsia" w:ascii="宋体" w:hAnsi="宋体" w:eastAsia="宋体" w:cs="宋体"/>
                <w:color w:val="auto"/>
                <w:sz w:val="20"/>
                <w:szCs w:val="21"/>
              </w:rPr>
            </w:pPr>
          </w:p>
        </w:tc>
      </w:tr>
      <w:tr w14:paraId="17E81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144" w:type="dxa"/>
            <w:tcBorders>
              <w:right w:val="single" w:color="auto" w:sz="4" w:space="0"/>
            </w:tcBorders>
            <w:vAlign w:val="top"/>
          </w:tcPr>
          <w:p w14:paraId="063E1610">
            <w:pPr>
              <w:spacing w:before="0" w:beforeAutospacing="0" w:after="0" w:afterAutospacing="0" w:line="360" w:lineRule="auto"/>
              <w:ind w:left="0" w:right="0"/>
              <w:rPr>
                <w:rFonts w:hint="eastAsia" w:ascii="宋体" w:hAnsi="宋体" w:eastAsia="宋体" w:cs="宋体"/>
                <w:color w:val="auto"/>
                <w:sz w:val="20"/>
                <w:szCs w:val="21"/>
              </w:rPr>
            </w:pPr>
          </w:p>
        </w:tc>
        <w:tc>
          <w:tcPr>
            <w:tcW w:w="2467" w:type="dxa"/>
            <w:vAlign w:val="top"/>
          </w:tcPr>
          <w:p w14:paraId="66BC6378">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181859DE">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1E698E27">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0B621EE9">
            <w:pPr>
              <w:spacing w:before="0" w:beforeAutospacing="0" w:after="0" w:afterAutospacing="0" w:line="360" w:lineRule="auto"/>
              <w:ind w:left="0" w:right="0"/>
              <w:rPr>
                <w:rFonts w:hint="eastAsia" w:ascii="宋体" w:hAnsi="宋体" w:eastAsia="宋体" w:cs="宋体"/>
                <w:color w:val="auto"/>
                <w:sz w:val="20"/>
                <w:szCs w:val="21"/>
              </w:rPr>
            </w:pPr>
          </w:p>
        </w:tc>
      </w:tr>
      <w:tr w14:paraId="4457E5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5144" w:type="dxa"/>
            <w:tcBorders>
              <w:right w:val="single" w:color="auto" w:sz="4" w:space="0"/>
            </w:tcBorders>
            <w:vAlign w:val="top"/>
          </w:tcPr>
          <w:p w14:paraId="2762A11D">
            <w:pPr>
              <w:spacing w:before="0" w:beforeAutospacing="0" w:after="0" w:afterAutospacing="0" w:line="360" w:lineRule="auto"/>
              <w:ind w:left="0" w:right="0" w:firstLine="600" w:firstLineChars="300"/>
              <w:rPr>
                <w:rFonts w:hint="eastAsia" w:ascii="宋体" w:hAnsi="宋体" w:eastAsia="宋体" w:cs="宋体"/>
                <w:color w:val="auto"/>
                <w:sz w:val="20"/>
                <w:szCs w:val="21"/>
                <w:lang w:eastAsia="zh-CN"/>
              </w:rPr>
            </w:pPr>
            <w:r>
              <w:rPr>
                <w:rFonts w:hint="eastAsia" w:ascii="宋体" w:hAnsi="宋体" w:eastAsia="宋体" w:cs="宋体"/>
                <w:color w:val="auto"/>
                <w:sz w:val="20"/>
                <w:szCs w:val="21"/>
              </w:rPr>
              <w:t>总        计</w:t>
            </w:r>
            <w:r>
              <w:rPr>
                <w:rFonts w:hint="eastAsia" w:ascii="宋体" w:hAnsi="宋体" w:eastAsia="宋体" w:cs="宋体"/>
                <w:color w:val="auto"/>
                <w:sz w:val="20"/>
                <w:szCs w:val="21"/>
                <w:lang w:eastAsia="zh-CN"/>
              </w:rPr>
              <w:t>（人民币大写）</w:t>
            </w:r>
          </w:p>
        </w:tc>
        <w:tc>
          <w:tcPr>
            <w:tcW w:w="2467" w:type="dxa"/>
            <w:vAlign w:val="top"/>
          </w:tcPr>
          <w:p w14:paraId="6C76764F">
            <w:pPr>
              <w:spacing w:before="0" w:beforeAutospacing="0" w:after="0" w:afterAutospacing="0" w:line="360" w:lineRule="auto"/>
              <w:ind w:left="0" w:right="0"/>
              <w:rPr>
                <w:rFonts w:hint="eastAsia" w:ascii="宋体" w:hAnsi="宋体" w:eastAsia="宋体" w:cs="宋体"/>
                <w:color w:val="auto"/>
                <w:sz w:val="20"/>
                <w:szCs w:val="21"/>
              </w:rPr>
            </w:pPr>
          </w:p>
        </w:tc>
        <w:tc>
          <w:tcPr>
            <w:tcW w:w="1850" w:type="dxa"/>
            <w:tcBorders>
              <w:right w:val="single" w:color="auto" w:sz="4" w:space="0"/>
            </w:tcBorders>
            <w:vAlign w:val="top"/>
          </w:tcPr>
          <w:p w14:paraId="63BBDEC9">
            <w:pPr>
              <w:spacing w:before="0" w:beforeAutospacing="0" w:after="0" w:afterAutospacing="0" w:line="360" w:lineRule="auto"/>
              <w:ind w:left="0" w:right="0"/>
              <w:rPr>
                <w:rFonts w:hint="eastAsia" w:ascii="宋体" w:hAnsi="宋体" w:eastAsia="宋体" w:cs="宋体"/>
                <w:color w:val="auto"/>
                <w:sz w:val="20"/>
                <w:szCs w:val="21"/>
              </w:rPr>
            </w:pPr>
          </w:p>
        </w:tc>
        <w:tc>
          <w:tcPr>
            <w:tcW w:w="1966" w:type="dxa"/>
            <w:tcBorders>
              <w:left w:val="single" w:color="auto" w:sz="4" w:space="0"/>
            </w:tcBorders>
            <w:vAlign w:val="top"/>
          </w:tcPr>
          <w:p w14:paraId="7014C937">
            <w:pPr>
              <w:spacing w:before="0" w:beforeAutospacing="0" w:after="0" w:afterAutospacing="0" w:line="360" w:lineRule="auto"/>
              <w:ind w:left="0" w:right="0"/>
              <w:rPr>
                <w:rFonts w:hint="eastAsia" w:ascii="宋体" w:hAnsi="宋体" w:eastAsia="宋体" w:cs="宋体"/>
                <w:color w:val="auto"/>
                <w:sz w:val="20"/>
                <w:szCs w:val="21"/>
              </w:rPr>
            </w:pPr>
          </w:p>
        </w:tc>
        <w:tc>
          <w:tcPr>
            <w:tcW w:w="1484" w:type="dxa"/>
            <w:vAlign w:val="top"/>
          </w:tcPr>
          <w:p w14:paraId="137D2B2A">
            <w:pPr>
              <w:spacing w:before="0" w:beforeAutospacing="0" w:after="0" w:afterAutospacing="0" w:line="360" w:lineRule="auto"/>
              <w:ind w:left="0" w:right="0"/>
              <w:rPr>
                <w:rFonts w:hint="eastAsia" w:ascii="宋体" w:hAnsi="宋体" w:eastAsia="宋体" w:cs="宋体"/>
                <w:color w:val="auto"/>
                <w:sz w:val="20"/>
                <w:szCs w:val="21"/>
              </w:rPr>
            </w:pPr>
          </w:p>
        </w:tc>
      </w:tr>
    </w:tbl>
    <w:p w14:paraId="5F4C1F70">
      <w:pPr>
        <w:spacing w:line="360" w:lineRule="auto"/>
        <w:rPr>
          <w:rFonts w:hint="eastAsia" w:ascii="宋体" w:hAnsi="宋体" w:eastAsia="宋体" w:cs="宋体"/>
          <w:color w:val="auto"/>
          <w:szCs w:val="21"/>
        </w:rPr>
      </w:pPr>
    </w:p>
    <w:p w14:paraId="29D05B45">
      <w:pPr>
        <w:spacing w:line="360" w:lineRule="auto"/>
        <w:rPr>
          <w:rFonts w:hint="eastAsia" w:ascii="宋体" w:hAnsi="宋体" w:eastAsia="宋体" w:cs="宋体"/>
          <w:color w:val="auto"/>
          <w:szCs w:val="21"/>
        </w:rPr>
      </w:pPr>
      <w:r>
        <w:rPr>
          <w:rFonts w:hint="eastAsia" w:ascii="宋体" w:hAnsi="宋体" w:eastAsia="宋体" w:cs="宋体"/>
          <w:b/>
          <w:bCs/>
          <w:color w:val="auto"/>
          <w:szCs w:val="21"/>
        </w:rPr>
        <w:t>投标方代表签字：</w:t>
      </w:r>
      <w:r>
        <w:rPr>
          <w:rFonts w:hint="eastAsia" w:ascii="宋体" w:hAnsi="宋体" w:eastAsia="宋体" w:cs="宋体"/>
          <w:b/>
          <w:bCs/>
          <w:color w:val="auto"/>
          <w:szCs w:val="21"/>
          <w:u w:val="single"/>
        </w:rPr>
        <w:t xml:space="preserve">                          </w:t>
      </w:r>
    </w:p>
    <w:p w14:paraId="69C31BC0">
      <w:pPr>
        <w:spacing w:line="460" w:lineRule="exact"/>
        <w:rPr>
          <w:rFonts w:hint="eastAsia" w:ascii="宋体" w:hAnsi="宋体" w:eastAsia="宋体" w:cs="宋体"/>
          <w:color w:val="auto"/>
        </w:rPr>
      </w:pPr>
      <w:r>
        <w:rPr>
          <w:rFonts w:hint="eastAsia" w:ascii="宋体" w:hAnsi="宋体" w:eastAsia="宋体" w:cs="宋体"/>
          <w:color w:val="auto"/>
        </w:rPr>
        <w:t xml:space="preserve">   </w:t>
      </w:r>
    </w:p>
    <w:p w14:paraId="2A69D2A3">
      <w:pPr>
        <w:spacing w:line="460" w:lineRule="exact"/>
        <w:ind w:left="632" w:hanging="632" w:hangingChars="300"/>
        <w:jc w:val="left"/>
        <w:rPr>
          <w:rFonts w:hint="eastAsia" w:ascii="宋体" w:hAnsi="宋体" w:eastAsia="宋体" w:cs="宋体"/>
          <w:color w:val="auto"/>
        </w:rPr>
      </w:pPr>
      <w:r>
        <w:rPr>
          <w:rFonts w:hint="eastAsia" w:ascii="宋体" w:hAnsi="宋体" w:eastAsia="宋体" w:cs="宋体"/>
          <w:b/>
          <w:bCs/>
          <w:color w:val="auto"/>
        </w:rPr>
        <w:t>注：</w:t>
      </w:r>
      <w:r>
        <w:rPr>
          <w:rFonts w:hint="eastAsia" w:ascii="宋体" w:hAnsi="宋体" w:eastAsia="宋体" w:cs="宋体"/>
          <w:color w:val="auto"/>
        </w:rPr>
        <w:t>1、本表为唱标用，加盖公章并签字有效，此表应按投标须知中要求</w:t>
      </w:r>
      <w:r>
        <w:rPr>
          <w:rFonts w:hint="eastAsia" w:ascii="宋体" w:hAnsi="宋体" w:eastAsia="宋体" w:cs="宋体"/>
          <w:color w:val="auto"/>
          <w:lang w:eastAsia="zh-CN"/>
        </w:rPr>
        <w:t>在另行</w:t>
      </w:r>
      <w:r>
        <w:rPr>
          <w:rFonts w:hint="eastAsia" w:ascii="宋体" w:hAnsi="宋体" w:eastAsia="宋体" w:cs="宋体"/>
          <w:color w:val="auto"/>
        </w:rPr>
        <w:t>用信封单独密封提交。</w:t>
      </w:r>
    </w:p>
    <w:p w14:paraId="7604F213">
      <w:pPr>
        <w:spacing w:line="460" w:lineRule="exact"/>
        <w:ind w:left="735" w:hanging="735" w:hangingChars="350"/>
        <w:jc w:val="left"/>
        <w:rPr>
          <w:rFonts w:hint="eastAsia" w:ascii="宋体" w:hAnsi="宋体" w:eastAsia="宋体" w:cs="宋体"/>
          <w:color w:val="auto"/>
        </w:rPr>
      </w:pPr>
      <w:r>
        <w:rPr>
          <w:rFonts w:hint="eastAsia" w:ascii="宋体" w:hAnsi="宋体" w:eastAsia="宋体" w:cs="宋体"/>
          <w:color w:val="auto"/>
        </w:rPr>
        <w:t xml:space="preserve">    2、本表</w:t>
      </w:r>
      <w:r>
        <w:rPr>
          <w:rFonts w:hint="eastAsia" w:ascii="宋体" w:hAnsi="宋体" w:eastAsia="宋体" w:cs="宋体"/>
          <w:color w:val="auto"/>
          <w:sz w:val="20"/>
          <w:szCs w:val="21"/>
        </w:rPr>
        <w:t>投标</w:t>
      </w:r>
      <w:r>
        <w:rPr>
          <w:rFonts w:hint="eastAsia" w:ascii="宋体" w:hAnsi="宋体" w:eastAsia="宋体" w:cs="宋体"/>
          <w:color w:val="auto"/>
          <w:sz w:val="20"/>
          <w:szCs w:val="21"/>
          <w:lang w:eastAsia="zh-CN"/>
        </w:rPr>
        <w:t>报</w:t>
      </w:r>
      <w:r>
        <w:rPr>
          <w:rFonts w:hint="eastAsia" w:ascii="宋体" w:hAnsi="宋体" w:eastAsia="宋体" w:cs="宋体"/>
          <w:color w:val="auto"/>
          <w:sz w:val="20"/>
          <w:szCs w:val="21"/>
        </w:rPr>
        <w:t>价</w:t>
      </w:r>
      <w:r>
        <w:rPr>
          <w:rFonts w:hint="eastAsia" w:ascii="宋体" w:hAnsi="宋体" w:eastAsia="宋体" w:cs="宋体"/>
          <w:color w:val="auto"/>
        </w:rPr>
        <w:t>应与投标文件中报价表的总报价、附件3中的总价相一致，否则投标方承担被拒绝的风险。产品的单价和总价应包括制造和装配产品所使用的材料、部件、运抵</w:t>
      </w:r>
      <w:r>
        <w:rPr>
          <w:rFonts w:hint="eastAsia" w:ascii="宋体" w:hAnsi="宋体" w:eastAsia="宋体" w:cs="宋体"/>
          <w:color w:val="auto"/>
          <w:lang w:eastAsia="zh-CN"/>
        </w:rPr>
        <w:t>项目地点</w:t>
      </w:r>
      <w:r>
        <w:rPr>
          <w:rFonts w:hint="eastAsia" w:ascii="宋体" w:hAnsi="宋体" w:eastAsia="宋体" w:cs="宋体"/>
          <w:color w:val="auto"/>
        </w:rPr>
        <w:t>的运输、培训、售后、保险及产品本身已支付或将支付的进口税、增值税、营业税和其它税费等。</w:t>
      </w:r>
    </w:p>
    <w:p w14:paraId="6493F5E0">
      <w:pPr>
        <w:spacing w:line="460" w:lineRule="exact"/>
        <w:ind w:firstLine="420"/>
        <w:jc w:val="left"/>
        <w:rPr>
          <w:rFonts w:hint="eastAsia" w:ascii="宋体" w:hAnsi="宋体" w:eastAsia="宋体" w:cs="宋体"/>
          <w:color w:val="auto"/>
        </w:rPr>
      </w:pPr>
      <w:r>
        <w:rPr>
          <w:rFonts w:hint="eastAsia" w:ascii="宋体" w:hAnsi="宋体" w:eastAsia="宋体" w:cs="宋体"/>
          <w:color w:val="auto"/>
        </w:rPr>
        <w:t>3、与本表同时公开唱标的内容包括对其投标文件的修改或撤回通知、投标价折扣声明、其他招标人认为应该宣读的内容等。</w:t>
      </w:r>
    </w:p>
    <w:p w14:paraId="614B0046">
      <w:pPr>
        <w:pStyle w:val="3"/>
        <w:pageBreakBefore/>
        <w:tabs>
          <w:tab w:val="center" w:pos="6720"/>
        </w:tabs>
        <w:spacing w:line="415" w:lineRule="auto"/>
        <w:rPr>
          <w:rFonts w:hint="eastAsia" w:ascii="宋体" w:hAnsi="宋体" w:eastAsia="宋体" w:cs="宋体"/>
          <w:color w:val="auto"/>
          <w:sz w:val="21"/>
          <w:szCs w:val="21"/>
          <w:lang w:eastAsia="zh-CN"/>
        </w:rPr>
        <w:sectPr>
          <w:headerReference r:id="rId11" w:type="default"/>
          <w:footerReference r:id="rId12" w:type="default"/>
          <w:pgSz w:w="16840" w:h="11907" w:orient="landscape"/>
          <w:pgMar w:top="1021" w:right="1699"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bookmarkStart w:id="360" w:name="_Toc234220746"/>
      <w:bookmarkStart w:id="361" w:name="_Toc233684015"/>
      <w:bookmarkStart w:id="362" w:name="_Toc234222044"/>
    </w:p>
    <w:bookmarkEnd w:id="360"/>
    <w:bookmarkEnd w:id="361"/>
    <w:bookmarkEnd w:id="362"/>
    <w:p w14:paraId="69E8C852">
      <w:pPr>
        <w:pStyle w:val="3"/>
        <w:rPr>
          <w:rFonts w:hint="eastAsia" w:ascii="宋体" w:hAnsi="宋体" w:eastAsia="宋体" w:cs="宋体"/>
          <w:color w:val="auto"/>
          <w:sz w:val="21"/>
        </w:rPr>
      </w:pPr>
      <w:bookmarkStart w:id="363" w:name="_Toc403984234"/>
      <w:r>
        <w:rPr>
          <w:rFonts w:hint="eastAsia" w:ascii="宋体" w:hAnsi="宋体" w:eastAsia="宋体" w:cs="宋体"/>
          <w:color w:val="auto"/>
          <w:sz w:val="21"/>
          <w:szCs w:val="21"/>
        </w:rPr>
        <w:t xml:space="preserve">附件3  </w:t>
      </w:r>
      <w:bookmarkStart w:id="364" w:name="_Hlt352654889"/>
      <w:bookmarkEnd w:id="364"/>
      <w:r>
        <w:rPr>
          <w:rFonts w:hint="eastAsia" w:ascii="宋体" w:hAnsi="宋体" w:eastAsia="宋体" w:cs="宋体"/>
          <w:color w:val="auto"/>
          <w:sz w:val="21"/>
        </w:rPr>
        <w:t>投标分项报价表格式</w:t>
      </w:r>
      <w:bookmarkEnd w:id="363"/>
    </w:p>
    <w:p w14:paraId="1EA0CA47">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投标分项报价表</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2FFB8009">
      <w:pPr>
        <w:jc w:val="center"/>
        <w:rPr>
          <w:rFonts w:hint="eastAsia" w:ascii="宋体" w:hAnsi="宋体" w:eastAsia="宋体" w:cs="宋体"/>
          <w:iCs/>
          <w:color w:val="auto"/>
        </w:rPr>
      </w:pPr>
    </w:p>
    <w:p w14:paraId="740E1749">
      <w:pPr>
        <w:spacing w:line="360" w:lineRule="auto"/>
        <w:rPr>
          <w:rFonts w:hint="eastAsia" w:ascii="宋体" w:hAnsi="宋体" w:eastAsia="宋体" w:cs="宋体"/>
          <w:color w:val="auto"/>
          <w:szCs w:val="21"/>
        </w:rPr>
      </w:pPr>
      <w:r>
        <w:rPr>
          <w:rFonts w:hint="eastAsia" w:ascii="宋体" w:hAnsi="宋体" w:eastAsia="宋体" w:cs="宋体"/>
          <w:color w:val="auto"/>
          <w:szCs w:val="21"/>
        </w:rPr>
        <w:t>投标方名称（盖章）:</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招标编号:</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包号: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报价单位：人民币元</w:t>
      </w:r>
    </w:p>
    <w:tbl>
      <w:tblPr>
        <w:tblStyle w:val="18"/>
        <w:tblW w:w="138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2818"/>
        <w:gridCol w:w="2418"/>
        <w:gridCol w:w="945"/>
        <w:gridCol w:w="945"/>
        <w:gridCol w:w="1263"/>
        <w:gridCol w:w="1368"/>
        <w:gridCol w:w="1149"/>
        <w:gridCol w:w="1155"/>
        <w:gridCol w:w="1155"/>
      </w:tblGrid>
      <w:tr w14:paraId="163A5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47" w:type="dxa"/>
            <w:vAlign w:val="center"/>
          </w:tcPr>
          <w:p w14:paraId="72C72934">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序号</w:t>
            </w:r>
          </w:p>
        </w:tc>
        <w:tc>
          <w:tcPr>
            <w:tcW w:w="2818" w:type="dxa"/>
            <w:vAlign w:val="center"/>
          </w:tcPr>
          <w:p w14:paraId="241D11DB">
            <w:pPr>
              <w:spacing w:before="0" w:beforeAutospacing="0" w:after="0" w:afterAutospacing="0" w:line="360" w:lineRule="auto"/>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名    称</w:t>
            </w:r>
          </w:p>
        </w:tc>
        <w:tc>
          <w:tcPr>
            <w:tcW w:w="2418" w:type="dxa"/>
            <w:vAlign w:val="center"/>
          </w:tcPr>
          <w:p w14:paraId="4BF2C113">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规格型号</w:t>
            </w:r>
          </w:p>
        </w:tc>
        <w:tc>
          <w:tcPr>
            <w:tcW w:w="945" w:type="dxa"/>
            <w:vAlign w:val="center"/>
          </w:tcPr>
          <w:p w14:paraId="5FB18B0A">
            <w:pPr>
              <w:spacing w:before="0" w:beforeAutospacing="0" w:after="0" w:afterAutospacing="0"/>
              <w:ind w:left="0" w:right="-107" w:rightChars="-51"/>
              <w:jc w:val="center"/>
              <w:rPr>
                <w:rFonts w:hint="eastAsia" w:ascii="宋体" w:hAnsi="宋体" w:eastAsia="宋体" w:cs="宋体"/>
                <w:color w:val="auto"/>
                <w:sz w:val="20"/>
                <w:szCs w:val="21"/>
              </w:rPr>
            </w:pPr>
            <w:r>
              <w:rPr>
                <w:rFonts w:hint="eastAsia" w:ascii="宋体" w:hAnsi="宋体" w:eastAsia="宋体" w:cs="宋体"/>
                <w:color w:val="auto"/>
                <w:sz w:val="20"/>
                <w:szCs w:val="21"/>
              </w:rPr>
              <w:t>单位</w:t>
            </w:r>
          </w:p>
        </w:tc>
        <w:tc>
          <w:tcPr>
            <w:tcW w:w="945" w:type="dxa"/>
            <w:vAlign w:val="center"/>
          </w:tcPr>
          <w:p w14:paraId="258F285A">
            <w:pPr>
              <w:spacing w:before="0" w:beforeAutospacing="0" w:after="0" w:afterAutospacing="0"/>
              <w:ind w:left="0" w:right="-107" w:rightChars="-51"/>
              <w:jc w:val="center"/>
              <w:rPr>
                <w:rFonts w:hint="eastAsia" w:ascii="宋体" w:hAnsi="宋体" w:eastAsia="宋体" w:cs="宋体"/>
                <w:color w:val="auto"/>
                <w:sz w:val="20"/>
                <w:szCs w:val="21"/>
              </w:rPr>
            </w:pPr>
            <w:r>
              <w:rPr>
                <w:rFonts w:hint="eastAsia" w:ascii="宋体" w:hAnsi="宋体" w:eastAsia="宋体" w:cs="宋体"/>
                <w:color w:val="auto"/>
                <w:sz w:val="20"/>
                <w:szCs w:val="21"/>
              </w:rPr>
              <w:t>数量</w:t>
            </w:r>
          </w:p>
        </w:tc>
        <w:tc>
          <w:tcPr>
            <w:tcW w:w="1263" w:type="dxa"/>
            <w:vAlign w:val="center"/>
          </w:tcPr>
          <w:p w14:paraId="381443F4">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单价</w:t>
            </w:r>
          </w:p>
        </w:tc>
        <w:tc>
          <w:tcPr>
            <w:tcW w:w="1368" w:type="dxa"/>
            <w:vAlign w:val="center"/>
          </w:tcPr>
          <w:p w14:paraId="6C8E9A62">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总价</w:t>
            </w:r>
          </w:p>
        </w:tc>
        <w:tc>
          <w:tcPr>
            <w:tcW w:w="1149" w:type="dxa"/>
            <w:vAlign w:val="center"/>
          </w:tcPr>
          <w:p w14:paraId="4B3CF38B">
            <w:pPr>
              <w:spacing w:before="0" w:beforeAutospacing="0" w:after="0" w:afterAutospacing="0"/>
              <w:ind w:left="0" w:right="0"/>
              <w:jc w:val="center"/>
              <w:rPr>
                <w:rFonts w:hint="eastAsia" w:ascii="宋体" w:hAnsi="宋体" w:eastAsia="宋体" w:cs="宋体"/>
                <w:color w:val="auto"/>
                <w:sz w:val="20"/>
                <w:szCs w:val="21"/>
                <w:lang w:eastAsia="zh-CN"/>
              </w:rPr>
            </w:pPr>
            <w:r>
              <w:rPr>
                <w:rFonts w:hint="eastAsia" w:ascii="宋体" w:hAnsi="宋体" w:eastAsia="宋体" w:cs="宋体"/>
                <w:color w:val="auto"/>
                <w:sz w:val="20"/>
                <w:szCs w:val="21"/>
                <w:lang w:eastAsia="zh-CN"/>
              </w:rPr>
              <w:t>合同履行期限</w:t>
            </w:r>
          </w:p>
        </w:tc>
        <w:tc>
          <w:tcPr>
            <w:tcW w:w="1155" w:type="dxa"/>
            <w:vAlign w:val="center"/>
          </w:tcPr>
          <w:p w14:paraId="0328E21F">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质保期限</w:t>
            </w:r>
          </w:p>
        </w:tc>
        <w:tc>
          <w:tcPr>
            <w:tcW w:w="1155" w:type="dxa"/>
            <w:vAlign w:val="center"/>
          </w:tcPr>
          <w:p w14:paraId="3D75DAB1">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其他说明</w:t>
            </w:r>
          </w:p>
        </w:tc>
      </w:tr>
      <w:tr w14:paraId="43D16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0B73282D">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1</w:t>
            </w:r>
          </w:p>
        </w:tc>
        <w:tc>
          <w:tcPr>
            <w:tcW w:w="2818" w:type="dxa"/>
            <w:vAlign w:val="top"/>
          </w:tcPr>
          <w:p w14:paraId="689881AB">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货物1</w:t>
            </w:r>
          </w:p>
        </w:tc>
        <w:tc>
          <w:tcPr>
            <w:tcW w:w="2418" w:type="dxa"/>
            <w:vAlign w:val="top"/>
          </w:tcPr>
          <w:p w14:paraId="41D87C71">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55474FD4">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532A974F">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45293895">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1DC146DC">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2AB28A4D">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0735B721">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0992F738">
            <w:pPr>
              <w:spacing w:before="0" w:beforeAutospacing="0" w:after="0" w:afterAutospacing="0"/>
              <w:ind w:left="0" w:right="0"/>
              <w:jc w:val="center"/>
              <w:rPr>
                <w:rFonts w:hint="eastAsia" w:ascii="宋体" w:hAnsi="宋体" w:eastAsia="宋体" w:cs="宋体"/>
                <w:color w:val="auto"/>
                <w:sz w:val="20"/>
                <w:szCs w:val="21"/>
              </w:rPr>
            </w:pPr>
          </w:p>
        </w:tc>
      </w:tr>
      <w:tr w14:paraId="14E02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58A143F8">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2</w:t>
            </w:r>
          </w:p>
        </w:tc>
        <w:tc>
          <w:tcPr>
            <w:tcW w:w="2818" w:type="dxa"/>
            <w:vAlign w:val="top"/>
          </w:tcPr>
          <w:p w14:paraId="523580A0">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货物2</w:t>
            </w:r>
          </w:p>
        </w:tc>
        <w:tc>
          <w:tcPr>
            <w:tcW w:w="2418" w:type="dxa"/>
            <w:vAlign w:val="top"/>
          </w:tcPr>
          <w:p w14:paraId="431D7325">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3B8FBDD9">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4D42E4DF">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7B1CA063">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4730DAF4">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7C6E648C">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187D8D45">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6B0C7FBF">
            <w:pPr>
              <w:spacing w:before="0" w:beforeAutospacing="0" w:after="0" w:afterAutospacing="0"/>
              <w:ind w:left="0" w:right="0"/>
              <w:jc w:val="center"/>
              <w:rPr>
                <w:rFonts w:hint="eastAsia" w:ascii="宋体" w:hAnsi="宋体" w:eastAsia="宋体" w:cs="宋体"/>
                <w:color w:val="auto"/>
                <w:sz w:val="20"/>
                <w:szCs w:val="21"/>
              </w:rPr>
            </w:pPr>
          </w:p>
        </w:tc>
      </w:tr>
      <w:tr w14:paraId="55237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2A3A3B1D">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3</w:t>
            </w:r>
          </w:p>
        </w:tc>
        <w:tc>
          <w:tcPr>
            <w:tcW w:w="2818" w:type="dxa"/>
            <w:vAlign w:val="top"/>
          </w:tcPr>
          <w:p w14:paraId="394CC7EE">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 xml:space="preserve">     ……</w:t>
            </w:r>
          </w:p>
        </w:tc>
        <w:tc>
          <w:tcPr>
            <w:tcW w:w="2418" w:type="dxa"/>
            <w:vAlign w:val="top"/>
          </w:tcPr>
          <w:p w14:paraId="769AE189">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2A8FC552">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4D9D555B">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4BC8CD1F">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05FC161B">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3A06DAF8">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08B14210">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0ED872E0">
            <w:pPr>
              <w:spacing w:before="0" w:beforeAutospacing="0" w:after="0" w:afterAutospacing="0"/>
              <w:ind w:left="0" w:right="0"/>
              <w:jc w:val="center"/>
              <w:rPr>
                <w:rFonts w:hint="eastAsia" w:ascii="宋体" w:hAnsi="宋体" w:eastAsia="宋体" w:cs="宋体"/>
                <w:color w:val="auto"/>
                <w:sz w:val="20"/>
                <w:szCs w:val="21"/>
              </w:rPr>
            </w:pPr>
          </w:p>
        </w:tc>
      </w:tr>
      <w:tr w14:paraId="1B694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793624D0">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4</w:t>
            </w:r>
          </w:p>
        </w:tc>
        <w:tc>
          <w:tcPr>
            <w:tcW w:w="2818" w:type="dxa"/>
            <w:vAlign w:val="top"/>
          </w:tcPr>
          <w:p w14:paraId="44EB1611">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备品备件（如需发生）</w:t>
            </w:r>
          </w:p>
        </w:tc>
        <w:tc>
          <w:tcPr>
            <w:tcW w:w="2418" w:type="dxa"/>
            <w:vAlign w:val="top"/>
          </w:tcPr>
          <w:p w14:paraId="19920131">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782FD538">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533214D0">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3B0DBBCC">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744762E5">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62628606">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373C6F93">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316FC36C">
            <w:pPr>
              <w:spacing w:before="0" w:beforeAutospacing="0" w:after="0" w:afterAutospacing="0"/>
              <w:ind w:left="0" w:right="0"/>
              <w:jc w:val="center"/>
              <w:rPr>
                <w:rFonts w:hint="eastAsia" w:ascii="宋体" w:hAnsi="宋体" w:eastAsia="宋体" w:cs="宋体"/>
                <w:color w:val="auto"/>
                <w:sz w:val="20"/>
                <w:szCs w:val="21"/>
              </w:rPr>
            </w:pPr>
          </w:p>
        </w:tc>
      </w:tr>
      <w:tr w14:paraId="4CF37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6AE18D1">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5</w:t>
            </w:r>
          </w:p>
        </w:tc>
        <w:tc>
          <w:tcPr>
            <w:tcW w:w="2818" w:type="dxa"/>
            <w:vAlign w:val="top"/>
          </w:tcPr>
          <w:p w14:paraId="4AF0FCEF">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安装、调试、检验</w:t>
            </w:r>
          </w:p>
        </w:tc>
        <w:tc>
          <w:tcPr>
            <w:tcW w:w="2418" w:type="dxa"/>
            <w:vAlign w:val="top"/>
          </w:tcPr>
          <w:p w14:paraId="65B75426">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0462C47D">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6A7DE2C6">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5A719C2D">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50F709D0">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172B1894">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4FD9BE31">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6CDE71E3">
            <w:pPr>
              <w:spacing w:before="0" w:beforeAutospacing="0" w:after="0" w:afterAutospacing="0"/>
              <w:ind w:left="0" w:right="0"/>
              <w:jc w:val="center"/>
              <w:rPr>
                <w:rFonts w:hint="eastAsia" w:ascii="宋体" w:hAnsi="宋体" w:eastAsia="宋体" w:cs="宋体"/>
                <w:color w:val="auto"/>
                <w:sz w:val="20"/>
                <w:szCs w:val="21"/>
              </w:rPr>
            </w:pPr>
          </w:p>
        </w:tc>
      </w:tr>
      <w:tr w14:paraId="6C57C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2EEFBB8">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6</w:t>
            </w:r>
          </w:p>
        </w:tc>
        <w:tc>
          <w:tcPr>
            <w:tcW w:w="2818" w:type="dxa"/>
            <w:vAlign w:val="top"/>
          </w:tcPr>
          <w:p w14:paraId="0AC0D535">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培训及其他技术服务</w:t>
            </w:r>
          </w:p>
        </w:tc>
        <w:tc>
          <w:tcPr>
            <w:tcW w:w="2418" w:type="dxa"/>
            <w:vAlign w:val="top"/>
          </w:tcPr>
          <w:p w14:paraId="6BFFB4BC">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59016755">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04180555">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3647267A">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4817E53F">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1D1ADB11">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1445F2C5">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39CA6FB5">
            <w:pPr>
              <w:spacing w:before="0" w:beforeAutospacing="0" w:after="0" w:afterAutospacing="0"/>
              <w:ind w:left="0" w:right="0"/>
              <w:jc w:val="center"/>
              <w:rPr>
                <w:rFonts w:hint="eastAsia" w:ascii="宋体" w:hAnsi="宋体" w:eastAsia="宋体" w:cs="宋体"/>
                <w:color w:val="auto"/>
                <w:sz w:val="20"/>
                <w:szCs w:val="21"/>
              </w:rPr>
            </w:pPr>
          </w:p>
        </w:tc>
      </w:tr>
      <w:tr w14:paraId="68A00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6FCE033">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7</w:t>
            </w:r>
          </w:p>
        </w:tc>
        <w:tc>
          <w:tcPr>
            <w:tcW w:w="2818" w:type="dxa"/>
            <w:vAlign w:val="top"/>
          </w:tcPr>
          <w:p w14:paraId="54347E21">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运费和保险费</w:t>
            </w:r>
          </w:p>
        </w:tc>
        <w:tc>
          <w:tcPr>
            <w:tcW w:w="2418" w:type="dxa"/>
            <w:vAlign w:val="top"/>
          </w:tcPr>
          <w:p w14:paraId="05FFDC79">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75E4B3DC">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1A9B11FA">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0C57DD72">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6141261F">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5245AF90">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5CA6CB29">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29B29572">
            <w:pPr>
              <w:spacing w:before="0" w:beforeAutospacing="0" w:after="0" w:afterAutospacing="0"/>
              <w:ind w:left="0" w:right="0"/>
              <w:jc w:val="center"/>
              <w:rPr>
                <w:rFonts w:hint="eastAsia" w:ascii="宋体" w:hAnsi="宋体" w:eastAsia="宋体" w:cs="宋体"/>
                <w:color w:val="auto"/>
                <w:sz w:val="20"/>
                <w:szCs w:val="21"/>
              </w:rPr>
            </w:pPr>
          </w:p>
        </w:tc>
      </w:tr>
      <w:tr w14:paraId="77760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5446A9B8">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8</w:t>
            </w:r>
          </w:p>
        </w:tc>
        <w:tc>
          <w:tcPr>
            <w:tcW w:w="2818" w:type="dxa"/>
            <w:vAlign w:val="top"/>
          </w:tcPr>
          <w:p w14:paraId="249FC6A9">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其他</w:t>
            </w:r>
          </w:p>
        </w:tc>
        <w:tc>
          <w:tcPr>
            <w:tcW w:w="2418" w:type="dxa"/>
            <w:vAlign w:val="top"/>
          </w:tcPr>
          <w:p w14:paraId="1B7723F4">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1F659B9B">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1B25C81A">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0D1E1FC2">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1C197A34">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329D5C33">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116485CA">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492C28FF">
            <w:pPr>
              <w:spacing w:before="0" w:beforeAutospacing="0" w:after="0" w:afterAutospacing="0"/>
              <w:ind w:left="0" w:right="0"/>
              <w:jc w:val="center"/>
              <w:rPr>
                <w:rFonts w:hint="eastAsia" w:ascii="宋体" w:hAnsi="宋体" w:eastAsia="宋体" w:cs="宋体"/>
                <w:color w:val="auto"/>
                <w:sz w:val="20"/>
                <w:szCs w:val="21"/>
              </w:rPr>
            </w:pPr>
          </w:p>
        </w:tc>
      </w:tr>
      <w:tr w14:paraId="4F36E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0E6F2C4">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9</w:t>
            </w:r>
          </w:p>
        </w:tc>
        <w:tc>
          <w:tcPr>
            <w:tcW w:w="2818" w:type="dxa"/>
            <w:vAlign w:val="top"/>
          </w:tcPr>
          <w:p w14:paraId="66C2117F">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税金</w:t>
            </w:r>
          </w:p>
        </w:tc>
        <w:tc>
          <w:tcPr>
            <w:tcW w:w="2418" w:type="dxa"/>
            <w:vAlign w:val="top"/>
          </w:tcPr>
          <w:p w14:paraId="15296F44">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1B0DA7B3">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3F649F5D">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4153282E">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7B6914BF">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4CA58C6F">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556B53B6">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472B807B">
            <w:pPr>
              <w:spacing w:before="0" w:beforeAutospacing="0" w:after="0" w:afterAutospacing="0"/>
              <w:ind w:left="0" w:right="0"/>
              <w:jc w:val="center"/>
              <w:rPr>
                <w:rFonts w:hint="eastAsia" w:ascii="宋体" w:hAnsi="宋体" w:eastAsia="宋体" w:cs="宋体"/>
                <w:color w:val="auto"/>
                <w:sz w:val="20"/>
                <w:szCs w:val="21"/>
              </w:rPr>
            </w:pPr>
          </w:p>
        </w:tc>
      </w:tr>
      <w:tr w14:paraId="1CEC5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top"/>
          </w:tcPr>
          <w:p w14:paraId="48F9F1DF">
            <w:pPr>
              <w:spacing w:before="0" w:beforeAutospacing="0" w:after="0" w:afterAutospacing="0"/>
              <w:ind w:left="0" w:right="0"/>
              <w:jc w:val="center"/>
              <w:rPr>
                <w:rFonts w:hint="eastAsia" w:ascii="宋体" w:hAnsi="宋体" w:eastAsia="宋体" w:cs="宋体"/>
                <w:color w:val="auto"/>
                <w:sz w:val="20"/>
                <w:szCs w:val="21"/>
              </w:rPr>
            </w:pPr>
            <w:r>
              <w:rPr>
                <w:rFonts w:hint="eastAsia" w:ascii="宋体" w:hAnsi="宋体" w:eastAsia="宋体" w:cs="宋体"/>
                <w:color w:val="auto"/>
                <w:sz w:val="20"/>
                <w:szCs w:val="21"/>
              </w:rPr>
              <w:t>10</w:t>
            </w:r>
          </w:p>
        </w:tc>
        <w:tc>
          <w:tcPr>
            <w:tcW w:w="2818" w:type="dxa"/>
            <w:vAlign w:val="top"/>
          </w:tcPr>
          <w:p w14:paraId="49738882">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w:t>
            </w:r>
          </w:p>
        </w:tc>
        <w:tc>
          <w:tcPr>
            <w:tcW w:w="2418" w:type="dxa"/>
            <w:vAlign w:val="top"/>
          </w:tcPr>
          <w:p w14:paraId="3627C076">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299045F5">
            <w:pPr>
              <w:spacing w:before="0" w:beforeAutospacing="0" w:after="0" w:afterAutospacing="0"/>
              <w:ind w:left="0" w:right="0"/>
              <w:jc w:val="center"/>
              <w:rPr>
                <w:rFonts w:hint="eastAsia" w:ascii="宋体" w:hAnsi="宋体" w:eastAsia="宋体" w:cs="宋体"/>
                <w:color w:val="auto"/>
                <w:sz w:val="20"/>
                <w:szCs w:val="21"/>
              </w:rPr>
            </w:pPr>
          </w:p>
        </w:tc>
        <w:tc>
          <w:tcPr>
            <w:tcW w:w="945" w:type="dxa"/>
            <w:vAlign w:val="top"/>
          </w:tcPr>
          <w:p w14:paraId="6443CF3F">
            <w:pPr>
              <w:spacing w:before="0" w:beforeAutospacing="0" w:after="0" w:afterAutospacing="0"/>
              <w:ind w:left="0" w:right="0"/>
              <w:jc w:val="center"/>
              <w:rPr>
                <w:rFonts w:hint="eastAsia" w:ascii="宋体" w:hAnsi="宋体" w:eastAsia="宋体" w:cs="宋体"/>
                <w:color w:val="auto"/>
                <w:sz w:val="20"/>
                <w:szCs w:val="21"/>
              </w:rPr>
            </w:pPr>
          </w:p>
        </w:tc>
        <w:tc>
          <w:tcPr>
            <w:tcW w:w="1263" w:type="dxa"/>
            <w:vAlign w:val="top"/>
          </w:tcPr>
          <w:p w14:paraId="4E6E53A8">
            <w:pPr>
              <w:spacing w:before="0" w:beforeAutospacing="0" w:after="0" w:afterAutospacing="0"/>
              <w:ind w:left="0" w:right="0"/>
              <w:jc w:val="center"/>
              <w:rPr>
                <w:rFonts w:hint="eastAsia" w:ascii="宋体" w:hAnsi="宋体" w:eastAsia="宋体" w:cs="宋体"/>
                <w:color w:val="auto"/>
                <w:sz w:val="20"/>
                <w:szCs w:val="21"/>
              </w:rPr>
            </w:pPr>
          </w:p>
        </w:tc>
        <w:tc>
          <w:tcPr>
            <w:tcW w:w="1368" w:type="dxa"/>
            <w:vAlign w:val="top"/>
          </w:tcPr>
          <w:p w14:paraId="44341D7E">
            <w:pPr>
              <w:spacing w:before="0" w:beforeAutospacing="0" w:after="0" w:afterAutospacing="0"/>
              <w:ind w:left="0" w:right="0"/>
              <w:jc w:val="center"/>
              <w:rPr>
                <w:rFonts w:hint="eastAsia" w:ascii="宋体" w:hAnsi="宋体" w:eastAsia="宋体" w:cs="宋体"/>
                <w:color w:val="auto"/>
                <w:sz w:val="20"/>
                <w:szCs w:val="21"/>
              </w:rPr>
            </w:pPr>
          </w:p>
        </w:tc>
        <w:tc>
          <w:tcPr>
            <w:tcW w:w="1149" w:type="dxa"/>
            <w:vAlign w:val="top"/>
          </w:tcPr>
          <w:p w14:paraId="442F7DE8">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535D768E">
            <w:pPr>
              <w:spacing w:before="0" w:beforeAutospacing="0" w:after="0" w:afterAutospacing="0"/>
              <w:ind w:left="0" w:right="0"/>
              <w:jc w:val="center"/>
              <w:rPr>
                <w:rFonts w:hint="eastAsia" w:ascii="宋体" w:hAnsi="宋体" w:eastAsia="宋体" w:cs="宋体"/>
                <w:color w:val="auto"/>
                <w:sz w:val="20"/>
                <w:szCs w:val="21"/>
              </w:rPr>
            </w:pPr>
          </w:p>
        </w:tc>
        <w:tc>
          <w:tcPr>
            <w:tcW w:w="1155" w:type="dxa"/>
            <w:vAlign w:val="top"/>
          </w:tcPr>
          <w:p w14:paraId="5F9AC67A">
            <w:pPr>
              <w:spacing w:before="0" w:beforeAutospacing="0" w:after="0" w:afterAutospacing="0"/>
              <w:ind w:left="0" w:right="0"/>
              <w:jc w:val="center"/>
              <w:rPr>
                <w:rFonts w:hint="eastAsia" w:ascii="宋体" w:hAnsi="宋体" w:eastAsia="宋体" w:cs="宋体"/>
                <w:color w:val="auto"/>
                <w:sz w:val="20"/>
                <w:szCs w:val="21"/>
              </w:rPr>
            </w:pPr>
          </w:p>
        </w:tc>
      </w:tr>
      <w:tr w14:paraId="1BEF7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3465" w:type="dxa"/>
            <w:gridSpan w:val="2"/>
            <w:vAlign w:val="center"/>
          </w:tcPr>
          <w:p w14:paraId="51BE3369">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 xml:space="preserve">        总        计          </w:t>
            </w:r>
          </w:p>
        </w:tc>
        <w:tc>
          <w:tcPr>
            <w:tcW w:w="5571" w:type="dxa"/>
            <w:gridSpan w:val="4"/>
            <w:vAlign w:val="center"/>
          </w:tcPr>
          <w:p w14:paraId="774934AB">
            <w:pPr>
              <w:spacing w:before="0" w:beforeAutospacing="0" w:after="0" w:afterAutospacing="0"/>
              <w:ind w:left="0" w:right="0"/>
              <w:rPr>
                <w:rFonts w:hint="eastAsia" w:ascii="宋体" w:hAnsi="宋体" w:eastAsia="宋体" w:cs="宋体"/>
                <w:color w:val="auto"/>
                <w:sz w:val="20"/>
                <w:szCs w:val="21"/>
              </w:rPr>
            </w:pPr>
            <w:r>
              <w:rPr>
                <w:rFonts w:hint="eastAsia" w:ascii="宋体" w:hAnsi="宋体" w:eastAsia="宋体" w:cs="宋体"/>
                <w:color w:val="auto"/>
                <w:sz w:val="20"/>
                <w:szCs w:val="21"/>
              </w:rPr>
              <w:t>人民币大写：</w:t>
            </w:r>
          </w:p>
        </w:tc>
        <w:tc>
          <w:tcPr>
            <w:tcW w:w="1368" w:type="dxa"/>
            <w:vAlign w:val="center"/>
          </w:tcPr>
          <w:p w14:paraId="77DDC751">
            <w:pPr>
              <w:spacing w:before="0" w:beforeAutospacing="0" w:after="0" w:afterAutospacing="0"/>
              <w:ind w:left="0" w:right="0"/>
              <w:rPr>
                <w:rFonts w:hint="eastAsia" w:ascii="宋体" w:hAnsi="宋体" w:eastAsia="宋体" w:cs="宋体"/>
                <w:color w:val="auto"/>
                <w:sz w:val="20"/>
                <w:szCs w:val="21"/>
              </w:rPr>
            </w:pPr>
          </w:p>
        </w:tc>
        <w:tc>
          <w:tcPr>
            <w:tcW w:w="3459" w:type="dxa"/>
            <w:gridSpan w:val="3"/>
            <w:vAlign w:val="top"/>
          </w:tcPr>
          <w:p w14:paraId="6DCBFC9B">
            <w:pPr>
              <w:spacing w:before="0" w:beforeAutospacing="0" w:after="0" w:afterAutospacing="0" w:line="360" w:lineRule="auto"/>
              <w:ind w:left="0" w:right="0"/>
              <w:rPr>
                <w:rFonts w:hint="eastAsia" w:ascii="宋体" w:hAnsi="宋体" w:eastAsia="宋体" w:cs="宋体"/>
                <w:color w:val="auto"/>
                <w:sz w:val="20"/>
                <w:szCs w:val="21"/>
              </w:rPr>
            </w:pPr>
          </w:p>
        </w:tc>
      </w:tr>
    </w:tbl>
    <w:p w14:paraId="5883FD77">
      <w:pPr>
        <w:ind w:firstLine="540"/>
        <w:rPr>
          <w:rFonts w:hint="eastAsia" w:ascii="宋体" w:hAnsi="宋体" w:eastAsia="宋体" w:cs="宋体"/>
          <w:color w:val="auto"/>
          <w:szCs w:val="21"/>
        </w:rPr>
      </w:pPr>
    </w:p>
    <w:p w14:paraId="684B93EE">
      <w:pPr>
        <w:spacing w:line="460" w:lineRule="exact"/>
        <w:rPr>
          <w:rFonts w:hint="eastAsia" w:ascii="宋体" w:hAnsi="宋体" w:eastAsia="宋体" w:cs="宋体"/>
          <w:b/>
          <w:bCs/>
          <w:color w:val="auto"/>
          <w:szCs w:val="21"/>
        </w:rPr>
      </w:pPr>
      <w:r>
        <w:rPr>
          <w:rFonts w:hint="eastAsia" w:ascii="宋体" w:hAnsi="宋体" w:eastAsia="宋体" w:cs="宋体"/>
          <w:b/>
          <w:bCs/>
          <w:color w:val="auto"/>
          <w:szCs w:val="21"/>
        </w:rPr>
        <w:t>投标方代表签字:</w:t>
      </w:r>
      <w:r>
        <w:rPr>
          <w:rFonts w:hint="eastAsia" w:ascii="宋体" w:hAnsi="宋体" w:eastAsia="宋体" w:cs="宋体"/>
          <w:b/>
          <w:bCs/>
          <w:color w:val="auto"/>
          <w:szCs w:val="21"/>
          <w:u w:val="single"/>
        </w:rPr>
        <w:t xml:space="preserve">                        </w:t>
      </w:r>
      <w:r>
        <w:rPr>
          <w:rFonts w:hint="eastAsia" w:ascii="宋体" w:hAnsi="宋体" w:eastAsia="宋体" w:cs="宋体"/>
          <w:b/>
          <w:bCs/>
          <w:color w:val="auto"/>
          <w:szCs w:val="21"/>
        </w:rPr>
        <w:t xml:space="preserve"> </w:t>
      </w:r>
    </w:p>
    <w:p w14:paraId="21C645ED">
      <w:pPr>
        <w:spacing w:line="460" w:lineRule="exact"/>
        <w:rPr>
          <w:rFonts w:hint="eastAsia" w:ascii="宋体" w:hAnsi="宋体" w:eastAsia="宋体" w:cs="宋体"/>
          <w:color w:val="auto"/>
        </w:rPr>
      </w:pPr>
      <w:r>
        <w:rPr>
          <w:rFonts w:hint="eastAsia" w:ascii="宋体" w:hAnsi="宋体" w:eastAsia="宋体" w:cs="宋体"/>
          <w:b/>
          <w:bCs/>
          <w:color w:val="auto"/>
        </w:rPr>
        <w:t>注：</w:t>
      </w:r>
      <w:r>
        <w:rPr>
          <w:rFonts w:hint="eastAsia" w:ascii="宋体" w:hAnsi="宋体" w:eastAsia="宋体" w:cs="宋体"/>
          <w:iCs/>
          <w:color w:val="auto"/>
          <w:spacing w:val="-4"/>
        </w:rPr>
        <w:t>1、</w:t>
      </w:r>
      <w:r>
        <w:rPr>
          <w:rFonts w:hint="eastAsia" w:ascii="宋体" w:hAnsi="宋体" w:eastAsia="宋体" w:cs="宋体"/>
          <w:color w:val="auto"/>
          <w:spacing w:val="-4"/>
        </w:rPr>
        <w:t>以上报价包括货物本身价格、运输、装卸、安装技术指导、各种税金和其他服务等费用，</w:t>
      </w:r>
      <w:r>
        <w:rPr>
          <w:rFonts w:hint="eastAsia" w:ascii="宋体" w:hAnsi="宋体" w:eastAsia="宋体" w:cs="宋体"/>
          <w:iCs/>
          <w:color w:val="auto"/>
          <w:spacing w:val="-4"/>
        </w:rPr>
        <w:t>如果单价计算结果与总价不一致，以单价为准修正总价；</w:t>
      </w:r>
    </w:p>
    <w:p w14:paraId="7BF65874">
      <w:pPr>
        <w:tabs>
          <w:tab w:val="left" w:pos="8280"/>
        </w:tabs>
        <w:spacing w:line="460" w:lineRule="exact"/>
        <w:ind w:left="735" w:leftChars="200" w:hanging="315" w:hangingChars="150"/>
        <w:rPr>
          <w:rFonts w:hint="eastAsia" w:ascii="宋体" w:hAnsi="宋体" w:eastAsia="宋体" w:cs="宋体"/>
          <w:color w:val="auto"/>
        </w:rPr>
      </w:pPr>
      <w:r>
        <w:rPr>
          <w:rFonts w:hint="eastAsia" w:ascii="宋体" w:hAnsi="宋体" w:eastAsia="宋体" w:cs="宋体"/>
          <w:color w:val="auto"/>
        </w:rPr>
        <w:t>2、应对该项目（包）提供的全部产品（备品备件如需发生）做出详细说明。</w:t>
      </w:r>
    </w:p>
    <w:p w14:paraId="716882CA">
      <w:pPr>
        <w:spacing w:line="460" w:lineRule="exact"/>
        <w:ind w:firstLine="420" w:firstLineChars="200"/>
        <w:jc w:val="left"/>
        <w:rPr>
          <w:rFonts w:hint="eastAsia" w:ascii="宋体" w:hAnsi="宋体" w:eastAsia="宋体" w:cs="宋体"/>
          <w:color w:val="auto"/>
          <w:u w:val="single"/>
        </w:rPr>
      </w:pPr>
      <w:r>
        <w:rPr>
          <w:rFonts w:hint="eastAsia" w:ascii="宋体" w:hAnsi="宋体" w:eastAsia="宋体" w:cs="宋体"/>
          <w:color w:val="auto"/>
        </w:rPr>
        <w:t>3、如本表格式内容不能满足需要，可另行制表或附相关说明资料，但必须体现以上内容。</w:t>
      </w:r>
    </w:p>
    <w:p w14:paraId="3F1C0EF9">
      <w:pPr>
        <w:spacing w:line="360" w:lineRule="auto"/>
        <w:ind w:firstLine="472" w:firstLineChars="225"/>
        <w:rPr>
          <w:rFonts w:hint="eastAsia" w:ascii="宋体" w:hAnsi="宋体" w:eastAsia="宋体" w:cs="宋体"/>
          <w:color w:val="auto"/>
        </w:rPr>
      </w:pPr>
    </w:p>
    <w:p w14:paraId="61F0E73B">
      <w:pPr>
        <w:spacing w:line="360" w:lineRule="auto"/>
        <w:rPr>
          <w:rFonts w:hint="eastAsia" w:ascii="宋体" w:hAnsi="宋体" w:eastAsia="宋体" w:cs="宋体"/>
          <w:color w:val="auto"/>
        </w:rPr>
        <w:sectPr>
          <w:pgSz w:w="16840" w:h="11907" w:orient="landscape"/>
          <w:pgMar w:top="1021" w:right="663"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p>
    <w:p w14:paraId="298656CD">
      <w:pPr>
        <w:pStyle w:val="3"/>
        <w:pageBreakBefore/>
        <w:spacing w:line="240" w:lineRule="atLeast"/>
        <w:rPr>
          <w:rFonts w:hint="eastAsia" w:ascii="宋体" w:hAnsi="宋体" w:eastAsia="宋体" w:cs="宋体"/>
          <w:color w:val="auto"/>
          <w:kern w:val="0"/>
          <w:sz w:val="21"/>
          <w:szCs w:val="21"/>
        </w:rPr>
      </w:pPr>
      <w:bookmarkStart w:id="365" w:name="_Toc403984235"/>
      <w:bookmarkStart w:id="366" w:name="_Toc234222045"/>
      <w:bookmarkStart w:id="367" w:name="_Toc233684016"/>
      <w:bookmarkStart w:id="368" w:name="_Toc234220747"/>
      <w:r>
        <w:rPr>
          <w:rFonts w:hint="eastAsia" w:ascii="宋体" w:hAnsi="宋体" w:eastAsia="宋体" w:cs="宋体"/>
          <w:color w:val="auto"/>
          <w:kern w:val="0"/>
          <w:sz w:val="21"/>
          <w:szCs w:val="21"/>
        </w:rPr>
        <w:t xml:space="preserve">附件4  </w:t>
      </w:r>
      <w:bookmarkStart w:id="369" w:name="_Hlt233431692"/>
      <w:bookmarkEnd w:id="369"/>
      <w:r>
        <w:rPr>
          <w:rFonts w:hint="eastAsia" w:ascii="宋体" w:hAnsi="宋体" w:eastAsia="宋体" w:cs="宋体"/>
          <w:color w:val="auto"/>
          <w:kern w:val="0"/>
          <w:sz w:val="21"/>
          <w:szCs w:val="21"/>
        </w:rPr>
        <w:t>技术规格偏离表</w:t>
      </w:r>
      <w:bookmarkEnd w:id="365"/>
    </w:p>
    <w:p w14:paraId="6F422156">
      <w:pPr>
        <w:spacing w:line="360" w:lineRule="auto"/>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技术规格偏离表</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2DC600CE">
      <w:pPr>
        <w:spacing w:line="360" w:lineRule="auto"/>
        <w:rPr>
          <w:rFonts w:hint="eastAsia" w:ascii="宋体" w:hAnsi="宋体" w:eastAsia="宋体" w:cs="宋体"/>
          <w:color w:val="auto"/>
        </w:rPr>
      </w:pPr>
    </w:p>
    <w:p w14:paraId="382FAFE0">
      <w:pPr>
        <w:spacing w:line="360" w:lineRule="auto"/>
        <w:rPr>
          <w:rFonts w:hint="eastAsia" w:ascii="宋体" w:hAnsi="宋体" w:eastAsia="宋体" w:cs="宋体"/>
          <w:color w:val="auto"/>
        </w:rPr>
      </w:pPr>
      <w:r>
        <w:rPr>
          <w:rFonts w:hint="eastAsia" w:ascii="宋体" w:hAnsi="宋体" w:eastAsia="宋体" w:cs="宋体"/>
          <w:color w:val="auto"/>
        </w:rPr>
        <w:t>投标方名称（盖章）:</w:t>
      </w:r>
      <w:r>
        <w:rPr>
          <w:rFonts w:hint="eastAsia" w:ascii="宋体" w:hAnsi="宋体" w:eastAsia="宋体" w:cs="宋体"/>
          <w:color w:val="auto"/>
          <w:u w:val="single"/>
        </w:rPr>
        <w:t xml:space="preserve">               </w:t>
      </w:r>
      <w:r>
        <w:rPr>
          <w:rFonts w:hint="eastAsia" w:ascii="宋体" w:hAnsi="宋体" w:eastAsia="宋体" w:cs="宋体"/>
          <w:color w:val="auto"/>
        </w:rPr>
        <w:t>招标编号:</w:t>
      </w:r>
      <w:r>
        <w:rPr>
          <w:rFonts w:hint="eastAsia" w:ascii="宋体" w:hAnsi="宋体" w:eastAsia="宋体" w:cs="宋体"/>
          <w:color w:val="auto"/>
          <w:u w:val="single"/>
        </w:rPr>
        <w:t xml:space="preserve">               </w:t>
      </w:r>
      <w:r>
        <w:rPr>
          <w:rFonts w:hint="eastAsia" w:ascii="宋体" w:hAnsi="宋体" w:eastAsia="宋体" w:cs="宋体"/>
          <w:color w:val="auto"/>
        </w:rPr>
        <w:t xml:space="preserve">  包号: </w:t>
      </w:r>
      <w:r>
        <w:rPr>
          <w:rFonts w:hint="eastAsia" w:ascii="宋体" w:hAnsi="宋体" w:eastAsia="宋体" w:cs="宋体"/>
          <w:color w:val="auto"/>
          <w:u w:val="single"/>
        </w:rPr>
        <w:t xml:space="preserve">              </w:t>
      </w:r>
    </w:p>
    <w:tbl>
      <w:tblPr>
        <w:tblStyle w:val="18"/>
        <w:tblW w:w="88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710"/>
        <w:gridCol w:w="2175"/>
        <w:gridCol w:w="1995"/>
        <w:gridCol w:w="1260"/>
        <w:gridCol w:w="945"/>
      </w:tblGrid>
      <w:tr w14:paraId="1D1C0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38" w:type="dxa"/>
            <w:vAlign w:val="center"/>
          </w:tcPr>
          <w:p w14:paraId="313D256C">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序号</w:t>
            </w:r>
          </w:p>
        </w:tc>
        <w:tc>
          <w:tcPr>
            <w:tcW w:w="1710" w:type="dxa"/>
            <w:vAlign w:val="center"/>
          </w:tcPr>
          <w:p w14:paraId="287759C0">
            <w:pPr>
              <w:spacing w:before="0" w:beforeAutospacing="0" w:after="0" w:afterAutospacing="0" w:line="360" w:lineRule="auto"/>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货物名称</w:t>
            </w:r>
          </w:p>
        </w:tc>
        <w:tc>
          <w:tcPr>
            <w:tcW w:w="2175" w:type="dxa"/>
            <w:vAlign w:val="center"/>
          </w:tcPr>
          <w:p w14:paraId="71B470D7">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招标文件要求的产品</w:t>
            </w:r>
          </w:p>
          <w:p w14:paraId="4AC2498C">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技术指标和配置参数</w:t>
            </w:r>
          </w:p>
        </w:tc>
        <w:tc>
          <w:tcPr>
            <w:tcW w:w="1995" w:type="dxa"/>
            <w:vAlign w:val="center"/>
          </w:tcPr>
          <w:p w14:paraId="221E1145">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投标技术指标和配置参数</w:t>
            </w:r>
          </w:p>
        </w:tc>
        <w:tc>
          <w:tcPr>
            <w:tcW w:w="1260" w:type="dxa"/>
            <w:vAlign w:val="center"/>
          </w:tcPr>
          <w:p w14:paraId="7B1056D2">
            <w:pPr>
              <w:spacing w:before="0" w:beforeAutospacing="0" w:after="0" w:afterAutospacing="0" w:line="360" w:lineRule="auto"/>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响应/偏离</w:t>
            </w:r>
          </w:p>
        </w:tc>
        <w:tc>
          <w:tcPr>
            <w:tcW w:w="945" w:type="dxa"/>
            <w:vAlign w:val="center"/>
          </w:tcPr>
          <w:p w14:paraId="5BDA9C0A">
            <w:pPr>
              <w:spacing w:before="0" w:beforeAutospacing="0" w:after="0" w:afterAutospacing="0" w:line="360" w:lineRule="auto"/>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说明</w:t>
            </w:r>
          </w:p>
        </w:tc>
      </w:tr>
      <w:tr w14:paraId="5ABFC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738" w:type="dxa"/>
            <w:vAlign w:val="top"/>
          </w:tcPr>
          <w:p w14:paraId="23088BDA">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09A47478">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20F760BE">
            <w:pPr>
              <w:spacing w:before="0" w:beforeAutospacing="0" w:after="0" w:afterAutospacing="0" w:line="360" w:lineRule="auto"/>
              <w:ind w:left="0" w:right="0"/>
              <w:rPr>
                <w:rFonts w:hint="eastAsia" w:ascii="宋体" w:hAnsi="宋体" w:eastAsia="宋体" w:cs="宋体"/>
                <w:color w:val="auto"/>
                <w:sz w:val="20"/>
                <w:szCs w:val="20"/>
              </w:rPr>
            </w:pPr>
            <w:r>
              <w:rPr>
                <w:rFonts w:hint="eastAsia" w:ascii="宋体" w:hAnsi="宋体" w:eastAsia="宋体" w:cs="宋体"/>
                <w:color w:val="auto"/>
                <w:sz w:val="20"/>
                <w:szCs w:val="20"/>
              </w:rPr>
              <w:t>详见招标项目内容各项要求</w:t>
            </w:r>
          </w:p>
        </w:tc>
        <w:tc>
          <w:tcPr>
            <w:tcW w:w="1995" w:type="dxa"/>
            <w:vAlign w:val="top"/>
          </w:tcPr>
          <w:p w14:paraId="2F8AFFC4">
            <w:pPr>
              <w:spacing w:before="0" w:beforeAutospacing="0" w:after="0" w:afterAutospacing="0" w:line="360" w:lineRule="auto"/>
              <w:ind w:left="0" w:right="0"/>
              <w:rPr>
                <w:rFonts w:hint="eastAsia" w:ascii="宋体" w:hAnsi="宋体" w:eastAsia="宋体" w:cs="宋体"/>
                <w:color w:val="auto"/>
                <w:sz w:val="20"/>
                <w:szCs w:val="20"/>
              </w:rPr>
            </w:pPr>
            <w:r>
              <w:rPr>
                <w:rFonts w:hint="eastAsia" w:ascii="宋体" w:hAnsi="宋体" w:eastAsia="宋体" w:cs="宋体"/>
                <w:color w:val="auto"/>
                <w:sz w:val="20"/>
                <w:szCs w:val="20"/>
              </w:rPr>
              <w:t>由投标方根据投标产品情况填写并保证其真实性</w:t>
            </w:r>
          </w:p>
        </w:tc>
        <w:tc>
          <w:tcPr>
            <w:tcW w:w="1260" w:type="dxa"/>
            <w:vAlign w:val="top"/>
          </w:tcPr>
          <w:p w14:paraId="0DF9A470">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26F78E99">
            <w:pPr>
              <w:spacing w:before="0" w:beforeAutospacing="0" w:after="0" w:afterAutospacing="0" w:line="480" w:lineRule="auto"/>
              <w:ind w:left="0" w:right="0"/>
              <w:rPr>
                <w:rFonts w:hint="eastAsia" w:ascii="宋体" w:hAnsi="宋体" w:eastAsia="宋体" w:cs="宋体"/>
                <w:color w:val="auto"/>
                <w:sz w:val="20"/>
                <w:szCs w:val="20"/>
              </w:rPr>
            </w:pPr>
          </w:p>
        </w:tc>
      </w:tr>
      <w:tr w14:paraId="2C6FC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738" w:type="dxa"/>
            <w:vAlign w:val="top"/>
          </w:tcPr>
          <w:p w14:paraId="59BDE51D">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07DA533E">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71565C49">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7BB4BF7F">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58D46C45">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78313CDB">
            <w:pPr>
              <w:spacing w:before="0" w:beforeAutospacing="0" w:after="0" w:afterAutospacing="0" w:line="480" w:lineRule="auto"/>
              <w:ind w:left="0" w:right="0"/>
              <w:rPr>
                <w:rFonts w:hint="eastAsia" w:ascii="宋体" w:hAnsi="宋体" w:eastAsia="宋体" w:cs="宋体"/>
                <w:color w:val="auto"/>
                <w:sz w:val="20"/>
                <w:szCs w:val="20"/>
              </w:rPr>
            </w:pPr>
          </w:p>
        </w:tc>
      </w:tr>
      <w:tr w14:paraId="73D7F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738" w:type="dxa"/>
            <w:vAlign w:val="top"/>
          </w:tcPr>
          <w:p w14:paraId="10B613CF">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54C30FED">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519D5CE5">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66E9B662">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07FB206B">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229AC3AD">
            <w:pPr>
              <w:spacing w:before="0" w:beforeAutospacing="0" w:after="0" w:afterAutospacing="0" w:line="480" w:lineRule="auto"/>
              <w:ind w:left="0" w:right="0"/>
              <w:rPr>
                <w:rFonts w:hint="eastAsia" w:ascii="宋体" w:hAnsi="宋体" w:eastAsia="宋体" w:cs="宋体"/>
                <w:color w:val="auto"/>
                <w:sz w:val="20"/>
                <w:szCs w:val="20"/>
              </w:rPr>
            </w:pPr>
          </w:p>
        </w:tc>
      </w:tr>
      <w:tr w14:paraId="2057A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38" w:type="dxa"/>
            <w:vAlign w:val="top"/>
          </w:tcPr>
          <w:p w14:paraId="3A1E4FC4">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7E622E20">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0864BE7F">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04838203">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42677868">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41B75285">
            <w:pPr>
              <w:spacing w:before="0" w:beforeAutospacing="0" w:after="0" w:afterAutospacing="0" w:line="480" w:lineRule="auto"/>
              <w:ind w:left="0" w:right="0"/>
              <w:rPr>
                <w:rFonts w:hint="eastAsia" w:ascii="宋体" w:hAnsi="宋体" w:eastAsia="宋体" w:cs="宋体"/>
                <w:color w:val="auto"/>
                <w:sz w:val="20"/>
                <w:szCs w:val="20"/>
              </w:rPr>
            </w:pPr>
          </w:p>
        </w:tc>
      </w:tr>
      <w:tr w14:paraId="6CFD8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738" w:type="dxa"/>
            <w:vAlign w:val="top"/>
          </w:tcPr>
          <w:p w14:paraId="538219DA">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445D5329">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61B18F8C">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4C2AF2FD">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46EBFA2D">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68783566">
            <w:pPr>
              <w:spacing w:before="0" w:beforeAutospacing="0" w:after="0" w:afterAutospacing="0" w:line="480" w:lineRule="auto"/>
              <w:ind w:left="0" w:right="0"/>
              <w:rPr>
                <w:rFonts w:hint="eastAsia" w:ascii="宋体" w:hAnsi="宋体" w:eastAsia="宋体" w:cs="宋体"/>
                <w:color w:val="auto"/>
                <w:sz w:val="20"/>
                <w:szCs w:val="20"/>
              </w:rPr>
            </w:pPr>
          </w:p>
        </w:tc>
      </w:tr>
      <w:tr w14:paraId="023CF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738" w:type="dxa"/>
            <w:vAlign w:val="top"/>
          </w:tcPr>
          <w:p w14:paraId="129F92B5">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2470684D">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5700D0D2">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5CC73F76">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324BE39D">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247DE4AA">
            <w:pPr>
              <w:spacing w:before="0" w:beforeAutospacing="0" w:after="0" w:afterAutospacing="0" w:line="480" w:lineRule="auto"/>
              <w:ind w:left="0" w:right="0"/>
              <w:rPr>
                <w:rFonts w:hint="eastAsia" w:ascii="宋体" w:hAnsi="宋体" w:eastAsia="宋体" w:cs="宋体"/>
                <w:color w:val="auto"/>
                <w:sz w:val="20"/>
                <w:szCs w:val="20"/>
              </w:rPr>
            </w:pPr>
          </w:p>
        </w:tc>
      </w:tr>
      <w:tr w14:paraId="6B2D6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738" w:type="dxa"/>
            <w:vAlign w:val="top"/>
          </w:tcPr>
          <w:p w14:paraId="6B33B72C">
            <w:pPr>
              <w:spacing w:before="0" w:beforeAutospacing="0" w:after="0" w:afterAutospacing="0" w:line="480" w:lineRule="auto"/>
              <w:ind w:left="0" w:right="0"/>
              <w:rPr>
                <w:rFonts w:hint="eastAsia" w:ascii="宋体" w:hAnsi="宋体" w:eastAsia="宋体" w:cs="宋体"/>
                <w:color w:val="auto"/>
                <w:sz w:val="20"/>
                <w:szCs w:val="20"/>
              </w:rPr>
            </w:pPr>
          </w:p>
        </w:tc>
        <w:tc>
          <w:tcPr>
            <w:tcW w:w="1710" w:type="dxa"/>
            <w:vAlign w:val="top"/>
          </w:tcPr>
          <w:p w14:paraId="671A0291">
            <w:pPr>
              <w:spacing w:before="0" w:beforeAutospacing="0" w:after="0" w:afterAutospacing="0" w:line="480" w:lineRule="auto"/>
              <w:ind w:left="0" w:right="0"/>
              <w:rPr>
                <w:rFonts w:hint="eastAsia" w:ascii="宋体" w:hAnsi="宋体" w:eastAsia="宋体" w:cs="宋体"/>
                <w:color w:val="auto"/>
                <w:sz w:val="20"/>
                <w:szCs w:val="20"/>
              </w:rPr>
            </w:pPr>
          </w:p>
        </w:tc>
        <w:tc>
          <w:tcPr>
            <w:tcW w:w="2175" w:type="dxa"/>
            <w:vAlign w:val="top"/>
          </w:tcPr>
          <w:p w14:paraId="5391F576">
            <w:pPr>
              <w:spacing w:before="0" w:beforeAutospacing="0" w:after="0" w:afterAutospacing="0" w:line="480" w:lineRule="auto"/>
              <w:ind w:left="0" w:right="0"/>
              <w:rPr>
                <w:rFonts w:hint="eastAsia" w:ascii="宋体" w:hAnsi="宋体" w:eastAsia="宋体" w:cs="宋体"/>
                <w:color w:val="auto"/>
                <w:sz w:val="20"/>
                <w:szCs w:val="20"/>
              </w:rPr>
            </w:pPr>
          </w:p>
        </w:tc>
        <w:tc>
          <w:tcPr>
            <w:tcW w:w="1995" w:type="dxa"/>
            <w:vAlign w:val="top"/>
          </w:tcPr>
          <w:p w14:paraId="1701CEB1">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07999D5C">
            <w:pPr>
              <w:spacing w:before="0" w:beforeAutospacing="0" w:after="0" w:afterAutospacing="0" w:line="480" w:lineRule="auto"/>
              <w:ind w:left="0" w:right="0"/>
              <w:rPr>
                <w:rFonts w:hint="eastAsia" w:ascii="宋体" w:hAnsi="宋体" w:eastAsia="宋体" w:cs="宋体"/>
                <w:color w:val="auto"/>
                <w:sz w:val="20"/>
                <w:szCs w:val="20"/>
              </w:rPr>
            </w:pPr>
          </w:p>
        </w:tc>
        <w:tc>
          <w:tcPr>
            <w:tcW w:w="945" w:type="dxa"/>
            <w:vAlign w:val="top"/>
          </w:tcPr>
          <w:p w14:paraId="139E639B">
            <w:pPr>
              <w:spacing w:before="0" w:beforeAutospacing="0" w:after="0" w:afterAutospacing="0" w:line="480" w:lineRule="auto"/>
              <w:ind w:left="0" w:right="0"/>
              <w:rPr>
                <w:rFonts w:hint="eastAsia" w:ascii="宋体" w:hAnsi="宋体" w:eastAsia="宋体" w:cs="宋体"/>
                <w:color w:val="auto"/>
                <w:sz w:val="20"/>
                <w:szCs w:val="20"/>
              </w:rPr>
            </w:pPr>
          </w:p>
        </w:tc>
      </w:tr>
    </w:tbl>
    <w:p w14:paraId="5623C393">
      <w:pPr>
        <w:ind w:firstLine="540"/>
        <w:rPr>
          <w:rFonts w:hint="eastAsia" w:ascii="宋体" w:hAnsi="宋体" w:eastAsia="宋体" w:cs="宋体"/>
          <w:color w:val="auto"/>
        </w:rPr>
      </w:pPr>
    </w:p>
    <w:p w14:paraId="260EAA5E">
      <w:pPr>
        <w:spacing w:line="360" w:lineRule="auto"/>
        <w:ind w:firstLine="540"/>
        <w:rPr>
          <w:rFonts w:hint="eastAsia" w:ascii="宋体" w:hAnsi="宋体" w:eastAsia="宋体" w:cs="宋体"/>
          <w:color w:val="auto"/>
        </w:rPr>
      </w:pPr>
    </w:p>
    <w:p w14:paraId="109F4809">
      <w:pPr>
        <w:spacing w:line="360" w:lineRule="auto"/>
        <w:rPr>
          <w:rFonts w:hint="eastAsia" w:ascii="宋体" w:hAnsi="宋体" w:eastAsia="宋体" w:cs="宋体"/>
          <w:b/>
          <w:bCs/>
          <w:color w:val="auto"/>
        </w:rPr>
      </w:pPr>
      <w:r>
        <w:rPr>
          <w:rFonts w:hint="eastAsia" w:ascii="宋体" w:hAnsi="宋体" w:eastAsia="宋体" w:cs="宋体"/>
          <w:b/>
          <w:bCs/>
          <w:color w:val="auto"/>
        </w:rPr>
        <w:t>投标方代表签字:</w:t>
      </w:r>
      <w:r>
        <w:rPr>
          <w:rFonts w:hint="eastAsia" w:ascii="宋体" w:hAnsi="宋体" w:eastAsia="宋体" w:cs="宋体"/>
          <w:b/>
          <w:bCs/>
          <w:color w:val="auto"/>
          <w:u w:val="single"/>
        </w:rPr>
        <w:t xml:space="preserve">                        </w:t>
      </w:r>
      <w:r>
        <w:rPr>
          <w:rFonts w:hint="eastAsia" w:ascii="宋体" w:hAnsi="宋体" w:eastAsia="宋体" w:cs="宋体"/>
          <w:b/>
          <w:bCs/>
          <w:color w:val="auto"/>
        </w:rPr>
        <w:t xml:space="preserve"> </w:t>
      </w:r>
    </w:p>
    <w:p w14:paraId="2685B2D0">
      <w:pPr>
        <w:spacing w:line="460" w:lineRule="exact"/>
        <w:ind w:left="630" w:hanging="630" w:hangingChars="300"/>
        <w:jc w:val="left"/>
        <w:rPr>
          <w:rFonts w:hint="eastAsia" w:ascii="宋体" w:hAnsi="宋体" w:eastAsia="宋体" w:cs="宋体"/>
          <w:color w:val="auto"/>
          <w:szCs w:val="21"/>
        </w:rPr>
      </w:pPr>
    </w:p>
    <w:p w14:paraId="0E5143E0">
      <w:pPr>
        <w:spacing w:line="460" w:lineRule="exact"/>
        <w:ind w:left="735" w:right="-107" w:hanging="735" w:hangingChars="350"/>
        <w:jc w:val="left"/>
        <w:rPr>
          <w:rFonts w:hint="eastAsia" w:ascii="宋体" w:hAnsi="宋体" w:eastAsia="宋体" w:cs="宋体"/>
          <w:color w:val="auto"/>
          <w:szCs w:val="21"/>
        </w:rPr>
      </w:pPr>
      <w:r>
        <w:rPr>
          <w:rFonts w:hint="eastAsia" w:ascii="宋体" w:hAnsi="宋体" w:eastAsia="宋体" w:cs="宋体"/>
          <w:bCs/>
          <w:color w:val="auto"/>
          <w:szCs w:val="21"/>
        </w:rPr>
        <w:t>注：1、</w:t>
      </w:r>
      <w:r>
        <w:rPr>
          <w:rFonts w:hint="eastAsia" w:ascii="宋体" w:hAnsi="宋体" w:eastAsia="宋体" w:cs="宋体"/>
          <w:color w:val="auto"/>
          <w:szCs w:val="21"/>
        </w:rPr>
        <w:t>投标方应对照招标文件技术条款，逐条说明所提供货物已对招标文件的技术条款做出了实质性的响应，并申明与技术条款条文的偏差（正偏差和负偏差）和例外。特别对有具体参数要求的指标，投标方必须提供所投产品的具体参数值。</w:t>
      </w:r>
    </w:p>
    <w:p w14:paraId="4526BFC0">
      <w:pPr>
        <w:spacing w:line="460" w:lineRule="exact"/>
        <w:ind w:left="735" w:hanging="735" w:hangingChars="350"/>
        <w:jc w:val="left"/>
        <w:rPr>
          <w:rFonts w:hint="eastAsia" w:ascii="宋体" w:hAnsi="宋体" w:eastAsia="宋体" w:cs="宋体"/>
          <w:b/>
          <w:bCs/>
          <w:color w:val="auto"/>
          <w:szCs w:val="21"/>
        </w:rPr>
      </w:pPr>
      <w:r>
        <w:rPr>
          <w:rFonts w:hint="eastAsia" w:ascii="宋体" w:hAnsi="宋体" w:eastAsia="宋体" w:cs="宋体"/>
          <w:bCs/>
          <w:color w:val="auto"/>
          <w:szCs w:val="21"/>
        </w:rPr>
        <w:t xml:space="preserve">    </w:t>
      </w:r>
    </w:p>
    <w:p w14:paraId="407DDB8C">
      <w:pPr>
        <w:pStyle w:val="3"/>
        <w:pageBreakBefore/>
        <w:spacing w:line="240" w:lineRule="atLeast"/>
        <w:rPr>
          <w:rFonts w:hint="eastAsia" w:ascii="宋体" w:hAnsi="宋体" w:eastAsia="宋体" w:cs="宋体"/>
          <w:color w:val="auto"/>
          <w:kern w:val="0"/>
          <w:sz w:val="21"/>
          <w:szCs w:val="21"/>
        </w:rPr>
      </w:pPr>
      <w:bookmarkStart w:id="370" w:name="_Toc403984236"/>
      <w:r>
        <w:rPr>
          <w:rFonts w:hint="eastAsia" w:ascii="宋体" w:hAnsi="宋体" w:eastAsia="宋体" w:cs="宋体"/>
          <w:color w:val="auto"/>
          <w:kern w:val="0"/>
          <w:sz w:val="21"/>
          <w:szCs w:val="21"/>
        </w:rPr>
        <w:t>附件5  商务条款偏离表</w:t>
      </w:r>
      <w:bookmarkEnd w:id="370"/>
    </w:p>
    <w:p w14:paraId="51A44544">
      <w:pPr>
        <w:spacing w:line="360" w:lineRule="auto"/>
        <w:ind w:left="964" w:hanging="964" w:hangingChars="300"/>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商务条款偏离表</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2715581D">
      <w:pPr>
        <w:spacing w:line="360" w:lineRule="auto"/>
        <w:ind w:left="630" w:hanging="630" w:hangingChars="300"/>
        <w:jc w:val="left"/>
        <w:rPr>
          <w:rFonts w:hint="eastAsia" w:ascii="宋体" w:hAnsi="宋体" w:eastAsia="宋体" w:cs="宋体"/>
          <w:color w:val="auto"/>
        </w:rPr>
      </w:pPr>
    </w:p>
    <w:p w14:paraId="1ECDD24C">
      <w:pPr>
        <w:spacing w:line="360" w:lineRule="auto"/>
        <w:ind w:left="630" w:hanging="630" w:hangingChars="300"/>
        <w:jc w:val="left"/>
        <w:rPr>
          <w:rFonts w:hint="eastAsia" w:ascii="宋体" w:hAnsi="宋体" w:eastAsia="宋体" w:cs="宋体"/>
          <w:color w:val="auto"/>
          <w:sz w:val="24"/>
        </w:rPr>
      </w:pPr>
      <w:r>
        <w:rPr>
          <w:rFonts w:hint="eastAsia" w:ascii="宋体" w:hAnsi="宋体" w:eastAsia="宋体" w:cs="宋体"/>
          <w:color w:val="auto"/>
        </w:rPr>
        <w:t>投标方名称（盖章）:</w:t>
      </w:r>
      <w:r>
        <w:rPr>
          <w:rFonts w:hint="eastAsia" w:ascii="宋体" w:hAnsi="宋体" w:eastAsia="宋体" w:cs="宋体"/>
          <w:color w:val="auto"/>
          <w:u w:val="single"/>
        </w:rPr>
        <w:t xml:space="preserve">               </w:t>
      </w:r>
      <w:r>
        <w:rPr>
          <w:rFonts w:hint="eastAsia" w:ascii="宋体" w:hAnsi="宋体" w:eastAsia="宋体" w:cs="宋体"/>
          <w:color w:val="auto"/>
        </w:rPr>
        <w:t>招标编号:</w:t>
      </w:r>
      <w:r>
        <w:rPr>
          <w:rFonts w:hint="eastAsia" w:ascii="宋体" w:hAnsi="宋体" w:eastAsia="宋体" w:cs="宋体"/>
          <w:color w:val="auto"/>
          <w:u w:val="single"/>
        </w:rPr>
        <w:t xml:space="preserve">               </w:t>
      </w:r>
      <w:r>
        <w:rPr>
          <w:rFonts w:hint="eastAsia" w:ascii="宋体" w:hAnsi="宋体" w:eastAsia="宋体" w:cs="宋体"/>
          <w:color w:val="auto"/>
        </w:rPr>
        <w:t xml:space="preserve">  包号: </w:t>
      </w:r>
      <w:r>
        <w:rPr>
          <w:rFonts w:hint="eastAsia" w:ascii="宋体" w:hAnsi="宋体" w:eastAsia="宋体" w:cs="宋体"/>
          <w:color w:val="auto"/>
          <w:u w:val="single"/>
        </w:rPr>
        <w:t xml:space="preserve">              </w:t>
      </w:r>
    </w:p>
    <w:tbl>
      <w:tblPr>
        <w:tblStyle w:val="18"/>
        <w:tblW w:w="88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2835"/>
        <w:gridCol w:w="2835"/>
        <w:gridCol w:w="1260"/>
        <w:gridCol w:w="840"/>
      </w:tblGrid>
      <w:tr w14:paraId="6285C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053" w:type="dxa"/>
            <w:vAlign w:val="center"/>
          </w:tcPr>
          <w:p w14:paraId="2EBD4B0D">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序号</w:t>
            </w:r>
          </w:p>
        </w:tc>
        <w:tc>
          <w:tcPr>
            <w:tcW w:w="2835" w:type="dxa"/>
            <w:vAlign w:val="center"/>
          </w:tcPr>
          <w:p w14:paraId="4F754CFF">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招标文件要求商务条款</w:t>
            </w:r>
          </w:p>
        </w:tc>
        <w:tc>
          <w:tcPr>
            <w:tcW w:w="2835" w:type="dxa"/>
            <w:vAlign w:val="center"/>
          </w:tcPr>
          <w:p w14:paraId="7BCD7C84">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投标方具备的商务条款</w:t>
            </w:r>
          </w:p>
        </w:tc>
        <w:tc>
          <w:tcPr>
            <w:tcW w:w="1260" w:type="dxa"/>
            <w:vAlign w:val="center"/>
          </w:tcPr>
          <w:p w14:paraId="78602577">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响应/偏离</w:t>
            </w:r>
          </w:p>
        </w:tc>
        <w:tc>
          <w:tcPr>
            <w:tcW w:w="840" w:type="dxa"/>
            <w:vAlign w:val="center"/>
          </w:tcPr>
          <w:p w14:paraId="21ED41BD">
            <w:pPr>
              <w:spacing w:before="0" w:beforeAutospacing="0" w:after="0" w:afterAutospacing="0"/>
              <w:ind w:left="0" w:right="0"/>
              <w:jc w:val="center"/>
              <w:rPr>
                <w:rFonts w:hint="eastAsia" w:ascii="宋体" w:hAnsi="宋体" w:eastAsia="宋体" w:cs="宋体"/>
                <w:color w:val="auto"/>
                <w:sz w:val="20"/>
                <w:szCs w:val="20"/>
              </w:rPr>
            </w:pPr>
            <w:r>
              <w:rPr>
                <w:rFonts w:hint="eastAsia" w:ascii="宋体" w:hAnsi="宋体" w:eastAsia="宋体" w:cs="宋体"/>
                <w:color w:val="auto"/>
                <w:sz w:val="20"/>
                <w:szCs w:val="20"/>
              </w:rPr>
              <w:t>说明</w:t>
            </w:r>
          </w:p>
        </w:tc>
      </w:tr>
      <w:tr w14:paraId="727F9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053" w:type="dxa"/>
            <w:vAlign w:val="top"/>
          </w:tcPr>
          <w:p w14:paraId="6149BC13">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2B90EB69">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如：营业执照、财务报表、技术指标证明材料、相关授权或服务保函证明</w:t>
            </w:r>
            <w:r>
              <w:rPr>
                <w:rFonts w:hint="eastAsia" w:ascii="宋体" w:hAnsi="宋体" w:eastAsia="宋体" w:cs="宋体"/>
                <w:color w:val="auto"/>
                <w:sz w:val="20"/>
                <w:szCs w:val="20"/>
                <w:lang w:eastAsia="zh-CN"/>
              </w:rPr>
              <w:t>及</w:t>
            </w:r>
            <w:r>
              <w:rPr>
                <w:rFonts w:hint="eastAsia" w:ascii="宋体" w:hAnsi="宋体" w:eastAsia="宋体" w:cs="宋体"/>
                <w:color w:val="auto"/>
                <w:sz w:val="20"/>
                <w:szCs w:val="20"/>
              </w:rPr>
              <w:t>招标文件要求的其他条款内容</w:t>
            </w:r>
          </w:p>
        </w:tc>
        <w:tc>
          <w:tcPr>
            <w:tcW w:w="2835" w:type="dxa"/>
            <w:vAlign w:val="top"/>
          </w:tcPr>
          <w:p w14:paraId="7F6387CB">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投标方可在招标文件要求的商务条款之外提证明其公司能力、产品质量更优的其他证明材料，由投标方自行设定，但应保证其真实性</w:t>
            </w:r>
          </w:p>
        </w:tc>
        <w:tc>
          <w:tcPr>
            <w:tcW w:w="1260" w:type="dxa"/>
            <w:vAlign w:val="top"/>
          </w:tcPr>
          <w:p w14:paraId="2A5A3E69">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5785301F">
            <w:pPr>
              <w:spacing w:before="0" w:beforeAutospacing="0" w:after="0" w:afterAutospacing="0"/>
              <w:ind w:left="0" w:right="0"/>
              <w:rPr>
                <w:rFonts w:hint="eastAsia" w:ascii="宋体" w:hAnsi="宋体" w:eastAsia="宋体" w:cs="宋体"/>
                <w:color w:val="auto"/>
                <w:sz w:val="20"/>
                <w:szCs w:val="20"/>
              </w:rPr>
            </w:pPr>
          </w:p>
        </w:tc>
      </w:tr>
      <w:tr w14:paraId="77D6D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053" w:type="dxa"/>
            <w:vAlign w:val="top"/>
          </w:tcPr>
          <w:p w14:paraId="51A645E4">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0A018423">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333ACEE3">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49B02ABF">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39D96308">
            <w:pPr>
              <w:spacing w:before="0" w:beforeAutospacing="0" w:after="0" w:afterAutospacing="0"/>
              <w:ind w:left="0" w:right="0"/>
              <w:rPr>
                <w:rFonts w:hint="eastAsia" w:ascii="宋体" w:hAnsi="宋体" w:eastAsia="宋体" w:cs="宋体"/>
                <w:color w:val="auto"/>
                <w:sz w:val="20"/>
                <w:szCs w:val="20"/>
              </w:rPr>
            </w:pPr>
          </w:p>
        </w:tc>
      </w:tr>
      <w:tr w14:paraId="46848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53" w:type="dxa"/>
            <w:vAlign w:val="top"/>
          </w:tcPr>
          <w:p w14:paraId="1C08FD22">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4088D188">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2676CE0E">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387CCF59">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5E8A6ED5">
            <w:pPr>
              <w:spacing w:before="0" w:beforeAutospacing="0" w:after="0" w:afterAutospacing="0"/>
              <w:ind w:left="0" w:right="0"/>
              <w:rPr>
                <w:rFonts w:hint="eastAsia" w:ascii="宋体" w:hAnsi="宋体" w:eastAsia="宋体" w:cs="宋体"/>
                <w:color w:val="auto"/>
                <w:sz w:val="20"/>
                <w:szCs w:val="20"/>
              </w:rPr>
            </w:pPr>
          </w:p>
        </w:tc>
      </w:tr>
      <w:tr w14:paraId="00F80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053" w:type="dxa"/>
            <w:vAlign w:val="top"/>
          </w:tcPr>
          <w:p w14:paraId="102D57AC">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1CD64477">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06DBEAEC">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5F850DFD">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3BC09D47">
            <w:pPr>
              <w:spacing w:before="0" w:beforeAutospacing="0" w:after="0" w:afterAutospacing="0"/>
              <w:ind w:left="0" w:right="0"/>
              <w:rPr>
                <w:rFonts w:hint="eastAsia" w:ascii="宋体" w:hAnsi="宋体" w:eastAsia="宋体" w:cs="宋体"/>
                <w:color w:val="auto"/>
                <w:sz w:val="20"/>
                <w:szCs w:val="20"/>
              </w:rPr>
            </w:pPr>
          </w:p>
        </w:tc>
      </w:tr>
      <w:tr w14:paraId="41AA5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053" w:type="dxa"/>
            <w:vAlign w:val="top"/>
          </w:tcPr>
          <w:p w14:paraId="1AE31808">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2AE77AE4">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340BADDD">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17D3F453">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7F5C961B">
            <w:pPr>
              <w:spacing w:before="0" w:beforeAutospacing="0" w:after="0" w:afterAutospacing="0"/>
              <w:ind w:left="0" w:right="0"/>
              <w:rPr>
                <w:rFonts w:hint="eastAsia" w:ascii="宋体" w:hAnsi="宋体" w:eastAsia="宋体" w:cs="宋体"/>
                <w:color w:val="auto"/>
                <w:sz w:val="20"/>
                <w:szCs w:val="20"/>
              </w:rPr>
            </w:pPr>
          </w:p>
        </w:tc>
      </w:tr>
      <w:tr w14:paraId="3B473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053" w:type="dxa"/>
            <w:vAlign w:val="top"/>
          </w:tcPr>
          <w:p w14:paraId="22EBDF70">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3599461C">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2ED09DA5">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606B883E">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7A613693">
            <w:pPr>
              <w:spacing w:before="0" w:beforeAutospacing="0" w:after="0" w:afterAutospacing="0"/>
              <w:ind w:left="0" w:right="0"/>
              <w:rPr>
                <w:rFonts w:hint="eastAsia" w:ascii="宋体" w:hAnsi="宋体" w:eastAsia="宋体" w:cs="宋体"/>
                <w:color w:val="auto"/>
                <w:sz w:val="20"/>
                <w:szCs w:val="20"/>
              </w:rPr>
            </w:pPr>
          </w:p>
        </w:tc>
      </w:tr>
      <w:tr w14:paraId="6CFE5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053" w:type="dxa"/>
            <w:vAlign w:val="top"/>
          </w:tcPr>
          <w:p w14:paraId="465B905B">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5B4EF2BF">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38DF827B">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0AD45C13">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4DB7C776">
            <w:pPr>
              <w:spacing w:before="0" w:beforeAutospacing="0" w:after="0" w:afterAutospacing="0"/>
              <w:ind w:left="0" w:right="0"/>
              <w:rPr>
                <w:rFonts w:hint="eastAsia" w:ascii="宋体" w:hAnsi="宋体" w:eastAsia="宋体" w:cs="宋体"/>
                <w:color w:val="auto"/>
                <w:sz w:val="20"/>
                <w:szCs w:val="20"/>
              </w:rPr>
            </w:pPr>
          </w:p>
        </w:tc>
      </w:tr>
      <w:tr w14:paraId="42632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053" w:type="dxa"/>
            <w:vAlign w:val="top"/>
          </w:tcPr>
          <w:p w14:paraId="593DE551">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6F3C20FA">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w:t>
            </w:r>
          </w:p>
        </w:tc>
        <w:tc>
          <w:tcPr>
            <w:tcW w:w="2835" w:type="dxa"/>
            <w:vAlign w:val="top"/>
          </w:tcPr>
          <w:p w14:paraId="0A06AB5A">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3AD55639">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55DBFCEF">
            <w:pPr>
              <w:spacing w:before="0" w:beforeAutospacing="0" w:after="0" w:afterAutospacing="0"/>
              <w:ind w:left="0" w:right="0"/>
              <w:rPr>
                <w:rFonts w:hint="eastAsia" w:ascii="宋体" w:hAnsi="宋体" w:eastAsia="宋体" w:cs="宋体"/>
                <w:color w:val="auto"/>
                <w:sz w:val="20"/>
                <w:szCs w:val="20"/>
              </w:rPr>
            </w:pPr>
          </w:p>
        </w:tc>
      </w:tr>
      <w:tr w14:paraId="51FEB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053" w:type="dxa"/>
            <w:vAlign w:val="top"/>
          </w:tcPr>
          <w:p w14:paraId="0E213F9B">
            <w:pPr>
              <w:spacing w:before="0" w:beforeAutospacing="0" w:after="0" w:afterAutospacing="0"/>
              <w:ind w:left="0" w:right="0"/>
              <w:rPr>
                <w:rFonts w:hint="eastAsia" w:ascii="宋体" w:hAnsi="宋体" w:eastAsia="宋体" w:cs="宋体"/>
                <w:color w:val="auto"/>
                <w:sz w:val="20"/>
                <w:szCs w:val="20"/>
              </w:rPr>
            </w:pPr>
          </w:p>
        </w:tc>
        <w:tc>
          <w:tcPr>
            <w:tcW w:w="2835" w:type="dxa"/>
            <w:vAlign w:val="top"/>
          </w:tcPr>
          <w:p w14:paraId="055F3408">
            <w:pPr>
              <w:spacing w:before="0" w:beforeAutospacing="0" w:after="0" w:afterAutospacing="0"/>
              <w:ind w:left="0" w:right="0"/>
              <w:rPr>
                <w:rFonts w:hint="eastAsia" w:ascii="宋体" w:hAnsi="宋体" w:eastAsia="宋体" w:cs="宋体"/>
                <w:color w:val="auto"/>
                <w:sz w:val="20"/>
                <w:szCs w:val="20"/>
              </w:rPr>
            </w:pPr>
            <w:r>
              <w:rPr>
                <w:rFonts w:hint="eastAsia" w:ascii="宋体" w:hAnsi="宋体" w:eastAsia="宋体" w:cs="宋体"/>
                <w:color w:val="auto"/>
                <w:sz w:val="20"/>
                <w:szCs w:val="20"/>
              </w:rPr>
              <w:t>……</w:t>
            </w:r>
          </w:p>
        </w:tc>
        <w:tc>
          <w:tcPr>
            <w:tcW w:w="2835" w:type="dxa"/>
            <w:vAlign w:val="top"/>
          </w:tcPr>
          <w:p w14:paraId="7716BE80">
            <w:pPr>
              <w:spacing w:before="0" w:beforeAutospacing="0" w:after="0" w:afterAutospacing="0"/>
              <w:ind w:left="0" w:right="0"/>
              <w:rPr>
                <w:rFonts w:hint="eastAsia" w:ascii="宋体" w:hAnsi="宋体" w:eastAsia="宋体" w:cs="宋体"/>
                <w:color w:val="auto"/>
                <w:sz w:val="20"/>
                <w:szCs w:val="20"/>
              </w:rPr>
            </w:pPr>
          </w:p>
        </w:tc>
        <w:tc>
          <w:tcPr>
            <w:tcW w:w="1260" w:type="dxa"/>
            <w:vAlign w:val="top"/>
          </w:tcPr>
          <w:p w14:paraId="72FB4CD4">
            <w:pPr>
              <w:spacing w:before="0" w:beforeAutospacing="0" w:after="0" w:afterAutospacing="0"/>
              <w:ind w:left="0" w:right="0"/>
              <w:rPr>
                <w:rFonts w:hint="eastAsia" w:ascii="宋体" w:hAnsi="宋体" w:eastAsia="宋体" w:cs="宋体"/>
                <w:color w:val="auto"/>
                <w:sz w:val="20"/>
                <w:szCs w:val="20"/>
              </w:rPr>
            </w:pPr>
          </w:p>
        </w:tc>
        <w:tc>
          <w:tcPr>
            <w:tcW w:w="840" w:type="dxa"/>
            <w:vAlign w:val="top"/>
          </w:tcPr>
          <w:p w14:paraId="57F84739">
            <w:pPr>
              <w:spacing w:before="0" w:beforeAutospacing="0" w:after="0" w:afterAutospacing="0"/>
              <w:ind w:left="0" w:right="0"/>
              <w:rPr>
                <w:rFonts w:hint="eastAsia" w:ascii="宋体" w:hAnsi="宋体" w:eastAsia="宋体" w:cs="宋体"/>
                <w:color w:val="auto"/>
                <w:sz w:val="20"/>
                <w:szCs w:val="20"/>
              </w:rPr>
            </w:pPr>
          </w:p>
        </w:tc>
      </w:tr>
      <w:tr w14:paraId="3DAF7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053" w:type="dxa"/>
            <w:vAlign w:val="top"/>
          </w:tcPr>
          <w:p w14:paraId="6B2CC049">
            <w:pPr>
              <w:spacing w:before="0" w:beforeAutospacing="0" w:after="0" w:afterAutospacing="0" w:line="480" w:lineRule="auto"/>
              <w:ind w:left="0" w:right="0"/>
              <w:rPr>
                <w:rFonts w:hint="eastAsia" w:ascii="宋体" w:hAnsi="宋体" w:eastAsia="宋体" w:cs="宋体"/>
                <w:color w:val="auto"/>
                <w:sz w:val="20"/>
                <w:szCs w:val="20"/>
              </w:rPr>
            </w:pPr>
          </w:p>
        </w:tc>
        <w:tc>
          <w:tcPr>
            <w:tcW w:w="2835" w:type="dxa"/>
            <w:vAlign w:val="top"/>
          </w:tcPr>
          <w:p w14:paraId="550875BA">
            <w:pPr>
              <w:spacing w:before="0" w:beforeAutospacing="0" w:after="0" w:afterAutospacing="0" w:line="480" w:lineRule="auto"/>
              <w:ind w:left="0" w:right="0"/>
              <w:rPr>
                <w:rFonts w:hint="eastAsia" w:ascii="宋体" w:hAnsi="宋体" w:eastAsia="宋体" w:cs="宋体"/>
                <w:color w:val="auto"/>
                <w:sz w:val="20"/>
                <w:szCs w:val="20"/>
              </w:rPr>
            </w:pPr>
            <w:r>
              <w:rPr>
                <w:rFonts w:hint="eastAsia" w:ascii="宋体" w:hAnsi="宋体" w:eastAsia="宋体" w:cs="宋体"/>
                <w:color w:val="auto"/>
                <w:sz w:val="20"/>
                <w:szCs w:val="20"/>
              </w:rPr>
              <w:t>……</w:t>
            </w:r>
          </w:p>
        </w:tc>
        <w:tc>
          <w:tcPr>
            <w:tcW w:w="2835" w:type="dxa"/>
            <w:vAlign w:val="top"/>
          </w:tcPr>
          <w:p w14:paraId="2E0F41B7">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371EA14D">
            <w:pPr>
              <w:spacing w:before="0" w:beforeAutospacing="0" w:after="0" w:afterAutospacing="0" w:line="480" w:lineRule="auto"/>
              <w:ind w:left="0" w:right="0"/>
              <w:rPr>
                <w:rFonts w:hint="eastAsia" w:ascii="宋体" w:hAnsi="宋体" w:eastAsia="宋体" w:cs="宋体"/>
                <w:color w:val="auto"/>
                <w:sz w:val="20"/>
                <w:szCs w:val="20"/>
              </w:rPr>
            </w:pPr>
          </w:p>
        </w:tc>
        <w:tc>
          <w:tcPr>
            <w:tcW w:w="840" w:type="dxa"/>
            <w:vAlign w:val="top"/>
          </w:tcPr>
          <w:p w14:paraId="1F9ABEEE">
            <w:pPr>
              <w:spacing w:before="0" w:beforeAutospacing="0" w:after="0" w:afterAutospacing="0" w:line="480" w:lineRule="auto"/>
              <w:ind w:left="0" w:right="0"/>
              <w:rPr>
                <w:rFonts w:hint="eastAsia" w:ascii="宋体" w:hAnsi="宋体" w:eastAsia="宋体" w:cs="宋体"/>
                <w:color w:val="auto"/>
                <w:sz w:val="20"/>
                <w:szCs w:val="20"/>
              </w:rPr>
            </w:pPr>
          </w:p>
        </w:tc>
      </w:tr>
      <w:tr w14:paraId="15E1E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053" w:type="dxa"/>
            <w:vAlign w:val="top"/>
          </w:tcPr>
          <w:p w14:paraId="39744872">
            <w:pPr>
              <w:spacing w:before="0" w:beforeAutospacing="0" w:after="0" w:afterAutospacing="0" w:line="480" w:lineRule="auto"/>
              <w:ind w:left="0" w:right="0"/>
              <w:rPr>
                <w:rFonts w:hint="eastAsia" w:ascii="宋体" w:hAnsi="宋体" w:eastAsia="宋体" w:cs="宋体"/>
                <w:color w:val="auto"/>
                <w:sz w:val="20"/>
                <w:szCs w:val="20"/>
              </w:rPr>
            </w:pPr>
          </w:p>
        </w:tc>
        <w:tc>
          <w:tcPr>
            <w:tcW w:w="2835" w:type="dxa"/>
            <w:vAlign w:val="top"/>
          </w:tcPr>
          <w:p w14:paraId="304D6EC0">
            <w:pPr>
              <w:spacing w:before="0" w:beforeAutospacing="0" w:after="0" w:afterAutospacing="0" w:line="480" w:lineRule="auto"/>
              <w:ind w:left="0" w:right="0"/>
              <w:rPr>
                <w:rFonts w:hint="eastAsia" w:ascii="宋体" w:hAnsi="宋体" w:eastAsia="宋体" w:cs="宋体"/>
                <w:color w:val="auto"/>
                <w:sz w:val="20"/>
                <w:szCs w:val="20"/>
              </w:rPr>
            </w:pPr>
          </w:p>
        </w:tc>
        <w:tc>
          <w:tcPr>
            <w:tcW w:w="2835" w:type="dxa"/>
            <w:vAlign w:val="top"/>
          </w:tcPr>
          <w:p w14:paraId="1F5770DB">
            <w:pPr>
              <w:spacing w:before="0" w:beforeAutospacing="0" w:after="0" w:afterAutospacing="0" w:line="480" w:lineRule="auto"/>
              <w:ind w:left="0" w:right="0"/>
              <w:rPr>
                <w:rFonts w:hint="eastAsia" w:ascii="宋体" w:hAnsi="宋体" w:eastAsia="宋体" w:cs="宋体"/>
                <w:color w:val="auto"/>
                <w:sz w:val="20"/>
                <w:szCs w:val="20"/>
              </w:rPr>
            </w:pPr>
          </w:p>
        </w:tc>
        <w:tc>
          <w:tcPr>
            <w:tcW w:w="1260" w:type="dxa"/>
            <w:vAlign w:val="top"/>
          </w:tcPr>
          <w:p w14:paraId="75B93042">
            <w:pPr>
              <w:spacing w:before="0" w:beforeAutospacing="0" w:after="0" w:afterAutospacing="0" w:line="480" w:lineRule="auto"/>
              <w:ind w:left="0" w:right="0"/>
              <w:rPr>
                <w:rFonts w:hint="eastAsia" w:ascii="宋体" w:hAnsi="宋体" w:eastAsia="宋体" w:cs="宋体"/>
                <w:color w:val="auto"/>
                <w:sz w:val="20"/>
                <w:szCs w:val="20"/>
              </w:rPr>
            </w:pPr>
          </w:p>
        </w:tc>
        <w:tc>
          <w:tcPr>
            <w:tcW w:w="840" w:type="dxa"/>
            <w:vAlign w:val="top"/>
          </w:tcPr>
          <w:p w14:paraId="523231DB">
            <w:pPr>
              <w:spacing w:before="0" w:beforeAutospacing="0" w:after="0" w:afterAutospacing="0" w:line="480" w:lineRule="auto"/>
              <w:ind w:left="0" w:right="0"/>
              <w:rPr>
                <w:rFonts w:hint="eastAsia" w:ascii="宋体" w:hAnsi="宋体" w:eastAsia="宋体" w:cs="宋体"/>
                <w:color w:val="auto"/>
                <w:sz w:val="20"/>
                <w:szCs w:val="20"/>
              </w:rPr>
            </w:pPr>
          </w:p>
        </w:tc>
      </w:tr>
    </w:tbl>
    <w:p w14:paraId="01DBD6A6">
      <w:pPr>
        <w:spacing w:line="360" w:lineRule="auto"/>
        <w:ind w:firstLine="540"/>
        <w:rPr>
          <w:rFonts w:hint="eastAsia" w:ascii="宋体" w:hAnsi="宋体" w:eastAsia="宋体" w:cs="宋体"/>
          <w:color w:val="auto"/>
        </w:rPr>
      </w:pPr>
    </w:p>
    <w:p w14:paraId="6B349220">
      <w:pPr>
        <w:spacing w:line="460" w:lineRule="exact"/>
        <w:ind w:left="632" w:hanging="632" w:hangingChars="300"/>
        <w:jc w:val="left"/>
        <w:rPr>
          <w:rFonts w:hint="eastAsia" w:ascii="宋体" w:hAnsi="宋体" w:eastAsia="宋体" w:cs="宋体"/>
          <w:b/>
          <w:bCs/>
          <w:color w:val="auto"/>
        </w:rPr>
      </w:pPr>
      <w:r>
        <w:rPr>
          <w:rFonts w:hint="eastAsia" w:ascii="宋体" w:hAnsi="宋体" w:eastAsia="宋体" w:cs="宋体"/>
          <w:b/>
          <w:bCs/>
          <w:color w:val="auto"/>
        </w:rPr>
        <w:t>投标方代表签字</w:t>
      </w:r>
      <w:r>
        <w:rPr>
          <w:rFonts w:hint="eastAsia" w:ascii="宋体" w:hAnsi="宋体" w:eastAsia="宋体" w:cs="宋体"/>
          <w:b/>
          <w:bCs/>
          <w:color w:val="auto"/>
          <w:u w:val="single"/>
        </w:rPr>
        <w:t xml:space="preserve">                 </w:t>
      </w:r>
      <w:r>
        <w:rPr>
          <w:rFonts w:hint="eastAsia" w:ascii="宋体" w:hAnsi="宋体" w:eastAsia="宋体" w:cs="宋体"/>
          <w:b/>
          <w:bCs/>
          <w:color w:val="auto"/>
        </w:rPr>
        <w:t xml:space="preserve">  </w:t>
      </w:r>
    </w:p>
    <w:p w14:paraId="01246CFE">
      <w:pPr>
        <w:spacing w:line="460" w:lineRule="exact"/>
        <w:jc w:val="left"/>
        <w:rPr>
          <w:rFonts w:hint="eastAsia" w:ascii="宋体" w:hAnsi="宋体" w:eastAsia="宋体" w:cs="宋体"/>
          <w:color w:val="auto"/>
        </w:rPr>
      </w:pPr>
      <w:r>
        <w:rPr>
          <w:rFonts w:hint="eastAsia" w:ascii="宋体" w:hAnsi="宋体" w:eastAsia="宋体" w:cs="宋体"/>
          <w:b/>
          <w:bCs/>
          <w:color w:val="auto"/>
        </w:rPr>
        <w:t>注：</w:t>
      </w:r>
      <w:r>
        <w:rPr>
          <w:rFonts w:hint="eastAsia" w:ascii="宋体" w:hAnsi="宋体" w:eastAsia="宋体" w:cs="宋体"/>
          <w:color w:val="auto"/>
        </w:rPr>
        <w:t>投标方应对照招标文件商务条款，逐条说明所提供货物和服务已对招标文件的商务条款做出了实质性的响应，并申明与商务条款的偏差（正偏差或负偏差）和例外。</w:t>
      </w:r>
    </w:p>
    <w:p w14:paraId="6ADF2E21">
      <w:pPr>
        <w:pStyle w:val="3"/>
        <w:spacing w:line="240" w:lineRule="atLeast"/>
        <w:rPr>
          <w:rFonts w:hint="eastAsia" w:ascii="宋体" w:hAnsi="宋体" w:eastAsia="宋体" w:cs="宋体"/>
          <w:color w:val="auto"/>
          <w:sz w:val="21"/>
          <w:szCs w:val="21"/>
        </w:rPr>
      </w:pPr>
      <w:r>
        <w:rPr>
          <w:rFonts w:hint="eastAsia" w:ascii="宋体" w:hAnsi="宋体" w:eastAsia="宋体" w:cs="宋体"/>
          <w:color w:val="auto"/>
        </w:rPr>
        <w:br w:type="page"/>
      </w:r>
      <w:bookmarkStart w:id="371" w:name="_Toc403984237"/>
      <w:r>
        <w:rPr>
          <w:rFonts w:hint="eastAsia" w:ascii="宋体" w:hAnsi="宋体" w:eastAsia="宋体" w:cs="宋体"/>
          <w:color w:val="auto"/>
          <w:sz w:val="21"/>
          <w:szCs w:val="21"/>
        </w:rPr>
        <w:t>附件6  投标人资格证明文件（格式）</w:t>
      </w:r>
      <w:bookmarkEnd w:id="371"/>
    </w:p>
    <w:p w14:paraId="099310A5">
      <w:pPr>
        <w:adjustRightInd w:val="0"/>
        <w:snapToGrid w:val="0"/>
        <w:spacing w:line="460" w:lineRule="atLeast"/>
        <w:rPr>
          <w:rFonts w:hint="eastAsia" w:ascii="宋体" w:hAnsi="宋体" w:eastAsia="宋体" w:cs="宋体"/>
          <w:bCs/>
          <w:color w:val="auto"/>
          <w:sz w:val="18"/>
        </w:rPr>
      </w:pPr>
    </w:p>
    <w:p w14:paraId="42606373">
      <w:pPr>
        <w:spacing w:line="460" w:lineRule="atLeast"/>
        <w:rPr>
          <w:rFonts w:hint="eastAsia" w:ascii="宋体" w:hAnsi="宋体" w:eastAsia="宋体" w:cs="宋体"/>
          <w:color w:val="auto"/>
        </w:rPr>
      </w:pPr>
      <w:r>
        <w:rPr>
          <w:rFonts w:hint="eastAsia" w:ascii="宋体" w:hAnsi="宋体" w:eastAsia="宋体" w:cs="宋体"/>
          <w:color w:val="auto"/>
        </w:rPr>
        <w:t>附件6-1  营业执照（已年审的正本或副本复印件）</w:t>
      </w:r>
    </w:p>
    <w:p w14:paraId="594FAA90">
      <w:pPr>
        <w:spacing w:line="460" w:lineRule="atLeast"/>
        <w:rPr>
          <w:rFonts w:hint="eastAsia" w:ascii="宋体" w:hAnsi="宋体" w:eastAsia="宋体" w:cs="宋体"/>
          <w:color w:val="auto"/>
        </w:rPr>
      </w:pPr>
      <w:r>
        <w:rPr>
          <w:rFonts w:hint="eastAsia" w:ascii="宋体" w:hAnsi="宋体" w:eastAsia="宋体" w:cs="宋体"/>
          <w:color w:val="auto"/>
        </w:rPr>
        <w:t>附件6-2   法定代表人证明文件（法定代表人身份证复印件）</w:t>
      </w:r>
    </w:p>
    <w:p w14:paraId="7FF040E9">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3</w:t>
      </w:r>
      <w:r>
        <w:rPr>
          <w:rFonts w:hint="eastAsia" w:ascii="宋体" w:hAnsi="宋体" w:eastAsia="宋体" w:cs="宋体"/>
          <w:color w:val="auto"/>
        </w:rPr>
        <w:t xml:space="preserve">  法定代表人授权委托书（被授权人身份证复印件）</w:t>
      </w:r>
    </w:p>
    <w:p w14:paraId="715F91E7">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4</w:t>
      </w:r>
      <w:r>
        <w:rPr>
          <w:rFonts w:hint="eastAsia" w:ascii="宋体" w:hAnsi="宋体" w:eastAsia="宋体" w:cs="宋体"/>
          <w:color w:val="auto"/>
        </w:rPr>
        <w:t xml:space="preserve">  </w:t>
      </w:r>
      <w:r>
        <w:rPr>
          <w:rFonts w:hint="eastAsia" w:ascii="宋体" w:hAnsi="宋体" w:eastAsia="宋体" w:cs="宋体"/>
          <w:color w:val="auto"/>
          <w:szCs w:val="21"/>
        </w:rPr>
        <w:t>无重大犯罪记录声明</w:t>
      </w:r>
    </w:p>
    <w:p w14:paraId="27CA804D">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5</w:t>
      </w:r>
      <w:r>
        <w:rPr>
          <w:rFonts w:hint="eastAsia" w:ascii="宋体" w:hAnsi="宋体" w:eastAsia="宋体" w:cs="宋体"/>
          <w:color w:val="auto"/>
        </w:rPr>
        <w:t xml:space="preserve">  经销商的资格声明</w:t>
      </w:r>
    </w:p>
    <w:p w14:paraId="4B5C94EE">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6</w:t>
      </w:r>
      <w:r>
        <w:rPr>
          <w:rFonts w:hint="eastAsia" w:ascii="宋体" w:hAnsi="宋体" w:eastAsia="宋体" w:cs="宋体"/>
          <w:color w:val="auto"/>
        </w:rPr>
        <w:t xml:space="preserve">  投标人的资信证明</w:t>
      </w:r>
    </w:p>
    <w:p w14:paraId="4DE61A07">
      <w:pPr>
        <w:spacing w:line="460" w:lineRule="atLeast"/>
        <w:rPr>
          <w:rFonts w:hint="eastAsia" w:ascii="宋体" w:hAnsi="宋体" w:eastAsia="宋体" w:cs="宋体"/>
          <w:color w:val="auto"/>
        </w:rPr>
      </w:pPr>
      <w:r>
        <w:rPr>
          <w:rFonts w:hint="eastAsia" w:ascii="宋体" w:hAnsi="宋体" w:eastAsia="宋体" w:cs="宋体"/>
          <w:color w:val="auto"/>
        </w:rPr>
        <w:t>附件6-</w:t>
      </w:r>
      <w:r>
        <w:rPr>
          <w:rFonts w:hint="eastAsia" w:ascii="宋体" w:hAnsi="宋体" w:eastAsia="宋体" w:cs="宋体"/>
          <w:color w:val="auto"/>
          <w:lang w:val="en-US" w:eastAsia="zh-CN"/>
        </w:rPr>
        <w:t>7</w:t>
      </w:r>
      <w:r>
        <w:rPr>
          <w:rFonts w:hint="eastAsia" w:ascii="宋体" w:hAnsi="宋体" w:eastAsia="宋体" w:cs="宋体"/>
          <w:color w:val="auto"/>
        </w:rPr>
        <w:t xml:space="preserve">  近三年</w:t>
      </w:r>
      <w:r>
        <w:rPr>
          <w:rFonts w:hint="eastAsia" w:ascii="宋体" w:hAnsi="宋体" w:eastAsia="宋体" w:cs="宋体"/>
          <w:color w:val="auto"/>
          <w:lang w:eastAsia="zh-CN"/>
        </w:rPr>
        <w:t>（</w:t>
      </w:r>
      <w:r>
        <w:rPr>
          <w:rFonts w:hint="eastAsia" w:ascii="宋体" w:hAnsi="宋体" w:eastAsia="宋体" w:cs="宋体"/>
          <w:color w:val="auto"/>
          <w:lang w:val="en-US" w:eastAsia="zh-CN"/>
        </w:rPr>
        <w:t>20</w:t>
      </w:r>
      <w:r>
        <w:rPr>
          <w:rFonts w:hint="eastAsia" w:ascii="宋体" w:hAnsi="宋体" w:cs="宋体"/>
          <w:color w:val="auto"/>
          <w:lang w:val="en-US" w:eastAsia="zh-CN"/>
        </w:rPr>
        <w:t>22</w:t>
      </w:r>
      <w:r>
        <w:rPr>
          <w:rFonts w:hint="eastAsia" w:ascii="宋体" w:hAnsi="宋体" w:eastAsia="宋体" w:cs="宋体"/>
          <w:color w:val="auto"/>
          <w:lang w:val="en-US" w:eastAsia="zh-CN"/>
        </w:rPr>
        <w:t>-202</w:t>
      </w:r>
      <w:r>
        <w:rPr>
          <w:rFonts w:hint="eastAsia" w:ascii="宋体" w:hAnsi="宋体" w:cs="宋体"/>
          <w:color w:val="auto"/>
          <w:lang w:val="en-US" w:eastAsia="zh-CN"/>
        </w:rPr>
        <w:t>4</w:t>
      </w:r>
      <w:r>
        <w:rPr>
          <w:rFonts w:hint="eastAsia" w:ascii="宋体" w:hAnsi="宋体" w:eastAsia="宋体" w:cs="宋体"/>
          <w:color w:val="auto"/>
          <w:lang w:val="en-US" w:eastAsia="zh-CN"/>
        </w:rPr>
        <w:t>年</w:t>
      </w:r>
      <w:r>
        <w:rPr>
          <w:rFonts w:hint="eastAsia" w:ascii="宋体" w:hAnsi="宋体" w:eastAsia="宋体" w:cs="宋体"/>
          <w:color w:val="auto"/>
          <w:lang w:eastAsia="zh-CN"/>
        </w:rPr>
        <w:t>）</w:t>
      </w:r>
      <w:r>
        <w:rPr>
          <w:rFonts w:hint="eastAsia" w:ascii="宋体" w:hAnsi="宋体" w:eastAsia="宋体" w:cs="宋体"/>
          <w:color w:val="auto"/>
        </w:rPr>
        <w:t>类似产品的供货业绩</w:t>
      </w:r>
    </w:p>
    <w:p w14:paraId="42DB5DF9">
      <w:pPr>
        <w:spacing w:line="460" w:lineRule="atLeast"/>
        <w:ind w:firstLine="1050" w:firstLineChars="500"/>
        <w:rPr>
          <w:rFonts w:hint="eastAsia" w:ascii="宋体" w:hAnsi="宋体" w:eastAsia="宋体" w:cs="宋体"/>
          <w:color w:val="auto"/>
          <w:lang w:eastAsia="zh-CN"/>
        </w:rPr>
      </w:pPr>
      <w:r>
        <w:rPr>
          <w:rFonts w:hint="eastAsia" w:ascii="宋体" w:hAnsi="宋体" w:eastAsia="宋体" w:cs="宋体"/>
          <w:color w:val="auto"/>
          <w:lang w:eastAsia="zh-CN"/>
        </w:rPr>
        <w:t>其他资料</w:t>
      </w:r>
    </w:p>
    <w:p w14:paraId="03788496">
      <w:pPr>
        <w:spacing w:line="360" w:lineRule="auto"/>
        <w:rPr>
          <w:rFonts w:hint="eastAsia" w:ascii="宋体" w:hAnsi="宋体" w:eastAsia="宋体" w:cs="宋体"/>
          <w:color w:val="auto"/>
        </w:rPr>
      </w:pPr>
    </w:p>
    <w:p w14:paraId="3071C5D8">
      <w:pPr>
        <w:spacing w:line="460" w:lineRule="atLeast"/>
        <w:rPr>
          <w:rFonts w:hint="eastAsia" w:ascii="宋体" w:hAnsi="宋体" w:eastAsia="宋体" w:cs="宋体"/>
          <w:color w:val="auto"/>
        </w:rPr>
      </w:pPr>
    </w:p>
    <w:p w14:paraId="3D5881F5">
      <w:pPr>
        <w:spacing w:line="460" w:lineRule="atLeast"/>
        <w:rPr>
          <w:rFonts w:hint="eastAsia" w:ascii="宋体" w:hAnsi="宋体" w:eastAsia="宋体" w:cs="宋体"/>
          <w:color w:val="auto"/>
        </w:rPr>
      </w:pPr>
      <w:r>
        <w:rPr>
          <w:rFonts w:hint="eastAsia" w:ascii="宋体" w:hAnsi="宋体" w:eastAsia="宋体" w:cs="宋体"/>
          <w:color w:val="auto"/>
        </w:rPr>
        <w:t xml:space="preserve"> </w:t>
      </w:r>
    </w:p>
    <w:p w14:paraId="6BA97585">
      <w:pPr>
        <w:spacing w:line="360" w:lineRule="auto"/>
        <w:rPr>
          <w:rFonts w:hint="eastAsia" w:ascii="宋体" w:hAnsi="宋体" w:eastAsia="宋体" w:cs="宋体"/>
          <w:color w:val="auto"/>
        </w:rPr>
      </w:pPr>
    </w:p>
    <w:p w14:paraId="39AC4431">
      <w:pPr>
        <w:rPr>
          <w:rFonts w:hint="eastAsia" w:ascii="宋体" w:hAnsi="宋体" w:eastAsia="宋体" w:cs="宋体"/>
          <w:color w:val="auto"/>
        </w:rPr>
      </w:pPr>
    </w:p>
    <w:p w14:paraId="4A9FB0B1">
      <w:pPr>
        <w:rPr>
          <w:rFonts w:hint="eastAsia" w:ascii="宋体" w:hAnsi="宋体" w:eastAsia="宋体" w:cs="宋体"/>
          <w:color w:val="auto"/>
        </w:rPr>
      </w:pPr>
    </w:p>
    <w:p w14:paraId="593F5AD0">
      <w:pPr>
        <w:pageBreakBefore/>
        <w:adjustRightInd w:val="0"/>
        <w:snapToGrid w:val="0"/>
        <w:spacing w:line="300" w:lineRule="auto"/>
        <w:rPr>
          <w:rFonts w:hint="eastAsia" w:ascii="宋体" w:hAnsi="宋体" w:eastAsia="宋体" w:cs="宋体"/>
          <w:bCs/>
          <w:color w:val="auto"/>
          <w:sz w:val="18"/>
        </w:rPr>
      </w:pPr>
    </w:p>
    <w:p w14:paraId="3D587773">
      <w:pPr>
        <w:spacing w:line="360" w:lineRule="auto"/>
        <w:ind w:left="964" w:hanging="630" w:hangingChars="300"/>
        <w:jc w:val="center"/>
        <w:rPr>
          <w:rFonts w:hint="eastAsia" w:ascii="宋体" w:hAnsi="宋体" w:eastAsia="宋体" w:cs="宋体"/>
          <w:b/>
          <w:bCs/>
          <w:color w:val="auto"/>
          <w:sz w:val="32"/>
          <w:szCs w:val="32"/>
        </w:rPr>
      </w:pPr>
      <w:bookmarkStart w:id="372" w:name="_Toc403984238"/>
      <w:r>
        <w:rPr>
          <w:rFonts w:hint="eastAsia" w:ascii="宋体" w:hAnsi="宋体" w:eastAsia="宋体" w:cs="宋体"/>
          <w:color w:val="auto"/>
          <w:sz w:val="21"/>
          <w:szCs w:val="21"/>
        </w:rPr>
        <w:t>附件6-1  营业执照</w:t>
      </w:r>
      <w:bookmarkEnd w:id="372"/>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3D76EA32">
      <w:pPr>
        <w:pStyle w:val="4"/>
        <w:spacing w:line="460" w:lineRule="exact"/>
        <w:jc w:val="center"/>
        <w:rPr>
          <w:rFonts w:hint="eastAsia" w:ascii="宋体" w:hAnsi="宋体" w:eastAsia="宋体" w:cs="宋体"/>
          <w:color w:val="auto"/>
          <w:sz w:val="21"/>
          <w:szCs w:val="21"/>
        </w:rPr>
      </w:pPr>
    </w:p>
    <w:p w14:paraId="25162018">
      <w:pPr>
        <w:adjustRightInd w:val="0"/>
        <w:snapToGrid w:val="0"/>
        <w:spacing w:line="460" w:lineRule="exact"/>
        <w:jc w:val="center"/>
        <w:rPr>
          <w:rFonts w:hint="eastAsia" w:ascii="宋体" w:hAnsi="宋体" w:eastAsia="宋体" w:cs="宋体"/>
          <w:bCs/>
          <w:color w:val="auto"/>
          <w:szCs w:val="21"/>
        </w:rPr>
      </w:pPr>
      <w:r>
        <w:rPr>
          <w:rFonts w:hint="eastAsia" w:ascii="宋体" w:hAnsi="宋体" w:eastAsia="宋体" w:cs="宋体"/>
          <w:bCs/>
          <w:color w:val="auto"/>
          <w:szCs w:val="21"/>
        </w:rPr>
        <w:t>（已年审的正本或副本彩喷件，须加盖本单位公章）</w:t>
      </w:r>
    </w:p>
    <w:p w14:paraId="1822662D">
      <w:pPr>
        <w:adjustRightInd w:val="0"/>
        <w:snapToGrid w:val="0"/>
        <w:spacing w:line="460" w:lineRule="exact"/>
        <w:jc w:val="center"/>
        <w:rPr>
          <w:rFonts w:hint="eastAsia" w:ascii="宋体" w:hAnsi="宋体" w:eastAsia="宋体" w:cs="宋体"/>
          <w:bCs/>
          <w:color w:val="auto"/>
          <w:szCs w:val="21"/>
        </w:rPr>
      </w:pPr>
    </w:p>
    <w:p w14:paraId="67FB3308">
      <w:pPr>
        <w:adjustRightInd w:val="0"/>
        <w:snapToGrid w:val="0"/>
        <w:spacing w:line="460" w:lineRule="exact"/>
        <w:jc w:val="center"/>
        <w:rPr>
          <w:rFonts w:hint="eastAsia" w:ascii="宋体" w:hAnsi="宋体" w:eastAsia="宋体" w:cs="宋体"/>
          <w:bCs/>
          <w:color w:val="auto"/>
          <w:szCs w:val="21"/>
        </w:rPr>
      </w:pPr>
    </w:p>
    <w:p w14:paraId="2F56C431">
      <w:pPr>
        <w:adjustRightInd w:val="0"/>
        <w:snapToGrid w:val="0"/>
        <w:spacing w:line="460" w:lineRule="exact"/>
        <w:jc w:val="center"/>
        <w:rPr>
          <w:rFonts w:hint="eastAsia" w:ascii="宋体" w:hAnsi="宋体" w:eastAsia="宋体" w:cs="宋体"/>
          <w:bCs/>
          <w:color w:val="auto"/>
          <w:szCs w:val="21"/>
        </w:rPr>
      </w:pPr>
    </w:p>
    <w:p w14:paraId="213FD258">
      <w:pPr>
        <w:adjustRightInd w:val="0"/>
        <w:snapToGrid w:val="0"/>
        <w:spacing w:line="460" w:lineRule="exact"/>
        <w:jc w:val="center"/>
        <w:rPr>
          <w:rFonts w:hint="eastAsia" w:ascii="宋体" w:hAnsi="宋体" w:eastAsia="宋体" w:cs="宋体"/>
          <w:bCs/>
          <w:color w:val="auto"/>
          <w:szCs w:val="21"/>
        </w:rPr>
      </w:pPr>
    </w:p>
    <w:p w14:paraId="2DBCF3E8">
      <w:pPr>
        <w:pStyle w:val="3"/>
        <w:spacing w:line="460" w:lineRule="exact"/>
        <w:rPr>
          <w:rFonts w:hint="eastAsia" w:ascii="宋体" w:hAnsi="宋体" w:eastAsia="宋体" w:cs="宋体"/>
          <w:color w:val="auto"/>
          <w:sz w:val="21"/>
          <w:szCs w:val="21"/>
        </w:rPr>
      </w:pPr>
    </w:p>
    <w:p w14:paraId="12B5B819">
      <w:pPr>
        <w:spacing w:line="460" w:lineRule="exact"/>
        <w:rPr>
          <w:rFonts w:hint="eastAsia" w:ascii="宋体" w:hAnsi="宋体" w:eastAsia="宋体" w:cs="宋体"/>
          <w:color w:val="auto"/>
          <w:szCs w:val="21"/>
        </w:rPr>
      </w:pPr>
    </w:p>
    <w:p w14:paraId="72E2AF82">
      <w:pPr>
        <w:spacing w:line="460" w:lineRule="exact"/>
        <w:rPr>
          <w:rFonts w:hint="eastAsia" w:ascii="宋体" w:hAnsi="宋体" w:eastAsia="宋体" w:cs="宋体"/>
          <w:color w:val="auto"/>
          <w:szCs w:val="21"/>
        </w:rPr>
      </w:pPr>
    </w:p>
    <w:p w14:paraId="545BAF6C">
      <w:pPr>
        <w:rPr>
          <w:rFonts w:hint="eastAsia" w:ascii="宋体" w:hAnsi="宋体" w:eastAsia="宋体" w:cs="宋体"/>
          <w:color w:val="auto"/>
        </w:rPr>
      </w:pPr>
    </w:p>
    <w:p w14:paraId="58CC4E5C">
      <w:pPr>
        <w:rPr>
          <w:rFonts w:hint="eastAsia" w:ascii="宋体" w:hAnsi="宋体" w:eastAsia="宋体" w:cs="宋体"/>
          <w:color w:val="auto"/>
        </w:rPr>
      </w:pPr>
    </w:p>
    <w:p w14:paraId="288BC5A8">
      <w:pPr>
        <w:pStyle w:val="4"/>
        <w:pageBreakBefore/>
        <w:spacing w:line="240" w:lineRule="atLeast"/>
        <w:rPr>
          <w:rFonts w:hint="eastAsia" w:ascii="宋体" w:hAnsi="宋体" w:eastAsia="宋体" w:cs="宋体"/>
          <w:color w:val="auto"/>
          <w:sz w:val="21"/>
          <w:szCs w:val="21"/>
        </w:rPr>
      </w:pPr>
      <w:bookmarkStart w:id="373" w:name="_Toc403984241"/>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 xml:space="preserve">  法定代表人资格证明书</w:t>
      </w:r>
      <w:bookmarkEnd w:id="373"/>
    </w:p>
    <w:p w14:paraId="1F4E5845">
      <w:pPr>
        <w:rPr>
          <w:rFonts w:hint="eastAsia" w:ascii="宋体" w:hAnsi="宋体" w:eastAsia="宋体" w:cs="宋体"/>
          <w:color w:val="auto"/>
        </w:rPr>
      </w:pPr>
    </w:p>
    <w:p w14:paraId="317CC511">
      <w:pPr>
        <w:spacing w:line="360" w:lineRule="auto"/>
        <w:ind w:left="964" w:hanging="964" w:hangingChars="300"/>
        <w:jc w:val="center"/>
        <w:rPr>
          <w:rFonts w:hint="eastAsia" w:ascii="宋体" w:hAnsi="宋体" w:eastAsia="宋体" w:cs="宋体"/>
          <w:b/>
          <w:bCs/>
          <w:color w:val="auto"/>
          <w:sz w:val="32"/>
          <w:szCs w:val="32"/>
        </w:rPr>
      </w:pPr>
      <w:r>
        <w:rPr>
          <w:rFonts w:hint="eastAsia" w:ascii="宋体" w:hAnsi="宋体" w:eastAsia="宋体" w:cs="宋体"/>
          <w:b/>
          <w:color w:val="auto"/>
          <w:sz w:val="32"/>
          <w:szCs w:val="32"/>
        </w:rPr>
        <w:t>法定代表人资格证明</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2F6EEC2D">
      <w:pPr>
        <w:jc w:val="center"/>
        <w:rPr>
          <w:rFonts w:hint="eastAsia" w:ascii="宋体" w:hAnsi="宋体" w:eastAsia="宋体" w:cs="宋体"/>
          <w:b/>
          <w:color w:val="auto"/>
          <w:sz w:val="32"/>
          <w:szCs w:val="32"/>
        </w:rPr>
      </w:pPr>
    </w:p>
    <w:p w14:paraId="0C1F5FD0">
      <w:pPr>
        <w:adjustRightInd w:val="0"/>
        <w:snapToGrid w:val="0"/>
        <w:spacing w:line="300" w:lineRule="auto"/>
        <w:rPr>
          <w:rFonts w:hint="eastAsia" w:ascii="宋体" w:hAnsi="宋体" w:eastAsia="宋体" w:cs="宋体"/>
          <w:b/>
          <w:color w:val="auto"/>
          <w:sz w:val="20"/>
        </w:rPr>
      </w:pPr>
    </w:p>
    <w:p w14:paraId="5ECA60E0">
      <w:pPr>
        <w:adjustRightInd w:val="0"/>
        <w:snapToGrid w:val="0"/>
        <w:spacing w:line="300" w:lineRule="auto"/>
        <w:rPr>
          <w:rFonts w:hint="eastAsia" w:ascii="宋体" w:hAnsi="宋体" w:eastAsia="宋体" w:cs="宋体"/>
          <w:b/>
          <w:color w:val="auto"/>
          <w:sz w:val="20"/>
        </w:rPr>
      </w:pPr>
    </w:p>
    <w:p w14:paraId="431BE88B">
      <w:pPr>
        <w:adjustRightInd w:val="0"/>
        <w:snapToGrid w:val="0"/>
        <w:spacing w:line="460" w:lineRule="exact"/>
        <w:rPr>
          <w:rFonts w:hint="eastAsia" w:ascii="宋体" w:hAnsi="宋体" w:eastAsia="宋体" w:cs="宋体"/>
          <w:bCs/>
          <w:color w:val="auto"/>
          <w:szCs w:val="21"/>
          <w:u w:val="single"/>
        </w:rPr>
      </w:pPr>
      <w:r>
        <w:rPr>
          <w:rFonts w:hint="eastAsia" w:ascii="宋体" w:hAnsi="宋体" w:eastAsia="宋体" w:cs="宋体"/>
          <w:bCs/>
          <w:color w:val="auto"/>
          <w:szCs w:val="21"/>
        </w:rPr>
        <w:t>投标人名称：</w:t>
      </w:r>
      <w:r>
        <w:rPr>
          <w:rFonts w:hint="eastAsia" w:ascii="宋体" w:hAnsi="宋体" w:eastAsia="宋体" w:cs="宋体"/>
          <w:bCs/>
          <w:color w:val="auto"/>
          <w:szCs w:val="21"/>
          <w:u w:val="single"/>
        </w:rPr>
        <w:t xml:space="preserve">              </w:t>
      </w:r>
    </w:p>
    <w:p w14:paraId="3FCAAF82">
      <w:pPr>
        <w:adjustRightInd w:val="0"/>
        <w:snapToGrid w:val="0"/>
        <w:spacing w:line="460" w:lineRule="exact"/>
        <w:rPr>
          <w:rFonts w:hint="eastAsia" w:ascii="宋体" w:hAnsi="宋体" w:eastAsia="宋体" w:cs="宋体"/>
          <w:bCs/>
          <w:color w:val="auto"/>
          <w:szCs w:val="21"/>
          <w:u w:val="single"/>
        </w:rPr>
      </w:pPr>
      <w:r>
        <w:rPr>
          <w:rFonts w:hint="eastAsia" w:ascii="宋体" w:hAnsi="宋体" w:eastAsia="宋体" w:cs="宋体"/>
          <w:bCs/>
          <w:color w:val="auto"/>
          <w:szCs w:val="21"/>
        </w:rPr>
        <w:t>姓名：</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 xml:space="preserve">        职务：</w:t>
      </w:r>
      <w:r>
        <w:rPr>
          <w:rFonts w:hint="eastAsia" w:ascii="宋体" w:hAnsi="宋体" w:eastAsia="宋体" w:cs="宋体"/>
          <w:bCs/>
          <w:color w:val="auto"/>
          <w:szCs w:val="21"/>
          <w:u w:val="single"/>
        </w:rPr>
        <w:t xml:space="preserve">         </w:t>
      </w:r>
    </w:p>
    <w:p w14:paraId="71227926">
      <w:pPr>
        <w:adjustRightInd w:val="0"/>
        <w:snapToGrid w:val="0"/>
        <w:spacing w:line="460" w:lineRule="exact"/>
        <w:jc w:val="center"/>
        <w:rPr>
          <w:rFonts w:hint="eastAsia" w:ascii="宋体" w:hAnsi="宋体" w:eastAsia="宋体" w:cs="宋体"/>
          <w:b/>
          <w:color w:val="auto"/>
          <w:szCs w:val="21"/>
        </w:rPr>
      </w:pPr>
    </w:p>
    <w:p w14:paraId="6C9BAD3C">
      <w:pPr>
        <w:adjustRightInd w:val="0"/>
        <w:snapToGrid w:val="0"/>
        <w:spacing w:line="460" w:lineRule="exact"/>
        <w:ind w:firstLine="374"/>
        <w:rPr>
          <w:rFonts w:hint="eastAsia" w:ascii="宋体" w:hAnsi="宋体" w:eastAsia="宋体" w:cs="宋体"/>
          <w:bCs/>
          <w:color w:val="auto"/>
          <w:szCs w:val="21"/>
        </w:rPr>
      </w:pPr>
      <w:r>
        <w:rPr>
          <w:rFonts w:hint="eastAsia" w:ascii="宋体" w:hAnsi="宋体" w:eastAsia="宋体" w:cs="宋体"/>
          <w:bCs/>
          <w:color w:val="auto"/>
          <w:szCs w:val="21"/>
        </w:rPr>
        <w:t xml:space="preserve">系 </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 xml:space="preserve"> （投标人名称）的法定代表人。</w:t>
      </w:r>
    </w:p>
    <w:p w14:paraId="2AFD1D59">
      <w:pPr>
        <w:adjustRightInd w:val="0"/>
        <w:snapToGrid w:val="0"/>
        <w:spacing w:line="460" w:lineRule="exact"/>
        <w:ind w:firstLine="374"/>
        <w:rPr>
          <w:rFonts w:hint="eastAsia" w:ascii="宋体" w:hAnsi="宋体" w:eastAsia="宋体" w:cs="宋体"/>
          <w:bCs/>
          <w:color w:val="auto"/>
          <w:szCs w:val="21"/>
        </w:rPr>
      </w:pPr>
      <w:r>
        <w:rPr>
          <w:rFonts w:hint="eastAsia" w:ascii="宋体" w:hAnsi="宋体" w:eastAsia="宋体" w:cs="宋体"/>
          <w:bCs/>
          <w:color w:val="auto"/>
          <w:szCs w:val="21"/>
        </w:rPr>
        <w:t>特此证明。</w:t>
      </w:r>
    </w:p>
    <w:p w14:paraId="5E75D459">
      <w:pPr>
        <w:adjustRightInd w:val="0"/>
        <w:snapToGrid w:val="0"/>
        <w:spacing w:line="460" w:lineRule="exact"/>
        <w:ind w:firstLine="375"/>
        <w:rPr>
          <w:rFonts w:hint="eastAsia" w:ascii="宋体" w:hAnsi="宋体" w:eastAsia="宋体" w:cs="宋体"/>
          <w:bCs/>
          <w:color w:val="auto"/>
          <w:szCs w:val="21"/>
        </w:rPr>
      </w:pPr>
    </w:p>
    <w:p w14:paraId="7FAFD16B">
      <w:pPr>
        <w:adjustRightInd w:val="0"/>
        <w:snapToGrid w:val="0"/>
        <w:spacing w:line="460" w:lineRule="exact"/>
        <w:ind w:firstLine="375"/>
        <w:rPr>
          <w:rFonts w:hint="eastAsia" w:ascii="宋体" w:hAnsi="宋体" w:eastAsia="宋体" w:cs="宋体"/>
          <w:bCs/>
          <w:color w:val="auto"/>
          <w:szCs w:val="21"/>
        </w:rPr>
      </w:pPr>
    </w:p>
    <w:p w14:paraId="5D882C9F">
      <w:pPr>
        <w:adjustRightInd w:val="0"/>
        <w:snapToGrid w:val="0"/>
        <w:spacing w:line="460" w:lineRule="exact"/>
        <w:rPr>
          <w:rFonts w:hint="eastAsia" w:ascii="宋体" w:hAnsi="宋体" w:eastAsia="宋体" w:cs="宋体"/>
          <w:bCs/>
          <w:color w:val="auto"/>
          <w:szCs w:val="21"/>
        </w:rPr>
      </w:pPr>
      <w:r>
        <w:rPr>
          <w:rFonts w:hint="eastAsia" w:ascii="宋体" w:hAnsi="宋体" w:eastAsia="宋体" w:cs="宋体"/>
          <w:bCs/>
          <w:color w:val="auto"/>
          <w:szCs w:val="21"/>
        </w:rPr>
        <w:t xml:space="preserve">投标人（盖章）：                                          </w:t>
      </w:r>
    </w:p>
    <w:p w14:paraId="000CF2E7">
      <w:pPr>
        <w:adjustRightInd w:val="0"/>
        <w:snapToGrid w:val="0"/>
        <w:spacing w:line="460" w:lineRule="exact"/>
        <w:rPr>
          <w:rFonts w:hint="eastAsia" w:ascii="宋体" w:hAnsi="宋体" w:eastAsia="宋体" w:cs="宋体"/>
          <w:bCs/>
          <w:color w:val="auto"/>
          <w:szCs w:val="21"/>
        </w:rPr>
      </w:pPr>
      <w:r>
        <w:rPr>
          <w:rFonts w:hint="eastAsia" w:ascii="宋体" w:hAnsi="宋体" w:eastAsia="宋体" w:cs="宋体"/>
          <w:bCs/>
          <w:color w:val="auto"/>
          <w:szCs w:val="21"/>
        </w:rPr>
        <w:t>日期：</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年</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月</w:t>
      </w:r>
      <w:r>
        <w:rPr>
          <w:rFonts w:hint="eastAsia" w:ascii="宋体" w:hAnsi="宋体" w:eastAsia="宋体" w:cs="宋体"/>
          <w:bCs/>
          <w:color w:val="auto"/>
          <w:szCs w:val="21"/>
          <w:u w:val="single"/>
        </w:rPr>
        <w:t xml:space="preserve">    </w:t>
      </w:r>
      <w:r>
        <w:rPr>
          <w:rFonts w:hint="eastAsia" w:ascii="宋体" w:hAnsi="宋体" w:eastAsia="宋体" w:cs="宋体"/>
          <w:bCs/>
          <w:color w:val="auto"/>
          <w:szCs w:val="21"/>
        </w:rPr>
        <w:t xml:space="preserve">日 </w:t>
      </w:r>
    </w:p>
    <w:p w14:paraId="3EC33952">
      <w:pPr>
        <w:adjustRightInd w:val="0"/>
        <w:snapToGrid w:val="0"/>
        <w:spacing w:line="460" w:lineRule="exact"/>
        <w:rPr>
          <w:rFonts w:hint="eastAsia" w:ascii="宋体" w:hAnsi="宋体" w:eastAsia="宋体" w:cs="宋体"/>
          <w:b/>
          <w:color w:val="auto"/>
          <w:szCs w:val="21"/>
        </w:rPr>
      </w:pPr>
    </w:p>
    <w:p w14:paraId="77D6C0F8">
      <w:pPr>
        <w:spacing w:line="460" w:lineRule="exact"/>
        <w:rPr>
          <w:rFonts w:hint="eastAsia" w:ascii="宋体" w:hAnsi="宋体" w:eastAsia="宋体" w:cs="宋体"/>
          <w:color w:val="auto"/>
        </w:rPr>
      </w:pPr>
    </w:p>
    <w:p w14:paraId="7A9CBEDA">
      <w:pPr>
        <w:spacing w:line="460" w:lineRule="exact"/>
        <w:rPr>
          <w:rFonts w:hint="eastAsia" w:ascii="宋体" w:hAnsi="宋体" w:eastAsia="宋体" w:cs="宋体"/>
          <w:color w:val="auto"/>
        </w:rPr>
      </w:pPr>
      <w:r>
        <w:rPr>
          <w:rFonts w:hint="eastAsia" w:ascii="宋体" w:hAnsi="宋体" w:eastAsia="宋体" w:cs="宋体"/>
          <w:color w:val="auto"/>
        </w:rPr>
        <w:t>*同时提供法定代表人身份证复印件</w:t>
      </w:r>
    </w:p>
    <w:p w14:paraId="29F8BD85">
      <w:pPr>
        <w:adjustRightInd w:val="0"/>
        <w:snapToGrid w:val="0"/>
        <w:spacing w:line="460" w:lineRule="exact"/>
        <w:rPr>
          <w:rFonts w:hint="eastAsia" w:ascii="宋体" w:hAnsi="宋体" w:eastAsia="宋体" w:cs="宋体"/>
          <w:bCs/>
          <w:color w:val="auto"/>
          <w:sz w:val="20"/>
        </w:rPr>
      </w:pPr>
    </w:p>
    <w:p w14:paraId="125CB0F8">
      <w:pPr>
        <w:spacing w:line="460" w:lineRule="exact"/>
        <w:rPr>
          <w:rFonts w:hint="eastAsia" w:ascii="宋体" w:hAnsi="宋体" w:eastAsia="宋体" w:cs="宋体"/>
          <w:color w:val="auto"/>
        </w:rPr>
      </w:pPr>
    </w:p>
    <w:p w14:paraId="24131513">
      <w:pPr>
        <w:spacing w:line="460" w:lineRule="exact"/>
        <w:rPr>
          <w:rFonts w:hint="eastAsia" w:ascii="宋体" w:hAnsi="宋体" w:eastAsia="宋体" w:cs="宋体"/>
          <w:color w:val="auto"/>
        </w:rPr>
      </w:pPr>
    </w:p>
    <w:p w14:paraId="54656C7E">
      <w:pPr>
        <w:spacing w:line="460" w:lineRule="exact"/>
        <w:rPr>
          <w:rFonts w:hint="eastAsia" w:ascii="宋体" w:hAnsi="宋体" w:eastAsia="宋体" w:cs="宋体"/>
          <w:color w:val="auto"/>
        </w:rPr>
      </w:pPr>
    </w:p>
    <w:p w14:paraId="50A49292">
      <w:pPr>
        <w:spacing w:line="460" w:lineRule="exact"/>
        <w:rPr>
          <w:rFonts w:hint="eastAsia" w:ascii="宋体" w:hAnsi="宋体" w:eastAsia="宋体" w:cs="宋体"/>
          <w:color w:val="auto"/>
        </w:rPr>
      </w:pPr>
    </w:p>
    <w:p w14:paraId="32A64BD7">
      <w:pPr>
        <w:spacing w:line="460" w:lineRule="exact"/>
        <w:rPr>
          <w:rFonts w:hint="eastAsia" w:ascii="宋体" w:hAnsi="宋体" w:eastAsia="宋体" w:cs="宋体"/>
          <w:color w:val="auto"/>
        </w:rPr>
      </w:pPr>
    </w:p>
    <w:p w14:paraId="5D5F7A4E">
      <w:pPr>
        <w:spacing w:line="460" w:lineRule="exact"/>
        <w:rPr>
          <w:rFonts w:hint="eastAsia" w:ascii="宋体" w:hAnsi="宋体" w:eastAsia="宋体" w:cs="宋体"/>
          <w:color w:val="auto"/>
        </w:rPr>
      </w:pPr>
    </w:p>
    <w:p w14:paraId="682F23BE">
      <w:pPr>
        <w:spacing w:line="460" w:lineRule="exact"/>
        <w:rPr>
          <w:rFonts w:hint="eastAsia" w:ascii="宋体" w:hAnsi="宋体" w:eastAsia="宋体" w:cs="宋体"/>
          <w:color w:val="auto"/>
        </w:rPr>
      </w:pPr>
    </w:p>
    <w:p w14:paraId="7355419E">
      <w:pPr>
        <w:spacing w:line="460" w:lineRule="exact"/>
        <w:rPr>
          <w:rFonts w:hint="eastAsia" w:ascii="宋体" w:hAnsi="宋体" w:eastAsia="宋体" w:cs="宋体"/>
          <w:color w:val="auto"/>
        </w:rPr>
      </w:pPr>
    </w:p>
    <w:bookmarkEnd w:id="366"/>
    <w:bookmarkEnd w:id="367"/>
    <w:bookmarkEnd w:id="368"/>
    <w:p w14:paraId="36D143C6">
      <w:pPr>
        <w:pStyle w:val="4"/>
        <w:pageBreakBefore/>
        <w:spacing w:line="240" w:lineRule="atLeast"/>
        <w:rPr>
          <w:rFonts w:hint="eastAsia" w:ascii="宋体" w:hAnsi="宋体" w:eastAsia="宋体" w:cs="宋体"/>
          <w:color w:val="auto"/>
          <w:sz w:val="21"/>
          <w:szCs w:val="21"/>
        </w:rPr>
      </w:pPr>
      <w:bookmarkStart w:id="374" w:name="_Toc403984242"/>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 xml:space="preserve">  法定代表人授权书</w:t>
      </w:r>
      <w:bookmarkEnd w:id="374"/>
    </w:p>
    <w:p w14:paraId="68B52AB5">
      <w:pPr>
        <w:adjustRightInd w:val="0"/>
        <w:snapToGrid w:val="0"/>
        <w:spacing w:line="300" w:lineRule="auto"/>
        <w:rPr>
          <w:rFonts w:hint="eastAsia" w:ascii="宋体" w:hAnsi="宋体" w:eastAsia="宋体" w:cs="宋体"/>
          <w:color w:val="auto"/>
          <w:sz w:val="20"/>
        </w:rPr>
      </w:pPr>
    </w:p>
    <w:p w14:paraId="1DBAE528">
      <w:pPr>
        <w:spacing w:line="360" w:lineRule="auto"/>
        <w:ind w:left="964" w:hanging="964" w:hangingChars="300"/>
        <w:jc w:val="center"/>
        <w:rPr>
          <w:rFonts w:hint="eastAsia" w:ascii="宋体" w:hAnsi="宋体" w:eastAsia="宋体" w:cs="宋体"/>
          <w:b/>
          <w:bCs/>
          <w:color w:val="auto"/>
          <w:sz w:val="32"/>
          <w:szCs w:val="32"/>
        </w:rPr>
      </w:pPr>
      <w:bookmarkStart w:id="375" w:name="_Toc256404768"/>
      <w:bookmarkStart w:id="376" w:name="_Toc384303001"/>
      <w:r>
        <w:rPr>
          <w:rFonts w:hint="eastAsia" w:ascii="宋体" w:hAnsi="宋体" w:eastAsia="宋体" w:cs="宋体"/>
          <w:b/>
          <w:color w:val="auto"/>
          <w:sz w:val="32"/>
          <w:szCs w:val="32"/>
        </w:rPr>
        <w:t>法定代表人授权书</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04863883">
      <w:pPr>
        <w:jc w:val="center"/>
        <w:rPr>
          <w:rFonts w:hint="eastAsia" w:ascii="宋体" w:hAnsi="宋体" w:eastAsia="宋体" w:cs="宋体"/>
          <w:b/>
          <w:color w:val="auto"/>
          <w:sz w:val="32"/>
          <w:szCs w:val="32"/>
        </w:rPr>
      </w:pPr>
    </w:p>
    <w:p w14:paraId="030E8E86">
      <w:pPr>
        <w:rPr>
          <w:rFonts w:hint="eastAsia" w:ascii="宋体" w:hAnsi="宋体" w:eastAsia="宋体" w:cs="宋体"/>
          <w:color w:val="auto"/>
        </w:rPr>
      </w:pPr>
    </w:p>
    <w:p w14:paraId="0F0AA369">
      <w:pPr>
        <w:spacing w:line="460" w:lineRule="exact"/>
        <w:rPr>
          <w:rFonts w:hint="eastAsia" w:ascii="宋体" w:hAnsi="宋体" w:eastAsia="宋体" w:cs="宋体"/>
          <w:color w:val="auto"/>
        </w:rPr>
      </w:pPr>
      <w:r>
        <w:rPr>
          <w:rFonts w:hint="eastAsia" w:ascii="宋体" w:hAnsi="宋体" w:eastAsia="宋体" w:cs="宋体"/>
          <w:color w:val="auto"/>
        </w:rPr>
        <w:t>本授权书声明：             （公司、工厂）的          （法定代表人姓名）授权</w:t>
      </w:r>
      <w:r>
        <w:rPr>
          <w:rFonts w:hint="eastAsia" w:ascii="宋体" w:hAnsi="宋体" w:eastAsia="宋体" w:cs="宋体"/>
          <w:color w:val="auto"/>
          <w:lang w:val="en-US" w:eastAsia="zh-CN"/>
        </w:rPr>
        <w:t xml:space="preserve">  </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w:t>
      </w:r>
      <w:r>
        <w:rPr>
          <w:rFonts w:hint="eastAsia" w:ascii="宋体" w:hAnsi="宋体" w:eastAsia="宋体" w:cs="宋体"/>
          <w:color w:val="auto"/>
        </w:rPr>
        <w:t>（被授权人的姓名、职务）代表本单位参加</w:t>
      </w:r>
      <w:r>
        <w:rPr>
          <w:rFonts w:hint="eastAsia" w:ascii="宋体" w:hAnsi="宋体" w:eastAsia="宋体" w:cs="宋体"/>
          <w:snapToGrid w:val="0"/>
          <w:color w:val="auto"/>
          <w:kern w:val="0"/>
          <w:szCs w:val="21"/>
          <w:u w:val="single"/>
        </w:rPr>
        <w:t xml:space="preserve">        </w:t>
      </w:r>
      <w:r>
        <w:rPr>
          <w:rFonts w:hint="eastAsia" w:ascii="宋体" w:hAnsi="宋体" w:eastAsia="宋体" w:cs="宋体"/>
          <w:snapToGrid w:val="0"/>
          <w:color w:val="auto"/>
          <w:kern w:val="0"/>
          <w:szCs w:val="21"/>
        </w:rPr>
        <w:t>（项目名称）</w:t>
      </w:r>
      <w:r>
        <w:rPr>
          <w:rFonts w:hint="eastAsia" w:ascii="宋体" w:hAnsi="宋体" w:eastAsia="宋体" w:cs="宋体"/>
          <w:color w:val="auto"/>
        </w:rPr>
        <w:t>项目招标活动，以本公司的名义处理一切与之有关的事务。</w:t>
      </w:r>
    </w:p>
    <w:p w14:paraId="404EF78E">
      <w:pPr>
        <w:spacing w:line="460" w:lineRule="exact"/>
        <w:rPr>
          <w:rFonts w:hint="eastAsia" w:ascii="宋体" w:hAnsi="宋体" w:eastAsia="宋体" w:cs="宋体"/>
          <w:color w:val="auto"/>
        </w:rPr>
      </w:pPr>
      <w:r>
        <w:rPr>
          <w:rFonts w:hint="eastAsia" w:ascii="宋体" w:hAnsi="宋体" w:eastAsia="宋体" w:cs="宋体"/>
          <w:color w:val="auto"/>
        </w:rPr>
        <w:t>本授权书于          年    月     日签字生效，特此声明。</w:t>
      </w:r>
    </w:p>
    <w:p w14:paraId="7964ADFA">
      <w:pPr>
        <w:spacing w:line="460" w:lineRule="exact"/>
        <w:rPr>
          <w:rFonts w:hint="eastAsia" w:ascii="宋体" w:hAnsi="宋体" w:eastAsia="宋体" w:cs="宋体"/>
          <w:color w:val="auto"/>
        </w:rPr>
      </w:pPr>
      <w:r>
        <w:rPr>
          <w:rFonts w:hint="eastAsia" w:ascii="宋体" w:hAnsi="宋体" w:eastAsia="宋体" w:cs="宋体"/>
          <w:color w:val="auto"/>
        </w:rPr>
        <w:t>本授权书于        年     月     日签字生效，至        年     月     日有效。 特此声明。</w:t>
      </w:r>
    </w:p>
    <w:p w14:paraId="4E8DE139">
      <w:pPr>
        <w:spacing w:line="460" w:lineRule="exact"/>
        <w:rPr>
          <w:rFonts w:hint="eastAsia" w:ascii="宋体" w:hAnsi="宋体" w:eastAsia="宋体" w:cs="宋体"/>
          <w:color w:val="auto"/>
        </w:rPr>
      </w:pPr>
    </w:p>
    <w:p w14:paraId="2D7BC58C">
      <w:pPr>
        <w:spacing w:line="460" w:lineRule="exact"/>
        <w:rPr>
          <w:rFonts w:hint="eastAsia" w:ascii="宋体" w:hAnsi="宋体" w:eastAsia="宋体" w:cs="宋体"/>
          <w:color w:val="auto"/>
        </w:rPr>
      </w:pPr>
    </w:p>
    <w:p w14:paraId="355CD7FF">
      <w:pPr>
        <w:spacing w:line="460" w:lineRule="exact"/>
        <w:rPr>
          <w:rFonts w:hint="eastAsia" w:ascii="宋体" w:hAnsi="宋体" w:eastAsia="宋体" w:cs="宋体"/>
          <w:color w:val="auto"/>
        </w:rPr>
      </w:pPr>
      <w:r>
        <w:rPr>
          <w:rFonts w:hint="eastAsia" w:ascii="宋体" w:hAnsi="宋体" w:eastAsia="宋体" w:cs="宋体"/>
          <w:color w:val="auto"/>
        </w:rPr>
        <w:t xml:space="preserve">授权人签字（盖章）：                                   </w:t>
      </w:r>
    </w:p>
    <w:p w14:paraId="5F2058AF">
      <w:pPr>
        <w:spacing w:line="460" w:lineRule="exact"/>
        <w:rPr>
          <w:rFonts w:hint="eastAsia" w:ascii="宋体" w:hAnsi="宋体" w:eastAsia="宋体" w:cs="宋体"/>
          <w:color w:val="auto"/>
        </w:rPr>
      </w:pPr>
      <w:r>
        <w:rPr>
          <w:rFonts w:hint="eastAsia" w:ascii="宋体" w:hAnsi="宋体" w:eastAsia="宋体" w:cs="宋体"/>
          <w:color w:val="auto"/>
        </w:rPr>
        <w:t xml:space="preserve">              职务：                                   </w:t>
      </w:r>
    </w:p>
    <w:p w14:paraId="0E7B5756">
      <w:pPr>
        <w:spacing w:line="460" w:lineRule="exact"/>
        <w:rPr>
          <w:rFonts w:hint="eastAsia" w:ascii="宋体" w:hAnsi="宋体" w:eastAsia="宋体" w:cs="宋体"/>
          <w:color w:val="auto"/>
        </w:rPr>
      </w:pPr>
      <w:r>
        <w:rPr>
          <w:rFonts w:hint="eastAsia" w:ascii="宋体" w:hAnsi="宋体" w:eastAsia="宋体" w:cs="宋体"/>
          <w:color w:val="auto"/>
        </w:rPr>
        <w:t xml:space="preserve">投标人名称（公章）：                                   </w:t>
      </w:r>
    </w:p>
    <w:p w14:paraId="347B8A70">
      <w:pPr>
        <w:spacing w:line="460" w:lineRule="exact"/>
        <w:rPr>
          <w:rFonts w:hint="eastAsia" w:ascii="宋体" w:hAnsi="宋体" w:eastAsia="宋体" w:cs="宋体"/>
          <w:color w:val="auto"/>
        </w:rPr>
      </w:pPr>
      <w:r>
        <w:rPr>
          <w:rFonts w:hint="eastAsia" w:ascii="宋体" w:hAnsi="宋体" w:eastAsia="宋体" w:cs="宋体"/>
          <w:color w:val="auto"/>
        </w:rPr>
        <w:t xml:space="preserve">             </w:t>
      </w:r>
    </w:p>
    <w:p w14:paraId="66FF31D9">
      <w:pPr>
        <w:spacing w:line="460" w:lineRule="exact"/>
        <w:rPr>
          <w:rFonts w:hint="eastAsia" w:ascii="宋体" w:hAnsi="宋体" w:eastAsia="宋体" w:cs="宋体"/>
          <w:color w:val="auto"/>
        </w:rPr>
      </w:pPr>
      <w:r>
        <w:rPr>
          <w:rFonts w:hint="eastAsia" w:ascii="宋体" w:hAnsi="宋体" w:eastAsia="宋体" w:cs="宋体"/>
          <w:color w:val="auto"/>
        </w:rPr>
        <w:t xml:space="preserve">被授权人签字（盖章）：                                   </w:t>
      </w:r>
    </w:p>
    <w:p w14:paraId="2C42299F">
      <w:pPr>
        <w:spacing w:line="460" w:lineRule="exact"/>
        <w:rPr>
          <w:rFonts w:hint="eastAsia" w:ascii="宋体" w:hAnsi="宋体" w:eastAsia="宋体" w:cs="宋体"/>
          <w:color w:val="auto"/>
        </w:rPr>
      </w:pPr>
      <w:r>
        <w:rPr>
          <w:rFonts w:hint="eastAsia" w:ascii="宋体" w:hAnsi="宋体" w:eastAsia="宋体" w:cs="宋体"/>
          <w:color w:val="auto"/>
        </w:rPr>
        <w:t xml:space="preserve">              职务：                                   </w:t>
      </w:r>
    </w:p>
    <w:p w14:paraId="544D73D3">
      <w:pPr>
        <w:spacing w:line="460" w:lineRule="exact"/>
        <w:rPr>
          <w:rFonts w:hint="eastAsia" w:ascii="宋体" w:hAnsi="宋体" w:eastAsia="宋体" w:cs="宋体"/>
          <w:color w:val="auto"/>
        </w:rPr>
      </w:pPr>
      <w:r>
        <w:rPr>
          <w:rFonts w:hint="eastAsia" w:ascii="宋体" w:hAnsi="宋体" w:eastAsia="宋体" w:cs="宋体"/>
          <w:color w:val="auto"/>
        </w:rPr>
        <w:t xml:space="preserve">          单位名称：                                   </w:t>
      </w:r>
    </w:p>
    <w:p w14:paraId="15BFC80E">
      <w:pPr>
        <w:spacing w:line="460" w:lineRule="exact"/>
        <w:rPr>
          <w:rFonts w:hint="eastAsia" w:ascii="宋体" w:hAnsi="宋体" w:eastAsia="宋体" w:cs="宋体"/>
          <w:color w:val="auto"/>
        </w:rPr>
      </w:pPr>
      <w:r>
        <w:rPr>
          <w:rFonts w:hint="eastAsia" w:ascii="宋体" w:hAnsi="宋体" w:eastAsia="宋体" w:cs="宋体"/>
          <w:color w:val="auto"/>
        </w:rPr>
        <w:t xml:space="preserve">              </w:t>
      </w:r>
    </w:p>
    <w:p w14:paraId="70545772">
      <w:pPr>
        <w:spacing w:line="460" w:lineRule="exact"/>
        <w:rPr>
          <w:rFonts w:hint="eastAsia" w:ascii="宋体" w:hAnsi="宋体" w:eastAsia="宋体" w:cs="宋体"/>
          <w:color w:val="auto"/>
        </w:rPr>
      </w:pPr>
    </w:p>
    <w:p w14:paraId="08DB9258">
      <w:pPr>
        <w:spacing w:line="460" w:lineRule="exact"/>
        <w:rPr>
          <w:rFonts w:hint="eastAsia" w:ascii="宋体" w:hAnsi="宋体" w:eastAsia="宋体" w:cs="宋体"/>
          <w:color w:val="auto"/>
        </w:rPr>
      </w:pPr>
    </w:p>
    <w:p w14:paraId="74E24223">
      <w:pPr>
        <w:spacing w:line="460" w:lineRule="exact"/>
        <w:rPr>
          <w:rFonts w:hint="eastAsia" w:ascii="宋体" w:hAnsi="宋体" w:eastAsia="宋体" w:cs="宋体"/>
          <w:color w:val="auto"/>
        </w:rPr>
      </w:pPr>
      <w:r>
        <w:rPr>
          <w:rFonts w:hint="eastAsia" w:ascii="宋体" w:hAnsi="宋体" w:eastAsia="宋体" w:cs="宋体"/>
          <w:color w:val="auto"/>
        </w:rPr>
        <w:t xml:space="preserve">出具日期：    年   月   日 </w:t>
      </w:r>
    </w:p>
    <w:p w14:paraId="11DE3B44">
      <w:pPr>
        <w:spacing w:line="460" w:lineRule="exact"/>
        <w:rPr>
          <w:rFonts w:hint="eastAsia" w:ascii="宋体" w:hAnsi="宋体" w:eastAsia="宋体" w:cs="宋体"/>
          <w:color w:val="auto"/>
        </w:rPr>
      </w:pPr>
    </w:p>
    <w:p w14:paraId="27F2EFC4">
      <w:pPr>
        <w:spacing w:line="460" w:lineRule="exact"/>
        <w:rPr>
          <w:rFonts w:hint="eastAsia" w:ascii="宋体" w:hAnsi="宋体" w:eastAsia="宋体" w:cs="宋体"/>
          <w:color w:val="auto"/>
        </w:rPr>
      </w:pPr>
      <w:r>
        <w:rPr>
          <w:rFonts w:hint="eastAsia" w:ascii="宋体" w:hAnsi="宋体" w:eastAsia="宋体" w:cs="宋体"/>
          <w:color w:val="auto"/>
        </w:rPr>
        <w:t>*同时提供被授权人身份证复印件</w:t>
      </w:r>
    </w:p>
    <w:p w14:paraId="00B592DF">
      <w:pPr>
        <w:spacing w:line="460" w:lineRule="exact"/>
        <w:rPr>
          <w:rFonts w:hint="eastAsia" w:ascii="宋体" w:hAnsi="宋体" w:eastAsia="宋体" w:cs="宋体"/>
          <w:color w:val="auto"/>
        </w:rPr>
      </w:pPr>
    </w:p>
    <w:p w14:paraId="695C8EA1">
      <w:pPr>
        <w:pStyle w:val="4"/>
        <w:pageBreakBefore/>
        <w:spacing w:line="415" w:lineRule="auto"/>
        <w:rPr>
          <w:rFonts w:hint="eastAsia" w:ascii="宋体" w:hAnsi="宋体" w:eastAsia="宋体" w:cs="宋体"/>
          <w:color w:val="auto"/>
          <w:sz w:val="21"/>
          <w:szCs w:val="21"/>
        </w:rPr>
        <w:sectPr>
          <w:headerReference r:id="rId13" w:type="default"/>
          <w:footerReference r:id="rId14" w:type="default"/>
          <w:pgSz w:w="11907" w:h="16840"/>
          <w:pgMar w:top="1021" w:right="138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bookmarkStart w:id="377" w:name="_Toc403984243"/>
    </w:p>
    <w:p w14:paraId="377685B7">
      <w:pPr>
        <w:pStyle w:val="4"/>
        <w:pageBreakBefore/>
        <w:spacing w:line="240" w:lineRule="atLeast"/>
        <w:rPr>
          <w:rFonts w:hint="eastAsia" w:ascii="宋体" w:hAnsi="宋体" w:eastAsia="宋体" w:cs="宋体"/>
          <w:color w:val="auto"/>
          <w:sz w:val="21"/>
          <w:szCs w:val="21"/>
        </w:rPr>
      </w:pPr>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 xml:space="preserve">  无重大犯罪记录声明</w:t>
      </w:r>
    </w:p>
    <w:p w14:paraId="6B22D83A">
      <w:pPr>
        <w:spacing w:line="360" w:lineRule="auto"/>
        <w:ind w:left="964" w:hanging="964" w:hangingChars="300"/>
        <w:jc w:val="center"/>
        <w:rPr>
          <w:rFonts w:hint="eastAsia" w:ascii="宋体" w:hAnsi="宋体" w:eastAsia="宋体" w:cs="宋体"/>
          <w:b/>
          <w:bCs/>
          <w:color w:val="auto"/>
          <w:sz w:val="32"/>
          <w:szCs w:val="32"/>
        </w:rPr>
      </w:pPr>
      <w:r>
        <w:rPr>
          <w:rFonts w:hint="eastAsia" w:ascii="宋体" w:hAnsi="宋体" w:eastAsia="宋体" w:cs="宋体"/>
          <w:b/>
          <w:color w:val="auto"/>
          <w:sz w:val="32"/>
          <w:szCs w:val="32"/>
        </w:rPr>
        <w:t>无重大犯罪记录声明</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32C470D4">
      <w:pPr>
        <w:spacing w:line="480" w:lineRule="auto"/>
        <w:jc w:val="center"/>
        <w:rPr>
          <w:rFonts w:hint="eastAsia" w:ascii="宋体" w:hAnsi="宋体" w:eastAsia="宋体" w:cs="宋体"/>
          <w:b/>
          <w:color w:val="auto"/>
          <w:sz w:val="32"/>
          <w:szCs w:val="32"/>
        </w:rPr>
      </w:pPr>
    </w:p>
    <w:p w14:paraId="30176165">
      <w:pPr>
        <w:spacing w:line="480" w:lineRule="auto"/>
        <w:rPr>
          <w:rFonts w:hint="eastAsia" w:ascii="宋体" w:hAnsi="宋体" w:eastAsia="宋体" w:cs="宋体"/>
          <w:color w:val="auto"/>
          <w:sz w:val="32"/>
          <w:szCs w:val="32"/>
        </w:rPr>
      </w:pPr>
    </w:p>
    <w:p w14:paraId="365488D8">
      <w:pPr>
        <w:spacing w:line="460" w:lineRule="exact"/>
        <w:rPr>
          <w:rFonts w:hint="eastAsia" w:ascii="宋体" w:hAnsi="宋体" w:eastAsia="宋体" w:cs="宋体"/>
          <w:color w:val="auto"/>
          <w:szCs w:val="21"/>
        </w:rPr>
      </w:pPr>
      <w:r>
        <w:rPr>
          <w:rFonts w:hint="eastAsia" w:ascii="宋体" w:hAnsi="宋体" w:eastAsia="宋体" w:cs="宋体"/>
          <w:color w:val="auto"/>
          <w:szCs w:val="21"/>
          <w:lang w:eastAsia="zh-CN"/>
        </w:rPr>
        <w:t>吉林省隆元工程管理咨询有限公司</w:t>
      </w:r>
      <w:r>
        <w:rPr>
          <w:rFonts w:hint="eastAsia" w:ascii="宋体" w:hAnsi="宋体" w:eastAsia="宋体" w:cs="宋体"/>
          <w:color w:val="auto"/>
          <w:szCs w:val="21"/>
        </w:rPr>
        <w:t>：</w:t>
      </w:r>
    </w:p>
    <w:p w14:paraId="0B5F761C">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我公司参与</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项目（项目编号：</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投标，本公司郑重声明，我方参加本项目招标活动前三年内没有重大违法记录，符合《政府采购法》规定的供应商资格条件。若招标单位在本项目采购过程中发现我单位有重大违法记录，我单位愿无条件退出本项目的投标，并承担因此引起的一切后果。</w:t>
      </w:r>
    </w:p>
    <w:p w14:paraId="137E46C2">
      <w:pPr>
        <w:spacing w:line="460" w:lineRule="exact"/>
        <w:rPr>
          <w:rFonts w:hint="eastAsia" w:ascii="宋体" w:hAnsi="宋体" w:eastAsia="宋体" w:cs="宋体"/>
          <w:color w:val="auto"/>
          <w:szCs w:val="21"/>
        </w:rPr>
      </w:pPr>
    </w:p>
    <w:p w14:paraId="711C8940">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特此声明。</w:t>
      </w:r>
    </w:p>
    <w:p w14:paraId="3C292448">
      <w:pPr>
        <w:spacing w:line="460" w:lineRule="exact"/>
        <w:rPr>
          <w:rFonts w:hint="eastAsia" w:ascii="宋体" w:hAnsi="宋体" w:eastAsia="宋体" w:cs="宋体"/>
          <w:color w:val="auto"/>
          <w:szCs w:val="21"/>
        </w:rPr>
      </w:pPr>
    </w:p>
    <w:p w14:paraId="4B0F908D">
      <w:pPr>
        <w:spacing w:line="460" w:lineRule="exact"/>
        <w:ind w:firstLine="422" w:firstLineChars="200"/>
        <w:rPr>
          <w:rFonts w:hint="eastAsia" w:ascii="宋体" w:hAnsi="宋体" w:eastAsia="宋体" w:cs="宋体"/>
          <w:b/>
          <w:bCs/>
          <w:color w:val="auto"/>
          <w:szCs w:val="21"/>
        </w:rPr>
      </w:pPr>
      <w:r>
        <w:rPr>
          <w:rFonts w:hint="eastAsia" w:ascii="宋体" w:hAnsi="宋体" w:eastAsia="宋体" w:cs="宋体"/>
          <w:b/>
          <w:bCs/>
          <w:color w:val="auto"/>
          <w:szCs w:val="21"/>
        </w:rPr>
        <w:t>注：以上所称重大违法记录，是指供应商因违法经营受到刑事处罚或者责令停业、吊销许可证或者执照、较大数额罚款等行政处罚。</w:t>
      </w:r>
    </w:p>
    <w:p w14:paraId="599F880E">
      <w:pPr>
        <w:spacing w:line="480" w:lineRule="auto"/>
        <w:ind w:firstLine="420" w:firstLineChars="200"/>
        <w:rPr>
          <w:rFonts w:hint="eastAsia" w:ascii="宋体" w:hAnsi="宋体" w:eastAsia="宋体" w:cs="宋体"/>
          <w:color w:val="auto"/>
          <w:szCs w:val="21"/>
        </w:rPr>
      </w:pPr>
    </w:p>
    <w:p w14:paraId="73D608C6">
      <w:pPr>
        <w:spacing w:line="460" w:lineRule="exact"/>
        <w:ind w:firstLine="420" w:firstLineChars="200"/>
        <w:rPr>
          <w:rFonts w:hint="eastAsia" w:ascii="宋体" w:hAnsi="宋体" w:eastAsia="宋体" w:cs="宋体"/>
          <w:color w:val="auto"/>
          <w:szCs w:val="21"/>
        </w:rPr>
      </w:pPr>
    </w:p>
    <w:p w14:paraId="3800E4EB">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声明人签字（加盖单位公章）：</w:t>
      </w:r>
    </w:p>
    <w:p w14:paraId="6B588B2F">
      <w:pPr>
        <w:spacing w:line="460" w:lineRule="exact"/>
        <w:ind w:firstLine="420" w:firstLineChars="200"/>
        <w:rPr>
          <w:rFonts w:hint="eastAsia" w:ascii="宋体" w:hAnsi="宋体" w:eastAsia="宋体" w:cs="宋体"/>
          <w:color w:val="auto"/>
          <w:szCs w:val="21"/>
        </w:rPr>
      </w:pPr>
    </w:p>
    <w:p w14:paraId="36AB5126">
      <w:pPr>
        <w:spacing w:line="460" w:lineRule="exact"/>
        <w:ind w:firstLine="420" w:firstLineChars="200"/>
        <w:jc w:val="right"/>
        <w:rPr>
          <w:rFonts w:hint="eastAsia" w:ascii="宋体" w:hAnsi="宋体" w:eastAsia="宋体" w:cs="宋体"/>
          <w:color w:val="auto"/>
          <w:szCs w:val="21"/>
        </w:rPr>
      </w:pPr>
      <w:r>
        <w:rPr>
          <w:rFonts w:hint="eastAsia" w:ascii="宋体" w:hAnsi="宋体" w:eastAsia="宋体" w:cs="宋体"/>
          <w:color w:val="auto"/>
          <w:szCs w:val="21"/>
        </w:rPr>
        <w:t xml:space="preserve">                                         年  月  日</w:t>
      </w:r>
    </w:p>
    <w:p w14:paraId="7D8282ED">
      <w:pPr>
        <w:spacing w:line="480" w:lineRule="auto"/>
        <w:rPr>
          <w:rFonts w:hint="eastAsia" w:ascii="宋体" w:hAnsi="宋体" w:eastAsia="宋体" w:cs="宋体"/>
          <w:color w:val="auto"/>
          <w:szCs w:val="21"/>
        </w:rPr>
      </w:pPr>
    </w:p>
    <w:p w14:paraId="18454C3F">
      <w:pPr>
        <w:pStyle w:val="17"/>
        <w:rPr>
          <w:rFonts w:hint="eastAsia" w:ascii="宋体" w:hAnsi="宋体" w:eastAsia="宋体" w:cs="宋体"/>
          <w:color w:val="auto"/>
          <w:szCs w:val="21"/>
        </w:rPr>
      </w:pPr>
    </w:p>
    <w:p w14:paraId="620884F8">
      <w:pPr>
        <w:rPr>
          <w:rFonts w:hint="eastAsia" w:ascii="宋体" w:hAnsi="宋体" w:eastAsia="宋体" w:cs="宋体"/>
          <w:color w:val="auto"/>
          <w:szCs w:val="21"/>
        </w:rPr>
      </w:pPr>
    </w:p>
    <w:p w14:paraId="459EC2AE">
      <w:pPr>
        <w:pStyle w:val="17"/>
        <w:rPr>
          <w:rFonts w:hint="eastAsia" w:ascii="宋体" w:hAnsi="宋体" w:eastAsia="宋体" w:cs="宋体"/>
          <w:color w:val="auto"/>
          <w:szCs w:val="21"/>
        </w:rPr>
      </w:pPr>
    </w:p>
    <w:p w14:paraId="4984FF1B">
      <w:pPr>
        <w:rPr>
          <w:rFonts w:hint="eastAsia" w:ascii="宋体" w:hAnsi="宋体" w:eastAsia="宋体" w:cs="宋体"/>
          <w:color w:val="auto"/>
          <w:szCs w:val="21"/>
        </w:rPr>
      </w:pPr>
    </w:p>
    <w:p w14:paraId="42B43803">
      <w:pPr>
        <w:pStyle w:val="17"/>
        <w:rPr>
          <w:rFonts w:hint="eastAsia" w:ascii="宋体" w:hAnsi="宋体" w:eastAsia="宋体" w:cs="宋体"/>
          <w:color w:val="auto"/>
          <w:szCs w:val="21"/>
        </w:rPr>
      </w:pPr>
    </w:p>
    <w:p w14:paraId="70817D21">
      <w:pPr>
        <w:rPr>
          <w:rFonts w:hint="eastAsia" w:ascii="宋体" w:hAnsi="宋体" w:eastAsia="宋体" w:cs="宋体"/>
          <w:color w:val="auto"/>
          <w:szCs w:val="21"/>
        </w:rPr>
      </w:pPr>
    </w:p>
    <w:p w14:paraId="39555521">
      <w:pPr>
        <w:pStyle w:val="17"/>
        <w:rPr>
          <w:rFonts w:hint="eastAsia" w:ascii="宋体" w:hAnsi="宋体" w:eastAsia="宋体" w:cs="宋体"/>
          <w:color w:val="auto"/>
          <w:sz w:val="21"/>
          <w:szCs w:val="21"/>
        </w:rPr>
      </w:pPr>
    </w:p>
    <w:p w14:paraId="4E3639F6">
      <w:pPr>
        <w:pStyle w:val="17"/>
        <w:jc w:val="left"/>
        <w:rPr>
          <w:rFonts w:hint="eastAsia" w:ascii="宋体" w:hAnsi="宋体" w:eastAsia="宋体" w:cs="宋体"/>
          <w:color w:val="auto"/>
          <w:szCs w:val="21"/>
        </w:rPr>
      </w:pPr>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5</w:t>
      </w:r>
    </w:p>
    <w:p w14:paraId="6CFD17B0">
      <w:pPr>
        <w:adjustRightInd w:val="0"/>
        <w:spacing w:line="520" w:lineRule="exact"/>
        <w:jc w:val="center"/>
        <w:rPr>
          <w:rFonts w:ascii="宋体" w:hAnsi="宋体" w:cs="宋体"/>
          <w:color w:val="auto"/>
          <w:spacing w:val="8"/>
          <w:sz w:val="28"/>
          <w:szCs w:val="28"/>
        </w:rPr>
      </w:pPr>
      <w:r>
        <w:rPr>
          <w:rFonts w:hint="eastAsia" w:ascii="宋体" w:hAnsi="宋体" w:cs="宋体"/>
          <w:color w:val="auto"/>
          <w:spacing w:val="8"/>
          <w:sz w:val="28"/>
          <w:szCs w:val="28"/>
        </w:rPr>
        <w:t>投标人不参与涉黑涉恶承诺书</w:t>
      </w:r>
    </w:p>
    <w:p w14:paraId="6A354FD9">
      <w:pPr>
        <w:adjustRightInd w:val="0"/>
        <w:spacing w:line="520" w:lineRule="exact"/>
        <w:rPr>
          <w:rFonts w:ascii="宋体" w:hAnsi="宋体" w:cs="仿宋_GB2312"/>
          <w:color w:val="auto"/>
          <w:sz w:val="28"/>
          <w:szCs w:val="28"/>
          <w:u w:val="single"/>
        </w:rPr>
      </w:pPr>
    </w:p>
    <w:p w14:paraId="3A82737B">
      <w:pPr>
        <w:adjustRightInd w:val="0"/>
        <w:spacing w:line="520" w:lineRule="exact"/>
        <w:rPr>
          <w:rFonts w:ascii="宋体" w:hAnsi="宋体" w:cs="仿宋_GB2312"/>
          <w:color w:val="auto"/>
          <w:sz w:val="21"/>
          <w:szCs w:val="21"/>
        </w:rPr>
      </w:pPr>
      <w:r>
        <w:rPr>
          <w:rFonts w:hint="eastAsia" w:ascii="宋体" w:hAnsi="宋体" w:cs="仿宋_GB2312"/>
          <w:color w:val="auto"/>
          <w:sz w:val="24"/>
        </w:rPr>
        <w:t>（</w:t>
      </w:r>
      <w:r>
        <w:rPr>
          <w:rFonts w:hint="eastAsia" w:ascii="宋体" w:hAnsi="宋体" w:cs="仿宋_GB2312"/>
          <w:color w:val="auto"/>
          <w:sz w:val="21"/>
          <w:szCs w:val="21"/>
        </w:rPr>
        <w:t>招标人名称）：</w:t>
      </w:r>
    </w:p>
    <w:p w14:paraId="5C821141">
      <w:pPr>
        <w:adjustRightInd w:val="0"/>
        <w:spacing w:line="520" w:lineRule="exact"/>
        <w:ind w:right="420"/>
        <w:rPr>
          <w:rFonts w:ascii="宋体" w:hAnsi="宋体" w:cs="仿宋_GB2312"/>
          <w:color w:val="auto"/>
          <w:sz w:val="21"/>
          <w:szCs w:val="21"/>
        </w:rPr>
      </w:pPr>
    </w:p>
    <w:p w14:paraId="6F5AC17B">
      <w:pPr>
        <w:adjustRightInd w:val="0"/>
        <w:spacing w:line="520" w:lineRule="exact"/>
        <w:ind w:right="420" w:firstLine="420" w:firstLineChars="200"/>
        <w:rPr>
          <w:rFonts w:ascii="宋体" w:hAnsi="宋体" w:cs="仿宋_GB2312"/>
          <w:color w:val="auto"/>
          <w:sz w:val="21"/>
          <w:szCs w:val="21"/>
        </w:rPr>
      </w:pPr>
      <w:r>
        <w:rPr>
          <w:rFonts w:hint="eastAsia" w:ascii="宋体" w:hAnsi="宋体" w:cs="仿宋_GB2312"/>
          <w:color w:val="auto"/>
          <w:sz w:val="21"/>
          <w:szCs w:val="21"/>
        </w:rPr>
        <w:t>我方承诺，在参与</w:t>
      </w:r>
      <w:r>
        <w:rPr>
          <w:rFonts w:hint="eastAsia" w:ascii="宋体" w:hAnsi="宋体" w:cs="仿宋_GB2312"/>
          <w:color w:val="auto"/>
          <w:sz w:val="21"/>
          <w:szCs w:val="21"/>
          <w:u w:val="single"/>
        </w:rPr>
        <w:t xml:space="preserve">   （项目名称）     </w:t>
      </w:r>
      <w:r>
        <w:rPr>
          <w:rFonts w:hint="eastAsia" w:ascii="宋体" w:hAnsi="宋体" w:cs="仿宋_GB2312"/>
          <w:color w:val="auto"/>
          <w:sz w:val="21"/>
          <w:szCs w:val="21"/>
        </w:rPr>
        <w:t>招标、投标以及如果中标的后续工作中，我方不存在下列任何情形之一:</w:t>
      </w:r>
    </w:p>
    <w:p w14:paraId="2EADFE63">
      <w:pPr>
        <w:adjustRightInd w:val="0"/>
        <w:spacing w:line="520" w:lineRule="exact"/>
        <w:ind w:firstLine="420" w:firstLineChars="200"/>
        <w:rPr>
          <w:rFonts w:ascii="宋体" w:hAnsi="宋体" w:cs="仿宋_GB2312"/>
          <w:color w:val="auto"/>
          <w:sz w:val="21"/>
          <w:szCs w:val="21"/>
        </w:rPr>
      </w:pPr>
      <w:r>
        <w:rPr>
          <w:rFonts w:hint="eastAsia" w:ascii="宋体" w:hAnsi="宋体" w:cs="仿宋_GB2312"/>
          <w:color w:val="auto"/>
          <w:sz w:val="21"/>
          <w:szCs w:val="21"/>
          <w:lang w:val="zh-CN"/>
        </w:rPr>
        <w:t>（</w:t>
      </w:r>
      <w:r>
        <w:rPr>
          <w:rFonts w:hint="eastAsia" w:ascii="宋体" w:hAnsi="宋体" w:cs="仿宋_GB2312"/>
          <w:color w:val="auto"/>
          <w:sz w:val="21"/>
          <w:szCs w:val="21"/>
        </w:rPr>
        <w:t>1</w:t>
      </w:r>
      <w:r>
        <w:rPr>
          <w:rFonts w:hint="eastAsia" w:ascii="宋体" w:hAnsi="宋体" w:cs="仿宋_GB2312"/>
          <w:color w:val="auto"/>
          <w:sz w:val="21"/>
          <w:szCs w:val="21"/>
          <w:lang w:val="zh-CN"/>
        </w:rPr>
        <w:t>）强揽</w:t>
      </w:r>
      <w:r>
        <w:rPr>
          <w:rFonts w:hint="eastAsia" w:ascii="宋体" w:hAnsi="宋体" w:cs="仿宋_GB2312"/>
          <w:color w:val="auto"/>
          <w:sz w:val="21"/>
          <w:szCs w:val="21"/>
          <w:lang w:val="en-US" w:eastAsia="zh-CN"/>
        </w:rPr>
        <w:t>项目</w:t>
      </w:r>
      <w:r>
        <w:rPr>
          <w:rFonts w:hint="eastAsia" w:ascii="宋体" w:hAnsi="宋体" w:cs="仿宋_GB2312"/>
          <w:color w:val="auto"/>
          <w:sz w:val="21"/>
          <w:szCs w:val="21"/>
          <w:lang w:val="zh-CN"/>
        </w:rPr>
        <w:t>：</w:t>
      </w:r>
      <w:r>
        <w:rPr>
          <w:rFonts w:hint="eastAsia" w:ascii="宋体" w:hAnsi="宋体" w:cs="仿宋_GB2312"/>
          <w:color w:val="auto"/>
          <w:sz w:val="21"/>
          <w:szCs w:val="21"/>
        </w:rPr>
        <w:t>以黑恶势力承包</w:t>
      </w:r>
      <w:r>
        <w:rPr>
          <w:rFonts w:hint="eastAsia" w:ascii="宋体" w:hAnsi="宋体" w:cs="仿宋_GB2312"/>
          <w:color w:val="auto"/>
          <w:sz w:val="21"/>
          <w:szCs w:val="21"/>
          <w:lang w:val="en-US" w:eastAsia="zh-CN"/>
        </w:rPr>
        <w:t>项目</w:t>
      </w:r>
      <w:r>
        <w:rPr>
          <w:rFonts w:hint="eastAsia" w:ascii="宋体" w:hAnsi="宋体" w:cs="仿宋_GB2312"/>
          <w:color w:val="auto"/>
          <w:sz w:val="21"/>
          <w:szCs w:val="21"/>
        </w:rPr>
        <w:t>；强迫他人接受限定条件或退出竞争；强迫中标人放弃中标或转包；以暴力、威胁、利诱等手段强迫他人参与或者退出投标等。</w:t>
      </w:r>
    </w:p>
    <w:p w14:paraId="716BCA74">
      <w:pPr>
        <w:adjustRightInd w:val="0"/>
        <w:spacing w:line="520" w:lineRule="exact"/>
        <w:ind w:firstLine="570"/>
        <w:rPr>
          <w:rFonts w:ascii="宋体" w:hAnsi="宋体" w:cs="仿宋_GB2312"/>
          <w:color w:val="auto"/>
          <w:sz w:val="21"/>
          <w:szCs w:val="21"/>
        </w:rPr>
      </w:pPr>
      <w:r>
        <w:rPr>
          <w:rFonts w:hint="eastAsia" w:ascii="宋体" w:hAnsi="宋体" w:cs="仿宋_GB2312"/>
          <w:color w:val="auto"/>
          <w:sz w:val="21"/>
          <w:szCs w:val="21"/>
        </w:rPr>
        <w:t>（2）恶意竞标：以黑恶势力用明显低于成本价格中标；利用围标、串标、虚假投标及威胁手段等方式骗取中标；以黑恶势力使得工程的实际造价远远高于中标价格，造成国有资产流失;伪造资质证书、证件、提供虚假材料进行恶意投标，谋取不正当利益等违法犯罪行为。</w:t>
      </w:r>
    </w:p>
    <w:p w14:paraId="4FAEB481">
      <w:pPr>
        <w:adjustRightInd w:val="0"/>
        <w:spacing w:line="520" w:lineRule="exact"/>
        <w:ind w:firstLine="570"/>
        <w:rPr>
          <w:rFonts w:ascii="宋体" w:hAnsi="宋体" w:cs="仿宋_GB2312"/>
          <w:color w:val="auto"/>
          <w:sz w:val="21"/>
          <w:szCs w:val="21"/>
        </w:rPr>
      </w:pPr>
      <w:r>
        <w:rPr>
          <w:rFonts w:hint="eastAsia" w:ascii="宋体" w:hAnsi="宋体" w:cs="仿宋_GB2312"/>
          <w:color w:val="auto"/>
          <w:sz w:val="21"/>
          <w:szCs w:val="21"/>
        </w:rPr>
        <w:t>（3）扰乱招投标活动：以黑恶势力在评标现场聚众闹事、寻衅滋事，冲击评标现场，打砸破坏评标现场办公设施；用威胁等手段恐吓评标专家、工作人员等行为；捏造事实、恶意投诉、无理取闹，扰乱招投标正常秩序。</w:t>
      </w:r>
    </w:p>
    <w:p w14:paraId="45B87B0E">
      <w:pPr>
        <w:adjustRightInd w:val="0"/>
        <w:spacing w:line="520" w:lineRule="exact"/>
        <w:ind w:firstLine="570"/>
        <w:rPr>
          <w:rFonts w:ascii="宋体" w:hAnsi="宋体" w:cs="仿宋_GB2312"/>
          <w:color w:val="auto"/>
          <w:sz w:val="21"/>
          <w:szCs w:val="21"/>
        </w:rPr>
      </w:pPr>
      <w:r>
        <w:rPr>
          <w:rFonts w:hint="eastAsia" w:ascii="宋体" w:hAnsi="宋体" w:cs="仿宋_GB2312"/>
          <w:color w:val="auto"/>
          <w:sz w:val="21"/>
          <w:szCs w:val="21"/>
        </w:rPr>
        <w:t>（4）其他任何涉黑涉恶的行为。</w:t>
      </w:r>
    </w:p>
    <w:p w14:paraId="43F88847">
      <w:pPr>
        <w:adjustRightInd w:val="0"/>
        <w:spacing w:line="520" w:lineRule="exact"/>
        <w:ind w:firstLine="420" w:firstLineChars="200"/>
        <w:rPr>
          <w:rFonts w:ascii="宋体" w:hAnsi="宋体" w:cs="仿宋_GB2312"/>
          <w:color w:val="auto"/>
          <w:sz w:val="21"/>
          <w:szCs w:val="21"/>
        </w:rPr>
      </w:pPr>
      <w:r>
        <w:rPr>
          <w:rFonts w:hint="eastAsia" w:ascii="宋体" w:hAnsi="宋体" w:cs="仿宋_GB2312"/>
          <w:color w:val="auto"/>
          <w:sz w:val="21"/>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09580829">
      <w:pPr>
        <w:adjustRightInd w:val="0"/>
        <w:spacing w:line="520" w:lineRule="exact"/>
        <w:ind w:firstLine="420" w:firstLineChars="200"/>
        <w:rPr>
          <w:rFonts w:ascii="宋体" w:hAnsi="宋体" w:cs="仿宋_GB2312"/>
          <w:color w:val="auto"/>
          <w:sz w:val="21"/>
          <w:szCs w:val="21"/>
        </w:rPr>
      </w:pPr>
      <w:r>
        <w:rPr>
          <w:rFonts w:hint="eastAsia" w:ascii="宋体" w:hAnsi="宋体" w:cs="仿宋_GB2312"/>
          <w:color w:val="auto"/>
          <w:sz w:val="21"/>
          <w:szCs w:val="21"/>
        </w:rPr>
        <w:t>特此承诺</w:t>
      </w:r>
    </w:p>
    <w:p w14:paraId="0C277B55">
      <w:pPr>
        <w:adjustRightInd w:val="0"/>
        <w:spacing w:line="520" w:lineRule="exact"/>
        <w:ind w:firstLine="420" w:firstLineChars="200"/>
        <w:rPr>
          <w:rFonts w:ascii="宋体" w:hAnsi="宋体" w:cs="仿宋_GB2312"/>
          <w:color w:val="auto"/>
          <w:sz w:val="21"/>
          <w:szCs w:val="21"/>
        </w:rPr>
      </w:pPr>
    </w:p>
    <w:p w14:paraId="4AC30DF2">
      <w:pPr>
        <w:adjustRightInd w:val="0"/>
        <w:spacing w:line="520" w:lineRule="exact"/>
        <w:ind w:firstLine="420" w:firstLineChars="200"/>
        <w:jc w:val="center"/>
        <w:rPr>
          <w:rFonts w:ascii="宋体" w:hAnsi="宋体" w:cs="仿宋_GB2312"/>
          <w:color w:val="auto"/>
          <w:sz w:val="21"/>
          <w:szCs w:val="21"/>
        </w:rPr>
      </w:pPr>
      <w:r>
        <w:rPr>
          <w:rFonts w:hint="eastAsia" w:ascii="宋体" w:hAnsi="宋体" w:cs="仿宋_GB2312"/>
          <w:color w:val="auto"/>
          <w:sz w:val="21"/>
          <w:szCs w:val="21"/>
          <w:lang w:val="en-US" w:eastAsia="zh-CN"/>
        </w:rPr>
        <w:t xml:space="preserve">                                  投标人</w:t>
      </w:r>
      <w:r>
        <w:rPr>
          <w:rFonts w:hint="eastAsia" w:ascii="宋体" w:hAnsi="宋体" w:cs="仿宋_GB2312"/>
          <w:color w:val="auto"/>
          <w:sz w:val="21"/>
          <w:szCs w:val="21"/>
        </w:rPr>
        <w:t>：</w:t>
      </w:r>
      <w:r>
        <w:rPr>
          <w:rFonts w:hint="eastAsia" w:ascii="宋体" w:hAnsi="宋体" w:cs="仿宋_GB2312"/>
          <w:color w:val="auto"/>
          <w:sz w:val="21"/>
          <w:szCs w:val="21"/>
          <w:u w:val="single"/>
          <w:lang w:val="en-US" w:eastAsia="zh-CN"/>
        </w:rPr>
        <w:t xml:space="preserve">              </w:t>
      </w:r>
      <w:r>
        <w:rPr>
          <w:rFonts w:hint="eastAsia" w:ascii="宋体" w:hAnsi="宋体" w:cs="仿宋_GB2312"/>
          <w:color w:val="auto"/>
          <w:sz w:val="21"/>
          <w:szCs w:val="21"/>
        </w:rPr>
        <w:t>（盖单位章）</w:t>
      </w:r>
    </w:p>
    <w:p w14:paraId="14AD4C95">
      <w:pPr>
        <w:adjustRightInd w:val="0"/>
        <w:spacing w:line="520" w:lineRule="exact"/>
        <w:ind w:firstLine="420" w:firstLineChars="200"/>
        <w:jc w:val="center"/>
        <w:rPr>
          <w:rFonts w:hint="eastAsia" w:ascii="宋体" w:hAnsi="宋体" w:cs="仿宋_GB2312"/>
          <w:color w:val="auto"/>
          <w:sz w:val="21"/>
          <w:szCs w:val="21"/>
        </w:rPr>
      </w:pPr>
      <w:r>
        <w:rPr>
          <w:rFonts w:hint="eastAsia" w:ascii="宋体" w:hAnsi="宋体" w:cs="仿宋_GB2312"/>
          <w:color w:val="auto"/>
          <w:sz w:val="21"/>
          <w:szCs w:val="21"/>
          <w:lang w:val="en-US" w:eastAsia="zh-CN"/>
        </w:rPr>
        <w:t xml:space="preserve">                                法定代表</w:t>
      </w:r>
      <w:r>
        <w:rPr>
          <w:rFonts w:hint="eastAsia" w:ascii="宋体" w:hAnsi="宋体" w:cs="仿宋_GB2312"/>
          <w:color w:val="auto"/>
          <w:sz w:val="21"/>
          <w:szCs w:val="21"/>
        </w:rPr>
        <w:t>人：</w:t>
      </w:r>
      <w:r>
        <w:rPr>
          <w:rFonts w:hint="eastAsia" w:ascii="宋体" w:hAnsi="宋体" w:cs="仿宋_GB2312"/>
          <w:color w:val="auto"/>
          <w:sz w:val="21"/>
          <w:szCs w:val="21"/>
          <w:u w:val="single"/>
          <w:lang w:val="en-US" w:eastAsia="zh-CN"/>
        </w:rPr>
        <w:t xml:space="preserve">              </w:t>
      </w:r>
      <w:r>
        <w:rPr>
          <w:rFonts w:hint="eastAsia" w:ascii="宋体" w:hAnsi="宋体" w:cs="仿宋_GB2312"/>
          <w:color w:val="auto"/>
          <w:sz w:val="21"/>
          <w:szCs w:val="21"/>
        </w:rPr>
        <w:t>（签字）</w:t>
      </w:r>
    </w:p>
    <w:p w14:paraId="0458D30B">
      <w:pPr>
        <w:rPr>
          <w:rFonts w:hint="eastAsia"/>
        </w:rPr>
      </w:pPr>
      <w:r>
        <w:rPr>
          <w:rFonts w:hint="eastAsia" w:ascii="宋体" w:hAnsi="宋体" w:cs="仿宋_GB2312"/>
          <w:color w:val="auto"/>
          <w:sz w:val="21"/>
          <w:szCs w:val="21"/>
          <w:lang w:val="en-US" w:eastAsia="zh-CN"/>
        </w:rPr>
        <w:t xml:space="preserve">                                                     年   月    日</w:t>
      </w:r>
    </w:p>
    <w:p w14:paraId="63EA5D65">
      <w:pPr>
        <w:pStyle w:val="4"/>
        <w:pageBreakBefore/>
        <w:spacing w:line="415" w:lineRule="auto"/>
        <w:rPr>
          <w:rFonts w:hint="eastAsia" w:ascii="宋体" w:hAnsi="宋体" w:eastAsia="宋体" w:cs="宋体"/>
          <w:color w:val="auto"/>
          <w:sz w:val="21"/>
        </w:rPr>
      </w:pPr>
      <w:r>
        <w:rPr>
          <w:rFonts w:hint="eastAsia" w:ascii="宋体" w:hAnsi="宋体" w:eastAsia="宋体" w:cs="宋体"/>
          <w:color w:val="auto"/>
          <w:sz w:val="21"/>
          <w:szCs w:val="21"/>
        </w:rPr>
        <w:t>附件6-</w:t>
      </w:r>
      <w:r>
        <w:rPr>
          <w:rFonts w:hint="eastAsia" w:ascii="宋体" w:hAnsi="宋体" w:cs="宋体"/>
          <w:color w:val="auto"/>
          <w:sz w:val="21"/>
          <w:szCs w:val="21"/>
          <w:lang w:val="en-US" w:eastAsia="zh-CN"/>
        </w:rPr>
        <w:t>6</w:t>
      </w:r>
      <w:r>
        <w:rPr>
          <w:rFonts w:hint="eastAsia" w:ascii="宋体" w:hAnsi="宋体" w:eastAsia="宋体" w:cs="宋体"/>
          <w:color w:val="auto"/>
          <w:sz w:val="21"/>
        </w:rPr>
        <w:t xml:space="preserve">  供应商的资格声明格式</w:t>
      </w:r>
      <w:r>
        <w:rPr>
          <w:rFonts w:hint="eastAsia" w:ascii="宋体" w:hAnsi="宋体" w:eastAsia="宋体"/>
          <w:b/>
          <w:bCs/>
          <w:color w:val="000000"/>
          <w:sz w:val="32"/>
          <w:szCs w:val="32"/>
          <w:lang w:eastAsia="zh-CN"/>
        </w:rPr>
        <w:t>（</w:t>
      </w:r>
      <w:r>
        <w:rPr>
          <w:rFonts w:hint="eastAsia" w:ascii="宋体" w:hAnsi="宋体" w:cs="宋体"/>
          <w:kern w:val="2"/>
          <w:sz w:val="32"/>
          <w:szCs w:val="32"/>
          <w:highlight w:val="none"/>
          <w:lang w:val="en-US" w:eastAsia="zh-CN" w:bidi="ar-SA"/>
        </w:rPr>
        <w:t>以政采云平台为准</w:t>
      </w:r>
      <w:r>
        <w:rPr>
          <w:rFonts w:hint="eastAsia" w:ascii="宋体" w:hAnsi="宋体" w:eastAsia="宋体"/>
          <w:b/>
          <w:bCs/>
          <w:color w:val="000000"/>
          <w:sz w:val="32"/>
          <w:szCs w:val="32"/>
          <w:lang w:eastAsia="zh-CN"/>
        </w:rPr>
        <w:t>）</w:t>
      </w:r>
    </w:p>
    <w:p w14:paraId="53528807">
      <w:pPr>
        <w:spacing w:line="380" w:lineRule="exact"/>
        <w:jc w:val="center"/>
        <w:rPr>
          <w:rFonts w:hint="eastAsia" w:ascii="宋体" w:hAnsi="宋体" w:eastAsia="宋体" w:cs="宋体"/>
          <w:b/>
          <w:color w:val="auto"/>
          <w:sz w:val="36"/>
        </w:rPr>
      </w:pPr>
    </w:p>
    <w:p w14:paraId="0B7F9D3F">
      <w:pPr>
        <w:spacing w:line="460" w:lineRule="exact"/>
        <w:ind w:firstLine="718" w:firstLineChars="342"/>
        <w:rPr>
          <w:rFonts w:hint="eastAsia" w:ascii="宋体" w:hAnsi="宋体" w:eastAsia="宋体" w:cs="宋体"/>
          <w:color w:val="auto"/>
          <w:szCs w:val="21"/>
          <w:u w:val="single"/>
        </w:rPr>
      </w:pPr>
      <w:r>
        <w:rPr>
          <w:rFonts w:hint="eastAsia" w:ascii="宋体" w:hAnsi="宋体" w:eastAsia="宋体" w:cs="宋体"/>
          <w:color w:val="auto"/>
          <w:szCs w:val="21"/>
        </w:rPr>
        <w:t xml:space="preserve">1．供应商概况：                                   </w:t>
      </w:r>
      <w:r>
        <w:rPr>
          <w:rFonts w:hint="eastAsia" w:ascii="宋体" w:hAnsi="宋体" w:eastAsia="宋体" w:cs="宋体"/>
          <w:color w:val="auto"/>
          <w:szCs w:val="21"/>
        </w:rPr>
        <w:cr/>
      </w:r>
      <w:r>
        <w:rPr>
          <w:rFonts w:hint="eastAsia" w:ascii="宋体" w:hAnsi="宋体" w:eastAsia="宋体" w:cs="宋体"/>
          <w:color w:val="auto"/>
          <w:szCs w:val="21"/>
        </w:rPr>
        <w:t xml:space="preserve">        A．单位名称：</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cr/>
      </w:r>
      <w:r>
        <w:rPr>
          <w:rFonts w:hint="eastAsia" w:ascii="宋体" w:hAnsi="宋体" w:eastAsia="宋体" w:cs="宋体"/>
          <w:color w:val="auto"/>
          <w:szCs w:val="21"/>
        </w:rPr>
        <w:t xml:space="preserve">        B．注册地址：</w:t>
      </w:r>
      <w:r>
        <w:rPr>
          <w:rFonts w:hint="eastAsia" w:ascii="宋体" w:hAnsi="宋体" w:eastAsia="宋体" w:cs="宋体"/>
          <w:color w:val="auto"/>
          <w:szCs w:val="21"/>
          <w:u w:val="single"/>
        </w:rPr>
        <w:t xml:space="preserve">                      </w:t>
      </w:r>
      <w:r>
        <w:rPr>
          <w:rFonts w:hint="eastAsia" w:ascii="宋体" w:hAnsi="宋体" w:eastAsia="宋体" w:cs="宋体"/>
          <w:color w:val="auto"/>
          <w:szCs w:val="21"/>
          <w:u w:val="single"/>
        </w:rPr>
        <w:cr/>
      </w:r>
      <w:r>
        <w:rPr>
          <w:rFonts w:hint="eastAsia" w:ascii="宋体" w:hAnsi="宋体" w:eastAsia="宋体" w:cs="宋体"/>
          <w:color w:val="auto"/>
          <w:szCs w:val="21"/>
        </w:rPr>
        <w:t xml:space="preserve">        C．注册日期：</w:t>
      </w:r>
      <w:r>
        <w:rPr>
          <w:rFonts w:hint="eastAsia" w:ascii="宋体" w:hAnsi="宋体" w:eastAsia="宋体" w:cs="宋体"/>
          <w:color w:val="auto"/>
          <w:szCs w:val="21"/>
          <w:u w:val="single"/>
        </w:rPr>
        <w:t xml:space="preserve">                      </w:t>
      </w:r>
    </w:p>
    <w:p w14:paraId="5F56CA42">
      <w:pPr>
        <w:spacing w:line="460" w:lineRule="exact"/>
        <w:ind w:firstLine="898" w:firstLineChars="428"/>
        <w:rPr>
          <w:rFonts w:hint="eastAsia" w:ascii="宋体" w:hAnsi="宋体" w:eastAsia="宋体" w:cs="宋体"/>
          <w:color w:val="auto"/>
          <w:szCs w:val="21"/>
          <w:u w:val="single"/>
        </w:rPr>
      </w:pPr>
      <w:r>
        <w:rPr>
          <w:rFonts w:hint="eastAsia" w:ascii="宋体" w:hAnsi="宋体" w:eastAsia="宋体" w:cs="宋体"/>
          <w:color w:val="auto"/>
          <w:szCs w:val="21"/>
        </w:rPr>
        <w:t>D．注册资金：</w:t>
      </w:r>
      <w:r>
        <w:rPr>
          <w:rFonts w:hint="eastAsia" w:ascii="宋体" w:hAnsi="宋体" w:eastAsia="宋体" w:cs="宋体"/>
          <w:color w:val="auto"/>
          <w:szCs w:val="21"/>
          <w:u w:val="single"/>
        </w:rPr>
        <w:t xml:space="preserve">                     </w:t>
      </w:r>
    </w:p>
    <w:p w14:paraId="15CA3533">
      <w:pPr>
        <w:spacing w:line="460" w:lineRule="exact"/>
        <w:ind w:firstLine="898" w:firstLineChars="428"/>
        <w:rPr>
          <w:rFonts w:hint="eastAsia" w:ascii="宋体" w:hAnsi="宋体" w:eastAsia="宋体" w:cs="宋体"/>
          <w:color w:val="auto"/>
          <w:szCs w:val="21"/>
        </w:rPr>
      </w:pPr>
      <w:r>
        <w:rPr>
          <w:rFonts w:hint="eastAsia" w:ascii="宋体" w:hAnsi="宋体" w:eastAsia="宋体" w:cs="宋体"/>
          <w:color w:val="auto"/>
          <w:szCs w:val="21"/>
        </w:rPr>
        <w:t>E．法人代表：</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（姓名、职务）</w:t>
      </w:r>
    </w:p>
    <w:p w14:paraId="78DB7B25">
      <w:pPr>
        <w:spacing w:line="460" w:lineRule="exact"/>
        <w:ind w:firstLine="898" w:firstLineChars="428"/>
        <w:rPr>
          <w:rFonts w:hint="eastAsia" w:ascii="宋体" w:hAnsi="宋体" w:eastAsia="宋体" w:cs="宋体"/>
          <w:color w:val="auto"/>
          <w:szCs w:val="21"/>
        </w:rPr>
      </w:pPr>
    </w:p>
    <w:p w14:paraId="6931603D">
      <w:pPr>
        <w:spacing w:line="460" w:lineRule="exact"/>
        <w:ind w:firstLine="718" w:firstLineChars="342"/>
        <w:rPr>
          <w:rFonts w:hint="eastAsia" w:ascii="宋体" w:hAnsi="宋体" w:eastAsia="宋体" w:cs="宋体"/>
          <w:color w:val="auto"/>
          <w:szCs w:val="21"/>
        </w:rPr>
      </w:pPr>
      <w:r>
        <w:rPr>
          <w:rFonts w:hint="eastAsia" w:ascii="宋体" w:hAnsi="宋体" w:eastAsia="宋体" w:cs="宋体"/>
          <w:color w:val="auto"/>
          <w:szCs w:val="21"/>
        </w:rPr>
        <w:t xml:space="preserve">  F.最近损益表（</w:t>
      </w:r>
      <w:r>
        <w:rPr>
          <w:rFonts w:hint="eastAsia" w:ascii="宋体" w:hAnsi="宋体" w:eastAsia="宋体" w:cs="宋体"/>
          <w:b/>
          <w:bCs/>
          <w:color w:val="auto"/>
          <w:szCs w:val="21"/>
        </w:rPr>
        <w:t>到</w:t>
      </w:r>
      <w:r>
        <w:rPr>
          <w:rFonts w:hint="eastAsia" w:ascii="宋体" w:hAnsi="宋体" w:eastAsia="宋体" w:cs="宋体"/>
          <w:b/>
          <w:bCs/>
          <w:color w:val="auto"/>
          <w:szCs w:val="21"/>
          <w:u w:val="single"/>
        </w:rPr>
        <w:t>20</w:t>
      </w:r>
      <w:r>
        <w:rPr>
          <w:rFonts w:hint="eastAsia" w:ascii="宋体" w:hAnsi="宋体" w:eastAsia="宋体" w:cs="宋体"/>
          <w:b/>
          <w:bCs/>
          <w:color w:val="auto"/>
          <w:szCs w:val="21"/>
          <w:u w:val="single"/>
          <w:lang w:val="en-US" w:eastAsia="zh-CN"/>
        </w:rPr>
        <w:t>2</w:t>
      </w:r>
      <w:r>
        <w:rPr>
          <w:rFonts w:hint="eastAsia" w:ascii="宋体" w:hAnsi="宋体" w:cs="宋体"/>
          <w:b/>
          <w:bCs/>
          <w:color w:val="auto"/>
          <w:szCs w:val="21"/>
          <w:u w:val="single"/>
          <w:lang w:val="en-US" w:eastAsia="zh-CN"/>
        </w:rPr>
        <w:t>4</w:t>
      </w:r>
      <w:r>
        <w:rPr>
          <w:rFonts w:hint="eastAsia" w:ascii="宋体" w:hAnsi="宋体" w:eastAsia="宋体" w:cs="宋体"/>
          <w:b/>
          <w:bCs/>
          <w:color w:val="auto"/>
          <w:szCs w:val="21"/>
        </w:rPr>
        <w:t>年</w:t>
      </w:r>
      <w:r>
        <w:rPr>
          <w:rFonts w:hint="eastAsia" w:ascii="宋体" w:hAnsi="宋体" w:eastAsia="宋体" w:cs="宋体"/>
          <w:b/>
          <w:bCs/>
          <w:color w:val="auto"/>
          <w:szCs w:val="21"/>
          <w:u w:val="single"/>
        </w:rPr>
        <w:t xml:space="preserve"> 12</w:t>
      </w:r>
      <w:r>
        <w:rPr>
          <w:rFonts w:hint="eastAsia" w:ascii="宋体" w:hAnsi="宋体" w:eastAsia="宋体" w:cs="宋体"/>
          <w:b/>
          <w:bCs/>
          <w:color w:val="auto"/>
          <w:szCs w:val="21"/>
        </w:rPr>
        <w:t>月</w:t>
      </w:r>
      <w:r>
        <w:rPr>
          <w:rFonts w:hint="eastAsia" w:ascii="宋体" w:hAnsi="宋体" w:eastAsia="宋体" w:cs="宋体"/>
          <w:b/>
          <w:bCs/>
          <w:color w:val="auto"/>
          <w:szCs w:val="21"/>
          <w:u w:val="single"/>
        </w:rPr>
        <w:t xml:space="preserve"> 31</w:t>
      </w:r>
      <w:r>
        <w:rPr>
          <w:rFonts w:hint="eastAsia" w:ascii="宋体" w:hAnsi="宋体" w:eastAsia="宋体" w:cs="宋体"/>
          <w:b/>
          <w:bCs/>
          <w:color w:val="auto"/>
          <w:szCs w:val="21"/>
        </w:rPr>
        <w:t>日为止</w:t>
      </w:r>
      <w:r>
        <w:rPr>
          <w:rFonts w:hint="eastAsia" w:ascii="宋体" w:hAnsi="宋体" w:eastAsia="宋体" w:cs="宋体"/>
          <w:color w:val="auto"/>
          <w:szCs w:val="21"/>
        </w:rPr>
        <w:t>）。</w:t>
      </w:r>
    </w:p>
    <w:p w14:paraId="2A27265B">
      <w:pPr>
        <w:spacing w:line="460" w:lineRule="exact"/>
        <w:ind w:firstLine="898" w:firstLineChars="428"/>
        <w:rPr>
          <w:rFonts w:hint="eastAsia" w:ascii="宋体" w:hAnsi="宋体" w:eastAsia="宋体" w:cs="宋体"/>
          <w:color w:val="auto"/>
          <w:szCs w:val="21"/>
          <w:u w:val="single"/>
        </w:rPr>
      </w:pPr>
      <w:r>
        <w:rPr>
          <w:rFonts w:hint="eastAsia" w:ascii="宋体" w:hAnsi="宋体" w:eastAsia="宋体" w:cs="宋体"/>
          <w:color w:val="auto"/>
          <w:szCs w:val="21"/>
        </w:rPr>
        <w:t>（1）销售额：</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元</w:t>
      </w:r>
    </w:p>
    <w:p w14:paraId="249BF03B">
      <w:pPr>
        <w:spacing w:line="460" w:lineRule="exact"/>
        <w:ind w:firstLine="898" w:firstLineChars="428"/>
        <w:rPr>
          <w:rFonts w:hint="eastAsia" w:ascii="宋体" w:hAnsi="宋体" w:eastAsia="宋体" w:cs="宋体"/>
          <w:color w:val="auto"/>
          <w:szCs w:val="21"/>
        </w:rPr>
      </w:pPr>
      <w:r>
        <w:rPr>
          <w:rFonts w:hint="eastAsia" w:ascii="宋体" w:hAnsi="宋体" w:eastAsia="宋体" w:cs="宋体"/>
          <w:color w:val="auto"/>
          <w:szCs w:val="21"/>
        </w:rPr>
        <w:t>（2）利润额：</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元</w:t>
      </w:r>
    </w:p>
    <w:p w14:paraId="45AA3306">
      <w:pPr>
        <w:spacing w:line="460" w:lineRule="exact"/>
        <w:rPr>
          <w:rFonts w:hint="eastAsia" w:ascii="宋体" w:hAnsi="宋体" w:eastAsia="宋体" w:cs="宋体"/>
          <w:color w:val="auto"/>
          <w:szCs w:val="21"/>
        </w:rPr>
      </w:pPr>
    </w:p>
    <w:p w14:paraId="300CD387">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2．我方在此声明，我方具备并满足下列各项条款的规定。本声明如有虚假或不实之处，我方将失去合格供应资格且我方的投标保证金将不予退还。</w:t>
      </w:r>
    </w:p>
    <w:p w14:paraId="7EE3A486">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 xml:space="preserve">（1）具有独立承担民事责任的能力； </w:t>
      </w:r>
    </w:p>
    <w:p w14:paraId="7B9DAD34">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（2）具有良好的商业信誉和健全的财务会计制度； </w:t>
      </w:r>
    </w:p>
    <w:p w14:paraId="51523089">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（3）具有履行合同所必需的货物和专业技术能力； </w:t>
      </w:r>
    </w:p>
    <w:p w14:paraId="0DD4496B">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（4）有依法缴纳税收和社会保障资金的良好记录； </w:t>
      </w:r>
    </w:p>
    <w:p w14:paraId="26584F4E">
      <w:pPr>
        <w:spacing w:line="460" w:lineRule="exact"/>
        <w:ind w:left="420"/>
        <w:rPr>
          <w:rFonts w:hint="eastAsia" w:ascii="宋体" w:hAnsi="宋体" w:eastAsia="宋体" w:cs="宋体"/>
          <w:color w:val="auto"/>
          <w:szCs w:val="21"/>
        </w:rPr>
      </w:pPr>
      <w:r>
        <w:rPr>
          <w:rFonts w:hint="eastAsia" w:ascii="宋体" w:hAnsi="宋体" w:eastAsia="宋体" w:cs="宋体"/>
          <w:color w:val="auto"/>
          <w:szCs w:val="21"/>
        </w:rPr>
        <w:t>（5）近三年内，在经营活动中没有重大违法记录；</w:t>
      </w:r>
    </w:p>
    <w:p w14:paraId="6A9AED36">
      <w:pPr>
        <w:spacing w:line="460" w:lineRule="exact"/>
        <w:ind w:left="420"/>
        <w:rPr>
          <w:rFonts w:hint="eastAsia" w:ascii="宋体" w:hAnsi="宋体" w:eastAsia="宋体" w:cs="宋体"/>
          <w:color w:val="auto"/>
          <w:szCs w:val="21"/>
        </w:rPr>
      </w:pPr>
      <w:r>
        <w:rPr>
          <w:rFonts w:hint="eastAsia" w:ascii="宋体" w:hAnsi="宋体" w:eastAsia="宋体" w:cs="宋体"/>
          <w:color w:val="auto"/>
          <w:szCs w:val="21"/>
        </w:rPr>
        <w:t>（6）法律、行政法规规定的其他条件。</w:t>
      </w:r>
    </w:p>
    <w:p w14:paraId="0B8C36ED">
      <w:pPr>
        <w:spacing w:line="46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就我方全部所知，兹证明上述声明是真实、正确的，并已提供了全部现有资料和数据，我方同意根据贵方要求出示文件予以证实。</w:t>
      </w:r>
    </w:p>
    <w:p w14:paraId="673831C3">
      <w:pPr>
        <w:spacing w:line="460" w:lineRule="exact"/>
        <w:rPr>
          <w:rFonts w:hint="eastAsia" w:ascii="宋体" w:hAnsi="宋体" w:eastAsia="宋体" w:cs="宋体"/>
          <w:color w:val="auto"/>
          <w:sz w:val="24"/>
        </w:rPr>
      </w:pPr>
    </w:p>
    <w:p w14:paraId="7EA84090">
      <w:pPr>
        <w:spacing w:line="460" w:lineRule="exact"/>
        <w:ind w:firstLine="180" w:firstLineChars="75"/>
        <w:rPr>
          <w:rFonts w:hint="eastAsia" w:ascii="宋体" w:hAnsi="宋体" w:eastAsia="宋体" w:cs="宋体"/>
          <w:color w:val="auto"/>
          <w:szCs w:val="21"/>
        </w:rPr>
      </w:pPr>
      <w:r>
        <w:rPr>
          <w:rFonts w:hint="eastAsia" w:ascii="宋体" w:hAnsi="宋体" w:eastAsia="宋体" w:cs="宋体"/>
          <w:color w:val="auto"/>
          <w:sz w:val="24"/>
        </w:rPr>
        <w:t xml:space="preserve"> </w:t>
      </w:r>
      <w:r>
        <w:rPr>
          <w:rFonts w:hint="eastAsia" w:ascii="宋体" w:hAnsi="宋体" w:eastAsia="宋体" w:cs="宋体"/>
          <w:color w:val="auto"/>
          <w:szCs w:val="21"/>
        </w:rPr>
        <w:t>供应商（全称并加盖公章）：</w:t>
      </w:r>
      <w:r>
        <w:rPr>
          <w:rFonts w:hint="eastAsia" w:ascii="宋体" w:hAnsi="宋体" w:eastAsia="宋体" w:cs="宋体"/>
          <w:color w:val="auto"/>
          <w:szCs w:val="21"/>
          <w:u w:val="single"/>
        </w:rPr>
        <w:t xml:space="preserve">                   </w:t>
      </w:r>
    </w:p>
    <w:p w14:paraId="441EAAD3">
      <w:pPr>
        <w:spacing w:line="460" w:lineRule="exact"/>
        <w:rPr>
          <w:rFonts w:hint="eastAsia" w:ascii="宋体" w:hAnsi="宋体" w:eastAsia="宋体" w:cs="宋体"/>
          <w:color w:val="auto"/>
          <w:szCs w:val="21"/>
          <w:u w:val="single"/>
        </w:rPr>
      </w:pPr>
      <w:r>
        <w:rPr>
          <w:rFonts w:hint="eastAsia" w:ascii="宋体" w:hAnsi="宋体" w:eastAsia="宋体" w:cs="宋体"/>
          <w:color w:val="auto"/>
          <w:szCs w:val="21"/>
        </w:rPr>
        <w:t xml:space="preserve">   供应商代表签字：</w:t>
      </w:r>
      <w:r>
        <w:rPr>
          <w:rFonts w:hint="eastAsia" w:ascii="宋体" w:hAnsi="宋体" w:eastAsia="宋体" w:cs="宋体"/>
          <w:color w:val="auto"/>
          <w:szCs w:val="21"/>
          <w:u w:val="single"/>
        </w:rPr>
        <w:t xml:space="preserve">                            </w:t>
      </w:r>
    </w:p>
    <w:p w14:paraId="0DE3C141">
      <w:pPr>
        <w:spacing w:line="460" w:lineRule="exact"/>
        <w:rPr>
          <w:rFonts w:hint="eastAsia" w:ascii="宋体" w:hAnsi="宋体" w:eastAsia="宋体" w:cs="宋体"/>
          <w:color w:val="auto"/>
          <w:szCs w:val="21"/>
        </w:rPr>
      </w:pPr>
      <w:r>
        <w:rPr>
          <w:rFonts w:hint="eastAsia" w:ascii="宋体" w:hAnsi="宋体" w:eastAsia="宋体" w:cs="宋体"/>
          <w:color w:val="auto"/>
          <w:szCs w:val="21"/>
        </w:rPr>
        <w:t xml:space="preserve">    日      期：</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年</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月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日</w:t>
      </w:r>
    </w:p>
    <w:p w14:paraId="4EC50833">
      <w:pPr>
        <w:spacing w:line="460" w:lineRule="exact"/>
        <w:ind w:firstLine="420" w:firstLineChars="200"/>
        <w:rPr>
          <w:rFonts w:hint="eastAsia" w:ascii="宋体" w:hAnsi="宋体" w:eastAsia="宋体" w:cs="宋体"/>
          <w:color w:val="auto"/>
          <w:szCs w:val="21"/>
          <w:u w:val="single"/>
        </w:rPr>
      </w:pPr>
      <w:r>
        <w:rPr>
          <w:rFonts w:hint="eastAsia" w:ascii="宋体" w:hAnsi="宋体" w:eastAsia="宋体" w:cs="宋体"/>
          <w:color w:val="auto"/>
          <w:szCs w:val="21"/>
        </w:rPr>
        <w:t>电      话：</w:t>
      </w:r>
      <w:r>
        <w:rPr>
          <w:rFonts w:hint="eastAsia" w:ascii="宋体" w:hAnsi="宋体" w:eastAsia="宋体" w:cs="宋体"/>
          <w:color w:val="auto"/>
          <w:szCs w:val="21"/>
          <w:u w:val="single"/>
        </w:rPr>
        <w:t xml:space="preserve">                </w:t>
      </w:r>
    </w:p>
    <w:p w14:paraId="6110CB16">
      <w:pPr>
        <w:spacing w:line="460" w:lineRule="exact"/>
        <w:ind w:firstLine="420" w:firstLineChars="200"/>
        <w:rPr>
          <w:rFonts w:hint="eastAsia" w:ascii="宋体" w:hAnsi="宋体" w:eastAsia="宋体" w:cs="宋体"/>
          <w:color w:val="auto"/>
          <w:szCs w:val="21"/>
          <w:u w:val="single"/>
        </w:rPr>
      </w:pPr>
    </w:p>
    <w:p w14:paraId="3AB389CC">
      <w:pPr>
        <w:pStyle w:val="4"/>
        <w:pageBreakBefore/>
        <w:spacing w:line="240" w:lineRule="atLeast"/>
        <w:rPr>
          <w:rFonts w:hint="eastAsia" w:ascii="宋体" w:hAnsi="宋体" w:eastAsia="宋体" w:cs="宋体"/>
          <w:color w:val="auto"/>
          <w:sz w:val="21"/>
        </w:rPr>
      </w:pPr>
    </w:p>
    <w:p w14:paraId="2BDD73C1">
      <w:pPr>
        <w:rPr>
          <w:rFonts w:hint="eastAsia" w:ascii="宋体" w:hAnsi="宋体" w:eastAsia="宋体" w:cs="宋体"/>
          <w:color w:val="auto"/>
        </w:rPr>
      </w:pPr>
    </w:p>
    <w:p w14:paraId="161CAFFA">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投标人的资信证明</w:t>
      </w:r>
    </w:p>
    <w:p w14:paraId="7340D637">
      <w:pPr>
        <w:adjustRightInd w:val="0"/>
        <w:snapToGrid w:val="0"/>
        <w:spacing w:line="300" w:lineRule="auto"/>
        <w:jc w:val="center"/>
        <w:outlineLvl w:val="0"/>
        <w:rPr>
          <w:rFonts w:hint="eastAsia" w:ascii="宋体" w:hAnsi="宋体" w:eastAsia="宋体" w:cs="宋体"/>
          <w:b/>
          <w:bCs/>
          <w:color w:val="auto"/>
          <w:sz w:val="32"/>
          <w:szCs w:val="32"/>
        </w:rPr>
      </w:pPr>
    </w:p>
    <w:p w14:paraId="3701A7A5">
      <w:pPr>
        <w:adjustRightInd w:val="0"/>
        <w:snapToGrid w:val="0"/>
        <w:spacing w:line="300" w:lineRule="auto"/>
        <w:ind w:firstLine="400" w:firstLineChars="200"/>
        <w:outlineLvl w:val="0"/>
        <w:rPr>
          <w:rFonts w:hint="eastAsia" w:ascii="宋体" w:hAnsi="宋体" w:eastAsia="宋体" w:cs="宋体"/>
          <w:bCs/>
          <w:color w:val="auto"/>
          <w:sz w:val="20"/>
        </w:rPr>
      </w:pPr>
    </w:p>
    <w:p w14:paraId="64523D29">
      <w:pPr>
        <w:adjustRightInd w:val="0"/>
        <w:snapToGrid w:val="0"/>
        <w:spacing w:line="300" w:lineRule="auto"/>
        <w:jc w:val="center"/>
        <w:outlineLvl w:val="0"/>
        <w:rPr>
          <w:rFonts w:hint="eastAsia" w:ascii="宋体" w:hAnsi="宋体" w:eastAsia="宋体" w:cs="宋体"/>
          <w:b/>
          <w:bCs/>
          <w:color w:val="auto"/>
          <w:sz w:val="32"/>
          <w:szCs w:val="32"/>
        </w:rPr>
      </w:pPr>
    </w:p>
    <w:p w14:paraId="21A3823E">
      <w:pPr>
        <w:adjustRightInd w:val="0"/>
        <w:snapToGrid w:val="0"/>
        <w:spacing w:line="300" w:lineRule="auto"/>
        <w:ind w:firstLine="400" w:firstLineChars="200"/>
        <w:outlineLvl w:val="0"/>
        <w:rPr>
          <w:rFonts w:hint="eastAsia" w:ascii="宋体" w:hAnsi="宋体" w:eastAsia="宋体" w:cs="宋体"/>
          <w:bCs/>
          <w:color w:val="auto"/>
          <w:sz w:val="20"/>
        </w:rPr>
      </w:pPr>
    </w:p>
    <w:p w14:paraId="5CAC8CB7">
      <w:pPr>
        <w:spacing w:line="360" w:lineRule="auto"/>
        <w:ind w:firstLine="539" w:firstLineChars="257"/>
        <w:rPr>
          <w:rFonts w:hint="eastAsia" w:ascii="宋体" w:hAnsi="宋体" w:eastAsia="宋体" w:cs="宋体"/>
          <w:color w:val="auto"/>
        </w:rPr>
      </w:pPr>
      <w:r>
        <w:rPr>
          <w:rFonts w:hint="eastAsia" w:ascii="宋体" w:hAnsi="宋体" w:eastAsia="宋体" w:cs="宋体"/>
          <w:color w:val="auto"/>
        </w:rPr>
        <w:t>投标人出具的</w:t>
      </w:r>
      <w:r>
        <w:rPr>
          <w:rFonts w:hint="eastAsia" w:ascii="宋体" w:hAnsi="宋体" w:eastAsia="宋体" w:cs="宋体"/>
          <w:b/>
          <w:bCs/>
          <w:color w:val="auto"/>
        </w:rPr>
        <w:t>20</w:t>
      </w:r>
      <w:r>
        <w:rPr>
          <w:rFonts w:hint="eastAsia" w:ascii="宋体" w:hAnsi="宋体" w:eastAsia="宋体" w:cs="宋体"/>
          <w:b/>
          <w:bCs/>
          <w:color w:val="auto"/>
          <w:lang w:val="en-US" w:eastAsia="zh-CN"/>
        </w:rPr>
        <w:t>2</w:t>
      </w:r>
      <w:r>
        <w:rPr>
          <w:rFonts w:hint="eastAsia" w:ascii="宋体" w:hAnsi="宋体" w:cs="宋体"/>
          <w:b/>
          <w:bCs/>
          <w:color w:val="auto"/>
          <w:lang w:val="en-US" w:eastAsia="zh-CN"/>
        </w:rPr>
        <w:t>4</w:t>
      </w:r>
      <w:r>
        <w:rPr>
          <w:rFonts w:hint="eastAsia" w:ascii="宋体" w:hAnsi="宋体" w:eastAsia="宋体" w:cs="宋体"/>
          <w:b/>
          <w:bCs/>
          <w:color w:val="auto"/>
        </w:rPr>
        <w:t>年</w:t>
      </w:r>
      <w:r>
        <w:rPr>
          <w:rFonts w:hint="eastAsia" w:ascii="宋体" w:hAnsi="宋体" w:eastAsia="宋体" w:cs="宋体"/>
          <w:color w:val="auto"/>
        </w:rPr>
        <w:t>财务</w:t>
      </w:r>
      <w:r>
        <w:rPr>
          <w:rFonts w:hint="eastAsia" w:ascii="宋体" w:hAnsi="宋体" w:eastAsia="宋体" w:cs="宋体"/>
          <w:color w:val="auto"/>
          <w:lang w:eastAsia="zh-CN"/>
        </w:rPr>
        <w:t>报表</w:t>
      </w:r>
      <w:r>
        <w:rPr>
          <w:rFonts w:hint="eastAsia" w:ascii="宋体" w:hAnsi="宋体" w:eastAsia="宋体" w:cs="宋体"/>
          <w:color w:val="auto"/>
          <w:kern w:val="0"/>
          <w:sz w:val="21"/>
          <w:szCs w:val="21"/>
        </w:rPr>
        <w:t>（资产负债表、利润表、现金流量表）</w:t>
      </w:r>
      <w:r>
        <w:rPr>
          <w:rFonts w:hint="eastAsia" w:ascii="宋体" w:hAnsi="宋体" w:eastAsia="宋体" w:cs="宋体"/>
          <w:color w:val="auto"/>
        </w:rPr>
        <w:t>复印件并加盖本单位公章。</w:t>
      </w:r>
      <w:r>
        <w:rPr>
          <w:rFonts w:hint="eastAsia" w:ascii="宋体" w:hAnsi="宋体" w:eastAsia="宋体" w:cs="宋体"/>
          <w:color w:val="auto"/>
          <w:sz w:val="21"/>
          <w:szCs w:val="21"/>
        </w:rPr>
        <w:t>新成立企业当年验资报告或银行出具的公司资信证明</w:t>
      </w:r>
      <w:r>
        <w:rPr>
          <w:rFonts w:hint="eastAsia" w:ascii="宋体" w:hAnsi="宋体" w:eastAsia="宋体" w:cs="宋体"/>
          <w:color w:val="auto"/>
          <w:sz w:val="21"/>
          <w:szCs w:val="21"/>
          <w:lang w:eastAsia="zh-CN"/>
        </w:rPr>
        <w:t>，</w:t>
      </w:r>
      <w:r>
        <w:rPr>
          <w:rFonts w:hint="eastAsia" w:ascii="宋体" w:hAnsi="宋体" w:eastAsia="宋体" w:cs="宋体"/>
          <w:i w:val="0"/>
          <w:iCs w:val="0"/>
          <w:caps w:val="0"/>
          <w:color w:val="auto"/>
          <w:spacing w:val="0"/>
          <w:sz w:val="21"/>
          <w:szCs w:val="21"/>
          <w:shd w:val="clear" w:color="auto" w:fill="FFFFFF"/>
        </w:rPr>
        <w:t>依法缴纳税收（完税证明）和社会保险费的证明材料（提供投标截止日期前</w:t>
      </w:r>
      <w:r>
        <w:rPr>
          <w:rFonts w:hint="eastAsia" w:ascii="宋体" w:hAnsi="宋体" w:eastAsia="宋体" w:cs="宋体"/>
          <w:i w:val="0"/>
          <w:iCs w:val="0"/>
          <w:caps w:val="0"/>
          <w:color w:val="auto"/>
          <w:spacing w:val="0"/>
          <w:sz w:val="21"/>
          <w:szCs w:val="21"/>
          <w:shd w:val="clear" w:color="auto" w:fill="FFFFFF"/>
          <w:lang w:eastAsia="zh-CN"/>
        </w:rPr>
        <w:t>近</w:t>
      </w:r>
      <w:r>
        <w:rPr>
          <w:rFonts w:hint="eastAsia" w:ascii="宋体" w:hAnsi="宋体" w:eastAsia="宋体" w:cs="宋体"/>
          <w:color w:val="auto"/>
          <w:sz w:val="21"/>
          <w:szCs w:val="21"/>
          <w:lang w:eastAsia="zh-CN"/>
        </w:rPr>
        <w:t>半年任意一个月</w:t>
      </w:r>
      <w:r>
        <w:rPr>
          <w:rFonts w:hint="eastAsia" w:ascii="宋体" w:hAnsi="宋体" w:eastAsia="宋体" w:cs="宋体"/>
          <w:i w:val="0"/>
          <w:iCs w:val="0"/>
          <w:caps w:val="0"/>
          <w:color w:val="auto"/>
          <w:spacing w:val="0"/>
          <w:sz w:val="21"/>
          <w:szCs w:val="21"/>
          <w:shd w:val="clear" w:color="auto" w:fill="FFFFFF"/>
        </w:rPr>
        <w:t>缴费证明）</w:t>
      </w:r>
      <w:r>
        <w:rPr>
          <w:rFonts w:hint="eastAsia" w:ascii="宋体" w:hAnsi="宋体" w:eastAsia="宋体" w:cs="宋体"/>
          <w:color w:val="auto"/>
          <w:sz w:val="21"/>
          <w:szCs w:val="21"/>
        </w:rPr>
        <w:t>。</w:t>
      </w:r>
    </w:p>
    <w:p w14:paraId="1D96E03E">
      <w:pPr>
        <w:pStyle w:val="4"/>
        <w:pageBreakBefore/>
        <w:spacing w:line="460" w:lineRule="exact"/>
        <w:jc w:val="center"/>
        <w:rPr>
          <w:rFonts w:hint="eastAsia" w:ascii="宋体" w:hAnsi="宋体" w:eastAsia="宋体" w:cs="宋体"/>
          <w:b/>
          <w:bCs/>
          <w:color w:val="auto"/>
          <w:sz w:val="21"/>
          <w:szCs w:val="21"/>
        </w:rPr>
      </w:pPr>
      <w:r>
        <w:rPr>
          <w:rFonts w:hint="eastAsia" w:ascii="宋体" w:hAnsi="宋体" w:eastAsia="宋体" w:cs="宋体"/>
          <w:color w:val="auto"/>
          <w:sz w:val="21"/>
          <w:szCs w:val="21"/>
        </w:rPr>
        <w:t>附件6-</w:t>
      </w:r>
      <w:r>
        <w:rPr>
          <w:rFonts w:hint="eastAsia" w:ascii="宋体" w:hAnsi="宋体" w:eastAsia="宋体" w:cs="宋体"/>
          <w:color w:val="auto"/>
          <w:sz w:val="21"/>
          <w:szCs w:val="21"/>
          <w:lang w:val="en-US" w:eastAsia="zh-CN"/>
        </w:rPr>
        <w:t>7</w:t>
      </w:r>
      <w:r>
        <w:rPr>
          <w:rFonts w:hint="eastAsia" w:ascii="宋体" w:hAnsi="宋体" w:eastAsia="宋体" w:cs="宋体"/>
          <w:b/>
          <w:bCs/>
          <w:color w:val="auto"/>
          <w:sz w:val="21"/>
          <w:szCs w:val="21"/>
        </w:rPr>
        <w:t>近三年</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20</w:t>
      </w:r>
      <w:r>
        <w:rPr>
          <w:rFonts w:hint="eastAsia" w:ascii="宋体" w:hAnsi="宋体" w:cs="宋体"/>
          <w:b/>
          <w:bCs/>
          <w:color w:val="auto"/>
          <w:sz w:val="21"/>
          <w:szCs w:val="21"/>
          <w:lang w:val="en-US" w:eastAsia="zh-CN"/>
        </w:rPr>
        <w:t>22</w:t>
      </w:r>
      <w:r>
        <w:rPr>
          <w:rFonts w:hint="eastAsia" w:ascii="宋体" w:hAnsi="宋体" w:eastAsia="宋体" w:cs="宋体"/>
          <w:b/>
          <w:bCs/>
          <w:color w:val="auto"/>
          <w:sz w:val="21"/>
          <w:szCs w:val="21"/>
          <w:lang w:val="en-US" w:eastAsia="zh-CN"/>
        </w:rPr>
        <w:t>-202</w:t>
      </w:r>
      <w:r>
        <w:rPr>
          <w:rFonts w:hint="eastAsia" w:ascii="宋体" w:hAnsi="宋体" w:cs="宋体"/>
          <w:b/>
          <w:bCs/>
          <w:color w:val="auto"/>
          <w:sz w:val="21"/>
          <w:szCs w:val="21"/>
          <w:lang w:val="en-US" w:eastAsia="zh-CN"/>
        </w:rPr>
        <w:t>4</w:t>
      </w:r>
      <w:r>
        <w:rPr>
          <w:rFonts w:hint="eastAsia" w:ascii="宋体" w:hAnsi="宋体" w:eastAsia="宋体" w:cs="宋体"/>
          <w:b/>
          <w:bCs/>
          <w:color w:val="auto"/>
          <w:sz w:val="21"/>
          <w:szCs w:val="21"/>
          <w:lang w:val="en-US" w:eastAsia="zh-CN"/>
        </w:rPr>
        <w:t>年</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类似产品的供货业绩</w:t>
      </w:r>
    </w:p>
    <w:p w14:paraId="51951AC0">
      <w:pPr>
        <w:adjustRightInd w:val="0"/>
        <w:snapToGrid w:val="0"/>
        <w:spacing w:line="460" w:lineRule="exact"/>
        <w:jc w:val="center"/>
        <w:rPr>
          <w:rFonts w:hint="eastAsia" w:ascii="宋体" w:hAnsi="宋体" w:eastAsia="宋体" w:cs="宋体"/>
          <w:b/>
          <w:bCs/>
          <w:color w:val="auto"/>
          <w:szCs w:val="21"/>
        </w:rPr>
      </w:pPr>
    </w:p>
    <w:p w14:paraId="0049D5BA">
      <w:pPr>
        <w:adjustRightInd w:val="0"/>
        <w:snapToGrid w:val="0"/>
        <w:spacing w:line="460" w:lineRule="exact"/>
        <w:jc w:val="center"/>
        <w:rPr>
          <w:rFonts w:hint="eastAsia" w:ascii="宋体" w:hAnsi="宋体" w:eastAsia="宋体" w:cs="宋体"/>
          <w:b/>
          <w:bCs/>
          <w:color w:val="auto"/>
          <w:szCs w:val="21"/>
        </w:rPr>
      </w:pPr>
    </w:p>
    <w:p w14:paraId="2394F0F2">
      <w:pPr>
        <w:adjustRightInd w:val="0"/>
        <w:snapToGrid w:val="0"/>
        <w:spacing w:line="460" w:lineRule="exact"/>
        <w:jc w:val="center"/>
        <w:rPr>
          <w:rFonts w:hint="eastAsia" w:ascii="宋体" w:hAnsi="宋体" w:eastAsia="宋体" w:cs="宋体"/>
          <w:b/>
          <w:bCs/>
          <w:color w:val="auto"/>
          <w:szCs w:val="21"/>
        </w:rPr>
      </w:pPr>
    </w:p>
    <w:p w14:paraId="3DA65814">
      <w:pPr>
        <w:adjustRightInd w:val="0"/>
        <w:snapToGrid w:val="0"/>
        <w:spacing w:line="460" w:lineRule="exact"/>
        <w:jc w:val="center"/>
        <w:rPr>
          <w:rFonts w:hint="eastAsia" w:ascii="宋体" w:hAnsi="宋体" w:eastAsia="宋体" w:cs="宋体"/>
          <w:b/>
          <w:bCs/>
          <w:color w:val="auto"/>
          <w:szCs w:val="21"/>
        </w:rPr>
      </w:pPr>
    </w:p>
    <w:p w14:paraId="15FD47BA">
      <w:pPr>
        <w:adjustRightInd w:val="0"/>
        <w:snapToGrid w:val="0"/>
        <w:spacing w:line="300" w:lineRule="auto"/>
        <w:jc w:val="center"/>
        <w:outlineLvl w:val="0"/>
        <w:rPr>
          <w:rFonts w:hint="eastAsia" w:ascii="宋体" w:hAnsi="宋体" w:eastAsia="宋体" w:cs="宋体"/>
          <w:bCs/>
          <w:color w:val="auto"/>
          <w:szCs w:val="21"/>
          <w:lang w:eastAsia="zh-CN"/>
        </w:rPr>
      </w:pPr>
      <w:r>
        <w:rPr>
          <w:rFonts w:hint="eastAsia" w:ascii="宋体" w:hAnsi="宋体" w:eastAsia="宋体" w:cs="宋体"/>
          <w:b/>
          <w:bCs/>
          <w:color w:val="auto"/>
        </w:rPr>
        <w:t>附件6-</w:t>
      </w:r>
      <w:r>
        <w:rPr>
          <w:rFonts w:hint="eastAsia" w:ascii="宋体" w:hAnsi="宋体" w:eastAsia="宋体" w:cs="宋体"/>
          <w:b/>
          <w:bCs/>
          <w:color w:val="auto"/>
          <w:lang w:val="en-US" w:eastAsia="zh-CN"/>
        </w:rPr>
        <w:t>8</w:t>
      </w:r>
      <w:r>
        <w:rPr>
          <w:rFonts w:hint="eastAsia" w:ascii="宋体" w:hAnsi="宋体" w:eastAsia="宋体" w:cs="宋体"/>
          <w:b/>
          <w:bCs/>
          <w:color w:val="auto"/>
          <w:szCs w:val="21"/>
        </w:rPr>
        <w:t>信用信息</w:t>
      </w:r>
      <w:r>
        <w:rPr>
          <w:rFonts w:hint="eastAsia" w:ascii="宋体" w:hAnsi="宋体" w:eastAsia="宋体" w:cs="宋体"/>
          <w:b/>
          <w:bCs/>
          <w:color w:val="auto"/>
          <w:szCs w:val="21"/>
          <w:lang w:eastAsia="zh-CN"/>
        </w:rPr>
        <w:t>查询</w:t>
      </w:r>
    </w:p>
    <w:p w14:paraId="0EAD0CFE">
      <w:pPr>
        <w:adjustRightInd w:val="0"/>
        <w:snapToGrid w:val="0"/>
        <w:spacing w:line="300" w:lineRule="auto"/>
        <w:jc w:val="center"/>
        <w:outlineLvl w:val="0"/>
        <w:rPr>
          <w:rFonts w:hint="eastAsia" w:ascii="宋体" w:hAnsi="宋体" w:eastAsia="宋体" w:cs="宋体"/>
          <w:b/>
          <w:color w:val="auto"/>
          <w:sz w:val="28"/>
        </w:rPr>
      </w:pPr>
    </w:p>
    <w:p w14:paraId="2CE9F3BF">
      <w:pPr>
        <w:adjustRightInd w:val="0"/>
        <w:snapToGrid w:val="0"/>
        <w:spacing w:line="300" w:lineRule="auto"/>
        <w:jc w:val="center"/>
        <w:outlineLvl w:val="0"/>
        <w:rPr>
          <w:rFonts w:hint="eastAsia" w:ascii="宋体" w:hAnsi="宋体" w:eastAsia="宋体" w:cs="宋体"/>
          <w:b/>
          <w:color w:val="auto"/>
          <w:sz w:val="28"/>
        </w:rPr>
      </w:pPr>
    </w:p>
    <w:p w14:paraId="3B4B7620">
      <w:pPr>
        <w:adjustRightInd w:val="0"/>
        <w:snapToGrid w:val="0"/>
        <w:spacing w:line="300" w:lineRule="auto"/>
        <w:jc w:val="center"/>
        <w:outlineLvl w:val="0"/>
        <w:rPr>
          <w:rFonts w:hint="eastAsia" w:ascii="宋体" w:hAnsi="宋体" w:eastAsia="宋体" w:cs="宋体"/>
          <w:b/>
          <w:color w:val="auto"/>
          <w:sz w:val="28"/>
        </w:rPr>
      </w:pPr>
    </w:p>
    <w:bookmarkEnd w:id="375"/>
    <w:bookmarkEnd w:id="376"/>
    <w:bookmarkEnd w:id="377"/>
    <w:p w14:paraId="1AF6A9F4">
      <w:pPr>
        <w:adjustRightInd w:val="0"/>
        <w:snapToGrid w:val="0"/>
        <w:spacing w:line="300" w:lineRule="auto"/>
        <w:jc w:val="center"/>
        <w:outlineLvl w:val="0"/>
        <w:rPr>
          <w:rFonts w:hint="eastAsia" w:ascii="宋体" w:hAnsi="宋体" w:eastAsia="宋体" w:cs="宋体"/>
          <w:b/>
          <w:color w:val="auto"/>
          <w:sz w:val="28"/>
          <w:lang w:eastAsia="zh-CN"/>
        </w:rPr>
      </w:pPr>
      <w:r>
        <w:rPr>
          <w:rFonts w:hint="eastAsia" w:ascii="宋体" w:hAnsi="宋体" w:eastAsia="宋体" w:cs="宋体"/>
          <w:b/>
          <w:color w:val="auto"/>
          <w:sz w:val="21"/>
          <w:szCs w:val="21"/>
          <w:lang w:eastAsia="zh-CN"/>
        </w:rPr>
        <w:t>其他材料</w:t>
      </w:r>
    </w:p>
    <w:p w14:paraId="74C1AE56">
      <w:pPr>
        <w:pStyle w:val="3"/>
        <w:spacing w:line="240" w:lineRule="atLeast"/>
        <w:rPr>
          <w:rFonts w:hint="eastAsia" w:ascii="宋体" w:hAnsi="宋体" w:eastAsia="宋体" w:cs="宋体"/>
          <w:color w:val="auto"/>
          <w:sz w:val="21"/>
        </w:rPr>
        <w:sectPr>
          <w:pgSz w:w="11907" w:h="16840"/>
          <w:pgMar w:top="1241" w:right="138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bookmarkStart w:id="378" w:name="_Toc403984248"/>
    </w:p>
    <w:p w14:paraId="6EC58F7C">
      <w:pPr>
        <w:pStyle w:val="3"/>
        <w:spacing w:line="240" w:lineRule="atLeast"/>
        <w:rPr>
          <w:rFonts w:hint="eastAsia" w:ascii="宋体" w:hAnsi="宋体" w:eastAsia="宋体" w:cs="宋体"/>
          <w:color w:val="auto"/>
          <w:sz w:val="21"/>
        </w:rPr>
      </w:pPr>
      <w:r>
        <w:rPr>
          <w:rFonts w:hint="eastAsia" w:ascii="宋体" w:hAnsi="宋体" w:eastAsia="宋体" w:cs="宋体"/>
          <w:color w:val="auto"/>
          <w:sz w:val="21"/>
        </w:rPr>
        <w:t>附件7  投标货物证明文件</w:t>
      </w:r>
      <w:bookmarkEnd w:id="378"/>
    </w:p>
    <w:p w14:paraId="322A9BE0">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投标货物证明文件</w:t>
      </w:r>
    </w:p>
    <w:p w14:paraId="6A73B688">
      <w:pPr>
        <w:spacing w:line="360" w:lineRule="auto"/>
        <w:rPr>
          <w:rFonts w:hint="eastAsia" w:ascii="宋体" w:hAnsi="宋体" w:eastAsia="宋体" w:cs="宋体"/>
          <w:b/>
          <w:color w:val="auto"/>
        </w:rPr>
      </w:pPr>
    </w:p>
    <w:p w14:paraId="22E879EA">
      <w:pPr>
        <w:spacing w:line="460" w:lineRule="exact"/>
        <w:rPr>
          <w:rFonts w:hint="eastAsia" w:ascii="宋体" w:hAnsi="宋体" w:eastAsia="宋体" w:cs="宋体"/>
          <w:b/>
          <w:color w:val="auto"/>
        </w:rPr>
      </w:pPr>
      <w:r>
        <w:rPr>
          <w:rFonts w:hint="eastAsia" w:ascii="宋体" w:hAnsi="宋体" w:eastAsia="宋体" w:cs="宋体"/>
          <w:b/>
          <w:color w:val="auto"/>
        </w:rPr>
        <w:t>附件7-1 产品性能技术指标详细说明或产品的材质单（质量证明书）</w:t>
      </w:r>
    </w:p>
    <w:p w14:paraId="7111923F">
      <w:pPr>
        <w:pStyle w:val="3"/>
        <w:pageBreakBefore/>
        <w:spacing w:line="240" w:lineRule="atLeast"/>
        <w:rPr>
          <w:rFonts w:hint="eastAsia" w:ascii="宋体" w:hAnsi="宋体" w:eastAsia="宋体" w:cs="宋体"/>
          <w:color w:val="auto"/>
          <w:sz w:val="21"/>
          <w:szCs w:val="21"/>
        </w:rPr>
      </w:pPr>
      <w:bookmarkStart w:id="379" w:name="_Toc403984249"/>
      <w:bookmarkStart w:id="380" w:name="_Toc384037541"/>
      <w:bookmarkStart w:id="381" w:name="_Toc359509861"/>
      <w:bookmarkStart w:id="382" w:name="_Hlt374365849"/>
      <w:r>
        <w:rPr>
          <w:rFonts w:hint="eastAsia" w:ascii="宋体" w:hAnsi="宋体" w:eastAsia="宋体" w:cs="宋体"/>
          <w:color w:val="auto"/>
          <w:sz w:val="21"/>
          <w:szCs w:val="21"/>
        </w:rPr>
        <w:t xml:space="preserve">附件8  </w:t>
      </w:r>
      <w:bookmarkStart w:id="383" w:name="_Hlt374365828"/>
      <w:bookmarkEnd w:id="383"/>
      <w:r>
        <w:rPr>
          <w:rFonts w:hint="eastAsia" w:ascii="宋体" w:hAnsi="宋体" w:eastAsia="宋体" w:cs="宋体"/>
          <w:color w:val="auto"/>
          <w:sz w:val="21"/>
          <w:szCs w:val="21"/>
        </w:rPr>
        <w:t>售后服务方案格式</w:t>
      </w:r>
      <w:bookmarkEnd w:id="379"/>
      <w:bookmarkEnd w:id="380"/>
      <w:bookmarkEnd w:id="381"/>
    </w:p>
    <w:bookmarkEnd w:id="382"/>
    <w:p w14:paraId="170D8441">
      <w:pPr>
        <w:pStyle w:val="10"/>
        <w:adjustRightInd w:val="0"/>
        <w:snapToGrid w:val="0"/>
        <w:spacing w:line="312" w:lineRule="auto"/>
        <w:rPr>
          <w:rFonts w:hint="eastAsia" w:ascii="宋体" w:hAnsi="宋体" w:eastAsia="宋体" w:cs="宋体"/>
          <w:color w:val="auto"/>
        </w:rPr>
      </w:pPr>
    </w:p>
    <w:p w14:paraId="09ACC9D5">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售后服务方案</w:t>
      </w:r>
    </w:p>
    <w:p w14:paraId="7187A3B1">
      <w:pPr>
        <w:jc w:val="center"/>
        <w:rPr>
          <w:rFonts w:hint="eastAsia" w:ascii="宋体" w:hAnsi="宋体" w:eastAsia="宋体" w:cs="宋体"/>
          <w:color w:val="auto"/>
        </w:rPr>
      </w:pPr>
    </w:p>
    <w:p w14:paraId="20F572DD">
      <w:pPr>
        <w:spacing w:line="460" w:lineRule="exact"/>
        <w:rPr>
          <w:rFonts w:hint="eastAsia" w:ascii="宋体" w:hAnsi="宋体" w:eastAsia="宋体" w:cs="宋体"/>
          <w:color w:val="auto"/>
        </w:rPr>
      </w:pPr>
      <w:r>
        <w:rPr>
          <w:rFonts w:hint="eastAsia" w:ascii="宋体" w:hAnsi="宋体" w:eastAsia="宋体" w:cs="宋体"/>
          <w:color w:val="auto"/>
        </w:rPr>
        <w:t>一、售后服务部门的人员配备、技术力量。</w:t>
      </w:r>
    </w:p>
    <w:p w14:paraId="6433EF8F">
      <w:pPr>
        <w:spacing w:line="460" w:lineRule="exact"/>
        <w:rPr>
          <w:rFonts w:hint="eastAsia" w:ascii="宋体" w:hAnsi="宋体" w:eastAsia="宋体" w:cs="宋体"/>
          <w:color w:val="auto"/>
        </w:rPr>
      </w:pPr>
      <w:r>
        <w:rPr>
          <w:rFonts w:hint="eastAsia" w:ascii="宋体" w:hAnsi="宋体" w:eastAsia="宋体" w:cs="宋体"/>
          <w:color w:val="auto"/>
        </w:rPr>
        <w:t>二、技术培训方案。</w:t>
      </w:r>
    </w:p>
    <w:p w14:paraId="00B976CF">
      <w:pPr>
        <w:spacing w:line="460" w:lineRule="exact"/>
        <w:rPr>
          <w:rFonts w:hint="eastAsia" w:ascii="宋体" w:hAnsi="宋体" w:eastAsia="宋体" w:cs="宋体"/>
          <w:color w:val="auto"/>
        </w:rPr>
      </w:pPr>
      <w:r>
        <w:rPr>
          <w:rFonts w:hint="eastAsia" w:ascii="宋体" w:hAnsi="宋体" w:eastAsia="宋体" w:cs="宋体"/>
          <w:color w:val="auto"/>
        </w:rPr>
        <w:t>三、备/配件支持计划。</w:t>
      </w:r>
    </w:p>
    <w:p w14:paraId="11ABDEB8">
      <w:pPr>
        <w:spacing w:line="460" w:lineRule="exact"/>
        <w:rPr>
          <w:rFonts w:hint="eastAsia" w:ascii="宋体" w:hAnsi="宋体" w:eastAsia="宋体" w:cs="宋体"/>
          <w:color w:val="auto"/>
        </w:rPr>
      </w:pPr>
      <w:r>
        <w:rPr>
          <w:rFonts w:hint="eastAsia" w:ascii="宋体" w:hAnsi="宋体" w:eastAsia="宋体" w:cs="宋体"/>
          <w:color w:val="auto"/>
        </w:rPr>
        <w:t>四、故障维修响应时间。</w:t>
      </w:r>
    </w:p>
    <w:p w14:paraId="74DB8767">
      <w:pPr>
        <w:spacing w:line="460" w:lineRule="exact"/>
        <w:rPr>
          <w:rFonts w:hint="eastAsia" w:ascii="宋体" w:hAnsi="宋体" w:eastAsia="宋体" w:cs="宋体"/>
          <w:color w:val="auto"/>
        </w:rPr>
      </w:pPr>
      <w:r>
        <w:rPr>
          <w:rFonts w:hint="eastAsia" w:ascii="宋体" w:hAnsi="宋体" w:eastAsia="宋体" w:cs="宋体"/>
          <w:color w:val="auto"/>
        </w:rPr>
        <w:t>五、货物或服务免费保修期，非保修期维修费用收取标准。</w:t>
      </w:r>
    </w:p>
    <w:p w14:paraId="35F6186D">
      <w:pPr>
        <w:spacing w:line="460" w:lineRule="exact"/>
        <w:rPr>
          <w:rFonts w:hint="eastAsia" w:ascii="宋体" w:hAnsi="宋体" w:eastAsia="宋体" w:cs="宋体"/>
          <w:color w:val="auto"/>
        </w:rPr>
      </w:pPr>
      <w:r>
        <w:rPr>
          <w:rFonts w:hint="eastAsia" w:ascii="宋体" w:hAnsi="宋体" w:eastAsia="宋体" w:cs="宋体"/>
          <w:color w:val="auto"/>
        </w:rPr>
        <w:t>六、其他。</w:t>
      </w:r>
    </w:p>
    <w:p w14:paraId="7B1E1F03">
      <w:pPr>
        <w:adjustRightInd w:val="0"/>
        <w:snapToGrid w:val="0"/>
        <w:spacing w:line="460" w:lineRule="exact"/>
        <w:rPr>
          <w:rFonts w:hint="eastAsia" w:ascii="宋体" w:hAnsi="宋体" w:eastAsia="宋体" w:cs="宋体"/>
          <w:snapToGrid w:val="0"/>
          <w:color w:val="auto"/>
          <w:kern w:val="0"/>
        </w:rPr>
      </w:pPr>
    </w:p>
    <w:p w14:paraId="378B4A22">
      <w:pPr>
        <w:adjustRightInd w:val="0"/>
        <w:snapToGrid w:val="0"/>
        <w:spacing w:line="460" w:lineRule="exact"/>
        <w:rPr>
          <w:rFonts w:hint="eastAsia" w:ascii="宋体" w:hAnsi="宋体" w:eastAsia="宋体" w:cs="宋体"/>
          <w:snapToGrid w:val="0"/>
          <w:color w:val="auto"/>
          <w:kern w:val="0"/>
        </w:rPr>
      </w:pPr>
    </w:p>
    <w:p w14:paraId="63FCAAE7">
      <w:pPr>
        <w:spacing w:line="460" w:lineRule="exact"/>
        <w:ind w:right="420" w:firstLine="5565" w:firstLineChars="2650"/>
        <w:rPr>
          <w:rFonts w:hint="eastAsia" w:ascii="宋体" w:hAnsi="宋体" w:eastAsia="宋体" w:cs="宋体"/>
          <w:color w:val="auto"/>
        </w:rPr>
      </w:pPr>
      <w:r>
        <w:rPr>
          <w:rFonts w:hint="eastAsia" w:ascii="宋体" w:hAnsi="宋体" w:eastAsia="宋体" w:cs="宋体"/>
          <w:color w:val="auto"/>
        </w:rPr>
        <w:t>投标人代表签字：</w:t>
      </w:r>
    </w:p>
    <w:p w14:paraId="6AFF26C7">
      <w:pPr>
        <w:spacing w:line="460" w:lineRule="exact"/>
        <w:ind w:right="420" w:firstLine="5565" w:firstLineChars="2650"/>
        <w:rPr>
          <w:rFonts w:hint="eastAsia" w:ascii="宋体" w:hAnsi="宋体" w:eastAsia="宋体" w:cs="宋体"/>
          <w:color w:val="auto"/>
        </w:rPr>
      </w:pPr>
    </w:p>
    <w:p w14:paraId="162F84C0">
      <w:pPr>
        <w:spacing w:line="460" w:lineRule="exact"/>
        <w:ind w:right="420" w:firstLine="5565" w:firstLineChars="2650"/>
        <w:rPr>
          <w:rFonts w:hint="eastAsia" w:ascii="宋体" w:hAnsi="宋体" w:eastAsia="宋体" w:cs="宋体"/>
          <w:color w:val="auto"/>
        </w:rPr>
      </w:pPr>
      <w:r>
        <w:rPr>
          <w:rFonts w:hint="eastAsia" w:ascii="宋体" w:hAnsi="宋体" w:eastAsia="宋体" w:cs="宋体"/>
          <w:color w:val="auto"/>
        </w:rPr>
        <w:t>投标人盖章：</w:t>
      </w:r>
    </w:p>
    <w:p w14:paraId="58C17DD7">
      <w:pPr>
        <w:adjustRightInd w:val="0"/>
        <w:snapToGrid w:val="0"/>
        <w:spacing w:line="360" w:lineRule="auto"/>
        <w:outlineLvl w:val="0"/>
        <w:rPr>
          <w:rFonts w:hint="eastAsia" w:ascii="宋体" w:hAnsi="宋体" w:eastAsia="宋体" w:cs="宋体"/>
          <w:color w:val="auto"/>
          <w:sz w:val="20"/>
          <w:u w:val="single"/>
        </w:rPr>
      </w:pPr>
    </w:p>
    <w:p w14:paraId="7D5EB288">
      <w:pPr>
        <w:adjustRightInd w:val="0"/>
        <w:snapToGrid w:val="0"/>
        <w:spacing w:line="360" w:lineRule="auto"/>
        <w:outlineLvl w:val="0"/>
        <w:rPr>
          <w:rFonts w:hint="eastAsia" w:ascii="宋体" w:hAnsi="宋体" w:eastAsia="宋体" w:cs="宋体"/>
          <w:color w:val="auto"/>
          <w:sz w:val="20"/>
          <w:u w:val="single"/>
        </w:rPr>
      </w:pPr>
    </w:p>
    <w:p w14:paraId="47D42C39">
      <w:pPr>
        <w:pageBreakBefore/>
        <w:spacing w:line="360" w:lineRule="auto"/>
        <w:jc w:val="center"/>
        <w:rPr>
          <w:rFonts w:hint="eastAsia" w:ascii="宋体" w:hAnsi="宋体" w:eastAsia="宋体" w:cs="宋体"/>
          <w:b/>
          <w:bCs/>
          <w:color w:val="auto"/>
          <w:sz w:val="36"/>
        </w:rPr>
      </w:pPr>
    </w:p>
    <w:p w14:paraId="360D8CED">
      <w:pPr>
        <w:spacing w:line="360" w:lineRule="auto"/>
        <w:jc w:val="center"/>
        <w:rPr>
          <w:rFonts w:hint="eastAsia" w:ascii="宋体" w:hAnsi="宋体" w:eastAsia="宋体" w:cs="宋体"/>
          <w:b/>
          <w:bCs/>
          <w:color w:val="auto"/>
          <w:sz w:val="36"/>
        </w:rPr>
      </w:pPr>
    </w:p>
    <w:p w14:paraId="2AB46CF6">
      <w:pPr>
        <w:spacing w:line="360" w:lineRule="auto"/>
        <w:jc w:val="both"/>
        <w:rPr>
          <w:rFonts w:hint="eastAsia" w:ascii="宋体" w:hAnsi="宋体" w:eastAsia="宋体" w:cs="宋体"/>
          <w:b/>
          <w:bCs/>
          <w:color w:val="auto"/>
          <w:sz w:val="32"/>
          <w:szCs w:val="32"/>
        </w:rPr>
      </w:pPr>
    </w:p>
    <w:p w14:paraId="301A7675">
      <w:pPr>
        <w:spacing w:line="360" w:lineRule="auto"/>
        <w:jc w:val="both"/>
        <w:rPr>
          <w:rFonts w:hint="eastAsia" w:ascii="宋体" w:hAnsi="宋体" w:eastAsia="宋体" w:cs="宋体"/>
          <w:b/>
          <w:bCs/>
          <w:color w:val="auto"/>
          <w:sz w:val="32"/>
          <w:szCs w:val="32"/>
        </w:rPr>
      </w:pPr>
    </w:p>
    <w:p w14:paraId="41A0F807">
      <w:pPr>
        <w:pStyle w:val="2"/>
        <w:jc w:val="center"/>
        <w:rPr>
          <w:rFonts w:hint="eastAsia" w:ascii="宋体" w:hAnsi="宋体" w:eastAsia="宋体" w:cs="宋体"/>
          <w:bCs w:val="0"/>
          <w:color w:val="auto"/>
          <w:sz w:val="32"/>
          <w:szCs w:val="32"/>
        </w:rPr>
      </w:pPr>
      <w:bookmarkStart w:id="384" w:name="_Toc403984250"/>
      <w:r>
        <w:rPr>
          <w:rFonts w:hint="eastAsia" w:ascii="宋体" w:hAnsi="宋体" w:eastAsia="宋体" w:cs="宋体"/>
          <w:bCs w:val="0"/>
          <w:color w:val="auto"/>
          <w:sz w:val="32"/>
          <w:szCs w:val="32"/>
        </w:rPr>
        <w:t>第二卷   技术条款</w:t>
      </w:r>
      <w:bookmarkEnd w:id="384"/>
    </w:p>
    <w:p w14:paraId="23C7CF1A">
      <w:pPr>
        <w:spacing w:line="360" w:lineRule="auto"/>
        <w:rPr>
          <w:rFonts w:hint="eastAsia" w:ascii="宋体" w:hAnsi="宋体" w:eastAsia="宋体" w:cs="宋体"/>
          <w:color w:val="auto"/>
          <w:sz w:val="32"/>
          <w:szCs w:val="32"/>
        </w:rPr>
      </w:pPr>
    </w:p>
    <w:p w14:paraId="43267C65">
      <w:pPr>
        <w:spacing w:line="360" w:lineRule="auto"/>
        <w:rPr>
          <w:rFonts w:hint="eastAsia" w:ascii="宋体" w:hAnsi="宋体" w:eastAsia="宋体" w:cs="宋体"/>
          <w:color w:val="auto"/>
          <w:sz w:val="32"/>
          <w:szCs w:val="32"/>
        </w:rPr>
      </w:pPr>
    </w:p>
    <w:p w14:paraId="543C9EA7">
      <w:pPr>
        <w:spacing w:line="360" w:lineRule="auto"/>
        <w:rPr>
          <w:rFonts w:hint="eastAsia" w:ascii="宋体" w:hAnsi="宋体" w:eastAsia="宋体" w:cs="宋体"/>
          <w:color w:val="auto"/>
          <w:sz w:val="32"/>
          <w:szCs w:val="32"/>
        </w:rPr>
      </w:pPr>
    </w:p>
    <w:p w14:paraId="3103C913">
      <w:pPr>
        <w:spacing w:line="360" w:lineRule="auto"/>
        <w:rPr>
          <w:rFonts w:hint="eastAsia" w:ascii="宋体" w:hAnsi="宋体" w:eastAsia="宋体" w:cs="宋体"/>
          <w:color w:val="auto"/>
          <w:sz w:val="32"/>
          <w:szCs w:val="32"/>
        </w:rPr>
      </w:pPr>
    </w:p>
    <w:p w14:paraId="2B37D751">
      <w:pPr>
        <w:spacing w:line="360" w:lineRule="auto"/>
        <w:rPr>
          <w:rFonts w:hint="eastAsia" w:ascii="宋体" w:hAnsi="宋体" w:eastAsia="宋体" w:cs="宋体"/>
          <w:color w:val="auto"/>
          <w:sz w:val="32"/>
          <w:szCs w:val="32"/>
        </w:rPr>
      </w:pPr>
    </w:p>
    <w:p w14:paraId="76FE84D1">
      <w:pPr>
        <w:spacing w:line="360" w:lineRule="auto"/>
        <w:rPr>
          <w:rFonts w:hint="eastAsia" w:ascii="宋体" w:hAnsi="宋体" w:eastAsia="宋体" w:cs="宋体"/>
          <w:color w:val="auto"/>
          <w:sz w:val="32"/>
          <w:szCs w:val="32"/>
        </w:rPr>
      </w:pPr>
    </w:p>
    <w:p w14:paraId="2BA47B05">
      <w:pPr>
        <w:pStyle w:val="2"/>
        <w:pageBreakBefore/>
        <w:spacing w:line="240" w:lineRule="auto"/>
        <w:jc w:val="center"/>
        <w:rPr>
          <w:rFonts w:hint="eastAsia" w:ascii="宋体" w:hAnsi="宋体" w:eastAsia="宋体" w:cs="宋体"/>
          <w:color w:val="auto"/>
          <w:sz w:val="32"/>
        </w:rPr>
      </w:pPr>
      <w:bookmarkStart w:id="385" w:name="_Toc397691352"/>
      <w:bookmarkStart w:id="386" w:name="_Toc403984251"/>
      <w:bookmarkStart w:id="387" w:name="_Toc306622838"/>
      <w:r>
        <w:rPr>
          <w:rFonts w:hint="eastAsia" w:ascii="宋体" w:hAnsi="宋体" w:eastAsia="宋体" w:cs="宋体"/>
          <w:color w:val="auto"/>
          <w:sz w:val="32"/>
        </w:rPr>
        <w:t>第一章   技术要求</w:t>
      </w:r>
      <w:bookmarkEnd w:id="385"/>
      <w:bookmarkEnd w:id="386"/>
    </w:p>
    <w:p w14:paraId="0DD62620">
      <w:pPr>
        <w:pStyle w:val="3"/>
        <w:spacing w:line="460" w:lineRule="exact"/>
        <w:rPr>
          <w:rFonts w:hint="eastAsia" w:ascii="宋体" w:hAnsi="宋体" w:eastAsia="宋体" w:cs="宋体"/>
          <w:bCs w:val="0"/>
          <w:color w:val="auto"/>
          <w:sz w:val="21"/>
        </w:rPr>
      </w:pPr>
      <w:bookmarkStart w:id="388" w:name="_Toc397691353"/>
      <w:bookmarkStart w:id="389" w:name="_Toc403984252"/>
      <w:r>
        <w:rPr>
          <w:rFonts w:hint="eastAsia" w:ascii="宋体" w:hAnsi="宋体" w:eastAsia="宋体" w:cs="宋体"/>
          <w:bCs w:val="0"/>
          <w:color w:val="auto"/>
          <w:sz w:val="21"/>
        </w:rPr>
        <w:t>1.0   总体要求</w:t>
      </w:r>
      <w:bookmarkEnd w:id="388"/>
      <w:bookmarkEnd w:id="389"/>
    </w:p>
    <w:p w14:paraId="76EAB4CC">
      <w:pPr>
        <w:spacing w:line="460" w:lineRule="exact"/>
        <w:ind w:firstLine="539" w:firstLineChars="257"/>
        <w:rPr>
          <w:rFonts w:hint="eastAsia" w:ascii="宋体" w:hAnsi="宋体" w:eastAsia="宋体" w:cs="宋体"/>
          <w:b w:val="0"/>
          <w:bCs/>
          <w:color w:val="auto"/>
        </w:rPr>
      </w:pPr>
      <w:r>
        <w:rPr>
          <w:rFonts w:hint="eastAsia" w:ascii="宋体" w:hAnsi="宋体" w:eastAsia="宋体" w:cs="宋体"/>
          <w:b w:val="0"/>
          <w:bCs/>
          <w:color w:val="auto"/>
        </w:rPr>
        <w:t>投标人提供的货物必须符合中华人民共和国国家安全环境标准、国家相关产品质量认证标准，以及招标文件和投标文件中规定的质量要求和产品质量约定标准。</w:t>
      </w:r>
    </w:p>
    <w:p w14:paraId="525F515E">
      <w:pPr>
        <w:spacing w:line="460" w:lineRule="exact"/>
        <w:ind w:firstLine="539" w:firstLineChars="257"/>
        <w:rPr>
          <w:rFonts w:hint="eastAsia" w:ascii="宋体" w:hAnsi="宋体" w:eastAsia="宋体" w:cs="宋体"/>
          <w:color w:val="auto"/>
        </w:rPr>
      </w:pPr>
      <w:r>
        <w:rPr>
          <w:rFonts w:hint="eastAsia" w:ascii="宋体" w:hAnsi="宋体" w:eastAsia="宋体" w:cs="宋体"/>
          <w:b w:val="0"/>
          <w:bCs/>
          <w:color w:val="auto"/>
        </w:rPr>
        <w:t>投标人应该提供本标书要求的完整项目服务支持。投标人的建议书必须清楚地说明他是否能满足本卷第二章的每一项要求</w:t>
      </w:r>
      <w:r>
        <w:rPr>
          <w:rFonts w:hint="eastAsia" w:ascii="宋体" w:hAnsi="宋体" w:eastAsia="宋体" w:cs="宋体"/>
          <w:color w:val="auto"/>
        </w:rPr>
        <w:t>。</w:t>
      </w:r>
    </w:p>
    <w:p w14:paraId="676D43F2">
      <w:pPr>
        <w:spacing w:line="460" w:lineRule="exact"/>
        <w:ind w:firstLine="539" w:firstLineChars="257"/>
        <w:rPr>
          <w:rFonts w:hint="eastAsia" w:ascii="宋体" w:hAnsi="宋体" w:eastAsia="宋体" w:cs="宋体"/>
          <w:color w:val="auto"/>
        </w:rPr>
      </w:pPr>
      <w:r>
        <w:rPr>
          <w:rFonts w:hint="eastAsia" w:ascii="宋体" w:hAnsi="宋体" w:eastAsia="宋体" w:cs="宋体"/>
          <w:color w:val="auto"/>
        </w:rPr>
        <w:t>投标人必须阅知相关技术手册以便准备投标文件的技术部分，并提供所有产品的技术资料。</w:t>
      </w:r>
    </w:p>
    <w:p w14:paraId="3C8762E5">
      <w:pPr>
        <w:spacing w:line="460" w:lineRule="exact"/>
        <w:ind w:firstLine="539" w:firstLineChars="257"/>
        <w:rPr>
          <w:rFonts w:hint="eastAsia" w:ascii="宋体" w:hAnsi="宋体" w:eastAsia="宋体" w:cs="宋体"/>
          <w:color w:val="auto"/>
        </w:rPr>
      </w:pPr>
      <w:r>
        <w:rPr>
          <w:rFonts w:hint="eastAsia" w:ascii="宋体" w:hAnsi="宋体" w:eastAsia="宋体" w:cs="宋体"/>
          <w:color w:val="auto"/>
        </w:rPr>
        <w:t>如果投标人建议书中的技术文件太简单以至于无法评估，投标人将被要求提供一个附件以陈述他的技术细节。</w:t>
      </w:r>
    </w:p>
    <w:p w14:paraId="0227B194">
      <w:pPr>
        <w:spacing w:line="460" w:lineRule="exact"/>
        <w:ind w:firstLine="539" w:firstLineChars="257"/>
        <w:rPr>
          <w:rFonts w:hint="eastAsia" w:ascii="宋体" w:hAnsi="宋体" w:eastAsia="宋体" w:cs="宋体"/>
          <w:color w:val="auto"/>
        </w:rPr>
      </w:pPr>
      <w:r>
        <w:rPr>
          <w:rFonts w:hint="eastAsia" w:ascii="宋体" w:hAnsi="宋体" w:eastAsia="宋体" w:cs="宋体"/>
          <w:color w:val="auto"/>
        </w:rPr>
        <w:t>提供投标的所有材（资）料必须以中文书写。</w:t>
      </w:r>
    </w:p>
    <w:p w14:paraId="4606D43E">
      <w:pPr>
        <w:pStyle w:val="3"/>
        <w:spacing w:line="460" w:lineRule="exact"/>
        <w:rPr>
          <w:rFonts w:hint="eastAsia" w:ascii="宋体" w:hAnsi="宋体" w:eastAsia="宋体" w:cs="宋体"/>
          <w:bCs w:val="0"/>
          <w:color w:val="auto"/>
          <w:sz w:val="21"/>
        </w:rPr>
      </w:pPr>
      <w:bookmarkStart w:id="390" w:name="_Toc397691354"/>
      <w:bookmarkStart w:id="391" w:name="_Toc403984253"/>
      <w:r>
        <w:rPr>
          <w:rFonts w:hint="eastAsia" w:ascii="宋体" w:hAnsi="宋体" w:eastAsia="宋体" w:cs="宋体"/>
          <w:bCs w:val="0"/>
          <w:color w:val="auto"/>
          <w:sz w:val="21"/>
        </w:rPr>
        <w:t>1.1   质量、性能要求</w:t>
      </w:r>
      <w:bookmarkEnd w:id="390"/>
      <w:bookmarkEnd w:id="391"/>
    </w:p>
    <w:p w14:paraId="19E2DBB0">
      <w:pPr>
        <w:numPr>
          <w:ilvl w:val="0"/>
          <w:numId w:val="6"/>
        </w:numPr>
        <w:tabs>
          <w:tab w:val="left" w:pos="1365"/>
        </w:tabs>
        <w:spacing w:line="460" w:lineRule="exact"/>
        <w:rPr>
          <w:rFonts w:hint="eastAsia" w:ascii="宋体" w:hAnsi="宋体" w:eastAsia="宋体" w:cs="宋体"/>
          <w:color w:val="auto"/>
        </w:rPr>
      </w:pPr>
      <w:r>
        <w:rPr>
          <w:rFonts w:hint="eastAsia" w:ascii="宋体" w:hAnsi="宋体" w:eastAsia="宋体" w:cs="宋体"/>
          <w:color w:val="auto"/>
        </w:rPr>
        <w:t>投标人必须承诺提供厂商原装、全新的、符合用户提出的有关质量标准的货物。</w:t>
      </w:r>
    </w:p>
    <w:p w14:paraId="75DEFB65">
      <w:pPr>
        <w:numPr>
          <w:ilvl w:val="0"/>
          <w:numId w:val="6"/>
        </w:numPr>
        <w:tabs>
          <w:tab w:val="left" w:pos="1365"/>
        </w:tabs>
        <w:spacing w:line="460" w:lineRule="exact"/>
        <w:rPr>
          <w:rFonts w:hint="eastAsia" w:ascii="宋体" w:hAnsi="宋体" w:eastAsia="宋体" w:cs="宋体"/>
          <w:color w:val="auto"/>
        </w:rPr>
      </w:pPr>
      <w:r>
        <w:rPr>
          <w:rFonts w:hint="eastAsia" w:ascii="宋体" w:hAnsi="宋体" w:eastAsia="宋体" w:cs="宋体"/>
          <w:color w:val="auto"/>
        </w:rPr>
        <w:t>所有货物在开箱检验时必须完好，无破损，配置与装箱单相符。数量、质量及性能不低于本需求书中提出的要求。</w:t>
      </w:r>
    </w:p>
    <w:p w14:paraId="0CC812F5">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货物外观清洁，标记编号以及盘面显示等字体清晰，明确</w:t>
      </w:r>
      <w:r>
        <w:rPr>
          <w:rFonts w:hint="eastAsia" w:ascii="宋体" w:hAnsi="宋体" w:eastAsia="宋体" w:cs="宋体"/>
          <w:color w:val="auto"/>
          <w:szCs w:val="21"/>
        </w:rPr>
        <w:t>能够准确无误地表示货物的型号、规</w:t>
      </w:r>
      <w:r>
        <w:rPr>
          <w:rFonts w:hint="eastAsia" w:ascii="宋体" w:hAnsi="宋体" w:eastAsia="宋体" w:cs="宋体"/>
          <w:color w:val="auto"/>
        </w:rPr>
        <w:t>格、制造商。</w:t>
      </w:r>
    </w:p>
    <w:p w14:paraId="1D95E02D">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对于影响货物正常工作的必要组成部分，无论在技术规范中指出与否，投标人都应提供并在投标文件中明确列出。</w:t>
      </w:r>
    </w:p>
    <w:p w14:paraId="081DA6EF">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所有货物提供制造商出具的进货确认函、出厂合格证等质量证明文件、所有软件必须是正版。</w:t>
      </w:r>
    </w:p>
    <w:p w14:paraId="6CBB1DAB">
      <w:pPr>
        <w:numPr>
          <w:ilvl w:val="0"/>
          <w:numId w:val="6"/>
        </w:numPr>
        <w:tabs>
          <w:tab w:val="left" w:pos="1365"/>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 xml:space="preserve">投标人投标时所提供的货物如在实际供货时已经废型（不列入该厂家当时的产品系统），如果未能按原价提供更高配置的货物，则按违约处理。 </w:t>
      </w:r>
    </w:p>
    <w:p w14:paraId="3B19AD5B">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投标人在实际供货时，应提供货物清单、货物样本资料和产品技术性能条件说明书。若被发现提供的货物未能达到招标文件和投标文件中的有关要求，将按有关法规进行处罚。</w:t>
      </w:r>
    </w:p>
    <w:p w14:paraId="186D997E">
      <w:pPr>
        <w:numPr>
          <w:ilvl w:val="0"/>
          <w:numId w:val="6"/>
        </w:numPr>
        <w:tabs>
          <w:tab w:val="left" w:pos="1365"/>
          <w:tab w:val="left" w:pos="8222"/>
        </w:tabs>
        <w:autoSpaceDE w:val="0"/>
        <w:autoSpaceDN w:val="0"/>
        <w:spacing w:line="460" w:lineRule="exact"/>
        <w:ind w:right="-53"/>
        <w:textAlignment w:val="bottom"/>
        <w:rPr>
          <w:rFonts w:hint="eastAsia" w:ascii="宋体" w:hAnsi="宋体" w:eastAsia="宋体" w:cs="宋体"/>
          <w:color w:val="auto"/>
        </w:rPr>
      </w:pPr>
      <w:r>
        <w:rPr>
          <w:rFonts w:hint="eastAsia" w:ascii="宋体" w:hAnsi="宋体" w:eastAsia="宋体" w:cs="宋体"/>
          <w:color w:val="auto"/>
        </w:rPr>
        <w:t>投标人所提供产品的性能，配置参数等不能低于招标文件所提出的要求。</w:t>
      </w:r>
    </w:p>
    <w:p w14:paraId="5F54CBC3">
      <w:pPr>
        <w:widowControl/>
        <w:numPr>
          <w:ilvl w:val="0"/>
          <w:numId w:val="6"/>
        </w:numPr>
        <w:tabs>
          <w:tab w:val="left" w:pos="1365"/>
        </w:tabs>
        <w:autoSpaceDE w:val="0"/>
        <w:autoSpaceDN w:val="0"/>
        <w:spacing w:line="460" w:lineRule="exact"/>
        <w:ind w:right="-53"/>
        <w:jc w:val="left"/>
        <w:textAlignment w:val="bottom"/>
        <w:rPr>
          <w:rFonts w:hint="eastAsia" w:ascii="宋体" w:hAnsi="宋体" w:eastAsia="宋体" w:cs="宋体"/>
          <w:b w:val="0"/>
          <w:bCs/>
          <w:color w:val="auto"/>
        </w:rPr>
      </w:pPr>
      <w:r>
        <w:rPr>
          <w:rFonts w:hint="eastAsia" w:ascii="宋体" w:hAnsi="宋体" w:eastAsia="宋体" w:cs="宋体"/>
          <w:b w:val="0"/>
          <w:bCs/>
          <w:color w:val="auto"/>
        </w:rPr>
        <w:t>招标文件技术指标中的关键参数指标，投标人所投产品的技术指标没有完全响应的视作没有响应招标文件，不能通过初审。</w:t>
      </w:r>
    </w:p>
    <w:p w14:paraId="5755F07A">
      <w:pPr>
        <w:pStyle w:val="3"/>
        <w:spacing w:line="460" w:lineRule="exact"/>
        <w:rPr>
          <w:rFonts w:hint="eastAsia" w:ascii="宋体" w:hAnsi="宋体" w:eastAsia="宋体" w:cs="宋体"/>
          <w:color w:val="auto"/>
          <w:sz w:val="21"/>
          <w:szCs w:val="21"/>
        </w:rPr>
      </w:pPr>
      <w:bookmarkStart w:id="392" w:name="_Toc397691355"/>
      <w:bookmarkStart w:id="393" w:name="_Toc403984254"/>
      <w:r>
        <w:rPr>
          <w:rFonts w:hint="eastAsia" w:ascii="宋体" w:hAnsi="宋体" w:eastAsia="宋体" w:cs="宋体"/>
          <w:bCs w:val="0"/>
          <w:color w:val="auto"/>
          <w:sz w:val="21"/>
          <w:szCs w:val="21"/>
        </w:rPr>
        <w:t>1.2   技术支持</w:t>
      </w:r>
      <w:bookmarkEnd w:id="392"/>
      <w:bookmarkEnd w:id="393"/>
    </w:p>
    <w:p w14:paraId="614F0CA6">
      <w:pPr>
        <w:spacing w:line="460" w:lineRule="exact"/>
        <w:ind w:firstLine="470" w:firstLineChars="224"/>
        <w:rPr>
          <w:rFonts w:hint="eastAsia" w:ascii="宋体" w:hAnsi="宋体" w:eastAsia="宋体" w:cs="宋体"/>
          <w:color w:val="auto"/>
        </w:rPr>
      </w:pPr>
      <w:r>
        <w:rPr>
          <w:rFonts w:hint="eastAsia" w:ascii="宋体" w:hAnsi="宋体" w:cs="宋体"/>
          <w:color w:val="auto"/>
          <w:lang w:eastAsia="zh-CN"/>
        </w:rPr>
        <w:t>安图县教育和体育局</w:t>
      </w:r>
      <w:r>
        <w:rPr>
          <w:rFonts w:hint="eastAsia" w:ascii="宋体" w:hAnsi="宋体" w:eastAsia="宋体" w:cs="宋体"/>
          <w:color w:val="auto"/>
        </w:rPr>
        <w:t>希望投标人对整个</w:t>
      </w:r>
      <w:r>
        <w:rPr>
          <w:rFonts w:hint="eastAsia" w:ascii="宋体" w:hAnsi="宋体" w:eastAsia="宋体" w:cs="宋体"/>
          <w:color w:val="auto"/>
          <w:lang w:eastAsia="zh-CN"/>
        </w:rPr>
        <w:t>项目</w:t>
      </w:r>
      <w:r>
        <w:rPr>
          <w:rFonts w:hint="eastAsia" w:ascii="宋体" w:hAnsi="宋体" w:eastAsia="宋体" w:cs="宋体"/>
          <w:color w:val="auto"/>
        </w:rPr>
        <w:t>提供较长时间的服务和支持，投标人在投标文件中应提出有关投标人和</w:t>
      </w:r>
      <w:r>
        <w:rPr>
          <w:rFonts w:hint="eastAsia" w:ascii="宋体" w:hAnsi="宋体" w:cs="宋体"/>
          <w:color w:val="auto"/>
          <w:lang w:eastAsia="zh-CN"/>
        </w:rPr>
        <w:t>安图县教育和体育局</w:t>
      </w:r>
      <w:r>
        <w:rPr>
          <w:rFonts w:hint="eastAsia" w:ascii="宋体" w:hAnsi="宋体" w:eastAsia="宋体" w:cs="宋体"/>
          <w:color w:val="auto"/>
        </w:rPr>
        <w:t>之间合作的建议。</w:t>
      </w:r>
    </w:p>
    <w:p w14:paraId="51DEDC09">
      <w:pPr>
        <w:pStyle w:val="3"/>
        <w:spacing w:line="460" w:lineRule="exact"/>
        <w:rPr>
          <w:rFonts w:hint="eastAsia" w:ascii="宋体" w:hAnsi="宋体" w:eastAsia="宋体" w:cs="宋体"/>
          <w:bCs w:val="0"/>
          <w:color w:val="auto"/>
          <w:sz w:val="21"/>
        </w:rPr>
      </w:pPr>
      <w:bookmarkStart w:id="394" w:name="_Toc403984255"/>
      <w:bookmarkStart w:id="395" w:name="_Toc397691356"/>
      <w:r>
        <w:rPr>
          <w:rFonts w:hint="eastAsia" w:ascii="宋体" w:hAnsi="宋体" w:eastAsia="宋体" w:cs="宋体"/>
          <w:bCs w:val="0"/>
          <w:color w:val="auto"/>
          <w:sz w:val="21"/>
        </w:rPr>
        <w:t xml:space="preserve">1.3  </w:t>
      </w:r>
      <w:bookmarkEnd w:id="394"/>
      <w:bookmarkEnd w:id="395"/>
      <w:bookmarkStart w:id="396" w:name="_Toc403984256"/>
      <w:bookmarkStart w:id="397" w:name="_Toc397691357"/>
      <w:r>
        <w:rPr>
          <w:rFonts w:hint="eastAsia" w:ascii="宋体" w:hAnsi="宋体" w:eastAsia="宋体" w:cs="宋体"/>
          <w:bCs w:val="0"/>
          <w:color w:val="auto"/>
          <w:sz w:val="21"/>
        </w:rPr>
        <w:t xml:space="preserve"> 验  收</w:t>
      </w:r>
      <w:bookmarkEnd w:id="396"/>
      <w:bookmarkEnd w:id="397"/>
    </w:p>
    <w:p w14:paraId="5F4BEF02">
      <w:pPr>
        <w:pStyle w:val="7"/>
        <w:topLinePunct/>
        <w:adjustRightInd w:val="0"/>
        <w:spacing w:line="460" w:lineRule="exact"/>
        <w:ind w:firstLine="474"/>
        <w:rPr>
          <w:rFonts w:hint="eastAsia" w:ascii="宋体" w:hAnsi="宋体" w:eastAsia="宋体" w:cs="宋体"/>
          <w:color w:val="auto"/>
          <w:sz w:val="21"/>
          <w:szCs w:val="21"/>
        </w:rPr>
      </w:pPr>
      <w:r>
        <w:rPr>
          <w:rFonts w:hint="eastAsia" w:ascii="宋体" w:hAnsi="宋体" w:eastAsia="宋体" w:cs="宋体"/>
          <w:b/>
          <w:color w:val="auto"/>
          <w:sz w:val="21"/>
          <w:szCs w:val="21"/>
        </w:rPr>
        <w:t>验收标准：</w:t>
      </w:r>
      <w:r>
        <w:rPr>
          <w:rFonts w:hint="eastAsia" w:ascii="宋体" w:hAnsi="宋体" w:eastAsia="宋体" w:cs="宋体"/>
          <w:color w:val="auto"/>
          <w:sz w:val="21"/>
          <w:szCs w:val="21"/>
        </w:rPr>
        <w:t>（1）提供货物出厂质量保证书和出厂检测报告；</w:t>
      </w:r>
    </w:p>
    <w:p w14:paraId="460FF76F">
      <w:pPr>
        <w:pStyle w:val="7"/>
        <w:topLinePunct/>
        <w:adjustRightInd w:val="0"/>
        <w:spacing w:line="460" w:lineRule="exact"/>
        <w:ind w:firstLine="1522" w:firstLineChars="725"/>
        <w:rPr>
          <w:rFonts w:hint="eastAsia" w:ascii="宋体" w:hAnsi="宋体" w:eastAsia="宋体" w:cs="宋体"/>
          <w:color w:val="auto"/>
          <w:sz w:val="21"/>
          <w:szCs w:val="21"/>
        </w:rPr>
      </w:pPr>
      <w:r>
        <w:rPr>
          <w:rFonts w:hint="eastAsia" w:ascii="宋体" w:hAnsi="宋体" w:eastAsia="宋体" w:cs="宋体"/>
          <w:color w:val="auto"/>
          <w:sz w:val="21"/>
          <w:szCs w:val="21"/>
        </w:rPr>
        <w:t>（2）招标文件、投标文件及补充文件；</w:t>
      </w:r>
    </w:p>
    <w:p w14:paraId="007BD758">
      <w:pPr>
        <w:pStyle w:val="7"/>
        <w:topLinePunct/>
        <w:adjustRightInd w:val="0"/>
        <w:spacing w:line="460" w:lineRule="exact"/>
        <w:ind w:firstLine="1484" w:firstLineChars="707"/>
        <w:rPr>
          <w:rFonts w:hint="eastAsia" w:ascii="宋体" w:hAnsi="宋体" w:eastAsia="宋体" w:cs="宋体"/>
          <w:color w:val="auto"/>
          <w:sz w:val="21"/>
          <w:szCs w:val="21"/>
        </w:rPr>
      </w:pPr>
      <w:r>
        <w:rPr>
          <w:rFonts w:hint="eastAsia" w:ascii="宋体" w:hAnsi="宋体" w:eastAsia="宋体" w:cs="宋体"/>
          <w:color w:val="auto"/>
          <w:sz w:val="21"/>
          <w:szCs w:val="21"/>
        </w:rPr>
        <w:t>（3）卖方的自检验收报告。</w:t>
      </w:r>
    </w:p>
    <w:p w14:paraId="0E6A1EFB">
      <w:pPr>
        <w:spacing w:line="460" w:lineRule="exact"/>
        <w:ind w:firstLine="538" w:firstLineChars="255"/>
        <w:rPr>
          <w:rFonts w:hint="eastAsia" w:ascii="宋体" w:hAnsi="宋体" w:eastAsia="宋体" w:cs="宋体"/>
          <w:b/>
          <w:color w:val="auto"/>
          <w:szCs w:val="21"/>
        </w:rPr>
      </w:pPr>
      <w:r>
        <w:rPr>
          <w:rFonts w:hint="eastAsia" w:ascii="宋体" w:hAnsi="宋体" w:eastAsia="宋体" w:cs="宋体"/>
          <w:b/>
          <w:color w:val="auto"/>
          <w:szCs w:val="21"/>
        </w:rPr>
        <w:t>验收程序：</w:t>
      </w:r>
      <w:r>
        <w:rPr>
          <w:rFonts w:hint="eastAsia" w:ascii="宋体" w:hAnsi="宋体" w:eastAsia="宋体" w:cs="宋体"/>
          <w:color w:val="auto"/>
          <w:shd w:val="clear" w:color="auto" w:fill="FFFFFF"/>
        </w:rPr>
        <w:t>采购人按照政府采购合同规定的技术、服务、安全标准对供应商履约情况自行组织验收，并出具验收书。验收书应当包括每一项技术、服务、安全标准的履约情况。</w:t>
      </w:r>
    </w:p>
    <w:p w14:paraId="75F7C83C">
      <w:pPr>
        <w:pStyle w:val="3"/>
        <w:spacing w:line="460" w:lineRule="exact"/>
        <w:rPr>
          <w:rFonts w:hint="eastAsia" w:ascii="宋体" w:hAnsi="宋体" w:eastAsia="宋体" w:cs="宋体"/>
          <w:color w:val="auto"/>
          <w:sz w:val="21"/>
          <w:szCs w:val="21"/>
        </w:rPr>
      </w:pPr>
      <w:bookmarkStart w:id="398" w:name="_Toc397691358"/>
      <w:bookmarkStart w:id="399" w:name="_Toc403984257"/>
      <w:r>
        <w:rPr>
          <w:rFonts w:hint="eastAsia" w:ascii="宋体" w:hAnsi="宋体" w:eastAsia="宋体" w:cs="宋体"/>
          <w:color w:val="auto"/>
          <w:sz w:val="21"/>
          <w:szCs w:val="21"/>
        </w:rPr>
        <w:t xml:space="preserve">1.4   保  </w:t>
      </w:r>
      <w:bookmarkEnd w:id="398"/>
      <w:bookmarkEnd w:id="399"/>
      <w:r>
        <w:rPr>
          <w:rFonts w:hint="eastAsia" w:ascii="宋体" w:hAnsi="宋体" w:eastAsia="宋体" w:cs="宋体"/>
          <w:color w:val="auto"/>
          <w:sz w:val="21"/>
          <w:szCs w:val="21"/>
        </w:rPr>
        <w:t>修</w:t>
      </w:r>
    </w:p>
    <w:p w14:paraId="3774B57C">
      <w:pPr>
        <w:spacing w:line="460" w:lineRule="atLeast"/>
        <w:rPr>
          <w:rFonts w:hint="eastAsia" w:ascii="宋体" w:hAnsi="宋体" w:eastAsia="宋体" w:cs="宋体"/>
          <w:color w:val="auto"/>
        </w:rPr>
      </w:pPr>
      <w:r>
        <w:rPr>
          <w:rFonts w:hint="eastAsia" w:ascii="宋体" w:hAnsi="宋体" w:eastAsia="宋体" w:cs="宋体"/>
          <w:color w:val="auto"/>
        </w:rPr>
        <w:t xml:space="preserve">    卖方供货前需提供本批次</w:t>
      </w:r>
      <w:r>
        <w:rPr>
          <w:rFonts w:hint="eastAsia" w:ascii="宋体" w:hAnsi="宋体" w:eastAsia="宋体" w:cs="宋体"/>
          <w:b w:val="0"/>
          <w:bCs/>
          <w:color w:val="auto"/>
          <w:sz w:val="21"/>
          <w:szCs w:val="21"/>
          <w:lang w:val="zh-CN"/>
        </w:rPr>
        <w:t>设备</w:t>
      </w:r>
      <w:r>
        <w:rPr>
          <w:rFonts w:hint="eastAsia" w:ascii="宋体" w:hAnsi="宋体" w:eastAsia="宋体" w:cs="宋体"/>
          <w:color w:val="auto"/>
        </w:rPr>
        <w:t>质量检测报告给买方。</w:t>
      </w:r>
    </w:p>
    <w:p w14:paraId="51B04465">
      <w:pPr>
        <w:pStyle w:val="4"/>
        <w:spacing w:line="460" w:lineRule="atLeast"/>
        <w:rPr>
          <w:rFonts w:hint="eastAsia" w:ascii="宋体" w:hAnsi="宋体" w:eastAsia="宋体" w:cs="宋体"/>
          <w:bCs w:val="0"/>
          <w:color w:val="auto"/>
          <w:sz w:val="21"/>
        </w:rPr>
      </w:pPr>
      <w:bookmarkStart w:id="400" w:name="_Toc403984258"/>
      <w:bookmarkStart w:id="401" w:name="_Toc397691359"/>
      <w:r>
        <w:rPr>
          <w:rFonts w:hint="eastAsia" w:ascii="宋体" w:hAnsi="宋体" w:eastAsia="宋体" w:cs="宋体"/>
          <w:bCs w:val="0"/>
          <w:color w:val="auto"/>
          <w:sz w:val="21"/>
        </w:rPr>
        <w:t>1.4.1  保 修 期</w:t>
      </w:r>
      <w:bookmarkEnd w:id="400"/>
      <w:bookmarkEnd w:id="401"/>
    </w:p>
    <w:p w14:paraId="5A642355">
      <w:pPr>
        <w:spacing w:line="460" w:lineRule="exact"/>
        <w:ind w:firstLine="472" w:firstLineChars="224"/>
        <w:rPr>
          <w:rFonts w:hint="eastAsia" w:ascii="宋体" w:hAnsi="宋体" w:eastAsia="宋体" w:cs="宋体"/>
          <w:color w:val="auto"/>
        </w:rPr>
      </w:pPr>
      <w:r>
        <w:rPr>
          <w:rFonts w:hint="eastAsia" w:ascii="宋体" w:hAnsi="宋体" w:eastAsia="宋体" w:cs="宋体"/>
          <w:b/>
          <w:bCs/>
          <w:color w:val="auto"/>
          <w:sz w:val="21"/>
          <w:szCs w:val="21"/>
        </w:rPr>
        <w:t>免费质量保修期:</w:t>
      </w:r>
    </w:p>
    <w:p w14:paraId="216617BD">
      <w:pPr>
        <w:pStyle w:val="4"/>
        <w:spacing w:line="460" w:lineRule="exact"/>
        <w:rPr>
          <w:rFonts w:hint="eastAsia" w:ascii="宋体" w:hAnsi="宋体" w:eastAsia="宋体" w:cs="宋体"/>
          <w:bCs w:val="0"/>
          <w:color w:val="auto"/>
          <w:sz w:val="21"/>
        </w:rPr>
      </w:pPr>
      <w:bookmarkStart w:id="402" w:name="_Toc403984259"/>
      <w:bookmarkStart w:id="403" w:name="_Toc397691360"/>
      <w:r>
        <w:rPr>
          <w:rFonts w:hint="eastAsia" w:ascii="宋体" w:hAnsi="宋体" w:eastAsia="宋体" w:cs="宋体"/>
          <w:bCs w:val="0"/>
          <w:color w:val="auto"/>
          <w:sz w:val="21"/>
        </w:rPr>
        <w:t>1.4.2  售后服务</w:t>
      </w:r>
      <w:bookmarkEnd w:id="402"/>
      <w:bookmarkEnd w:id="403"/>
    </w:p>
    <w:p w14:paraId="62F772EB">
      <w:pPr>
        <w:spacing w:line="460" w:lineRule="exact"/>
        <w:ind w:firstLine="539" w:firstLineChars="257"/>
        <w:rPr>
          <w:rFonts w:hint="eastAsia" w:ascii="宋体" w:hAnsi="宋体" w:eastAsia="宋体" w:cs="宋体"/>
          <w:color w:val="auto"/>
          <w:szCs w:val="21"/>
        </w:rPr>
      </w:pPr>
      <w:r>
        <w:rPr>
          <w:rFonts w:hint="eastAsia" w:ascii="宋体" w:hAnsi="宋体" w:eastAsia="宋体" w:cs="宋体"/>
          <w:color w:val="auto"/>
          <w:szCs w:val="21"/>
        </w:rPr>
        <w:t>1、售后服务要求：</w:t>
      </w:r>
    </w:p>
    <w:p w14:paraId="53F713CC">
      <w:pPr>
        <w:spacing w:line="460" w:lineRule="exact"/>
        <w:ind w:firstLine="539" w:firstLineChars="257"/>
        <w:rPr>
          <w:rFonts w:hint="eastAsia" w:ascii="宋体" w:hAnsi="宋体" w:eastAsia="宋体" w:cs="宋体"/>
          <w:color w:val="auto"/>
          <w:sz w:val="21"/>
          <w:szCs w:val="21"/>
        </w:rPr>
      </w:pPr>
      <w:r>
        <w:rPr>
          <w:rFonts w:hint="eastAsia" w:ascii="宋体" w:hAnsi="宋体" w:eastAsia="宋体" w:cs="宋体"/>
          <w:color w:val="auto"/>
          <w:szCs w:val="21"/>
        </w:rPr>
        <w:t xml:space="preserve">(1) </w:t>
      </w:r>
      <w:r>
        <w:rPr>
          <w:rFonts w:hint="eastAsia" w:ascii="宋体" w:hAnsi="宋体" w:eastAsia="宋体" w:cs="宋体"/>
          <w:b/>
          <w:bCs/>
          <w:color w:val="auto"/>
          <w:sz w:val="21"/>
          <w:szCs w:val="21"/>
        </w:rPr>
        <w:t>免费质量保修期:</w:t>
      </w:r>
      <w:r>
        <w:rPr>
          <w:rFonts w:hint="eastAsia" w:ascii="宋体" w:hAnsi="宋体" w:eastAsia="宋体" w:cs="宋体"/>
          <w:color w:val="auto"/>
          <w:szCs w:val="21"/>
        </w:rPr>
        <w:t>如有特殊情况请于投标文件中注明，保修期起始日期按货物验收合</w:t>
      </w:r>
      <w:r>
        <w:rPr>
          <w:rFonts w:hint="eastAsia" w:ascii="宋体" w:hAnsi="宋体" w:eastAsia="宋体" w:cs="宋体"/>
          <w:color w:val="auto"/>
          <w:sz w:val="21"/>
          <w:szCs w:val="21"/>
        </w:rPr>
        <w:t>格日期计算。</w:t>
      </w:r>
    </w:p>
    <w:p w14:paraId="621205C7">
      <w:pPr>
        <w:pStyle w:val="7"/>
        <w:topLinePunct/>
        <w:adjustRightInd w:val="0"/>
        <w:spacing w:line="460" w:lineRule="exact"/>
        <w:ind w:firstLineChars="257"/>
        <w:rPr>
          <w:rFonts w:hint="eastAsia" w:ascii="宋体" w:hAnsi="宋体" w:eastAsia="宋体" w:cs="宋体"/>
          <w:color w:val="auto"/>
          <w:sz w:val="21"/>
          <w:szCs w:val="21"/>
        </w:rPr>
      </w:pPr>
      <w:r>
        <w:rPr>
          <w:rFonts w:hint="eastAsia" w:ascii="宋体" w:hAnsi="宋体" w:eastAsia="宋体" w:cs="宋体"/>
          <w:color w:val="auto"/>
          <w:sz w:val="21"/>
          <w:szCs w:val="21"/>
        </w:rPr>
        <w:t>(2) 质量保证期内一旦发生故障，投标人必须承诺并做到按要求及时调查并找出故障原因，及时修复，直至满足系统指标和性能的要求，如果在24小时内无法完成设备维修，必须提供至少与故障设备性能功能相当的且不能影响原有功能使用的设备作为备件</w:t>
      </w:r>
      <w:r>
        <w:rPr>
          <w:rFonts w:hint="eastAsia" w:ascii="宋体" w:hAnsi="宋体" w:eastAsia="宋体" w:cs="宋体"/>
          <w:color w:val="auto"/>
          <w:sz w:val="21"/>
          <w:szCs w:val="21"/>
          <w:lang w:val="en-US" w:eastAsia="zh-CN"/>
        </w:rPr>
        <w:t>。</w:t>
      </w:r>
    </w:p>
    <w:p w14:paraId="37F5D166">
      <w:pPr>
        <w:pStyle w:val="7"/>
        <w:topLinePunct/>
        <w:adjustRightInd w:val="0"/>
        <w:spacing w:line="460" w:lineRule="exact"/>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保修期内，同一货物连续多次出现同一问题，须无偿更换货物。</w:t>
      </w:r>
    </w:p>
    <w:p w14:paraId="0C11382B">
      <w:pPr>
        <w:pStyle w:val="7"/>
        <w:topLinePunct/>
        <w:adjustRightInd w:val="0"/>
        <w:spacing w:line="460" w:lineRule="exact"/>
        <w:ind w:firstLineChars="257"/>
        <w:rPr>
          <w:rFonts w:hint="eastAsia" w:ascii="宋体" w:hAnsi="宋体" w:eastAsia="宋体" w:cs="宋体"/>
          <w:color w:val="auto"/>
          <w:sz w:val="21"/>
          <w:szCs w:val="21"/>
        </w:rPr>
      </w:pPr>
      <w:r>
        <w:rPr>
          <w:rFonts w:hint="eastAsia" w:ascii="宋体" w:hAnsi="宋体" w:eastAsia="宋体" w:cs="宋体"/>
          <w:color w:val="auto"/>
          <w:sz w:val="21"/>
          <w:szCs w:val="21"/>
        </w:rPr>
        <w:t>（3）供应商必须提供相关的技术支持及培训。</w:t>
      </w:r>
    </w:p>
    <w:p w14:paraId="41DEC9CA">
      <w:pPr>
        <w:pStyle w:val="7"/>
        <w:tabs>
          <w:tab w:val="left" w:pos="1140"/>
        </w:tabs>
        <w:topLinePunct/>
        <w:adjustRightInd w:val="0"/>
        <w:spacing w:line="460" w:lineRule="exact"/>
        <w:ind w:firstLineChars="257"/>
        <w:rPr>
          <w:rFonts w:hint="eastAsia" w:ascii="宋体" w:hAnsi="宋体" w:eastAsia="宋体" w:cs="宋体"/>
          <w:color w:val="auto"/>
          <w:sz w:val="21"/>
          <w:szCs w:val="21"/>
        </w:rPr>
      </w:pPr>
      <w:r>
        <w:rPr>
          <w:rFonts w:hint="eastAsia" w:ascii="宋体" w:hAnsi="宋体" w:eastAsia="宋体" w:cs="宋体"/>
          <w:color w:val="auto"/>
          <w:sz w:val="21"/>
          <w:szCs w:val="21"/>
        </w:rPr>
        <w:t>2、技术服务要求：</w:t>
      </w:r>
    </w:p>
    <w:p w14:paraId="46AFF1B8">
      <w:pPr>
        <w:pStyle w:val="7"/>
        <w:tabs>
          <w:tab w:val="left" w:pos="1140"/>
        </w:tabs>
        <w:topLinePunct/>
        <w:adjustRightInd w:val="0"/>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b/>
          <w:bCs/>
          <w:color w:val="auto"/>
          <w:sz w:val="21"/>
          <w:szCs w:val="21"/>
        </w:rPr>
        <w:t>供货</w:t>
      </w:r>
      <w:r>
        <w:rPr>
          <w:rFonts w:hint="eastAsia" w:cs="宋体"/>
          <w:b/>
          <w:bCs/>
          <w:color w:val="auto"/>
          <w:sz w:val="21"/>
          <w:szCs w:val="21"/>
          <w:lang w:val="en-US" w:eastAsia="zh-CN"/>
        </w:rPr>
        <w:t>要求</w:t>
      </w:r>
      <w:r>
        <w:rPr>
          <w:rFonts w:hint="eastAsia" w:ascii="宋体" w:hAnsi="宋体" w:eastAsia="宋体" w:cs="宋体"/>
          <w:b/>
          <w:bCs/>
          <w:color w:val="auto"/>
          <w:sz w:val="21"/>
          <w:szCs w:val="21"/>
        </w:rPr>
        <w:t>：要求供应商将货物配送至招标人指定地点</w:t>
      </w:r>
      <w:r>
        <w:rPr>
          <w:rFonts w:hint="eastAsia" w:ascii="宋体" w:hAnsi="宋体" w:eastAsia="宋体" w:cs="宋体"/>
          <w:b/>
          <w:bCs/>
          <w:color w:val="auto"/>
          <w:sz w:val="21"/>
          <w:szCs w:val="21"/>
          <w:lang w:eastAsia="zh-CN"/>
        </w:rPr>
        <w:t>，</w:t>
      </w:r>
      <w:r>
        <w:rPr>
          <w:rFonts w:hint="eastAsia" w:ascii="宋体" w:hAnsi="宋体" w:eastAsia="宋体" w:cs="宋体"/>
          <w:color w:val="auto"/>
          <w:sz w:val="21"/>
          <w:szCs w:val="21"/>
        </w:rPr>
        <w:t>在买方现场</w:t>
      </w:r>
      <w:r>
        <w:rPr>
          <w:rFonts w:hint="eastAsia" w:cs="宋体"/>
          <w:color w:val="auto"/>
          <w:sz w:val="21"/>
          <w:szCs w:val="21"/>
          <w:lang w:val="en-US" w:eastAsia="zh-CN"/>
        </w:rPr>
        <w:t>验收</w:t>
      </w:r>
      <w:r>
        <w:rPr>
          <w:rFonts w:hint="eastAsia" w:ascii="宋体" w:hAnsi="宋体" w:eastAsia="宋体" w:cs="宋体"/>
          <w:color w:val="auto"/>
          <w:sz w:val="21"/>
          <w:szCs w:val="21"/>
        </w:rPr>
        <w:t>合格及培训后进行最终验收。</w:t>
      </w:r>
    </w:p>
    <w:p w14:paraId="53B6F6DF">
      <w:pPr>
        <w:pStyle w:val="7"/>
        <w:tabs>
          <w:tab w:val="left" w:pos="1140"/>
        </w:tabs>
        <w:topLinePunct/>
        <w:adjustRightInd w:val="0"/>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szCs w:val="21"/>
        </w:rPr>
        <w:t>（3）买方安装现场对操作、维修人员进行技术培训。</w:t>
      </w:r>
    </w:p>
    <w:p w14:paraId="6CE2AF1F">
      <w:pPr>
        <w:pStyle w:val="7"/>
        <w:topLinePunct/>
        <w:adjustRightInd w:val="0"/>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cs="宋体"/>
          <w:b w:val="0"/>
          <w:bCs/>
          <w:color w:val="auto"/>
          <w:sz w:val="21"/>
          <w:szCs w:val="21"/>
          <w:lang w:val="en-US" w:eastAsia="zh-CN"/>
        </w:rPr>
        <w:t>货物</w:t>
      </w:r>
      <w:r>
        <w:rPr>
          <w:rFonts w:hint="eastAsia" w:ascii="宋体" w:hAnsi="宋体" w:eastAsia="宋体" w:cs="宋体"/>
          <w:color w:val="auto"/>
          <w:sz w:val="21"/>
          <w:szCs w:val="21"/>
        </w:rPr>
        <w:t>验收后，质量保证期内，服务应及时有效</w:t>
      </w:r>
      <w:r>
        <w:rPr>
          <w:rFonts w:hint="eastAsia" w:ascii="宋体" w:hAnsi="宋体" w:eastAsia="宋体" w:cs="宋体"/>
          <w:color w:val="auto"/>
          <w:sz w:val="21"/>
          <w:szCs w:val="21"/>
          <w:lang w:eastAsia="zh-CN"/>
        </w:rPr>
        <w:t>，即时</w:t>
      </w:r>
      <w:r>
        <w:rPr>
          <w:rFonts w:hint="eastAsia" w:ascii="宋体" w:hAnsi="宋体" w:eastAsia="宋体" w:cs="宋体"/>
          <w:color w:val="auto"/>
          <w:sz w:val="21"/>
          <w:szCs w:val="21"/>
        </w:rPr>
        <w:t>排除故障。</w:t>
      </w:r>
    </w:p>
    <w:p w14:paraId="5654645F">
      <w:pPr>
        <w:pStyle w:val="7"/>
        <w:topLinePunct/>
        <w:adjustRightInd w:val="0"/>
        <w:spacing w:line="460" w:lineRule="exact"/>
        <w:ind w:firstLine="473"/>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eastAsia="宋体" w:cs="宋体"/>
          <w:b w:val="0"/>
          <w:bCs/>
          <w:color w:val="auto"/>
          <w:sz w:val="21"/>
          <w:szCs w:val="21"/>
          <w:lang w:val="zh-CN"/>
        </w:rPr>
        <w:t>设备</w:t>
      </w:r>
      <w:r>
        <w:rPr>
          <w:rFonts w:hint="eastAsia" w:ascii="宋体" w:hAnsi="宋体" w:eastAsia="宋体" w:cs="宋体"/>
          <w:color w:val="auto"/>
          <w:sz w:val="21"/>
          <w:szCs w:val="21"/>
        </w:rPr>
        <w:t>保修期过后，要求能终身提供广泛优惠的技术支持。</w:t>
      </w:r>
    </w:p>
    <w:p w14:paraId="76108387">
      <w:pPr>
        <w:pStyle w:val="3"/>
        <w:spacing w:line="460" w:lineRule="exact"/>
        <w:rPr>
          <w:rFonts w:hint="eastAsia" w:ascii="宋体" w:hAnsi="宋体" w:eastAsia="宋体" w:cs="宋体"/>
          <w:bCs w:val="0"/>
          <w:color w:val="auto"/>
          <w:sz w:val="21"/>
          <w:szCs w:val="21"/>
        </w:rPr>
      </w:pPr>
      <w:bookmarkStart w:id="404" w:name="_Toc403984260"/>
      <w:bookmarkStart w:id="405" w:name="_Toc397691361"/>
      <w:r>
        <w:rPr>
          <w:rFonts w:hint="eastAsia" w:ascii="宋体" w:hAnsi="宋体" w:eastAsia="宋体" w:cs="宋体"/>
          <w:color w:val="auto"/>
          <w:sz w:val="21"/>
          <w:szCs w:val="21"/>
        </w:rPr>
        <w:t>1.5   索  赔</w:t>
      </w:r>
      <w:bookmarkEnd w:id="404"/>
      <w:bookmarkEnd w:id="405"/>
    </w:p>
    <w:p w14:paraId="37073B65">
      <w:pPr>
        <w:spacing w:line="460" w:lineRule="exact"/>
        <w:ind w:firstLine="470" w:firstLineChars="224"/>
        <w:rPr>
          <w:rFonts w:hint="eastAsia" w:ascii="宋体" w:hAnsi="宋体" w:eastAsia="宋体" w:cs="宋体"/>
          <w:color w:val="auto"/>
        </w:rPr>
      </w:pPr>
      <w:r>
        <w:rPr>
          <w:rFonts w:hint="eastAsia" w:ascii="宋体" w:hAnsi="宋体" w:eastAsia="宋体" w:cs="宋体"/>
          <w:color w:val="auto"/>
        </w:rPr>
        <w:t>如投标人不能在项目建设的</w:t>
      </w:r>
      <w:r>
        <w:rPr>
          <w:rFonts w:hint="eastAsia" w:ascii="宋体" w:hAnsi="宋体" w:eastAsia="宋体" w:cs="宋体"/>
          <w:color w:val="auto"/>
          <w:lang w:eastAsia="zh-CN"/>
        </w:rPr>
        <w:t>期限</w:t>
      </w:r>
      <w:r>
        <w:rPr>
          <w:rFonts w:hint="eastAsia" w:ascii="宋体" w:hAnsi="宋体" w:eastAsia="宋体" w:cs="宋体"/>
          <w:color w:val="auto"/>
        </w:rPr>
        <w:t>内提供完整合同的供货，</w:t>
      </w:r>
      <w:r>
        <w:rPr>
          <w:rFonts w:hint="eastAsia" w:ascii="宋体" w:hAnsi="宋体" w:cs="宋体"/>
          <w:color w:val="auto"/>
          <w:lang w:eastAsia="zh-CN"/>
        </w:rPr>
        <w:t>安图县教育和体育局</w:t>
      </w:r>
      <w:r>
        <w:rPr>
          <w:rFonts w:hint="eastAsia" w:ascii="宋体" w:hAnsi="宋体" w:eastAsia="宋体" w:cs="宋体"/>
          <w:color w:val="auto"/>
        </w:rPr>
        <w:t>保留索赔的权力。</w:t>
      </w:r>
    </w:p>
    <w:p w14:paraId="29F838CA">
      <w:pPr>
        <w:spacing w:line="460" w:lineRule="exact"/>
        <w:rPr>
          <w:rFonts w:hint="eastAsia" w:ascii="宋体" w:hAnsi="宋体" w:eastAsia="宋体" w:cs="宋体"/>
          <w:b/>
          <w:i/>
          <w:color w:val="auto"/>
          <w:szCs w:val="21"/>
          <w:lang w:val="zh-CN"/>
        </w:rPr>
      </w:pPr>
    </w:p>
    <w:p w14:paraId="058D8AC9">
      <w:pPr>
        <w:spacing w:line="460" w:lineRule="exact"/>
        <w:rPr>
          <w:rFonts w:hint="eastAsia" w:ascii="宋体" w:hAnsi="宋体" w:eastAsia="宋体" w:cs="宋体"/>
          <w:b/>
          <w:i/>
          <w:color w:val="auto"/>
          <w:szCs w:val="21"/>
          <w:lang w:val="zh-CN"/>
        </w:rPr>
        <w:sectPr>
          <w:headerReference r:id="rId15" w:type="default"/>
          <w:footerReference r:id="rId16" w:type="default"/>
          <w:pgSz w:w="11907" w:h="16840"/>
          <w:pgMar w:top="1021" w:right="138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p>
    <w:p w14:paraId="36806842">
      <w:pPr>
        <w:jc w:val="center"/>
        <w:rPr>
          <w:rFonts w:hint="eastAsia" w:ascii="宋体" w:hAnsi="宋体" w:eastAsia="宋体" w:cs="宋体"/>
          <w:b/>
          <w:bCs/>
          <w:color w:val="auto"/>
          <w:kern w:val="0"/>
          <w:sz w:val="32"/>
          <w:szCs w:val="32"/>
        </w:rPr>
      </w:pPr>
      <w:bookmarkStart w:id="406" w:name="_Toc403984263"/>
    </w:p>
    <w:p w14:paraId="07CB642F">
      <w:pPr>
        <w:jc w:val="center"/>
        <w:rPr>
          <w:rFonts w:hint="eastAsia" w:ascii="宋体" w:hAnsi="宋体" w:eastAsia="宋体" w:cs="宋体"/>
          <w:b/>
          <w:bCs/>
          <w:color w:val="auto"/>
          <w:sz w:val="32"/>
          <w:szCs w:val="32"/>
          <w:shd w:val="clear" w:color="auto" w:fill="auto"/>
          <w:lang w:eastAsia="zh-CN"/>
        </w:rPr>
      </w:pPr>
      <w:r>
        <w:rPr>
          <w:rFonts w:hint="eastAsia" w:ascii="宋体" w:hAnsi="宋体" w:eastAsia="宋体" w:cs="宋体"/>
          <w:b/>
          <w:bCs/>
          <w:color w:val="auto"/>
          <w:kern w:val="0"/>
          <w:sz w:val="32"/>
          <w:szCs w:val="32"/>
        </w:rPr>
        <w:t>第二章  货物清单及参数</w:t>
      </w:r>
    </w:p>
    <w:p w14:paraId="5A1D4B8F">
      <w:pPr>
        <w:widowControl/>
        <w:numPr>
          <w:ilvl w:val="0"/>
          <w:numId w:val="0"/>
        </w:numPr>
        <w:shd w:val="clear" w:color="auto"/>
        <w:wordWrap/>
        <w:adjustRightInd/>
        <w:snapToGrid/>
        <w:spacing w:afterAutospacing="0" w:line="460" w:lineRule="exact"/>
        <w:ind w:left="0" w:leftChars="0" w:right="0" w:firstLine="0" w:firstLineChars="0"/>
        <w:jc w:val="center"/>
        <w:textAlignment w:val="auto"/>
        <w:outlineLvl w:val="9"/>
        <w:rPr>
          <w:rFonts w:hint="eastAsia" w:ascii="宋体" w:hAnsi="宋体" w:eastAsia="宋体" w:cs="宋体"/>
          <w:b/>
          <w:bCs/>
          <w:color w:val="auto"/>
          <w:sz w:val="32"/>
          <w:szCs w:val="32"/>
          <w:shd w:val="clear" w:color="auto" w:fill="auto"/>
          <w:lang w:eastAsia="zh-CN"/>
        </w:rPr>
      </w:pPr>
      <w:r>
        <w:rPr>
          <w:rFonts w:hint="eastAsia" w:ascii="宋体" w:hAnsi="宋体" w:eastAsia="宋体" w:cs="宋体"/>
          <w:b/>
          <w:bCs/>
          <w:color w:val="auto"/>
          <w:sz w:val="32"/>
          <w:szCs w:val="32"/>
          <w:shd w:val="clear" w:color="auto" w:fill="auto"/>
          <w:lang w:eastAsia="zh-CN"/>
        </w:rPr>
        <w:t>技术参数要求</w:t>
      </w:r>
    </w:p>
    <w:p w14:paraId="594DB76F">
      <w:pPr>
        <w:spacing w:line="560" w:lineRule="exact"/>
        <w:ind w:firstLine="562" w:firstLineChars="200"/>
        <w:rPr>
          <w:rFonts w:hint="eastAsia" w:ascii="宋体" w:hAnsi="宋体" w:eastAsia="宋体" w:cs="宋体"/>
          <w:sz w:val="28"/>
          <w:szCs w:val="28"/>
        </w:rPr>
      </w:pPr>
      <w:r>
        <w:rPr>
          <w:rFonts w:hint="eastAsia" w:ascii="宋体" w:hAnsi="宋体" w:eastAsia="宋体" w:cs="宋体"/>
          <w:b/>
          <w:bCs/>
          <w:color w:val="auto"/>
          <w:sz w:val="28"/>
          <w:szCs w:val="28"/>
        </w:rPr>
        <w:t>采购需求：</w:t>
      </w:r>
      <w:r>
        <w:rPr>
          <w:rFonts w:hint="eastAsia" w:ascii="宋体" w:hAnsi="宋体" w:eastAsia="宋体" w:cs="宋体"/>
          <w:sz w:val="28"/>
          <w:szCs w:val="28"/>
        </w:rPr>
        <w:t>大宗食材包括：米、面、油、肉、蛋、奶。</w:t>
      </w:r>
    </w:p>
    <w:tbl>
      <w:tblPr>
        <w:tblStyle w:val="52"/>
        <w:tblW w:w="9363"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5"/>
        <w:gridCol w:w="3011"/>
        <w:gridCol w:w="1010"/>
        <w:gridCol w:w="1777"/>
        <w:gridCol w:w="1200"/>
        <w:gridCol w:w="1380"/>
      </w:tblGrid>
      <w:tr w14:paraId="02479F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54296433">
            <w:pPr>
              <w:pStyle w:val="55"/>
              <w:spacing w:before="235" w:line="219" w:lineRule="auto"/>
              <w:jc w:val="center"/>
              <w:rPr>
                <w:rFonts w:hint="eastAsia" w:eastAsia="宋体"/>
                <w:b/>
                <w:bCs/>
                <w:spacing w:val="7"/>
                <w:lang w:val="en-US" w:eastAsia="zh-CN"/>
              </w:rPr>
            </w:pPr>
            <w:r>
              <w:rPr>
                <w:rFonts w:hint="eastAsia"/>
                <w:b/>
                <w:bCs/>
                <w:spacing w:val="7"/>
                <w:lang w:val="en-US" w:eastAsia="zh-CN"/>
              </w:rPr>
              <w:t>序号</w:t>
            </w:r>
          </w:p>
        </w:tc>
        <w:tc>
          <w:tcPr>
            <w:tcW w:w="3011" w:type="dxa"/>
            <w:vAlign w:val="center"/>
          </w:tcPr>
          <w:p w14:paraId="1BA80AEC">
            <w:pPr>
              <w:pStyle w:val="55"/>
              <w:spacing w:before="235" w:line="219" w:lineRule="auto"/>
              <w:ind w:left="536"/>
              <w:jc w:val="center"/>
              <w:rPr>
                <w:b/>
                <w:bCs/>
              </w:rPr>
            </w:pPr>
            <w:r>
              <w:rPr>
                <w:b/>
                <w:bCs/>
                <w:spacing w:val="7"/>
              </w:rPr>
              <w:t>采购品目</w:t>
            </w:r>
          </w:p>
        </w:tc>
        <w:tc>
          <w:tcPr>
            <w:tcW w:w="1010" w:type="dxa"/>
            <w:vAlign w:val="center"/>
          </w:tcPr>
          <w:p w14:paraId="64E86D42">
            <w:pPr>
              <w:pStyle w:val="55"/>
              <w:spacing w:before="238" w:line="220" w:lineRule="auto"/>
              <w:ind w:left="98"/>
              <w:jc w:val="center"/>
              <w:rPr>
                <w:b/>
                <w:bCs/>
              </w:rPr>
            </w:pPr>
            <w:r>
              <w:rPr>
                <w:b/>
                <w:bCs/>
                <w:spacing w:val="-5"/>
              </w:rPr>
              <w:t>标的名称</w:t>
            </w:r>
          </w:p>
        </w:tc>
        <w:tc>
          <w:tcPr>
            <w:tcW w:w="1777" w:type="dxa"/>
            <w:vAlign w:val="center"/>
          </w:tcPr>
          <w:p w14:paraId="42E82D3A">
            <w:pPr>
              <w:pStyle w:val="55"/>
              <w:spacing w:before="237" w:line="219" w:lineRule="auto"/>
              <w:ind w:left="149"/>
              <w:jc w:val="center"/>
              <w:rPr>
                <w:b/>
                <w:bCs/>
              </w:rPr>
            </w:pPr>
            <w:r>
              <w:rPr>
                <w:b/>
                <w:bCs/>
                <w:spacing w:val="5"/>
              </w:rPr>
              <w:t>数量(单位)</w:t>
            </w:r>
          </w:p>
        </w:tc>
        <w:tc>
          <w:tcPr>
            <w:tcW w:w="1200" w:type="dxa"/>
            <w:vAlign w:val="center"/>
          </w:tcPr>
          <w:p w14:paraId="46E0F778">
            <w:pPr>
              <w:pStyle w:val="55"/>
              <w:spacing w:line="220" w:lineRule="auto"/>
              <w:ind w:left="561"/>
              <w:jc w:val="center"/>
              <w:rPr>
                <w:rFonts w:hint="eastAsia"/>
                <w:b/>
                <w:bCs/>
                <w:lang w:val="en-US" w:eastAsia="zh-CN"/>
              </w:rPr>
            </w:pPr>
          </w:p>
          <w:p w14:paraId="0F403879">
            <w:pPr>
              <w:pStyle w:val="55"/>
              <w:spacing w:line="220" w:lineRule="auto"/>
              <w:jc w:val="center"/>
              <w:rPr>
                <w:rFonts w:hint="default" w:eastAsia="宋体"/>
                <w:b/>
                <w:bCs/>
                <w:lang w:val="en-US" w:eastAsia="zh-CN"/>
              </w:rPr>
            </w:pPr>
            <w:r>
              <w:rPr>
                <w:rFonts w:hint="eastAsia"/>
                <w:b/>
                <w:bCs/>
                <w:lang w:val="en-US" w:eastAsia="zh-CN"/>
              </w:rPr>
              <w:t>单价</w:t>
            </w:r>
          </w:p>
        </w:tc>
        <w:tc>
          <w:tcPr>
            <w:tcW w:w="1380" w:type="dxa"/>
            <w:vAlign w:val="center"/>
          </w:tcPr>
          <w:p w14:paraId="214E0B55">
            <w:pPr>
              <w:pStyle w:val="55"/>
              <w:spacing w:before="106" w:line="218" w:lineRule="auto"/>
              <w:ind w:right="134"/>
              <w:jc w:val="center"/>
              <w:rPr>
                <w:rFonts w:hint="default" w:eastAsia="宋体"/>
                <w:b/>
                <w:bCs/>
                <w:lang w:val="en-US" w:eastAsia="zh-CN"/>
              </w:rPr>
            </w:pPr>
            <w:r>
              <w:rPr>
                <w:rFonts w:hint="eastAsia"/>
                <w:b/>
                <w:bCs/>
                <w:lang w:val="en-US" w:eastAsia="zh-CN"/>
              </w:rPr>
              <w:t>总价</w:t>
            </w:r>
          </w:p>
        </w:tc>
      </w:tr>
      <w:tr w14:paraId="3D457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18A7F442">
            <w:pPr>
              <w:pStyle w:val="55"/>
              <w:spacing w:before="151" w:line="206" w:lineRule="auto"/>
              <w:ind w:left="103" w:right="180"/>
              <w:jc w:val="center"/>
              <w:rPr>
                <w:rFonts w:hint="eastAsia" w:eastAsia="宋体"/>
                <w:spacing w:val="-1"/>
                <w:lang w:val="en-US" w:eastAsia="zh-CN"/>
              </w:rPr>
            </w:pPr>
            <w:r>
              <w:rPr>
                <w:rFonts w:hint="eastAsia"/>
                <w:spacing w:val="-1"/>
                <w:lang w:val="en-US" w:eastAsia="zh-CN"/>
              </w:rPr>
              <w:t>1</w:t>
            </w:r>
          </w:p>
        </w:tc>
        <w:tc>
          <w:tcPr>
            <w:tcW w:w="3011" w:type="dxa"/>
            <w:vAlign w:val="top"/>
          </w:tcPr>
          <w:p w14:paraId="7E66A3F7">
            <w:pPr>
              <w:pStyle w:val="55"/>
              <w:spacing w:before="151" w:line="206" w:lineRule="auto"/>
              <w:ind w:left="103" w:right="180"/>
            </w:pPr>
            <w:r>
              <w:rPr>
                <w:spacing w:val="-1"/>
              </w:rPr>
              <w:t>其他农副食品，</w:t>
            </w:r>
            <w:r>
              <w:rPr>
                <w:spacing w:val="5"/>
              </w:rPr>
              <w:t xml:space="preserve"> </w:t>
            </w:r>
            <w:r>
              <w:rPr>
                <w:spacing w:val="3"/>
              </w:rPr>
              <w:t>动、植物油制品</w:t>
            </w:r>
          </w:p>
        </w:tc>
        <w:tc>
          <w:tcPr>
            <w:tcW w:w="1010" w:type="dxa"/>
            <w:vAlign w:val="top"/>
          </w:tcPr>
          <w:p w14:paraId="64B1A93E">
            <w:pPr>
              <w:pStyle w:val="55"/>
              <w:spacing w:before="242" w:line="219" w:lineRule="auto"/>
              <w:ind w:left="94"/>
            </w:pPr>
            <w:r>
              <w:t>米</w:t>
            </w:r>
          </w:p>
        </w:tc>
        <w:tc>
          <w:tcPr>
            <w:tcW w:w="1777" w:type="dxa"/>
            <w:vAlign w:val="top"/>
          </w:tcPr>
          <w:p w14:paraId="5B74C7B9">
            <w:pPr>
              <w:pStyle w:val="55"/>
              <w:spacing w:before="253" w:line="229" w:lineRule="auto"/>
              <w:ind w:left="386"/>
            </w:pPr>
            <w:r>
              <w:rPr>
                <w:spacing w:val="3"/>
              </w:rPr>
              <w:t>60.2吨</w:t>
            </w:r>
          </w:p>
        </w:tc>
        <w:tc>
          <w:tcPr>
            <w:tcW w:w="1200" w:type="dxa"/>
            <w:vAlign w:val="top"/>
          </w:tcPr>
          <w:p w14:paraId="45FB726A">
            <w:pPr>
              <w:pStyle w:val="55"/>
              <w:spacing w:before="238" w:line="216" w:lineRule="auto"/>
              <w:ind w:left="88"/>
            </w:pPr>
          </w:p>
        </w:tc>
        <w:tc>
          <w:tcPr>
            <w:tcW w:w="1380" w:type="dxa"/>
            <w:vAlign w:val="top"/>
          </w:tcPr>
          <w:p w14:paraId="57A8E006">
            <w:pPr>
              <w:pStyle w:val="55"/>
              <w:spacing w:before="242" w:line="220" w:lineRule="auto"/>
              <w:ind w:left="609"/>
            </w:pPr>
          </w:p>
        </w:tc>
      </w:tr>
      <w:tr w14:paraId="42F4D6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985" w:type="dxa"/>
            <w:vAlign w:val="center"/>
          </w:tcPr>
          <w:p w14:paraId="5622FBAA">
            <w:pPr>
              <w:pStyle w:val="55"/>
              <w:spacing w:before="243" w:line="219" w:lineRule="auto"/>
              <w:ind w:left="103"/>
              <w:jc w:val="center"/>
              <w:rPr>
                <w:rFonts w:hint="eastAsia" w:eastAsia="宋体"/>
                <w:spacing w:val="2"/>
                <w:lang w:val="en-US" w:eastAsia="zh-CN"/>
              </w:rPr>
            </w:pPr>
            <w:r>
              <w:rPr>
                <w:rFonts w:hint="eastAsia"/>
                <w:spacing w:val="2"/>
                <w:lang w:val="en-US" w:eastAsia="zh-CN"/>
              </w:rPr>
              <w:t>2</w:t>
            </w:r>
          </w:p>
        </w:tc>
        <w:tc>
          <w:tcPr>
            <w:tcW w:w="3011" w:type="dxa"/>
            <w:vAlign w:val="top"/>
          </w:tcPr>
          <w:p w14:paraId="61550591">
            <w:pPr>
              <w:pStyle w:val="55"/>
              <w:spacing w:before="243" w:line="219" w:lineRule="auto"/>
              <w:ind w:left="103"/>
            </w:pPr>
            <w:r>
              <w:rPr>
                <w:spacing w:val="2"/>
              </w:rPr>
              <w:t>谷物细粉</w:t>
            </w:r>
          </w:p>
        </w:tc>
        <w:tc>
          <w:tcPr>
            <w:tcW w:w="1010" w:type="dxa"/>
            <w:vAlign w:val="top"/>
          </w:tcPr>
          <w:p w14:paraId="549F355C">
            <w:pPr>
              <w:pStyle w:val="55"/>
              <w:spacing w:before="244" w:line="221" w:lineRule="auto"/>
              <w:ind w:left="94"/>
            </w:pPr>
            <w:r>
              <w:t>面</w:t>
            </w:r>
          </w:p>
        </w:tc>
        <w:tc>
          <w:tcPr>
            <w:tcW w:w="1777" w:type="dxa"/>
            <w:vAlign w:val="top"/>
          </w:tcPr>
          <w:p w14:paraId="68D465D4">
            <w:pPr>
              <w:pStyle w:val="55"/>
              <w:spacing w:before="254" w:line="229" w:lineRule="auto"/>
              <w:ind w:left="446"/>
            </w:pPr>
            <w:r>
              <w:rPr>
                <w:spacing w:val="3"/>
              </w:rPr>
              <w:t>0.6吨</w:t>
            </w:r>
          </w:p>
        </w:tc>
        <w:tc>
          <w:tcPr>
            <w:tcW w:w="1200" w:type="dxa"/>
            <w:vAlign w:val="top"/>
          </w:tcPr>
          <w:p w14:paraId="2A228AC4">
            <w:pPr>
              <w:pStyle w:val="55"/>
              <w:spacing w:before="239" w:line="216" w:lineRule="auto"/>
              <w:ind w:left="88"/>
            </w:pPr>
          </w:p>
        </w:tc>
        <w:tc>
          <w:tcPr>
            <w:tcW w:w="1380" w:type="dxa"/>
            <w:vAlign w:val="top"/>
          </w:tcPr>
          <w:p w14:paraId="1969146A">
            <w:pPr>
              <w:pStyle w:val="55"/>
              <w:spacing w:before="243" w:line="220" w:lineRule="auto"/>
              <w:ind w:left="609"/>
            </w:pPr>
          </w:p>
        </w:tc>
      </w:tr>
      <w:tr w14:paraId="67D4B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atLeast"/>
        </w:trPr>
        <w:tc>
          <w:tcPr>
            <w:tcW w:w="985" w:type="dxa"/>
            <w:vAlign w:val="center"/>
          </w:tcPr>
          <w:p w14:paraId="2016705F">
            <w:pPr>
              <w:pStyle w:val="55"/>
              <w:spacing w:before="244" w:line="219" w:lineRule="auto"/>
              <w:ind w:left="103"/>
              <w:jc w:val="center"/>
              <w:rPr>
                <w:rFonts w:hint="eastAsia" w:eastAsia="宋体"/>
                <w:spacing w:val="3"/>
                <w:lang w:val="en-US" w:eastAsia="zh-CN"/>
              </w:rPr>
            </w:pPr>
            <w:r>
              <w:rPr>
                <w:rFonts w:hint="eastAsia"/>
                <w:spacing w:val="3"/>
                <w:lang w:val="en-US" w:eastAsia="zh-CN"/>
              </w:rPr>
              <w:t>3</w:t>
            </w:r>
          </w:p>
        </w:tc>
        <w:tc>
          <w:tcPr>
            <w:tcW w:w="3011" w:type="dxa"/>
            <w:vAlign w:val="top"/>
          </w:tcPr>
          <w:p w14:paraId="770EBF80">
            <w:pPr>
              <w:pStyle w:val="55"/>
              <w:spacing w:before="244" w:line="219" w:lineRule="auto"/>
              <w:ind w:left="103"/>
            </w:pPr>
            <w:r>
              <w:rPr>
                <w:spacing w:val="3"/>
              </w:rPr>
              <w:t>植物油及其制品</w:t>
            </w:r>
          </w:p>
        </w:tc>
        <w:tc>
          <w:tcPr>
            <w:tcW w:w="1010" w:type="dxa"/>
            <w:vAlign w:val="top"/>
          </w:tcPr>
          <w:p w14:paraId="254B660A">
            <w:pPr>
              <w:pStyle w:val="55"/>
              <w:spacing w:before="248" w:line="224" w:lineRule="auto"/>
              <w:ind w:left="94"/>
            </w:pPr>
            <w:r>
              <w:t>油</w:t>
            </w:r>
          </w:p>
        </w:tc>
        <w:tc>
          <w:tcPr>
            <w:tcW w:w="1777" w:type="dxa"/>
            <w:vAlign w:val="top"/>
          </w:tcPr>
          <w:p w14:paraId="35158899">
            <w:pPr>
              <w:pStyle w:val="55"/>
              <w:spacing w:before="240" w:line="216" w:lineRule="auto"/>
              <w:ind w:left="326"/>
            </w:pPr>
            <w:r>
              <w:rPr>
                <w:spacing w:val="2"/>
              </w:rPr>
              <w:t>9,818升</w:t>
            </w:r>
          </w:p>
        </w:tc>
        <w:tc>
          <w:tcPr>
            <w:tcW w:w="1200" w:type="dxa"/>
            <w:vAlign w:val="top"/>
          </w:tcPr>
          <w:p w14:paraId="2A26106F">
            <w:pPr>
              <w:pStyle w:val="55"/>
              <w:spacing w:before="240" w:line="216" w:lineRule="auto"/>
              <w:ind w:left="88"/>
            </w:pPr>
          </w:p>
        </w:tc>
        <w:tc>
          <w:tcPr>
            <w:tcW w:w="1380" w:type="dxa"/>
            <w:vAlign w:val="top"/>
          </w:tcPr>
          <w:p w14:paraId="4DE94FD3">
            <w:pPr>
              <w:pStyle w:val="55"/>
              <w:spacing w:before="244" w:line="220" w:lineRule="auto"/>
              <w:ind w:left="609"/>
            </w:pPr>
          </w:p>
        </w:tc>
      </w:tr>
      <w:tr w14:paraId="7EAD2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076A0F85">
            <w:pPr>
              <w:pStyle w:val="55"/>
              <w:spacing w:before="246" w:line="219" w:lineRule="auto"/>
              <w:ind w:left="103"/>
              <w:jc w:val="center"/>
              <w:rPr>
                <w:rFonts w:hint="eastAsia" w:eastAsia="宋体"/>
                <w:spacing w:val="7"/>
                <w:lang w:val="en-US" w:eastAsia="zh-CN"/>
              </w:rPr>
            </w:pPr>
            <w:r>
              <w:rPr>
                <w:rFonts w:hint="eastAsia"/>
                <w:spacing w:val="7"/>
                <w:lang w:val="en-US" w:eastAsia="zh-CN"/>
              </w:rPr>
              <w:t>4</w:t>
            </w:r>
          </w:p>
        </w:tc>
        <w:tc>
          <w:tcPr>
            <w:tcW w:w="3011" w:type="dxa"/>
            <w:vAlign w:val="top"/>
          </w:tcPr>
          <w:p w14:paraId="6836ADFA">
            <w:pPr>
              <w:pStyle w:val="55"/>
              <w:spacing w:before="246" w:line="219" w:lineRule="auto"/>
              <w:ind w:left="103"/>
            </w:pPr>
            <w:r>
              <w:rPr>
                <w:spacing w:val="7"/>
              </w:rPr>
              <w:t>畜禽肉</w:t>
            </w:r>
          </w:p>
        </w:tc>
        <w:tc>
          <w:tcPr>
            <w:tcW w:w="1010" w:type="dxa"/>
            <w:vAlign w:val="top"/>
          </w:tcPr>
          <w:p w14:paraId="378649FD">
            <w:pPr>
              <w:pStyle w:val="55"/>
              <w:spacing w:before="246" w:line="220" w:lineRule="auto"/>
              <w:ind w:left="94"/>
            </w:pPr>
            <w:r>
              <w:rPr>
                <w:spacing w:val="11"/>
              </w:rPr>
              <w:t>猪肉</w:t>
            </w:r>
          </w:p>
        </w:tc>
        <w:tc>
          <w:tcPr>
            <w:tcW w:w="1777" w:type="dxa"/>
            <w:vAlign w:val="top"/>
          </w:tcPr>
          <w:p w14:paraId="4257C128">
            <w:pPr>
              <w:pStyle w:val="55"/>
              <w:spacing w:before="257" w:line="229" w:lineRule="auto"/>
              <w:ind w:left="505"/>
            </w:pPr>
            <w:r>
              <w:rPr>
                <w:spacing w:val="4"/>
              </w:rPr>
              <w:t>48吨</w:t>
            </w:r>
          </w:p>
        </w:tc>
        <w:tc>
          <w:tcPr>
            <w:tcW w:w="1200" w:type="dxa"/>
            <w:vAlign w:val="top"/>
          </w:tcPr>
          <w:p w14:paraId="4A3C6BA2">
            <w:pPr>
              <w:pStyle w:val="55"/>
              <w:spacing w:before="242" w:line="216" w:lineRule="auto"/>
              <w:ind w:left="88"/>
            </w:pPr>
          </w:p>
        </w:tc>
        <w:tc>
          <w:tcPr>
            <w:tcW w:w="1380" w:type="dxa"/>
            <w:vAlign w:val="top"/>
          </w:tcPr>
          <w:p w14:paraId="2F7E3E58">
            <w:pPr>
              <w:pStyle w:val="55"/>
              <w:spacing w:before="246" w:line="220" w:lineRule="auto"/>
              <w:ind w:left="609"/>
            </w:pPr>
          </w:p>
        </w:tc>
      </w:tr>
      <w:tr w14:paraId="421EDF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44DF010D">
            <w:pPr>
              <w:pStyle w:val="55"/>
              <w:spacing w:before="247" w:line="219" w:lineRule="auto"/>
              <w:ind w:left="103"/>
              <w:jc w:val="center"/>
              <w:rPr>
                <w:rFonts w:hint="eastAsia" w:eastAsia="宋体"/>
                <w:spacing w:val="7"/>
                <w:lang w:val="en-US" w:eastAsia="zh-CN"/>
              </w:rPr>
            </w:pPr>
            <w:r>
              <w:rPr>
                <w:rFonts w:hint="eastAsia"/>
                <w:spacing w:val="7"/>
                <w:lang w:val="en-US" w:eastAsia="zh-CN"/>
              </w:rPr>
              <w:t>5</w:t>
            </w:r>
          </w:p>
        </w:tc>
        <w:tc>
          <w:tcPr>
            <w:tcW w:w="3011" w:type="dxa"/>
            <w:vAlign w:val="top"/>
          </w:tcPr>
          <w:p w14:paraId="13203EA5">
            <w:pPr>
              <w:pStyle w:val="55"/>
              <w:spacing w:before="247" w:line="219" w:lineRule="auto"/>
              <w:ind w:left="103"/>
            </w:pPr>
            <w:r>
              <w:rPr>
                <w:spacing w:val="7"/>
              </w:rPr>
              <w:t>畜禽肉</w:t>
            </w:r>
          </w:p>
        </w:tc>
        <w:tc>
          <w:tcPr>
            <w:tcW w:w="1010" w:type="dxa"/>
            <w:vAlign w:val="top"/>
          </w:tcPr>
          <w:p w14:paraId="6C6326CE">
            <w:pPr>
              <w:pStyle w:val="55"/>
              <w:spacing w:before="248" w:line="221" w:lineRule="auto"/>
              <w:ind w:left="94"/>
            </w:pPr>
            <w:r>
              <w:rPr>
                <w:spacing w:val="11"/>
              </w:rPr>
              <w:t>牛肉</w:t>
            </w:r>
          </w:p>
        </w:tc>
        <w:tc>
          <w:tcPr>
            <w:tcW w:w="1777" w:type="dxa"/>
            <w:vAlign w:val="top"/>
          </w:tcPr>
          <w:p w14:paraId="722C1EF0">
            <w:pPr>
              <w:pStyle w:val="55"/>
              <w:spacing w:before="258" w:line="229" w:lineRule="auto"/>
              <w:ind w:left="446"/>
            </w:pPr>
            <w:r>
              <w:rPr>
                <w:spacing w:val="3"/>
              </w:rPr>
              <w:t>1.8吨</w:t>
            </w:r>
          </w:p>
        </w:tc>
        <w:tc>
          <w:tcPr>
            <w:tcW w:w="1200" w:type="dxa"/>
            <w:vAlign w:val="top"/>
          </w:tcPr>
          <w:p w14:paraId="2F4DE275">
            <w:pPr>
              <w:pStyle w:val="55"/>
              <w:spacing w:before="243" w:line="216" w:lineRule="auto"/>
              <w:ind w:left="88"/>
            </w:pPr>
          </w:p>
        </w:tc>
        <w:tc>
          <w:tcPr>
            <w:tcW w:w="1380" w:type="dxa"/>
            <w:vAlign w:val="top"/>
          </w:tcPr>
          <w:p w14:paraId="58913AF0">
            <w:pPr>
              <w:pStyle w:val="55"/>
              <w:spacing w:before="247" w:line="220" w:lineRule="auto"/>
              <w:ind w:left="609"/>
            </w:pPr>
          </w:p>
        </w:tc>
      </w:tr>
      <w:tr w14:paraId="70F34E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985" w:type="dxa"/>
            <w:vAlign w:val="center"/>
          </w:tcPr>
          <w:p w14:paraId="42412AA9">
            <w:pPr>
              <w:pStyle w:val="55"/>
              <w:spacing w:before="248" w:line="220" w:lineRule="auto"/>
              <w:ind w:left="103"/>
              <w:jc w:val="center"/>
              <w:rPr>
                <w:rFonts w:hint="eastAsia" w:eastAsia="宋体"/>
                <w:spacing w:val="8"/>
                <w:lang w:val="en-US" w:eastAsia="zh-CN"/>
              </w:rPr>
            </w:pPr>
            <w:r>
              <w:rPr>
                <w:rFonts w:hint="eastAsia"/>
                <w:spacing w:val="8"/>
                <w:lang w:val="en-US" w:eastAsia="zh-CN"/>
              </w:rPr>
              <w:t>6</w:t>
            </w:r>
          </w:p>
        </w:tc>
        <w:tc>
          <w:tcPr>
            <w:tcW w:w="3011" w:type="dxa"/>
            <w:vAlign w:val="top"/>
          </w:tcPr>
          <w:p w14:paraId="5D5EB9A8">
            <w:pPr>
              <w:pStyle w:val="55"/>
              <w:spacing w:before="248" w:line="220" w:lineRule="auto"/>
              <w:ind w:left="103"/>
            </w:pPr>
            <w:r>
              <w:rPr>
                <w:spacing w:val="8"/>
              </w:rPr>
              <w:t>蛋制品</w:t>
            </w:r>
          </w:p>
        </w:tc>
        <w:tc>
          <w:tcPr>
            <w:tcW w:w="1010" w:type="dxa"/>
            <w:vAlign w:val="top"/>
          </w:tcPr>
          <w:p w14:paraId="68697A54">
            <w:pPr>
              <w:pStyle w:val="55"/>
              <w:spacing w:before="248" w:line="220" w:lineRule="auto"/>
              <w:ind w:left="94"/>
            </w:pPr>
            <w:r>
              <w:rPr>
                <w:spacing w:val="-3"/>
              </w:rPr>
              <w:t>鸡蛋</w:t>
            </w:r>
          </w:p>
        </w:tc>
        <w:tc>
          <w:tcPr>
            <w:tcW w:w="1777" w:type="dxa"/>
            <w:vAlign w:val="top"/>
          </w:tcPr>
          <w:p w14:paraId="6FF70B06">
            <w:pPr>
              <w:pStyle w:val="55"/>
              <w:spacing w:before="259" w:line="229" w:lineRule="auto"/>
              <w:ind w:left="386"/>
            </w:pPr>
            <w:r>
              <w:rPr>
                <w:spacing w:val="2"/>
              </w:rPr>
              <w:t>12.6吨</w:t>
            </w:r>
          </w:p>
        </w:tc>
        <w:tc>
          <w:tcPr>
            <w:tcW w:w="1200" w:type="dxa"/>
            <w:vAlign w:val="top"/>
          </w:tcPr>
          <w:p w14:paraId="3403AE3F">
            <w:pPr>
              <w:pStyle w:val="55"/>
              <w:spacing w:before="244" w:line="216" w:lineRule="auto"/>
              <w:ind w:left="88"/>
            </w:pPr>
          </w:p>
        </w:tc>
        <w:tc>
          <w:tcPr>
            <w:tcW w:w="1380" w:type="dxa"/>
            <w:vAlign w:val="top"/>
          </w:tcPr>
          <w:p w14:paraId="7F386E8B">
            <w:pPr>
              <w:pStyle w:val="55"/>
              <w:spacing w:before="248" w:line="220" w:lineRule="auto"/>
              <w:ind w:left="609"/>
            </w:pPr>
          </w:p>
        </w:tc>
      </w:tr>
      <w:tr w14:paraId="6489B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85" w:type="dxa"/>
            <w:vAlign w:val="center"/>
          </w:tcPr>
          <w:p w14:paraId="059DEA6E">
            <w:pPr>
              <w:pStyle w:val="55"/>
              <w:spacing w:before="249" w:line="220" w:lineRule="auto"/>
              <w:ind w:left="103"/>
              <w:jc w:val="center"/>
              <w:rPr>
                <w:rFonts w:hint="eastAsia" w:eastAsia="宋体"/>
                <w:spacing w:val="8"/>
                <w:lang w:val="en-US" w:eastAsia="zh-CN"/>
              </w:rPr>
            </w:pPr>
            <w:r>
              <w:rPr>
                <w:rFonts w:hint="eastAsia"/>
                <w:spacing w:val="8"/>
                <w:lang w:val="en-US" w:eastAsia="zh-CN"/>
              </w:rPr>
              <w:t>7</w:t>
            </w:r>
          </w:p>
        </w:tc>
        <w:tc>
          <w:tcPr>
            <w:tcW w:w="3011" w:type="dxa"/>
            <w:vAlign w:val="top"/>
          </w:tcPr>
          <w:p w14:paraId="7CBB96B8">
            <w:pPr>
              <w:pStyle w:val="55"/>
              <w:spacing w:before="249" w:line="220" w:lineRule="auto"/>
              <w:ind w:left="103"/>
            </w:pPr>
            <w:r>
              <w:rPr>
                <w:spacing w:val="8"/>
              </w:rPr>
              <w:t>乳制品</w:t>
            </w:r>
          </w:p>
        </w:tc>
        <w:tc>
          <w:tcPr>
            <w:tcW w:w="1010" w:type="dxa"/>
            <w:vAlign w:val="top"/>
          </w:tcPr>
          <w:p w14:paraId="7A8BC9F8">
            <w:pPr>
              <w:pStyle w:val="55"/>
              <w:spacing w:before="250" w:line="221" w:lineRule="auto"/>
              <w:ind w:left="94"/>
            </w:pPr>
            <w:r>
              <w:rPr>
                <w:spacing w:val="5"/>
              </w:rPr>
              <w:t>牛奶</w:t>
            </w:r>
          </w:p>
        </w:tc>
        <w:tc>
          <w:tcPr>
            <w:tcW w:w="1777" w:type="dxa"/>
            <w:vAlign w:val="top"/>
          </w:tcPr>
          <w:p w14:paraId="14C4E681">
            <w:pPr>
              <w:pStyle w:val="55"/>
              <w:spacing w:before="245" w:line="216" w:lineRule="auto"/>
              <w:ind w:left="265"/>
              <w:rPr>
                <w:spacing w:val="1"/>
              </w:rPr>
            </w:pPr>
            <w:r>
              <w:rPr>
                <w:spacing w:val="1"/>
              </w:rPr>
              <w:t>12,000盒</w:t>
            </w:r>
          </w:p>
          <w:p w14:paraId="5F62BC0F">
            <w:pPr>
              <w:pStyle w:val="55"/>
              <w:spacing w:before="245" w:line="216" w:lineRule="auto"/>
              <w:ind w:left="265"/>
              <w:rPr>
                <w:rFonts w:hint="default" w:eastAsia="宋体"/>
                <w:spacing w:val="1"/>
                <w:lang w:val="en-US" w:eastAsia="zh-CN"/>
              </w:rPr>
            </w:pPr>
            <w:r>
              <w:rPr>
                <w:rFonts w:hint="eastAsia"/>
                <w:spacing w:val="1"/>
                <w:lang w:val="en-US" w:eastAsia="zh-CN"/>
              </w:rPr>
              <w:t>（200ml/盒）</w:t>
            </w:r>
          </w:p>
        </w:tc>
        <w:tc>
          <w:tcPr>
            <w:tcW w:w="1200" w:type="dxa"/>
            <w:vAlign w:val="top"/>
          </w:tcPr>
          <w:p w14:paraId="6D1B2DA8">
            <w:pPr>
              <w:pStyle w:val="55"/>
              <w:spacing w:before="245" w:line="216" w:lineRule="auto"/>
              <w:ind w:left="88"/>
            </w:pPr>
          </w:p>
        </w:tc>
        <w:tc>
          <w:tcPr>
            <w:tcW w:w="1380" w:type="dxa"/>
            <w:vAlign w:val="top"/>
          </w:tcPr>
          <w:p w14:paraId="02018688">
            <w:pPr>
              <w:pStyle w:val="55"/>
              <w:spacing w:before="249" w:line="220" w:lineRule="auto"/>
              <w:ind w:left="609"/>
            </w:pPr>
          </w:p>
        </w:tc>
      </w:tr>
      <w:tr w14:paraId="68430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985" w:type="dxa"/>
            <w:vAlign w:val="center"/>
          </w:tcPr>
          <w:p w14:paraId="50787E22">
            <w:pPr>
              <w:pStyle w:val="55"/>
              <w:spacing w:before="250" w:line="219" w:lineRule="auto"/>
              <w:ind w:left="103"/>
              <w:jc w:val="center"/>
              <w:rPr>
                <w:rFonts w:hint="eastAsia" w:eastAsia="宋体"/>
                <w:spacing w:val="7"/>
                <w:lang w:val="en-US" w:eastAsia="zh-CN"/>
              </w:rPr>
            </w:pPr>
            <w:r>
              <w:rPr>
                <w:rFonts w:hint="eastAsia"/>
                <w:spacing w:val="7"/>
                <w:lang w:val="en-US" w:eastAsia="zh-CN"/>
              </w:rPr>
              <w:t>8</w:t>
            </w:r>
          </w:p>
        </w:tc>
        <w:tc>
          <w:tcPr>
            <w:tcW w:w="3011" w:type="dxa"/>
            <w:vAlign w:val="top"/>
          </w:tcPr>
          <w:p w14:paraId="2F8D800E">
            <w:pPr>
              <w:pStyle w:val="55"/>
              <w:spacing w:before="250" w:line="219" w:lineRule="auto"/>
              <w:ind w:left="103"/>
            </w:pPr>
            <w:r>
              <w:rPr>
                <w:spacing w:val="7"/>
              </w:rPr>
              <w:t>畜禽肉</w:t>
            </w:r>
          </w:p>
        </w:tc>
        <w:tc>
          <w:tcPr>
            <w:tcW w:w="1010" w:type="dxa"/>
            <w:vAlign w:val="top"/>
          </w:tcPr>
          <w:p w14:paraId="0C59CC9A">
            <w:pPr>
              <w:pStyle w:val="55"/>
              <w:spacing w:before="251" w:line="221" w:lineRule="auto"/>
              <w:ind w:left="94"/>
            </w:pPr>
            <w:r>
              <w:rPr>
                <w:spacing w:val="11"/>
              </w:rPr>
              <w:t>鸡肉</w:t>
            </w:r>
          </w:p>
        </w:tc>
        <w:tc>
          <w:tcPr>
            <w:tcW w:w="1777" w:type="dxa"/>
            <w:vAlign w:val="top"/>
          </w:tcPr>
          <w:p w14:paraId="328F4F51">
            <w:pPr>
              <w:pStyle w:val="55"/>
              <w:spacing w:before="261" w:line="229" w:lineRule="auto"/>
              <w:ind w:left="446"/>
            </w:pPr>
            <w:r>
              <w:rPr>
                <w:spacing w:val="3"/>
              </w:rPr>
              <w:t>6.4吨</w:t>
            </w:r>
          </w:p>
        </w:tc>
        <w:tc>
          <w:tcPr>
            <w:tcW w:w="1200" w:type="dxa"/>
            <w:vAlign w:val="top"/>
          </w:tcPr>
          <w:p w14:paraId="53504079">
            <w:pPr>
              <w:pStyle w:val="55"/>
              <w:spacing w:before="246" w:line="216" w:lineRule="auto"/>
              <w:ind w:left="88"/>
            </w:pPr>
          </w:p>
        </w:tc>
        <w:tc>
          <w:tcPr>
            <w:tcW w:w="1380" w:type="dxa"/>
            <w:vAlign w:val="top"/>
          </w:tcPr>
          <w:p w14:paraId="193132E8">
            <w:pPr>
              <w:pStyle w:val="55"/>
              <w:spacing w:before="250" w:line="220" w:lineRule="auto"/>
            </w:pPr>
          </w:p>
        </w:tc>
      </w:tr>
      <w:tr w14:paraId="60777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985" w:type="dxa"/>
            <w:vAlign w:val="center"/>
          </w:tcPr>
          <w:p w14:paraId="316BEB3A">
            <w:pPr>
              <w:pStyle w:val="55"/>
              <w:spacing w:before="250" w:line="219" w:lineRule="auto"/>
              <w:ind w:left="103"/>
              <w:jc w:val="center"/>
              <w:rPr>
                <w:rFonts w:hint="default"/>
                <w:spacing w:val="7"/>
                <w:lang w:val="en-US" w:eastAsia="zh-CN"/>
              </w:rPr>
            </w:pPr>
            <w:r>
              <w:rPr>
                <w:rFonts w:hint="eastAsia"/>
                <w:spacing w:val="7"/>
                <w:lang w:val="en-US" w:eastAsia="zh-CN"/>
              </w:rPr>
              <w:t>9</w:t>
            </w:r>
          </w:p>
        </w:tc>
        <w:tc>
          <w:tcPr>
            <w:tcW w:w="3011" w:type="dxa"/>
            <w:vAlign w:val="top"/>
          </w:tcPr>
          <w:p w14:paraId="0B3120D6">
            <w:pPr>
              <w:pStyle w:val="55"/>
              <w:spacing w:before="250" w:line="219" w:lineRule="auto"/>
              <w:ind w:left="103"/>
              <w:rPr>
                <w:rFonts w:hint="eastAsia" w:eastAsia="宋体"/>
                <w:spacing w:val="7"/>
                <w:lang w:val="en-US" w:eastAsia="zh-CN"/>
              </w:rPr>
            </w:pPr>
            <w:r>
              <w:rPr>
                <w:rFonts w:hint="eastAsia"/>
                <w:spacing w:val="7"/>
                <w:lang w:val="en-US" w:eastAsia="zh-CN"/>
              </w:rPr>
              <w:t>合计</w:t>
            </w:r>
          </w:p>
        </w:tc>
        <w:tc>
          <w:tcPr>
            <w:tcW w:w="5367" w:type="dxa"/>
            <w:gridSpan w:val="4"/>
            <w:vAlign w:val="top"/>
          </w:tcPr>
          <w:p w14:paraId="58C61EFA">
            <w:pPr>
              <w:pStyle w:val="55"/>
              <w:spacing w:before="250" w:line="220" w:lineRule="auto"/>
            </w:pPr>
          </w:p>
        </w:tc>
      </w:tr>
    </w:tbl>
    <w:p w14:paraId="51E0EEF6">
      <w:pPr>
        <w:spacing w:line="560" w:lineRule="exact"/>
        <w:ind w:firstLine="560" w:firstLineChars="200"/>
        <w:rPr>
          <w:rFonts w:hint="eastAsia" w:ascii="宋体" w:hAnsi="宋体" w:eastAsia="宋体" w:cs="宋体"/>
          <w:sz w:val="28"/>
          <w:szCs w:val="28"/>
        </w:rPr>
      </w:pPr>
    </w:p>
    <w:p w14:paraId="674BC94A">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配送学校包括：</w:t>
      </w:r>
    </w:p>
    <w:p w14:paraId="74CFCB0E">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sz w:val="21"/>
          <w:szCs w:val="21"/>
        </w:rPr>
        <w:t>1.安</w:t>
      </w:r>
      <w:r>
        <w:rPr>
          <w:rFonts w:hint="eastAsia" w:ascii="宋体" w:hAnsi="宋体" w:eastAsia="宋体" w:cs="宋体"/>
          <w:color w:val="auto"/>
          <w:sz w:val="21"/>
          <w:szCs w:val="21"/>
        </w:rPr>
        <w:t>图县亮兵中心学校（距县城明月镇20公里）</w:t>
      </w:r>
      <w:bookmarkStart w:id="461" w:name="_GoBack"/>
      <w:bookmarkEnd w:id="461"/>
    </w:p>
    <w:p w14:paraId="59124ED3">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2.安图县新合乡中心学校（距县城明月镇46公里）</w:t>
      </w:r>
    </w:p>
    <w:p w14:paraId="75AF14E2">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3.安图县万宝镇中学（距县城明月镇69公里）</w:t>
      </w:r>
    </w:p>
    <w:p w14:paraId="5A15DF69">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4.安图县万宝镇中心小学校（距县城明月镇68公里）</w:t>
      </w:r>
    </w:p>
    <w:p w14:paraId="3E560497">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5.安图县万宝镇马长岭小学校（距县城明月镇83公里）</w:t>
      </w:r>
    </w:p>
    <w:p w14:paraId="5FC26DC8">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6.安图县永庆乡中心学校（距县城明月镇93公里）</w:t>
      </w:r>
    </w:p>
    <w:p w14:paraId="0C8F4B8F">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7.安图县两江镇中学（距县城明月镇112公里）</w:t>
      </w:r>
    </w:p>
    <w:p w14:paraId="5E990C28">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8.安图县两江镇大兴川学校（距县城明月镇136公里）</w:t>
      </w:r>
    </w:p>
    <w:p w14:paraId="014BD2E8">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9.安图县松江镇中学（距县城明月镇114公里）</w:t>
      </w:r>
    </w:p>
    <w:p w14:paraId="30F52D03">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10.安图县松江镇中心小学校（距县城明月镇114公里）</w:t>
      </w:r>
    </w:p>
    <w:p w14:paraId="7D4B1395">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11.安图县松江镇小沙河中心小学校（距县城明月镇105公里）</w:t>
      </w:r>
    </w:p>
    <w:p w14:paraId="5003519C">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12.安图县松江镇三道中学（距县城明月镇129公里）</w:t>
      </w:r>
    </w:p>
    <w:p w14:paraId="458EE92E">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 xml:space="preserve">13.安图县松江镇三道中心小学校（距县城明月镇126公里）    </w:t>
      </w:r>
    </w:p>
    <w:p w14:paraId="7A199CB5">
      <w:pPr>
        <w:spacing w:line="56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合同期限：</w:t>
      </w:r>
      <w:r>
        <w:rPr>
          <w:rFonts w:hint="eastAsia" w:ascii="宋体" w:hAnsi="宋体" w:eastAsia="宋体" w:cs="宋体"/>
          <w:color w:val="auto"/>
          <w:sz w:val="21"/>
          <w:szCs w:val="21"/>
          <w:lang w:val="en-US" w:eastAsia="zh-CN"/>
        </w:rPr>
        <w:t>1年；</w:t>
      </w:r>
    </w:p>
    <w:p w14:paraId="66FF761C">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配供范围：各中标供应商应在采购合同签订后按采购方需求将协议供货产品免费送至采购单位指定地点（各学校食堂），并对所供的产品负责。</w:t>
      </w:r>
    </w:p>
    <w:p w14:paraId="0D758FE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二、</w:t>
      </w:r>
      <w:r>
        <w:rPr>
          <w:rFonts w:hint="eastAsia" w:ascii="宋体" w:hAnsi="宋体" w:eastAsia="宋体" w:cs="宋体"/>
          <w:sz w:val="21"/>
          <w:szCs w:val="21"/>
        </w:rPr>
        <w:t>合同的签定：教育</w:t>
      </w:r>
      <w:r>
        <w:rPr>
          <w:rFonts w:hint="eastAsia" w:ascii="宋体" w:hAnsi="宋体" w:eastAsia="宋体" w:cs="宋体"/>
          <w:sz w:val="21"/>
          <w:szCs w:val="21"/>
          <w:lang w:eastAsia="zh-CN"/>
        </w:rPr>
        <w:t>和体育</w:t>
      </w:r>
      <w:r>
        <w:rPr>
          <w:rFonts w:hint="eastAsia" w:ascii="宋体" w:hAnsi="宋体" w:eastAsia="宋体" w:cs="宋体"/>
          <w:sz w:val="21"/>
          <w:szCs w:val="21"/>
        </w:rPr>
        <w:t>局与中标人签订采购合同后，各营养改善计划学校成立采购领导小组，制定学校食堂大宗食材采购计划，依据采购计划与中标人签定合同，合同经双方签章后生效。</w:t>
      </w:r>
    </w:p>
    <w:p w14:paraId="1D98B13C">
      <w:pPr>
        <w:spacing w:line="560" w:lineRule="exact"/>
        <w:ind w:firstLine="420" w:firstLineChars="200"/>
        <w:rPr>
          <w:rFonts w:hint="eastAsia" w:ascii="宋体" w:hAnsi="宋体" w:eastAsia="宋体" w:cs="宋体"/>
          <w:sz w:val="21"/>
          <w:szCs w:val="21"/>
        </w:rPr>
      </w:pPr>
    </w:p>
    <w:p w14:paraId="09349F10">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三、配送要求</w:t>
      </w:r>
    </w:p>
    <w:p w14:paraId="28D7C53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中标人要严格按照各营养改善计划学校大宗食材采购计划进行配送，食材质量要与食谱带量相符，要有符合市监部门审核通过的专业供冷链运输车辆且全程冷藏运输，要严格执行日进日出等有关要求。</w:t>
      </w:r>
    </w:p>
    <w:p w14:paraId="097FB65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四、质量要求</w:t>
      </w:r>
    </w:p>
    <w:p w14:paraId="480486D8">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1.食材标准：必须符合国家有关食品安全标准， 中标人须提供所供食材的检测合格报告；没有国家标准的，必须符合行业标准；既没有国家标准和行业标准的应确保食材的新鲜、健康，不得提供临近质保期的食材。</w:t>
      </w:r>
    </w:p>
    <w:p w14:paraId="6C864D59">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2.食材质量：中标人同时随货附带加盖货物生产厂家资质、质量承诺保证书等说明材料及检验、检疫报告、台账记录及其他学校要求提供的证明文件。</w:t>
      </w:r>
    </w:p>
    <w:p w14:paraId="12860F3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3.外包装应符合食品安全规定。</w:t>
      </w:r>
    </w:p>
    <w:p w14:paraId="1658FF30">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五、订单订货：学校每五下午1：00左右向供应商下达订单（提供下周食谱）。</w:t>
      </w:r>
    </w:p>
    <w:p w14:paraId="2650C88C">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六、交货要求：供应商严格按照学校要求时间和地点按时按地送达，因食堂需要加工时间，食材送达时间每天最晚不能超过8点30分。所有品项按除箱净重过磅，最终交易重量以我方确认的过磅数为准。</w:t>
      </w:r>
    </w:p>
    <w:tbl>
      <w:tblPr>
        <w:tblStyle w:val="18"/>
        <w:tblW w:w="8840" w:type="dxa"/>
        <w:tblInd w:w="93" w:type="dxa"/>
        <w:tblLayout w:type="autofit"/>
        <w:tblCellMar>
          <w:top w:w="0" w:type="dxa"/>
          <w:left w:w="108" w:type="dxa"/>
          <w:bottom w:w="0" w:type="dxa"/>
          <w:right w:w="108" w:type="dxa"/>
        </w:tblCellMar>
      </w:tblPr>
      <w:tblGrid>
        <w:gridCol w:w="1008"/>
        <w:gridCol w:w="5071"/>
        <w:gridCol w:w="2761"/>
      </w:tblGrid>
      <w:tr w14:paraId="159E4CB6">
        <w:tblPrEx>
          <w:tblCellMar>
            <w:top w:w="0" w:type="dxa"/>
            <w:left w:w="108" w:type="dxa"/>
            <w:bottom w:w="0" w:type="dxa"/>
            <w:right w:w="108" w:type="dxa"/>
          </w:tblCellMar>
        </w:tblPrEx>
        <w:trPr>
          <w:trHeight w:val="363" w:hRule="atLeast"/>
        </w:trPr>
        <w:tc>
          <w:tcPr>
            <w:tcW w:w="8840" w:type="dxa"/>
            <w:gridSpan w:val="3"/>
            <w:tcBorders>
              <w:top w:val="single" w:color="000000" w:sz="4" w:space="0"/>
              <w:left w:val="single" w:color="000000" w:sz="4" w:space="0"/>
              <w:bottom w:val="single" w:color="000000" w:sz="4" w:space="0"/>
              <w:right w:val="single" w:color="000000" w:sz="4" w:space="0"/>
            </w:tcBorders>
            <w:noWrap w:val="0"/>
            <w:vAlign w:val="center"/>
          </w:tcPr>
          <w:p w14:paraId="351E6950">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安图县营养改善计划学校大宗食材接货时间统计表</w:t>
            </w:r>
          </w:p>
        </w:tc>
      </w:tr>
      <w:tr w14:paraId="7BE20454">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45257642">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序号</w:t>
            </w:r>
          </w:p>
        </w:tc>
        <w:tc>
          <w:tcPr>
            <w:tcW w:w="5071" w:type="dxa"/>
            <w:tcBorders>
              <w:top w:val="nil"/>
              <w:left w:val="nil"/>
              <w:bottom w:val="single" w:color="000000" w:sz="4" w:space="0"/>
              <w:right w:val="single" w:color="000000" w:sz="4" w:space="0"/>
            </w:tcBorders>
            <w:noWrap w:val="0"/>
            <w:vAlign w:val="center"/>
          </w:tcPr>
          <w:p w14:paraId="104B20E2">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学校名称</w:t>
            </w:r>
          </w:p>
        </w:tc>
        <w:tc>
          <w:tcPr>
            <w:tcW w:w="2761" w:type="dxa"/>
            <w:tcBorders>
              <w:top w:val="nil"/>
              <w:left w:val="nil"/>
              <w:bottom w:val="single" w:color="000000" w:sz="4" w:space="0"/>
              <w:right w:val="single" w:color="000000" w:sz="4" w:space="0"/>
            </w:tcBorders>
            <w:noWrap/>
            <w:vAlign w:val="center"/>
          </w:tcPr>
          <w:p w14:paraId="578D582F">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大宗食材每天接货时间</w:t>
            </w:r>
          </w:p>
        </w:tc>
      </w:tr>
      <w:tr w14:paraId="65F7FD7E">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234BC71C">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p>
        </w:tc>
        <w:tc>
          <w:tcPr>
            <w:tcW w:w="5071" w:type="dxa"/>
            <w:tcBorders>
              <w:top w:val="nil"/>
              <w:left w:val="nil"/>
              <w:bottom w:val="single" w:color="000000" w:sz="4" w:space="0"/>
              <w:right w:val="single" w:color="000000" w:sz="4" w:space="0"/>
            </w:tcBorders>
            <w:noWrap w:val="0"/>
            <w:vAlign w:val="center"/>
          </w:tcPr>
          <w:p w14:paraId="18350D2E">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亮兵镇中心学校</w:t>
            </w:r>
          </w:p>
        </w:tc>
        <w:tc>
          <w:tcPr>
            <w:tcW w:w="2761" w:type="dxa"/>
            <w:tcBorders>
              <w:top w:val="nil"/>
              <w:left w:val="nil"/>
              <w:bottom w:val="single" w:color="000000" w:sz="4" w:space="0"/>
              <w:right w:val="single" w:color="000000" w:sz="4" w:space="0"/>
            </w:tcBorders>
            <w:noWrap/>
            <w:vAlign w:val="center"/>
          </w:tcPr>
          <w:p w14:paraId="048BF843">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8:00</w:t>
            </w:r>
          </w:p>
        </w:tc>
      </w:tr>
      <w:tr w14:paraId="7318ECAE">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2361F7C4">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p>
        </w:tc>
        <w:tc>
          <w:tcPr>
            <w:tcW w:w="5071" w:type="dxa"/>
            <w:tcBorders>
              <w:top w:val="nil"/>
              <w:left w:val="nil"/>
              <w:bottom w:val="single" w:color="000000" w:sz="4" w:space="0"/>
              <w:right w:val="single" w:color="000000" w:sz="4" w:space="0"/>
            </w:tcBorders>
            <w:noWrap w:val="0"/>
            <w:vAlign w:val="center"/>
          </w:tcPr>
          <w:p w14:paraId="77FA16D8">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新合乡中心学校</w:t>
            </w:r>
          </w:p>
        </w:tc>
        <w:tc>
          <w:tcPr>
            <w:tcW w:w="2761" w:type="dxa"/>
            <w:tcBorders>
              <w:top w:val="nil"/>
              <w:left w:val="nil"/>
              <w:bottom w:val="single" w:color="000000" w:sz="4" w:space="0"/>
              <w:right w:val="single" w:color="000000" w:sz="4" w:space="0"/>
            </w:tcBorders>
            <w:noWrap/>
            <w:vAlign w:val="center"/>
          </w:tcPr>
          <w:p w14:paraId="32FBEFFF">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8：00</w:t>
            </w:r>
          </w:p>
        </w:tc>
      </w:tr>
      <w:tr w14:paraId="045984CF">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52600FE6">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p>
        </w:tc>
        <w:tc>
          <w:tcPr>
            <w:tcW w:w="5071" w:type="dxa"/>
            <w:tcBorders>
              <w:top w:val="nil"/>
              <w:left w:val="nil"/>
              <w:bottom w:val="single" w:color="000000" w:sz="4" w:space="0"/>
              <w:right w:val="single" w:color="000000" w:sz="4" w:space="0"/>
            </w:tcBorders>
            <w:noWrap w:val="0"/>
            <w:vAlign w:val="center"/>
          </w:tcPr>
          <w:p w14:paraId="5F939771">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万宝镇中心小学校</w:t>
            </w:r>
          </w:p>
        </w:tc>
        <w:tc>
          <w:tcPr>
            <w:tcW w:w="2761" w:type="dxa"/>
            <w:tcBorders>
              <w:top w:val="nil"/>
              <w:left w:val="nil"/>
              <w:bottom w:val="single" w:color="000000" w:sz="4" w:space="0"/>
              <w:right w:val="single" w:color="000000" w:sz="4" w:space="0"/>
            </w:tcBorders>
            <w:noWrap/>
            <w:vAlign w:val="center"/>
          </w:tcPr>
          <w:p w14:paraId="74AE455B">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7：30</w:t>
            </w:r>
          </w:p>
        </w:tc>
      </w:tr>
      <w:tr w14:paraId="685DD395">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3B51AF48">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p>
        </w:tc>
        <w:tc>
          <w:tcPr>
            <w:tcW w:w="5071" w:type="dxa"/>
            <w:tcBorders>
              <w:top w:val="nil"/>
              <w:left w:val="nil"/>
              <w:bottom w:val="single" w:color="000000" w:sz="4" w:space="0"/>
              <w:right w:val="single" w:color="000000" w:sz="4" w:space="0"/>
            </w:tcBorders>
            <w:noWrap w:val="0"/>
            <w:vAlign w:val="center"/>
          </w:tcPr>
          <w:p w14:paraId="5686D4BA">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安图县万宝镇中学</w:t>
            </w:r>
          </w:p>
        </w:tc>
        <w:tc>
          <w:tcPr>
            <w:tcW w:w="2761" w:type="dxa"/>
            <w:tcBorders>
              <w:top w:val="nil"/>
              <w:left w:val="nil"/>
              <w:bottom w:val="single" w:color="000000" w:sz="4" w:space="0"/>
              <w:right w:val="single" w:color="000000" w:sz="4" w:space="0"/>
            </w:tcBorders>
            <w:noWrap/>
            <w:vAlign w:val="center"/>
          </w:tcPr>
          <w:p w14:paraId="554C839B">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7.45</w:t>
            </w:r>
          </w:p>
        </w:tc>
      </w:tr>
      <w:tr w14:paraId="52405903">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2EC31D60">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p>
        </w:tc>
        <w:tc>
          <w:tcPr>
            <w:tcW w:w="5071" w:type="dxa"/>
            <w:tcBorders>
              <w:top w:val="nil"/>
              <w:left w:val="nil"/>
              <w:bottom w:val="single" w:color="000000" w:sz="4" w:space="0"/>
              <w:right w:val="single" w:color="000000" w:sz="4" w:space="0"/>
            </w:tcBorders>
            <w:noWrap w:val="0"/>
            <w:vAlign w:val="center"/>
          </w:tcPr>
          <w:p w14:paraId="2C51306C">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永庆乡中心学校</w:t>
            </w:r>
          </w:p>
        </w:tc>
        <w:tc>
          <w:tcPr>
            <w:tcW w:w="2761" w:type="dxa"/>
            <w:tcBorders>
              <w:top w:val="nil"/>
              <w:left w:val="nil"/>
              <w:bottom w:val="single" w:color="000000" w:sz="4" w:space="0"/>
              <w:right w:val="single" w:color="000000" w:sz="4" w:space="0"/>
            </w:tcBorders>
            <w:noWrap/>
            <w:vAlign w:val="center"/>
          </w:tcPr>
          <w:p w14:paraId="51FCA032">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6:30</w:t>
            </w:r>
          </w:p>
        </w:tc>
      </w:tr>
      <w:tr w14:paraId="21653396">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79B9A409">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p>
        </w:tc>
        <w:tc>
          <w:tcPr>
            <w:tcW w:w="5071" w:type="dxa"/>
            <w:tcBorders>
              <w:top w:val="nil"/>
              <w:left w:val="nil"/>
              <w:bottom w:val="single" w:color="000000" w:sz="4" w:space="0"/>
              <w:right w:val="single" w:color="000000" w:sz="4" w:space="0"/>
            </w:tcBorders>
            <w:noWrap w:val="0"/>
            <w:vAlign w:val="center"/>
          </w:tcPr>
          <w:p w14:paraId="62369FED">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安图县松江镇小沙河中心小学校</w:t>
            </w:r>
          </w:p>
        </w:tc>
        <w:tc>
          <w:tcPr>
            <w:tcW w:w="2761" w:type="dxa"/>
            <w:tcBorders>
              <w:top w:val="nil"/>
              <w:left w:val="nil"/>
              <w:bottom w:val="single" w:color="000000" w:sz="4" w:space="0"/>
              <w:right w:val="single" w:color="000000" w:sz="4" w:space="0"/>
            </w:tcBorders>
            <w:noWrap/>
            <w:vAlign w:val="center"/>
          </w:tcPr>
          <w:p w14:paraId="31470C1B">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7：20</w:t>
            </w:r>
          </w:p>
        </w:tc>
      </w:tr>
      <w:tr w14:paraId="50A7475A">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75B592F7">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p>
        </w:tc>
        <w:tc>
          <w:tcPr>
            <w:tcW w:w="5071" w:type="dxa"/>
            <w:tcBorders>
              <w:top w:val="nil"/>
              <w:left w:val="nil"/>
              <w:bottom w:val="single" w:color="000000" w:sz="4" w:space="0"/>
              <w:right w:val="single" w:color="000000" w:sz="4" w:space="0"/>
            </w:tcBorders>
            <w:noWrap w:val="0"/>
            <w:vAlign w:val="center"/>
          </w:tcPr>
          <w:p w14:paraId="2A0C9C57">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松江镇中心小学校</w:t>
            </w:r>
          </w:p>
        </w:tc>
        <w:tc>
          <w:tcPr>
            <w:tcW w:w="2761" w:type="dxa"/>
            <w:tcBorders>
              <w:top w:val="nil"/>
              <w:left w:val="nil"/>
              <w:bottom w:val="single" w:color="000000" w:sz="4" w:space="0"/>
              <w:right w:val="single" w:color="000000" w:sz="4" w:space="0"/>
            </w:tcBorders>
            <w:noWrap/>
            <w:vAlign w:val="center"/>
          </w:tcPr>
          <w:p w14:paraId="20F42789">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7:35</w:t>
            </w:r>
          </w:p>
        </w:tc>
      </w:tr>
      <w:tr w14:paraId="321F7552">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2B3A2F6C">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w:t>
            </w:r>
          </w:p>
        </w:tc>
        <w:tc>
          <w:tcPr>
            <w:tcW w:w="5071" w:type="dxa"/>
            <w:tcBorders>
              <w:top w:val="nil"/>
              <w:left w:val="nil"/>
              <w:bottom w:val="single" w:color="000000" w:sz="4" w:space="0"/>
              <w:right w:val="single" w:color="000000" w:sz="4" w:space="0"/>
            </w:tcBorders>
            <w:noWrap w:val="0"/>
            <w:vAlign w:val="center"/>
          </w:tcPr>
          <w:p w14:paraId="092AD869">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安图县松江镇中学</w:t>
            </w:r>
          </w:p>
        </w:tc>
        <w:tc>
          <w:tcPr>
            <w:tcW w:w="2761" w:type="dxa"/>
            <w:tcBorders>
              <w:top w:val="nil"/>
              <w:left w:val="nil"/>
              <w:bottom w:val="single" w:color="000000" w:sz="4" w:space="0"/>
              <w:right w:val="single" w:color="000000" w:sz="4" w:space="0"/>
            </w:tcBorders>
            <w:noWrap/>
            <w:vAlign w:val="center"/>
          </w:tcPr>
          <w:p w14:paraId="5B46BCEC">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7:15</w:t>
            </w:r>
          </w:p>
        </w:tc>
      </w:tr>
      <w:tr w14:paraId="3FEA1EAA">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7CB81A27">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w:t>
            </w:r>
          </w:p>
        </w:tc>
        <w:tc>
          <w:tcPr>
            <w:tcW w:w="5071" w:type="dxa"/>
            <w:tcBorders>
              <w:top w:val="nil"/>
              <w:left w:val="nil"/>
              <w:bottom w:val="single" w:color="000000" w:sz="4" w:space="0"/>
              <w:right w:val="single" w:color="000000" w:sz="4" w:space="0"/>
            </w:tcBorders>
            <w:noWrap w:val="0"/>
            <w:vAlign w:val="center"/>
          </w:tcPr>
          <w:p w14:paraId="45AFF0A1">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安图县松江镇三道中心小学校</w:t>
            </w:r>
          </w:p>
        </w:tc>
        <w:tc>
          <w:tcPr>
            <w:tcW w:w="2761" w:type="dxa"/>
            <w:tcBorders>
              <w:top w:val="nil"/>
              <w:left w:val="nil"/>
              <w:bottom w:val="single" w:color="000000" w:sz="4" w:space="0"/>
              <w:right w:val="single" w:color="000000" w:sz="4" w:space="0"/>
            </w:tcBorders>
            <w:noWrap/>
            <w:vAlign w:val="center"/>
          </w:tcPr>
          <w:p w14:paraId="31921A43">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7：40</w:t>
            </w:r>
          </w:p>
        </w:tc>
      </w:tr>
      <w:tr w14:paraId="1003CFCA">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631E5429">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w:t>
            </w:r>
          </w:p>
        </w:tc>
        <w:tc>
          <w:tcPr>
            <w:tcW w:w="5071" w:type="dxa"/>
            <w:tcBorders>
              <w:top w:val="nil"/>
              <w:left w:val="nil"/>
              <w:bottom w:val="single" w:color="000000" w:sz="4" w:space="0"/>
              <w:right w:val="single" w:color="000000" w:sz="4" w:space="0"/>
            </w:tcBorders>
            <w:noWrap w:val="0"/>
            <w:vAlign w:val="center"/>
          </w:tcPr>
          <w:p w14:paraId="52DA3717">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松江镇三道中学</w:t>
            </w:r>
          </w:p>
        </w:tc>
        <w:tc>
          <w:tcPr>
            <w:tcW w:w="2761" w:type="dxa"/>
            <w:tcBorders>
              <w:top w:val="nil"/>
              <w:left w:val="nil"/>
              <w:bottom w:val="single" w:color="000000" w:sz="4" w:space="0"/>
              <w:right w:val="single" w:color="000000" w:sz="4" w:space="0"/>
            </w:tcBorders>
            <w:noWrap/>
            <w:vAlign w:val="center"/>
          </w:tcPr>
          <w:p w14:paraId="2DC6C9CA">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7：30</w:t>
            </w:r>
          </w:p>
        </w:tc>
      </w:tr>
      <w:tr w14:paraId="498A4354">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1710D0B7">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w:t>
            </w:r>
          </w:p>
        </w:tc>
        <w:tc>
          <w:tcPr>
            <w:tcW w:w="5071" w:type="dxa"/>
            <w:tcBorders>
              <w:top w:val="nil"/>
              <w:left w:val="nil"/>
              <w:bottom w:val="single" w:color="000000" w:sz="4" w:space="0"/>
              <w:right w:val="single" w:color="000000" w:sz="4" w:space="0"/>
            </w:tcBorders>
            <w:noWrap w:val="0"/>
            <w:vAlign w:val="center"/>
          </w:tcPr>
          <w:p w14:paraId="21085432">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两江镇中心小学校</w:t>
            </w:r>
          </w:p>
        </w:tc>
        <w:tc>
          <w:tcPr>
            <w:tcW w:w="2761" w:type="dxa"/>
            <w:tcBorders>
              <w:top w:val="nil"/>
              <w:left w:val="nil"/>
              <w:bottom w:val="single" w:color="000000" w:sz="4" w:space="0"/>
              <w:right w:val="single" w:color="000000" w:sz="4" w:space="0"/>
            </w:tcBorders>
            <w:noWrap/>
            <w:vAlign w:val="center"/>
          </w:tcPr>
          <w:p w14:paraId="39485F05">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同两江中学</w:t>
            </w:r>
          </w:p>
        </w:tc>
      </w:tr>
      <w:tr w14:paraId="466C555F">
        <w:tblPrEx>
          <w:tblCellMar>
            <w:top w:w="0" w:type="dxa"/>
            <w:left w:w="108" w:type="dxa"/>
            <w:bottom w:w="0" w:type="dxa"/>
            <w:right w:w="108" w:type="dxa"/>
          </w:tblCellMar>
        </w:tblPrEx>
        <w:trPr>
          <w:trHeight w:val="360" w:hRule="atLeast"/>
        </w:trPr>
        <w:tc>
          <w:tcPr>
            <w:tcW w:w="1008" w:type="dxa"/>
            <w:tcBorders>
              <w:top w:val="nil"/>
              <w:left w:val="single" w:color="000000" w:sz="4" w:space="0"/>
              <w:bottom w:val="single" w:color="000000" w:sz="4" w:space="0"/>
              <w:right w:val="single" w:color="000000" w:sz="4" w:space="0"/>
            </w:tcBorders>
            <w:noWrap/>
            <w:vAlign w:val="center"/>
          </w:tcPr>
          <w:p w14:paraId="7E1032BD">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12</w:t>
            </w:r>
          </w:p>
        </w:tc>
        <w:tc>
          <w:tcPr>
            <w:tcW w:w="5071" w:type="dxa"/>
            <w:tcBorders>
              <w:top w:val="nil"/>
              <w:left w:val="nil"/>
              <w:bottom w:val="single" w:color="000000" w:sz="4" w:space="0"/>
              <w:right w:val="single" w:color="000000" w:sz="4" w:space="0"/>
            </w:tcBorders>
            <w:noWrap w:val="0"/>
            <w:vAlign w:val="center"/>
          </w:tcPr>
          <w:p w14:paraId="0C8AEE5E">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安图县两江镇中学</w:t>
            </w:r>
          </w:p>
        </w:tc>
        <w:tc>
          <w:tcPr>
            <w:tcW w:w="2761" w:type="dxa"/>
            <w:tcBorders>
              <w:top w:val="nil"/>
              <w:left w:val="nil"/>
              <w:bottom w:val="single" w:color="000000" w:sz="4" w:space="0"/>
              <w:right w:val="single" w:color="000000" w:sz="4" w:space="0"/>
            </w:tcBorders>
            <w:noWrap/>
            <w:vAlign w:val="center"/>
          </w:tcPr>
          <w:p w14:paraId="2818EE0B">
            <w:pPr>
              <w:widowControl/>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7：10</w:t>
            </w:r>
          </w:p>
        </w:tc>
      </w:tr>
    </w:tbl>
    <w:p w14:paraId="6560FEF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七、报价要求：所有食材的报价以低于中标人所在地市场价格的3%及以上为准，学校要和供货商密切配合每间隔1周（2周）调整食材报价，学校要坚持每周（每2周）询价制度，及时了解食材市场价格。</w:t>
      </w:r>
    </w:p>
    <w:p w14:paraId="28DFE52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八、责任界定</w:t>
      </w:r>
    </w:p>
    <w:p w14:paraId="4519BF73">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投标单位的食材必须符合国家有关部门规定的食品安全标准，如果因投标单位所供货造成超市消费者食物中毒、被举报、政府有关单位抽查不合格的，供应商承担所有经济赔偿以及罚款。</w:t>
      </w:r>
    </w:p>
    <w:p w14:paraId="38670AA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十、注意事项</w:t>
      </w:r>
    </w:p>
    <w:p w14:paraId="17B8BC3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1.中标人不得将项目非法分包或转包给任何单位和个人。否则，采购单位有权即刻终止合同，并要求中标人赔偿相应损失。</w:t>
      </w:r>
    </w:p>
    <w:p w14:paraId="33589FCD">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2.投标人若认为招标文件的技术要求或其他要求有倾向性或不公正性，可在开标前3天书面提出质疑，以维护招标行为的公平、公正。</w:t>
      </w:r>
    </w:p>
    <w:p w14:paraId="1DCF474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3.如投标人提交伪造资质证书、合同文件、证明文件，一经发现按有关规定进行处罚,并取消其中标资格。</w:t>
      </w:r>
    </w:p>
    <w:p w14:paraId="33C98F78">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4.采购方有权对预中标单位的办公场所、生产基地和机械设备等进行检查。</w:t>
      </w:r>
    </w:p>
    <w:p w14:paraId="5DD2E841">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5.本项目不接受联合体投标。</w:t>
      </w:r>
    </w:p>
    <w:p w14:paraId="5A6D31C5">
      <w:pPr>
        <w:pBdr>
          <w:top w:val="none" w:color="auto" w:sz="0" w:space="0"/>
          <w:left w:val="none" w:color="auto" w:sz="0" w:space="0"/>
          <w:bottom w:val="none" w:color="auto" w:sz="0" w:space="0"/>
          <w:right w:val="none" w:color="auto" w:sz="0" w:space="0"/>
        </w:pBdr>
        <w:rPr>
          <w:rFonts w:hint="eastAsia" w:ascii="宋体" w:hAnsi="宋体" w:eastAsia="宋体" w:cs="宋体"/>
          <w:sz w:val="21"/>
          <w:szCs w:val="21"/>
        </w:rPr>
      </w:pPr>
    </w:p>
    <w:p w14:paraId="492F3661">
      <w:pPr>
        <w:pStyle w:val="2"/>
        <w:pageBreakBefore/>
        <w:rPr>
          <w:rFonts w:hint="eastAsia" w:ascii="宋体" w:hAnsi="宋体" w:eastAsia="宋体" w:cs="宋体"/>
          <w:b/>
          <w:bCs/>
          <w:color w:val="auto"/>
          <w:sz w:val="24"/>
        </w:rPr>
      </w:pPr>
      <w:r>
        <w:rPr>
          <w:rFonts w:hint="eastAsia" w:ascii="宋体" w:hAnsi="宋体" w:eastAsia="宋体" w:cs="宋体"/>
          <w:bCs w:val="0"/>
          <w:color w:val="auto"/>
          <w:sz w:val="32"/>
        </w:rPr>
        <w:t xml:space="preserve">                  第三章     其  它</w:t>
      </w:r>
      <w:bookmarkEnd w:id="387"/>
      <w:bookmarkEnd w:id="406"/>
    </w:p>
    <w:p w14:paraId="65E1DADC">
      <w:pPr>
        <w:spacing w:line="360" w:lineRule="auto"/>
        <w:ind w:firstLine="359" w:firstLineChars="171"/>
        <w:rPr>
          <w:rFonts w:hint="eastAsia" w:ascii="宋体" w:hAnsi="宋体" w:eastAsia="宋体" w:cs="宋体"/>
          <w:color w:val="auto"/>
        </w:rPr>
      </w:pPr>
      <w:r>
        <w:rPr>
          <w:rFonts w:hint="eastAsia" w:ascii="宋体" w:hAnsi="宋体" w:eastAsia="宋体" w:cs="宋体"/>
          <w:color w:val="auto"/>
        </w:rPr>
        <w:t>本标书是在根据</w:t>
      </w:r>
      <w:r>
        <w:rPr>
          <w:rFonts w:hint="eastAsia" w:ascii="宋体" w:hAnsi="宋体" w:cs="宋体"/>
          <w:color w:val="auto"/>
          <w:lang w:eastAsia="zh-CN"/>
        </w:rPr>
        <w:t>安图县教育和体育局</w:t>
      </w:r>
      <w:r>
        <w:rPr>
          <w:rFonts w:hint="eastAsia" w:ascii="宋体" w:hAnsi="宋体" w:eastAsia="宋体" w:cs="宋体"/>
          <w:color w:val="auto"/>
        </w:rPr>
        <w:t>实际情况的基础上提出的，投标人应根据国家相应标准和最新产品的价格，向买方提供最适用产品和服务融为一体的整体解决方案。如果将来和本标书技术条款发生冲突，则由买方审定。</w:t>
      </w:r>
    </w:p>
    <w:p w14:paraId="75CC9C6B">
      <w:pPr>
        <w:spacing w:line="360" w:lineRule="auto"/>
        <w:ind w:firstLine="359" w:firstLineChars="171"/>
        <w:rPr>
          <w:rFonts w:hint="eastAsia" w:ascii="宋体" w:hAnsi="宋体" w:eastAsia="宋体" w:cs="宋体"/>
          <w:color w:val="auto"/>
        </w:rPr>
      </w:pPr>
      <w:r>
        <w:rPr>
          <w:rFonts w:hint="eastAsia" w:ascii="宋体" w:hAnsi="宋体" w:eastAsia="宋体" w:cs="宋体"/>
          <w:color w:val="auto"/>
        </w:rPr>
        <w:t>投标人可择优选择</w:t>
      </w:r>
      <w:r>
        <w:rPr>
          <w:rFonts w:hint="eastAsia" w:ascii="宋体" w:hAnsi="宋体" w:eastAsia="宋体" w:cs="宋体"/>
          <w:color w:val="auto"/>
          <w:lang w:eastAsia="zh-CN"/>
        </w:rPr>
        <w:t>实施</w:t>
      </w:r>
      <w:r>
        <w:rPr>
          <w:rFonts w:hint="eastAsia" w:ascii="宋体" w:hAnsi="宋体" w:eastAsia="宋体" w:cs="宋体"/>
          <w:color w:val="auto"/>
        </w:rPr>
        <w:t>方案。</w:t>
      </w:r>
    </w:p>
    <w:p w14:paraId="0D7C1C42">
      <w:pPr>
        <w:spacing w:line="360" w:lineRule="auto"/>
        <w:ind w:firstLine="412" w:firstLineChars="171"/>
        <w:rPr>
          <w:rFonts w:hint="eastAsia" w:ascii="宋体" w:hAnsi="宋体" w:eastAsia="宋体" w:cs="宋体"/>
          <w:b/>
          <w:bCs/>
          <w:color w:val="auto"/>
          <w:sz w:val="24"/>
        </w:rPr>
      </w:pPr>
    </w:p>
    <w:p w14:paraId="1AC46253">
      <w:pPr>
        <w:spacing w:line="360" w:lineRule="auto"/>
        <w:rPr>
          <w:rFonts w:hint="eastAsia" w:ascii="宋体" w:hAnsi="宋体" w:eastAsia="宋体" w:cs="宋体"/>
          <w:b/>
          <w:bCs/>
          <w:color w:val="auto"/>
          <w:sz w:val="24"/>
        </w:rPr>
      </w:pPr>
    </w:p>
    <w:p w14:paraId="70CB16F7">
      <w:pPr>
        <w:spacing w:line="360" w:lineRule="auto"/>
        <w:rPr>
          <w:rFonts w:hint="eastAsia" w:ascii="宋体" w:hAnsi="宋体" w:eastAsia="宋体" w:cs="宋体"/>
          <w:b/>
          <w:bCs/>
          <w:color w:val="auto"/>
          <w:sz w:val="24"/>
        </w:rPr>
      </w:pPr>
    </w:p>
    <w:p w14:paraId="149DB8D5">
      <w:pPr>
        <w:spacing w:line="360" w:lineRule="auto"/>
        <w:rPr>
          <w:rFonts w:hint="eastAsia" w:ascii="宋体" w:hAnsi="宋体" w:eastAsia="宋体" w:cs="宋体"/>
          <w:b/>
          <w:bCs/>
          <w:color w:val="auto"/>
          <w:sz w:val="24"/>
        </w:rPr>
      </w:pPr>
    </w:p>
    <w:p w14:paraId="5D2EF1D5">
      <w:pPr>
        <w:spacing w:line="360" w:lineRule="auto"/>
        <w:rPr>
          <w:rFonts w:hint="eastAsia" w:ascii="宋体" w:hAnsi="宋体" w:eastAsia="宋体" w:cs="宋体"/>
          <w:b/>
          <w:bCs/>
          <w:color w:val="auto"/>
          <w:sz w:val="24"/>
        </w:rPr>
      </w:pPr>
    </w:p>
    <w:p w14:paraId="39B02E3B">
      <w:pPr>
        <w:spacing w:line="360" w:lineRule="auto"/>
        <w:rPr>
          <w:rFonts w:hint="eastAsia" w:ascii="宋体" w:hAnsi="宋体" w:eastAsia="宋体" w:cs="宋体"/>
          <w:b/>
          <w:bCs/>
          <w:color w:val="auto"/>
          <w:sz w:val="24"/>
        </w:rPr>
      </w:pPr>
    </w:p>
    <w:p w14:paraId="69264E42">
      <w:pPr>
        <w:spacing w:line="360" w:lineRule="auto"/>
        <w:rPr>
          <w:rFonts w:hint="eastAsia" w:ascii="宋体" w:hAnsi="宋体" w:eastAsia="宋体" w:cs="宋体"/>
          <w:b/>
          <w:bCs/>
          <w:color w:val="auto"/>
          <w:sz w:val="24"/>
        </w:rPr>
      </w:pPr>
    </w:p>
    <w:p w14:paraId="076799B3">
      <w:pPr>
        <w:spacing w:line="360" w:lineRule="auto"/>
        <w:rPr>
          <w:rFonts w:hint="eastAsia" w:ascii="宋体" w:hAnsi="宋体" w:eastAsia="宋体" w:cs="宋体"/>
          <w:b/>
          <w:bCs/>
          <w:color w:val="auto"/>
          <w:sz w:val="24"/>
        </w:rPr>
      </w:pPr>
    </w:p>
    <w:p w14:paraId="51E1DFDC">
      <w:pPr>
        <w:spacing w:line="240" w:lineRule="auto"/>
        <w:rPr>
          <w:rFonts w:hint="eastAsia" w:ascii="宋体" w:hAnsi="宋体" w:eastAsia="宋体" w:cs="宋体"/>
          <w:b/>
          <w:bCs/>
          <w:color w:val="auto"/>
          <w:sz w:val="24"/>
        </w:rPr>
      </w:pPr>
    </w:p>
    <w:p w14:paraId="30FEDB0B">
      <w:pPr>
        <w:pStyle w:val="3"/>
        <w:pageBreakBefore/>
        <w:spacing w:line="240" w:lineRule="auto"/>
        <w:rPr>
          <w:rFonts w:hint="eastAsia" w:ascii="宋体" w:hAnsi="宋体" w:eastAsia="宋体" w:cs="宋体"/>
          <w:b w:val="0"/>
          <w:bCs w:val="0"/>
          <w:color w:val="auto"/>
          <w:sz w:val="24"/>
        </w:rPr>
      </w:pPr>
      <w:bookmarkStart w:id="407" w:name="_Toc403984264"/>
      <w:bookmarkStart w:id="408" w:name="_Toc306622839"/>
      <w:r>
        <w:rPr>
          <w:rFonts w:hint="eastAsia" w:ascii="宋体" w:hAnsi="宋体" w:eastAsia="宋体" w:cs="宋体"/>
          <w:bCs w:val="0"/>
          <w:color w:val="auto"/>
          <w:sz w:val="21"/>
          <w:szCs w:val="21"/>
        </w:rPr>
        <w:t>投标资格证明文件</w:t>
      </w:r>
      <w:r>
        <w:rPr>
          <w:rFonts w:hint="eastAsia" w:ascii="宋体" w:hAnsi="宋体" w:eastAsia="宋体" w:cs="宋体"/>
          <w:b w:val="0"/>
          <w:bCs w:val="0"/>
          <w:color w:val="auto"/>
          <w:sz w:val="24"/>
        </w:rPr>
        <w:t>：</w:t>
      </w:r>
      <w:bookmarkEnd w:id="407"/>
      <w:bookmarkEnd w:id="408"/>
    </w:p>
    <w:p w14:paraId="02CEC95E">
      <w:pPr>
        <w:spacing w:line="480" w:lineRule="exact"/>
        <w:ind w:firstLine="643" w:firstLineChars="200"/>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投标人资质证明及有关文件</w:t>
      </w:r>
    </w:p>
    <w:p w14:paraId="3810AB51">
      <w:pPr>
        <w:spacing w:line="480" w:lineRule="exact"/>
        <w:ind w:firstLine="422" w:firstLineChars="200"/>
        <w:rPr>
          <w:rFonts w:hint="eastAsia" w:ascii="宋体" w:hAnsi="宋体" w:eastAsia="宋体" w:cs="宋体"/>
          <w:b/>
          <w:color w:val="auto"/>
          <w:szCs w:val="28"/>
        </w:rPr>
      </w:pPr>
    </w:p>
    <w:p w14:paraId="5FA855B5">
      <w:pPr>
        <w:spacing w:line="480" w:lineRule="auto"/>
        <w:ind w:firstLine="422" w:firstLineChars="200"/>
        <w:rPr>
          <w:rFonts w:hint="eastAsia" w:ascii="宋体" w:hAnsi="宋体" w:eastAsia="宋体" w:cs="宋体"/>
          <w:b/>
          <w:color w:val="auto"/>
          <w:szCs w:val="21"/>
        </w:rPr>
      </w:pPr>
      <w:r>
        <w:rPr>
          <w:rFonts w:hint="eastAsia" w:ascii="宋体" w:hAnsi="宋体" w:eastAsia="宋体" w:cs="宋体"/>
          <w:b/>
          <w:color w:val="auto"/>
          <w:szCs w:val="21"/>
        </w:rPr>
        <w:t>1、说明</w:t>
      </w:r>
    </w:p>
    <w:p w14:paraId="6F48299D">
      <w:pPr>
        <w:spacing w:line="480" w:lineRule="auto"/>
        <w:ind w:firstLine="359" w:firstLineChars="171"/>
        <w:rPr>
          <w:rFonts w:hint="eastAsia" w:ascii="宋体" w:hAnsi="宋体" w:eastAsia="宋体" w:cs="宋体"/>
          <w:color w:val="auto"/>
          <w:szCs w:val="21"/>
        </w:rPr>
      </w:pPr>
      <w:r>
        <w:rPr>
          <w:rFonts w:hint="eastAsia" w:ascii="宋体" w:hAnsi="宋体" w:eastAsia="宋体" w:cs="宋体"/>
          <w:color w:val="auto"/>
          <w:szCs w:val="21"/>
        </w:rPr>
        <w:t>投标人提交的资格文件必须是招标文件所要求产品和服务内容范围内规定的资质证明文件，并且作为投标文件的一部分。资格审查不符合招标文件要求的投标</w:t>
      </w:r>
      <w:r>
        <w:rPr>
          <w:rFonts w:hint="eastAsia" w:ascii="宋体" w:hAnsi="宋体" w:eastAsia="宋体" w:cs="宋体"/>
          <w:color w:val="auto"/>
          <w:szCs w:val="21"/>
          <w:lang w:eastAsia="zh-CN"/>
        </w:rPr>
        <w:t>，</w:t>
      </w:r>
      <w:r>
        <w:rPr>
          <w:rFonts w:hint="eastAsia" w:ascii="宋体" w:hAnsi="宋体" w:eastAsia="宋体" w:cs="宋体"/>
          <w:color w:val="auto"/>
          <w:szCs w:val="21"/>
        </w:rPr>
        <w:t>有可能被拒绝，其风险由投标人自负。</w:t>
      </w:r>
    </w:p>
    <w:p w14:paraId="6101DC3D">
      <w:pPr>
        <w:spacing w:line="480" w:lineRule="auto"/>
        <w:ind w:firstLine="361" w:firstLineChars="171"/>
        <w:rPr>
          <w:rFonts w:hint="eastAsia" w:ascii="宋体" w:hAnsi="宋体" w:eastAsia="宋体" w:cs="宋体"/>
          <w:b/>
          <w:color w:val="auto"/>
          <w:szCs w:val="21"/>
        </w:rPr>
      </w:pPr>
      <w:r>
        <w:rPr>
          <w:rFonts w:hint="eastAsia" w:ascii="宋体" w:hAnsi="宋体" w:eastAsia="宋体" w:cs="宋体"/>
          <w:b/>
          <w:color w:val="auto"/>
          <w:szCs w:val="21"/>
        </w:rPr>
        <w:t xml:space="preserve">2、资格文件（详见资格评审记录表） </w:t>
      </w:r>
    </w:p>
    <w:p w14:paraId="2D1BD2BC">
      <w:pPr>
        <w:spacing w:line="480" w:lineRule="auto"/>
        <w:ind w:firstLine="361" w:firstLineChars="171"/>
        <w:rPr>
          <w:rFonts w:hint="eastAsia" w:ascii="宋体" w:hAnsi="宋体" w:eastAsia="宋体" w:cs="宋体"/>
          <w:color w:val="auto"/>
        </w:rPr>
      </w:pPr>
      <w:r>
        <w:rPr>
          <w:rFonts w:hint="eastAsia" w:ascii="宋体" w:hAnsi="宋体" w:eastAsia="宋体" w:cs="宋体"/>
          <w:b/>
          <w:color w:val="auto"/>
          <w:szCs w:val="21"/>
        </w:rPr>
        <w:t>注：</w:t>
      </w:r>
      <w:r>
        <w:rPr>
          <w:rFonts w:hint="eastAsia" w:ascii="宋体" w:hAnsi="宋体" w:eastAsia="宋体" w:cs="宋体"/>
          <w:b/>
          <w:color w:val="auto"/>
        </w:rPr>
        <w:t>投标提供的各种证书、证件非中文文本无效。</w:t>
      </w:r>
    </w:p>
    <w:p w14:paraId="0BFB8D28">
      <w:pPr>
        <w:spacing w:line="48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其他有利于投标人的证明文件；</w:t>
      </w:r>
    </w:p>
    <w:p w14:paraId="76367C2C">
      <w:pPr>
        <w:spacing w:line="48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资质文件应包括以上内容（但不局限于以上内容）。</w:t>
      </w:r>
    </w:p>
    <w:p w14:paraId="374A6CE2">
      <w:pPr>
        <w:pStyle w:val="2"/>
        <w:pageBreakBefore/>
        <w:spacing w:line="240" w:lineRule="atLeast"/>
        <w:jc w:val="center"/>
        <w:rPr>
          <w:rFonts w:hint="eastAsia" w:ascii="宋体" w:hAnsi="宋体" w:eastAsia="宋体" w:cs="宋体"/>
          <w:color w:val="auto"/>
          <w:sz w:val="32"/>
          <w:szCs w:val="28"/>
        </w:rPr>
      </w:pPr>
      <w:bookmarkStart w:id="409" w:name="_Toc369091125"/>
      <w:bookmarkStart w:id="410" w:name="_Toc378167461"/>
      <w:bookmarkStart w:id="411" w:name="_Toc403984265"/>
      <w:r>
        <w:rPr>
          <w:rFonts w:hint="eastAsia" w:ascii="宋体" w:hAnsi="宋体" w:eastAsia="宋体" w:cs="宋体"/>
          <w:color w:val="auto"/>
          <w:sz w:val="32"/>
          <w:szCs w:val="28"/>
        </w:rPr>
        <w:t>第四章  评标标准和方法</w:t>
      </w:r>
      <w:bookmarkEnd w:id="409"/>
      <w:bookmarkEnd w:id="410"/>
      <w:bookmarkEnd w:id="411"/>
    </w:p>
    <w:p w14:paraId="56B5D757">
      <w:pPr>
        <w:pStyle w:val="3"/>
        <w:spacing w:line="240" w:lineRule="exact"/>
        <w:rPr>
          <w:rFonts w:hint="eastAsia" w:ascii="宋体" w:hAnsi="宋体" w:eastAsia="宋体" w:cs="宋体"/>
          <w:color w:val="auto"/>
          <w:sz w:val="24"/>
          <w:szCs w:val="24"/>
        </w:rPr>
      </w:pPr>
      <w:bookmarkStart w:id="412" w:name="_Toc369091126"/>
      <w:bookmarkStart w:id="413" w:name="_Toc378167462"/>
      <w:bookmarkStart w:id="414" w:name="_Toc403984266"/>
      <w:r>
        <w:rPr>
          <w:rFonts w:hint="eastAsia" w:ascii="宋体" w:hAnsi="宋体" w:eastAsia="宋体" w:cs="宋体"/>
          <w:color w:val="auto"/>
          <w:sz w:val="24"/>
          <w:szCs w:val="24"/>
          <w:lang w:val="zh-CN"/>
        </w:rPr>
        <w:t>一、总</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zh-CN"/>
        </w:rPr>
        <w:t>则</w:t>
      </w:r>
      <w:bookmarkEnd w:id="412"/>
      <w:bookmarkEnd w:id="413"/>
      <w:bookmarkEnd w:id="414"/>
    </w:p>
    <w:p w14:paraId="17A4DB68">
      <w:pPr>
        <w:pStyle w:val="4"/>
        <w:spacing w:line="240" w:lineRule="exact"/>
        <w:rPr>
          <w:rFonts w:hint="eastAsia" w:ascii="宋体" w:hAnsi="宋体" w:eastAsia="宋体" w:cs="宋体"/>
          <w:color w:val="auto"/>
          <w:sz w:val="21"/>
          <w:lang w:val="zh-CN"/>
        </w:rPr>
      </w:pPr>
      <w:bookmarkStart w:id="415" w:name="_Toc403984267"/>
      <w:bookmarkStart w:id="416" w:name="_Toc378167463"/>
      <w:bookmarkStart w:id="417" w:name="_Toc369091127"/>
      <w:r>
        <w:rPr>
          <w:rFonts w:hint="eastAsia" w:ascii="宋体" w:hAnsi="宋体" w:eastAsia="宋体" w:cs="宋体"/>
          <w:color w:val="auto"/>
          <w:sz w:val="21"/>
          <w:lang w:val="zh-CN"/>
        </w:rPr>
        <w:t>1. 一般规定</w:t>
      </w:r>
      <w:bookmarkEnd w:id="415"/>
      <w:bookmarkEnd w:id="416"/>
      <w:bookmarkEnd w:id="417"/>
    </w:p>
    <w:p w14:paraId="01E554CE">
      <w:pPr>
        <w:tabs>
          <w:tab w:val="left" w:pos="567"/>
        </w:tabs>
        <w:spacing w:line="380" w:lineRule="exact"/>
        <w:ind w:left="567" w:hanging="567"/>
        <w:rPr>
          <w:rFonts w:hint="eastAsia" w:ascii="宋体" w:hAnsi="宋体" w:eastAsia="宋体" w:cs="宋体"/>
          <w:color w:val="auto"/>
          <w:lang w:val="zh-CN"/>
        </w:rPr>
      </w:pPr>
      <w:r>
        <w:rPr>
          <w:rFonts w:hint="eastAsia" w:ascii="宋体" w:hAnsi="宋体" w:eastAsia="宋体" w:cs="宋体"/>
          <w:color w:val="auto"/>
          <w:lang w:val="zh-CN"/>
        </w:rPr>
        <w:t>1.1</w:t>
      </w:r>
      <w:r>
        <w:rPr>
          <w:rFonts w:hint="eastAsia" w:ascii="宋体" w:hAnsi="宋体" w:eastAsia="宋体" w:cs="宋体"/>
          <w:color w:val="auto"/>
          <w:lang w:val="zh-CN"/>
        </w:rPr>
        <w:tab/>
      </w:r>
      <w:r>
        <w:rPr>
          <w:rFonts w:hint="eastAsia" w:ascii="宋体" w:hAnsi="宋体" w:eastAsia="宋体" w:cs="宋体"/>
          <w:color w:val="auto"/>
          <w:lang w:val="zh-CN"/>
        </w:rPr>
        <w:t>采购按照《中华人民共和国政府采购法》及政府采购的有关规定进行。</w:t>
      </w:r>
    </w:p>
    <w:p w14:paraId="78B9CD42">
      <w:pPr>
        <w:spacing w:line="380" w:lineRule="exact"/>
        <w:ind w:left="567" w:hanging="567"/>
        <w:rPr>
          <w:rFonts w:hint="eastAsia" w:ascii="宋体" w:hAnsi="宋体" w:eastAsia="宋体" w:cs="宋体"/>
          <w:color w:val="auto"/>
          <w:lang w:val="zh-CN"/>
        </w:rPr>
      </w:pPr>
      <w:r>
        <w:rPr>
          <w:rFonts w:hint="eastAsia" w:ascii="宋体" w:hAnsi="宋体" w:eastAsia="宋体" w:cs="宋体"/>
          <w:color w:val="auto"/>
          <w:lang w:val="zh-CN"/>
        </w:rPr>
        <w:t>1.2</w:t>
      </w:r>
      <w:r>
        <w:rPr>
          <w:rFonts w:hint="eastAsia" w:ascii="宋体" w:hAnsi="宋体" w:eastAsia="宋体" w:cs="宋体"/>
          <w:color w:val="auto"/>
          <w:lang w:val="zh-CN"/>
        </w:rPr>
        <w:tab/>
      </w:r>
      <w:r>
        <w:rPr>
          <w:rFonts w:hint="eastAsia" w:ascii="宋体" w:hAnsi="宋体" w:eastAsia="宋体" w:cs="宋体"/>
          <w:color w:val="auto"/>
          <w:lang w:val="zh-CN"/>
        </w:rPr>
        <w:t>评标必须遵循公开、公平、公正、诚实信用的原则。</w:t>
      </w:r>
    </w:p>
    <w:p w14:paraId="1F9A1F8B">
      <w:pPr>
        <w:spacing w:line="380" w:lineRule="exact"/>
        <w:ind w:left="567" w:hanging="567"/>
        <w:rPr>
          <w:rFonts w:hint="eastAsia" w:ascii="宋体" w:hAnsi="宋体" w:eastAsia="宋体" w:cs="宋体"/>
          <w:b w:val="0"/>
          <w:bCs w:val="0"/>
          <w:color w:val="auto"/>
          <w:lang w:val="zh-CN"/>
        </w:rPr>
      </w:pPr>
      <w:r>
        <w:rPr>
          <w:rFonts w:hint="eastAsia" w:ascii="宋体" w:hAnsi="宋体" w:eastAsia="宋体" w:cs="宋体"/>
          <w:color w:val="auto"/>
          <w:lang w:val="zh-CN"/>
        </w:rPr>
        <w:t>1.3</w:t>
      </w:r>
      <w:r>
        <w:rPr>
          <w:rFonts w:hint="eastAsia" w:ascii="宋体" w:hAnsi="宋体" w:eastAsia="宋体" w:cs="宋体"/>
          <w:color w:val="auto"/>
          <w:lang w:val="zh-CN"/>
        </w:rPr>
        <w:tab/>
      </w:r>
      <w:r>
        <w:rPr>
          <w:rFonts w:hint="eastAsia" w:ascii="宋体" w:hAnsi="宋体" w:eastAsia="宋体" w:cs="宋体"/>
          <w:color w:val="auto"/>
          <w:lang w:val="zh-CN"/>
        </w:rPr>
        <w:t>采购代理机构（吉林省隆元工程管理咨询有限公司）组织评标工作，全过程接受政府采购有</w:t>
      </w:r>
      <w:r>
        <w:rPr>
          <w:rFonts w:hint="eastAsia" w:ascii="宋体" w:hAnsi="宋体" w:eastAsia="宋体" w:cs="宋体"/>
          <w:b w:val="0"/>
          <w:bCs w:val="0"/>
          <w:color w:val="auto"/>
          <w:lang w:val="zh-CN"/>
        </w:rPr>
        <w:t>关部门的监督、管理和指导。</w:t>
      </w:r>
    </w:p>
    <w:p w14:paraId="2B0330C1">
      <w:pPr>
        <w:spacing w:line="360" w:lineRule="auto"/>
        <w:rPr>
          <w:rFonts w:hint="eastAsia" w:ascii="宋体" w:hAnsi="宋体" w:eastAsia="宋体" w:cs="宋体"/>
          <w:b w:val="0"/>
          <w:bCs w:val="0"/>
          <w:color w:val="auto"/>
          <w:szCs w:val="21"/>
        </w:rPr>
      </w:pPr>
      <w:r>
        <w:rPr>
          <w:rFonts w:hint="eastAsia" w:ascii="宋体" w:hAnsi="宋体" w:eastAsia="宋体" w:cs="宋体"/>
          <w:b w:val="0"/>
          <w:bCs w:val="0"/>
          <w:color w:val="auto"/>
          <w:lang w:val="zh-CN"/>
        </w:rPr>
        <w:t>1.4</w:t>
      </w:r>
      <w:r>
        <w:rPr>
          <w:rFonts w:hint="eastAsia" w:ascii="宋体" w:hAnsi="宋体" w:eastAsia="宋体" w:cs="宋体"/>
          <w:b w:val="0"/>
          <w:bCs w:val="0"/>
          <w:color w:val="auto"/>
          <w:lang w:val="zh-CN"/>
        </w:rPr>
        <w:tab/>
      </w:r>
      <w:r>
        <w:rPr>
          <w:rFonts w:hint="eastAsia" w:ascii="宋体" w:hAnsi="宋体" w:eastAsia="宋体" w:cs="宋体"/>
          <w:b w:val="0"/>
          <w:bCs w:val="0"/>
          <w:color w:val="auto"/>
          <w:lang w:val="zh-CN"/>
        </w:rPr>
        <w:t>评标按照招标文件规定的内容进行评审，采用</w:t>
      </w:r>
      <w:r>
        <w:rPr>
          <w:rFonts w:hint="eastAsia" w:ascii="宋体" w:hAnsi="宋体" w:eastAsia="宋体" w:cs="宋体"/>
          <w:b w:val="0"/>
          <w:bCs w:val="0"/>
          <w:color w:val="auto"/>
        </w:rPr>
        <w:t>综合评分法</w:t>
      </w:r>
      <w:r>
        <w:rPr>
          <w:rFonts w:hint="eastAsia" w:ascii="宋体" w:hAnsi="宋体" w:eastAsia="宋体" w:cs="宋体"/>
          <w:b w:val="0"/>
          <w:bCs w:val="0"/>
          <w:color w:val="auto"/>
          <w:szCs w:val="21"/>
        </w:rPr>
        <w:t>。</w:t>
      </w:r>
    </w:p>
    <w:p w14:paraId="14FF2645">
      <w:pPr>
        <w:spacing w:line="360" w:lineRule="auto"/>
        <w:rPr>
          <w:rFonts w:hint="eastAsia" w:ascii="宋体" w:hAnsi="宋体" w:eastAsia="宋体" w:cs="宋体"/>
          <w:b w:val="0"/>
          <w:bCs w:val="0"/>
          <w:color w:val="auto"/>
        </w:rPr>
      </w:pPr>
      <w:r>
        <w:rPr>
          <w:rFonts w:hint="eastAsia" w:ascii="宋体" w:hAnsi="宋体" w:eastAsia="宋体" w:cs="宋体"/>
          <w:b w:val="0"/>
          <w:bCs w:val="0"/>
          <w:color w:val="auto"/>
        </w:rPr>
        <w:t>综合评分法</w:t>
      </w:r>
    </w:p>
    <w:p w14:paraId="5EE9BE70">
      <w:pPr>
        <w:spacing w:line="360" w:lineRule="auto"/>
        <w:ind w:firstLine="472" w:firstLineChars="225"/>
        <w:rPr>
          <w:rFonts w:hint="eastAsia" w:ascii="宋体" w:hAnsi="宋体" w:eastAsia="宋体" w:cs="宋体"/>
          <w:b w:val="0"/>
          <w:bCs w:val="0"/>
          <w:i w:val="0"/>
          <w:iCs/>
          <w:color w:val="auto"/>
          <w:szCs w:val="21"/>
        </w:rPr>
      </w:pPr>
      <w:r>
        <w:rPr>
          <w:rFonts w:hint="eastAsia" w:ascii="宋体" w:hAnsi="宋体" w:eastAsia="宋体" w:cs="宋体"/>
          <w:b w:val="0"/>
          <w:bCs w:val="0"/>
          <w:i w:val="0"/>
          <w:iCs/>
          <w:color w:val="auto"/>
          <w:szCs w:val="21"/>
        </w:rPr>
        <w:t>是指在最大限度地满足招标文件实质性要求前提下，按照招标文件中规定的各项因素进行综合评审后，以评标总得分最高的投标人作为中标候选供应商或者中标供应商的评标方法。</w:t>
      </w:r>
    </w:p>
    <w:p w14:paraId="62A161CB">
      <w:pPr>
        <w:spacing w:line="360" w:lineRule="auto"/>
        <w:ind w:firstLine="472" w:firstLineChars="225"/>
        <w:rPr>
          <w:rFonts w:hint="eastAsia" w:ascii="宋体" w:hAnsi="宋体" w:eastAsia="宋体" w:cs="宋体"/>
          <w:b w:val="0"/>
          <w:bCs w:val="0"/>
          <w:i w:val="0"/>
          <w:iCs/>
          <w:color w:val="auto"/>
          <w:szCs w:val="21"/>
        </w:rPr>
      </w:pPr>
      <w:r>
        <w:rPr>
          <w:rFonts w:hint="eastAsia" w:ascii="宋体" w:hAnsi="宋体" w:eastAsia="宋体" w:cs="宋体"/>
          <w:b w:val="0"/>
          <w:bCs w:val="0"/>
          <w:i w:val="0"/>
          <w:iCs/>
          <w:color w:val="auto"/>
          <w:szCs w:val="21"/>
        </w:rPr>
        <w:t>综合评分的主要因素是：价格、技术、信誉、业绩、服务、对招标文件的响应程度，以及相应的比重或者权值等。</w:t>
      </w:r>
    </w:p>
    <w:p w14:paraId="1DA35058">
      <w:pPr>
        <w:spacing w:line="460" w:lineRule="exact"/>
        <w:ind w:firstLine="472" w:firstLineChars="225"/>
        <w:rPr>
          <w:rFonts w:hint="eastAsia" w:ascii="宋体" w:hAnsi="宋体" w:eastAsia="宋体" w:cs="宋体"/>
          <w:b w:val="0"/>
          <w:bCs w:val="0"/>
          <w:i w:val="0"/>
          <w:iCs/>
          <w:color w:val="auto"/>
          <w:szCs w:val="21"/>
          <w:lang w:val="en-US" w:eastAsia="zh-CN"/>
        </w:rPr>
      </w:pPr>
      <w:r>
        <w:rPr>
          <w:rFonts w:hint="eastAsia" w:ascii="宋体" w:hAnsi="宋体" w:eastAsia="宋体" w:cs="宋体"/>
          <w:b w:val="0"/>
          <w:bCs w:val="0"/>
          <w:i w:val="0"/>
          <w:iCs/>
          <w:color w:val="auto"/>
          <w:szCs w:val="21"/>
        </w:rPr>
        <w:t>按评审后得分由高到低顺序排列。得分相同的，按投标报价由低到高顺序排列。得分且投标报价相同的，按产品质量优劣顺序排列。</w:t>
      </w:r>
      <w:r>
        <w:rPr>
          <w:rFonts w:hint="eastAsia" w:ascii="宋体" w:hAnsi="宋体" w:eastAsia="宋体" w:cs="宋体"/>
          <w:b w:val="0"/>
          <w:bCs w:val="0"/>
          <w:i w:val="0"/>
          <w:iCs/>
          <w:color w:val="auto"/>
          <w:szCs w:val="21"/>
          <w:lang w:val="en-US" w:eastAsia="zh-CN"/>
        </w:rPr>
        <w:t xml:space="preserve"> </w:t>
      </w:r>
    </w:p>
    <w:p w14:paraId="0D10B371">
      <w:pPr>
        <w:spacing w:line="360" w:lineRule="auto"/>
        <w:rPr>
          <w:rFonts w:hint="eastAsia" w:ascii="宋体" w:hAnsi="宋体" w:eastAsia="宋体" w:cs="宋体"/>
          <w:b w:val="0"/>
          <w:bCs w:val="0"/>
          <w:i/>
          <w:color w:val="auto"/>
          <w:szCs w:val="21"/>
        </w:rPr>
      </w:pPr>
    </w:p>
    <w:p w14:paraId="3FC2971C">
      <w:pPr>
        <w:numPr>
          <w:ilvl w:val="1"/>
          <w:numId w:val="7"/>
        </w:numPr>
        <w:tabs>
          <w:tab w:val="left" w:pos="567"/>
        </w:tabs>
        <w:autoSpaceDE w:val="0"/>
        <w:autoSpaceDN w:val="0"/>
        <w:adjustRightInd w:val="0"/>
        <w:spacing w:line="360" w:lineRule="auto"/>
        <w:ind w:left="565" w:hanging="564" w:hangingChars="269"/>
        <w:rPr>
          <w:rFonts w:hint="eastAsia" w:ascii="宋体" w:hAnsi="宋体" w:eastAsia="宋体" w:cs="宋体"/>
          <w:color w:val="auto"/>
          <w:lang w:val="zh-CN"/>
        </w:rPr>
      </w:pPr>
      <w:r>
        <w:rPr>
          <w:rFonts w:hint="eastAsia" w:ascii="宋体" w:hAnsi="宋体" w:eastAsia="宋体" w:cs="宋体"/>
          <w:b w:val="0"/>
          <w:bCs w:val="0"/>
          <w:color w:val="auto"/>
          <w:lang w:val="zh-CN"/>
        </w:rPr>
        <w:t>本办法的评审对象是指投标人按照招标文件要求提供的有效投标文件，包括投标人应评标委员会要求对原投标文</w:t>
      </w:r>
      <w:r>
        <w:rPr>
          <w:rFonts w:hint="eastAsia" w:ascii="宋体" w:hAnsi="宋体" w:eastAsia="宋体" w:cs="宋体"/>
          <w:color w:val="auto"/>
          <w:lang w:val="zh-CN"/>
        </w:rPr>
        <w:t>件作出的正式书面澄清文件。</w:t>
      </w:r>
    </w:p>
    <w:p w14:paraId="781B5F83">
      <w:pPr>
        <w:pStyle w:val="4"/>
        <w:spacing w:line="240" w:lineRule="exact"/>
        <w:rPr>
          <w:rFonts w:hint="eastAsia" w:ascii="宋体" w:hAnsi="宋体" w:eastAsia="宋体" w:cs="宋体"/>
          <w:color w:val="auto"/>
          <w:sz w:val="21"/>
          <w:lang w:val="zh-CN"/>
        </w:rPr>
      </w:pPr>
      <w:bookmarkStart w:id="418" w:name="_Toc378167464"/>
      <w:bookmarkStart w:id="419" w:name="_Toc403984268"/>
      <w:bookmarkStart w:id="420" w:name="_Toc369091128"/>
      <w:r>
        <w:rPr>
          <w:rFonts w:hint="eastAsia" w:ascii="宋体" w:hAnsi="宋体" w:eastAsia="宋体" w:cs="宋体"/>
          <w:color w:val="auto"/>
          <w:sz w:val="21"/>
          <w:lang w:val="zh-CN"/>
        </w:rPr>
        <w:t>2. 评标组织机构的组成</w:t>
      </w:r>
      <w:bookmarkEnd w:id="418"/>
      <w:bookmarkEnd w:id="419"/>
      <w:bookmarkEnd w:id="420"/>
    </w:p>
    <w:p w14:paraId="13E0AB2A">
      <w:pPr>
        <w:tabs>
          <w:tab w:val="left" w:pos="0"/>
          <w:tab w:val="left" w:pos="1145"/>
        </w:tabs>
        <w:spacing w:line="360" w:lineRule="auto"/>
        <w:ind w:left="0" w:leftChars="0" w:firstLine="0" w:firstLineChars="0"/>
        <w:rPr>
          <w:rFonts w:hint="eastAsia" w:ascii="宋体" w:hAnsi="宋体" w:eastAsia="宋体" w:cs="宋体"/>
          <w:color w:val="auto"/>
          <w:lang w:val="zh-CN"/>
        </w:rPr>
      </w:pPr>
      <w:r>
        <w:rPr>
          <w:rFonts w:hint="eastAsia" w:ascii="宋体" w:hAnsi="宋体" w:eastAsia="宋体" w:cs="宋体"/>
          <w:color w:val="auto"/>
          <w:lang w:val="zh-CN"/>
        </w:rPr>
        <w:t>2.1</w:t>
      </w:r>
      <w:r>
        <w:rPr>
          <w:rFonts w:hint="eastAsia" w:ascii="宋体" w:hAnsi="宋体" w:eastAsia="宋体" w:cs="宋体"/>
          <w:color w:val="auto"/>
          <w:lang w:val="en-US" w:eastAsia="zh-CN"/>
        </w:rPr>
        <w:t xml:space="preserve">  </w:t>
      </w:r>
      <w:r>
        <w:rPr>
          <w:rFonts w:hint="eastAsia" w:ascii="宋体" w:hAnsi="宋体" w:eastAsia="宋体" w:cs="宋体"/>
          <w:color w:val="auto"/>
          <w:lang w:val="zh-CN"/>
        </w:rPr>
        <w:t>评标委员会</w:t>
      </w:r>
      <w:r>
        <w:rPr>
          <w:rFonts w:hint="eastAsia" w:ascii="宋体" w:hAnsi="宋体" w:eastAsia="宋体" w:cs="宋体"/>
          <w:color w:val="auto"/>
        </w:rPr>
        <w:t>由招标人和技术、经济等方面的专家组成，成员为5人以上（含5人）单数，</w:t>
      </w:r>
      <w:r>
        <w:rPr>
          <w:rFonts w:hint="eastAsia" w:ascii="宋体" w:hAnsi="宋体" w:eastAsia="宋体" w:cs="宋体"/>
          <w:color w:val="auto"/>
          <w:sz w:val="21"/>
          <w:szCs w:val="21"/>
        </w:rPr>
        <w:t>采购预算金额在1000万元以上</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技术复杂</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社会影响较</w:t>
      </w:r>
      <w:r>
        <w:rPr>
          <w:rFonts w:hint="eastAsia" w:ascii="宋体" w:hAnsi="宋体" w:eastAsia="宋体" w:cs="宋体"/>
          <w:color w:val="auto"/>
          <w:sz w:val="21"/>
          <w:szCs w:val="21"/>
          <w:lang w:eastAsia="zh-CN"/>
        </w:rPr>
        <w:t>大的采购项目</w:t>
      </w:r>
      <w:r>
        <w:rPr>
          <w:rFonts w:hint="eastAsia" w:ascii="宋体" w:hAnsi="宋体" w:eastAsia="宋体" w:cs="宋体"/>
          <w:color w:val="auto"/>
          <w:sz w:val="21"/>
          <w:szCs w:val="21"/>
        </w:rPr>
        <w:t>评标委员会成员人数应当为7人以上单数</w:t>
      </w:r>
      <w:r>
        <w:rPr>
          <w:rFonts w:hint="eastAsia" w:ascii="宋体" w:hAnsi="宋体" w:eastAsia="宋体" w:cs="宋体"/>
          <w:color w:val="auto"/>
          <w:sz w:val="21"/>
          <w:szCs w:val="21"/>
          <w:lang w:eastAsia="zh-CN"/>
        </w:rPr>
        <w:t>，</w:t>
      </w:r>
      <w:r>
        <w:rPr>
          <w:rFonts w:hint="eastAsia" w:ascii="宋体" w:hAnsi="宋体" w:eastAsia="宋体" w:cs="宋体"/>
          <w:color w:val="auto"/>
        </w:rPr>
        <w:t>其中技术、经济等方面的专家为成员总数的三分之二</w:t>
      </w:r>
      <w:r>
        <w:rPr>
          <w:rFonts w:hint="eastAsia" w:ascii="宋体" w:hAnsi="宋体" w:eastAsia="宋体" w:cs="宋体"/>
          <w:color w:val="auto"/>
          <w:lang w:eastAsia="zh-CN"/>
        </w:rPr>
        <w:t>，</w:t>
      </w:r>
      <w:r>
        <w:rPr>
          <w:rFonts w:hint="eastAsia" w:ascii="宋体" w:hAnsi="宋体" w:eastAsia="宋体" w:cs="宋体"/>
          <w:color w:val="auto"/>
          <w:lang w:val="zh-CN"/>
        </w:rPr>
        <w:t>专家依法从</w:t>
      </w:r>
      <w:r>
        <w:rPr>
          <w:rFonts w:hint="eastAsia" w:ascii="宋体" w:hAnsi="宋体" w:eastAsia="宋体" w:cs="宋体"/>
          <w:color w:val="auto"/>
        </w:rPr>
        <w:t>专家库中随机抽取产生。</w:t>
      </w:r>
    </w:p>
    <w:p w14:paraId="3A216D9F">
      <w:pPr>
        <w:tabs>
          <w:tab w:val="left" w:pos="567"/>
          <w:tab w:val="left" w:pos="1145"/>
        </w:tabs>
        <w:spacing w:line="360" w:lineRule="auto"/>
        <w:ind w:left="600" w:hanging="600"/>
        <w:rPr>
          <w:rFonts w:hint="eastAsia" w:ascii="宋体" w:hAnsi="宋体" w:eastAsia="宋体" w:cs="宋体"/>
          <w:color w:val="auto"/>
          <w:lang w:val="zh-CN"/>
        </w:rPr>
      </w:pPr>
      <w:r>
        <w:rPr>
          <w:rFonts w:hint="eastAsia" w:ascii="宋体" w:hAnsi="宋体" w:eastAsia="宋体" w:cs="宋体"/>
          <w:color w:val="auto"/>
          <w:lang w:val="zh-CN"/>
        </w:rPr>
        <w:t>2.2</w:t>
      </w:r>
      <w:r>
        <w:rPr>
          <w:rFonts w:hint="eastAsia" w:ascii="宋体" w:hAnsi="宋体" w:eastAsia="宋体" w:cs="宋体"/>
          <w:color w:val="auto"/>
          <w:lang w:val="zh-CN"/>
        </w:rPr>
        <w:tab/>
      </w:r>
      <w:r>
        <w:rPr>
          <w:rFonts w:hint="eastAsia" w:ascii="宋体" w:hAnsi="宋体" w:eastAsia="宋体" w:cs="宋体"/>
          <w:color w:val="auto"/>
          <w:lang w:val="zh-CN"/>
        </w:rPr>
        <w:t>评标工作组由采购人、采购代理机构项目负责人及有关专家组成。</w:t>
      </w:r>
    </w:p>
    <w:p w14:paraId="4056B68C">
      <w:pPr>
        <w:spacing w:line="360" w:lineRule="auto"/>
        <w:ind w:left="600" w:hanging="600"/>
        <w:rPr>
          <w:rFonts w:hint="eastAsia" w:ascii="宋体" w:hAnsi="宋体" w:eastAsia="宋体" w:cs="宋体"/>
          <w:color w:val="auto"/>
          <w:lang w:val="zh-CN"/>
        </w:rPr>
      </w:pPr>
      <w:r>
        <w:rPr>
          <w:rFonts w:hint="eastAsia" w:ascii="宋体" w:hAnsi="宋体" w:eastAsia="宋体" w:cs="宋体"/>
          <w:color w:val="auto"/>
          <w:lang w:val="zh-CN"/>
        </w:rPr>
        <w:t>2.3</w:t>
      </w:r>
      <w:r>
        <w:rPr>
          <w:rFonts w:hint="eastAsia" w:ascii="宋体" w:hAnsi="宋体" w:eastAsia="宋体" w:cs="宋体"/>
          <w:color w:val="auto"/>
          <w:lang w:val="zh-CN"/>
        </w:rPr>
        <w:tab/>
      </w:r>
      <w:r>
        <w:rPr>
          <w:rFonts w:hint="eastAsia" w:ascii="宋体" w:hAnsi="宋体" w:eastAsia="宋体" w:cs="宋体"/>
          <w:color w:val="auto"/>
          <w:lang w:val="zh-CN"/>
        </w:rPr>
        <w:t>评标委员会应相对独立工作，负责评审、撰写技术、商务评标报告。</w:t>
      </w:r>
    </w:p>
    <w:p w14:paraId="1B3739E2">
      <w:pPr>
        <w:pStyle w:val="4"/>
        <w:spacing w:line="360" w:lineRule="auto"/>
        <w:rPr>
          <w:rFonts w:hint="eastAsia" w:ascii="宋体" w:hAnsi="宋体" w:eastAsia="宋体" w:cs="宋体"/>
          <w:color w:val="auto"/>
          <w:sz w:val="21"/>
          <w:lang w:val="zh-CN"/>
        </w:rPr>
      </w:pPr>
      <w:bookmarkStart w:id="421" w:name="_Toc369091129"/>
      <w:bookmarkStart w:id="422" w:name="_Toc378167465"/>
      <w:bookmarkStart w:id="423" w:name="_Toc403984269"/>
      <w:r>
        <w:rPr>
          <w:rFonts w:hint="eastAsia" w:ascii="宋体" w:hAnsi="宋体" w:eastAsia="宋体" w:cs="宋体"/>
          <w:color w:val="auto"/>
          <w:sz w:val="21"/>
          <w:lang w:val="zh-CN"/>
        </w:rPr>
        <w:t>3. 评标委员会职责</w:t>
      </w:r>
      <w:bookmarkEnd w:id="421"/>
      <w:bookmarkEnd w:id="422"/>
      <w:bookmarkEnd w:id="423"/>
    </w:p>
    <w:p w14:paraId="761C12EB">
      <w:pPr>
        <w:spacing w:line="360" w:lineRule="auto"/>
        <w:rPr>
          <w:rFonts w:hint="eastAsia" w:ascii="宋体" w:hAnsi="宋体" w:eastAsia="宋体" w:cs="宋体"/>
          <w:color w:val="auto"/>
          <w:lang w:val="zh-CN"/>
        </w:rPr>
      </w:pPr>
      <w:r>
        <w:rPr>
          <w:rFonts w:hint="eastAsia" w:ascii="宋体" w:hAnsi="宋体" w:eastAsia="宋体" w:cs="宋体"/>
          <w:color w:val="auto"/>
          <w:lang w:val="zh-CN"/>
        </w:rPr>
        <w:t>3.1   审查投标文件是否符合招标文件要求，并作出评价；</w:t>
      </w:r>
    </w:p>
    <w:p w14:paraId="7072AFED">
      <w:pPr>
        <w:spacing w:line="360" w:lineRule="auto"/>
        <w:rPr>
          <w:rFonts w:hint="eastAsia" w:ascii="宋体" w:hAnsi="宋体" w:eastAsia="宋体" w:cs="宋体"/>
          <w:color w:val="auto"/>
          <w:lang w:val="zh-CN"/>
        </w:rPr>
      </w:pPr>
      <w:r>
        <w:rPr>
          <w:rFonts w:hint="eastAsia" w:ascii="宋体" w:hAnsi="宋体" w:eastAsia="宋体" w:cs="宋体"/>
          <w:color w:val="auto"/>
          <w:lang w:val="zh-CN"/>
        </w:rPr>
        <w:t>3.2   要求投标人对投标文件有关事项作出解释或者澄清；</w:t>
      </w:r>
    </w:p>
    <w:p w14:paraId="223B641C">
      <w:pPr>
        <w:tabs>
          <w:tab w:val="left" w:pos="675"/>
        </w:tabs>
        <w:spacing w:line="360" w:lineRule="auto"/>
        <w:ind w:left="567" w:hanging="567"/>
        <w:rPr>
          <w:rFonts w:hint="eastAsia" w:ascii="宋体" w:hAnsi="宋体" w:eastAsia="宋体" w:cs="宋体"/>
          <w:color w:val="auto"/>
          <w:lang w:val="zh-CN"/>
        </w:rPr>
      </w:pPr>
      <w:r>
        <w:rPr>
          <w:rFonts w:hint="eastAsia" w:ascii="宋体" w:hAnsi="宋体" w:eastAsia="宋体" w:cs="宋体"/>
          <w:color w:val="auto"/>
          <w:lang w:val="zh-CN"/>
        </w:rPr>
        <w:t>3.3</w:t>
      </w:r>
      <w:r>
        <w:rPr>
          <w:rFonts w:hint="eastAsia" w:ascii="宋体" w:hAnsi="宋体" w:eastAsia="宋体" w:cs="宋体"/>
          <w:color w:val="auto"/>
          <w:lang w:val="zh-CN"/>
        </w:rPr>
        <w:tab/>
      </w:r>
      <w:r>
        <w:rPr>
          <w:rFonts w:hint="eastAsia" w:ascii="宋体" w:hAnsi="宋体" w:eastAsia="宋体" w:cs="宋体"/>
          <w:color w:val="auto"/>
          <w:lang w:val="zh-CN"/>
        </w:rPr>
        <w:t>推荐中标候选人名单；</w:t>
      </w:r>
    </w:p>
    <w:p w14:paraId="258A0498">
      <w:pPr>
        <w:spacing w:line="360" w:lineRule="auto"/>
        <w:ind w:left="567" w:hanging="567"/>
        <w:rPr>
          <w:rFonts w:hint="eastAsia" w:ascii="宋体" w:hAnsi="宋体" w:eastAsia="宋体" w:cs="宋体"/>
          <w:color w:val="auto"/>
          <w:lang w:val="zh-CN"/>
        </w:rPr>
      </w:pPr>
      <w:r>
        <w:rPr>
          <w:rFonts w:hint="eastAsia" w:ascii="宋体" w:hAnsi="宋体" w:eastAsia="宋体" w:cs="宋体"/>
          <w:color w:val="auto"/>
          <w:lang w:val="zh-CN"/>
        </w:rPr>
        <w:t>3.4</w:t>
      </w:r>
      <w:r>
        <w:rPr>
          <w:rFonts w:hint="eastAsia" w:ascii="宋体" w:hAnsi="宋体" w:eastAsia="宋体" w:cs="宋体"/>
          <w:color w:val="auto"/>
          <w:lang w:val="en-US" w:eastAsia="zh-CN"/>
        </w:rPr>
        <w:t xml:space="preserve">   根据全体评标成员签字的原始评标记录和评标结果编写评标报告。</w:t>
      </w:r>
    </w:p>
    <w:p w14:paraId="2FA4F7EA">
      <w:pPr>
        <w:spacing w:line="360" w:lineRule="auto"/>
        <w:ind w:left="567" w:hanging="567"/>
        <w:rPr>
          <w:rFonts w:hint="eastAsia" w:ascii="宋体" w:hAnsi="宋体" w:eastAsia="宋体" w:cs="宋体"/>
          <w:color w:val="auto"/>
          <w:lang w:val="zh-CN"/>
        </w:rPr>
      </w:pPr>
      <w:r>
        <w:rPr>
          <w:rFonts w:hint="eastAsia" w:ascii="宋体" w:hAnsi="宋体" w:eastAsia="宋体" w:cs="宋体"/>
          <w:color w:val="auto"/>
          <w:lang w:val="en-US" w:eastAsia="zh-CN"/>
        </w:rPr>
        <w:t xml:space="preserve">3.5 </w:t>
      </w:r>
      <w:r>
        <w:rPr>
          <w:rFonts w:hint="eastAsia" w:ascii="宋体" w:hAnsi="宋体" w:eastAsia="宋体" w:cs="宋体"/>
          <w:color w:val="auto"/>
          <w:lang w:val="zh-CN"/>
        </w:rPr>
        <w:t>向招标人、采购代理机构或者有关部门报告非法干预评标工作的行为。</w:t>
      </w:r>
    </w:p>
    <w:p w14:paraId="5D64F2DF">
      <w:pPr>
        <w:pStyle w:val="4"/>
        <w:spacing w:line="240" w:lineRule="exact"/>
        <w:rPr>
          <w:rFonts w:hint="eastAsia" w:ascii="宋体" w:hAnsi="宋体" w:eastAsia="宋体" w:cs="宋体"/>
          <w:color w:val="auto"/>
          <w:sz w:val="21"/>
          <w:lang w:val="zh-CN"/>
        </w:rPr>
      </w:pPr>
      <w:bookmarkStart w:id="424" w:name="_Toc378167466"/>
      <w:bookmarkStart w:id="425" w:name="_Toc369091130"/>
      <w:bookmarkStart w:id="426" w:name="_Toc403984270"/>
      <w:r>
        <w:rPr>
          <w:rFonts w:hint="eastAsia" w:ascii="宋体" w:hAnsi="宋体" w:eastAsia="宋体" w:cs="宋体"/>
          <w:color w:val="auto"/>
          <w:sz w:val="21"/>
          <w:lang w:val="zh-CN"/>
        </w:rPr>
        <w:t>4. 评标委员会义务</w:t>
      </w:r>
      <w:bookmarkEnd w:id="424"/>
      <w:bookmarkEnd w:id="425"/>
      <w:bookmarkEnd w:id="426"/>
    </w:p>
    <w:p w14:paraId="235372D9">
      <w:pPr>
        <w:spacing w:line="360" w:lineRule="auto"/>
        <w:rPr>
          <w:rFonts w:hint="eastAsia" w:ascii="宋体" w:hAnsi="宋体" w:eastAsia="宋体" w:cs="宋体"/>
          <w:color w:val="auto"/>
          <w:lang w:val="zh-CN"/>
        </w:rPr>
      </w:pPr>
      <w:r>
        <w:rPr>
          <w:rFonts w:hint="eastAsia" w:ascii="宋体" w:hAnsi="宋体" w:eastAsia="宋体" w:cs="宋体"/>
          <w:color w:val="auto"/>
          <w:lang w:val="zh-CN"/>
        </w:rPr>
        <w:t>4.1  遵纪守法，客观、公正、廉洁地履行职责；</w:t>
      </w:r>
    </w:p>
    <w:p w14:paraId="03A4B75D">
      <w:pPr>
        <w:spacing w:line="360" w:lineRule="auto"/>
        <w:ind w:left="480" w:hanging="480"/>
        <w:rPr>
          <w:rFonts w:hint="eastAsia" w:ascii="宋体" w:hAnsi="宋体" w:eastAsia="宋体" w:cs="宋体"/>
          <w:color w:val="auto"/>
          <w:lang w:val="zh-CN"/>
        </w:rPr>
      </w:pPr>
      <w:r>
        <w:rPr>
          <w:rFonts w:hint="eastAsia" w:ascii="宋体" w:hAnsi="宋体" w:eastAsia="宋体" w:cs="宋体"/>
          <w:color w:val="auto"/>
          <w:lang w:val="zh-CN"/>
        </w:rPr>
        <w:t>4.2  按照招标文件规定的评标方法和评标标准进行评审，对评审意见承担个人责任；</w:t>
      </w:r>
    </w:p>
    <w:p w14:paraId="4E39E9F7">
      <w:pPr>
        <w:spacing w:line="360" w:lineRule="auto"/>
        <w:rPr>
          <w:rFonts w:hint="eastAsia" w:ascii="宋体" w:hAnsi="宋体" w:eastAsia="宋体" w:cs="宋体"/>
          <w:color w:val="auto"/>
          <w:lang w:val="zh-CN"/>
        </w:rPr>
      </w:pPr>
      <w:r>
        <w:rPr>
          <w:rFonts w:hint="eastAsia" w:ascii="宋体" w:hAnsi="宋体" w:eastAsia="宋体" w:cs="宋体"/>
          <w:color w:val="auto"/>
          <w:lang w:val="zh-CN"/>
        </w:rPr>
        <w:t>4.3  对评标过程和结果，以及投标人的商业秘密保密；</w:t>
      </w:r>
    </w:p>
    <w:p w14:paraId="6E69FC8B">
      <w:pPr>
        <w:spacing w:line="360" w:lineRule="auto"/>
        <w:rPr>
          <w:rFonts w:hint="eastAsia" w:ascii="宋体" w:hAnsi="宋体" w:eastAsia="宋体" w:cs="宋体"/>
          <w:color w:val="auto"/>
          <w:lang w:val="zh-CN"/>
        </w:rPr>
      </w:pPr>
      <w:r>
        <w:rPr>
          <w:rFonts w:hint="eastAsia" w:ascii="宋体" w:hAnsi="宋体" w:eastAsia="宋体" w:cs="宋体"/>
          <w:color w:val="auto"/>
          <w:lang w:val="zh-CN"/>
        </w:rPr>
        <w:t xml:space="preserve">4.4  </w:t>
      </w:r>
      <w:r>
        <w:rPr>
          <w:rFonts w:hint="eastAsia" w:ascii="宋体" w:hAnsi="宋体" w:eastAsia="宋体" w:cs="宋体"/>
          <w:color w:val="auto"/>
          <w:szCs w:val="21"/>
          <w:lang w:val="zh-CN"/>
        </w:rPr>
        <w:t>编写评标报告</w:t>
      </w:r>
      <w:r>
        <w:rPr>
          <w:rFonts w:hint="eastAsia" w:ascii="宋体" w:hAnsi="宋体" w:eastAsia="宋体" w:cs="宋体"/>
          <w:color w:val="auto"/>
          <w:lang w:val="zh-CN"/>
        </w:rPr>
        <w:t>；</w:t>
      </w:r>
    </w:p>
    <w:p w14:paraId="0C013E9E">
      <w:pPr>
        <w:spacing w:line="360" w:lineRule="auto"/>
        <w:rPr>
          <w:rFonts w:hint="eastAsia" w:ascii="宋体" w:hAnsi="宋体" w:eastAsia="宋体" w:cs="宋体"/>
          <w:color w:val="auto"/>
          <w:lang w:val="zh-CN"/>
        </w:rPr>
      </w:pPr>
      <w:r>
        <w:rPr>
          <w:rFonts w:hint="eastAsia" w:ascii="宋体" w:hAnsi="宋体" w:eastAsia="宋体" w:cs="宋体"/>
          <w:color w:val="auto"/>
          <w:lang w:val="zh-CN"/>
        </w:rPr>
        <w:t>4.5  配合有关部门的投诉处理工作；</w:t>
      </w:r>
    </w:p>
    <w:p w14:paraId="5FA6F32D">
      <w:pPr>
        <w:spacing w:line="360" w:lineRule="auto"/>
        <w:rPr>
          <w:rFonts w:hint="eastAsia" w:ascii="宋体" w:hAnsi="宋体" w:eastAsia="宋体" w:cs="宋体"/>
          <w:color w:val="auto"/>
          <w:lang w:val="zh-CN"/>
        </w:rPr>
      </w:pPr>
      <w:r>
        <w:rPr>
          <w:rFonts w:hint="eastAsia" w:ascii="宋体" w:hAnsi="宋体" w:eastAsia="宋体" w:cs="宋体"/>
          <w:color w:val="auto"/>
          <w:lang w:val="zh-CN"/>
        </w:rPr>
        <w:t>4.6  配合招标人、采购代理机构答复投标供应商提出的质疑。</w:t>
      </w:r>
    </w:p>
    <w:p w14:paraId="47807882">
      <w:pPr>
        <w:pStyle w:val="4"/>
        <w:spacing w:line="360" w:lineRule="auto"/>
        <w:rPr>
          <w:rFonts w:hint="eastAsia" w:ascii="宋体" w:hAnsi="宋体" w:eastAsia="宋体" w:cs="宋体"/>
          <w:color w:val="auto"/>
          <w:sz w:val="21"/>
          <w:lang w:val="zh-CN"/>
        </w:rPr>
      </w:pPr>
      <w:bookmarkStart w:id="427" w:name="_Toc378167467"/>
      <w:bookmarkStart w:id="428" w:name="_Toc369091131"/>
      <w:bookmarkStart w:id="429" w:name="_Toc403984271"/>
      <w:r>
        <w:rPr>
          <w:rFonts w:hint="eastAsia" w:ascii="宋体" w:hAnsi="宋体" w:eastAsia="宋体" w:cs="宋体"/>
          <w:color w:val="auto"/>
          <w:sz w:val="21"/>
          <w:lang w:val="zh-CN"/>
        </w:rPr>
        <w:t>5. 评审程序</w:t>
      </w:r>
      <w:bookmarkEnd w:id="427"/>
      <w:bookmarkEnd w:id="428"/>
      <w:bookmarkEnd w:id="429"/>
    </w:p>
    <w:p w14:paraId="61FAD9CA">
      <w:pPr>
        <w:tabs>
          <w:tab w:val="left" w:pos="0"/>
          <w:tab w:val="left" w:pos="540"/>
        </w:tabs>
        <w:spacing w:line="360" w:lineRule="auto"/>
        <w:ind w:left="540" w:hanging="540"/>
        <w:rPr>
          <w:rFonts w:hint="eastAsia" w:ascii="宋体" w:hAnsi="宋体" w:eastAsia="宋体" w:cs="宋体"/>
          <w:b/>
          <w:bCs/>
          <w:color w:val="auto"/>
          <w:lang w:val="zh-CN"/>
        </w:rPr>
      </w:pPr>
      <w:r>
        <w:rPr>
          <w:rFonts w:hint="eastAsia" w:ascii="宋体" w:hAnsi="宋体" w:eastAsia="宋体" w:cs="宋体"/>
          <w:b/>
          <w:bCs/>
          <w:color w:val="auto"/>
          <w:lang w:val="zh-CN"/>
        </w:rPr>
        <w:t>5.1</w:t>
      </w:r>
      <w:r>
        <w:rPr>
          <w:rFonts w:hint="eastAsia" w:ascii="宋体" w:hAnsi="宋体" w:eastAsia="宋体" w:cs="宋体"/>
          <w:color w:val="auto"/>
          <w:lang w:val="zh-CN"/>
        </w:rPr>
        <w:t xml:space="preserve">  </w:t>
      </w:r>
      <w:r>
        <w:rPr>
          <w:rFonts w:hint="eastAsia" w:ascii="宋体" w:hAnsi="宋体" w:eastAsia="宋体" w:cs="宋体"/>
          <w:b/>
          <w:bCs/>
          <w:color w:val="auto"/>
          <w:lang w:val="zh-CN"/>
        </w:rPr>
        <w:t>本次评审首先由采购人对投标人的投标文件进行资格性审查，对未能通过资格性审查的投标文件不再进入下一阶段评审。</w:t>
      </w:r>
    </w:p>
    <w:p w14:paraId="60F525DE">
      <w:pPr>
        <w:spacing w:line="360" w:lineRule="auto"/>
        <w:ind w:left="636" w:leftChars="0" w:hanging="636" w:hangingChars="303"/>
        <w:rPr>
          <w:rFonts w:hint="eastAsia" w:ascii="宋体" w:hAnsi="宋体" w:eastAsia="宋体" w:cs="宋体"/>
          <w:color w:val="auto"/>
          <w:lang w:val="zh-CN"/>
        </w:rPr>
      </w:pPr>
      <w:r>
        <w:rPr>
          <w:rFonts w:hint="eastAsia" w:ascii="宋体" w:hAnsi="宋体" w:eastAsia="宋体" w:cs="宋体"/>
          <w:color w:val="auto"/>
          <w:lang w:val="zh-CN"/>
        </w:rPr>
        <w:t>5.2  评标委员会对通过</w:t>
      </w:r>
      <w:r>
        <w:rPr>
          <w:rFonts w:hint="eastAsia" w:ascii="宋体" w:hAnsi="宋体" w:eastAsia="宋体" w:cs="宋体"/>
          <w:b w:val="0"/>
          <w:bCs w:val="0"/>
          <w:color w:val="auto"/>
          <w:lang w:val="zh-CN"/>
        </w:rPr>
        <w:t>资格性审查</w:t>
      </w:r>
      <w:r>
        <w:rPr>
          <w:rFonts w:hint="eastAsia" w:ascii="宋体" w:hAnsi="宋体" w:eastAsia="宋体" w:cs="宋体"/>
          <w:color w:val="auto"/>
          <w:lang w:val="zh-CN"/>
        </w:rPr>
        <w:t>的投标人的投标文件进行符合性审查，并对投标文件进行详细的比较和评价。如需要</w:t>
      </w:r>
      <w:r>
        <w:rPr>
          <w:rFonts w:hint="eastAsia" w:ascii="宋体" w:hAnsi="宋体" w:eastAsia="宋体" w:cs="宋体"/>
          <w:color w:val="auto"/>
          <w:lang w:val="zh-CN" w:eastAsia="zh-CN"/>
        </w:rPr>
        <w:t>，</w:t>
      </w:r>
      <w:r>
        <w:rPr>
          <w:rFonts w:hint="eastAsia" w:ascii="宋体" w:hAnsi="宋体" w:eastAsia="宋体" w:cs="宋体"/>
          <w:color w:val="auto"/>
          <w:lang w:val="zh-CN"/>
        </w:rPr>
        <w:t>进行必要的澄清工作。</w:t>
      </w:r>
    </w:p>
    <w:p w14:paraId="69E2FC2A">
      <w:pPr>
        <w:tabs>
          <w:tab w:val="left" w:pos="540"/>
        </w:tabs>
        <w:spacing w:line="360" w:lineRule="auto"/>
        <w:ind w:left="540" w:hanging="540"/>
        <w:rPr>
          <w:rFonts w:hint="eastAsia" w:ascii="宋体" w:hAnsi="宋体" w:eastAsia="宋体" w:cs="宋体"/>
          <w:color w:val="auto"/>
          <w:lang w:val="zh-CN"/>
        </w:rPr>
      </w:pPr>
      <w:r>
        <w:rPr>
          <w:rFonts w:hint="eastAsia" w:ascii="宋体" w:hAnsi="宋体" w:eastAsia="宋体" w:cs="宋体"/>
          <w:color w:val="auto"/>
          <w:lang w:val="zh-CN"/>
        </w:rPr>
        <w:t>5.3  依据评分标准以及各项权重，各位评标委员会成员单独就每个投标人的技术状况、商务状况进行比较和评价，评出其技术得分和商务得分。</w:t>
      </w:r>
    </w:p>
    <w:p w14:paraId="69746CFE">
      <w:pPr>
        <w:spacing w:line="360" w:lineRule="auto"/>
        <w:ind w:left="720" w:hanging="720"/>
        <w:rPr>
          <w:rFonts w:hint="eastAsia" w:ascii="宋体" w:hAnsi="宋体" w:eastAsia="宋体" w:cs="宋体"/>
          <w:color w:val="auto"/>
          <w:lang w:val="zh-CN"/>
        </w:rPr>
      </w:pPr>
      <w:r>
        <w:rPr>
          <w:rFonts w:hint="eastAsia" w:ascii="宋体" w:hAnsi="宋体" w:eastAsia="宋体" w:cs="宋体"/>
          <w:color w:val="auto"/>
          <w:lang w:val="zh-CN"/>
        </w:rPr>
        <w:t>5.4  对有效投标人的投标报价进行价格评分。</w:t>
      </w:r>
    </w:p>
    <w:p w14:paraId="0C0F47F4">
      <w:pPr>
        <w:pStyle w:val="3"/>
        <w:spacing w:line="240" w:lineRule="exact"/>
        <w:rPr>
          <w:rFonts w:hint="eastAsia" w:ascii="宋体" w:hAnsi="宋体" w:eastAsia="宋体" w:cs="宋体"/>
          <w:color w:val="auto"/>
          <w:sz w:val="24"/>
          <w:szCs w:val="24"/>
        </w:rPr>
      </w:pPr>
      <w:bookmarkStart w:id="430" w:name="_Toc378167468"/>
      <w:bookmarkStart w:id="431" w:name="_Toc369091132"/>
      <w:bookmarkStart w:id="432" w:name="_Toc403984272"/>
      <w:r>
        <w:rPr>
          <w:rFonts w:hint="eastAsia" w:ascii="宋体" w:hAnsi="宋体" w:eastAsia="宋体" w:cs="宋体"/>
          <w:color w:val="auto"/>
          <w:sz w:val="24"/>
          <w:szCs w:val="24"/>
          <w:lang w:val="zh-CN"/>
        </w:rPr>
        <w:t>二、投标文件的初审</w:t>
      </w:r>
      <w:bookmarkEnd w:id="430"/>
      <w:bookmarkEnd w:id="431"/>
      <w:bookmarkEnd w:id="432"/>
    </w:p>
    <w:p w14:paraId="60661108">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投标文件的初审分为资格性检查和符合性检查。</w:t>
      </w:r>
    </w:p>
    <w:p w14:paraId="541A1284">
      <w:pPr>
        <w:spacing w:line="360" w:lineRule="auto"/>
        <w:rPr>
          <w:rFonts w:hint="eastAsia" w:ascii="宋体" w:hAnsi="宋体" w:eastAsia="宋体" w:cs="宋体"/>
          <w:color w:val="auto"/>
          <w:lang w:val="zh-CN"/>
        </w:rPr>
      </w:pPr>
      <w:r>
        <w:rPr>
          <w:rFonts w:hint="eastAsia" w:ascii="宋体" w:hAnsi="宋体" w:eastAsia="宋体" w:cs="宋体"/>
          <w:color w:val="auto"/>
          <w:lang w:val="zh-CN"/>
        </w:rPr>
        <w:t>资格性检查是指采购人依据法律法规和招标文件的规定，对投标文件中的资格证明、投标保证金等进行审查，以确定投标人是否具备投标资格。</w:t>
      </w:r>
    </w:p>
    <w:p w14:paraId="4C8C9836">
      <w:pPr>
        <w:pStyle w:val="4"/>
        <w:spacing w:line="360" w:lineRule="auto"/>
        <w:rPr>
          <w:rFonts w:hint="eastAsia" w:ascii="宋体" w:hAnsi="宋体" w:eastAsia="宋体" w:cs="宋体"/>
          <w:color w:val="auto"/>
          <w:sz w:val="21"/>
          <w:szCs w:val="21"/>
          <w:lang w:val="zh-CN"/>
        </w:rPr>
      </w:pPr>
      <w:r>
        <w:rPr>
          <w:rFonts w:hint="eastAsia" w:ascii="宋体" w:hAnsi="宋体" w:eastAsia="宋体" w:cs="宋体"/>
          <w:color w:val="auto"/>
          <w:lang w:val="zh-CN"/>
        </w:rPr>
        <w:tab/>
      </w:r>
      <w:bookmarkStart w:id="433" w:name="_Toc378167469"/>
      <w:bookmarkStart w:id="434" w:name="_Toc369091133"/>
      <w:bookmarkStart w:id="435" w:name="_Toc403984273"/>
      <w:r>
        <w:rPr>
          <w:rFonts w:hint="eastAsia" w:ascii="宋体" w:hAnsi="宋体" w:eastAsia="宋体" w:cs="宋体"/>
          <w:color w:val="auto"/>
          <w:sz w:val="21"/>
          <w:szCs w:val="21"/>
          <w:lang w:val="zh-CN"/>
        </w:rPr>
        <w:t>（一）资格性检查</w:t>
      </w:r>
      <w:bookmarkEnd w:id="433"/>
      <w:bookmarkEnd w:id="434"/>
      <w:bookmarkEnd w:id="435"/>
    </w:p>
    <w:p w14:paraId="47682E82">
      <w:pPr>
        <w:spacing w:line="360" w:lineRule="auto"/>
        <w:ind w:firstLine="422" w:firstLineChars="200"/>
        <w:rPr>
          <w:rFonts w:hint="eastAsia" w:ascii="宋体" w:hAnsi="宋体" w:eastAsia="宋体" w:cs="宋体"/>
          <w:b/>
          <w:color w:val="auto"/>
          <w:sz w:val="21"/>
          <w:szCs w:val="21"/>
          <w:lang w:val="zh-CN"/>
        </w:rPr>
      </w:pPr>
      <w:r>
        <w:rPr>
          <w:rFonts w:hint="eastAsia" w:ascii="宋体" w:hAnsi="宋体" w:eastAsia="宋体" w:cs="宋体"/>
          <w:b/>
          <w:color w:val="auto"/>
          <w:sz w:val="21"/>
          <w:szCs w:val="21"/>
          <w:lang w:val="zh-CN"/>
        </w:rPr>
        <w:t>资格性检查包含如下内容：</w:t>
      </w:r>
      <w:r>
        <w:rPr>
          <w:rFonts w:hint="eastAsia" w:ascii="宋体" w:hAnsi="宋体" w:eastAsia="宋体" w:cs="宋体"/>
          <w:b/>
          <w:color w:val="auto"/>
          <w:sz w:val="21"/>
          <w:szCs w:val="21"/>
        </w:rPr>
        <w:t>详见资格评审记录表</w:t>
      </w:r>
      <w:r>
        <w:rPr>
          <w:rFonts w:hint="eastAsia" w:ascii="宋体" w:hAnsi="宋体" w:eastAsia="宋体" w:cs="宋体"/>
          <w:b/>
          <w:color w:val="auto"/>
          <w:sz w:val="21"/>
          <w:szCs w:val="21"/>
          <w:lang w:eastAsia="zh-CN"/>
        </w:rPr>
        <w:t>。</w:t>
      </w:r>
    </w:p>
    <w:p w14:paraId="1265A7FD">
      <w:pPr>
        <w:tabs>
          <w:tab w:val="left" w:pos="284"/>
        </w:tabs>
        <w:spacing w:line="360" w:lineRule="auto"/>
        <w:rPr>
          <w:rFonts w:hint="eastAsia" w:ascii="宋体" w:hAnsi="宋体" w:eastAsia="宋体" w:cs="宋体"/>
          <w:color w:val="auto"/>
          <w:sz w:val="21"/>
          <w:szCs w:val="21"/>
        </w:rPr>
      </w:pPr>
      <w:bookmarkStart w:id="436" w:name="_Toc378167470"/>
      <w:bookmarkStart w:id="437" w:name="_Toc369091134"/>
      <w:bookmarkStart w:id="438" w:name="_Toc403984274"/>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zh-CN"/>
        </w:rPr>
        <w:t>通过资格性检查，可初步判定投标人的投标文件是否符合招标文件的要求。对于资格性审查内容，投标人必须响应，否则其投标文件将予以拒绝。</w:t>
      </w:r>
    </w:p>
    <w:p w14:paraId="73EA8424">
      <w:pPr>
        <w:pStyle w:val="4"/>
        <w:spacing w:line="360" w:lineRule="auto"/>
        <w:ind w:firstLine="422"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zh-CN"/>
        </w:rPr>
        <w:t>（二）符合性检查</w:t>
      </w:r>
      <w:bookmarkEnd w:id="436"/>
      <w:bookmarkEnd w:id="437"/>
      <w:bookmarkEnd w:id="438"/>
    </w:p>
    <w:p w14:paraId="16EF8879">
      <w:pPr>
        <w:pStyle w:val="4"/>
        <w:spacing w:line="240" w:lineRule="exact"/>
        <w:ind w:firstLine="422" w:firstLineChars="200"/>
        <w:rPr>
          <w:rFonts w:hint="eastAsia" w:ascii="宋体" w:hAnsi="宋体" w:eastAsia="宋体" w:cs="宋体"/>
          <w:color w:val="auto"/>
          <w:sz w:val="21"/>
          <w:szCs w:val="21"/>
          <w:lang w:val="zh-CN"/>
        </w:rPr>
      </w:pPr>
      <w:bookmarkStart w:id="439" w:name="_Toc378167471"/>
      <w:bookmarkStart w:id="440" w:name="_Toc403984275"/>
      <w:bookmarkStart w:id="441" w:name="_Toc369091135"/>
      <w:r>
        <w:rPr>
          <w:rFonts w:hint="eastAsia" w:ascii="宋体" w:hAnsi="宋体" w:eastAsia="宋体" w:cs="宋体"/>
          <w:color w:val="auto"/>
          <w:sz w:val="21"/>
          <w:szCs w:val="21"/>
          <w:lang w:val="zh-CN"/>
        </w:rPr>
        <w:t>依据招标文件规定，从投标文件有效性、完整性和对招标文件的响应程度进行审查，以确定是否对招标文件的实质性要求做出响应。</w:t>
      </w:r>
    </w:p>
    <w:p w14:paraId="0C71108E">
      <w:pPr>
        <w:pStyle w:val="4"/>
        <w:spacing w:line="240" w:lineRule="exact"/>
        <w:rPr>
          <w:rFonts w:hint="eastAsia" w:ascii="宋体" w:hAnsi="宋体" w:eastAsia="宋体" w:cs="宋体"/>
          <w:color w:val="auto"/>
          <w:sz w:val="21"/>
        </w:rPr>
      </w:pPr>
      <w:r>
        <w:rPr>
          <w:rFonts w:hint="eastAsia" w:ascii="宋体" w:hAnsi="宋体" w:eastAsia="宋体" w:cs="宋体"/>
          <w:color w:val="auto"/>
          <w:sz w:val="21"/>
          <w:lang w:val="zh-CN"/>
        </w:rPr>
        <w:t>1、商务符合性检查</w:t>
      </w:r>
      <w:bookmarkEnd w:id="439"/>
      <w:bookmarkEnd w:id="440"/>
      <w:bookmarkEnd w:id="441"/>
    </w:p>
    <w:p w14:paraId="20E0BA92">
      <w:pPr>
        <w:spacing w:line="360" w:lineRule="auto"/>
        <w:ind w:firstLine="350" w:firstLineChars="167"/>
        <w:rPr>
          <w:rFonts w:hint="eastAsia" w:ascii="宋体" w:hAnsi="宋体" w:eastAsia="宋体" w:cs="宋体"/>
          <w:color w:val="auto"/>
        </w:rPr>
      </w:pPr>
      <w:r>
        <w:rPr>
          <w:rFonts w:hint="eastAsia" w:ascii="宋体" w:hAnsi="宋体" w:eastAsia="宋体" w:cs="宋体"/>
          <w:color w:val="auto"/>
          <w:lang w:val="zh-CN"/>
        </w:rPr>
        <w:t>商务符合性检查是指对通过资格性检查的投标人，依据招标文件的规定，从投标文件(商务部分、经济部分)的有效性、完整性和对招标文件的响应程度进行检查，以确定是否对招标文件商务部分的实质性要求作出响应。</w:t>
      </w:r>
    </w:p>
    <w:p w14:paraId="1A898940">
      <w:pPr>
        <w:spacing w:line="360" w:lineRule="auto"/>
        <w:ind w:firstLine="420" w:firstLineChars="200"/>
        <w:rPr>
          <w:rFonts w:hint="eastAsia" w:ascii="宋体" w:hAnsi="宋体" w:eastAsia="宋体" w:cs="宋体"/>
          <w:color w:val="auto"/>
        </w:rPr>
      </w:pPr>
      <w:r>
        <w:rPr>
          <w:rFonts w:hint="eastAsia" w:ascii="宋体" w:hAnsi="宋体" w:eastAsia="宋体" w:cs="宋体"/>
          <w:color w:val="auto"/>
          <w:lang w:val="zh-CN"/>
        </w:rPr>
        <w:t>对投标文件进行商务符合性检查的内容包括：</w:t>
      </w:r>
    </w:p>
    <w:p w14:paraId="44F65C54">
      <w:pPr>
        <w:spacing w:line="360" w:lineRule="auto"/>
        <w:ind w:left="240" w:hanging="240"/>
        <w:rPr>
          <w:rFonts w:hint="eastAsia" w:ascii="宋体" w:hAnsi="宋体" w:eastAsia="宋体" w:cs="宋体"/>
          <w:color w:val="auto"/>
          <w:lang w:val="zh-CN"/>
        </w:rPr>
      </w:pPr>
      <w:r>
        <w:rPr>
          <w:rFonts w:hint="eastAsia" w:ascii="宋体" w:hAnsi="宋体" w:eastAsia="宋体" w:cs="宋体"/>
          <w:color w:val="auto"/>
          <w:lang w:val="zh-CN"/>
        </w:rPr>
        <w:tab/>
      </w:r>
      <w:r>
        <w:rPr>
          <w:rFonts w:hint="eastAsia" w:ascii="宋体" w:hAnsi="宋体" w:eastAsia="宋体" w:cs="宋体"/>
          <w:color w:val="auto"/>
          <w:lang w:val="zh-CN"/>
        </w:rPr>
        <w:t>（1）评标委员会先对投标人的主要商务条款进行检查，如检查投标人商务文件的描述是否正确，检查投标人的企业规模、信誉、营销情况，检查投标人的财务状况，检查投标人的交货进度、付款条件和方式是否满足招标文件的要求等，对投标人提供的所有资质及证明材料，包括业绩、技术能力和生产能力等进行检查，同时应检查投标人所推荐的货物在其它类似项目上的情况，以及有关的手册、规程、运行参数等。对投标文件中不清楚和不充分的部分进行澄清。</w:t>
      </w:r>
    </w:p>
    <w:p w14:paraId="2A3F1D17">
      <w:pPr>
        <w:spacing w:line="360" w:lineRule="auto"/>
        <w:ind w:left="210"/>
        <w:rPr>
          <w:rFonts w:hint="eastAsia" w:ascii="宋体" w:hAnsi="宋体" w:eastAsia="宋体" w:cs="宋体"/>
          <w:color w:val="auto"/>
        </w:rPr>
      </w:pPr>
      <w:r>
        <w:rPr>
          <w:rFonts w:hint="eastAsia" w:ascii="宋体" w:hAnsi="宋体" w:eastAsia="宋体" w:cs="宋体"/>
          <w:color w:val="auto"/>
          <w:lang w:val="zh-CN"/>
        </w:rPr>
        <w:t>（2）检查分项报价并确定有无计算错误，是否以低于企业成本价报价。对投标报价表的内容进行算术性校核。主要检查数字填写是否适当、完全和有无计算错误。并检查报价基础是否一致。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w:t>
      </w:r>
    </w:p>
    <w:p w14:paraId="04AC1437">
      <w:pPr>
        <w:pStyle w:val="4"/>
        <w:spacing w:line="240" w:lineRule="exact"/>
        <w:rPr>
          <w:rFonts w:hint="eastAsia" w:ascii="宋体" w:hAnsi="宋体" w:eastAsia="宋体" w:cs="宋体"/>
          <w:color w:val="auto"/>
          <w:sz w:val="21"/>
        </w:rPr>
      </w:pPr>
      <w:bookmarkStart w:id="442" w:name="_Toc403984276"/>
      <w:bookmarkStart w:id="443" w:name="_Toc369091136"/>
      <w:bookmarkStart w:id="444" w:name="_Toc378167472"/>
      <w:r>
        <w:rPr>
          <w:rFonts w:hint="eastAsia" w:ascii="宋体" w:hAnsi="宋体" w:eastAsia="宋体" w:cs="宋体"/>
          <w:color w:val="auto"/>
          <w:sz w:val="21"/>
          <w:lang w:val="zh-CN"/>
        </w:rPr>
        <w:t>2、技术符合性检查</w:t>
      </w:r>
      <w:bookmarkEnd w:id="442"/>
      <w:bookmarkEnd w:id="443"/>
      <w:bookmarkEnd w:id="444"/>
    </w:p>
    <w:p w14:paraId="62E81CCF">
      <w:pPr>
        <w:spacing w:line="360" w:lineRule="auto"/>
        <w:ind w:left="210"/>
        <w:rPr>
          <w:rFonts w:hint="eastAsia" w:ascii="宋体" w:hAnsi="宋体" w:eastAsia="宋体" w:cs="宋体"/>
          <w:color w:val="auto"/>
        </w:rPr>
      </w:pPr>
      <w:r>
        <w:rPr>
          <w:rFonts w:hint="eastAsia" w:ascii="宋体" w:hAnsi="宋体" w:eastAsia="宋体" w:cs="宋体"/>
          <w:color w:val="auto"/>
        </w:rPr>
        <w:tab/>
      </w:r>
      <w:r>
        <w:rPr>
          <w:rFonts w:hint="eastAsia" w:ascii="宋体" w:hAnsi="宋体" w:eastAsia="宋体" w:cs="宋体"/>
          <w:color w:val="auto"/>
          <w:lang w:val="zh-CN"/>
        </w:rPr>
        <w:t xml:space="preserve">  技术符合性检查主要是检查投标文件的技术部分的有效性、完整性，对招标文件是否做出了实质性的响应，投标文件与招标文件有无实质性偏差，以确定其是否为有效的投标文件。评标委员会认真阅读投标文件，整理资料，详细列出主要技术数据、性能条款对照表及偏差表。</w:t>
      </w:r>
    </w:p>
    <w:p w14:paraId="2F7C161F">
      <w:pPr>
        <w:spacing w:line="360" w:lineRule="auto"/>
        <w:ind w:firstLine="420"/>
        <w:rPr>
          <w:rFonts w:hint="eastAsia" w:ascii="宋体" w:hAnsi="宋体" w:eastAsia="宋体" w:cs="宋体"/>
          <w:color w:val="auto"/>
          <w:lang w:val="zh-CN"/>
        </w:rPr>
      </w:pPr>
      <w:r>
        <w:rPr>
          <w:rFonts w:hint="eastAsia" w:ascii="宋体" w:hAnsi="宋体" w:eastAsia="宋体" w:cs="宋体"/>
          <w:color w:val="auto"/>
          <w:lang w:val="zh-CN"/>
        </w:rPr>
        <w:t>对投标文件进行技术符合性检查的内容主要包括：</w:t>
      </w:r>
    </w:p>
    <w:p w14:paraId="0326DA97">
      <w:pPr>
        <w:spacing w:line="360" w:lineRule="auto"/>
        <w:ind w:firstLine="420"/>
        <w:rPr>
          <w:rFonts w:hint="eastAsia" w:ascii="宋体" w:hAnsi="宋体" w:eastAsia="宋体" w:cs="宋体"/>
          <w:color w:val="auto"/>
          <w:lang w:val="zh-CN"/>
        </w:rPr>
      </w:pPr>
      <w:r>
        <w:rPr>
          <w:rFonts w:hint="eastAsia" w:ascii="宋体" w:hAnsi="宋体" w:eastAsia="宋体" w:cs="宋体"/>
          <w:color w:val="auto"/>
          <w:lang w:val="zh-CN"/>
        </w:rPr>
        <w:t>（1）投标文件技术部分的完整性</w:t>
      </w:r>
    </w:p>
    <w:p w14:paraId="5B1F4915">
      <w:pPr>
        <w:spacing w:line="360" w:lineRule="auto"/>
        <w:ind w:left="420" w:firstLine="480"/>
        <w:rPr>
          <w:rFonts w:hint="eastAsia" w:ascii="宋体" w:hAnsi="宋体" w:eastAsia="宋体" w:cs="宋体"/>
          <w:color w:val="auto"/>
          <w:lang w:val="zh-CN"/>
        </w:rPr>
      </w:pPr>
      <w:r>
        <w:rPr>
          <w:rFonts w:hint="eastAsia" w:ascii="宋体" w:hAnsi="宋体" w:eastAsia="宋体" w:cs="宋体"/>
          <w:color w:val="auto"/>
          <w:lang w:val="zh-CN"/>
        </w:rPr>
        <w:t>对投标人所递交的投标文件技术部分的内容进行检查，以确定投标人是否已递交招标文件技术部分要求的有关文件。</w:t>
      </w:r>
    </w:p>
    <w:p w14:paraId="012838F8">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（2）供货范围</w:t>
      </w:r>
    </w:p>
    <w:p w14:paraId="6D049C6C">
      <w:pPr>
        <w:tabs>
          <w:tab w:val="left" w:pos="1155"/>
        </w:tabs>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根据招标文件所确定的基本供货范围来检查投标文件所列内容是否完整，有无缺项。</w:t>
      </w:r>
    </w:p>
    <w:p w14:paraId="7E6205DD">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（3）技术规范及要求</w:t>
      </w:r>
    </w:p>
    <w:p w14:paraId="2A827D78">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检查所报货物是否满足招标文件技术规范及要求。对于投标文件提出的偏差或投标人提出的替代方案，应检查其合理性和可接受性，是否为对基本报价有较大影响的重大偏差。</w:t>
      </w:r>
    </w:p>
    <w:p w14:paraId="3BE1713D">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（4）技术服务内容</w:t>
      </w:r>
    </w:p>
    <w:p w14:paraId="1975EB09">
      <w:pPr>
        <w:tabs>
          <w:tab w:val="left" w:pos="1155"/>
        </w:tabs>
        <w:spacing w:line="360" w:lineRule="auto"/>
        <w:ind w:firstLine="540"/>
        <w:rPr>
          <w:rFonts w:hint="eastAsia" w:ascii="宋体" w:hAnsi="宋体" w:eastAsia="宋体" w:cs="宋体"/>
          <w:color w:val="auto"/>
          <w:lang w:val="zh-CN"/>
        </w:rPr>
      </w:pPr>
      <w:r>
        <w:rPr>
          <w:rFonts w:hint="eastAsia" w:ascii="宋体" w:hAnsi="宋体" w:eastAsia="宋体" w:cs="宋体"/>
          <w:color w:val="auto"/>
          <w:lang w:val="zh-CN"/>
        </w:rPr>
        <w:t>检查投标人的技术服务是否满足招标文件的要求。</w:t>
      </w:r>
    </w:p>
    <w:p w14:paraId="129E69D4">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（5）随机资料和配件情况</w:t>
      </w:r>
    </w:p>
    <w:p w14:paraId="1548F24F">
      <w:pPr>
        <w:spacing w:line="360" w:lineRule="auto"/>
        <w:ind w:left="210" w:firstLine="330"/>
        <w:rPr>
          <w:rFonts w:hint="eastAsia" w:ascii="宋体" w:hAnsi="宋体" w:eastAsia="宋体" w:cs="宋体"/>
          <w:color w:val="auto"/>
        </w:rPr>
      </w:pPr>
      <w:r>
        <w:rPr>
          <w:rFonts w:hint="eastAsia" w:ascii="宋体" w:hAnsi="宋体" w:eastAsia="宋体" w:cs="宋体"/>
          <w:color w:val="auto"/>
          <w:lang w:val="zh-CN"/>
        </w:rPr>
        <w:t>检查投标人的随机资料和配件供应是否满足招标文件的要求。</w:t>
      </w:r>
    </w:p>
    <w:p w14:paraId="02C8022C">
      <w:pPr>
        <w:spacing w:line="360" w:lineRule="auto"/>
        <w:ind w:left="420"/>
        <w:rPr>
          <w:rFonts w:hint="eastAsia" w:ascii="宋体" w:hAnsi="宋体" w:eastAsia="宋体" w:cs="宋体"/>
          <w:color w:val="auto"/>
          <w:lang w:val="zh-CN"/>
        </w:rPr>
      </w:pPr>
      <w:r>
        <w:rPr>
          <w:rFonts w:hint="eastAsia" w:ascii="宋体" w:hAnsi="宋体" w:eastAsia="宋体" w:cs="宋体"/>
          <w:color w:val="auto"/>
          <w:lang w:val="zh-CN"/>
        </w:rPr>
        <w:t>（6）</w:t>
      </w:r>
      <w:r>
        <w:rPr>
          <w:rFonts w:hint="eastAsia" w:ascii="宋体" w:hAnsi="宋体" w:eastAsia="宋体" w:cs="宋体"/>
          <w:b/>
          <w:bCs/>
          <w:color w:val="auto"/>
          <w:lang w:val="zh-CN"/>
        </w:rPr>
        <w:t>投标文件与招标文件的主要技术条款无实质性响应的应予以技术废标。</w:t>
      </w:r>
      <w:r>
        <w:rPr>
          <w:rFonts w:hint="eastAsia" w:ascii="宋体" w:hAnsi="宋体" w:eastAsia="宋体" w:cs="宋体"/>
          <w:color w:val="auto"/>
          <w:lang w:val="zh-CN"/>
        </w:rPr>
        <w:t>实质性响应的投标指的是符合招标文件要求的全部条款、条件和规格而无任何重大偏离或保留。重大偏离或保留系指实质上影响到合同项下的供货范围、质量和性能，或指与招标文件有实质不一致，限制了合同项下买方的权利和卖方的义务, 或对该重大偏离的修改对提交实质性响应投标的开标人将不公平。评标委员会决定投标文件的响应性是基于投标文件的内容本身而不靠外部的证据。对是否符合实质性响应招标文件有争议的投标文件,评标委员会成员将以记名方式表决,得票超过半数的投标人才有资格进入下一阶段的评审,否则将被淘汰。</w:t>
      </w:r>
    </w:p>
    <w:p w14:paraId="1E1963F2">
      <w:pPr>
        <w:spacing w:line="360" w:lineRule="auto"/>
        <w:ind w:left="420"/>
        <w:rPr>
          <w:rFonts w:hint="eastAsia" w:ascii="宋体" w:hAnsi="宋体" w:eastAsia="宋体" w:cs="宋体"/>
          <w:color w:val="auto"/>
          <w:lang w:val="zh-CN"/>
        </w:rPr>
      </w:pPr>
      <w:r>
        <w:rPr>
          <w:rFonts w:hint="eastAsia" w:ascii="宋体" w:hAnsi="宋体" w:eastAsia="宋体" w:cs="宋体"/>
          <w:color w:val="auto"/>
          <w:lang w:val="zh-CN"/>
        </w:rPr>
        <w:t>（7）评标委员会应当书面要求存在细微偏差的投标人在开标评审结束前予以补正。细微偏差是指投标文件在实质上响应招标文件要求，但在个别地方存在漏项或者提供了不完整的技术信息和数据等情况，并且补正这些遗漏或者不完整不会对其他投标人造成不公平的结果。细微偏差不影响投标文件的有效性。</w:t>
      </w:r>
    </w:p>
    <w:p w14:paraId="2B536E80">
      <w:pPr>
        <w:pStyle w:val="3"/>
        <w:spacing w:line="240" w:lineRule="exact"/>
        <w:rPr>
          <w:rFonts w:hint="eastAsia" w:ascii="宋体" w:hAnsi="宋体" w:eastAsia="宋体" w:cs="宋体"/>
          <w:color w:val="auto"/>
          <w:sz w:val="24"/>
          <w:szCs w:val="24"/>
        </w:rPr>
      </w:pPr>
      <w:bookmarkStart w:id="445" w:name="_Toc378167473"/>
      <w:bookmarkStart w:id="446" w:name="_Toc403984277"/>
      <w:bookmarkStart w:id="447" w:name="_Toc369091137"/>
      <w:r>
        <w:rPr>
          <w:rFonts w:hint="eastAsia" w:ascii="宋体" w:hAnsi="宋体" w:eastAsia="宋体" w:cs="宋体"/>
          <w:color w:val="auto"/>
          <w:sz w:val="24"/>
          <w:szCs w:val="24"/>
          <w:lang w:val="zh-CN"/>
        </w:rPr>
        <w:t>三、澄清有关问题</w:t>
      </w:r>
      <w:bookmarkEnd w:id="445"/>
      <w:bookmarkEnd w:id="446"/>
      <w:bookmarkEnd w:id="447"/>
    </w:p>
    <w:p w14:paraId="23211144">
      <w:pPr>
        <w:spacing w:line="360" w:lineRule="auto"/>
        <w:ind w:left="210" w:firstLine="480"/>
        <w:rPr>
          <w:rFonts w:hint="eastAsia" w:ascii="宋体" w:hAnsi="宋体" w:eastAsia="宋体" w:cs="宋体"/>
          <w:color w:val="auto"/>
          <w:lang w:val="zh-CN"/>
        </w:rPr>
      </w:pPr>
      <w:r>
        <w:rPr>
          <w:rFonts w:hint="eastAsia" w:ascii="宋体" w:hAnsi="宋体" w:eastAsia="宋体" w:cs="宋体"/>
          <w:color w:val="auto"/>
          <w:lang w:val="zh-CN"/>
        </w:rPr>
        <w:t>在投标文件的商务、技术资格性检查及符合性检查过程中，投标人可应评标委员会要求对投标文件中有关问题进行书面澄清。该书面澄清作为其投标文件的一部分。</w:t>
      </w:r>
    </w:p>
    <w:p w14:paraId="792A1C03">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1、 对投标文件中含义不明确、同类问题表述不一致或者有明显文字和计算错误的内容，评标委员会可以书面形式（由评标委员会专家签字）要求投标人作出必要的澄清、说明或者纠正。</w:t>
      </w:r>
    </w:p>
    <w:p w14:paraId="69DB415D">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2、投标人的澄清、说明或者纠正应当采用书面形式，由其授权的代表签字，并不得超出投标文件的范围或者改变投标文件的实质性内容。</w:t>
      </w:r>
    </w:p>
    <w:p w14:paraId="17029EF1">
      <w:pPr>
        <w:spacing w:line="360" w:lineRule="auto"/>
        <w:ind w:right="18" w:firstLine="359" w:firstLineChars="171"/>
        <w:rPr>
          <w:rFonts w:hint="eastAsia" w:ascii="宋体" w:hAnsi="宋体" w:eastAsia="宋体" w:cs="宋体"/>
          <w:color w:val="auto"/>
          <w:lang w:val="zh-CN"/>
        </w:rPr>
      </w:pPr>
      <w:r>
        <w:rPr>
          <w:rFonts w:hint="eastAsia" w:ascii="宋体" w:hAnsi="宋体" w:eastAsia="宋体" w:cs="宋体"/>
          <w:color w:val="auto"/>
          <w:lang w:val="zh-CN"/>
        </w:rPr>
        <w:t>3、经过澄清后仍不符合要求， 则该项目在下一步评审进行评分调整。</w:t>
      </w:r>
    </w:p>
    <w:p w14:paraId="32B3638D">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4、若重大（实质性）偏差仍存在，且不可接受，投标人则被认为是“不响应招标文件要求的投标人”，不再进入下一步评审。</w:t>
      </w:r>
    </w:p>
    <w:p w14:paraId="449FD000">
      <w:pPr>
        <w:pStyle w:val="3"/>
        <w:spacing w:line="240" w:lineRule="exact"/>
        <w:rPr>
          <w:rFonts w:hint="eastAsia" w:ascii="宋体" w:hAnsi="宋体" w:eastAsia="宋体" w:cs="宋体"/>
          <w:color w:val="auto"/>
          <w:sz w:val="24"/>
          <w:szCs w:val="24"/>
        </w:rPr>
      </w:pPr>
      <w:bookmarkStart w:id="448" w:name="_Toc403984278"/>
      <w:bookmarkStart w:id="449" w:name="_Toc369091138"/>
      <w:bookmarkStart w:id="450" w:name="_Toc378167474"/>
      <w:r>
        <w:rPr>
          <w:rFonts w:hint="eastAsia" w:ascii="宋体" w:hAnsi="宋体" w:eastAsia="宋体" w:cs="宋体"/>
          <w:color w:val="auto"/>
          <w:sz w:val="24"/>
          <w:szCs w:val="24"/>
          <w:lang w:val="zh-CN"/>
        </w:rPr>
        <w:t>四、比较和评价</w:t>
      </w:r>
      <w:bookmarkEnd w:id="448"/>
      <w:bookmarkEnd w:id="449"/>
      <w:bookmarkEnd w:id="450"/>
    </w:p>
    <w:p w14:paraId="53D371FD">
      <w:pPr>
        <w:spacing w:line="360" w:lineRule="auto"/>
        <w:ind w:left="420"/>
        <w:rPr>
          <w:rFonts w:hint="eastAsia" w:ascii="宋体" w:hAnsi="宋体" w:eastAsia="宋体" w:cs="宋体"/>
          <w:color w:val="auto"/>
          <w:lang w:val="zh-CN"/>
        </w:rPr>
      </w:pPr>
      <w:r>
        <w:rPr>
          <w:rFonts w:hint="eastAsia" w:ascii="宋体" w:hAnsi="宋体" w:eastAsia="宋体" w:cs="宋体"/>
          <w:color w:val="auto"/>
          <w:lang w:val="zh-CN"/>
        </w:rPr>
        <w:t>1、评标委员会按招标文件中规定的评审方法和标准，对资格性检查和符合性检查合格的投标文件进行商务和技术评估、综合比较与评价。</w:t>
      </w:r>
    </w:p>
    <w:p w14:paraId="3A962D43">
      <w:pPr>
        <w:spacing w:line="360" w:lineRule="auto"/>
        <w:ind w:left="441"/>
        <w:rPr>
          <w:rFonts w:hint="eastAsia" w:ascii="宋体" w:hAnsi="宋体" w:eastAsia="宋体" w:cs="宋体"/>
          <w:color w:val="auto"/>
          <w:lang w:val="zh-CN"/>
        </w:rPr>
      </w:pPr>
      <w:r>
        <w:rPr>
          <w:rFonts w:hint="eastAsia" w:ascii="宋体" w:hAnsi="宋体" w:eastAsia="宋体" w:cs="宋体"/>
          <w:color w:val="auto"/>
          <w:lang w:val="zh-CN"/>
        </w:rPr>
        <w:t>2、评标委员会根据商务和技术评估的结果，采用</w:t>
      </w:r>
      <w:r>
        <w:rPr>
          <w:rFonts w:hint="eastAsia" w:ascii="宋体" w:hAnsi="宋体" w:eastAsia="宋体" w:cs="宋体"/>
          <w:b/>
          <w:color w:val="auto"/>
        </w:rPr>
        <w:t>综合评分法</w:t>
      </w:r>
      <w:r>
        <w:rPr>
          <w:rFonts w:hint="eastAsia" w:ascii="宋体" w:hAnsi="宋体" w:eastAsia="宋体" w:cs="宋体"/>
          <w:color w:val="auto"/>
          <w:lang w:val="zh-CN"/>
        </w:rPr>
        <w:t>，分别对投标文件的商务、技术、价格等内容进行打分。其中，商务评估、质量评估、价格评估的评分权重（</w:t>
      </w:r>
      <w:r>
        <w:rPr>
          <w:rFonts w:hint="eastAsia" w:ascii="宋体" w:hAnsi="宋体" w:eastAsia="宋体" w:cs="宋体"/>
          <w:color w:val="auto"/>
          <w:highlight w:val="none"/>
          <w:shd w:val="clear"/>
          <w:lang w:val="zh-CN"/>
        </w:rPr>
        <w:t>详见附件</w:t>
      </w:r>
      <w:r>
        <w:rPr>
          <w:rFonts w:hint="eastAsia" w:ascii="宋体" w:hAnsi="宋体" w:eastAsia="宋体" w:cs="宋体"/>
          <w:color w:val="auto"/>
          <w:lang w:val="zh-CN"/>
        </w:rPr>
        <w:t>）。</w:t>
      </w:r>
    </w:p>
    <w:p w14:paraId="7F170263">
      <w:pPr>
        <w:tabs>
          <w:tab w:val="left" w:pos="780"/>
        </w:tabs>
        <w:spacing w:line="360" w:lineRule="auto"/>
        <w:ind w:left="780" w:hanging="360"/>
        <w:rPr>
          <w:rFonts w:hint="eastAsia" w:ascii="宋体" w:hAnsi="宋体" w:eastAsia="宋体" w:cs="宋体"/>
          <w:color w:val="auto"/>
          <w:lang w:val="zh-CN"/>
        </w:rPr>
      </w:pPr>
      <w:r>
        <w:rPr>
          <w:rFonts w:hint="eastAsia" w:ascii="宋体" w:hAnsi="宋体" w:eastAsia="宋体" w:cs="宋体"/>
          <w:color w:val="auto"/>
          <w:lang w:val="zh-CN"/>
        </w:rPr>
        <w:t>3、评委打分办法</w:t>
      </w:r>
    </w:p>
    <w:p w14:paraId="5F999D5C">
      <w:pPr>
        <w:spacing w:line="360" w:lineRule="auto"/>
        <w:ind w:left="959" w:hanging="533"/>
        <w:rPr>
          <w:rFonts w:hint="eastAsia" w:ascii="宋体" w:hAnsi="宋体" w:eastAsia="宋体" w:cs="宋体"/>
          <w:color w:val="auto"/>
          <w:lang w:val="zh-CN"/>
        </w:rPr>
      </w:pPr>
      <w:r>
        <w:rPr>
          <w:rFonts w:hint="eastAsia" w:ascii="宋体" w:hAnsi="宋体" w:eastAsia="宋体" w:cs="宋体"/>
          <w:color w:val="auto"/>
          <w:lang w:val="zh-CN"/>
        </w:rPr>
        <w:t>（1）参加评分的评委应尽力体现客观、实事求是，避免学派偏见和个人偏好。</w:t>
      </w:r>
    </w:p>
    <w:p w14:paraId="281DB105">
      <w:pPr>
        <w:spacing w:line="360" w:lineRule="auto"/>
        <w:ind w:left="960" w:hanging="960"/>
        <w:rPr>
          <w:rFonts w:hint="eastAsia" w:ascii="宋体" w:hAnsi="宋体" w:eastAsia="宋体" w:cs="宋体"/>
          <w:color w:val="auto"/>
          <w:lang w:val="zh-CN"/>
        </w:rPr>
      </w:pPr>
      <w:r>
        <w:rPr>
          <w:rFonts w:hint="eastAsia" w:ascii="宋体" w:hAnsi="宋体" w:eastAsia="宋体" w:cs="宋体"/>
          <w:color w:val="auto"/>
          <w:lang w:val="zh-CN"/>
        </w:rPr>
        <w:t xml:space="preserve">    （2）衡量、对比的依据，应以招标文件、投标文件、提供的正式试验数据、开标澄清中的文字为准，口头回答和收集的资料只作为参考。</w:t>
      </w:r>
    </w:p>
    <w:p w14:paraId="6A528ED4">
      <w:pPr>
        <w:spacing w:line="360" w:lineRule="auto"/>
        <w:ind w:left="960" w:hanging="960"/>
        <w:rPr>
          <w:rFonts w:hint="eastAsia" w:ascii="宋体" w:hAnsi="宋体" w:eastAsia="宋体" w:cs="宋体"/>
          <w:color w:val="auto"/>
          <w:lang w:val="zh-CN"/>
        </w:rPr>
      </w:pPr>
      <w:r>
        <w:rPr>
          <w:rFonts w:hint="eastAsia" w:ascii="宋体" w:hAnsi="宋体" w:eastAsia="宋体" w:cs="宋体"/>
          <w:color w:val="auto"/>
          <w:lang w:val="zh-CN"/>
        </w:rPr>
        <w:t xml:space="preserve">    （3）评分主要是为比较各投标人的价格、商务和技术综合排序。</w:t>
      </w:r>
    </w:p>
    <w:p w14:paraId="0BCA8F6C">
      <w:pPr>
        <w:tabs>
          <w:tab w:val="left" w:pos="600"/>
        </w:tabs>
        <w:spacing w:line="360" w:lineRule="auto"/>
        <w:rPr>
          <w:rFonts w:hint="eastAsia" w:ascii="宋体" w:hAnsi="宋体" w:eastAsia="宋体" w:cs="宋体"/>
          <w:color w:val="auto"/>
          <w:lang w:val="zh-CN"/>
        </w:rPr>
      </w:pPr>
      <w:r>
        <w:rPr>
          <w:rFonts w:hint="eastAsia" w:ascii="宋体" w:hAnsi="宋体" w:eastAsia="宋体" w:cs="宋体"/>
          <w:color w:val="auto"/>
          <w:lang w:val="zh-CN"/>
        </w:rPr>
        <w:t xml:space="preserve">    （4）评标委员会打分采取记名形式。</w:t>
      </w:r>
    </w:p>
    <w:p w14:paraId="23BADDAC">
      <w:pPr>
        <w:tabs>
          <w:tab w:val="left" w:pos="600"/>
        </w:tabs>
        <w:spacing w:line="360" w:lineRule="auto"/>
        <w:ind w:left="960" w:hanging="960"/>
        <w:rPr>
          <w:rFonts w:hint="eastAsia" w:ascii="宋体" w:hAnsi="宋体" w:eastAsia="宋体" w:cs="宋体"/>
          <w:color w:val="auto"/>
          <w:lang w:val="zh-CN"/>
        </w:rPr>
      </w:pPr>
      <w:r>
        <w:rPr>
          <w:rFonts w:hint="eastAsia" w:ascii="宋体" w:hAnsi="宋体" w:eastAsia="宋体" w:cs="宋体"/>
          <w:color w:val="auto"/>
          <w:lang w:val="zh-CN"/>
        </w:rPr>
        <w:t xml:space="preserve">    （5）各评委根据提供的打分表独立自主打分，任何人不得要求评委统一打分或统一确定等次顺序。</w:t>
      </w:r>
    </w:p>
    <w:p w14:paraId="2EE2CB4C">
      <w:pPr>
        <w:tabs>
          <w:tab w:val="left" w:pos="600"/>
        </w:tabs>
        <w:spacing w:line="360" w:lineRule="auto"/>
        <w:ind w:left="960" w:hanging="960"/>
        <w:rPr>
          <w:rFonts w:hint="eastAsia" w:ascii="宋体" w:hAnsi="宋体" w:eastAsia="宋体" w:cs="宋体"/>
          <w:color w:val="auto"/>
          <w:lang w:val="zh-CN"/>
        </w:rPr>
      </w:pPr>
      <w:r>
        <w:rPr>
          <w:rFonts w:hint="eastAsia" w:ascii="宋体" w:hAnsi="宋体" w:eastAsia="宋体" w:cs="宋体"/>
          <w:color w:val="auto"/>
          <w:lang w:val="zh-CN"/>
        </w:rPr>
        <w:t xml:space="preserve">    （6）对打分表中的每项条款，各评委应根据投标文件、澄清材料、招标文件要求，按满足的程度给投标人打分。</w:t>
      </w:r>
    </w:p>
    <w:p w14:paraId="45B33389">
      <w:pPr>
        <w:tabs>
          <w:tab w:val="left" w:pos="600"/>
        </w:tabs>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（7）评分程序</w:t>
      </w:r>
    </w:p>
    <w:p w14:paraId="7985442A">
      <w:pPr>
        <w:spacing w:line="360" w:lineRule="auto"/>
        <w:ind w:left="1199" w:leftChars="436" w:hanging="283" w:hangingChars="135"/>
        <w:rPr>
          <w:rFonts w:hint="eastAsia" w:ascii="宋体" w:hAnsi="宋体" w:eastAsia="宋体" w:cs="宋体"/>
          <w:color w:val="auto"/>
          <w:lang w:val="zh-CN"/>
        </w:rPr>
      </w:pPr>
      <w:r>
        <w:rPr>
          <w:rFonts w:hint="eastAsia" w:ascii="宋体" w:hAnsi="宋体" w:eastAsia="宋体" w:cs="宋体"/>
          <w:color w:val="auto"/>
          <w:lang w:val="zh-CN"/>
        </w:rPr>
        <w:t>1）各评委独立完成打分后，将评分表交工作人员，由工作人员进行分数统计。</w:t>
      </w:r>
    </w:p>
    <w:p w14:paraId="32B8E9CD">
      <w:pPr>
        <w:spacing w:line="360" w:lineRule="auto"/>
        <w:ind w:left="989" w:leftChars="436" w:hanging="73" w:hangingChars="35"/>
        <w:rPr>
          <w:rFonts w:hint="eastAsia" w:ascii="宋体" w:hAnsi="宋体" w:eastAsia="宋体" w:cs="宋体"/>
          <w:color w:val="auto"/>
          <w:lang w:val="zh-CN"/>
        </w:rPr>
      </w:pPr>
      <w:r>
        <w:rPr>
          <w:rFonts w:hint="eastAsia" w:ascii="宋体" w:hAnsi="宋体" w:eastAsia="宋体" w:cs="宋体"/>
          <w:color w:val="auto"/>
          <w:lang w:val="zh-CN"/>
        </w:rPr>
        <w:t>2）投标报价汇总表中各投标人得分应为评委打分的算术平均值。</w:t>
      </w:r>
    </w:p>
    <w:p w14:paraId="370C8421">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（8）评分标准和细则详见附件。</w:t>
      </w:r>
    </w:p>
    <w:p w14:paraId="048E5C3C">
      <w:pPr>
        <w:tabs>
          <w:tab w:val="left" w:pos="1701"/>
        </w:tabs>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4、价格评分方法</w:t>
      </w:r>
    </w:p>
    <w:p w14:paraId="1621A471">
      <w:pPr>
        <w:tabs>
          <w:tab w:val="left" w:pos="1701"/>
        </w:tabs>
        <w:spacing w:line="360" w:lineRule="auto"/>
        <w:ind w:firstLine="688" w:firstLineChars="328"/>
        <w:rPr>
          <w:rFonts w:hint="eastAsia" w:ascii="宋体" w:hAnsi="宋体" w:eastAsia="宋体" w:cs="宋体"/>
          <w:color w:val="auto"/>
          <w:lang w:val="zh-CN"/>
        </w:rPr>
      </w:pPr>
      <w:r>
        <w:rPr>
          <w:rFonts w:hint="eastAsia" w:ascii="宋体" w:hAnsi="宋体" w:eastAsia="宋体" w:cs="宋体"/>
          <w:color w:val="auto"/>
          <w:lang w:val="zh-CN"/>
        </w:rPr>
        <w:t xml:space="preserve"> 评分标准和细则详见附件。</w:t>
      </w:r>
    </w:p>
    <w:p w14:paraId="1B1C6357">
      <w:pPr>
        <w:pStyle w:val="3"/>
        <w:spacing w:line="360" w:lineRule="auto"/>
        <w:rPr>
          <w:rFonts w:hint="eastAsia" w:ascii="宋体" w:hAnsi="宋体" w:eastAsia="宋体" w:cs="宋体"/>
          <w:color w:val="auto"/>
          <w:sz w:val="24"/>
          <w:szCs w:val="24"/>
        </w:rPr>
      </w:pPr>
      <w:bookmarkStart w:id="451" w:name="_Toc378167475"/>
      <w:bookmarkStart w:id="452" w:name="_Toc403984279"/>
      <w:bookmarkStart w:id="453" w:name="_Toc369091139"/>
      <w:r>
        <w:rPr>
          <w:rFonts w:hint="eastAsia" w:ascii="宋体" w:hAnsi="宋体" w:eastAsia="宋体" w:cs="宋体"/>
          <w:color w:val="auto"/>
          <w:sz w:val="24"/>
          <w:szCs w:val="24"/>
          <w:lang w:val="zh-CN"/>
        </w:rPr>
        <w:t>五、推荐中标人</w:t>
      </w:r>
      <w:bookmarkEnd w:id="451"/>
      <w:bookmarkEnd w:id="452"/>
      <w:bookmarkEnd w:id="453"/>
    </w:p>
    <w:p w14:paraId="7DC3F009">
      <w:pPr>
        <w:tabs>
          <w:tab w:val="left" w:pos="360"/>
        </w:tabs>
        <w:spacing w:line="360" w:lineRule="auto"/>
        <w:ind w:right="51" w:firstLine="567"/>
        <w:rPr>
          <w:rFonts w:hint="eastAsia" w:ascii="宋体" w:hAnsi="宋体" w:eastAsia="宋体" w:cs="宋体"/>
          <w:color w:val="auto"/>
          <w:sz w:val="21"/>
          <w:szCs w:val="21"/>
          <w:lang w:val="zh-CN"/>
        </w:rPr>
      </w:pPr>
      <w:bookmarkStart w:id="454" w:name="_Toc369091140"/>
      <w:bookmarkStart w:id="455" w:name="_Toc378167476"/>
      <w:bookmarkStart w:id="456" w:name="_Toc403984280"/>
      <w:r>
        <w:rPr>
          <w:rFonts w:hint="eastAsia" w:ascii="宋体" w:hAnsi="宋体" w:eastAsia="宋体" w:cs="宋体"/>
          <w:color w:val="auto"/>
          <w:lang w:val="zh-CN"/>
        </w:rPr>
        <w:t>评标委员会对投标人按综合得分由高到低进行排序，推荐前三名为中标候选人并编写评审报告。采购人自收到评审报告之日起5个工作日内在评审报告推荐的中标或者成交候选人中按顺序确定中标或者成交供应商。得分相同的，按投标报价由低到高顺序排列。得分且投标报价相同的，按技术指标优劣顺序排列。评标委员会依据得分情况推荐综合得分最高的投标人为第一中标候选人、综合得分次高的为第二中标候选人。</w:t>
      </w:r>
      <w:r>
        <w:rPr>
          <w:rFonts w:hint="eastAsia" w:ascii="宋体" w:hAnsi="宋体" w:eastAsia="宋体" w:cs="宋体"/>
          <w:color w:val="auto"/>
          <w:sz w:val="21"/>
          <w:szCs w:val="21"/>
        </w:rPr>
        <w:t>中标候选人并列的，</w:t>
      </w:r>
      <w:r>
        <w:rPr>
          <w:rFonts w:hint="eastAsia" w:ascii="宋体" w:hAnsi="宋体" w:eastAsia="宋体" w:cs="宋体"/>
          <w:color w:val="auto"/>
          <w:sz w:val="21"/>
          <w:szCs w:val="21"/>
          <w:lang w:eastAsia="zh-CN"/>
        </w:rPr>
        <w:t>由采购人</w:t>
      </w:r>
      <w:r>
        <w:rPr>
          <w:rFonts w:hint="eastAsia" w:ascii="宋体" w:hAnsi="宋体" w:eastAsia="宋体" w:cs="宋体"/>
          <w:color w:val="auto"/>
          <w:sz w:val="21"/>
          <w:szCs w:val="21"/>
        </w:rPr>
        <w:t>采取随机抽取的方式确定</w:t>
      </w:r>
      <w:r>
        <w:rPr>
          <w:rFonts w:hint="eastAsia" w:ascii="宋体" w:hAnsi="宋体" w:eastAsia="宋体" w:cs="宋体"/>
          <w:color w:val="auto"/>
          <w:sz w:val="21"/>
          <w:szCs w:val="21"/>
          <w:lang w:eastAsia="zh-CN"/>
        </w:rPr>
        <w:t>。</w:t>
      </w:r>
    </w:p>
    <w:p w14:paraId="5C072DD5">
      <w:pPr>
        <w:pStyle w:val="3"/>
        <w:spacing w:line="2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六、注意事项</w:t>
      </w:r>
      <w:bookmarkEnd w:id="454"/>
      <w:bookmarkEnd w:id="455"/>
      <w:bookmarkEnd w:id="456"/>
    </w:p>
    <w:p w14:paraId="7BFE8D6F">
      <w:pPr>
        <w:spacing w:line="360" w:lineRule="auto"/>
        <w:ind w:firstLine="480"/>
        <w:rPr>
          <w:rFonts w:hint="eastAsia" w:ascii="宋体" w:hAnsi="宋体" w:eastAsia="宋体" w:cs="宋体"/>
          <w:color w:val="auto"/>
          <w:lang w:val="zh-CN"/>
        </w:rPr>
      </w:pPr>
      <w:r>
        <w:rPr>
          <w:rFonts w:hint="eastAsia" w:ascii="宋体" w:hAnsi="宋体" w:eastAsia="宋体" w:cs="宋体"/>
          <w:color w:val="auto"/>
          <w:lang w:val="zh-CN"/>
        </w:rPr>
        <w:t>为确保评审工作的顺利进行，防止因泄密或其它意外而造成的不良后果及影响，凡参加评审工作的人员都必须认真执行本规定：</w:t>
      </w:r>
    </w:p>
    <w:p w14:paraId="2B1E1A8D">
      <w:pPr>
        <w:tabs>
          <w:tab w:val="left" w:pos="-1260"/>
        </w:tabs>
        <w:spacing w:line="360" w:lineRule="auto"/>
        <w:ind w:firstLine="360"/>
        <w:rPr>
          <w:rFonts w:hint="eastAsia" w:ascii="宋体" w:hAnsi="宋体" w:eastAsia="宋体" w:cs="宋体"/>
          <w:color w:val="auto"/>
          <w:lang w:val="zh-CN"/>
        </w:rPr>
      </w:pPr>
      <w:r>
        <w:rPr>
          <w:rFonts w:hint="eastAsia" w:ascii="宋体" w:hAnsi="宋体" w:eastAsia="宋体" w:cs="宋体"/>
          <w:color w:val="auto"/>
          <w:lang w:val="zh-CN"/>
        </w:rPr>
        <w:t>1.在评审工作期间，所有分发的投标文件、资料等仅限于在评审场所中使用，不得带往其它地方，所有的招标文件、投标文件、资料等一律编号登记。</w:t>
      </w:r>
    </w:p>
    <w:p w14:paraId="2BE733E5">
      <w:pPr>
        <w:tabs>
          <w:tab w:val="left" w:pos="-1260"/>
        </w:tabs>
        <w:spacing w:line="360" w:lineRule="auto"/>
        <w:ind w:firstLine="360"/>
        <w:rPr>
          <w:rFonts w:hint="eastAsia" w:ascii="宋体" w:hAnsi="宋体" w:eastAsia="宋体" w:cs="宋体"/>
          <w:color w:val="auto"/>
          <w:lang w:val="zh-CN"/>
        </w:rPr>
      </w:pPr>
      <w:r>
        <w:rPr>
          <w:rFonts w:hint="eastAsia" w:ascii="宋体" w:hAnsi="宋体" w:eastAsia="宋体" w:cs="宋体"/>
          <w:color w:val="auto"/>
          <w:lang w:val="zh-CN"/>
        </w:rPr>
        <w:t>2.评审人员及工作人员不得在公共场合谈论有关评审内容。</w:t>
      </w:r>
    </w:p>
    <w:p w14:paraId="58497578">
      <w:pPr>
        <w:tabs>
          <w:tab w:val="left" w:pos="-1260"/>
        </w:tabs>
        <w:spacing w:line="360" w:lineRule="auto"/>
        <w:ind w:firstLine="360"/>
        <w:rPr>
          <w:rFonts w:hint="eastAsia" w:ascii="宋体" w:hAnsi="宋体" w:eastAsia="宋体" w:cs="宋体"/>
          <w:color w:val="auto"/>
          <w:lang w:val="zh-CN"/>
        </w:rPr>
      </w:pPr>
      <w:r>
        <w:rPr>
          <w:rFonts w:hint="eastAsia" w:ascii="宋体" w:hAnsi="宋体" w:eastAsia="宋体" w:cs="宋体"/>
          <w:color w:val="auto"/>
          <w:lang w:val="zh-CN"/>
        </w:rPr>
        <w:t>3.评审人员及工作人员不得以书信、电讯、口述等方式将有关评审内容（如资料、投标文件、投标报价、评审方式、评标委员会的决定、评审组织机构、评审人员名单等）披露给未参加评审的任何无关人员，包括上级领导、同级和下级人员，任何与评审无关的人员（包括亲朋好友和同事）不得进入评审场所。</w:t>
      </w:r>
    </w:p>
    <w:p w14:paraId="39DCE9DC">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4.在举行与各投标人的澄清会之前评标委员会应明确参加会议的人员及主谈人。任何需要投标人在澄清会上澄清的问题必须经评标委员会成员签字并由主谈人提出。在澄清期间，对于涉及本规定保密范畴的所有内容，主谈人不得向投标人透露。</w:t>
      </w:r>
    </w:p>
    <w:p w14:paraId="5BD3D747">
      <w:pPr>
        <w:spacing w:line="360" w:lineRule="auto"/>
        <w:ind w:firstLine="359" w:firstLineChars="171"/>
        <w:rPr>
          <w:rFonts w:hint="eastAsia" w:ascii="宋体" w:hAnsi="宋体" w:eastAsia="宋体" w:cs="宋体"/>
          <w:color w:val="auto"/>
          <w:lang w:val="zh-CN"/>
        </w:rPr>
      </w:pPr>
      <w:r>
        <w:rPr>
          <w:rFonts w:hint="eastAsia" w:ascii="宋体" w:hAnsi="宋体" w:eastAsia="宋体" w:cs="宋体"/>
          <w:color w:val="auto"/>
          <w:lang w:val="zh-CN"/>
        </w:rPr>
        <w:t>5.任何评审人员和工作人员不得对外公布评审的一切内容。</w:t>
      </w:r>
    </w:p>
    <w:p w14:paraId="14AB4E91">
      <w:pPr>
        <w:pageBreakBefore/>
        <w:spacing w:afterLines="100"/>
        <w:jc w:val="center"/>
        <w:rPr>
          <w:rFonts w:hint="eastAsia" w:ascii="宋体" w:hAnsi="宋体" w:eastAsia="宋体" w:cs="宋体"/>
          <w:color w:val="auto"/>
          <w:sz w:val="32"/>
          <w:szCs w:val="32"/>
        </w:rPr>
        <w:sectPr>
          <w:pgSz w:w="11907" w:h="16840"/>
          <w:pgMar w:top="1021" w:right="116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pPr>
    </w:p>
    <w:p w14:paraId="13BEDBB5">
      <w:pPr>
        <w:pStyle w:val="4"/>
        <w:spacing w:line="240" w:lineRule="atLeast"/>
        <w:rPr>
          <w:rFonts w:hint="eastAsia" w:ascii="宋体" w:hAnsi="宋体" w:eastAsia="宋体" w:cs="宋体"/>
          <w:color w:val="auto"/>
          <w:sz w:val="21"/>
        </w:rPr>
      </w:pPr>
      <w:bookmarkStart w:id="457" w:name="_Toc403984281"/>
      <w:r>
        <w:rPr>
          <w:rFonts w:hint="eastAsia" w:ascii="宋体" w:hAnsi="宋体" w:eastAsia="宋体" w:cs="宋体"/>
          <w:color w:val="auto"/>
          <w:sz w:val="21"/>
        </w:rPr>
        <w:t>附表</w:t>
      </w:r>
      <w:r>
        <w:rPr>
          <w:rFonts w:hint="eastAsia" w:ascii="宋体" w:hAnsi="宋体" w:eastAsia="宋体" w:cs="宋体"/>
          <w:color w:val="auto"/>
          <w:sz w:val="21"/>
          <w:lang w:val="en-US" w:eastAsia="zh-CN"/>
        </w:rPr>
        <w:t>1</w:t>
      </w:r>
      <w:r>
        <w:rPr>
          <w:rFonts w:hint="eastAsia" w:ascii="宋体" w:hAnsi="宋体" w:eastAsia="宋体" w:cs="宋体"/>
          <w:color w:val="auto"/>
          <w:sz w:val="21"/>
        </w:rPr>
        <w:t>：资格评审记录表</w:t>
      </w:r>
      <w:bookmarkEnd w:id="457"/>
    </w:p>
    <w:p w14:paraId="01AD599A">
      <w:pPr>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资格评审记录表</w:t>
      </w:r>
    </w:p>
    <w:p w14:paraId="3547CB8A">
      <w:pPr>
        <w:widowControl/>
        <w:spacing w:line="360" w:lineRule="auto"/>
        <w:ind w:firstLine="420" w:firstLineChars="200"/>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招标编号：        项目名称：</w:t>
      </w:r>
    </w:p>
    <w:tbl>
      <w:tblPr>
        <w:tblStyle w:val="18"/>
        <w:tblW w:w="14517" w:type="dxa"/>
        <w:tblInd w:w="2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114"/>
        <w:gridCol w:w="8266"/>
        <w:gridCol w:w="1051"/>
        <w:gridCol w:w="1193"/>
        <w:gridCol w:w="1193"/>
      </w:tblGrid>
      <w:tr w14:paraId="2036E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00" w:type="dxa"/>
            <w:vMerge w:val="restart"/>
            <w:vAlign w:val="center"/>
          </w:tcPr>
          <w:p w14:paraId="256ABFA7">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序号</w:t>
            </w:r>
          </w:p>
        </w:tc>
        <w:tc>
          <w:tcPr>
            <w:tcW w:w="2114" w:type="dxa"/>
            <w:vMerge w:val="restart"/>
            <w:vAlign w:val="center"/>
          </w:tcPr>
          <w:p w14:paraId="2EE49D2C">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评审内容</w:t>
            </w:r>
          </w:p>
        </w:tc>
        <w:tc>
          <w:tcPr>
            <w:tcW w:w="8266" w:type="dxa"/>
            <w:vMerge w:val="restart"/>
            <w:vAlign w:val="center"/>
          </w:tcPr>
          <w:p w14:paraId="0B548CB8">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评审标准</w:t>
            </w:r>
          </w:p>
        </w:tc>
        <w:tc>
          <w:tcPr>
            <w:tcW w:w="3437" w:type="dxa"/>
            <w:gridSpan w:val="3"/>
            <w:vAlign w:val="center"/>
          </w:tcPr>
          <w:p w14:paraId="199199EE">
            <w:pPr>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投标人名称及评审意见</w:t>
            </w:r>
          </w:p>
        </w:tc>
      </w:tr>
      <w:tr w14:paraId="3A821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700" w:type="dxa"/>
            <w:vMerge w:val="continue"/>
            <w:vAlign w:val="center"/>
          </w:tcPr>
          <w:p w14:paraId="39C68187">
            <w:pPr>
              <w:jc w:val="center"/>
              <w:rPr>
                <w:rFonts w:hint="eastAsia" w:ascii="宋体" w:hAnsi="宋体" w:eastAsia="宋体" w:cs="宋体"/>
                <w:color w:val="auto"/>
                <w:sz w:val="21"/>
                <w:szCs w:val="21"/>
              </w:rPr>
            </w:pPr>
          </w:p>
        </w:tc>
        <w:tc>
          <w:tcPr>
            <w:tcW w:w="2114" w:type="dxa"/>
            <w:vMerge w:val="continue"/>
            <w:vAlign w:val="center"/>
          </w:tcPr>
          <w:p w14:paraId="474C57B1">
            <w:pPr>
              <w:jc w:val="center"/>
              <w:rPr>
                <w:rFonts w:hint="eastAsia" w:ascii="宋体" w:hAnsi="宋体" w:eastAsia="宋体" w:cs="宋体"/>
                <w:color w:val="auto"/>
                <w:sz w:val="21"/>
                <w:szCs w:val="21"/>
              </w:rPr>
            </w:pPr>
          </w:p>
        </w:tc>
        <w:tc>
          <w:tcPr>
            <w:tcW w:w="8266" w:type="dxa"/>
            <w:vMerge w:val="continue"/>
            <w:vAlign w:val="top"/>
          </w:tcPr>
          <w:p w14:paraId="617FC568">
            <w:pPr>
              <w:jc w:val="center"/>
              <w:rPr>
                <w:rFonts w:hint="eastAsia" w:ascii="宋体" w:hAnsi="宋体" w:eastAsia="宋体" w:cs="宋体"/>
                <w:color w:val="auto"/>
                <w:sz w:val="21"/>
                <w:szCs w:val="21"/>
              </w:rPr>
            </w:pPr>
          </w:p>
        </w:tc>
        <w:tc>
          <w:tcPr>
            <w:tcW w:w="1051" w:type="dxa"/>
            <w:vAlign w:val="top"/>
          </w:tcPr>
          <w:p w14:paraId="1FD154F8">
            <w:pPr>
              <w:rPr>
                <w:rFonts w:hint="eastAsia" w:ascii="宋体" w:hAnsi="宋体" w:eastAsia="宋体" w:cs="宋体"/>
                <w:color w:val="auto"/>
                <w:sz w:val="21"/>
                <w:szCs w:val="21"/>
              </w:rPr>
            </w:pPr>
          </w:p>
        </w:tc>
        <w:tc>
          <w:tcPr>
            <w:tcW w:w="1193" w:type="dxa"/>
            <w:vAlign w:val="top"/>
          </w:tcPr>
          <w:p w14:paraId="4AA1EE26">
            <w:pPr>
              <w:rPr>
                <w:rFonts w:hint="eastAsia" w:ascii="宋体" w:hAnsi="宋体" w:eastAsia="宋体" w:cs="宋体"/>
                <w:color w:val="auto"/>
                <w:sz w:val="21"/>
                <w:szCs w:val="21"/>
                <w:lang w:val="en-US" w:eastAsia="zh-CN"/>
              </w:rPr>
            </w:pPr>
          </w:p>
        </w:tc>
        <w:tc>
          <w:tcPr>
            <w:tcW w:w="1193" w:type="dxa"/>
            <w:vAlign w:val="top"/>
          </w:tcPr>
          <w:p w14:paraId="673C87B7">
            <w:pPr>
              <w:rPr>
                <w:rFonts w:hint="eastAsia" w:ascii="宋体" w:hAnsi="宋体" w:eastAsia="宋体" w:cs="宋体"/>
                <w:color w:val="auto"/>
                <w:sz w:val="21"/>
                <w:szCs w:val="21"/>
                <w:lang w:val="en-US" w:eastAsia="zh-CN"/>
              </w:rPr>
            </w:pPr>
          </w:p>
        </w:tc>
      </w:tr>
      <w:tr w14:paraId="06048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700" w:type="dxa"/>
            <w:vAlign w:val="center"/>
          </w:tcPr>
          <w:p w14:paraId="64497F33">
            <w:pPr>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114" w:type="dxa"/>
            <w:vAlign w:val="center"/>
          </w:tcPr>
          <w:p w14:paraId="25F48CDD">
            <w:pPr>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营业执照</w:t>
            </w:r>
          </w:p>
        </w:tc>
        <w:tc>
          <w:tcPr>
            <w:tcW w:w="8266" w:type="dxa"/>
            <w:vAlign w:val="center"/>
          </w:tcPr>
          <w:p w14:paraId="2346EDC7">
            <w:pP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《营业执照》</w:t>
            </w:r>
            <w:r>
              <w:rPr>
                <w:rFonts w:hint="eastAsia" w:ascii="宋体" w:hAnsi="宋体" w:eastAsia="宋体" w:cs="宋体"/>
                <w:i w:val="0"/>
                <w:iCs w:val="0"/>
                <w:caps w:val="0"/>
                <w:color w:val="auto"/>
                <w:spacing w:val="0"/>
                <w:sz w:val="21"/>
                <w:szCs w:val="21"/>
                <w:shd w:val="clear" w:color="auto" w:fill="FFFFFF"/>
                <w:lang w:eastAsia="zh-CN"/>
              </w:rPr>
              <w:t>具有</w:t>
            </w:r>
            <w:r>
              <w:rPr>
                <w:rFonts w:hint="eastAsia" w:ascii="宋体" w:hAnsi="宋体" w:eastAsia="宋体" w:cs="宋体"/>
                <w:color w:val="auto"/>
                <w:sz w:val="21"/>
                <w:szCs w:val="21"/>
              </w:rPr>
              <w:t>独立法人资格</w:t>
            </w:r>
            <w:r>
              <w:rPr>
                <w:rFonts w:hint="eastAsia" w:ascii="宋体" w:hAnsi="宋体" w:eastAsia="宋体" w:cs="宋体"/>
                <w:color w:val="auto"/>
                <w:sz w:val="21"/>
                <w:szCs w:val="21"/>
                <w:lang w:eastAsia="zh-CN"/>
              </w:rPr>
              <w:t>，并有生产或经营本次采购货物和</w:t>
            </w:r>
            <w:r>
              <w:rPr>
                <w:rFonts w:hint="eastAsia" w:ascii="宋体" w:hAnsi="宋体" w:eastAsia="宋体" w:cs="宋体"/>
                <w:i w:val="0"/>
                <w:iCs w:val="0"/>
                <w:caps w:val="0"/>
                <w:color w:val="auto"/>
                <w:spacing w:val="0"/>
                <w:sz w:val="21"/>
                <w:szCs w:val="21"/>
                <w:shd w:val="clear" w:color="auto" w:fill="FFFFFF"/>
              </w:rPr>
              <w:t>履行合同的能力</w:t>
            </w:r>
            <w:r>
              <w:rPr>
                <w:rFonts w:hint="eastAsia" w:ascii="宋体" w:hAnsi="宋体" w:eastAsia="宋体" w:cs="宋体"/>
                <w:color w:val="auto"/>
                <w:sz w:val="21"/>
                <w:szCs w:val="21"/>
                <w:lang w:val="en-US" w:eastAsia="zh-CN"/>
              </w:rPr>
              <w:t>；</w:t>
            </w:r>
            <w:r>
              <w:rPr>
                <w:rFonts w:hint="eastAsia" w:ascii="宋体" w:hAnsi="宋体" w:eastAsia="宋体" w:cs="宋体"/>
                <w:b/>
                <w:bCs/>
                <w:color w:val="auto"/>
                <w:sz w:val="21"/>
                <w:szCs w:val="21"/>
                <w:lang w:val="en-US" w:eastAsia="zh-CN"/>
              </w:rPr>
              <w:t>提供</w:t>
            </w:r>
            <w:r>
              <w:rPr>
                <w:rFonts w:hint="eastAsia" w:ascii="宋体" w:hAnsi="宋体" w:eastAsia="宋体" w:cs="宋体"/>
                <w:color w:val="auto"/>
                <w:sz w:val="21"/>
                <w:szCs w:val="21"/>
              </w:rPr>
              <w:t>营业执照</w:t>
            </w:r>
            <w:r>
              <w:rPr>
                <w:rFonts w:hint="eastAsia" w:ascii="宋体" w:hAnsi="宋体" w:eastAsia="宋体" w:cs="宋体"/>
                <w:b/>
                <w:bCs/>
                <w:color w:val="auto"/>
                <w:sz w:val="21"/>
                <w:szCs w:val="21"/>
                <w:lang w:val="en-US" w:eastAsia="zh-CN"/>
              </w:rPr>
              <w:t>。</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cs="宋体"/>
                <w:b/>
                <w:bCs/>
                <w:color w:val="auto"/>
                <w:kern w:val="0"/>
                <w:sz w:val="21"/>
                <w:szCs w:val="21"/>
                <w:lang w:eastAsia="zh-CN"/>
              </w:rPr>
              <w:t>；</w:t>
            </w:r>
          </w:p>
        </w:tc>
        <w:tc>
          <w:tcPr>
            <w:tcW w:w="1051" w:type="dxa"/>
            <w:vAlign w:val="center"/>
          </w:tcPr>
          <w:p w14:paraId="40B70E53">
            <w:pPr>
              <w:rPr>
                <w:rFonts w:hint="eastAsia" w:ascii="宋体" w:hAnsi="宋体" w:eastAsia="宋体" w:cs="宋体"/>
                <w:color w:val="auto"/>
                <w:sz w:val="21"/>
                <w:szCs w:val="21"/>
              </w:rPr>
            </w:pPr>
          </w:p>
        </w:tc>
        <w:tc>
          <w:tcPr>
            <w:tcW w:w="1193" w:type="dxa"/>
            <w:vAlign w:val="center"/>
          </w:tcPr>
          <w:p w14:paraId="4F7DA674">
            <w:pPr>
              <w:rPr>
                <w:rFonts w:hint="eastAsia" w:ascii="宋体" w:hAnsi="宋体" w:eastAsia="宋体" w:cs="宋体"/>
                <w:color w:val="auto"/>
                <w:sz w:val="21"/>
                <w:szCs w:val="21"/>
              </w:rPr>
            </w:pPr>
          </w:p>
        </w:tc>
        <w:tc>
          <w:tcPr>
            <w:tcW w:w="1193" w:type="dxa"/>
            <w:vAlign w:val="center"/>
          </w:tcPr>
          <w:p w14:paraId="32AD7A2E">
            <w:pPr>
              <w:rPr>
                <w:rFonts w:hint="eastAsia" w:ascii="宋体" w:hAnsi="宋体" w:eastAsia="宋体" w:cs="宋体"/>
                <w:color w:val="auto"/>
                <w:sz w:val="21"/>
                <w:szCs w:val="21"/>
              </w:rPr>
            </w:pPr>
          </w:p>
        </w:tc>
      </w:tr>
      <w:tr w14:paraId="7B0BF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700" w:type="dxa"/>
            <w:vAlign w:val="center"/>
          </w:tcPr>
          <w:p w14:paraId="7A25C77B">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2</w:t>
            </w:r>
          </w:p>
        </w:tc>
        <w:tc>
          <w:tcPr>
            <w:tcW w:w="2114" w:type="dxa"/>
            <w:vAlign w:val="center"/>
          </w:tcPr>
          <w:p w14:paraId="3C6AEDC7">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财务报</w:t>
            </w:r>
            <w:r>
              <w:rPr>
                <w:rFonts w:hint="eastAsia" w:ascii="宋体" w:hAnsi="宋体" w:eastAsia="宋体" w:cs="宋体"/>
                <w:color w:val="auto"/>
                <w:sz w:val="21"/>
                <w:szCs w:val="21"/>
                <w:lang w:eastAsia="zh-CN"/>
              </w:rPr>
              <w:t>表</w:t>
            </w:r>
          </w:p>
        </w:tc>
        <w:tc>
          <w:tcPr>
            <w:tcW w:w="8266" w:type="dxa"/>
            <w:vAlign w:val="center"/>
          </w:tcPr>
          <w:p w14:paraId="3134E7A9">
            <w:pPr>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rPr>
              <w:t>提供投标人本单位</w:t>
            </w:r>
            <w:r>
              <w:rPr>
                <w:rFonts w:hint="eastAsia" w:ascii="宋体" w:hAnsi="宋体" w:eastAsia="宋体" w:cs="宋体"/>
                <w:color w:val="auto"/>
                <w:kern w:val="0"/>
                <w:sz w:val="21"/>
                <w:szCs w:val="21"/>
                <w:shd w:val="clear" w:color="040000"/>
              </w:rPr>
              <w:t>20</w:t>
            </w:r>
            <w:r>
              <w:rPr>
                <w:rFonts w:hint="eastAsia" w:ascii="宋体" w:hAnsi="宋体" w:eastAsia="宋体" w:cs="宋体"/>
                <w:color w:val="auto"/>
                <w:kern w:val="0"/>
                <w:sz w:val="21"/>
                <w:szCs w:val="21"/>
                <w:shd w:val="clear" w:color="040000"/>
                <w:lang w:val="en-US" w:eastAsia="zh-CN"/>
              </w:rPr>
              <w:t>2</w:t>
            </w:r>
            <w:r>
              <w:rPr>
                <w:rFonts w:hint="eastAsia" w:ascii="宋体" w:hAnsi="宋体" w:cs="宋体"/>
                <w:color w:val="auto"/>
                <w:kern w:val="0"/>
                <w:sz w:val="21"/>
                <w:szCs w:val="21"/>
                <w:shd w:val="clear" w:color="040000"/>
                <w:lang w:val="en-US" w:eastAsia="zh-CN"/>
              </w:rPr>
              <w:t>4</w:t>
            </w:r>
            <w:r>
              <w:rPr>
                <w:rFonts w:hint="eastAsia" w:ascii="宋体" w:hAnsi="宋体" w:eastAsia="宋体" w:cs="宋体"/>
                <w:color w:val="auto"/>
                <w:kern w:val="0"/>
                <w:sz w:val="21"/>
                <w:szCs w:val="21"/>
              </w:rPr>
              <w:t>年财务报表（</w:t>
            </w:r>
            <w:r>
              <w:rPr>
                <w:rFonts w:hint="eastAsia" w:ascii="宋体" w:hAnsi="宋体" w:eastAsia="宋体" w:cs="宋体"/>
                <w:b/>
                <w:bCs/>
                <w:color w:val="auto"/>
                <w:kern w:val="0"/>
                <w:sz w:val="21"/>
                <w:szCs w:val="21"/>
              </w:rPr>
              <w:t>包括：资产负债表、利润表、现金流量表</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w:t>
            </w:r>
            <w:r>
              <w:rPr>
                <w:rFonts w:hint="eastAsia" w:ascii="宋体" w:hAnsi="宋体" w:eastAsia="宋体" w:cs="宋体"/>
                <w:color w:val="auto"/>
                <w:sz w:val="21"/>
                <w:szCs w:val="21"/>
              </w:rPr>
              <w:t>新成立企业当年验资报告或银行出具的公司资信证明</w:t>
            </w:r>
            <w:r>
              <w:rPr>
                <w:rFonts w:hint="eastAsia" w:ascii="宋体" w:hAnsi="宋体" w:eastAsia="宋体" w:cs="宋体"/>
                <w:color w:val="auto"/>
                <w:sz w:val="21"/>
                <w:szCs w:val="21"/>
                <w:lang w:eastAsia="zh-CN"/>
              </w:rPr>
              <w:t>，</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eastAsia="宋体" w:cs="宋体"/>
                <w:color w:val="auto"/>
                <w:kern w:val="0"/>
                <w:sz w:val="21"/>
                <w:szCs w:val="21"/>
              </w:rPr>
              <w:t>；</w:t>
            </w:r>
          </w:p>
        </w:tc>
        <w:tc>
          <w:tcPr>
            <w:tcW w:w="1051" w:type="dxa"/>
            <w:vAlign w:val="center"/>
          </w:tcPr>
          <w:p w14:paraId="3E169623">
            <w:pPr>
              <w:rPr>
                <w:rFonts w:hint="eastAsia" w:ascii="宋体" w:hAnsi="宋体" w:eastAsia="宋体" w:cs="宋体"/>
                <w:color w:val="auto"/>
                <w:sz w:val="21"/>
                <w:szCs w:val="21"/>
              </w:rPr>
            </w:pPr>
          </w:p>
        </w:tc>
        <w:tc>
          <w:tcPr>
            <w:tcW w:w="1193" w:type="dxa"/>
            <w:vAlign w:val="center"/>
          </w:tcPr>
          <w:p w14:paraId="4FA1F4CD">
            <w:pPr>
              <w:rPr>
                <w:rFonts w:hint="eastAsia" w:ascii="宋体" w:hAnsi="宋体" w:eastAsia="宋体" w:cs="宋体"/>
                <w:color w:val="auto"/>
                <w:sz w:val="21"/>
                <w:szCs w:val="21"/>
              </w:rPr>
            </w:pPr>
          </w:p>
        </w:tc>
        <w:tc>
          <w:tcPr>
            <w:tcW w:w="1193" w:type="dxa"/>
            <w:vAlign w:val="center"/>
          </w:tcPr>
          <w:p w14:paraId="00AA7ECA">
            <w:pPr>
              <w:rPr>
                <w:rFonts w:hint="eastAsia" w:ascii="宋体" w:hAnsi="宋体" w:eastAsia="宋体" w:cs="宋体"/>
                <w:color w:val="auto"/>
                <w:sz w:val="21"/>
                <w:szCs w:val="21"/>
              </w:rPr>
            </w:pPr>
          </w:p>
        </w:tc>
      </w:tr>
      <w:tr w14:paraId="63DA9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700" w:type="dxa"/>
            <w:vAlign w:val="center"/>
          </w:tcPr>
          <w:p w14:paraId="640EA89B">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3</w:t>
            </w:r>
          </w:p>
        </w:tc>
        <w:tc>
          <w:tcPr>
            <w:tcW w:w="2114" w:type="dxa"/>
            <w:vAlign w:val="center"/>
          </w:tcPr>
          <w:p w14:paraId="5A6387F2">
            <w:pPr>
              <w:jc w:val="center"/>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中小微企业声明函</w:t>
            </w:r>
          </w:p>
        </w:tc>
        <w:tc>
          <w:tcPr>
            <w:tcW w:w="8266" w:type="dxa"/>
            <w:vAlign w:val="center"/>
          </w:tcPr>
          <w:p w14:paraId="4E387C9B">
            <w:pPr>
              <w:rPr>
                <w:rFonts w:hint="eastAsia" w:ascii="宋体" w:hAnsi="宋体" w:eastAsia="宋体" w:cs="宋体"/>
                <w:color w:val="auto"/>
                <w:kern w:val="0"/>
                <w:sz w:val="21"/>
                <w:szCs w:val="21"/>
                <w:lang w:val="en-US" w:eastAsia="zh-CN"/>
              </w:rPr>
            </w:pPr>
            <w:r>
              <w:rPr>
                <w:rFonts w:hint="eastAsia" w:ascii="宋体" w:hAnsi="宋体" w:cs="宋体"/>
                <w:color w:val="auto"/>
                <w:kern w:val="0"/>
                <w:sz w:val="21"/>
                <w:szCs w:val="21"/>
                <w:lang w:val="en-US" w:eastAsia="zh-CN"/>
              </w:rPr>
              <w:t>提供中小微企业声明函</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cs="宋体"/>
                <w:b/>
                <w:bCs/>
                <w:color w:val="auto"/>
                <w:kern w:val="0"/>
                <w:sz w:val="21"/>
                <w:szCs w:val="21"/>
                <w:lang w:eastAsia="zh-CN"/>
              </w:rPr>
              <w:t>；</w:t>
            </w:r>
          </w:p>
        </w:tc>
        <w:tc>
          <w:tcPr>
            <w:tcW w:w="1051" w:type="dxa"/>
            <w:vAlign w:val="center"/>
          </w:tcPr>
          <w:p w14:paraId="0911B335">
            <w:pPr>
              <w:rPr>
                <w:rFonts w:hint="eastAsia" w:ascii="宋体" w:hAnsi="宋体" w:eastAsia="宋体" w:cs="宋体"/>
                <w:color w:val="auto"/>
                <w:sz w:val="21"/>
                <w:szCs w:val="21"/>
              </w:rPr>
            </w:pPr>
          </w:p>
        </w:tc>
        <w:tc>
          <w:tcPr>
            <w:tcW w:w="1193" w:type="dxa"/>
            <w:vAlign w:val="center"/>
          </w:tcPr>
          <w:p w14:paraId="02EBD456">
            <w:pPr>
              <w:rPr>
                <w:rFonts w:hint="eastAsia" w:ascii="宋体" w:hAnsi="宋体" w:eastAsia="宋体" w:cs="宋体"/>
                <w:color w:val="auto"/>
                <w:sz w:val="21"/>
                <w:szCs w:val="21"/>
              </w:rPr>
            </w:pPr>
          </w:p>
        </w:tc>
        <w:tc>
          <w:tcPr>
            <w:tcW w:w="1193" w:type="dxa"/>
            <w:vAlign w:val="center"/>
          </w:tcPr>
          <w:p w14:paraId="56F260A5">
            <w:pPr>
              <w:rPr>
                <w:rFonts w:hint="eastAsia" w:ascii="宋体" w:hAnsi="宋体" w:eastAsia="宋体" w:cs="宋体"/>
                <w:color w:val="auto"/>
                <w:sz w:val="21"/>
                <w:szCs w:val="21"/>
              </w:rPr>
            </w:pPr>
          </w:p>
        </w:tc>
      </w:tr>
      <w:tr w14:paraId="1C216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700" w:type="dxa"/>
            <w:vAlign w:val="center"/>
          </w:tcPr>
          <w:p w14:paraId="4AF3D00F">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4</w:t>
            </w:r>
          </w:p>
        </w:tc>
        <w:tc>
          <w:tcPr>
            <w:tcW w:w="2114" w:type="dxa"/>
            <w:vAlign w:val="center"/>
          </w:tcPr>
          <w:p w14:paraId="4F98AE61">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依法缴纳税收和社会保障证明</w:t>
            </w:r>
          </w:p>
        </w:tc>
        <w:tc>
          <w:tcPr>
            <w:tcW w:w="8266" w:type="dxa"/>
            <w:vAlign w:val="center"/>
          </w:tcPr>
          <w:p w14:paraId="7115AE98">
            <w:pPr>
              <w:rPr>
                <w:rFonts w:hint="eastAsia" w:ascii="宋体" w:hAnsi="宋体" w:eastAsia="宋体" w:cs="宋体"/>
                <w:color w:val="auto"/>
                <w:kern w:val="2"/>
                <w:sz w:val="21"/>
                <w:szCs w:val="21"/>
                <w:lang w:val="en-US" w:eastAsia="zh-CN" w:bidi="ar-SA"/>
              </w:rPr>
            </w:pPr>
            <w:r>
              <w:rPr>
                <w:rFonts w:hint="eastAsia" w:ascii="宋体" w:hAnsi="宋体" w:eastAsia="宋体" w:cs="宋体"/>
                <w:i w:val="0"/>
                <w:iCs w:val="0"/>
                <w:caps w:val="0"/>
                <w:color w:val="auto"/>
                <w:spacing w:val="0"/>
                <w:sz w:val="21"/>
                <w:szCs w:val="21"/>
                <w:shd w:val="clear" w:color="auto" w:fill="FFFFFF"/>
              </w:rPr>
              <w:t>依法缴纳税收（完税证明）和社会保险费的证明材料（提供投标截止日期前</w:t>
            </w:r>
            <w:r>
              <w:rPr>
                <w:rFonts w:hint="eastAsia" w:ascii="宋体" w:hAnsi="宋体" w:eastAsia="宋体" w:cs="宋体"/>
                <w:i w:val="0"/>
                <w:iCs w:val="0"/>
                <w:caps w:val="0"/>
                <w:color w:val="auto"/>
                <w:spacing w:val="0"/>
                <w:sz w:val="21"/>
                <w:szCs w:val="21"/>
                <w:shd w:val="clear" w:color="auto" w:fill="FFFFFF"/>
                <w:lang w:eastAsia="zh-CN"/>
              </w:rPr>
              <w:t>近</w:t>
            </w:r>
            <w:r>
              <w:rPr>
                <w:rFonts w:hint="eastAsia" w:ascii="宋体" w:hAnsi="宋体" w:eastAsia="宋体" w:cs="宋体"/>
                <w:color w:val="auto"/>
                <w:sz w:val="21"/>
                <w:szCs w:val="21"/>
                <w:lang w:eastAsia="zh-CN"/>
              </w:rPr>
              <w:t>半年任意一个月</w:t>
            </w:r>
            <w:r>
              <w:rPr>
                <w:rFonts w:hint="eastAsia" w:ascii="宋体" w:hAnsi="宋体" w:eastAsia="宋体" w:cs="宋体"/>
                <w:i w:val="0"/>
                <w:iCs w:val="0"/>
                <w:caps w:val="0"/>
                <w:color w:val="auto"/>
                <w:spacing w:val="0"/>
                <w:sz w:val="21"/>
                <w:szCs w:val="21"/>
                <w:shd w:val="clear" w:color="auto" w:fill="FFFFFF"/>
              </w:rPr>
              <w:t>缴费证明）</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eastAsia="宋体" w:cs="宋体"/>
                <w:b/>
                <w:bCs/>
                <w:color w:val="auto"/>
                <w:kern w:val="0"/>
                <w:sz w:val="21"/>
                <w:szCs w:val="21"/>
                <w:lang w:eastAsia="zh-CN"/>
              </w:rPr>
              <w:t>；</w:t>
            </w:r>
          </w:p>
        </w:tc>
        <w:tc>
          <w:tcPr>
            <w:tcW w:w="1051" w:type="dxa"/>
            <w:vAlign w:val="center"/>
          </w:tcPr>
          <w:p w14:paraId="10EDB3D8">
            <w:pPr>
              <w:rPr>
                <w:rFonts w:hint="eastAsia" w:ascii="宋体" w:hAnsi="宋体" w:eastAsia="宋体" w:cs="宋体"/>
                <w:color w:val="auto"/>
                <w:sz w:val="21"/>
                <w:szCs w:val="21"/>
              </w:rPr>
            </w:pPr>
          </w:p>
        </w:tc>
        <w:tc>
          <w:tcPr>
            <w:tcW w:w="1193" w:type="dxa"/>
            <w:vAlign w:val="center"/>
          </w:tcPr>
          <w:p w14:paraId="521DDD8B">
            <w:pPr>
              <w:rPr>
                <w:rFonts w:hint="eastAsia" w:ascii="宋体" w:hAnsi="宋体" w:eastAsia="宋体" w:cs="宋体"/>
                <w:color w:val="auto"/>
                <w:sz w:val="21"/>
                <w:szCs w:val="21"/>
              </w:rPr>
            </w:pPr>
          </w:p>
        </w:tc>
        <w:tc>
          <w:tcPr>
            <w:tcW w:w="1193" w:type="dxa"/>
            <w:vAlign w:val="center"/>
          </w:tcPr>
          <w:p w14:paraId="09253E1D">
            <w:pPr>
              <w:rPr>
                <w:rFonts w:hint="eastAsia" w:ascii="宋体" w:hAnsi="宋体" w:eastAsia="宋体" w:cs="宋体"/>
                <w:color w:val="auto"/>
                <w:sz w:val="21"/>
                <w:szCs w:val="21"/>
              </w:rPr>
            </w:pPr>
          </w:p>
        </w:tc>
      </w:tr>
      <w:tr w14:paraId="7EE77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00" w:type="dxa"/>
            <w:vAlign w:val="center"/>
          </w:tcPr>
          <w:p w14:paraId="047ABFD4">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c>
          <w:tcPr>
            <w:tcW w:w="2114" w:type="dxa"/>
            <w:vAlign w:val="center"/>
          </w:tcPr>
          <w:p w14:paraId="06628C18">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投标保证金</w:t>
            </w:r>
          </w:p>
        </w:tc>
        <w:tc>
          <w:tcPr>
            <w:tcW w:w="8266" w:type="dxa"/>
            <w:vAlign w:val="center"/>
          </w:tcPr>
          <w:p w14:paraId="30BBC49A">
            <w:pP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是否递交投标保证金</w:t>
            </w:r>
            <w:r>
              <w:rPr>
                <w:rFonts w:hint="eastAsia" w:ascii="宋体" w:hAnsi="宋体" w:eastAsia="宋体" w:cs="宋体"/>
                <w:color w:val="auto"/>
                <w:sz w:val="21"/>
                <w:szCs w:val="21"/>
                <w:lang w:eastAsia="zh-CN"/>
              </w:rPr>
              <w:t>，</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kern w:val="0"/>
                <w:sz w:val="21"/>
                <w:szCs w:val="21"/>
              </w:rPr>
              <w:t>复印件加盖公章鲜章</w:t>
            </w:r>
            <w:r>
              <w:rPr>
                <w:rFonts w:hint="eastAsia" w:ascii="宋体" w:hAnsi="宋体" w:eastAsia="宋体" w:cs="宋体"/>
                <w:color w:val="auto"/>
                <w:kern w:val="0"/>
                <w:sz w:val="21"/>
                <w:szCs w:val="21"/>
                <w:lang w:eastAsia="zh-CN"/>
              </w:rPr>
              <w:t>；</w:t>
            </w:r>
          </w:p>
        </w:tc>
        <w:tc>
          <w:tcPr>
            <w:tcW w:w="1051" w:type="dxa"/>
            <w:vAlign w:val="center"/>
          </w:tcPr>
          <w:p w14:paraId="38D8819B">
            <w:pPr>
              <w:rPr>
                <w:rFonts w:hint="eastAsia" w:ascii="宋体" w:hAnsi="宋体" w:eastAsia="宋体" w:cs="宋体"/>
                <w:color w:val="auto"/>
                <w:sz w:val="21"/>
                <w:szCs w:val="21"/>
              </w:rPr>
            </w:pPr>
          </w:p>
        </w:tc>
        <w:tc>
          <w:tcPr>
            <w:tcW w:w="1193" w:type="dxa"/>
            <w:vAlign w:val="center"/>
          </w:tcPr>
          <w:p w14:paraId="75207898">
            <w:pPr>
              <w:rPr>
                <w:rFonts w:hint="eastAsia" w:ascii="宋体" w:hAnsi="宋体" w:eastAsia="宋体" w:cs="宋体"/>
                <w:color w:val="auto"/>
                <w:sz w:val="21"/>
                <w:szCs w:val="21"/>
              </w:rPr>
            </w:pPr>
          </w:p>
        </w:tc>
        <w:tc>
          <w:tcPr>
            <w:tcW w:w="1193" w:type="dxa"/>
            <w:vAlign w:val="center"/>
          </w:tcPr>
          <w:p w14:paraId="57E37573">
            <w:pPr>
              <w:rPr>
                <w:rFonts w:hint="eastAsia" w:ascii="宋体" w:hAnsi="宋体" w:eastAsia="宋体" w:cs="宋体"/>
                <w:color w:val="auto"/>
                <w:sz w:val="21"/>
                <w:szCs w:val="21"/>
              </w:rPr>
            </w:pPr>
          </w:p>
        </w:tc>
      </w:tr>
      <w:tr w14:paraId="17A53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700" w:type="dxa"/>
            <w:vAlign w:val="center"/>
          </w:tcPr>
          <w:p w14:paraId="790A587D">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6</w:t>
            </w:r>
          </w:p>
        </w:tc>
        <w:tc>
          <w:tcPr>
            <w:tcW w:w="2114" w:type="dxa"/>
            <w:vAlign w:val="center"/>
          </w:tcPr>
          <w:p w14:paraId="16C14D9C">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信用信息查询</w:t>
            </w:r>
          </w:p>
        </w:tc>
        <w:tc>
          <w:tcPr>
            <w:tcW w:w="8266" w:type="dxa"/>
            <w:vAlign w:val="center"/>
          </w:tcPr>
          <w:p w14:paraId="29D5D994">
            <w:pPr>
              <w:rPr>
                <w:rFonts w:hint="eastAsia" w:ascii="宋体" w:hAnsi="宋体" w:eastAsia="宋体" w:cs="宋体"/>
                <w:color w:val="auto"/>
                <w:kern w:val="2"/>
                <w:sz w:val="21"/>
                <w:szCs w:val="21"/>
                <w:lang w:val="en-US" w:eastAsia="zh-CN" w:bidi="ar-SA"/>
              </w:rPr>
            </w:pPr>
            <w:r>
              <w:rPr>
                <w:rFonts w:hint="eastAsia" w:ascii="宋体" w:hAnsi="宋体" w:eastAsia="宋体" w:cs="宋体"/>
                <w:i w:val="0"/>
                <w:iCs w:val="0"/>
                <w:caps w:val="0"/>
                <w:color w:val="auto"/>
                <w:spacing w:val="0"/>
                <w:sz w:val="21"/>
                <w:szCs w:val="21"/>
                <w:shd w:val="clear" w:color="auto" w:fill="FFFFFF"/>
              </w:rPr>
              <w:t>“中国政府采购网（www.ccgp.pov.cn）”</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“信用中国”本公司信用记录截图、“中国裁判文书网”无行贿证明截图</w:t>
            </w:r>
            <w:r>
              <w:rPr>
                <w:rFonts w:hint="eastAsia" w:ascii="宋体" w:hAnsi="宋体" w:eastAsia="宋体" w:cs="宋体"/>
                <w:color w:val="auto"/>
                <w:sz w:val="21"/>
                <w:szCs w:val="21"/>
                <w:lang w:eastAsia="zh-CN"/>
              </w:rPr>
              <w:t>，</w:t>
            </w:r>
            <w:r>
              <w:rPr>
                <w:rFonts w:hint="eastAsia" w:ascii="宋体" w:hAnsi="宋体" w:eastAsia="宋体" w:cs="宋体"/>
                <w:b/>
                <w:bCs/>
                <w:color w:val="auto"/>
                <w:kern w:val="0"/>
                <w:sz w:val="21"/>
                <w:szCs w:val="21"/>
                <w:lang w:eastAsia="zh-CN"/>
              </w:rPr>
              <w:t>标书内</w:t>
            </w:r>
            <w:r>
              <w:rPr>
                <w:rFonts w:hint="eastAsia" w:ascii="宋体" w:hAnsi="宋体" w:eastAsia="宋体" w:cs="宋体"/>
                <w:b/>
                <w:bCs/>
                <w:color w:val="auto"/>
                <w:sz w:val="21"/>
                <w:szCs w:val="21"/>
              </w:rPr>
              <w:t>彩打件并加盖</w:t>
            </w:r>
            <w:r>
              <w:rPr>
                <w:rFonts w:hint="eastAsia" w:ascii="宋体" w:hAnsi="宋体" w:eastAsia="宋体" w:cs="宋体"/>
                <w:b/>
                <w:bCs/>
                <w:color w:val="auto"/>
                <w:sz w:val="21"/>
                <w:szCs w:val="21"/>
                <w:lang w:eastAsia="zh-CN"/>
              </w:rPr>
              <w:t>本单位</w:t>
            </w:r>
            <w:r>
              <w:rPr>
                <w:rFonts w:hint="eastAsia" w:ascii="宋体" w:hAnsi="宋体" w:eastAsia="宋体" w:cs="宋体"/>
                <w:b/>
                <w:bCs/>
                <w:color w:val="auto"/>
                <w:sz w:val="21"/>
                <w:szCs w:val="21"/>
              </w:rPr>
              <w:t>公章鲜章</w:t>
            </w:r>
            <w:r>
              <w:rPr>
                <w:rFonts w:hint="eastAsia" w:ascii="宋体" w:hAnsi="宋体" w:eastAsia="宋体" w:cs="宋体"/>
                <w:color w:val="auto"/>
                <w:sz w:val="21"/>
                <w:szCs w:val="21"/>
              </w:rPr>
              <w:t>；</w:t>
            </w:r>
          </w:p>
        </w:tc>
        <w:tc>
          <w:tcPr>
            <w:tcW w:w="1051" w:type="dxa"/>
            <w:vAlign w:val="center"/>
          </w:tcPr>
          <w:p w14:paraId="2275ED93">
            <w:pPr>
              <w:rPr>
                <w:rFonts w:hint="eastAsia" w:ascii="宋体" w:hAnsi="宋体" w:eastAsia="宋体" w:cs="宋体"/>
                <w:color w:val="auto"/>
                <w:sz w:val="21"/>
                <w:szCs w:val="21"/>
              </w:rPr>
            </w:pPr>
          </w:p>
        </w:tc>
        <w:tc>
          <w:tcPr>
            <w:tcW w:w="1193" w:type="dxa"/>
            <w:vAlign w:val="center"/>
          </w:tcPr>
          <w:p w14:paraId="046CAE00">
            <w:pPr>
              <w:rPr>
                <w:rFonts w:hint="eastAsia" w:ascii="宋体" w:hAnsi="宋体" w:eastAsia="宋体" w:cs="宋体"/>
                <w:color w:val="auto"/>
                <w:sz w:val="21"/>
                <w:szCs w:val="21"/>
              </w:rPr>
            </w:pPr>
          </w:p>
        </w:tc>
        <w:tc>
          <w:tcPr>
            <w:tcW w:w="1193" w:type="dxa"/>
            <w:vAlign w:val="center"/>
          </w:tcPr>
          <w:p w14:paraId="09B95E8D">
            <w:pPr>
              <w:rPr>
                <w:rFonts w:hint="eastAsia" w:ascii="宋体" w:hAnsi="宋体" w:eastAsia="宋体" w:cs="宋体"/>
                <w:color w:val="auto"/>
                <w:sz w:val="21"/>
                <w:szCs w:val="21"/>
              </w:rPr>
            </w:pPr>
          </w:p>
        </w:tc>
      </w:tr>
      <w:tr w14:paraId="67F4F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700" w:type="dxa"/>
            <w:vAlign w:val="center"/>
          </w:tcPr>
          <w:p w14:paraId="7AA54126">
            <w:pPr>
              <w:jc w:val="center"/>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7</w:t>
            </w:r>
          </w:p>
        </w:tc>
        <w:tc>
          <w:tcPr>
            <w:tcW w:w="2114" w:type="dxa"/>
            <w:vAlign w:val="center"/>
          </w:tcPr>
          <w:p w14:paraId="68A4ACEC">
            <w:pPr>
              <w:jc w:val="center"/>
              <w:rPr>
                <w:rFonts w:hint="eastAsia" w:ascii="宋体" w:hAnsi="宋体" w:eastAsia="宋体" w:cs="宋体"/>
                <w:color w:val="auto"/>
                <w:sz w:val="21"/>
                <w:szCs w:val="21"/>
              </w:rPr>
            </w:pPr>
            <w:r>
              <w:rPr>
                <w:rFonts w:hint="eastAsia" w:ascii="宋体" w:hAnsi="宋体" w:eastAsia="宋体" w:cs="宋体"/>
                <w:color w:val="auto"/>
                <w:sz w:val="21"/>
                <w:szCs w:val="21"/>
              </w:rPr>
              <w:t>结论</w:t>
            </w:r>
          </w:p>
        </w:tc>
        <w:tc>
          <w:tcPr>
            <w:tcW w:w="8266" w:type="dxa"/>
            <w:vAlign w:val="center"/>
          </w:tcPr>
          <w:p w14:paraId="526456B2">
            <w:pPr>
              <w:rPr>
                <w:rFonts w:hint="eastAsia" w:ascii="宋体" w:hAnsi="宋体" w:eastAsia="宋体" w:cs="宋体"/>
                <w:color w:val="auto"/>
                <w:kern w:val="2"/>
                <w:sz w:val="21"/>
                <w:szCs w:val="21"/>
                <w:lang w:val="en-US" w:eastAsia="zh-CN" w:bidi="ar-SA"/>
              </w:rPr>
            </w:pPr>
          </w:p>
        </w:tc>
        <w:tc>
          <w:tcPr>
            <w:tcW w:w="1051" w:type="dxa"/>
            <w:vAlign w:val="center"/>
          </w:tcPr>
          <w:p w14:paraId="49B9BDE1">
            <w:pPr>
              <w:rPr>
                <w:rFonts w:hint="eastAsia" w:ascii="宋体" w:hAnsi="宋体" w:eastAsia="宋体" w:cs="宋体"/>
                <w:color w:val="auto"/>
                <w:sz w:val="21"/>
                <w:szCs w:val="21"/>
              </w:rPr>
            </w:pPr>
          </w:p>
        </w:tc>
        <w:tc>
          <w:tcPr>
            <w:tcW w:w="1193" w:type="dxa"/>
            <w:vAlign w:val="center"/>
          </w:tcPr>
          <w:p w14:paraId="1FCADE12">
            <w:pPr>
              <w:rPr>
                <w:rFonts w:hint="eastAsia" w:ascii="宋体" w:hAnsi="宋体" w:eastAsia="宋体" w:cs="宋体"/>
                <w:color w:val="auto"/>
                <w:sz w:val="21"/>
                <w:szCs w:val="21"/>
              </w:rPr>
            </w:pPr>
          </w:p>
        </w:tc>
        <w:tc>
          <w:tcPr>
            <w:tcW w:w="1193" w:type="dxa"/>
            <w:vAlign w:val="center"/>
          </w:tcPr>
          <w:p w14:paraId="2A5F7A50">
            <w:pPr>
              <w:rPr>
                <w:rFonts w:hint="eastAsia" w:ascii="宋体" w:hAnsi="宋体" w:eastAsia="宋体" w:cs="宋体"/>
                <w:color w:val="auto"/>
                <w:sz w:val="21"/>
                <w:szCs w:val="21"/>
              </w:rPr>
            </w:pPr>
          </w:p>
        </w:tc>
      </w:tr>
    </w:tbl>
    <w:p w14:paraId="2B45693D">
      <w:pPr>
        <w:tabs>
          <w:tab w:val="left" w:pos="12060"/>
          <w:tab w:val="left" w:pos="12420"/>
        </w:tabs>
        <w:wordWrap w:val="0"/>
        <w:ind w:right="151" w:rightChars="72" w:firstLine="211" w:firstLineChars="100"/>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lang w:eastAsia="zh-CN"/>
        </w:rPr>
        <w:t>注：</w:t>
      </w:r>
      <w:r>
        <w:rPr>
          <w:rFonts w:hint="eastAsia" w:ascii="宋体" w:hAnsi="宋体" w:eastAsia="宋体" w:cs="宋体"/>
          <w:b/>
          <w:bCs/>
          <w:color w:val="auto"/>
          <w:sz w:val="21"/>
          <w:szCs w:val="21"/>
        </w:rPr>
        <w:t>投标人分栏中填写“√”表示该项符合招标文件要求，“×”表示该项不符合招标文件要求；以上评审内容如有缺少，将予以无效投标处理。</w:t>
      </w:r>
    </w:p>
    <w:p w14:paraId="56BE9BE4">
      <w:pPr>
        <w:tabs>
          <w:tab w:val="left" w:pos="12060"/>
          <w:tab w:val="left" w:pos="12420"/>
        </w:tabs>
        <w:wordWrap w:val="0"/>
        <w:ind w:right="151" w:rightChars="72"/>
        <w:rPr>
          <w:rFonts w:hint="eastAsia" w:ascii="宋体" w:hAnsi="宋体" w:eastAsia="宋体" w:cs="宋体"/>
          <w:color w:val="auto"/>
          <w:sz w:val="21"/>
          <w:szCs w:val="21"/>
          <w:lang w:eastAsia="zh-CN"/>
        </w:rPr>
      </w:pPr>
    </w:p>
    <w:p w14:paraId="256DA8B0">
      <w:pPr>
        <w:tabs>
          <w:tab w:val="left" w:pos="12060"/>
          <w:tab w:val="left" w:pos="12420"/>
        </w:tabs>
        <w:wordWrap w:val="0"/>
        <w:ind w:right="151" w:rightChars="72" w:firstLine="210" w:firstLineChars="100"/>
        <w:rPr>
          <w:rFonts w:hint="eastAsia" w:ascii="宋体" w:hAnsi="宋体" w:eastAsia="宋体" w:cs="宋体"/>
          <w:color w:val="auto"/>
          <w:sz w:val="21"/>
          <w:szCs w:val="21"/>
        </w:rPr>
      </w:pPr>
      <w:r>
        <w:rPr>
          <w:rFonts w:hint="eastAsia" w:ascii="宋体" w:hAnsi="宋体" w:eastAsia="宋体" w:cs="宋体"/>
          <w:color w:val="auto"/>
          <w:sz w:val="21"/>
          <w:szCs w:val="21"/>
          <w:lang w:eastAsia="zh-CN"/>
        </w:rPr>
        <w:t>评标委员会全体成员</w:t>
      </w:r>
      <w:r>
        <w:rPr>
          <w:rFonts w:hint="eastAsia" w:ascii="宋体" w:hAnsi="宋体" w:eastAsia="宋体" w:cs="宋体"/>
          <w:color w:val="auto"/>
          <w:sz w:val="21"/>
          <w:szCs w:val="21"/>
        </w:rPr>
        <w:t xml:space="preserve">签名：      </w:t>
      </w:r>
    </w:p>
    <w:p w14:paraId="5A144AFF">
      <w:pPr>
        <w:tabs>
          <w:tab w:val="left" w:pos="12060"/>
          <w:tab w:val="left" w:pos="12420"/>
        </w:tabs>
        <w:wordWrap w:val="0"/>
        <w:ind w:right="151" w:rightChars="72" w:firstLine="10080" w:firstLineChars="4800"/>
        <w:rPr>
          <w:rFonts w:hint="eastAsia" w:ascii="宋体" w:hAnsi="宋体" w:eastAsia="宋体" w:cs="宋体"/>
          <w:color w:val="auto"/>
          <w:sz w:val="21"/>
          <w:szCs w:val="21"/>
        </w:rPr>
      </w:pPr>
      <w:r>
        <w:rPr>
          <w:rFonts w:hint="eastAsia" w:ascii="宋体" w:hAnsi="宋体" w:eastAsia="宋体" w:cs="宋体"/>
          <w:color w:val="auto"/>
          <w:sz w:val="21"/>
          <w:szCs w:val="21"/>
        </w:rPr>
        <w:t>日期：</w:t>
      </w:r>
      <w:r>
        <w:rPr>
          <w:rFonts w:hint="eastAsia" w:ascii="宋体" w:hAnsi="宋体" w:eastAsia="宋体" w:cs="宋体"/>
          <w:color w:val="auto"/>
          <w:sz w:val="21"/>
          <w:szCs w:val="21"/>
          <w:lang w:eastAsia="zh-CN"/>
        </w:rPr>
        <w:t>20</w:t>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eastAsia="zh-CN"/>
        </w:rPr>
        <w:t>年</w:t>
      </w:r>
      <w:r>
        <w:rPr>
          <w:rFonts w:hint="eastAsia" w:ascii="宋体" w:hAnsi="宋体" w:eastAsia="宋体" w:cs="宋体"/>
          <w:color w:val="auto"/>
          <w:sz w:val="21"/>
          <w:szCs w:val="21"/>
        </w:rPr>
        <w:t xml:space="preserve"> 月 日</w:t>
      </w:r>
    </w:p>
    <w:p w14:paraId="66FA8C8D">
      <w:pPr>
        <w:tabs>
          <w:tab w:val="left" w:pos="12060"/>
          <w:tab w:val="left" w:pos="12420"/>
        </w:tabs>
        <w:wordWrap w:val="0"/>
        <w:ind w:right="151" w:rightChars="72"/>
        <w:rPr>
          <w:rFonts w:hint="eastAsia" w:ascii="宋体" w:hAnsi="宋体" w:eastAsia="宋体" w:cs="宋体"/>
          <w:color w:val="auto"/>
          <w:sz w:val="24"/>
        </w:rPr>
      </w:pPr>
    </w:p>
    <w:p w14:paraId="3959A0C3">
      <w:pPr>
        <w:tabs>
          <w:tab w:val="left" w:pos="12060"/>
          <w:tab w:val="left" w:pos="12420"/>
        </w:tabs>
        <w:wordWrap w:val="0"/>
        <w:ind w:right="151" w:rightChars="72"/>
        <w:rPr>
          <w:rFonts w:hint="eastAsia" w:ascii="宋体" w:hAnsi="宋体" w:eastAsia="宋体" w:cs="宋体"/>
          <w:color w:val="auto"/>
          <w:sz w:val="24"/>
        </w:rPr>
      </w:pPr>
    </w:p>
    <w:p w14:paraId="4C297100">
      <w:pPr>
        <w:tabs>
          <w:tab w:val="left" w:pos="12060"/>
          <w:tab w:val="left" w:pos="12420"/>
        </w:tabs>
        <w:wordWrap w:val="0"/>
        <w:ind w:right="151" w:rightChars="72"/>
        <w:rPr>
          <w:rFonts w:hint="eastAsia" w:ascii="宋体" w:hAnsi="宋体" w:eastAsia="宋体" w:cs="宋体"/>
          <w:color w:val="auto"/>
          <w:sz w:val="24"/>
        </w:rPr>
      </w:pPr>
    </w:p>
    <w:p w14:paraId="79410D61">
      <w:pPr>
        <w:tabs>
          <w:tab w:val="left" w:pos="12060"/>
          <w:tab w:val="left" w:pos="12420"/>
        </w:tabs>
        <w:wordWrap w:val="0"/>
        <w:ind w:right="151" w:rightChars="72"/>
        <w:rPr>
          <w:rFonts w:hint="eastAsia" w:ascii="宋体" w:hAnsi="宋体" w:eastAsia="宋体" w:cs="宋体"/>
          <w:color w:val="auto"/>
          <w:sz w:val="24"/>
        </w:rPr>
      </w:pPr>
    </w:p>
    <w:p w14:paraId="454337F0">
      <w:pPr>
        <w:jc w:val="left"/>
        <w:rPr>
          <w:rFonts w:hint="eastAsia" w:ascii="宋体" w:hAnsi="宋体" w:eastAsia="宋体" w:cs="宋体"/>
          <w:b/>
          <w:bCs/>
          <w:color w:val="auto"/>
          <w:sz w:val="21"/>
        </w:rPr>
      </w:pPr>
    </w:p>
    <w:p w14:paraId="14FEDBE3">
      <w:pPr>
        <w:pStyle w:val="15"/>
        <w:ind w:left="0" w:leftChars="0" w:firstLine="0" w:firstLineChars="0"/>
        <w:rPr>
          <w:rFonts w:hint="eastAsia" w:ascii="宋体" w:hAnsi="宋体" w:eastAsia="宋体" w:cs="宋体"/>
        </w:rPr>
      </w:pPr>
    </w:p>
    <w:p w14:paraId="59CD7F16">
      <w:pPr>
        <w:ind w:firstLine="632" w:firstLineChars="300"/>
        <w:jc w:val="left"/>
        <w:rPr>
          <w:rFonts w:hint="eastAsia" w:ascii="宋体" w:hAnsi="宋体" w:eastAsia="宋体" w:cs="宋体"/>
          <w:b/>
          <w:bCs/>
          <w:color w:val="auto"/>
          <w:sz w:val="32"/>
          <w:szCs w:val="32"/>
          <w:lang w:eastAsia="zh-CN"/>
        </w:rPr>
      </w:pPr>
      <w:r>
        <w:rPr>
          <w:rFonts w:hint="eastAsia" w:ascii="宋体" w:hAnsi="宋体" w:eastAsia="宋体" w:cs="宋体"/>
          <w:b/>
          <w:bCs/>
          <w:color w:val="auto"/>
          <w:sz w:val="21"/>
        </w:rPr>
        <w:t>附表</w:t>
      </w:r>
      <w:r>
        <w:rPr>
          <w:rFonts w:hint="eastAsia" w:ascii="宋体" w:hAnsi="宋体" w:eastAsia="宋体" w:cs="宋体"/>
          <w:b/>
          <w:bCs/>
          <w:color w:val="auto"/>
          <w:sz w:val="21"/>
          <w:lang w:val="en-US" w:eastAsia="zh-CN"/>
        </w:rPr>
        <w:t>2</w:t>
      </w:r>
      <w:r>
        <w:rPr>
          <w:rFonts w:hint="eastAsia" w:ascii="宋体" w:hAnsi="宋体" w:eastAsia="宋体" w:cs="宋体"/>
          <w:b/>
          <w:bCs/>
          <w:color w:val="auto"/>
          <w:sz w:val="21"/>
        </w:rPr>
        <w:t>：</w:t>
      </w:r>
      <w:r>
        <w:rPr>
          <w:rFonts w:hint="eastAsia" w:ascii="宋体" w:hAnsi="宋体" w:eastAsia="宋体" w:cs="宋体"/>
          <w:b/>
          <w:bCs/>
          <w:color w:val="auto"/>
          <w:sz w:val="21"/>
          <w:lang w:eastAsia="zh-CN"/>
        </w:rPr>
        <w:t>符合评审记录表</w:t>
      </w:r>
    </w:p>
    <w:p w14:paraId="1990D9A7">
      <w:pPr>
        <w:jc w:val="center"/>
        <w:rPr>
          <w:rFonts w:hint="eastAsia" w:ascii="宋体" w:hAnsi="宋体" w:eastAsia="宋体" w:cs="宋体"/>
          <w:b/>
          <w:color w:val="auto"/>
          <w:sz w:val="32"/>
          <w:szCs w:val="32"/>
        </w:rPr>
      </w:pPr>
      <w:r>
        <w:rPr>
          <w:rFonts w:hint="eastAsia" w:ascii="宋体" w:hAnsi="宋体" w:eastAsia="宋体" w:cs="宋体"/>
          <w:b/>
          <w:color w:val="auto"/>
          <w:sz w:val="32"/>
          <w:szCs w:val="32"/>
          <w:lang w:eastAsia="zh-CN"/>
        </w:rPr>
        <w:t>符合性</w:t>
      </w:r>
      <w:r>
        <w:rPr>
          <w:rFonts w:hint="eastAsia" w:ascii="宋体" w:hAnsi="宋体" w:eastAsia="宋体" w:cs="宋体"/>
          <w:b/>
          <w:color w:val="auto"/>
          <w:sz w:val="32"/>
          <w:szCs w:val="32"/>
        </w:rPr>
        <w:t>评审记录表</w:t>
      </w:r>
    </w:p>
    <w:p w14:paraId="7DCC22CF">
      <w:pPr>
        <w:tabs>
          <w:tab w:val="left" w:pos="12060"/>
          <w:tab w:val="left" w:pos="12420"/>
        </w:tabs>
        <w:wordWrap w:val="0"/>
        <w:ind w:right="151" w:rightChars="72"/>
        <w:rPr>
          <w:rFonts w:hint="eastAsia" w:ascii="宋体" w:hAnsi="宋体" w:eastAsia="宋体" w:cs="宋体"/>
          <w:color w:val="auto"/>
          <w:sz w:val="24"/>
        </w:rPr>
      </w:pPr>
    </w:p>
    <w:tbl>
      <w:tblPr>
        <w:tblStyle w:val="18"/>
        <w:tblW w:w="14441" w:type="dxa"/>
        <w:tblInd w:w="4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2383"/>
        <w:gridCol w:w="7432"/>
        <w:gridCol w:w="1231"/>
        <w:gridCol w:w="1306"/>
        <w:gridCol w:w="1305"/>
      </w:tblGrid>
      <w:tr w14:paraId="70312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84" w:type="dxa"/>
            <w:vMerge w:val="restart"/>
            <w:vAlign w:val="center"/>
          </w:tcPr>
          <w:p w14:paraId="06667286">
            <w:pPr>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序号</w:t>
            </w:r>
          </w:p>
        </w:tc>
        <w:tc>
          <w:tcPr>
            <w:tcW w:w="2383" w:type="dxa"/>
            <w:vMerge w:val="restart"/>
            <w:vAlign w:val="center"/>
          </w:tcPr>
          <w:p w14:paraId="50BB9DE2">
            <w:pPr>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评审内容</w:t>
            </w:r>
          </w:p>
        </w:tc>
        <w:tc>
          <w:tcPr>
            <w:tcW w:w="7432" w:type="dxa"/>
            <w:vMerge w:val="restart"/>
            <w:vAlign w:val="center"/>
          </w:tcPr>
          <w:p w14:paraId="059B9A09">
            <w:pPr>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评审标准</w:t>
            </w:r>
          </w:p>
        </w:tc>
        <w:tc>
          <w:tcPr>
            <w:tcW w:w="3842" w:type="dxa"/>
            <w:gridSpan w:val="3"/>
            <w:vAlign w:val="center"/>
          </w:tcPr>
          <w:p w14:paraId="0CAE68BF">
            <w:pPr>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投标人名称及评审意见</w:t>
            </w:r>
          </w:p>
        </w:tc>
      </w:tr>
      <w:tr w14:paraId="7DEE1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4" w:type="dxa"/>
            <w:vMerge w:val="continue"/>
            <w:vAlign w:val="center"/>
          </w:tcPr>
          <w:p w14:paraId="4C6A8FB6">
            <w:pPr>
              <w:spacing w:before="0" w:beforeAutospacing="0" w:after="0" w:afterAutospacing="0"/>
              <w:ind w:left="0" w:right="0"/>
              <w:jc w:val="center"/>
              <w:rPr>
                <w:rFonts w:hint="eastAsia" w:ascii="宋体" w:hAnsi="宋体" w:eastAsia="宋体" w:cs="宋体"/>
                <w:color w:val="auto"/>
                <w:sz w:val="21"/>
                <w:szCs w:val="21"/>
              </w:rPr>
            </w:pPr>
          </w:p>
        </w:tc>
        <w:tc>
          <w:tcPr>
            <w:tcW w:w="2383" w:type="dxa"/>
            <w:vMerge w:val="continue"/>
            <w:vAlign w:val="center"/>
          </w:tcPr>
          <w:p w14:paraId="4F0928B3">
            <w:pPr>
              <w:spacing w:before="0" w:beforeAutospacing="0" w:after="0" w:afterAutospacing="0"/>
              <w:ind w:left="0" w:right="0"/>
              <w:jc w:val="center"/>
              <w:rPr>
                <w:rFonts w:hint="eastAsia" w:ascii="宋体" w:hAnsi="宋体" w:eastAsia="宋体" w:cs="宋体"/>
                <w:color w:val="auto"/>
                <w:sz w:val="21"/>
                <w:szCs w:val="21"/>
              </w:rPr>
            </w:pPr>
          </w:p>
        </w:tc>
        <w:tc>
          <w:tcPr>
            <w:tcW w:w="7432" w:type="dxa"/>
            <w:vMerge w:val="continue"/>
            <w:vAlign w:val="top"/>
          </w:tcPr>
          <w:p w14:paraId="02D3904E">
            <w:pPr>
              <w:spacing w:before="0" w:beforeAutospacing="0" w:after="0" w:afterAutospacing="0"/>
              <w:ind w:left="0" w:right="0"/>
              <w:jc w:val="center"/>
              <w:rPr>
                <w:rFonts w:hint="eastAsia" w:ascii="宋体" w:hAnsi="宋体" w:eastAsia="宋体" w:cs="宋体"/>
                <w:color w:val="auto"/>
                <w:sz w:val="21"/>
                <w:szCs w:val="21"/>
              </w:rPr>
            </w:pPr>
          </w:p>
        </w:tc>
        <w:tc>
          <w:tcPr>
            <w:tcW w:w="1231" w:type="dxa"/>
            <w:vAlign w:val="top"/>
          </w:tcPr>
          <w:p w14:paraId="433FD621">
            <w:pPr>
              <w:spacing w:before="0" w:beforeAutospacing="0" w:after="0" w:afterAutospacing="0"/>
              <w:ind w:left="0" w:right="0"/>
              <w:rPr>
                <w:rFonts w:hint="eastAsia" w:ascii="宋体" w:hAnsi="宋体" w:eastAsia="宋体" w:cs="宋体"/>
                <w:color w:val="auto"/>
                <w:sz w:val="21"/>
                <w:szCs w:val="21"/>
              </w:rPr>
            </w:pPr>
          </w:p>
        </w:tc>
        <w:tc>
          <w:tcPr>
            <w:tcW w:w="1306" w:type="dxa"/>
            <w:vAlign w:val="top"/>
          </w:tcPr>
          <w:p w14:paraId="059D1A9C">
            <w:pPr>
              <w:spacing w:before="0" w:beforeAutospacing="0" w:after="0" w:afterAutospacing="0"/>
              <w:ind w:left="0" w:right="0"/>
              <w:rPr>
                <w:rFonts w:hint="eastAsia" w:ascii="宋体" w:hAnsi="宋体" w:eastAsia="宋体" w:cs="宋体"/>
                <w:color w:val="auto"/>
                <w:sz w:val="21"/>
                <w:szCs w:val="21"/>
              </w:rPr>
            </w:pPr>
          </w:p>
        </w:tc>
        <w:tc>
          <w:tcPr>
            <w:tcW w:w="1305" w:type="dxa"/>
            <w:vAlign w:val="top"/>
          </w:tcPr>
          <w:p w14:paraId="76554C97">
            <w:pPr>
              <w:spacing w:before="0" w:beforeAutospacing="0" w:after="0" w:afterAutospacing="0"/>
              <w:ind w:left="0" w:right="0"/>
              <w:rPr>
                <w:rFonts w:hint="eastAsia" w:ascii="宋体" w:hAnsi="宋体" w:eastAsia="宋体" w:cs="宋体"/>
                <w:color w:val="auto"/>
                <w:sz w:val="21"/>
                <w:szCs w:val="21"/>
                <w:lang w:val="en-US" w:eastAsia="zh-CN"/>
              </w:rPr>
            </w:pPr>
          </w:p>
        </w:tc>
      </w:tr>
      <w:tr w14:paraId="12FA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784" w:type="dxa"/>
            <w:vAlign w:val="center"/>
          </w:tcPr>
          <w:p w14:paraId="2112EC2A">
            <w:pPr>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2383" w:type="dxa"/>
            <w:vAlign w:val="center"/>
          </w:tcPr>
          <w:p w14:paraId="57D1CFFE">
            <w:pPr>
              <w:spacing w:before="0" w:beforeAutospacing="0" w:after="0" w:afterAutospacing="0"/>
              <w:ind w:left="0" w:leftChars="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投标文件签署</w:t>
            </w:r>
          </w:p>
        </w:tc>
        <w:tc>
          <w:tcPr>
            <w:tcW w:w="7432" w:type="dxa"/>
            <w:vAlign w:val="center"/>
          </w:tcPr>
          <w:p w14:paraId="2711C4C9">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封面、投标函和其他需要签字或盖章的位置加盖投标人印章</w:t>
            </w:r>
            <w:r>
              <w:rPr>
                <w:rFonts w:hint="eastAsia" w:ascii="宋体" w:hAnsi="宋体" w:eastAsia="宋体" w:cs="宋体"/>
                <w:color w:val="auto"/>
                <w:sz w:val="21"/>
                <w:szCs w:val="21"/>
                <w:lang w:eastAsia="zh-CN"/>
              </w:rPr>
              <w:t>或</w:t>
            </w:r>
            <w:r>
              <w:rPr>
                <w:rFonts w:hint="eastAsia" w:ascii="宋体" w:hAnsi="宋体" w:eastAsia="宋体" w:cs="宋体"/>
                <w:color w:val="auto"/>
                <w:sz w:val="21"/>
                <w:szCs w:val="21"/>
              </w:rPr>
              <w:t>签字，由委托代理人签字或盖章的</w:t>
            </w:r>
            <w:r>
              <w:rPr>
                <w:rFonts w:hint="eastAsia" w:ascii="宋体" w:hAnsi="宋体" w:eastAsia="宋体" w:cs="宋体"/>
                <w:color w:val="auto"/>
                <w:sz w:val="21"/>
                <w:szCs w:val="21"/>
                <w:lang w:eastAsia="zh-CN"/>
              </w:rPr>
              <w:t>需</w:t>
            </w:r>
            <w:r>
              <w:rPr>
                <w:rFonts w:hint="eastAsia" w:ascii="宋体" w:hAnsi="宋体" w:eastAsia="宋体" w:cs="宋体"/>
                <w:color w:val="auto"/>
                <w:sz w:val="21"/>
                <w:szCs w:val="21"/>
              </w:rPr>
              <w:t>提交授权委托书</w:t>
            </w:r>
            <w:r>
              <w:rPr>
                <w:rFonts w:hint="eastAsia" w:ascii="宋体" w:hAnsi="宋体" w:eastAsia="宋体" w:cs="宋体"/>
                <w:color w:val="auto"/>
                <w:sz w:val="21"/>
                <w:szCs w:val="21"/>
                <w:lang w:eastAsia="zh-CN"/>
              </w:rPr>
              <w:t>；</w:t>
            </w:r>
          </w:p>
        </w:tc>
        <w:tc>
          <w:tcPr>
            <w:tcW w:w="1231" w:type="dxa"/>
            <w:vAlign w:val="center"/>
          </w:tcPr>
          <w:p w14:paraId="6FF1AC30">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65C9C1E8">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4F71D13A">
            <w:pPr>
              <w:spacing w:before="0" w:beforeAutospacing="0" w:after="0" w:afterAutospacing="0"/>
              <w:ind w:left="0" w:right="0"/>
              <w:rPr>
                <w:rFonts w:hint="eastAsia" w:ascii="宋体" w:hAnsi="宋体" w:eastAsia="宋体" w:cs="宋体"/>
                <w:color w:val="auto"/>
                <w:sz w:val="21"/>
                <w:szCs w:val="21"/>
              </w:rPr>
            </w:pPr>
          </w:p>
        </w:tc>
      </w:tr>
      <w:tr w14:paraId="6538D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784" w:type="dxa"/>
            <w:vAlign w:val="center"/>
          </w:tcPr>
          <w:p w14:paraId="03A6C960">
            <w:pPr>
              <w:spacing w:before="0" w:beforeAutospacing="0" w:after="0" w:afterAutospacing="0"/>
              <w:ind w:left="0" w:leftChars="0" w:right="0"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2</w:t>
            </w:r>
          </w:p>
        </w:tc>
        <w:tc>
          <w:tcPr>
            <w:tcW w:w="2383" w:type="dxa"/>
            <w:vAlign w:val="center"/>
          </w:tcPr>
          <w:p w14:paraId="5CF31D64">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投标报价</w:t>
            </w:r>
          </w:p>
        </w:tc>
        <w:tc>
          <w:tcPr>
            <w:tcW w:w="7432" w:type="dxa"/>
            <w:vAlign w:val="center"/>
          </w:tcPr>
          <w:p w14:paraId="47CAB700">
            <w:pP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投标报价不超出招标</w:t>
            </w:r>
            <w:r>
              <w:rPr>
                <w:rFonts w:hint="eastAsia" w:ascii="宋体" w:hAnsi="宋体" w:eastAsia="宋体" w:cs="宋体"/>
                <w:color w:val="auto"/>
                <w:sz w:val="21"/>
                <w:szCs w:val="21"/>
                <w:lang w:eastAsia="zh-CN"/>
              </w:rPr>
              <w:t>预算价</w:t>
            </w:r>
            <w:r>
              <w:rPr>
                <w:rFonts w:hint="eastAsia" w:ascii="宋体" w:hAnsi="宋体" w:eastAsia="宋体" w:cs="宋体"/>
                <w:color w:val="auto"/>
                <w:sz w:val="21"/>
                <w:szCs w:val="21"/>
              </w:rPr>
              <w:t>；</w:t>
            </w:r>
          </w:p>
        </w:tc>
        <w:tc>
          <w:tcPr>
            <w:tcW w:w="1231" w:type="dxa"/>
            <w:vAlign w:val="center"/>
          </w:tcPr>
          <w:p w14:paraId="30F676E8">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15274D48">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4F80DC47">
            <w:pPr>
              <w:spacing w:before="0" w:beforeAutospacing="0" w:after="0" w:afterAutospacing="0"/>
              <w:ind w:left="0" w:right="0"/>
              <w:rPr>
                <w:rFonts w:hint="eastAsia" w:ascii="宋体" w:hAnsi="宋体" w:eastAsia="宋体" w:cs="宋体"/>
                <w:color w:val="auto"/>
                <w:sz w:val="21"/>
                <w:szCs w:val="21"/>
              </w:rPr>
            </w:pPr>
          </w:p>
        </w:tc>
      </w:tr>
      <w:tr w14:paraId="5A192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784" w:type="dxa"/>
            <w:vAlign w:val="center"/>
          </w:tcPr>
          <w:p w14:paraId="65676D43">
            <w:pPr>
              <w:spacing w:before="0" w:beforeAutospacing="0" w:after="0" w:afterAutospacing="0"/>
              <w:ind w:left="0" w:leftChars="0" w:right="0"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3</w:t>
            </w:r>
          </w:p>
        </w:tc>
        <w:tc>
          <w:tcPr>
            <w:tcW w:w="2383" w:type="dxa"/>
            <w:vAlign w:val="center"/>
          </w:tcPr>
          <w:p w14:paraId="5AE90E52">
            <w:pPr>
              <w:spacing w:before="0" w:beforeAutospacing="0" w:after="0" w:afterAutospacing="0"/>
              <w:ind w:left="0" w:leftChars="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合同履行期限</w:t>
            </w:r>
          </w:p>
        </w:tc>
        <w:tc>
          <w:tcPr>
            <w:tcW w:w="7432" w:type="dxa"/>
            <w:vAlign w:val="center"/>
          </w:tcPr>
          <w:p w14:paraId="6F68D116">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是否满足招标文件要求；</w:t>
            </w:r>
          </w:p>
        </w:tc>
        <w:tc>
          <w:tcPr>
            <w:tcW w:w="1231" w:type="dxa"/>
            <w:vAlign w:val="center"/>
          </w:tcPr>
          <w:p w14:paraId="7B84BEFB">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4C2D0F8F">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49D843C5">
            <w:pPr>
              <w:spacing w:before="0" w:beforeAutospacing="0" w:after="0" w:afterAutospacing="0"/>
              <w:ind w:left="0" w:right="0"/>
              <w:rPr>
                <w:rFonts w:hint="eastAsia" w:ascii="宋体" w:hAnsi="宋体" w:eastAsia="宋体" w:cs="宋体"/>
                <w:color w:val="auto"/>
                <w:sz w:val="21"/>
                <w:szCs w:val="21"/>
              </w:rPr>
            </w:pPr>
          </w:p>
        </w:tc>
      </w:tr>
      <w:tr w14:paraId="69C7C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784" w:type="dxa"/>
            <w:vAlign w:val="center"/>
          </w:tcPr>
          <w:p w14:paraId="0E2CE6ED">
            <w:pPr>
              <w:spacing w:before="0" w:beforeAutospacing="0" w:after="0" w:afterAutospacing="0"/>
              <w:ind w:left="0" w:leftChars="0" w:right="0"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4</w:t>
            </w:r>
          </w:p>
        </w:tc>
        <w:tc>
          <w:tcPr>
            <w:tcW w:w="2383" w:type="dxa"/>
            <w:vAlign w:val="center"/>
          </w:tcPr>
          <w:p w14:paraId="47E9DD6A">
            <w:pPr>
              <w:spacing w:before="0" w:beforeAutospacing="0" w:after="0" w:afterAutospacing="0"/>
              <w:ind w:left="0" w:leftChars="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投标文件格式及内容</w:t>
            </w:r>
          </w:p>
        </w:tc>
        <w:tc>
          <w:tcPr>
            <w:tcW w:w="7432" w:type="dxa"/>
            <w:vAlign w:val="center"/>
          </w:tcPr>
          <w:p w14:paraId="4B3D1A67">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按规定的格式填写、内容齐全、字迹清楚、胶装成册、投标日期</w:t>
            </w:r>
            <w:r>
              <w:rPr>
                <w:rFonts w:hint="eastAsia" w:ascii="宋体" w:hAnsi="宋体" w:eastAsia="宋体" w:cs="宋体"/>
                <w:color w:val="auto"/>
                <w:sz w:val="21"/>
                <w:szCs w:val="21"/>
                <w:lang w:eastAsia="zh-CN"/>
              </w:rPr>
              <w:t>；</w:t>
            </w:r>
          </w:p>
        </w:tc>
        <w:tc>
          <w:tcPr>
            <w:tcW w:w="1231" w:type="dxa"/>
            <w:vAlign w:val="center"/>
          </w:tcPr>
          <w:p w14:paraId="768FF42E">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0FE0A441">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6E4FC082">
            <w:pPr>
              <w:spacing w:before="0" w:beforeAutospacing="0" w:after="0" w:afterAutospacing="0"/>
              <w:ind w:left="0" w:right="0"/>
              <w:rPr>
                <w:rFonts w:hint="eastAsia" w:ascii="宋体" w:hAnsi="宋体" w:eastAsia="宋体" w:cs="宋体"/>
                <w:color w:val="auto"/>
                <w:sz w:val="21"/>
                <w:szCs w:val="21"/>
              </w:rPr>
            </w:pPr>
          </w:p>
        </w:tc>
      </w:tr>
      <w:tr w14:paraId="4420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84" w:type="dxa"/>
            <w:vAlign w:val="center"/>
          </w:tcPr>
          <w:p w14:paraId="27E013BF">
            <w:pPr>
              <w:spacing w:before="0" w:beforeAutospacing="0" w:after="0" w:afterAutospacing="0"/>
              <w:ind w:left="0" w:leftChars="0" w:right="0"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5</w:t>
            </w:r>
          </w:p>
        </w:tc>
        <w:tc>
          <w:tcPr>
            <w:tcW w:w="2383" w:type="dxa"/>
            <w:vAlign w:val="center"/>
          </w:tcPr>
          <w:p w14:paraId="0C5DEF25">
            <w:pPr>
              <w:spacing w:before="0" w:beforeAutospacing="0" w:after="0" w:afterAutospacing="0"/>
              <w:ind w:left="0" w:leftChars="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投标有效期</w:t>
            </w:r>
          </w:p>
        </w:tc>
        <w:tc>
          <w:tcPr>
            <w:tcW w:w="7432" w:type="dxa"/>
            <w:vAlign w:val="center"/>
          </w:tcPr>
          <w:p w14:paraId="60E28ABE">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投标有效期与招标文件相符</w:t>
            </w:r>
            <w:r>
              <w:rPr>
                <w:rFonts w:hint="eastAsia" w:ascii="宋体" w:hAnsi="宋体" w:eastAsia="宋体" w:cs="宋体"/>
                <w:color w:val="auto"/>
                <w:sz w:val="21"/>
                <w:szCs w:val="21"/>
                <w:lang w:eastAsia="zh-CN"/>
              </w:rPr>
              <w:t>；</w:t>
            </w:r>
          </w:p>
        </w:tc>
        <w:tc>
          <w:tcPr>
            <w:tcW w:w="1231" w:type="dxa"/>
            <w:vAlign w:val="center"/>
          </w:tcPr>
          <w:p w14:paraId="767E3F54">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5BA3349D">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66EB87F7">
            <w:pPr>
              <w:spacing w:before="0" w:beforeAutospacing="0" w:after="0" w:afterAutospacing="0"/>
              <w:ind w:left="0" w:right="0"/>
              <w:rPr>
                <w:rFonts w:hint="eastAsia" w:ascii="宋体" w:hAnsi="宋体" w:eastAsia="宋体" w:cs="宋体"/>
                <w:color w:val="auto"/>
                <w:sz w:val="21"/>
                <w:szCs w:val="21"/>
              </w:rPr>
            </w:pPr>
          </w:p>
        </w:tc>
      </w:tr>
      <w:tr w14:paraId="60434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84" w:type="dxa"/>
            <w:vAlign w:val="center"/>
          </w:tcPr>
          <w:p w14:paraId="6A4320C8">
            <w:pPr>
              <w:spacing w:before="0" w:beforeAutospacing="0" w:after="0" w:afterAutospacing="0"/>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6</w:t>
            </w:r>
          </w:p>
        </w:tc>
        <w:tc>
          <w:tcPr>
            <w:tcW w:w="2383" w:type="dxa"/>
            <w:vAlign w:val="center"/>
          </w:tcPr>
          <w:p w14:paraId="1BA3A2B4">
            <w:pPr>
              <w:spacing w:before="0" w:beforeAutospacing="0" w:after="0" w:afterAutospacing="0"/>
              <w:ind w:left="0" w:leftChars="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商务</w:t>
            </w:r>
            <w:r>
              <w:rPr>
                <w:rFonts w:hint="eastAsia" w:ascii="宋体" w:hAnsi="宋体" w:eastAsia="宋体" w:cs="宋体"/>
                <w:color w:val="auto"/>
                <w:sz w:val="21"/>
                <w:szCs w:val="21"/>
                <w:lang w:eastAsia="zh-CN"/>
              </w:rPr>
              <w:t>及技术</w:t>
            </w:r>
            <w:r>
              <w:rPr>
                <w:rFonts w:hint="eastAsia" w:ascii="宋体" w:hAnsi="宋体" w:eastAsia="宋体" w:cs="宋体"/>
                <w:color w:val="auto"/>
                <w:sz w:val="21"/>
                <w:szCs w:val="21"/>
              </w:rPr>
              <w:t>要求</w:t>
            </w:r>
          </w:p>
        </w:tc>
        <w:tc>
          <w:tcPr>
            <w:tcW w:w="7432" w:type="dxa"/>
            <w:vAlign w:val="center"/>
          </w:tcPr>
          <w:p w14:paraId="6C6F724F">
            <w:pPr>
              <w:spacing w:before="0" w:beforeAutospacing="0" w:after="0" w:afterAutospacing="0"/>
              <w:ind w:left="0" w:leftChars="0" w:right="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实质性响应招标文件中商务</w:t>
            </w:r>
            <w:r>
              <w:rPr>
                <w:rFonts w:hint="eastAsia" w:ascii="宋体" w:hAnsi="宋体" w:eastAsia="宋体" w:cs="宋体"/>
                <w:color w:val="auto"/>
                <w:sz w:val="21"/>
                <w:szCs w:val="21"/>
                <w:lang w:eastAsia="zh-CN"/>
              </w:rPr>
              <w:t>及技术</w:t>
            </w:r>
            <w:r>
              <w:rPr>
                <w:rFonts w:hint="eastAsia" w:ascii="宋体" w:hAnsi="宋体" w:eastAsia="宋体" w:cs="宋体"/>
                <w:color w:val="auto"/>
                <w:sz w:val="21"/>
                <w:szCs w:val="21"/>
              </w:rPr>
              <w:t>要求</w:t>
            </w:r>
            <w:r>
              <w:rPr>
                <w:rFonts w:hint="eastAsia" w:ascii="宋体" w:hAnsi="宋体" w:eastAsia="宋体" w:cs="宋体"/>
                <w:color w:val="auto"/>
                <w:sz w:val="21"/>
                <w:szCs w:val="21"/>
                <w:lang w:eastAsia="zh-CN"/>
              </w:rPr>
              <w:t>；</w:t>
            </w:r>
          </w:p>
        </w:tc>
        <w:tc>
          <w:tcPr>
            <w:tcW w:w="1231" w:type="dxa"/>
            <w:vAlign w:val="center"/>
          </w:tcPr>
          <w:p w14:paraId="6C551206">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326456FC">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3D06FF65">
            <w:pPr>
              <w:spacing w:before="0" w:beforeAutospacing="0" w:after="0" w:afterAutospacing="0"/>
              <w:ind w:left="0" w:right="0"/>
              <w:rPr>
                <w:rFonts w:hint="eastAsia" w:ascii="宋体" w:hAnsi="宋体" w:eastAsia="宋体" w:cs="宋体"/>
                <w:color w:val="auto"/>
                <w:sz w:val="21"/>
                <w:szCs w:val="21"/>
              </w:rPr>
            </w:pPr>
          </w:p>
        </w:tc>
      </w:tr>
      <w:tr w14:paraId="1C4CA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784" w:type="dxa"/>
            <w:vAlign w:val="center"/>
          </w:tcPr>
          <w:p w14:paraId="7A8F69C9">
            <w:pPr>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w:t>
            </w:r>
          </w:p>
        </w:tc>
        <w:tc>
          <w:tcPr>
            <w:tcW w:w="2383" w:type="dxa"/>
            <w:vAlign w:val="center"/>
          </w:tcPr>
          <w:p w14:paraId="4B9DFBD5">
            <w:pPr>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结论</w:t>
            </w:r>
          </w:p>
        </w:tc>
        <w:tc>
          <w:tcPr>
            <w:tcW w:w="7432" w:type="dxa"/>
            <w:vAlign w:val="center"/>
          </w:tcPr>
          <w:p w14:paraId="07CDFF30">
            <w:pPr>
              <w:spacing w:before="0" w:beforeAutospacing="0" w:after="0" w:afterAutospacing="0"/>
              <w:ind w:left="0" w:right="0"/>
              <w:rPr>
                <w:rFonts w:hint="eastAsia" w:ascii="宋体" w:hAnsi="宋体" w:eastAsia="宋体" w:cs="宋体"/>
                <w:color w:val="auto"/>
                <w:sz w:val="21"/>
                <w:szCs w:val="21"/>
              </w:rPr>
            </w:pPr>
          </w:p>
        </w:tc>
        <w:tc>
          <w:tcPr>
            <w:tcW w:w="1231" w:type="dxa"/>
            <w:vAlign w:val="center"/>
          </w:tcPr>
          <w:p w14:paraId="6AB341F0">
            <w:pPr>
              <w:spacing w:before="0" w:beforeAutospacing="0" w:after="0" w:afterAutospacing="0"/>
              <w:ind w:left="0" w:right="0"/>
              <w:rPr>
                <w:rFonts w:hint="eastAsia" w:ascii="宋体" w:hAnsi="宋体" w:eastAsia="宋体" w:cs="宋体"/>
                <w:color w:val="auto"/>
                <w:sz w:val="21"/>
                <w:szCs w:val="21"/>
              </w:rPr>
            </w:pPr>
          </w:p>
        </w:tc>
        <w:tc>
          <w:tcPr>
            <w:tcW w:w="1306" w:type="dxa"/>
            <w:vAlign w:val="center"/>
          </w:tcPr>
          <w:p w14:paraId="771FB788">
            <w:pPr>
              <w:spacing w:before="0" w:beforeAutospacing="0" w:after="0" w:afterAutospacing="0"/>
              <w:ind w:left="0" w:right="0"/>
              <w:rPr>
                <w:rFonts w:hint="eastAsia" w:ascii="宋体" w:hAnsi="宋体" w:eastAsia="宋体" w:cs="宋体"/>
                <w:color w:val="auto"/>
                <w:sz w:val="21"/>
                <w:szCs w:val="21"/>
              </w:rPr>
            </w:pPr>
          </w:p>
        </w:tc>
        <w:tc>
          <w:tcPr>
            <w:tcW w:w="1305" w:type="dxa"/>
            <w:vAlign w:val="center"/>
          </w:tcPr>
          <w:p w14:paraId="4929ABD3">
            <w:pPr>
              <w:spacing w:before="0" w:beforeAutospacing="0" w:after="0" w:afterAutospacing="0"/>
              <w:ind w:left="0" w:right="0"/>
              <w:rPr>
                <w:rFonts w:hint="eastAsia" w:ascii="宋体" w:hAnsi="宋体" w:eastAsia="宋体" w:cs="宋体"/>
                <w:color w:val="auto"/>
                <w:sz w:val="21"/>
                <w:szCs w:val="21"/>
              </w:rPr>
            </w:pPr>
          </w:p>
        </w:tc>
      </w:tr>
    </w:tbl>
    <w:p w14:paraId="007F7F0F">
      <w:pPr>
        <w:tabs>
          <w:tab w:val="left" w:pos="12060"/>
          <w:tab w:val="left" w:pos="12420"/>
        </w:tabs>
        <w:wordWrap w:val="0"/>
        <w:ind w:right="151" w:rightChars="72" w:firstLine="632" w:firstLineChars="300"/>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lang w:eastAsia="zh-CN"/>
        </w:rPr>
        <w:t>注：</w:t>
      </w:r>
      <w:r>
        <w:rPr>
          <w:rFonts w:hint="eastAsia" w:ascii="宋体" w:hAnsi="宋体" w:eastAsia="宋体" w:cs="宋体"/>
          <w:b/>
          <w:bCs/>
          <w:color w:val="auto"/>
          <w:sz w:val="21"/>
          <w:szCs w:val="21"/>
        </w:rPr>
        <w:t>投标人分栏中填写“√”表示该项符合招标文件要求，“×”表示该项不符合招标文件要求；以上评审内容如有缺少，将予以无效投标处理。</w:t>
      </w:r>
    </w:p>
    <w:p w14:paraId="3D9FC212">
      <w:pPr>
        <w:tabs>
          <w:tab w:val="left" w:pos="12060"/>
          <w:tab w:val="left" w:pos="12420"/>
        </w:tabs>
        <w:wordWrap w:val="0"/>
        <w:ind w:right="151" w:rightChars="72"/>
        <w:rPr>
          <w:rFonts w:hint="eastAsia" w:ascii="宋体" w:hAnsi="宋体" w:eastAsia="宋体" w:cs="宋体"/>
          <w:color w:val="auto"/>
          <w:sz w:val="24"/>
        </w:rPr>
      </w:pPr>
    </w:p>
    <w:p w14:paraId="4E2100CC">
      <w:pPr>
        <w:tabs>
          <w:tab w:val="left" w:pos="12060"/>
          <w:tab w:val="left" w:pos="12420"/>
        </w:tabs>
        <w:wordWrap w:val="0"/>
        <w:ind w:right="151" w:rightChars="72" w:firstLine="630" w:firstLineChars="300"/>
        <w:rPr>
          <w:rFonts w:hint="eastAsia" w:ascii="宋体" w:hAnsi="宋体" w:eastAsia="宋体" w:cs="宋体"/>
          <w:color w:val="auto"/>
          <w:sz w:val="21"/>
          <w:szCs w:val="21"/>
        </w:rPr>
        <w:sectPr>
          <w:headerReference r:id="rId17" w:type="default"/>
          <w:footerReference r:id="rId18" w:type="default"/>
          <w:pgSz w:w="16840" w:h="11907" w:orient="landscape"/>
          <w:pgMar w:top="1701" w:right="1021" w:bottom="663" w:left="1021" w:header="567" w:footer="567" w:gutter="0"/>
          <w:pgBorders>
            <w:top w:val="none" w:sz="0" w:space="0"/>
            <w:left w:val="none" w:sz="0" w:space="0"/>
            <w:bottom w:val="none" w:sz="0" w:space="0"/>
            <w:right w:val="none" w:sz="0" w:space="0"/>
          </w:pgBorders>
          <w:pgNumType w:fmt="decimal"/>
          <w:cols w:space="720" w:num="1"/>
          <w:docGrid w:linePitch="312" w:charSpace="0"/>
        </w:sectPr>
      </w:pPr>
      <w:r>
        <w:rPr>
          <w:rFonts w:hint="eastAsia" w:ascii="宋体" w:hAnsi="宋体" w:eastAsia="宋体" w:cs="宋体"/>
          <w:color w:val="auto"/>
          <w:sz w:val="21"/>
          <w:szCs w:val="21"/>
          <w:lang w:eastAsia="zh-CN"/>
        </w:rPr>
        <w:t>评标委员会全体成员</w:t>
      </w:r>
      <w:r>
        <w:rPr>
          <w:rFonts w:hint="eastAsia" w:ascii="宋体" w:hAnsi="宋体" w:eastAsia="宋体" w:cs="宋体"/>
          <w:color w:val="auto"/>
          <w:sz w:val="21"/>
          <w:szCs w:val="21"/>
        </w:rPr>
        <w:t>签</w:t>
      </w:r>
      <w:r>
        <w:rPr>
          <w:rFonts w:hint="eastAsia" w:ascii="宋体" w:hAnsi="宋体" w:eastAsia="宋体" w:cs="宋体"/>
          <w:color w:val="auto"/>
          <w:sz w:val="21"/>
          <w:szCs w:val="21"/>
          <w:lang w:eastAsia="zh-CN"/>
        </w:rPr>
        <w:t>字</w:t>
      </w:r>
      <w:r>
        <w:rPr>
          <w:rFonts w:hint="eastAsia" w:ascii="宋体" w:hAnsi="宋体" w:eastAsia="宋体" w:cs="宋体"/>
          <w:color w:val="auto"/>
          <w:sz w:val="21"/>
          <w:szCs w:val="21"/>
        </w:rPr>
        <w:t xml:space="preserve">：                                                                   </w:t>
      </w:r>
      <w:r>
        <w:rPr>
          <w:rFonts w:hint="eastAsia" w:ascii="宋体" w:hAnsi="宋体" w:cs="宋体"/>
          <w:color w:val="auto"/>
          <w:sz w:val="21"/>
          <w:szCs w:val="21"/>
          <w:lang w:val="en-US" w:eastAsia="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20</w:t>
      </w: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eastAsia="zh-CN"/>
        </w:rPr>
        <w:t>年</w:t>
      </w:r>
      <w:r>
        <w:rPr>
          <w:rFonts w:hint="eastAsia" w:ascii="宋体" w:hAnsi="宋体" w:eastAsia="宋体" w:cs="宋体"/>
          <w:color w:val="auto"/>
          <w:sz w:val="21"/>
          <w:szCs w:val="21"/>
        </w:rPr>
        <w:t xml:space="preserve"> 月 日</w:t>
      </w:r>
    </w:p>
    <w:p w14:paraId="3ED96989">
      <w:pPr>
        <w:tabs>
          <w:tab w:val="left" w:pos="12060"/>
          <w:tab w:val="left" w:pos="12420"/>
        </w:tabs>
        <w:ind w:right="151" w:rightChars="72"/>
        <w:jc w:val="center"/>
        <w:rPr>
          <w:rFonts w:hint="eastAsia" w:ascii="宋体" w:hAnsi="宋体" w:eastAsia="宋体" w:cs="宋体"/>
          <w:b/>
          <w:color w:val="auto"/>
          <w:sz w:val="32"/>
          <w:szCs w:val="28"/>
        </w:rPr>
      </w:pPr>
      <w:bookmarkStart w:id="458" w:name="_Toc355611313"/>
      <w:bookmarkStart w:id="459" w:name="_Toc306622840"/>
      <w:bookmarkStart w:id="460" w:name="_Toc403984282"/>
      <w:r>
        <w:rPr>
          <w:rFonts w:hint="eastAsia" w:ascii="宋体" w:hAnsi="宋体" w:eastAsia="宋体" w:cs="宋体"/>
          <w:b/>
          <w:color w:val="auto"/>
          <w:sz w:val="32"/>
          <w:szCs w:val="28"/>
        </w:rPr>
        <w:t>评标标准</w:t>
      </w:r>
      <w:bookmarkEnd w:id="458"/>
      <w:bookmarkEnd w:id="459"/>
      <w:bookmarkEnd w:id="460"/>
    </w:p>
    <w:tbl>
      <w:tblPr>
        <w:tblStyle w:val="18"/>
        <w:tblpPr w:leftFromText="180" w:rightFromText="180" w:vertAnchor="text" w:horzAnchor="page" w:tblpX="1729" w:tblpY="298"/>
        <w:tblOverlap w:val="never"/>
        <w:tblW w:w="91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7"/>
        <w:gridCol w:w="1113"/>
        <w:gridCol w:w="7438"/>
      </w:tblGrid>
      <w:tr w14:paraId="766B5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617" w:type="dxa"/>
            <w:noWrap w:val="0"/>
            <w:vAlign w:val="center"/>
          </w:tcPr>
          <w:p w14:paraId="74E130B7">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1113" w:type="dxa"/>
            <w:noWrap w:val="0"/>
            <w:vAlign w:val="center"/>
          </w:tcPr>
          <w:p w14:paraId="6F4869EF">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项目</w:t>
            </w:r>
          </w:p>
        </w:tc>
        <w:tc>
          <w:tcPr>
            <w:tcW w:w="7438" w:type="dxa"/>
            <w:noWrap w:val="0"/>
            <w:vAlign w:val="center"/>
          </w:tcPr>
          <w:p w14:paraId="30919C42">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评分标准</w:t>
            </w:r>
          </w:p>
        </w:tc>
      </w:tr>
      <w:tr w14:paraId="563CC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617" w:type="dxa"/>
            <w:noWrap w:val="0"/>
            <w:vAlign w:val="center"/>
          </w:tcPr>
          <w:p w14:paraId="137929D7">
            <w:pPr>
              <w:rPr>
                <w:rFonts w:hint="eastAsia" w:ascii="宋体" w:hAnsi="宋体" w:eastAsia="宋体" w:cs="宋体"/>
                <w:b/>
                <w:bCs/>
                <w:color w:val="auto"/>
                <w:sz w:val="21"/>
                <w:szCs w:val="21"/>
              </w:rPr>
            </w:pPr>
            <w:r>
              <w:rPr>
                <w:rFonts w:hint="eastAsia" w:ascii="宋体" w:hAnsi="宋体" w:eastAsia="宋体" w:cs="宋体"/>
                <w:b/>
                <w:bCs/>
                <w:color w:val="auto"/>
                <w:sz w:val="21"/>
                <w:szCs w:val="21"/>
              </w:rPr>
              <w:t>1</w:t>
            </w:r>
          </w:p>
        </w:tc>
        <w:tc>
          <w:tcPr>
            <w:tcW w:w="1113" w:type="dxa"/>
            <w:noWrap w:val="0"/>
            <w:vAlign w:val="center"/>
          </w:tcPr>
          <w:p w14:paraId="128E4E6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企业业绩</w:t>
            </w:r>
          </w:p>
          <w:p w14:paraId="58D8FD3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w:t>
            </w:r>
            <w:r>
              <w:rPr>
                <w:rFonts w:hint="eastAsia" w:ascii="宋体" w:hAnsi="宋体" w:cs="宋体"/>
                <w:b/>
                <w:bCs/>
                <w:color w:val="auto"/>
                <w:sz w:val="21"/>
                <w:szCs w:val="21"/>
                <w:lang w:val="en-US" w:eastAsia="zh-CN"/>
              </w:rPr>
              <w:t>4</w:t>
            </w:r>
            <w:r>
              <w:rPr>
                <w:rFonts w:hint="eastAsia" w:ascii="宋体" w:hAnsi="宋体" w:eastAsia="宋体" w:cs="宋体"/>
                <w:b/>
                <w:bCs/>
                <w:color w:val="auto"/>
                <w:sz w:val="21"/>
                <w:szCs w:val="21"/>
              </w:rPr>
              <w:t>分）</w:t>
            </w:r>
          </w:p>
        </w:tc>
        <w:tc>
          <w:tcPr>
            <w:tcW w:w="7438" w:type="dxa"/>
            <w:noWrap w:val="0"/>
            <w:vAlign w:val="center"/>
          </w:tcPr>
          <w:p w14:paraId="4C51AD5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1"/>
                <w:szCs w:val="21"/>
                <w:lang w:eastAsia="zh-CN"/>
              </w:rPr>
            </w:pPr>
            <w:r>
              <w:rPr>
                <w:rFonts w:hint="eastAsia" w:ascii="宋体" w:hAnsi="宋体" w:eastAsia="宋体" w:cs="宋体"/>
                <w:kern w:val="2"/>
                <w:sz w:val="21"/>
                <w:szCs w:val="21"/>
              </w:rPr>
              <w:t>近三年</w:t>
            </w:r>
            <w:r>
              <w:rPr>
                <w:rFonts w:hint="eastAsia" w:ascii="宋体" w:hAnsi="宋体" w:eastAsia="宋体" w:cs="宋体"/>
                <w:kern w:val="2"/>
                <w:sz w:val="21"/>
                <w:szCs w:val="21"/>
                <w:lang w:eastAsia="zh-CN"/>
              </w:rPr>
              <w:t>（</w:t>
            </w:r>
            <w:r>
              <w:rPr>
                <w:rFonts w:hint="eastAsia" w:ascii="宋体" w:hAnsi="宋体" w:eastAsia="宋体" w:cs="宋体"/>
                <w:kern w:val="2"/>
                <w:sz w:val="21"/>
                <w:szCs w:val="21"/>
                <w:lang w:val="en-US" w:eastAsia="zh-CN"/>
              </w:rPr>
              <w:t>20</w:t>
            </w:r>
            <w:r>
              <w:rPr>
                <w:rFonts w:hint="eastAsia" w:ascii="宋体" w:hAnsi="宋体" w:cs="宋体"/>
                <w:kern w:val="2"/>
                <w:sz w:val="21"/>
                <w:szCs w:val="21"/>
                <w:lang w:val="en-US" w:eastAsia="zh-CN"/>
              </w:rPr>
              <w:t>22</w:t>
            </w:r>
            <w:r>
              <w:rPr>
                <w:rFonts w:hint="eastAsia" w:ascii="宋体" w:hAnsi="宋体" w:eastAsia="宋体" w:cs="宋体"/>
                <w:kern w:val="2"/>
                <w:sz w:val="21"/>
                <w:szCs w:val="21"/>
                <w:lang w:val="en-US" w:eastAsia="zh-CN"/>
              </w:rPr>
              <w:t>年-202</w:t>
            </w:r>
            <w:r>
              <w:rPr>
                <w:rFonts w:hint="eastAsia" w:ascii="宋体" w:hAnsi="宋体" w:cs="宋体"/>
                <w:kern w:val="2"/>
                <w:sz w:val="21"/>
                <w:szCs w:val="21"/>
                <w:lang w:val="en-US" w:eastAsia="zh-CN"/>
              </w:rPr>
              <w:t>4</w:t>
            </w:r>
            <w:r>
              <w:rPr>
                <w:rFonts w:hint="eastAsia" w:ascii="宋体" w:hAnsi="宋体" w:eastAsia="宋体" w:cs="宋体"/>
                <w:kern w:val="2"/>
                <w:sz w:val="21"/>
                <w:szCs w:val="21"/>
                <w:lang w:val="en-US" w:eastAsia="zh-CN"/>
              </w:rPr>
              <w:t>年</w:t>
            </w:r>
            <w:r>
              <w:rPr>
                <w:rFonts w:hint="eastAsia" w:ascii="宋体" w:hAnsi="宋体" w:eastAsia="宋体" w:cs="宋体"/>
                <w:kern w:val="2"/>
                <w:sz w:val="21"/>
                <w:szCs w:val="21"/>
                <w:lang w:eastAsia="zh-CN"/>
              </w:rPr>
              <w:t>）</w:t>
            </w:r>
            <w:r>
              <w:rPr>
                <w:rFonts w:hint="eastAsia" w:ascii="宋体" w:hAnsi="宋体" w:eastAsia="宋体" w:cs="宋体"/>
                <w:kern w:val="2"/>
                <w:sz w:val="21"/>
                <w:szCs w:val="21"/>
              </w:rPr>
              <w:t>承担过同类型项目的供货，且有有效证明材料（</w:t>
            </w:r>
            <w:r>
              <w:rPr>
                <w:rFonts w:hint="eastAsia" w:ascii="宋体" w:hAnsi="宋体" w:cs="宋体"/>
                <w:kern w:val="2"/>
                <w:sz w:val="21"/>
                <w:szCs w:val="21"/>
                <w:lang w:eastAsia="zh-CN"/>
              </w:rPr>
              <w:t>提供</w:t>
            </w:r>
            <w:r>
              <w:rPr>
                <w:rFonts w:hint="eastAsia" w:ascii="宋体" w:hAnsi="宋体" w:eastAsia="宋体" w:cs="宋体"/>
                <w:kern w:val="2"/>
                <w:sz w:val="21"/>
                <w:szCs w:val="21"/>
              </w:rPr>
              <w:t>成交通知书</w:t>
            </w:r>
            <w:r>
              <w:rPr>
                <w:rFonts w:hint="eastAsia" w:ascii="宋体" w:hAnsi="宋体" w:cs="宋体"/>
                <w:kern w:val="2"/>
                <w:sz w:val="21"/>
                <w:szCs w:val="21"/>
                <w:lang w:eastAsia="zh-CN"/>
              </w:rPr>
              <w:t>及</w:t>
            </w:r>
            <w:r>
              <w:rPr>
                <w:rFonts w:hint="eastAsia" w:ascii="宋体" w:hAnsi="宋体" w:eastAsia="宋体" w:cs="宋体"/>
                <w:kern w:val="2"/>
                <w:sz w:val="21"/>
                <w:szCs w:val="21"/>
              </w:rPr>
              <w:t>供货合同），</w:t>
            </w:r>
            <w:r>
              <w:rPr>
                <w:rFonts w:hint="eastAsia" w:ascii="宋体" w:hAnsi="宋体" w:eastAsia="宋体" w:cs="宋体"/>
                <w:kern w:val="2"/>
                <w:sz w:val="21"/>
                <w:szCs w:val="21"/>
                <w:lang w:eastAsia="zh-CN"/>
              </w:rPr>
              <w:t>每有一份</w:t>
            </w:r>
            <w:r>
              <w:rPr>
                <w:rFonts w:hint="eastAsia" w:ascii="宋体" w:hAnsi="宋体" w:eastAsia="宋体" w:cs="宋体"/>
                <w:kern w:val="2"/>
                <w:sz w:val="21"/>
                <w:szCs w:val="21"/>
              </w:rPr>
              <w:t>得</w:t>
            </w:r>
            <w:r>
              <w:rPr>
                <w:rFonts w:hint="eastAsia" w:ascii="宋体" w:hAnsi="宋体" w:cs="宋体"/>
                <w:kern w:val="2"/>
                <w:sz w:val="21"/>
                <w:szCs w:val="21"/>
                <w:lang w:val="en-US" w:eastAsia="zh-CN"/>
              </w:rPr>
              <w:t>2</w:t>
            </w:r>
            <w:r>
              <w:rPr>
                <w:rFonts w:hint="eastAsia" w:ascii="宋体" w:hAnsi="宋体" w:eastAsia="宋体" w:cs="宋体"/>
                <w:kern w:val="2"/>
                <w:sz w:val="21"/>
                <w:szCs w:val="21"/>
              </w:rPr>
              <w:t>分，共</w:t>
            </w:r>
            <w:r>
              <w:rPr>
                <w:rFonts w:hint="eastAsia" w:ascii="宋体" w:hAnsi="宋体" w:cs="宋体"/>
                <w:kern w:val="2"/>
                <w:sz w:val="21"/>
                <w:szCs w:val="21"/>
                <w:lang w:val="en-US" w:eastAsia="zh-CN"/>
              </w:rPr>
              <w:t>4</w:t>
            </w:r>
            <w:r>
              <w:rPr>
                <w:rFonts w:hint="eastAsia" w:ascii="宋体" w:hAnsi="宋体" w:eastAsia="宋体" w:cs="宋体"/>
                <w:kern w:val="2"/>
                <w:sz w:val="21"/>
                <w:szCs w:val="21"/>
              </w:rPr>
              <w:t>分</w:t>
            </w:r>
            <w:r>
              <w:rPr>
                <w:rFonts w:hint="eastAsia" w:ascii="宋体" w:hAnsi="宋体" w:eastAsia="宋体" w:cs="宋体"/>
                <w:kern w:val="2"/>
                <w:sz w:val="21"/>
                <w:szCs w:val="21"/>
                <w:lang w:eastAsia="zh-CN"/>
              </w:rPr>
              <w:t>，</w:t>
            </w:r>
            <w:r>
              <w:rPr>
                <w:rFonts w:hint="eastAsia" w:ascii="宋体" w:hAnsi="宋体" w:eastAsia="宋体" w:cs="宋体"/>
                <w:b/>
                <w:bCs/>
                <w:color w:val="auto"/>
                <w:kern w:val="0"/>
                <w:szCs w:val="21"/>
                <w:lang w:eastAsia="zh-CN"/>
              </w:rPr>
              <w:t>标书内</w:t>
            </w:r>
            <w:r>
              <w:rPr>
                <w:rFonts w:hint="eastAsia" w:ascii="宋体" w:hAnsi="宋体" w:eastAsia="宋体" w:cs="宋体"/>
                <w:b/>
                <w:bCs/>
                <w:color w:val="auto"/>
                <w:kern w:val="0"/>
                <w:szCs w:val="21"/>
              </w:rPr>
              <w:t>复印件加盖公章</w:t>
            </w:r>
            <w:r>
              <w:rPr>
                <w:rFonts w:hint="eastAsia" w:ascii="宋体" w:hAnsi="宋体" w:eastAsia="宋体" w:cs="宋体"/>
                <w:kern w:val="2"/>
                <w:sz w:val="21"/>
                <w:szCs w:val="21"/>
              </w:rPr>
              <w:t>。</w:t>
            </w:r>
          </w:p>
        </w:tc>
      </w:tr>
      <w:tr w14:paraId="4DAE9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trPr>
        <w:tc>
          <w:tcPr>
            <w:tcW w:w="617" w:type="dxa"/>
            <w:noWrap w:val="0"/>
            <w:vAlign w:val="center"/>
          </w:tcPr>
          <w:p w14:paraId="5DD1C732">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2</w:t>
            </w:r>
          </w:p>
        </w:tc>
        <w:tc>
          <w:tcPr>
            <w:tcW w:w="1113" w:type="dxa"/>
            <w:noWrap w:val="0"/>
            <w:vAlign w:val="center"/>
          </w:tcPr>
          <w:p w14:paraId="5E0C1ECA">
            <w:pPr>
              <w:rPr>
                <w:rFonts w:hint="eastAsia" w:ascii="宋体" w:hAnsi="宋体" w:eastAsia="宋体" w:cs="宋体"/>
                <w:b/>
                <w:bCs/>
                <w:color w:val="auto"/>
                <w:sz w:val="21"/>
                <w:szCs w:val="21"/>
              </w:rPr>
            </w:pPr>
            <w:r>
              <w:rPr>
                <w:rFonts w:hint="eastAsia" w:ascii="宋体" w:hAnsi="宋体" w:eastAsia="宋体" w:cs="宋体"/>
                <w:b/>
                <w:bCs/>
                <w:snapToGrid w:val="0"/>
                <w:kern w:val="2"/>
                <w:sz w:val="21"/>
                <w:szCs w:val="21"/>
              </w:rPr>
              <w:t>参数的响应情况（</w:t>
            </w:r>
            <w:r>
              <w:rPr>
                <w:rFonts w:hint="eastAsia" w:ascii="宋体" w:hAnsi="宋体" w:eastAsia="宋体"/>
                <w:b/>
                <w:bCs/>
                <w:snapToGrid w:val="0"/>
                <w:kern w:val="2"/>
                <w:sz w:val="21"/>
                <w:szCs w:val="21"/>
                <w:lang w:val="en-US" w:eastAsia="zh-CN"/>
              </w:rPr>
              <w:t>7</w:t>
            </w:r>
            <w:r>
              <w:rPr>
                <w:rFonts w:hint="eastAsia" w:ascii="宋体" w:hAnsi="宋体" w:eastAsia="宋体" w:cs="宋体"/>
                <w:b/>
                <w:bCs/>
                <w:snapToGrid w:val="0"/>
                <w:kern w:val="2"/>
                <w:sz w:val="21"/>
                <w:szCs w:val="21"/>
              </w:rPr>
              <w:t>分）</w:t>
            </w:r>
          </w:p>
        </w:tc>
        <w:tc>
          <w:tcPr>
            <w:tcW w:w="7438" w:type="dxa"/>
            <w:noWrap w:val="0"/>
            <w:vAlign w:val="center"/>
          </w:tcPr>
          <w:p w14:paraId="4C670921">
            <w:pPr>
              <w:keepNext w:val="0"/>
              <w:keepLines w:val="0"/>
              <w:pageBreakBefore w:val="0"/>
              <w:widowControl w:val="0"/>
              <w:kinsoku/>
              <w:wordWrap/>
              <w:overflowPunct/>
              <w:topLinePunct w:val="0"/>
              <w:bidi w:val="0"/>
              <w:snapToGrid/>
              <w:spacing w:line="280" w:lineRule="exact"/>
              <w:jc w:val="both"/>
              <w:rPr>
                <w:rFonts w:hint="eastAsia" w:ascii="宋体" w:hAnsi="宋体" w:eastAsia="宋体" w:cs="宋体"/>
                <w:b w:val="0"/>
                <w:bCs w:val="0"/>
                <w:color w:val="auto"/>
                <w:kern w:val="2"/>
                <w:sz w:val="21"/>
                <w:szCs w:val="21"/>
                <w:lang w:val="en-US" w:eastAsia="zh-CN" w:bidi="ar-SA"/>
              </w:rPr>
            </w:pPr>
            <w:r>
              <w:rPr>
                <w:rFonts w:hint="eastAsia" w:ascii="宋体" w:hAnsi="宋体"/>
                <w:sz w:val="21"/>
                <w:szCs w:val="21"/>
              </w:rPr>
              <w:t>对产品检测报告、公司质量证明、货物产地及品牌知名度等内容进行评价，</w:t>
            </w:r>
            <w:r>
              <w:rPr>
                <w:rFonts w:hint="eastAsia" w:ascii="宋体" w:hAnsi="宋体" w:eastAsia="宋体" w:cs="宋体"/>
                <w:color w:val="auto"/>
                <w:sz w:val="21"/>
                <w:szCs w:val="21"/>
                <w:highlight w:val="none"/>
              </w:rPr>
              <w:t>优得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分；良得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分；一般得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r>
      <w:tr w14:paraId="1243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5" w:hRule="atLeast"/>
        </w:trPr>
        <w:tc>
          <w:tcPr>
            <w:tcW w:w="617" w:type="dxa"/>
            <w:vMerge w:val="restart"/>
            <w:noWrap w:val="0"/>
            <w:vAlign w:val="center"/>
          </w:tcPr>
          <w:p w14:paraId="5845446F">
            <w:pPr>
              <w:rPr>
                <w:rFonts w:hint="default" w:ascii="宋体" w:hAnsi="宋体" w:eastAsia="宋体" w:cs="宋体"/>
                <w:b/>
                <w:bCs/>
                <w:color w:val="auto"/>
                <w:sz w:val="21"/>
                <w:szCs w:val="21"/>
                <w:lang w:val="en-US" w:eastAsia="zh-CN"/>
              </w:rPr>
            </w:pPr>
            <w:r>
              <w:rPr>
                <w:rFonts w:hint="eastAsia" w:ascii="宋体" w:hAnsi="宋体" w:cs="宋体"/>
                <w:b/>
                <w:bCs/>
                <w:color w:val="auto"/>
                <w:sz w:val="21"/>
                <w:szCs w:val="21"/>
                <w:lang w:val="en-US" w:eastAsia="zh-CN"/>
              </w:rPr>
              <w:t>3</w:t>
            </w:r>
          </w:p>
        </w:tc>
        <w:tc>
          <w:tcPr>
            <w:tcW w:w="1113" w:type="dxa"/>
            <w:vMerge w:val="restart"/>
            <w:noWrap w:val="0"/>
            <w:vAlign w:val="center"/>
          </w:tcPr>
          <w:p w14:paraId="1B3822D3">
            <w:pPr>
              <w:rPr>
                <w:rFonts w:hint="eastAsia" w:ascii="宋体" w:hAnsi="宋体" w:eastAsia="宋体" w:cs="宋体"/>
                <w:b/>
                <w:color w:val="auto"/>
                <w:sz w:val="21"/>
                <w:szCs w:val="21"/>
                <w:lang w:eastAsia="zh-CN"/>
              </w:rPr>
            </w:pPr>
            <w:r>
              <w:rPr>
                <w:rFonts w:hint="eastAsia" w:ascii="宋体" w:hAnsi="宋体" w:eastAsia="宋体" w:cs="宋体"/>
                <w:b/>
                <w:color w:val="auto"/>
                <w:sz w:val="21"/>
                <w:szCs w:val="21"/>
                <w:lang w:eastAsia="zh-CN"/>
              </w:rPr>
              <w:t>整体实施方案</w:t>
            </w:r>
            <w:r>
              <w:rPr>
                <w:rFonts w:hint="eastAsia" w:ascii="宋体" w:hAnsi="宋体" w:eastAsia="宋体" w:cs="宋体"/>
                <w:b/>
                <w:color w:val="auto"/>
                <w:sz w:val="21"/>
                <w:szCs w:val="21"/>
              </w:rPr>
              <w:t>及综合能力（</w:t>
            </w:r>
            <w:r>
              <w:rPr>
                <w:rFonts w:hint="eastAsia" w:ascii="宋体" w:hAnsi="宋体" w:eastAsia="宋体" w:cs="宋体"/>
                <w:b/>
                <w:color w:val="auto"/>
                <w:sz w:val="21"/>
                <w:szCs w:val="21"/>
                <w:lang w:val="en-US" w:eastAsia="zh-CN"/>
              </w:rPr>
              <w:t>38</w:t>
            </w:r>
            <w:r>
              <w:rPr>
                <w:rFonts w:hint="eastAsia" w:ascii="宋体" w:hAnsi="宋体" w:eastAsia="宋体" w:cs="宋体"/>
                <w:b/>
                <w:color w:val="auto"/>
                <w:sz w:val="21"/>
                <w:szCs w:val="21"/>
              </w:rPr>
              <w:t>分）</w:t>
            </w:r>
          </w:p>
        </w:tc>
        <w:tc>
          <w:tcPr>
            <w:tcW w:w="7438" w:type="dxa"/>
            <w:noWrap w:val="0"/>
            <w:vAlign w:val="center"/>
          </w:tcPr>
          <w:p w14:paraId="67C71086">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依据提交的实施方案比较评分。</w:t>
            </w:r>
          </w:p>
          <w:p w14:paraId="3DAD5089">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优</w:t>
            </w:r>
            <w:r>
              <w:rPr>
                <w:rFonts w:hint="eastAsia" w:ascii="宋体" w:hAnsi="宋体" w:eastAsia="宋体" w:cs="宋体"/>
                <w:color w:val="auto"/>
                <w:sz w:val="21"/>
                <w:szCs w:val="21"/>
                <w:highlight w:val="none"/>
              </w:rPr>
              <w:t>：实施方案周详，人员充足经验丰富、分工得当；进度及计划保证措施均有详细安排，内部管理制度完善，风险控制措施到位，应急措施可行，进度安排合理，能确保项目的有效实施并有突出的优势</w:t>
            </w:r>
            <w:r>
              <w:rPr>
                <w:rFonts w:hint="eastAsia" w:ascii="宋体" w:hAnsi="宋体" w:eastAsia="宋体" w:cs="宋体"/>
                <w:color w:val="auto"/>
                <w:sz w:val="21"/>
                <w:szCs w:val="21"/>
                <w:highlight w:val="none"/>
                <w:lang w:eastAsia="zh-CN"/>
              </w:rPr>
              <w:t>，得</w:t>
            </w:r>
            <w:r>
              <w:rPr>
                <w:rFonts w:hint="eastAsia" w:ascii="宋体" w:hAnsi="宋体" w:eastAsia="宋体" w:cs="宋体"/>
                <w:color w:val="auto"/>
                <w:sz w:val="21"/>
                <w:szCs w:val="21"/>
                <w:highlight w:val="none"/>
                <w:lang w:val="en-US" w:eastAsia="zh-CN"/>
              </w:rPr>
              <w:t>16-20分</w:t>
            </w:r>
            <w:r>
              <w:rPr>
                <w:rFonts w:hint="eastAsia" w:ascii="宋体" w:hAnsi="宋体" w:eastAsia="宋体" w:cs="宋体"/>
                <w:color w:val="auto"/>
                <w:sz w:val="21"/>
                <w:szCs w:val="21"/>
                <w:highlight w:val="none"/>
              </w:rPr>
              <w:t>；</w:t>
            </w:r>
          </w:p>
          <w:p w14:paraId="39D39CE4">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良</w:t>
            </w:r>
            <w:r>
              <w:rPr>
                <w:rFonts w:hint="eastAsia" w:ascii="宋体" w:hAnsi="宋体" w:eastAsia="宋体" w:cs="宋体"/>
                <w:color w:val="auto"/>
                <w:sz w:val="21"/>
                <w:szCs w:val="21"/>
                <w:highlight w:val="none"/>
              </w:rPr>
              <w:t>：实施方案周详，人员充足经验丰富、分工得当；进度及计划保证措施均有详细安排，内部管理制度完善，风险控制措施到位，进度安排合理，能确保项目的有效实施</w:t>
            </w:r>
            <w:r>
              <w:rPr>
                <w:rFonts w:hint="eastAsia" w:ascii="宋体" w:hAnsi="宋体" w:eastAsia="宋体" w:cs="宋体"/>
                <w:color w:val="auto"/>
                <w:sz w:val="21"/>
                <w:szCs w:val="21"/>
                <w:highlight w:val="none"/>
                <w:lang w:eastAsia="zh-CN"/>
              </w:rPr>
              <w:t>，得</w:t>
            </w:r>
            <w:r>
              <w:rPr>
                <w:rFonts w:hint="eastAsia" w:ascii="宋体" w:hAnsi="宋体" w:eastAsia="宋体" w:cs="宋体"/>
                <w:color w:val="auto"/>
                <w:sz w:val="21"/>
                <w:szCs w:val="21"/>
                <w:highlight w:val="none"/>
                <w:lang w:val="en-US" w:eastAsia="zh-CN"/>
              </w:rPr>
              <w:t>10-15分</w:t>
            </w:r>
            <w:r>
              <w:rPr>
                <w:rFonts w:hint="eastAsia" w:ascii="宋体" w:hAnsi="宋体" w:eastAsia="宋体" w:cs="宋体"/>
                <w:color w:val="auto"/>
                <w:sz w:val="21"/>
                <w:szCs w:val="21"/>
                <w:highlight w:val="none"/>
              </w:rPr>
              <w:t>；</w:t>
            </w:r>
          </w:p>
          <w:p w14:paraId="016B17B6">
            <w:pPr>
              <w:keepNext w:val="0"/>
              <w:keepLines w:val="0"/>
              <w:pageBreakBefore w:val="0"/>
              <w:widowControl w:val="0"/>
              <w:kinsoku/>
              <w:wordWrap/>
              <w:overflowPunct/>
              <w:topLinePunct w:val="0"/>
              <w:bidi w:val="0"/>
              <w:snapToGrid/>
              <w:spacing w:line="280" w:lineRule="exac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一般</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实</w:t>
            </w:r>
            <w:r>
              <w:rPr>
                <w:rFonts w:hint="eastAsia" w:ascii="宋体" w:hAnsi="宋体" w:eastAsia="宋体" w:cs="宋体"/>
                <w:color w:val="auto"/>
                <w:sz w:val="21"/>
                <w:szCs w:val="21"/>
                <w:highlight w:val="none"/>
              </w:rPr>
              <w:t>施方案不全面</w:t>
            </w:r>
            <w:r>
              <w:rPr>
                <w:rFonts w:hint="eastAsia" w:ascii="宋体" w:hAnsi="宋体" w:eastAsia="宋体" w:cs="宋体"/>
                <w:color w:val="auto"/>
                <w:sz w:val="21"/>
                <w:szCs w:val="21"/>
                <w:highlight w:val="none"/>
                <w:lang w:eastAsia="zh-CN"/>
              </w:rPr>
              <w:t>，得</w:t>
            </w:r>
            <w:r>
              <w:rPr>
                <w:rFonts w:hint="eastAsia" w:ascii="宋体" w:hAnsi="宋体" w:eastAsia="宋体" w:cs="宋体"/>
                <w:color w:val="auto"/>
                <w:sz w:val="21"/>
                <w:szCs w:val="21"/>
                <w:highlight w:val="none"/>
                <w:lang w:val="en-US" w:eastAsia="zh-CN"/>
              </w:rPr>
              <w:t>0-9分</w:t>
            </w:r>
            <w:r>
              <w:rPr>
                <w:rFonts w:hint="eastAsia" w:ascii="宋体" w:hAnsi="宋体" w:eastAsia="宋体" w:cs="宋体"/>
                <w:color w:val="auto"/>
                <w:sz w:val="21"/>
                <w:szCs w:val="21"/>
                <w:highlight w:val="none"/>
              </w:rPr>
              <w:t>。</w:t>
            </w:r>
          </w:p>
        </w:tc>
      </w:tr>
      <w:tr w14:paraId="5755F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617" w:type="dxa"/>
            <w:vMerge w:val="continue"/>
            <w:noWrap w:val="0"/>
            <w:vAlign w:val="center"/>
          </w:tcPr>
          <w:p w14:paraId="447B3DD2">
            <w:pPr>
              <w:rPr>
                <w:rFonts w:hint="eastAsia" w:ascii="宋体" w:hAnsi="宋体" w:eastAsia="宋体" w:cs="宋体"/>
                <w:color w:val="auto"/>
                <w:sz w:val="21"/>
                <w:szCs w:val="21"/>
                <w:lang w:val="en-US" w:eastAsia="zh-CN"/>
              </w:rPr>
            </w:pPr>
          </w:p>
        </w:tc>
        <w:tc>
          <w:tcPr>
            <w:tcW w:w="1113" w:type="dxa"/>
            <w:vMerge w:val="continue"/>
            <w:noWrap w:val="0"/>
            <w:vAlign w:val="center"/>
          </w:tcPr>
          <w:p w14:paraId="5E560A44">
            <w:pPr>
              <w:rPr>
                <w:rFonts w:hint="eastAsia" w:ascii="宋体" w:hAnsi="宋体" w:eastAsia="宋体" w:cs="宋体"/>
                <w:b/>
                <w:color w:val="auto"/>
                <w:sz w:val="21"/>
                <w:szCs w:val="21"/>
              </w:rPr>
            </w:pPr>
          </w:p>
        </w:tc>
        <w:tc>
          <w:tcPr>
            <w:tcW w:w="7438" w:type="dxa"/>
            <w:noWrap w:val="0"/>
            <w:vAlign w:val="center"/>
          </w:tcPr>
          <w:p w14:paraId="29D60D96">
            <w:pPr>
              <w:keepNext w:val="0"/>
              <w:keepLines w:val="0"/>
              <w:pageBreakBefore w:val="0"/>
              <w:widowControl w:val="0"/>
              <w:kinsoku/>
              <w:wordWrap/>
              <w:overflowPunct/>
              <w:topLinePunct w:val="0"/>
              <w:bidi w:val="0"/>
              <w:snapToGrid/>
              <w:spacing w:line="280" w:lineRule="exact"/>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根据供应商提供的供货方案等主要保障措施进行打分。优得</w:t>
            </w:r>
            <w:r>
              <w:rPr>
                <w:rFonts w:hint="eastAsia" w:ascii="宋体" w:hAnsi="宋体" w:eastAsia="宋体" w:cs="宋体"/>
                <w:color w:val="auto"/>
                <w:sz w:val="21"/>
                <w:szCs w:val="21"/>
                <w:highlight w:val="none"/>
                <w:lang w:val="en-US" w:eastAsia="zh-CN"/>
              </w:rPr>
              <w:t>8-10</w:t>
            </w:r>
            <w:r>
              <w:rPr>
                <w:rFonts w:hint="eastAsia" w:ascii="宋体" w:hAnsi="宋体" w:eastAsia="宋体" w:cs="宋体"/>
                <w:color w:val="auto"/>
                <w:sz w:val="21"/>
                <w:szCs w:val="21"/>
                <w:highlight w:val="none"/>
              </w:rPr>
              <w:t>分；良得</w:t>
            </w:r>
            <w:r>
              <w:rPr>
                <w:rFonts w:hint="eastAsia" w:ascii="宋体" w:hAnsi="宋体" w:eastAsia="宋体" w:cs="宋体"/>
                <w:color w:val="auto"/>
                <w:sz w:val="21"/>
                <w:szCs w:val="21"/>
                <w:highlight w:val="none"/>
                <w:lang w:val="en-US" w:eastAsia="zh-CN"/>
              </w:rPr>
              <w:t>4-7</w:t>
            </w:r>
            <w:r>
              <w:rPr>
                <w:rFonts w:hint="eastAsia" w:ascii="宋体" w:hAnsi="宋体" w:eastAsia="宋体" w:cs="宋体"/>
                <w:color w:val="auto"/>
                <w:sz w:val="21"/>
                <w:szCs w:val="21"/>
                <w:highlight w:val="none"/>
              </w:rPr>
              <w:t>分；一般得</w:t>
            </w:r>
            <w:r>
              <w:rPr>
                <w:rFonts w:hint="eastAsia" w:ascii="宋体" w:hAnsi="宋体" w:eastAsia="宋体" w:cs="宋体"/>
                <w:color w:val="auto"/>
                <w:sz w:val="21"/>
                <w:szCs w:val="21"/>
                <w:highlight w:val="none"/>
                <w:lang w:val="en-US" w:eastAsia="zh-CN"/>
              </w:rPr>
              <w:t>0-3</w:t>
            </w:r>
            <w:r>
              <w:rPr>
                <w:rFonts w:hint="eastAsia" w:ascii="宋体" w:hAnsi="宋体" w:eastAsia="宋体" w:cs="宋体"/>
                <w:color w:val="auto"/>
                <w:sz w:val="21"/>
                <w:szCs w:val="21"/>
                <w:highlight w:val="none"/>
              </w:rPr>
              <w:t>分。</w:t>
            </w:r>
          </w:p>
        </w:tc>
      </w:tr>
      <w:tr w14:paraId="5E9F9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617" w:type="dxa"/>
            <w:vMerge w:val="continue"/>
            <w:noWrap w:val="0"/>
            <w:vAlign w:val="center"/>
          </w:tcPr>
          <w:p w14:paraId="7F1F4886">
            <w:pPr>
              <w:rPr>
                <w:rFonts w:hint="eastAsia" w:ascii="宋体" w:hAnsi="宋体" w:eastAsia="宋体" w:cs="宋体"/>
                <w:color w:val="auto"/>
                <w:sz w:val="21"/>
                <w:szCs w:val="21"/>
                <w:lang w:val="en-US" w:eastAsia="zh-CN"/>
              </w:rPr>
            </w:pPr>
          </w:p>
        </w:tc>
        <w:tc>
          <w:tcPr>
            <w:tcW w:w="1113" w:type="dxa"/>
            <w:vMerge w:val="continue"/>
            <w:noWrap w:val="0"/>
            <w:vAlign w:val="center"/>
          </w:tcPr>
          <w:p w14:paraId="7B204A8A">
            <w:pPr>
              <w:rPr>
                <w:rFonts w:hint="eastAsia" w:ascii="宋体" w:hAnsi="宋体" w:eastAsia="宋体" w:cs="宋体"/>
                <w:b/>
                <w:color w:val="auto"/>
                <w:sz w:val="21"/>
                <w:szCs w:val="21"/>
              </w:rPr>
            </w:pPr>
          </w:p>
        </w:tc>
        <w:tc>
          <w:tcPr>
            <w:tcW w:w="7438" w:type="dxa"/>
            <w:noWrap w:val="0"/>
            <w:vAlign w:val="center"/>
          </w:tcPr>
          <w:p w14:paraId="740BF24C">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供货</w:t>
            </w:r>
            <w:r>
              <w:rPr>
                <w:rFonts w:hint="eastAsia" w:ascii="宋体" w:hAnsi="宋体" w:eastAsia="宋体" w:cs="宋体"/>
                <w:kern w:val="0"/>
                <w:sz w:val="21"/>
                <w:szCs w:val="21"/>
              </w:rPr>
              <w:t>服务方案及安全保障措施</w:t>
            </w:r>
            <w:r>
              <w:rPr>
                <w:rFonts w:hint="eastAsia" w:ascii="宋体" w:hAnsi="宋体" w:eastAsia="宋体" w:cs="宋体"/>
                <w:kern w:val="0"/>
                <w:sz w:val="21"/>
                <w:szCs w:val="21"/>
                <w:lang w:eastAsia="zh-CN"/>
              </w:rPr>
              <w:t>，</w:t>
            </w:r>
            <w:r>
              <w:rPr>
                <w:rFonts w:hint="eastAsia" w:ascii="宋体" w:hAnsi="宋体" w:eastAsia="宋体" w:cs="宋体"/>
                <w:color w:val="auto"/>
                <w:sz w:val="21"/>
                <w:szCs w:val="21"/>
                <w:highlight w:val="none"/>
              </w:rPr>
              <w:t>优得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分；良得</w:t>
            </w:r>
            <w:r>
              <w:rPr>
                <w:rFonts w:hint="eastAsia" w:ascii="宋体" w:hAnsi="宋体" w:eastAsia="宋体" w:cs="宋体"/>
                <w:color w:val="auto"/>
                <w:sz w:val="21"/>
                <w:szCs w:val="21"/>
                <w:highlight w:val="none"/>
                <w:lang w:val="en-US" w:eastAsia="zh-CN"/>
              </w:rPr>
              <w:t>3-4</w:t>
            </w:r>
            <w:r>
              <w:rPr>
                <w:rFonts w:hint="eastAsia" w:ascii="宋体" w:hAnsi="宋体" w:eastAsia="宋体" w:cs="宋体"/>
                <w:color w:val="auto"/>
                <w:sz w:val="21"/>
                <w:szCs w:val="21"/>
                <w:highlight w:val="none"/>
              </w:rPr>
              <w:t>分；一般得</w:t>
            </w:r>
            <w:r>
              <w:rPr>
                <w:rFonts w:hint="eastAsia" w:ascii="宋体" w:hAnsi="宋体" w:eastAsia="宋体" w:cs="宋体"/>
                <w:color w:val="auto"/>
                <w:sz w:val="21"/>
                <w:szCs w:val="21"/>
                <w:highlight w:val="none"/>
                <w:lang w:val="en-US" w:eastAsia="zh-CN"/>
              </w:rPr>
              <w:t>0-2</w:t>
            </w:r>
            <w:r>
              <w:rPr>
                <w:rFonts w:hint="eastAsia" w:ascii="宋体" w:hAnsi="宋体" w:eastAsia="宋体" w:cs="宋体"/>
                <w:color w:val="auto"/>
                <w:sz w:val="21"/>
                <w:szCs w:val="21"/>
                <w:highlight w:val="none"/>
              </w:rPr>
              <w:t>分。</w:t>
            </w:r>
          </w:p>
        </w:tc>
      </w:tr>
      <w:tr w14:paraId="6FEC8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617" w:type="dxa"/>
            <w:vMerge w:val="continue"/>
            <w:noWrap w:val="0"/>
            <w:vAlign w:val="center"/>
          </w:tcPr>
          <w:p w14:paraId="210C247F">
            <w:pPr>
              <w:rPr>
                <w:rFonts w:hint="eastAsia" w:ascii="宋体" w:hAnsi="宋体" w:eastAsia="宋体" w:cs="宋体"/>
                <w:color w:val="auto"/>
                <w:sz w:val="21"/>
                <w:szCs w:val="21"/>
                <w:lang w:val="en-US" w:eastAsia="zh-CN"/>
              </w:rPr>
            </w:pPr>
          </w:p>
        </w:tc>
        <w:tc>
          <w:tcPr>
            <w:tcW w:w="1113" w:type="dxa"/>
            <w:vMerge w:val="continue"/>
            <w:noWrap w:val="0"/>
            <w:vAlign w:val="center"/>
          </w:tcPr>
          <w:p w14:paraId="5625F553">
            <w:pPr>
              <w:rPr>
                <w:rFonts w:hint="eastAsia" w:ascii="宋体" w:hAnsi="宋体" w:eastAsia="宋体" w:cs="宋体"/>
                <w:color w:val="auto"/>
                <w:sz w:val="21"/>
                <w:szCs w:val="21"/>
              </w:rPr>
            </w:pPr>
          </w:p>
        </w:tc>
        <w:tc>
          <w:tcPr>
            <w:tcW w:w="7438" w:type="dxa"/>
            <w:noWrap w:val="0"/>
            <w:vAlign w:val="center"/>
          </w:tcPr>
          <w:p w14:paraId="11E1C0F9">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kern w:val="2"/>
                <w:sz w:val="21"/>
                <w:szCs w:val="21"/>
                <w:highlight w:val="none"/>
                <w:lang w:val="en-US" w:eastAsia="zh-CN" w:bidi="ar-SA"/>
              </w:rPr>
            </w:pPr>
            <w:r>
              <w:rPr>
                <w:rFonts w:hint="eastAsia" w:ascii="宋体" w:hAnsi="宋体" w:cs="宋体"/>
                <w:kern w:val="2"/>
                <w:sz w:val="21"/>
                <w:lang w:val="en-US" w:eastAsia="zh-CN"/>
              </w:rPr>
              <w:t>供货</w:t>
            </w:r>
            <w:r>
              <w:rPr>
                <w:rFonts w:hint="eastAsia" w:ascii="宋体" w:hAnsi="宋体" w:eastAsia="宋体" w:cs="宋体"/>
                <w:kern w:val="2"/>
                <w:sz w:val="21"/>
                <w:lang w:eastAsia="zh-CN"/>
              </w:rPr>
              <w:t>响应</w:t>
            </w:r>
            <w:r>
              <w:rPr>
                <w:rFonts w:hint="eastAsia" w:ascii="宋体" w:hAnsi="宋体" w:eastAsia="宋体" w:cs="宋体"/>
                <w:kern w:val="2"/>
                <w:sz w:val="21"/>
              </w:rPr>
              <w:t>时间</w:t>
            </w:r>
            <w:r>
              <w:rPr>
                <w:rFonts w:hint="eastAsia" w:ascii="宋体" w:hAnsi="宋体" w:eastAsia="宋体" w:cs="宋体"/>
                <w:kern w:val="2"/>
                <w:sz w:val="21"/>
                <w:lang w:eastAsia="zh-CN"/>
              </w:rPr>
              <w:t>：</w:t>
            </w:r>
            <w:r>
              <w:rPr>
                <w:rFonts w:hint="eastAsia" w:ascii="宋体" w:hAnsi="宋体" w:eastAsia="宋体" w:cs="宋体"/>
                <w:kern w:val="2"/>
                <w:sz w:val="21"/>
                <w:szCs w:val="21"/>
                <w:lang w:val="en-US" w:eastAsia="zh-CN"/>
              </w:rPr>
              <w:t>供应商严格按照学校要求时间和地点送达，提前到达30分钟</w:t>
            </w:r>
            <w:r>
              <w:rPr>
                <w:rFonts w:hint="eastAsia" w:ascii="宋体" w:hAnsi="宋体" w:eastAsia="宋体" w:cs="宋体"/>
                <w:kern w:val="2"/>
                <w:sz w:val="21"/>
                <w:szCs w:val="21"/>
                <w:lang w:eastAsia="zh-CN"/>
              </w:rPr>
              <w:t>得3分，</w:t>
            </w:r>
            <w:r>
              <w:rPr>
                <w:rFonts w:hint="eastAsia" w:ascii="宋体" w:hAnsi="宋体" w:eastAsia="宋体" w:cs="宋体"/>
                <w:kern w:val="2"/>
                <w:sz w:val="21"/>
                <w:szCs w:val="21"/>
                <w:lang w:val="en-US" w:eastAsia="zh-CN"/>
              </w:rPr>
              <w:t>提前到达20分钟</w:t>
            </w:r>
            <w:r>
              <w:rPr>
                <w:rFonts w:hint="eastAsia" w:ascii="宋体" w:hAnsi="宋体" w:eastAsia="宋体" w:cs="宋体"/>
                <w:kern w:val="2"/>
                <w:sz w:val="21"/>
                <w:szCs w:val="21"/>
                <w:lang w:eastAsia="zh-CN"/>
              </w:rPr>
              <w:t>2分，</w:t>
            </w:r>
            <w:r>
              <w:rPr>
                <w:rFonts w:hint="eastAsia" w:ascii="宋体" w:hAnsi="宋体" w:eastAsia="宋体" w:cs="宋体"/>
                <w:kern w:val="2"/>
                <w:sz w:val="21"/>
                <w:szCs w:val="21"/>
                <w:lang w:val="en-US" w:eastAsia="zh-CN"/>
              </w:rPr>
              <w:t>提前到达10分钟</w:t>
            </w:r>
            <w:r>
              <w:rPr>
                <w:rFonts w:hint="eastAsia" w:ascii="宋体" w:hAnsi="宋体" w:eastAsia="宋体" w:cs="宋体"/>
                <w:kern w:val="2"/>
                <w:sz w:val="21"/>
                <w:szCs w:val="21"/>
                <w:lang w:eastAsia="zh-CN"/>
              </w:rPr>
              <w:t>得得1分，无响应不得分</w:t>
            </w:r>
          </w:p>
        </w:tc>
      </w:tr>
      <w:tr w14:paraId="1FEA3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trPr>
        <w:tc>
          <w:tcPr>
            <w:tcW w:w="617" w:type="dxa"/>
            <w:vMerge w:val="restart"/>
            <w:noWrap w:val="0"/>
            <w:vAlign w:val="center"/>
          </w:tcPr>
          <w:p w14:paraId="19192D67">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w:t>
            </w:r>
          </w:p>
        </w:tc>
        <w:tc>
          <w:tcPr>
            <w:tcW w:w="1113" w:type="dxa"/>
            <w:vMerge w:val="restart"/>
            <w:noWrap w:val="0"/>
            <w:vAlign w:val="center"/>
          </w:tcPr>
          <w:p w14:paraId="2DFFA66F">
            <w:pPr>
              <w:rPr>
                <w:rFonts w:hint="eastAsia" w:ascii="宋体" w:hAnsi="宋体" w:eastAsia="宋体" w:cs="宋体"/>
                <w:color w:val="auto"/>
                <w:sz w:val="21"/>
                <w:szCs w:val="21"/>
              </w:rPr>
            </w:pPr>
            <w:r>
              <w:rPr>
                <w:rFonts w:hint="eastAsia" w:ascii="宋体" w:hAnsi="宋体" w:eastAsia="宋体" w:cs="宋体"/>
                <w:b/>
                <w:bCs/>
                <w:color w:val="auto"/>
                <w:sz w:val="21"/>
                <w:szCs w:val="21"/>
              </w:rPr>
              <w:t>售后服务及培训（1</w:t>
            </w:r>
            <w:r>
              <w:rPr>
                <w:rFonts w:hint="eastAsia" w:ascii="宋体" w:hAnsi="宋体" w:eastAsia="宋体" w:cs="宋体"/>
                <w:b/>
                <w:bCs/>
                <w:color w:val="auto"/>
                <w:sz w:val="21"/>
                <w:szCs w:val="21"/>
                <w:lang w:val="en-US" w:eastAsia="zh-CN"/>
              </w:rPr>
              <w:t>8</w:t>
            </w:r>
            <w:r>
              <w:rPr>
                <w:rFonts w:hint="eastAsia" w:ascii="宋体" w:hAnsi="宋体" w:eastAsia="宋体" w:cs="宋体"/>
                <w:b/>
                <w:bCs/>
                <w:color w:val="auto"/>
                <w:sz w:val="21"/>
                <w:szCs w:val="21"/>
              </w:rPr>
              <w:t>分）</w:t>
            </w:r>
          </w:p>
        </w:tc>
        <w:tc>
          <w:tcPr>
            <w:tcW w:w="7438" w:type="dxa"/>
            <w:noWrap w:val="0"/>
            <w:vAlign w:val="center"/>
          </w:tcPr>
          <w:p w14:paraId="156A743F">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sz w:val="21"/>
                <w:szCs w:val="21"/>
              </w:rPr>
            </w:pPr>
            <w:r>
              <w:rPr>
                <w:rFonts w:hint="eastAsia" w:ascii="宋体" w:hAnsi="宋体" w:eastAsia="宋体" w:cs="宋体"/>
                <w:color w:val="000000"/>
                <w:sz w:val="21"/>
                <w:szCs w:val="21"/>
                <w:highlight w:val="none"/>
              </w:rPr>
              <w:t>供应商的售后服务体系完善性，根据供应商在</w:t>
            </w:r>
            <w:r>
              <w:rPr>
                <w:rFonts w:hint="eastAsia" w:ascii="宋体" w:hAnsi="宋体" w:cs="宋体"/>
                <w:color w:val="000000"/>
                <w:sz w:val="21"/>
                <w:szCs w:val="21"/>
                <w:highlight w:val="none"/>
                <w:lang w:val="en-US" w:eastAsia="zh-CN"/>
              </w:rPr>
              <w:t>食品质量</w:t>
            </w:r>
            <w:r>
              <w:rPr>
                <w:rFonts w:hint="eastAsia" w:ascii="宋体" w:hAnsi="宋体" w:eastAsia="宋体" w:cs="宋体"/>
                <w:color w:val="000000"/>
                <w:sz w:val="21"/>
                <w:szCs w:val="21"/>
                <w:highlight w:val="none"/>
              </w:rPr>
              <w:t>、定期回访、售后服务方案、</w:t>
            </w:r>
            <w:r>
              <w:rPr>
                <w:rFonts w:hint="eastAsia" w:ascii="宋体" w:hAnsi="宋体" w:cs="宋体"/>
                <w:color w:val="000000"/>
                <w:sz w:val="21"/>
                <w:szCs w:val="21"/>
                <w:highlight w:val="none"/>
                <w:lang w:val="en-US" w:eastAsia="zh-CN"/>
              </w:rPr>
              <w:t>食品</w:t>
            </w:r>
            <w:r>
              <w:rPr>
                <w:rFonts w:hint="eastAsia" w:ascii="宋体" w:hAnsi="宋体" w:eastAsia="宋体" w:cs="宋体"/>
                <w:color w:val="000000"/>
                <w:sz w:val="21"/>
                <w:szCs w:val="21"/>
                <w:highlight w:val="none"/>
              </w:rPr>
              <w:t>的应急预案措施等方面的承诺进行打分，全面合理可行的得</w:t>
            </w:r>
            <w:r>
              <w:rPr>
                <w:rFonts w:hint="eastAsia" w:ascii="宋体" w:hAnsi="宋体" w:eastAsia="宋体" w:cs="宋体"/>
                <w:color w:val="000000"/>
                <w:sz w:val="21"/>
                <w:szCs w:val="21"/>
                <w:highlight w:val="none"/>
                <w:lang w:val="en-US" w:eastAsia="zh-CN"/>
              </w:rPr>
              <w:t>8</w:t>
            </w:r>
            <w:r>
              <w:rPr>
                <w:rFonts w:hint="eastAsia" w:ascii="宋体" w:hAnsi="宋体" w:eastAsia="宋体" w:cs="宋体"/>
                <w:color w:val="auto"/>
                <w:kern w:val="0"/>
                <w:sz w:val="21"/>
                <w:szCs w:val="21"/>
              </w:rPr>
              <w:t>～</w:t>
            </w:r>
            <w:r>
              <w:rPr>
                <w:rFonts w:hint="eastAsia" w:ascii="宋体" w:hAnsi="宋体" w:eastAsia="宋体" w:cs="宋体"/>
                <w:color w:val="000000"/>
                <w:sz w:val="21"/>
                <w:szCs w:val="21"/>
                <w:highlight w:val="none"/>
                <w:lang w:val="en-US" w:eastAsia="zh-CN"/>
              </w:rPr>
              <w:t>10</w:t>
            </w:r>
            <w:r>
              <w:rPr>
                <w:rFonts w:hint="eastAsia" w:ascii="宋体" w:hAnsi="宋体" w:eastAsia="宋体" w:cs="宋体"/>
                <w:color w:val="000000"/>
                <w:sz w:val="21"/>
                <w:szCs w:val="21"/>
                <w:highlight w:val="none"/>
              </w:rPr>
              <w:t xml:space="preserve">分，较为合理可行的得 </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auto"/>
                <w:kern w:val="0"/>
                <w:sz w:val="21"/>
                <w:szCs w:val="21"/>
              </w:rPr>
              <w:t>～</w:t>
            </w:r>
            <w:r>
              <w:rPr>
                <w:rFonts w:hint="eastAsia" w:ascii="宋体" w:hAnsi="宋体" w:eastAsia="宋体" w:cs="宋体"/>
                <w:color w:val="000000"/>
                <w:sz w:val="21"/>
                <w:szCs w:val="21"/>
                <w:highlight w:val="none"/>
                <w:lang w:val="en-US" w:eastAsia="zh-CN"/>
              </w:rPr>
              <w:t>7</w:t>
            </w:r>
            <w:r>
              <w:rPr>
                <w:rFonts w:hint="eastAsia" w:ascii="宋体" w:hAnsi="宋体" w:eastAsia="宋体" w:cs="宋体"/>
                <w:color w:val="000000"/>
                <w:sz w:val="21"/>
                <w:szCs w:val="21"/>
                <w:highlight w:val="none"/>
              </w:rPr>
              <w:t xml:space="preserve"> 分，满足基本要求的得 1</w:t>
            </w:r>
            <w:r>
              <w:rPr>
                <w:rFonts w:hint="eastAsia" w:ascii="宋体" w:hAnsi="宋体" w:eastAsia="宋体" w:cs="宋体"/>
                <w:color w:val="auto"/>
                <w:kern w:val="0"/>
                <w:sz w:val="21"/>
                <w:szCs w:val="21"/>
              </w:rPr>
              <w:t>～</w:t>
            </w:r>
            <w:r>
              <w:rPr>
                <w:rFonts w:hint="eastAsia" w:ascii="宋体" w:hAnsi="宋体" w:eastAsia="宋体" w:cs="宋体"/>
                <w:color w:val="000000"/>
                <w:sz w:val="21"/>
                <w:szCs w:val="21"/>
                <w:highlight w:val="none"/>
                <w:lang w:val="en-US" w:eastAsia="zh-CN"/>
              </w:rPr>
              <w:t>4</w:t>
            </w:r>
            <w:r>
              <w:rPr>
                <w:rFonts w:hint="eastAsia" w:ascii="宋体" w:hAnsi="宋体" w:eastAsia="宋体" w:cs="宋体"/>
                <w:color w:val="000000"/>
                <w:sz w:val="21"/>
                <w:szCs w:val="21"/>
                <w:highlight w:val="none"/>
              </w:rPr>
              <w:t xml:space="preserve"> 分。</w:t>
            </w:r>
            <w:r>
              <w:rPr>
                <w:rFonts w:hint="eastAsia" w:ascii="宋体" w:hAnsi="宋体" w:eastAsia="宋体" w:cs="宋体"/>
                <w:color w:val="auto"/>
                <w:kern w:val="0"/>
                <w:sz w:val="21"/>
                <w:szCs w:val="21"/>
              </w:rPr>
              <w:t>评分依据:以投标人售后服务承诺相互比较评分。</w:t>
            </w:r>
          </w:p>
        </w:tc>
      </w:tr>
      <w:tr w14:paraId="32BC7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trPr>
        <w:tc>
          <w:tcPr>
            <w:tcW w:w="617" w:type="dxa"/>
            <w:vMerge w:val="continue"/>
            <w:noWrap w:val="0"/>
            <w:vAlign w:val="center"/>
          </w:tcPr>
          <w:p w14:paraId="23AD3242">
            <w:pPr>
              <w:rPr>
                <w:rFonts w:hint="eastAsia" w:ascii="宋体" w:hAnsi="宋体" w:eastAsia="宋体" w:cs="宋体"/>
                <w:color w:val="auto"/>
                <w:sz w:val="21"/>
                <w:szCs w:val="21"/>
                <w:lang w:val="en-US" w:eastAsia="zh-CN"/>
              </w:rPr>
            </w:pPr>
          </w:p>
        </w:tc>
        <w:tc>
          <w:tcPr>
            <w:tcW w:w="1113" w:type="dxa"/>
            <w:vMerge w:val="continue"/>
            <w:noWrap w:val="0"/>
            <w:vAlign w:val="center"/>
          </w:tcPr>
          <w:p w14:paraId="5AA41A5A">
            <w:pPr>
              <w:rPr>
                <w:rFonts w:hint="eastAsia" w:ascii="宋体" w:hAnsi="宋体" w:eastAsia="宋体" w:cs="宋体"/>
                <w:b/>
                <w:bCs/>
                <w:color w:val="auto"/>
                <w:sz w:val="21"/>
                <w:szCs w:val="21"/>
              </w:rPr>
            </w:pPr>
          </w:p>
        </w:tc>
        <w:tc>
          <w:tcPr>
            <w:tcW w:w="7438" w:type="dxa"/>
            <w:noWrap w:val="0"/>
            <w:vAlign w:val="center"/>
          </w:tcPr>
          <w:p w14:paraId="7213C100">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000000"/>
                <w:sz w:val="21"/>
                <w:szCs w:val="21"/>
                <w:highlight w:val="none"/>
              </w:rPr>
            </w:pPr>
            <w:r>
              <w:rPr>
                <w:rFonts w:hint="eastAsia" w:ascii="宋体" w:hAnsi="宋体" w:cs="宋体"/>
                <w:kern w:val="2"/>
                <w:sz w:val="21"/>
                <w:lang w:val="en-US" w:eastAsia="zh-CN"/>
              </w:rPr>
              <w:t>服务</w:t>
            </w:r>
            <w:r>
              <w:rPr>
                <w:rFonts w:hint="eastAsia" w:ascii="宋体" w:hAnsi="宋体" w:eastAsia="宋体" w:cs="宋体"/>
                <w:kern w:val="2"/>
                <w:sz w:val="21"/>
                <w:lang w:eastAsia="zh-CN"/>
              </w:rPr>
              <w:t>响应</w:t>
            </w:r>
            <w:r>
              <w:rPr>
                <w:rFonts w:hint="eastAsia" w:ascii="宋体" w:hAnsi="宋体" w:eastAsia="宋体" w:cs="宋体"/>
                <w:kern w:val="2"/>
                <w:sz w:val="21"/>
              </w:rPr>
              <w:t>时间</w:t>
            </w:r>
            <w:r>
              <w:rPr>
                <w:rFonts w:hint="eastAsia" w:ascii="宋体" w:hAnsi="宋体" w:eastAsia="宋体" w:cs="宋体"/>
                <w:kern w:val="2"/>
                <w:sz w:val="21"/>
                <w:lang w:eastAsia="zh-CN"/>
              </w:rPr>
              <w:t>：</w:t>
            </w:r>
            <w:r>
              <w:rPr>
                <w:rFonts w:hint="eastAsia" w:ascii="宋体" w:hAnsi="宋体" w:eastAsia="宋体" w:cs="宋体"/>
                <w:kern w:val="2"/>
                <w:sz w:val="21"/>
                <w:szCs w:val="21"/>
                <w:lang w:eastAsia="zh-CN"/>
              </w:rPr>
              <w:t>接到采购人通知（电话、电传等）后1小时赶到现场处理得3分，2小时赶到现场处理得2分，4小时赶到现场处理得1分，无响应不得分</w:t>
            </w:r>
            <w:r>
              <w:rPr>
                <w:rFonts w:hint="eastAsia" w:ascii="宋体" w:hAnsi="宋体" w:eastAsia="宋体" w:cs="宋体"/>
                <w:kern w:val="2"/>
                <w:sz w:val="21"/>
                <w:szCs w:val="21"/>
              </w:rPr>
              <w:t>；</w:t>
            </w:r>
          </w:p>
        </w:tc>
      </w:tr>
      <w:tr w14:paraId="00B55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617" w:type="dxa"/>
            <w:vMerge w:val="continue"/>
            <w:noWrap w:val="0"/>
            <w:vAlign w:val="center"/>
          </w:tcPr>
          <w:p w14:paraId="751E6F31">
            <w:pPr>
              <w:rPr>
                <w:rFonts w:hint="eastAsia" w:ascii="宋体" w:hAnsi="宋体" w:eastAsia="宋体" w:cs="宋体"/>
                <w:color w:val="auto"/>
                <w:sz w:val="21"/>
                <w:szCs w:val="21"/>
              </w:rPr>
            </w:pPr>
          </w:p>
        </w:tc>
        <w:tc>
          <w:tcPr>
            <w:tcW w:w="1113" w:type="dxa"/>
            <w:vMerge w:val="continue"/>
            <w:noWrap w:val="0"/>
            <w:vAlign w:val="center"/>
          </w:tcPr>
          <w:p w14:paraId="76B7DACB">
            <w:pPr>
              <w:rPr>
                <w:rFonts w:hint="eastAsia" w:ascii="宋体" w:hAnsi="宋体" w:eastAsia="宋体" w:cs="宋体"/>
                <w:color w:val="auto"/>
                <w:sz w:val="21"/>
                <w:szCs w:val="21"/>
              </w:rPr>
            </w:pPr>
          </w:p>
        </w:tc>
        <w:tc>
          <w:tcPr>
            <w:tcW w:w="7438" w:type="dxa"/>
            <w:noWrap w:val="0"/>
            <w:vAlign w:val="center"/>
          </w:tcPr>
          <w:p w14:paraId="3F7C592F">
            <w:pPr>
              <w:keepNext w:val="0"/>
              <w:keepLines w:val="0"/>
              <w:pageBreakBefore w:val="0"/>
              <w:widowControl w:val="0"/>
              <w:kinsoku/>
              <w:wordWrap/>
              <w:overflowPunct/>
              <w:topLinePunct w:val="0"/>
              <w:bidi w:val="0"/>
              <w:snapToGrid/>
              <w:spacing w:line="280" w:lineRule="exact"/>
              <w:rPr>
                <w:rFonts w:hint="eastAsia" w:ascii="宋体" w:hAnsi="宋体" w:eastAsia="宋体" w:cs="宋体"/>
                <w:color w:val="auto"/>
                <w:kern w:val="0"/>
                <w:sz w:val="21"/>
                <w:szCs w:val="21"/>
              </w:rPr>
            </w:pPr>
            <w:r>
              <w:rPr>
                <w:rFonts w:hint="eastAsia" w:ascii="宋体" w:hAnsi="宋体" w:eastAsia="宋体" w:cs="宋体"/>
                <w:color w:val="000000"/>
                <w:sz w:val="21"/>
                <w:szCs w:val="21"/>
                <w:highlight w:val="none"/>
              </w:rPr>
              <w:t>供应商培训计划进行评价，培训计划合理科学，内容完整详实，可操作性强的得</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rPr>
              <w:t xml:space="preserve"> 分，较为完整合理的得 3</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val="en-US" w:eastAsia="zh-CN"/>
              </w:rPr>
              <w:t>4</w:t>
            </w:r>
            <w:r>
              <w:rPr>
                <w:rFonts w:hint="eastAsia" w:ascii="宋体" w:hAnsi="宋体" w:eastAsia="宋体" w:cs="宋体"/>
                <w:color w:val="000000"/>
                <w:sz w:val="21"/>
                <w:szCs w:val="21"/>
                <w:highlight w:val="none"/>
              </w:rPr>
              <w:t>分，</w:t>
            </w:r>
            <w:r>
              <w:rPr>
                <w:rFonts w:hint="eastAsia" w:ascii="宋体" w:hAnsi="宋体" w:eastAsia="宋体" w:cs="宋体"/>
                <w:color w:val="000000"/>
                <w:sz w:val="21"/>
                <w:szCs w:val="21"/>
                <w:highlight w:val="none"/>
                <w:lang w:eastAsia="zh-CN"/>
              </w:rPr>
              <w:t>一般</w:t>
            </w:r>
            <w:r>
              <w:rPr>
                <w:rFonts w:hint="eastAsia" w:ascii="宋体" w:hAnsi="宋体" w:eastAsia="宋体" w:cs="宋体"/>
                <w:color w:val="000000"/>
                <w:sz w:val="21"/>
                <w:szCs w:val="21"/>
                <w:highlight w:val="none"/>
              </w:rPr>
              <w:t>的得 1</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val="en-US" w:eastAsia="zh-CN"/>
              </w:rPr>
              <w:t>2</w:t>
            </w:r>
            <w:r>
              <w:rPr>
                <w:rFonts w:hint="eastAsia" w:ascii="宋体" w:hAnsi="宋体" w:eastAsia="宋体" w:cs="宋体"/>
                <w:color w:val="000000"/>
                <w:sz w:val="21"/>
                <w:szCs w:val="21"/>
                <w:highlight w:val="none"/>
              </w:rPr>
              <w:t xml:space="preserve"> 分</w:t>
            </w:r>
            <w:r>
              <w:rPr>
                <w:rFonts w:hint="eastAsia" w:ascii="宋体" w:hAnsi="宋体" w:eastAsia="宋体" w:cs="宋体"/>
                <w:color w:val="auto"/>
                <w:kern w:val="0"/>
                <w:sz w:val="21"/>
                <w:szCs w:val="21"/>
              </w:rPr>
              <w:t>；</w:t>
            </w:r>
          </w:p>
        </w:tc>
      </w:tr>
      <w:tr w14:paraId="417D4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617" w:type="dxa"/>
            <w:noWrap w:val="0"/>
            <w:vAlign w:val="center"/>
          </w:tcPr>
          <w:p w14:paraId="23540768">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c>
          <w:tcPr>
            <w:tcW w:w="1113" w:type="dxa"/>
            <w:noWrap w:val="0"/>
            <w:vAlign w:val="center"/>
          </w:tcPr>
          <w:p w14:paraId="2CCAB696">
            <w:p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其它</w:t>
            </w:r>
          </w:p>
          <w:p w14:paraId="6BBE02E6">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b/>
                <w:bCs/>
                <w:color w:val="auto"/>
                <w:sz w:val="21"/>
                <w:szCs w:val="21"/>
              </w:rPr>
              <w:t>（</w:t>
            </w:r>
            <w:r>
              <w:rPr>
                <w:rFonts w:hint="eastAsia" w:ascii="宋体" w:hAnsi="宋体" w:cs="宋体"/>
                <w:b/>
                <w:bCs/>
                <w:color w:val="auto"/>
                <w:sz w:val="21"/>
                <w:szCs w:val="21"/>
                <w:lang w:val="en-US" w:eastAsia="zh-CN"/>
              </w:rPr>
              <w:t>3</w:t>
            </w:r>
            <w:r>
              <w:rPr>
                <w:rFonts w:hint="eastAsia" w:ascii="宋体" w:hAnsi="宋体" w:eastAsia="宋体" w:cs="宋体"/>
                <w:b/>
                <w:bCs/>
                <w:color w:val="auto"/>
                <w:sz w:val="21"/>
                <w:szCs w:val="21"/>
              </w:rPr>
              <w:t>分）</w:t>
            </w:r>
          </w:p>
        </w:tc>
        <w:tc>
          <w:tcPr>
            <w:tcW w:w="7438" w:type="dxa"/>
            <w:noWrap w:val="0"/>
            <w:vAlign w:val="center"/>
          </w:tcPr>
          <w:p w14:paraId="213FF164">
            <w:pP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投标文件按招标文件规定的格式、顺序编制，有目录、编页码，装订成册，书面整洁无涂改，得</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分。有不符合要求的，每处扣0.5分，扣完为止。</w:t>
            </w:r>
          </w:p>
        </w:tc>
      </w:tr>
      <w:tr w14:paraId="21879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4" w:hRule="atLeast"/>
        </w:trPr>
        <w:tc>
          <w:tcPr>
            <w:tcW w:w="617" w:type="dxa"/>
            <w:noWrap w:val="0"/>
            <w:vAlign w:val="center"/>
          </w:tcPr>
          <w:p w14:paraId="3995A50B">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1113" w:type="dxa"/>
            <w:noWrap w:val="0"/>
            <w:vAlign w:val="center"/>
          </w:tcPr>
          <w:p w14:paraId="76F8CDAF">
            <w:pPr>
              <w:jc w:val="center"/>
              <w:rPr>
                <w:rFonts w:hint="eastAsia" w:ascii="宋体" w:hAnsi="宋体" w:eastAsia="宋体" w:cs="宋体"/>
                <w:color w:val="auto"/>
                <w:sz w:val="21"/>
                <w:szCs w:val="21"/>
              </w:rPr>
            </w:pPr>
            <w:r>
              <w:rPr>
                <w:rFonts w:hint="eastAsia" w:ascii="宋体" w:hAnsi="宋体" w:eastAsia="宋体" w:cs="宋体"/>
                <w:b/>
                <w:bCs/>
                <w:color w:val="auto"/>
                <w:sz w:val="21"/>
                <w:szCs w:val="21"/>
              </w:rPr>
              <w:t>投标报价（30分）</w:t>
            </w:r>
          </w:p>
        </w:tc>
        <w:tc>
          <w:tcPr>
            <w:tcW w:w="7438" w:type="dxa"/>
            <w:noWrap w:val="0"/>
            <w:vAlign w:val="center"/>
          </w:tcPr>
          <w:p w14:paraId="75322F32">
            <w:pPr>
              <w:rPr>
                <w:rFonts w:hint="eastAsia"/>
              </w:rPr>
            </w:pPr>
            <w:r>
              <w:rPr>
                <w:rFonts w:hint="eastAsia"/>
              </w:rPr>
              <w:t>最终报价</w:t>
            </w:r>
            <w:r>
              <w:rPr>
                <w:rFonts w:hint="eastAsia"/>
                <w:lang w:eastAsia="zh-CN"/>
              </w:rPr>
              <w:t>得分</w:t>
            </w:r>
            <w:r>
              <w:t>=</w:t>
            </w:r>
            <w:r>
              <w:rPr>
                <w:rFonts w:hint="eastAsia"/>
              </w:rPr>
              <w:t>评标基准价</w:t>
            </w:r>
            <w:r>
              <w:t>/</w:t>
            </w:r>
            <w:r>
              <w:rPr>
                <w:rFonts w:hint="eastAsia"/>
              </w:rPr>
              <w:t>投标报价×</w:t>
            </w:r>
            <w:r>
              <w:t>30</w:t>
            </w:r>
            <w:r>
              <w:rPr>
                <w:rFonts w:hint="eastAsia"/>
              </w:rPr>
              <w:t>（采用四舍五入法，保留小数字后两位）</w:t>
            </w:r>
            <w:r>
              <w:rPr>
                <w:rFonts w:hint="eastAsia"/>
                <w:lang w:eastAsia="zh-CN"/>
              </w:rPr>
              <w:t>，</w:t>
            </w:r>
            <w:r>
              <w:rPr>
                <w:rFonts w:hint="eastAsia"/>
              </w:rPr>
              <w:t>评标基准价为所有有效报价最低报价。</w:t>
            </w:r>
          </w:p>
          <w:p w14:paraId="632EAAAB">
            <w:pPr>
              <w:pStyle w:val="6"/>
              <w:rPr>
                <w:rFonts w:hint="eastAsia" w:ascii="宋体" w:hAnsi="宋体" w:eastAsia="宋体" w:cs="宋体"/>
                <w:sz w:val="21"/>
                <w:szCs w:val="21"/>
              </w:rPr>
            </w:pPr>
          </w:p>
        </w:tc>
      </w:tr>
    </w:tbl>
    <w:p w14:paraId="4EA99A34">
      <w:pPr>
        <w:rPr>
          <w:rFonts w:hint="eastAsia" w:ascii="宋体" w:hAnsi="宋体" w:eastAsia="宋体" w:cs="宋体"/>
          <w:color w:val="auto"/>
          <w:lang w:val="en-US"/>
        </w:rPr>
      </w:pPr>
    </w:p>
    <w:p w14:paraId="45FA8348">
      <w:pPr>
        <w:rPr>
          <w:rFonts w:hint="eastAsia" w:ascii="宋体" w:hAnsi="宋体" w:eastAsia="宋体" w:cs="宋体"/>
          <w:color w:val="auto"/>
          <w:lang w:val="en-US"/>
        </w:rPr>
      </w:pPr>
    </w:p>
    <w:sectPr>
      <w:footerReference r:id="rId19" w:type="default"/>
      <w:pgSz w:w="11907" w:h="16840"/>
      <w:pgMar w:top="1021" w:right="1166" w:bottom="1021" w:left="1701" w:header="567" w:footer="567"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C0EAE">
    <w:pPr>
      <w:pStyle w:val="12"/>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A148E">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137DC">
    <w:pPr>
      <w:pStyle w:val="12"/>
      <w:jc w:val="both"/>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A94993">
    <w:pPr>
      <w:pStyle w:val="12"/>
      <w:jc w:val="center"/>
    </w:pPr>
    <w:r>
      <w:rPr>
        <w:sz w:val="18"/>
      </w:rPr>
      <w:pict>
        <v:shape id="_x0000_s4109" o:spid="_x0000_s4109"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47395DE3">
                <w:pPr>
                  <w:pStyle w:val="12"/>
                </w:pPr>
                <w:r>
                  <w:fldChar w:fldCharType="begin"/>
                </w:r>
                <w:r>
                  <w:instrText xml:space="preserve"> PAGE  \* MERGEFORMAT </w:instrText>
                </w:r>
                <w:r>
                  <w:fldChar w:fldCharType="separate"/>
                </w:r>
                <w:r>
                  <w:t>- 2 -</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08FDA">
    <w:pPr>
      <w:pStyle w:val="12"/>
      <w:jc w:val="both"/>
    </w:pPr>
    <w:r>
      <w:rPr>
        <w:sz w:val="18"/>
      </w:rPr>
      <w:pict>
        <v:shape id="_x0000_s4110" o:spid="_x0000_s4110"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7141DFB3">
                <w:pPr>
                  <w:pStyle w:val="12"/>
                </w:pPr>
                <w:r>
                  <w:fldChar w:fldCharType="begin"/>
                </w:r>
                <w:r>
                  <w:instrText xml:space="preserve"> PAGE  \* MERGEFORMAT </w:instrText>
                </w:r>
                <w:r>
                  <w:fldChar w:fldCharType="separate"/>
                </w:r>
                <w:r>
                  <w:t>- 1 -</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785A9A">
    <w:pPr>
      <w:pStyle w:val="12"/>
      <w:ind w:right="360"/>
      <w:jc w:val="center"/>
      <w:rPr>
        <w:rFonts w:ascii="宋体" w:hAnsi="宋体"/>
      </w:rPr>
    </w:pPr>
    <w:r>
      <w:rPr>
        <w:sz w:val="18"/>
      </w:rPr>
      <w:pict>
        <v:shape id="_x0000_s4107" o:spid="_x0000_s4107"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27CAB5C4">
                <w:pPr>
                  <w:pStyle w:val="12"/>
                </w:pPr>
                <w:r>
                  <w:fldChar w:fldCharType="begin"/>
                </w:r>
                <w:r>
                  <w:instrText xml:space="preserve"> PAGE  \* MERGEFORMAT </w:instrText>
                </w:r>
                <w:r>
                  <w:fldChar w:fldCharType="separate"/>
                </w:r>
                <w:r>
                  <w:t>- 27 -</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10E60">
    <w:pPr>
      <w:pStyle w:val="12"/>
      <w:ind w:right="360"/>
      <w:jc w:val="center"/>
      <w:rPr>
        <w:rFonts w:ascii="宋体" w:hAnsi="宋体"/>
      </w:rPr>
    </w:pPr>
    <w:r>
      <w:rPr>
        <w:sz w:val="18"/>
      </w:rPr>
      <w:pict>
        <v:shape id="_x0000_s4108" o:spid="_x0000_s4108"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091BB2A3">
                <w:pPr>
                  <w:pStyle w:val="12"/>
                </w:pPr>
                <w:r>
                  <w:fldChar w:fldCharType="begin"/>
                </w:r>
                <w:r>
                  <w:instrText xml:space="preserve"> PAGE  \* MERGEFORMAT </w:instrText>
                </w:r>
                <w:r>
                  <w:fldChar w:fldCharType="separate"/>
                </w:r>
                <w:r>
                  <w:t>- 4 -</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116F6">
    <w:pPr>
      <w:pStyle w:val="12"/>
      <w:jc w:val="center"/>
    </w:pPr>
    <w:r>
      <w:rPr>
        <w:sz w:val="18"/>
      </w:rPr>
      <w:pict>
        <v:shape id="_x0000_s4104" o:spid="_x0000_s4104"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405AAA04">
                <w:pPr>
                  <w:pStyle w:val="12"/>
                </w:pPr>
                <w:r>
                  <w:fldChar w:fldCharType="begin"/>
                </w:r>
                <w:r>
                  <w:instrText xml:space="preserve"> PAGE  \* MERGEFORMAT </w:instrText>
                </w:r>
                <w:r>
                  <w:fldChar w:fldCharType="separate"/>
                </w:r>
                <w:r>
                  <w:t>- 39 -</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6CCE7">
    <w:pPr>
      <w:pStyle w:val="12"/>
      <w:jc w:val="center"/>
    </w:pPr>
    <w:r>
      <w:rPr>
        <w:sz w:val="18"/>
      </w:rPr>
      <w:pict>
        <v:shape id="_x0000_s4105" o:spid="_x0000_s410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04E71F3F">
                <w:pPr>
                  <w:pStyle w:val="12"/>
                </w:pPr>
                <w:r>
                  <w:fldChar w:fldCharType="begin"/>
                </w:r>
                <w:r>
                  <w:instrText xml:space="preserve"> PAGE  \* MERGEFORMAT </w:instrText>
                </w:r>
                <w:r>
                  <w:fldChar w:fldCharType="separate"/>
                </w:r>
                <w:r>
                  <w:t>- 59 -</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F380D">
    <w:pPr>
      <w:pStyle w:val="12"/>
      <w:ind w:right="360"/>
      <w:jc w:val="center"/>
      <w:rPr>
        <w:rFonts w:ascii="宋体" w:hAnsi="宋体"/>
      </w:rPr>
    </w:pPr>
    <w:r>
      <w:rPr>
        <w:sz w:val="18"/>
      </w:rPr>
      <w:pict>
        <v:shape id="_x0000_s4106" o:spid="_x0000_s4106"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2FC74864">
                <w:pPr>
                  <w:pStyle w:val="12"/>
                </w:pPr>
                <w:r>
                  <w:fldChar w:fldCharType="begin"/>
                </w:r>
                <w:r>
                  <w:instrText xml:space="preserve"> PAGE  \* MERGEFORMAT </w:instrText>
                </w:r>
                <w:r>
                  <w:fldChar w:fldCharType="separate"/>
                </w:r>
                <w:r>
                  <w:t>- 61 -</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398BB">
    <w:pPr>
      <w:pStyle w:val="13"/>
      <w:jc w:val="right"/>
      <w:rPr>
        <w:rFonts w:hint="eastAsia"/>
      </w:rPr>
    </w:pPr>
    <w:r>
      <w:rPr>
        <w:rFonts w:hint="eastAsia"/>
        <w:szCs w:val="21"/>
        <w:lang w:val="en-US" w:eastAsia="zh-CN"/>
      </w:rPr>
      <w:t>招标</w:t>
    </w:r>
    <w:r>
      <w:rPr>
        <w:rFonts w:hint="eastAsia"/>
        <w:szCs w:val="21"/>
        <w:lang w:eastAsia="zh-CN"/>
      </w:rPr>
      <w:t>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2F120">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4C8EE">
    <w:pPr>
      <w:pStyle w:val="13"/>
      <w:jc w:val="both"/>
    </w:pPr>
    <w:r>
      <w:rPr>
        <w:rFonts w:hint="eastAsia"/>
        <w:szCs w:val="21"/>
        <w:lang w:eastAsia="zh-CN"/>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6F79D6">
    <w:pPr>
      <w:pStyle w:val="13"/>
      <w:jc w:val="both"/>
      <w:rPr>
        <w:rFonts w:hint="eastAsia"/>
      </w:rPr>
    </w:pPr>
    <w:r>
      <w:rPr>
        <w:rFonts w:hint="eastAsia"/>
        <w:szCs w:val="21"/>
        <w:lang w:eastAsia="zh-CN"/>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C145A">
    <w:pPr>
      <w:pStyle w:val="13"/>
      <w:jc w:val="both"/>
      <w:rPr>
        <w:rFonts w:hint="eastAsia"/>
        <w:szCs w:val="21"/>
      </w:rPr>
    </w:pPr>
    <w:r>
      <w:rPr>
        <w:rFonts w:hint="eastAsia"/>
        <w:szCs w:val="21"/>
        <w:lang w:eastAsia="zh-CN"/>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A46AB">
    <w:pPr>
      <w:pStyle w:val="13"/>
      <w:ind w:left="-1" w:leftChars="-200" w:hanging="419" w:hangingChars="233"/>
      <w:jc w:val="right"/>
      <w:rPr>
        <w:rFonts w:hint="eastAsia"/>
      </w:rPr>
    </w:pPr>
    <w:r>
      <w:rPr>
        <w:rFonts w:hint="eastAsia"/>
        <w:szCs w:val="21"/>
        <w:lang w:eastAsia="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D9E01">
    <w:pPr>
      <w:pStyle w:val="13"/>
      <w:jc w:val="both"/>
      <w:rPr>
        <w:rFonts w:hint="eastAsia"/>
      </w:rPr>
    </w:pPr>
    <w:r>
      <w:rPr>
        <w:rFonts w:hint="eastAsia"/>
        <w:szCs w:val="21"/>
        <w:lang w:eastAsia="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singleLevel"/>
    <w:tmpl w:val="00000005"/>
    <w:lvl w:ilvl="0" w:tentative="0">
      <w:start w:val="2"/>
      <w:numFmt w:val="chineseCounting"/>
      <w:lvlText w:val="第%1章"/>
      <w:lvlJc w:val="left"/>
    </w:lvl>
  </w:abstractNum>
  <w:abstractNum w:abstractNumId="1">
    <w:nsid w:val="00000007"/>
    <w:multiLevelType w:val="singleLevel"/>
    <w:tmpl w:val="00000007"/>
    <w:lvl w:ilvl="0" w:tentative="0">
      <w:start w:val="5"/>
      <w:numFmt w:val="chineseCounting"/>
      <w:lvlText w:val="第%1章"/>
      <w:lvlJc w:val="left"/>
    </w:lvl>
  </w:abstractNum>
  <w:abstractNum w:abstractNumId="2">
    <w:nsid w:val="00000009"/>
    <w:multiLevelType w:val="singleLevel"/>
    <w:tmpl w:val="00000009"/>
    <w:lvl w:ilvl="0" w:tentative="0">
      <w:start w:val="1"/>
      <w:numFmt w:val="chineseCounting"/>
      <w:lvlText w:val="第%1章"/>
      <w:lvlJc w:val="left"/>
    </w:lvl>
  </w:abstractNum>
  <w:abstractNum w:abstractNumId="3">
    <w:nsid w:val="0000000D"/>
    <w:multiLevelType w:val="multilevel"/>
    <w:tmpl w:val="0000000D"/>
    <w:lvl w:ilvl="0" w:tentative="0">
      <w:start w:val="4"/>
      <w:numFmt w:val="chineseCounting"/>
      <w:lvlText w:val="第%1章"/>
      <w:lvlJc w:val="left"/>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F"/>
    <w:multiLevelType w:val="multilevel"/>
    <w:tmpl w:val="0000000F"/>
    <w:lvl w:ilvl="0" w:tentative="0">
      <w:start w:val="1"/>
      <w:numFmt w:val="decimal"/>
      <w:pStyle w:val="5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2935DD4"/>
    <w:multiLevelType w:val="multilevel"/>
    <w:tmpl w:val="32935DD4"/>
    <w:lvl w:ilvl="0" w:tentative="0">
      <w:start w:val="1"/>
      <w:numFmt w:val="decimal"/>
      <w:lvlText w:val="%1."/>
      <w:lvlJc w:val="left"/>
      <w:pPr>
        <w:tabs>
          <w:tab w:val="left" w:pos="840"/>
        </w:tabs>
        <w:ind w:left="840" w:hanging="42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1656"/>
        </w:tabs>
        <w:ind w:left="1656" w:hanging="420"/>
      </w:pPr>
    </w:lvl>
    <w:lvl w:ilvl="4" w:tentative="0">
      <w:start w:val="3"/>
      <w:numFmt w:val="japaneseCounting"/>
      <w:lvlText w:val="%5、"/>
      <w:lvlJc w:val="left"/>
      <w:pPr>
        <w:tabs>
          <w:tab w:val="left" w:pos="720"/>
        </w:tabs>
        <w:ind w:left="720" w:hanging="720"/>
      </w:pPr>
      <w:rPr>
        <w:rFonts w:hint="default"/>
      </w:r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6">
    <w:nsid w:val="573BB4D8"/>
    <w:multiLevelType w:val="multilevel"/>
    <w:tmpl w:val="573BB4D8"/>
    <w:lvl w:ilvl="0" w:tentative="0">
      <w:start w:val="1"/>
      <w:numFmt w:val="decimal"/>
      <w:lvlText w:val="%1."/>
      <w:legacy w:legacy="1" w:legacySpace="0" w:legacyIndent="360"/>
      <w:lvlJc w:val="left"/>
      <w:pPr>
        <w:ind w:left="0" w:firstLine="0"/>
      </w:pPr>
      <w:rPr>
        <w:rFonts w:hint="eastAsia" w:ascii="宋体" w:hAnsi="宋体" w:eastAsia="宋体"/>
      </w:rPr>
    </w:lvl>
    <w:lvl w:ilvl="1" w:tentative="0">
      <w:start w:val="5"/>
      <w:numFmt w:val="decimal"/>
      <w:isLgl/>
      <w:lvlText w:val="%1.%2"/>
      <w:lvlJc w:val="left"/>
      <w:pPr>
        <w:tabs>
          <w:tab w:val="left" w:pos="0"/>
        </w:tabs>
        <w:ind w:left="0" w:firstLine="0"/>
      </w:pPr>
    </w:lvl>
    <w:lvl w:ilvl="2" w:tentative="0">
      <w:start w:val="1"/>
      <w:numFmt w:val="decimal"/>
      <w:isLgl/>
      <w:lvlText w:val="%1.%2.%3"/>
      <w:lvlJc w:val="left"/>
      <w:pPr>
        <w:tabs>
          <w:tab w:val="left" w:pos="0"/>
        </w:tabs>
        <w:ind w:left="0" w:firstLine="0"/>
      </w:pPr>
    </w:lvl>
    <w:lvl w:ilvl="3" w:tentative="0">
      <w:start w:val="1"/>
      <w:numFmt w:val="decimal"/>
      <w:isLgl/>
      <w:lvlText w:val="%1.%2.%3.%4"/>
      <w:lvlJc w:val="left"/>
      <w:pPr>
        <w:tabs>
          <w:tab w:val="left" w:pos="0"/>
        </w:tabs>
        <w:ind w:left="0" w:firstLine="0"/>
      </w:pPr>
    </w:lvl>
    <w:lvl w:ilvl="4" w:tentative="0">
      <w:start w:val="1"/>
      <w:numFmt w:val="decimal"/>
      <w:isLgl/>
      <w:lvlText w:val="%1.%2.%3.%4.%5"/>
      <w:lvlJc w:val="left"/>
      <w:pPr>
        <w:tabs>
          <w:tab w:val="left" w:pos="0"/>
        </w:tabs>
        <w:ind w:left="0" w:firstLine="0"/>
      </w:pPr>
    </w:lvl>
    <w:lvl w:ilvl="5" w:tentative="0">
      <w:start w:val="1"/>
      <w:numFmt w:val="decimal"/>
      <w:isLgl/>
      <w:lvlText w:val="%1.%2.%3.%4.%5.%6"/>
      <w:lvlJc w:val="left"/>
      <w:pPr>
        <w:tabs>
          <w:tab w:val="left" w:pos="0"/>
        </w:tabs>
        <w:ind w:left="0" w:firstLine="0"/>
      </w:pPr>
    </w:lvl>
    <w:lvl w:ilvl="6" w:tentative="0">
      <w:start w:val="1"/>
      <w:numFmt w:val="decimal"/>
      <w:isLgl/>
      <w:lvlText w:val="%1.%2.%3.%4.%5.%6.%7"/>
      <w:lvlJc w:val="left"/>
      <w:pPr>
        <w:tabs>
          <w:tab w:val="left" w:pos="0"/>
        </w:tabs>
        <w:ind w:left="0" w:firstLine="0"/>
      </w:pPr>
    </w:lvl>
    <w:lvl w:ilvl="7" w:tentative="0">
      <w:start w:val="1"/>
      <w:numFmt w:val="decimal"/>
      <w:isLgl/>
      <w:lvlText w:val="%1.%2.%3.%4.%5.%6.%7.%8"/>
      <w:lvlJc w:val="left"/>
      <w:pPr>
        <w:tabs>
          <w:tab w:val="left" w:pos="0"/>
        </w:tabs>
        <w:ind w:left="0" w:firstLine="0"/>
      </w:pPr>
    </w:lvl>
    <w:lvl w:ilvl="8" w:tentative="0">
      <w:start w:val="1"/>
      <w:numFmt w:val="decimal"/>
      <w:isLgl/>
      <w:lvlText w:val="%1.%2.%3.%4.%5.%6.%7.%8.%9"/>
      <w:lvlJc w:val="left"/>
      <w:pPr>
        <w:tabs>
          <w:tab w:val="left" w:pos="0"/>
        </w:tabs>
        <w:ind w:left="0" w:firstLine="0"/>
      </w:pPr>
    </w:lvl>
  </w:abstractNum>
  <w:num w:numId="1">
    <w:abstractNumId w:val="4"/>
  </w:num>
  <w:num w:numId="2">
    <w:abstractNumId w:val="0"/>
  </w:num>
  <w:num w:numId="3">
    <w:abstractNumId w:val="3"/>
  </w:num>
  <w:num w:numId="4">
    <w:abstractNumId w:val="1"/>
  </w:num>
  <w:num w:numId="5">
    <w:abstractNumId w:val="2"/>
  </w:num>
  <w:num w:numId="6">
    <w:abstractNumId w:val="5"/>
  </w:num>
  <w:num w:numId="7">
    <w:abstractNumId w:val="6"/>
    <w:lvlOverride w:ilvl="1">
      <w:startOverride w:val="5"/>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TFjYzc0NmVmMGFjYzg3NTg1ZWNlZjBiYjFjYzVmOGMifQ=="/>
  </w:docVars>
  <w:rsids>
    <w:rsidRoot w:val="00000000"/>
    <w:rsid w:val="01744375"/>
    <w:rsid w:val="04616402"/>
    <w:rsid w:val="04CD27A2"/>
    <w:rsid w:val="05792C95"/>
    <w:rsid w:val="05DE0943"/>
    <w:rsid w:val="083844DB"/>
    <w:rsid w:val="08CC41DD"/>
    <w:rsid w:val="08DE555A"/>
    <w:rsid w:val="0B0A599A"/>
    <w:rsid w:val="0B5C5055"/>
    <w:rsid w:val="0B686E71"/>
    <w:rsid w:val="0B92690B"/>
    <w:rsid w:val="0BB300F4"/>
    <w:rsid w:val="0CB96D14"/>
    <w:rsid w:val="0F192857"/>
    <w:rsid w:val="0FC87FC3"/>
    <w:rsid w:val="0FE71045"/>
    <w:rsid w:val="103C03CB"/>
    <w:rsid w:val="10855C04"/>
    <w:rsid w:val="10E55853"/>
    <w:rsid w:val="111F0F98"/>
    <w:rsid w:val="12FC1020"/>
    <w:rsid w:val="13254929"/>
    <w:rsid w:val="13311295"/>
    <w:rsid w:val="139A29F8"/>
    <w:rsid w:val="14680634"/>
    <w:rsid w:val="1531682A"/>
    <w:rsid w:val="15551954"/>
    <w:rsid w:val="15F62D19"/>
    <w:rsid w:val="17AA6C3C"/>
    <w:rsid w:val="194E3D38"/>
    <w:rsid w:val="1A6B7C30"/>
    <w:rsid w:val="1AAD0040"/>
    <w:rsid w:val="1C9F64C8"/>
    <w:rsid w:val="1D73480D"/>
    <w:rsid w:val="1DB646BD"/>
    <w:rsid w:val="1DDD4BA8"/>
    <w:rsid w:val="1F1000A9"/>
    <w:rsid w:val="1F4C56C5"/>
    <w:rsid w:val="1FC212D7"/>
    <w:rsid w:val="213C5842"/>
    <w:rsid w:val="21AD2F05"/>
    <w:rsid w:val="22952928"/>
    <w:rsid w:val="236A0D80"/>
    <w:rsid w:val="252E1991"/>
    <w:rsid w:val="27204703"/>
    <w:rsid w:val="28D33599"/>
    <w:rsid w:val="295D3C99"/>
    <w:rsid w:val="2A366444"/>
    <w:rsid w:val="2A910385"/>
    <w:rsid w:val="2C3B7EC8"/>
    <w:rsid w:val="2D4B2EBD"/>
    <w:rsid w:val="2ECA6F5A"/>
    <w:rsid w:val="2F3723AB"/>
    <w:rsid w:val="2FCC05AD"/>
    <w:rsid w:val="30890725"/>
    <w:rsid w:val="308D5920"/>
    <w:rsid w:val="30AE42F0"/>
    <w:rsid w:val="3164381D"/>
    <w:rsid w:val="31C46D94"/>
    <w:rsid w:val="32AD5803"/>
    <w:rsid w:val="33A05118"/>
    <w:rsid w:val="351C0026"/>
    <w:rsid w:val="354A2AEE"/>
    <w:rsid w:val="355C3C2A"/>
    <w:rsid w:val="363A49C7"/>
    <w:rsid w:val="371775A1"/>
    <w:rsid w:val="37680DE5"/>
    <w:rsid w:val="396E7D3C"/>
    <w:rsid w:val="398E310A"/>
    <w:rsid w:val="399E7D94"/>
    <w:rsid w:val="39B3518A"/>
    <w:rsid w:val="39B95E0F"/>
    <w:rsid w:val="39EA6C8B"/>
    <w:rsid w:val="3C1B5675"/>
    <w:rsid w:val="3E6B2A74"/>
    <w:rsid w:val="3EBB14DA"/>
    <w:rsid w:val="3F282FBC"/>
    <w:rsid w:val="3F3242BF"/>
    <w:rsid w:val="40D4677B"/>
    <w:rsid w:val="42214DB6"/>
    <w:rsid w:val="433A18C2"/>
    <w:rsid w:val="434269D5"/>
    <w:rsid w:val="4388704D"/>
    <w:rsid w:val="44BD7EC1"/>
    <w:rsid w:val="454154E9"/>
    <w:rsid w:val="461450EE"/>
    <w:rsid w:val="47024415"/>
    <w:rsid w:val="47247DEF"/>
    <w:rsid w:val="47B37241"/>
    <w:rsid w:val="488E1D03"/>
    <w:rsid w:val="48B868A7"/>
    <w:rsid w:val="49237DB5"/>
    <w:rsid w:val="498147A3"/>
    <w:rsid w:val="49D51AD9"/>
    <w:rsid w:val="4A1B0152"/>
    <w:rsid w:val="4A1B7E48"/>
    <w:rsid w:val="4A69019E"/>
    <w:rsid w:val="4C08388A"/>
    <w:rsid w:val="4C1C36E5"/>
    <w:rsid w:val="4DB23AA3"/>
    <w:rsid w:val="4DCB1663"/>
    <w:rsid w:val="4F076EC2"/>
    <w:rsid w:val="50395735"/>
    <w:rsid w:val="50D22437"/>
    <w:rsid w:val="51E558F0"/>
    <w:rsid w:val="51FF3A0D"/>
    <w:rsid w:val="52A82529"/>
    <w:rsid w:val="52D65387"/>
    <w:rsid w:val="53067961"/>
    <w:rsid w:val="53A73710"/>
    <w:rsid w:val="55C70AFA"/>
    <w:rsid w:val="56006036"/>
    <w:rsid w:val="568C2E29"/>
    <w:rsid w:val="56C50384"/>
    <w:rsid w:val="576C67D8"/>
    <w:rsid w:val="57A42EB1"/>
    <w:rsid w:val="58BB0951"/>
    <w:rsid w:val="59C36D6E"/>
    <w:rsid w:val="59E05B23"/>
    <w:rsid w:val="5BDB557B"/>
    <w:rsid w:val="5BFC342C"/>
    <w:rsid w:val="5CB243AD"/>
    <w:rsid w:val="5D1D7F15"/>
    <w:rsid w:val="5D5614DD"/>
    <w:rsid w:val="5D9A532C"/>
    <w:rsid w:val="609C3CAD"/>
    <w:rsid w:val="611B0D2E"/>
    <w:rsid w:val="643A20BF"/>
    <w:rsid w:val="65B5263D"/>
    <w:rsid w:val="66EB5268"/>
    <w:rsid w:val="67116C20"/>
    <w:rsid w:val="672C2224"/>
    <w:rsid w:val="67F518C3"/>
    <w:rsid w:val="67F81A4F"/>
    <w:rsid w:val="68C76034"/>
    <w:rsid w:val="699E2C8F"/>
    <w:rsid w:val="69AF29FC"/>
    <w:rsid w:val="6A3F7AEF"/>
    <w:rsid w:val="6CF25947"/>
    <w:rsid w:val="6E27660D"/>
    <w:rsid w:val="6E660A29"/>
    <w:rsid w:val="70736B07"/>
    <w:rsid w:val="717F0F7B"/>
    <w:rsid w:val="71E1327E"/>
    <w:rsid w:val="73456F53"/>
    <w:rsid w:val="748F3F8D"/>
    <w:rsid w:val="74E15B04"/>
    <w:rsid w:val="752A28E4"/>
    <w:rsid w:val="75723BE5"/>
    <w:rsid w:val="75F357D0"/>
    <w:rsid w:val="75FE4644"/>
    <w:rsid w:val="77027C3D"/>
    <w:rsid w:val="77216E9A"/>
    <w:rsid w:val="777F4AAE"/>
    <w:rsid w:val="78911983"/>
    <w:rsid w:val="78EB64EF"/>
    <w:rsid w:val="79E0254A"/>
    <w:rsid w:val="7B833D4D"/>
    <w:rsid w:val="7D2048C8"/>
    <w:rsid w:val="7D306CEC"/>
    <w:rsid w:val="7D353495"/>
    <w:rsid w:val="7D561260"/>
    <w:rsid w:val="7D5F6B33"/>
    <w:rsid w:val="7D8E3E67"/>
    <w:rsid w:val="7E662B71"/>
    <w:rsid w:val="7F9273F0"/>
    <w:rsid w:val="7FF30E0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5"/>
    <w:unhideWhenUsed/>
    <w:qFormat/>
    <w:uiPriority w:val="0"/>
    <w:pPr>
      <w:keepNext/>
      <w:keepLines/>
      <w:spacing w:before="260" w:after="260" w:line="416" w:lineRule="auto"/>
      <w:outlineLvl w:val="2"/>
    </w:pPr>
    <w:rPr>
      <w:b/>
      <w:bCs/>
      <w:sz w:val="32"/>
      <w:szCs w:val="32"/>
    </w:rPr>
  </w:style>
  <w:style w:type="character" w:default="1" w:styleId="20">
    <w:name w:val="Default Paragraph Font"/>
    <w:link w:val="21"/>
    <w:semiHidden/>
    <w:qFormat/>
    <w:uiPriority w:val="0"/>
  </w:style>
  <w:style w:type="table" w:default="1" w:styleId="18">
    <w:name w:val="Normal Table"/>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pPr>
  </w:style>
  <w:style w:type="paragraph" w:styleId="6">
    <w:name w:val="Body Text"/>
    <w:basedOn w:val="1"/>
    <w:next w:val="1"/>
    <w:qFormat/>
    <w:uiPriority w:val="0"/>
    <w:rPr>
      <w:rFonts w:ascii="宋体" w:hAnsi="宋体"/>
      <w:sz w:val="24"/>
      <w:szCs w:val="20"/>
    </w:rPr>
  </w:style>
  <w:style w:type="paragraph" w:styleId="7">
    <w:name w:val="Body Text Indent"/>
    <w:basedOn w:val="1"/>
    <w:qFormat/>
    <w:uiPriority w:val="0"/>
    <w:pPr>
      <w:spacing w:line="360" w:lineRule="auto"/>
      <w:ind w:firstLine="540" w:firstLineChars="225"/>
    </w:pPr>
    <w:rPr>
      <w:rFonts w:ascii="宋体" w:hAnsi="宋体"/>
      <w:sz w:val="24"/>
    </w:rPr>
  </w:style>
  <w:style w:type="paragraph" w:styleId="8">
    <w:name w:val="List 2"/>
    <w:basedOn w:val="1"/>
    <w:qFormat/>
    <w:uiPriority w:val="0"/>
    <w:pPr>
      <w:ind w:left="840" w:hanging="420"/>
    </w:pPr>
    <w:rPr>
      <w:rFonts w:ascii="Times New Roman" w:hAnsi="Times New Roman" w:eastAsia="宋体" w:cs="Times New Roman"/>
      <w:szCs w:val="20"/>
    </w:rPr>
  </w:style>
  <w:style w:type="paragraph" w:styleId="9">
    <w:name w:val="Plain Text"/>
    <w:basedOn w:val="1"/>
    <w:qFormat/>
    <w:uiPriority w:val="0"/>
    <w:rPr>
      <w:rFonts w:ascii="宋体" w:hAnsi="Courier New"/>
      <w:szCs w:val="21"/>
    </w:rPr>
  </w:style>
  <w:style w:type="paragraph" w:styleId="10">
    <w:name w:val="Date"/>
    <w:basedOn w:val="1"/>
    <w:next w:val="1"/>
    <w:qFormat/>
    <w:uiPriority w:val="0"/>
    <w:rPr>
      <w:szCs w:val="20"/>
    </w:rPr>
  </w:style>
  <w:style w:type="paragraph" w:styleId="11">
    <w:name w:val="Body Text Indent 2"/>
    <w:basedOn w:val="1"/>
    <w:qFormat/>
    <w:uiPriority w:val="0"/>
    <w:pPr>
      <w:spacing w:line="360" w:lineRule="auto"/>
      <w:ind w:firstLine="540" w:firstLineChars="257"/>
    </w:pPr>
  </w:style>
  <w:style w:type="paragraph" w:styleId="12">
    <w:name w:val="footer"/>
    <w:basedOn w:val="1"/>
    <w:qFormat/>
    <w:uiPriority w:val="0"/>
    <w:pPr>
      <w:tabs>
        <w:tab w:val="center" w:pos="4153"/>
        <w:tab w:val="right" w:pos="8306"/>
      </w:tabs>
      <w:snapToGrid w:val="0"/>
      <w:jc w:val="left"/>
    </w:pPr>
    <w:rPr>
      <w:sz w:val="18"/>
      <w:szCs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pPr>
      <w:tabs>
        <w:tab w:val="left" w:pos="1260"/>
        <w:tab w:val="left" w:pos="1685"/>
        <w:tab w:val="right" w:leader="dot" w:pos="8400"/>
      </w:tabs>
      <w:spacing w:line="320" w:lineRule="exact"/>
      <w:ind w:firstLine="280" w:firstLineChars="100"/>
    </w:pPr>
    <w:rPr>
      <w:sz w:val="28"/>
      <w:szCs w:val="20"/>
      <w:lang w:val="zh-CN"/>
    </w:rPr>
  </w:style>
  <w:style w:type="paragraph" w:styleId="15">
    <w:name w:val="toc 2"/>
    <w:basedOn w:val="1"/>
    <w:next w:val="1"/>
    <w:semiHidden/>
    <w:qFormat/>
    <w:uiPriority w:val="0"/>
    <w:pPr>
      <w:ind w:left="420" w:leftChars="200"/>
    </w:pPr>
  </w:style>
  <w:style w:type="paragraph" w:styleId="16">
    <w:name w:val="Normal (Web)"/>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szCs w:val="24"/>
      <w:lang w:val="en-US" w:eastAsia="zh-CN"/>
    </w:rPr>
  </w:style>
  <w:style w:type="paragraph" w:styleId="17">
    <w:name w:val="Title"/>
    <w:basedOn w:val="1"/>
    <w:next w:val="1"/>
    <w:qFormat/>
    <w:uiPriority w:val="0"/>
    <w:pPr>
      <w:spacing w:before="240" w:after="60"/>
      <w:jc w:val="center"/>
      <w:outlineLvl w:val="0"/>
    </w:pPr>
    <w:rPr>
      <w:rFonts w:ascii="Arial" w:hAnsi="Arial" w:cs="Arial"/>
      <w:b/>
      <w:bCs/>
      <w:sz w:val="44"/>
      <w:szCs w:val="32"/>
    </w:rPr>
  </w:style>
  <w:style w:type="table" w:styleId="19">
    <w:name w:val="Table Grid"/>
    <w:basedOn w:val="18"/>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1">
    <w:name w:val=" Char Char Char Char Char Char"/>
    <w:basedOn w:val="1"/>
    <w:link w:val="20"/>
    <w:qFormat/>
    <w:uiPriority w:val="0"/>
  </w:style>
  <w:style w:type="character" w:styleId="22">
    <w:name w:val="Strong"/>
    <w:basedOn w:val="20"/>
    <w:qFormat/>
    <w:uiPriority w:val="0"/>
    <w:rPr>
      <w:b/>
    </w:rPr>
  </w:style>
  <w:style w:type="character" w:styleId="23">
    <w:name w:val="page number"/>
    <w:basedOn w:val="20"/>
    <w:qFormat/>
    <w:uiPriority w:val="0"/>
  </w:style>
  <w:style w:type="character" w:styleId="24">
    <w:name w:val="FollowedHyperlink"/>
    <w:basedOn w:val="20"/>
    <w:qFormat/>
    <w:uiPriority w:val="0"/>
    <w:rPr>
      <w:color w:val="333333"/>
      <w:u w:val="none"/>
    </w:rPr>
  </w:style>
  <w:style w:type="character" w:styleId="25">
    <w:name w:val="Hyperlink"/>
    <w:basedOn w:val="20"/>
    <w:qFormat/>
    <w:uiPriority w:val="0"/>
    <w:rPr>
      <w:color w:val="0000FF"/>
      <w:u w:val="single"/>
    </w:rPr>
  </w:style>
  <w:style w:type="paragraph" w:customStyle="1" w:styleId="26">
    <w:name w:val="样式 正文11 + 首行缩进:  2 字符"/>
    <w:basedOn w:val="1"/>
    <w:qFormat/>
    <w:uiPriority w:val="0"/>
    <w:pPr>
      <w:spacing w:line="500" w:lineRule="exact"/>
      <w:ind w:firstLine="560" w:firstLineChars="200"/>
    </w:pPr>
    <w:rPr>
      <w:rFonts w:ascii="宋体" w:hAnsi="宋体" w:cs="宋体"/>
      <w:color w:val="FF0000"/>
      <w:sz w:val="28"/>
      <w:szCs w:val="20"/>
    </w:rPr>
  </w:style>
  <w:style w:type="paragraph" w:customStyle="1" w:styleId="27">
    <w:name w:val="TOC 标题1"/>
    <w:basedOn w:val="2"/>
    <w:next w:val="1"/>
    <w:qFormat/>
    <w:uiPriority w:val="99"/>
    <w:pPr>
      <w:spacing w:before="480" w:line="276" w:lineRule="auto"/>
      <w:outlineLvl w:val="9"/>
    </w:pPr>
    <w:rPr>
      <w:rFonts w:ascii="仿宋" w:hAnsi="仿宋" w:eastAsia="仿宋"/>
      <w:color w:val="000000"/>
      <w:kern w:val="0"/>
      <w:sz w:val="32"/>
      <w:szCs w:val="32"/>
    </w:rPr>
  </w:style>
  <w:style w:type="paragraph" w:customStyle="1" w:styleId="28">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列出段落1"/>
    <w:basedOn w:val="1"/>
    <w:qFormat/>
    <w:uiPriority w:val="34"/>
    <w:pPr>
      <w:adjustRightInd/>
      <w:snapToGrid/>
      <w:spacing w:after="0"/>
      <w:ind w:firstLine="420" w:firstLineChars="200"/>
    </w:pPr>
    <w:rPr>
      <w:rFonts w:ascii="宋体" w:hAnsi="宋体" w:eastAsia="宋体" w:cs="宋体"/>
      <w:sz w:val="24"/>
      <w:szCs w:val="24"/>
    </w:rPr>
  </w:style>
  <w:style w:type="paragraph" w:customStyle="1" w:styleId="30">
    <w:name w:val="彩色列表 - 强调文字颜色 11"/>
    <w:basedOn w:val="1"/>
    <w:qFormat/>
    <w:uiPriority w:val="34"/>
    <w:pPr>
      <w:widowControl w:val="0"/>
      <w:adjustRightInd/>
      <w:snapToGrid/>
      <w:spacing w:after="0" w:line="480" w:lineRule="auto"/>
      <w:ind w:firstLine="420" w:firstLineChars="200"/>
    </w:pPr>
    <w:rPr>
      <w:rFonts w:ascii="Calibri" w:hAnsi="Calibri" w:eastAsia="宋体" w:cs="Times New Roman"/>
      <w:kern w:val="2"/>
      <w:sz w:val="24"/>
      <w:lang w:eastAsia="zh-TW"/>
    </w:rPr>
  </w:style>
  <w:style w:type="paragraph" w:customStyle="1" w:styleId="31">
    <w:name w:val=" Char"/>
    <w:basedOn w:val="1"/>
    <w:qFormat/>
    <w:uiPriority w:val="0"/>
    <w:pPr>
      <w:widowControl w:val="0"/>
      <w:jc w:val="both"/>
    </w:pPr>
    <w:rPr>
      <w:rFonts w:ascii="Tahoma" w:hAnsi="Tahoma"/>
      <w:kern w:val="2"/>
      <w:sz w:val="24"/>
    </w:rPr>
  </w:style>
  <w:style w:type="paragraph" w:customStyle="1" w:styleId="32">
    <w:name w:val="Char Char Char Char Char Char"/>
    <w:basedOn w:val="1"/>
    <w:qFormat/>
    <w:uiPriority w:val="0"/>
    <w:pPr>
      <w:widowControl w:val="0"/>
      <w:jc w:val="both"/>
    </w:pPr>
    <w:rPr>
      <w:rFonts w:eastAsia="Times New Roman"/>
      <w:szCs w:val="24"/>
    </w:rPr>
  </w:style>
  <w:style w:type="character" w:customStyle="1" w:styleId="33">
    <w:name w:val="font21"/>
    <w:basedOn w:val="20"/>
    <w:qFormat/>
    <w:uiPriority w:val="0"/>
    <w:rPr>
      <w:rFonts w:hint="eastAsia" w:ascii="宋体" w:hAnsi="宋体" w:eastAsia="宋体" w:cs="宋体"/>
      <w:color w:val="000000"/>
      <w:sz w:val="20"/>
      <w:szCs w:val="20"/>
      <w:u w:val="none"/>
    </w:rPr>
  </w:style>
  <w:style w:type="character" w:customStyle="1" w:styleId="34">
    <w:name w:val="font31"/>
    <w:basedOn w:val="20"/>
    <w:qFormat/>
    <w:uiPriority w:val="0"/>
    <w:rPr>
      <w:rFonts w:hint="eastAsia" w:ascii="宋体" w:hAnsi="宋体" w:eastAsia="宋体" w:cs="宋体"/>
      <w:color w:val="000000"/>
      <w:sz w:val="20"/>
      <w:szCs w:val="20"/>
      <w:u w:val="none"/>
    </w:rPr>
  </w:style>
  <w:style w:type="character" w:customStyle="1" w:styleId="35">
    <w:name w:val="font11"/>
    <w:basedOn w:val="20"/>
    <w:qFormat/>
    <w:uiPriority w:val="0"/>
    <w:rPr>
      <w:rFonts w:hint="eastAsia" w:ascii="宋体" w:hAnsi="宋体" w:eastAsia="宋体" w:cs="宋体"/>
      <w:color w:val="FF0000"/>
      <w:sz w:val="20"/>
      <w:szCs w:val="20"/>
      <w:u w:val="none"/>
    </w:rPr>
  </w:style>
  <w:style w:type="character" w:customStyle="1" w:styleId="36">
    <w:name w:val="font41"/>
    <w:basedOn w:val="20"/>
    <w:qFormat/>
    <w:uiPriority w:val="0"/>
    <w:rPr>
      <w:rFonts w:hint="eastAsia" w:ascii="宋体" w:hAnsi="宋体" w:eastAsia="宋体" w:cs="宋体"/>
      <w:color w:val="FF0000"/>
      <w:sz w:val="20"/>
      <w:szCs w:val="20"/>
      <w:u w:val="none"/>
    </w:rPr>
  </w:style>
  <w:style w:type="paragraph" w:styleId="37">
    <w:name w:val="List Paragraph"/>
    <w:basedOn w:val="1"/>
    <w:qFormat/>
    <w:uiPriority w:val="34"/>
    <w:pPr>
      <w:widowControl w:val="0"/>
      <w:ind w:firstLine="420" w:firstLineChars="200"/>
    </w:pPr>
    <w:rPr>
      <w:rFonts w:ascii="Calibri" w:hAnsi="Calibri"/>
      <w:kern w:val="2"/>
    </w:rPr>
  </w:style>
  <w:style w:type="paragraph" w:customStyle="1" w:styleId="38">
    <w:name w:val="列出段落2"/>
    <w:basedOn w:val="1"/>
    <w:qFormat/>
    <w:uiPriority w:val="34"/>
    <w:pPr>
      <w:widowControl w:val="0"/>
      <w:ind w:firstLine="420" w:firstLineChars="200"/>
    </w:pPr>
    <w:rPr>
      <w:kern w:val="2"/>
    </w:rPr>
  </w:style>
  <w:style w:type="character" w:customStyle="1" w:styleId="39">
    <w:name w:val="font51"/>
    <w:basedOn w:val="20"/>
    <w:qFormat/>
    <w:uiPriority w:val="0"/>
    <w:rPr>
      <w:rFonts w:hint="eastAsia" w:ascii="宋体" w:hAnsi="宋体" w:eastAsia="宋体" w:cs="宋体"/>
      <w:color w:val="FF0000"/>
      <w:sz w:val="22"/>
      <w:szCs w:val="22"/>
      <w:u w:val="none"/>
    </w:rPr>
  </w:style>
  <w:style w:type="paragraph" w:customStyle="1" w:styleId="40">
    <w:name w:val="List Paragraph1"/>
    <w:basedOn w:val="1"/>
    <w:qFormat/>
    <w:uiPriority w:val="0"/>
    <w:pPr>
      <w:ind w:firstLine="420" w:firstLineChars="200"/>
    </w:pPr>
  </w:style>
  <w:style w:type="paragraph" w:customStyle="1" w:styleId="41">
    <w:name w:val="正文标准"/>
    <w:basedOn w:val="1"/>
    <w:qFormat/>
    <w:uiPriority w:val="0"/>
    <w:pPr>
      <w:ind w:firstLine="200" w:firstLineChars="200"/>
      <w:jc w:val="left"/>
    </w:pPr>
  </w:style>
  <w:style w:type="paragraph" w:customStyle="1" w:styleId="42">
    <w:name w:val="Char"/>
    <w:basedOn w:val="1"/>
    <w:qFormat/>
    <w:uiPriority w:val="99"/>
    <w:rPr>
      <w:rFonts w:ascii="Tahoma" w:hAnsi="Tahoma"/>
      <w:sz w:val="24"/>
    </w:rPr>
  </w:style>
  <w:style w:type="character" w:customStyle="1" w:styleId="43">
    <w:name w:val="short_text"/>
    <w:basedOn w:val="20"/>
    <w:qFormat/>
    <w:uiPriority w:val="0"/>
  </w:style>
  <w:style w:type="paragraph" w:customStyle="1" w:styleId="44">
    <w:name w:val="首行缩进"/>
    <w:basedOn w:val="1"/>
    <w:qFormat/>
    <w:uiPriority w:val="0"/>
    <w:pPr>
      <w:spacing w:line="360" w:lineRule="auto"/>
      <w:ind w:firstLine="480" w:firstLineChars="200"/>
    </w:pPr>
    <w:rPr>
      <w:rFonts w:ascii="宋体" w:hAnsi="宋体" w:cs="宋体"/>
      <w:kern w:val="0"/>
      <w:sz w:val="24"/>
    </w:rPr>
  </w:style>
  <w:style w:type="character" w:customStyle="1" w:styleId="45">
    <w:name w:val="font01"/>
    <w:basedOn w:val="20"/>
    <w:qFormat/>
    <w:uiPriority w:val="0"/>
    <w:rPr>
      <w:rFonts w:ascii="Arial" w:hAnsi="Arial" w:cs="Arial"/>
      <w:color w:val="000000"/>
      <w:sz w:val="22"/>
      <w:szCs w:val="22"/>
      <w:u w:val="none"/>
    </w:rPr>
  </w:style>
  <w:style w:type="paragraph" w:customStyle="1" w:styleId="46">
    <w:name w:val="_Style 23"/>
    <w:basedOn w:val="1"/>
    <w:next w:val="37"/>
    <w:qFormat/>
    <w:uiPriority w:val="99"/>
    <w:pPr>
      <w:autoSpaceDE/>
      <w:autoSpaceDN/>
      <w:adjustRightInd/>
      <w:ind w:firstLine="420" w:firstLineChars="200"/>
      <w:jc w:val="both"/>
    </w:pPr>
    <w:rPr>
      <w:rFonts w:ascii="Times New Roman" w:hAnsi="Times New Roman"/>
      <w:kern w:val="2"/>
      <w:sz w:val="21"/>
      <w:szCs w:val="21"/>
      <w:lang w:val="zh-CN" w:eastAsia="zh-CN"/>
    </w:rPr>
  </w:style>
  <w:style w:type="character" w:customStyle="1" w:styleId="47">
    <w:name w:val="font151"/>
    <w:basedOn w:val="20"/>
    <w:qFormat/>
    <w:uiPriority w:val="0"/>
    <w:rPr>
      <w:rFonts w:hint="eastAsia" w:ascii="宋体" w:hAnsi="宋体" w:eastAsia="宋体" w:cs="宋体"/>
      <w:b/>
      <w:color w:val="000000"/>
      <w:sz w:val="20"/>
      <w:szCs w:val="20"/>
      <w:u w:val="none"/>
    </w:rPr>
  </w:style>
  <w:style w:type="character" w:customStyle="1" w:styleId="48">
    <w:name w:val="font241"/>
    <w:basedOn w:val="20"/>
    <w:qFormat/>
    <w:uiPriority w:val="0"/>
    <w:rPr>
      <w:rFonts w:ascii="Calibri" w:hAnsi="Calibri" w:cs="Calibri"/>
      <w:color w:val="000000"/>
      <w:sz w:val="20"/>
      <w:szCs w:val="20"/>
      <w:u w:val="none"/>
    </w:rPr>
  </w:style>
  <w:style w:type="character" w:customStyle="1" w:styleId="49">
    <w:name w:val="font211"/>
    <w:basedOn w:val="20"/>
    <w:qFormat/>
    <w:uiPriority w:val="0"/>
    <w:rPr>
      <w:rFonts w:hint="eastAsia" w:ascii="宋体" w:hAnsi="宋体" w:eastAsia="宋体" w:cs="宋体"/>
      <w:color w:val="FF0000"/>
      <w:sz w:val="20"/>
      <w:szCs w:val="20"/>
      <w:u w:val="none"/>
    </w:rPr>
  </w:style>
  <w:style w:type="character" w:customStyle="1" w:styleId="50">
    <w:name w:val="font261"/>
    <w:basedOn w:val="20"/>
    <w:qFormat/>
    <w:uiPriority w:val="0"/>
    <w:rPr>
      <w:rFonts w:hint="default" w:ascii="Times New Roman" w:hAnsi="Times New Roman" w:cs="Times New Roman"/>
      <w:color w:val="000000"/>
      <w:sz w:val="20"/>
      <w:szCs w:val="20"/>
      <w:u w:val="none"/>
    </w:rPr>
  </w:style>
  <w:style w:type="paragraph" w:customStyle="1" w:styleId="51">
    <w:name w:val="Table Paragraph"/>
    <w:basedOn w:val="1"/>
    <w:qFormat/>
    <w:uiPriority w:val="1"/>
    <w:pPr>
      <w:autoSpaceDE w:val="0"/>
      <w:autoSpaceDN w:val="0"/>
      <w:adjustRightInd w:val="0"/>
      <w:jc w:val="left"/>
    </w:pPr>
    <w:rPr>
      <w:rFonts w:ascii="Calibri" w:hAnsi="Calibri" w:eastAsia="宋体" w:cs="Times New Roman"/>
      <w:kern w:val="0"/>
      <w:sz w:val="24"/>
      <w:szCs w:val="24"/>
    </w:rPr>
  </w:style>
  <w:style w:type="table" w:customStyle="1" w:styleId="52">
    <w:name w:val="Table Normal"/>
    <w:semiHidden/>
    <w:unhideWhenUsed/>
    <w:qFormat/>
    <w:uiPriority w:val="0"/>
    <w:tblPr>
      <w:tblCellMar>
        <w:top w:w="0" w:type="dxa"/>
        <w:left w:w="0" w:type="dxa"/>
        <w:bottom w:w="0" w:type="dxa"/>
        <w:right w:w="0" w:type="dxa"/>
      </w:tblCellMar>
    </w:tblPr>
  </w:style>
  <w:style w:type="paragraph" w:customStyle="1" w:styleId="53">
    <w:name w:val="引言二级条标题"/>
    <w:basedOn w:val="1"/>
    <w:next w:val="54"/>
    <w:qFormat/>
    <w:uiPriority w:val="0"/>
    <w:pPr>
      <w:widowControl/>
      <w:numPr>
        <w:ilvl w:val="0"/>
        <w:numId w:val="1"/>
      </w:numPr>
      <w:tabs>
        <w:tab w:val="left" w:pos="1200"/>
        <w:tab w:val="left" w:pos="1320"/>
      </w:tabs>
      <w:ind w:left="0" w:firstLine="0"/>
    </w:pPr>
    <w:rPr>
      <w:rFonts w:eastAsia="黑体"/>
      <w:b/>
    </w:rPr>
  </w:style>
  <w:style w:type="paragraph" w:customStyle="1" w:styleId="5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55">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4109" textRotate="1"/>
    <customShpInfo spid="_x0000_s4110" textRotate="1"/>
    <customShpInfo spid="_x0000_s4107" textRotate="1"/>
    <customShpInfo spid="_x0000_s4108" textRotate="1"/>
    <customShpInfo spid="_x0000_s4104" textRotate="1"/>
    <customShpInfo spid="_x0000_s4105" textRotate="1"/>
    <customShpInfo spid="_x0000_s410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63</Pages>
  <Words>18222</Words>
  <Characters>19449</Characters>
  <Lines>0</Lines>
  <Paragraphs>0</Paragraphs>
  <TotalTime>0</TotalTime>
  <ScaleCrop>false</ScaleCrop>
  <LinksUpToDate>false</LinksUpToDate>
  <CharactersWithSpaces>21017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2016-04-08T00:54:00Z</dcterms:created>
  <dc:creator>Administrator</dc:creator>
  <cp:lastModifiedBy>辣条小王子</cp:lastModifiedBy>
  <cp:lastPrinted>2025-03-27T07:03:00Z</cp:lastPrinted>
  <dcterms:modified xsi:type="dcterms:W3CDTF">2025-04-03T09:04:40Z</dcterms:modified>
  <dc:title>敦化市残疾人联合会</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724AB8BE4BAD4312B6E1CF3890E5D18B</vt:lpwstr>
  </property>
  <property fmtid="{D5CDD505-2E9C-101B-9397-08002B2CF9AE}" pid="4" name="KSOTemplateDocerSaveRecord">
    <vt:lpwstr>eyJoZGlkIjoiZTFjYzc0NmVmMGFjYzg3NTg1ZWNlZjBiYjFjYzVmOGMiLCJ1c2VySWQiOiIzNzE4MTQwODYifQ==</vt:lpwstr>
  </property>
</Properties>
</file>