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DD1DAF">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bookmarkStart w:id="0" w:name="_Toc98580390"/>
    </w:p>
    <w:p w14:paraId="2604A100">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2EADA3FF">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5EACA33A">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40"/>
          <w:szCs w:val="40"/>
          <w:highlight w:val="none"/>
        </w:rPr>
      </w:pPr>
      <w:bookmarkStart w:id="1" w:name="_Hlk64874400"/>
      <w:bookmarkEnd w:id="1"/>
      <w:r>
        <w:rPr>
          <w:rFonts w:hint="eastAsia" w:ascii="宋体" w:hAnsi="宋体" w:eastAsia="宋体" w:cs="宋体"/>
          <w:b/>
          <w:color w:val="auto"/>
          <w:kern w:val="0"/>
          <w:sz w:val="40"/>
          <w:szCs w:val="40"/>
          <w:highlight w:val="none"/>
          <w:lang w:eastAsia="zh-CN"/>
        </w:rPr>
        <w:t>飞跃街道街道办公楼物业服务项目</w:t>
      </w:r>
    </w:p>
    <w:p w14:paraId="49727E2B">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4C91E505">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34607B85">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11DADAC1">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4AF73A24">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2BC452F3">
      <w:pPr>
        <w:pageBreakBefore w:val="0"/>
        <w:kinsoku/>
        <w:overflowPunct/>
        <w:bidi w:val="0"/>
        <w:spacing w:afterAutospacing="0" w:line="360" w:lineRule="auto"/>
        <w:ind w:left="0" w:leftChars="0" w:right="0" w:rightChars="0"/>
        <w:jc w:val="center"/>
        <w:rPr>
          <w:rFonts w:hint="eastAsia" w:ascii="宋体" w:hAnsi="宋体" w:eastAsia="宋体" w:cs="宋体"/>
          <w:b/>
          <w:color w:val="auto"/>
          <w:kern w:val="0"/>
          <w:sz w:val="72"/>
          <w:szCs w:val="72"/>
          <w:highlight w:val="none"/>
          <w:lang w:val="en-US" w:eastAsia="zh-CN"/>
        </w:rPr>
      </w:pPr>
      <w:r>
        <w:rPr>
          <w:rFonts w:hint="eastAsia" w:ascii="宋体" w:hAnsi="宋体" w:eastAsia="宋体" w:cs="宋体"/>
          <w:b/>
          <w:color w:val="auto"/>
          <w:kern w:val="0"/>
          <w:sz w:val="72"/>
          <w:szCs w:val="72"/>
          <w:highlight w:val="none"/>
          <w:lang w:val="en-US" w:eastAsia="zh-CN"/>
        </w:rPr>
        <w:t>竞争性磋商采购文件</w:t>
      </w:r>
    </w:p>
    <w:p w14:paraId="38814A79">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项</w:t>
      </w:r>
      <w:r>
        <w:rPr>
          <w:rFonts w:hint="eastAsia" w:ascii="宋体" w:hAnsi="宋体" w:eastAsia="宋体" w:cs="宋体"/>
          <w:b/>
          <w:color w:val="auto"/>
          <w:kern w:val="0"/>
          <w:sz w:val="28"/>
          <w:szCs w:val="28"/>
          <w:highlight w:val="none"/>
          <w:lang w:eastAsia="zh-CN"/>
        </w:rPr>
        <w:t>目编号：</w:t>
      </w:r>
      <w:bookmarkStart w:id="2" w:name="_Hlk64874388"/>
      <w:bookmarkEnd w:id="2"/>
      <w:r>
        <w:rPr>
          <w:rFonts w:hint="eastAsia" w:ascii="宋体" w:hAnsi="宋体" w:eastAsia="宋体" w:cs="宋体"/>
          <w:b/>
          <w:color w:val="auto"/>
          <w:kern w:val="0"/>
          <w:sz w:val="28"/>
          <w:szCs w:val="28"/>
          <w:highlight w:val="none"/>
          <w:lang w:val="en-US" w:eastAsia="zh-CN"/>
        </w:rPr>
        <w:t>GXZCWT2025-013</w:t>
      </w:r>
    </w:p>
    <w:p w14:paraId="39B7C0B7">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28E8E93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088B3A4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1F3EABB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0F7BCC5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4EB3438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6191D97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29B5243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70FA51A8">
      <w:pPr>
        <w:pageBreakBefore w:val="0"/>
        <w:kinsoku/>
        <w:overflowPunct/>
        <w:bidi w:val="0"/>
        <w:spacing w:afterAutospacing="0" w:line="360" w:lineRule="auto"/>
        <w:ind w:left="0" w:leftChars="0" w:right="0" w:rightChars="0" w:firstLine="562" w:firstLineChars="200"/>
        <w:rPr>
          <w:rFonts w:hint="eastAsia" w:ascii="宋体" w:hAnsi="宋体" w:eastAsia="宋体" w:cs="宋体"/>
          <w:b/>
          <w:color w:val="auto"/>
          <w:sz w:val="28"/>
          <w:szCs w:val="28"/>
          <w:highlight w:val="none"/>
          <w:u w:val="none"/>
          <w:lang w:eastAsia="zh-CN"/>
        </w:rPr>
      </w:pPr>
      <w:r>
        <w:rPr>
          <w:rFonts w:hint="eastAsia" w:ascii="宋体" w:hAnsi="宋体" w:eastAsia="宋体" w:cs="宋体"/>
          <w:b/>
          <w:color w:val="auto"/>
          <w:sz w:val="28"/>
          <w:szCs w:val="28"/>
          <w:highlight w:val="none"/>
          <w:u w:val="none"/>
        </w:rPr>
        <w:t>采购人：</w:t>
      </w:r>
      <w:r>
        <w:rPr>
          <w:rFonts w:hint="eastAsia" w:ascii="宋体" w:hAnsi="宋体" w:eastAsia="宋体" w:cs="宋体"/>
          <w:b/>
          <w:color w:val="auto"/>
          <w:sz w:val="28"/>
          <w:szCs w:val="28"/>
          <w:highlight w:val="none"/>
          <w:u w:val="none"/>
          <w:lang w:eastAsia="zh-CN"/>
        </w:rPr>
        <w:t>长春市朝阳区飞跃街道办事处</w:t>
      </w:r>
    </w:p>
    <w:p w14:paraId="25A077CB">
      <w:pPr>
        <w:pageBreakBefore w:val="0"/>
        <w:kinsoku/>
        <w:overflowPunct/>
        <w:bidi w:val="0"/>
        <w:spacing w:afterAutospacing="0" w:line="360" w:lineRule="auto"/>
        <w:ind w:left="0" w:leftChars="0" w:right="0" w:rightChars="0" w:firstLine="562" w:firstLineChars="200"/>
        <w:rPr>
          <w:rFonts w:hint="eastAsia" w:ascii="宋体" w:hAnsi="宋体" w:eastAsia="宋体" w:cs="宋体"/>
          <w:b/>
          <w:color w:val="auto"/>
          <w:sz w:val="28"/>
          <w:szCs w:val="28"/>
          <w:highlight w:val="none"/>
          <w:u w:val="none"/>
        </w:rPr>
      </w:pPr>
    </w:p>
    <w:p w14:paraId="0BB95300">
      <w:pPr>
        <w:pageBreakBefore w:val="0"/>
        <w:kinsoku/>
        <w:overflowPunct/>
        <w:bidi w:val="0"/>
        <w:spacing w:afterAutospacing="0" w:line="360" w:lineRule="auto"/>
        <w:ind w:left="0" w:leftChars="0" w:right="0" w:rightChars="0" w:firstLine="562" w:firstLineChars="200"/>
        <w:rPr>
          <w:rFonts w:hint="eastAsia" w:ascii="宋体" w:hAnsi="宋体" w:eastAsia="宋体" w:cs="宋体"/>
          <w:b/>
          <w:color w:val="auto"/>
          <w:sz w:val="28"/>
          <w:szCs w:val="28"/>
          <w:highlight w:val="none"/>
          <w:u w:val="none"/>
          <w:lang w:eastAsia="zh-CN"/>
        </w:rPr>
      </w:pPr>
      <w:r>
        <w:rPr>
          <w:rFonts w:hint="eastAsia" w:ascii="宋体" w:hAnsi="宋体" w:eastAsia="宋体" w:cs="宋体"/>
          <w:b/>
          <w:color w:val="auto"/>
          <w:sz w:val="28"/>
          <w:szCs w:val="28"/>
          <w:highlight w:val="none"/>
          <w:u w:val="none"/>
        </w:rPr>
        <w:t>采购代理机构：</w:t>
      </w:r>
      <w:r>
        <w:rPr>
          <w:rFonts w:hint="eastAsia" w:ascii="宋体" w:hAnsi="宋体" w:eastAsia="宋体" w:cs="宋体"/>
          <w:b/>
          <w:color w:val="auto"/>
          <w:kern w:val="0"/>
          <w:sz w:val="28"/>
          <w:szCs w:val="28"/>
          <w:highlight w:val="none"/>
          <w:u w:val="none"/>
          <w:lang w:eastAsia="zh-CN"/>
        </w:rPr>
        <w:t>吉林省中源信达项目管理有限公司</w:t>
      </w:r>
    </w:p>
    <w:p w14:paraId="54D0614C">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6C97661D">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日期：</w:t>
      </w:r>
      <w:bookmarkStart w:id="3" w:name="receiveDate"/>
      <w:r>
        <w:rPr>
          <w:rFonts w:hint="eastAsia" w:ascii="宋体" w:hAnsi="宋体" w:eastAsia="宋体" w:cs="宋体"/>
          <w:b/>
          <w:color w:val="auto"/>
          <w:sz w:val="24"/>
          <w:szCs w:val="24"/>
          <w:highlight w:val="none"/>
        </w:rPr>
        <w:t>202</w:t>
      </w: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年</w:t>
      </w:r>
      <w:r>
        <w:rPr>
          <w:rFonts w:hint="eastAsia" w:ascii="宋体" w:hAnsi="宋体" w:eastAsia="宋体" w:cs="宋体"/>
          <w:b/>
          <w:color w:val="auto"/>
          <w:sz w:val="24"/>
          <w:szCs w:val="24"/>
          <w:highlight w:val="none"/>
          <w:lang w:val="en-US" w:eastAsia="zh-CN"/>
        </w:rPr>
        <w:t>04</w:t>
      </w:r>
      <w:r>
        <w:rPr>
          <w:rFonts w:hint="eastAsia" w:ascii="宋体" w:hAnsi="宋体" w:eastAsia="宋体" w:cs="宋体"/>
          <w:b/>
          <w:color w:val="auto"/>
          <w:sz w:val="24"/>
          <w:szCs w:val="24"/>
          <w:highlight w:val="none"/>
        </w:rPr>
        <w:t>月</w:t>
      </w:r>
      <w:bookmarkEnd w:id="3"/>
    </w:p>
    <w:p w14:paraId="5BA7DA11">
      <w:pPr>
        <w:pageBreakBefore w:val="0"/>
        <w:kinsoku/>
        <w:overflowPunct/>
        <w:bidi w:val="0"/>
        <w:adjustRightInd w:val="0"/>
        <w:snapToGrid w:val="0"/>
        <w:spacing w:afterAutospacing="0" w:line="360" w:lineRule="auto"/>
        <w:ind w:left="0" w:leftChars="0" w:right="0" w:rightChars="0"/>
        <w:jc w:val="center"/>
        <w:rPr>
          <w:rFonts w:hint="eastAsia" w:ascii="宋体" w:hAnsi="宋体" w:eastAsia="宋体" w:cs="宋体"/>
          <w:b/>
          <w:bCs/>
          <w:color w:val="auto"/>
          <w:sz w:val="24"/>
          <w:szCs w:val="24"/>
          <w:highlight w:val="none"/>
        </w:rPr>
      </w:pPr>
    </w:p>
    <w:p w14:paraId="49BD5517">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452742F3">
      <w:pPr>
        <w:pageBreakBefore w:val="0"/>
        <w:tabs>
          <w:tab w:val="left" w:pos="9379"/>
        </w:tabs>
        <w:kinsoku/>
        <w:overflowPunct/>
        <w:bidi w:val="0"/>
        <w:spacing w:afterAutospacing="0" w:line="360" w:lineRule="auto"/>
        <w:ind w:left="0" w:leftChars="0" w:right="0" w:rightChars="0"/>
        <w:jc w:val="center"/>
        <w:rPr>
          <w:rFonts w:hint="eastAsia" w:ascii="宋体" w:hAnsi="宋体" w:eastAsia="宋体" w:cs="宋体"/>
          <w:b/>
          <w:bCs/>
          <w:color w:val="auto"/>
          <w:sz w:val="24"/>
          <w:szCs w:val="24"/>
          <w:highlight w:val="none"/>
        </w:rPr>
      </w:pPr>
      <w:bookmarkStart w:id="4" w:name="_Toc98580389"/>
    </w:p>
    <w:p w14:paraId="5047726A">
      <w:pPr>
        <w:pageBreakBefore w:val="0"/>
        <w:tabs>
          <w:tab w:val="left" w:pos="9379"/>
        </w:tabs>
        <w:kinsoku/>
        <w:overflowPunct/>
        <w:bidi w:val="0"/>
        <w:spacing w:afterAutospacing="0" w:line="360" w:lineRule="auto"/>
        <w:ind w:left="0" w:leftChars="0" w:right="0" w:rightChars="0"/>
        <w:jc w:val="center"/>
        <w:rPr>
          <w:rFonts w:hint="eastAsia" w:ascii="宋体" w:hAnsi="宋体" w:eastAsia="宋体" w:cs="宋体"/>
          <w:b/>
          <w:bCs/>
          <w:color w:val="auto"/>
          <w:sz w:val="28"/>
          <w:szCs w:val="28"/>
          <w:highlight w:val="none"/>
        </w:rPr>
      </w:pPr>
    </w:p>
    <w:p w14:paraId="145ED4A3">
      <w:pPr>
        <w:pageBreakBefore w:val="0"/>
        <w:tabs>
          <w:tab w:val="left" w:pos="9379"/>
        </w:tabs>
        <w:kinsoku/>
        <w:overflowPunct/>
        <w:bidi w:val="0"/>
        <w:spacing w:afterAutospacing="0" w:line="360" w:lineRule="auto"/>
        <w:ind w:left="0" w:leftChars="0" w:right="0" w:rightChars="0"/>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目录</w:t>
      </w:r>
    </w:p>
    <w:p w14:paraId="29E4D61D">
      <w:pPr>
        <w:pageBreakBefore w:val="0"/>
        <w:tabs>
          <w:tab w:val="left" w:pos="9379"/>
        </w:tabs>
        <w:kinsoku/>
        <w:overflowPunct/>
        <w:bidi w:val="0"/>
        <w:spacing w:afterAutospacing="0" w:line="480" w:lineRule="auto"/>
        <w:ind w:left="0" w:leftChars="0" w:right="0" w:rightChars="0"/>
        <w:jc w:val="center"/>
        <w:rPr>
          <w:rFonts w:hint="eastAsia" w:ascii="宋体" w:hAnsi="宋体" w:eastAsia="宋体" w:cs="宋体"/>
          <w:b/>
          <w:bCs/>
          <w:color w:val="auto"/>
          <w:sz w:val="28"/>
          <w:szCs w:val="28"/>
          <w:highlight w:val="none"/>
        </w:rPr>
      </w:pPr>
    </w:p>
    <w:p w14:paraId="1761E951">
      <w:pPr>
        <w:pStyle w:val="16"/>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"1-1" \h \z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_Toc19195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第一章</w:t>
      </w:r>
      <w:r>
        <w:rPr>
          <w:rFonts w:hint="eastAsia" w:ascii="宋体" w:hAnsi="宋体" w:eastAsia="宋体" w:cs="宋体"/>
          <w:color w:val="auto"/>
          <w:sz w:val="28"/>
          <w:szCs w:val="28"/>
          <w:highlight w:val="none"/>
        </w:rPr>
        <w:t>竞争性磋商公告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_Toc19195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8643D29">
      <w:pPr>
        <w:pStyle w:val="16"/>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_Toc23836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第二章供应商须知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_Toc23836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5</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8A98BD2">
      <w:pPr>
        <w:pStyle w:val="16"/>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_Toc19344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第三章评标办法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_Toc19344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20</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B0AF397">
      <w:pPr>
        <w:pStyle w:val="16"/>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_Toc991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第四章合同条款及格式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_Toc991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35</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287FC57">
      <w:pPr>
        <w:pStyle w:val="16"/>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_Toc14688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第五章采购需求及技术规格要求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_Toc14688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0AAC6E89">
      <w:pPr>
        <w:pStyle w:val="16"/>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_Toc324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第六章响应文件格式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_Toc324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A0B2CAD">
      <w:pPr>
        <w:pageBreakBefore w:val="0"/>
        <w:kinsoku/>
        <w:overflowPunct/>
        <w:bidi w:val="0"/>
        <w:spacing w:afterAutospacing="0"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end"/>
      </w:r>
      <w:bookmarkEnd w:id="4"/>
    </w:p>
    <w:p w14:paraId="44D97963">
      <w:pPr>
        <w:pageBreakBefore w:val="0"/>
        <w:kinsoku/>
        <w:overflowPunct/>
        <w:bidi w:val="0"/>
        <w:spacing w:afterAutospacing="0" w:line="360" w:lineRule="auto"/>
        <w:ind w:left="0" w:leftChars="0" w:right="0" w:rightChars="0"/>
        <w:jc w:val="center"/>
        <w:rPr>
          <w:rFonts w:hint="eastAsia" w:ascii="宋体" w:hAnsi="宋体" w:eastAsia="宋体" w:cs="宋体"/>
          <w:b/>
          <w:bCs/>
          <w:color w:val="auto"/>
          <w:sz w:val="28"/>
          <w:szCs w:val="28"/>
          <w:highlight w:val="none"/>
        </w:rPr>
        <w:sectPr>
          <w:pgSz w:w="11906" w:h="16838"/>
          <w:pgMar w:top="1440" w:right="1080" w:bottom="1440" w:left="1080" w:header="851" w:footer="992" w:gutter="0"/>
          <w:cols w:space="720" w:num="1"/>
          <w:titlePg/>
          <w:docGrid w:linePitch="312" w:charSpace="0"/>
        </w:sectPr>
      </w:pPr>
    </w:p>
    <w:p w14:paraId="64FEAA98">
      <w:pPr>
        <w:pStyle w:val="5"/>
        <w:bidi w:val="0"/>
        <w:spacing w:line="360" w:lineRule="auto"/>
        <w:jc w:val="center"/>
        <w:rPr>
          <w:rFonts w:hint="eastAsia" w:ascii="宋体" w:hAnsi="宋体" w:eastAsia="宋体" w:cs="宋体"/>
          <w:color w:val="auto"/>
          <w:sz w:val="28"/>
          <w:szCs w:val="13"/>
          <w:highlight w:val="none"/>
        </w:rPr>
      </w:pPr>
      <w:bookmarkStart w:id="5" w:name="_Toc19195"/>
      <w:r>
        <w:rPr>
          <w:rFonts w:hint="eastAsia" w:ascii="宋体" w:hAnsi="宋体" w:eastAsia="宋体" w:cs="宋体"/>
          <w:color w:val="auto"/>
          <w:sz w:val="28"/>
          <w:szCs w:val="13"/>
          <w:highlight w:val="none"/>
          <w:lang w:val="en-US" w:eastAsia="zh-CN"/>
        </w:rPr>
        <w:t>第一章</w:t>
      </w:r>
      <w:r>
        <w:rPr>
          <w:rFonts w:hint="eastAsia" w:ascii="宋体" w:hAnsi="宋体" w:eastAsia="宋体" w:cs="宋体"/>
          <w:color w:val="auto"/>
          <w:sz w:val="28"/>
          <w:szCs w:val="13"/>
          <w:highlight w:val="none"/>
        </w:rPr>
        <w:t>竞争性磋商公告</w:t>
      </w:r>
      <w:bookmarkEnd w:id="5"/>
    </w:p>
    <w:p w14:paraId="38DF974E">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lang w:eastAsia="zh-CN"/>
        </w:rPr>
      </w:pPr>
      <w:bookmarkStart w:id="6" w:name="blank24_copy_1619581275000"/>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kern w:val="0"/>
          <w:sz w:val="24"/>
          <w:szCs w:val="24"/>
          <w:highlight w:val="none"/>
        </w:rPr>
        <w:t>资格后审</w:t>
      </w:r>
      <w:bookmarkEnd w:id="6"/>
      <w:r>
        <w:rPr>
          <w:rFonts w:hint="eastAsia" w:ascii="宋体" w:hAnsi="宋体" w:eastAsia="宋体" w:cs="宋体"/>
          <w:b/>
          <w:color w:val="auto"/>
          <w:sz w:val="24"/>
          <w:szCs w:val="24"/>
          <w:highlight w:val="none"/>
          <w:lang w:eastAsia="zh-CN"/>
        </w:rPr>
        <w:t>)</w:t>
      </w:r>
    </w:p>
    <w:p w14:paraId="2B43620E">
      <w:pPr>
        <w:pageBreakBefore w:val="0"/>
        <w:kinsoku/>
        <w:overflowPunct/>
        <w:bidi w:val="0"/>
        <w:spacing w:afterAutospacing="0" w:line="360" w:lineRule="auto"/>
        <w:ind w:right="0" w:rightChars="0" w:firstLine="482" w:firstLineChars="200"/>
        <w:rPr>
          <w:rFonts w:hint="eastAsia" w:ascii="宋体" w:hAnsi="宋体" w:eastAsia="宋体" w:cs="宋体"/>
          <w:b/>
          <w:bCs/>
          <w:color w:val="auto"/>
          <w:sz w:val="24"/>
          <w:szCs w:val="24"/>
          <w:highlight w:val="none"/>
        </w:rPr>
      </w:pPr>
      <w:bookmarkStart w:id="7" w:name="OLE_LINK1"/>
      <w:r>
        <w:rPr>
          <w:rFonts w:hint="eastAsia" w:ascii="宋体" w:hAnsi="宋体" w:eastAsia="宋体" w:cs="宋体"/>
          <w:b/>
          <w:bCs/>
          <w:color w:val="auto"/>
          <w:sz w:val="24"/>
          <w:szCs w:val="24"/>
          <w:highlight w:val="none"/>
        </w:rPr>
        <w:t>项目概况</w:t>
      </w:r>
    </w:p>
    <w:p w14:paraId="68CBBF2C">
      <w:pPr>
        <w:pageBreakBefore w:val="0"/>
        <w:kinsoku/>
        <w:overflowPunct/>
        <w:bidi w:val="0"/>
        <w:spacing w:afterAutospacing="0" w:line="360" w:lineRule="auto"/>
        <w:ind w:left="0" w:leftChars="0" w:right="0" w:rightChars="0"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u w:val="single"/>
          <w:lang w:val="en-US" w:eastAsia="zh-CN"/>
        </w:rPr>
        <w:t>飞跃街道街道办公楼物业服务项目的潜在供应商应在“政采云”平台（https://www.zcygov.cn/）获取采购文件，并于2025年04月22日13时00分（北京时间）前提交响应文件。</w:t>
      </w:r>
    </w:p>
    <w:p w14:paraId="008B2DAA">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一、项目基本情况</w:t>
      </w:r>
    </w:p>
    <w:p w14:paraId="1AB4CED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GXZCWT2025-013</w:t>
      </w:r>
      <w:r>
        <w:rPr>
          <w:rFonts w:hint="eastAsia" w:ascii="宋体" w:hAnsi="宋体" w:eastAsia="宋体" w:cs="宋体"/>
          <w:color w:val="auto"/>
          <w:sz w:val="24"/>
          <w:szCs w:val="24"/>
          <w:highlight w:val="none"/>
        </w:rPr>
        <w:t>；</w:t>
      </w:r>
    </w:p>
    <w:p w14:paraId="203B393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eastAsia="宋体" w:cs="宋体"/>
          <w:color w:val="auto"/>
          <w:kern w:val="0"/>
          <w:sz w:val="24"/>
          <w:szCs w:val="24"/>
          <w:highlight w:val="none"/>
          <w:lang w:eastAsia="zh-CN"/>
        </w:rPr>
        <w:t>飞跃街道街道办公楼物业服务项目</w:t>
      </w:r>
      <w:r>
        <w:rPr>
          <w:rFonts w:hint="eastAsia" w:ascii="宋体" w:hAnsi="宋体" w:eastAsia="宋体" w:cs="宋体"/>
          <w:color w:val="auto"/>
          <w:sz w:val="24"/>
          <w:szCs w:val="24"/>
          <w:highlight w:val="none"/>
        </w:rPr>
        <w:t>；</w:t>
      </w:r>
    </w:p>
    <w:p w14:paraId="0E2E3EA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采购方式：竞争性磋商；</w:t>
      </w:r>
    </w:p>
    <w:p w14:paraId="035A76E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r>
        <w:rPr>
          <w:rFonts w:hint="eastAsia" w:ascii="宋体" w:hAnsi="宋体" w:eastAsia="宋体" w:cs="宋体"/>
          <w:color w:val="auto"/>
          <w:kern w:val="0"/>
          <w:sz w:val="24"/>
          <w:szCs w:val="24"/>
          <w:highlight w:val="none"/>
          <w:lang w:val="en-US" w:eastAsia="zh-CN"/>
        </w:rPr>
        <w:t>343600元</w:t>
      </w:r>
      <w:r>
        <w:rPr>
          <w:rFonts w:hint="eastAsia" w:ascii="宋体" w:hAnsi="宋体" w:eastAsia="宋体" w:cs="宋体"/>
          <w:color w:val="auto"/>
          <w:sz w:val="24"/>
          <w:szCs w:val="24"/>
          <w:highlight w:val="none"/>
        </w:rPr>
        <w:t>；</w:t>
      </w:r>
    </w:p>
    <w:p w14:paraId="6D991A8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lang w:val="en-US" w:eastAsia="zh-CN"/>
        </w:rPr>
        <w:t>343600元</w:t>
      </w:r>
      <w:r>
        <w:rPr>
          <w:rFonts w:hint="eastAsia" w:ascii="宋体" w:hAnsi="宋体" w:eastAsia="宋体" w:cs="宋体"/>
          <w:color w:val="auto"/>
          <w:sz w:val="24"/>
          <w:szCs w:val="24"/>
          <w:highlight w:val="none"/>
        </w:rPr>
        <w:t>；</w:t>
      </w:r>
    </w:p>
    <w:p w14:paraId="0E8E914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r>
        <w:rPr>
          <w:rFonts w:hint="eastAsia" w:ascii="宋体" w:hAnsi="宋体" w:eastAsia="宋体" w:cs="宋体"/>
          <w:color w:val="auto"/>
          <w:sz w:val="24"/>
          <w:szCs w:val="24"/>
          <w:highlight w:val="none"/>
          <w:lang w:val="en-US" w:eastAsia="zh-CN"/>
        </w:rPr>
        <w:t>为长春市朝阳区飞跃街道办事处提供物业服务，具体内容详见采购文件</w:t>
      </w:r>
      <w:r>
        <w:rPr>
          <w:rFonts w:hint="eastAsia" w:ascii="宋体" w:hAnsi="宋体" w:eastAsia="宋体" w:cs="宋体"/>
          <w:color w:val="auto"/>
          <w:kern w:val="0"/>
          <w:sz w:val="24"/>
          <w:szCs w:val="24"/>
          <w:highlight w:val="none"/>
          <w:lang w:val="en-US" w:eastAsia="zh-CN"/>
        </w:rPr>
        <w:t>；</w:t>
      </w:r>
    </w:p>
    <w:p w14:paraId="1A82A6C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val="en-US" w:eastAsia="zh-CN"/>
        </w:rPr>
        <w:t>自合同签定之日起，服务期限一年</w:t>
      </w:r>
      <w:r>
        <w:rPr>
          <w:rFonts w:hint="eastAsia" w:ascii="宋体" w:hAnsi="宋体" w:eastAsia="宋体" w:cs="宋体"/>
          <w:color w:val="auto"/>
          <w:sz w:val="24"/>
          <w:szCs w:val="24"/>
          <w:highlight w:val="none"/>
        </w:rPr>
        <w:t>；</w:t>
      </w:r>
    </w:p>
    <w:p w14:paraId="567B1E59">
      <w:pPr>
        <w:pageBreakBefore w:val="0"/>
        <w:kinsoku/>
        <w:overflowPunct/>
        <w:bidi w:val="0"/>
        <w:spacing w:afterAutospacing="0" w:line="360" w:lineRule="auto"/>
        <w:ind w:left="0" w:leftChars="0" w:right="0" w:rightChars="0"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服务标准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符合国家及行业规定的合格标准；</w:t>
      </w:r>
    </w:p>
    <w:p w14:paraId="49A538DD">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本项目是否接受联合体：</w:t>
      </w:r>
      <w:bookmarkStart w:id="8" w:name="blank35_copy_1629683397000"/>
      <w:r>
        <w:rPr>
          <w:rFonts w:hint="eastAsia" w:ascii="宋体" w:hAnsi="宋体" w:eastAsia="宋体" w:cs="宋体"/>
          <w:color w:val="auto"/>
          <w:kern w:val="0"/>
          <w:sz w:val="24"/>
          <w:szCs w:val="24"/>
          <w:highlight w:val="none"/>
        </w:rPr>
        <w:t>否</w:t>
      </w:r>
      <w:bookmarkEnd w:id="8"/>
      <w:r>
        <w:rPr>
          <w:rFonts w:hint="eastAsia" w:ascii="宋体" w:hAnsi="宋体" w:eastAsia="宋体" w:cs="宋体"/>
          <w:color w:val="auto"/>
          <w:kern w:val="0"/>
          <w:sz w:val="24"/>
          <w:szCs w:val="24"/>
          <w:highlight w:val="none"/>
          <w:lang w:val="en-US" w:eastAsia="zh-CN"/>
        </w:rPr>
        <w:t>。</w:t>
      </w:r>
    </w:p>
    <w:p w14:paraId="0AE44700">
      <w:pPr>
        <w:pageBreakBefore w:val="0"/>
        <w:numPr>
          <w:ilvl w:val="0"/>
          <w:numId w:val="1"/>
        </w:numPr>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bookmarkStart w:id="9" w:name="_Toc35393791"/>
      <w:bookmarkStart w:id="10" w:name="_Toc28359003"/>
      <w:bookmarkStart w:id="11" w:name="_Toc35393622"/>
      <w:bookmarkStart w:id="12" w:name="_Toc28359080"/>
      <w:r>
        <w:rPr>
          <w:rFonts w:hint="eastAsia" w:ascii="宋体" w:hAnsi="宋体" w:eastAsia="宋体" w:cs="宋体"/>
          <w:b/>
          <w:color w:val="auto"/>
          <w:sz w:val="24"/>
          <w:szCs w:val="24"/>
          <w:highlight w:val="none"/>
        </w:rPr>
        <w:t>申请人的资格要求：</w:t>
      </w:r>
      <w:bookmarkEnd w:id="9"/>
      <w:bookmarkEnd w:id="10"/>
      <w:bookmarkEnd w:id="11"/>
      <w:bookmarkEnd w:id="12"/>
    </w:p>
    <w:p w14:paraId="51F32116">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1.满足《中华人民共和国政府采购法》第二十二条规定。</w:t>
      </w:r>
    </w:p>
    <w:p w14:paraId="2E175E71">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2.落实政府采购政策需满足的资格要求：本项目为专门面向中小企业的采购项目；</w:t>
      </w:r>
    </w:p>
    <w:p w14:paraId="63C7788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（1）执行《政府采购促进中小企业发展管理办法》（财库[2020]46号）；</w:t>
      </w:r>
    </w:p>
    <w:p w14:paraId="6B88192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（2）执行《财政部、司法部关于政府采购支持监狱企业发展有关问题的通知》（财库[2014]68号）；</w:t>
      </w:r>
    </w:p>
    <w:p w14:paraId="09A931C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（3）执行《关于促进残疾人就业政府采购政策的通知》（财库〔2017〕141号）；</w:t>
      </w:r>
    </w:p>
    <w:p w14:paraId="16ACA1C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（4）执行《财政部关于在政府采购活动中查询及使用信用记录有关问题的通知》（财库[2016]125号）；</w:t>
      </w:r>
    </w:p>
    <w:p w14:paraId="013CA6CF">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（5）《关于进一步加大政府采购支持中小企业力度的通知》（财库〔2022〕19号）；</w:t>
      </w:r>
    </w:p>
    <w:p w14:paraId="5D29192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（6）《关于调整优化节能产品、环境标志产品政府采购执行机制的通知》（财库[2019]9号）；</w:t>
      </w:r>
    </w:p>
    <w:p w14:paraId="31AD7B6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注：中小微企业以供应商填写的《中小企业声明函》为判定标准，残疾人福利性单位以供应商填写的《残疾人福利性单位声明函》为判定标准，监狱企业须提供由省级以上监狱管理局、戒毒管理局（含新疆生产建设兵团）出具的属于监狱企业的证明文件，否则不予认定。以上政策不重复享受。</w:t>
      </w:r>
    </w:p>
    <w:p w14:paraId="48ECEFA6">
      <w:pPr>
        <w:pageBreakBefore w:val="0"/>
        <w:kinsoku/>
        <w:overflowPunct/>
        <w:bidi w:val="0"/>
        <w:spacing w:afterAutospacing="0" w:line="360" w:lineRule="auto"/>
        <w:ind w:left="0" w:leftChars="0" w:right="0" w:rightChars="0" w:firstLine="480" w:firstLineChars="200"/>
        <w:rPr>
          <w:rFonts w:hint="default"/>
          <w:color w:val="auto"/>
          <w:highlight w:val="none"/>
          <w:lang w:val="en-US" w:eastAsia="zh-CN"/>
        </w:rPr>
      </w:pP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本项目的特定资格要求：</w:t>
      </w:r>
    </w:p>
    <w:p w14:paraId="31FECBF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3.1供应商须在中华人民共和国境内注册，具有独立承担民事责任的能力的合法经营资格的独立法人或其他组织，具备有效的营业执照，并在人员、设备和资金等方面具有相应的服务能力；</w:t>
      </w:r>
    </w:p>
    <w:p w14:paraId="03E6C51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3.2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23A31DFE">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3.3</w:t>
      </w:r>
      <w:r>
        <w:rPr>
          <w:rFonts w:hint="eastAsia" w:ascii="宋体" w:hAnsi="宋体" w:eastAsia="宋体" w:cs="宋体"/>
          <w:color w:val="auto"/>
          <w:sz w:val="24"/>
          <w:szCs w:val="24"/>
          <w:highlight w:val="none"/>
          <w:shd w:val="clear" w:color="auto" w:fill="FFFFFF"/>
          <w:lang w:val="zh-CN" w:eastAsia="zh-CN"/>
        </w:rPr>
        <w:t>拒绝列入政府取消投标资格记录期间的企业或个人投标。</w:t>
      </w:r>
      <w:r>
        <w:rPr>
          <w:rFonts w:hint="eastAsia" w:ascii="宋体" w:hAnsi="宋体" w:eastAsia="宋体" w:cs="宋体"/>
          <w:color w:val="auto"/>
          <w:sz w:val="24"/>
          <w:szCs w:val="24"/>
          <w:highlight w:val="none"/>
          <w:shd w:val="clear" w:color="auto" w:fill="FFFFFF"/>
          <w:lang w:val="en-US" w:eastAsia="zh-CN"/>
        </w:rPr>
        <w:t>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w:t>
      </w:r>
    </w:p>
    <w:p w14:paraId="760FD7D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3.4与采购人存在利害关系可能影响招标公正性的法人、其他组织或者个人，不得参加投标。单位负责人为同一人或者存在控股、管理关系的不同单位，不得参加同一标段投标或者未划分标段的同一招标项目投标。供应商需对公司材料和响应文件的真实性进行承诺，不得提供伪造、变造的材料，否则后果自负。</w:t>
      </w:r>
    </w:p>
    <w:p w14:paraId="35EDA96B">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lang w:eastAsia="zh-CN"/>
        </w:rPr>
      </w:pPr>
      <w:bookmarkStart w:id="13" w:name="_Toc28359004"/>
      <w:bookmarkStart w:id="14" w:name="_Toc35393792"/>
      <w:bookmarkStart w:id="15" w:name="_Toc28359081"/>
      <w:bookmarkStart w:id="16" w:name="_Toc35393623"/>
      <w:r>
        <w:rPr>
          <w:rFonts w:hint="eastAsia" w:ascii="宋体" w:hAnsi="宋体" w:eastAsia="宋体" w:cs="宋体"/>
          <w:b/>
          <w:color w:val="auto"/>
          <w:sz w:val="24"/>
          <w:szCs w:val="24"/>
          <w:highlight w:val="none"/>
        </w:rPr>
        <w:t>三、获取</w:t>
      </w:r>
      <w:bookmarkEnd w:id="13"/>
      <w:bookmarkEnd w:id="14"/>
      <w:bookmarkEnd w:id="15"/>
      <w:bookmarkEnd w:id="16"/>
      <w:r>
        <w:rPr>
          <w:rFonts w:hint="eastAsia" w:ascii="宋体" w:hAnsi="宋体" w:eastAsia="宋体" w:cs="宋体"/>
          <w:b/>
          <w:color w:val="auto"/>
          <w:sz w:val="24"/>
          <w:szCs w:val="24"/>
          <w:highlight w:val="none"/>
          <w:lang w:eastAsia="zh-CN"/>
        </w:rPr>
        <w:t>采购文件</w:t>
      </w:r>
    </w:p>
    <w:p w14:paraId="0CB4934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bookmarkStart w:id="17" w:name="_Toc28359005"/>
      <w:bookmarkStart w:id="18" w:name="_Toc28359082"/>
      <w:bookmarkStart w:id="19" w:name="_Toc35393793"/>
      <w:bookmarkStart w:id="20" w:name="_Toc35393624"/>
      <w:r>
        <w:rPr>
          <w:rFonts w:hint="eastAsia" w:ascii="宋体" w:hAnsi="宋体" w:eastAsia="宋体" w:cs="宋体"/>
          <w:color w:val="auto"/>
          <w:sz w:val="24"/>
          <w:szCs w:val="24"/>
          <w:highlight w:val="none"/>
          <w:shd w:val="clear" w:color="auto" w:fill="FFFFFF"/>
          <w:lang w:val="en-US" w:eastAsia="zh-CN"/>
        </w:rPr>
        <w:t>时间：2025年04月11日至2025年04月17日，每日上午8时30分至12时00分，下午12时00分至16时00分（北京时间，法定节假日除外）；</w:t>
      </w:r>
    </w:p>
    <w:p w14:paraId="31EFCAC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地点：网上下载。</w:t>
      </w:r>
    </w:p>
    <w:p w14:paraId="6933B00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方式：网上免费获取。供应商登录政采云平台https://www.zcygov.cn/在线申请获取采购文件（进入“项目采购”应用，在获取采购文件菜单中选择项目，申请获取采购文件）。具体注册及下载文件方法请访问“政采云”平台查询相关信息。</w:t>
      </w:r>
    </w:p>
    <w:p w14:paraId="53924C3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w:t>
      </w:r>
    </w:p>
    <w:p w14:paraId="3213B8C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shd w:val="clear" w:color="auto" w:fill="FFFFFF"/>
          <w:lang w:val="en-US" w:eastAsia="zh-CN"/>
        </w:rPr>
      </w:pPr>
      <w:r>
        <w:rPr>
          <w:rFonts w:hint="eastAsia" w:ascii="宋体" w:hAnsi="宋体" w:eastAsia="宋体" w:cs="宋体"/>
          <w:color w:val="auto"/>
          <w:sz w:val="24"/>
          <w:szCs w:val="24"/>
          <w:highlight w:val="none"/>
          <w:shd w:val="clear" w:color="auto" w:fill="FFFFFF"/>
          <w:lang w:val="en-US" w:eastAsia="zh-CN"/>
        </w:rPr>
        <w:t>售价：0元。</w:t>
      </w:r>
    </w:p>
    <w:p w14:paraId="1F3C7FA0">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四、</w:t>
      </w:r>
      <w:bookmarkEnd w:id="17"/>
      <w:bookmarkEnd w:id="18"/>
      <w:bookmarkEnd w:id="19"/>
      <w:bookmarkEnd w:id="20"/>
      <w:r>
        <w:rPr>
          <w:rFonts w:hint="eastAsia" w:ascii="宋体" w:hAnsi="宋体" w:eastAsia="宋体" w:cs="宋体"/>
          <w:b/>
          <w:color w:val="auto"/>
          <w:sz w:val="24"/>
          <w:szCs w:val="24"/>
          <w:highlight w:val="none"/>
        </w:rPr>
        <w:t>响应文件</w:t>
      </w:r>
      <w:r>
        <w:rPr>
          <w:rFonts w:hint="eastAsia" w:ascii="宋体" w:hAnsi="宋体" w:eastAsia="宋体" w:cs="宋体"/>
          <w:b/>
          <w:color w:val="auto"/>
          <w:sz w:val="24"/>
          <w:szCs w:val="24"/>
          <w:highlight w:val="none"/>
          <w:lang w:val="en-US" w:eastAsia="zh-CN"/>
        </w:rPr>
        <w:t>递交</w:t>
      </w:r>
    </w:p>
    <w:p w14:paraId="13C9A4EA">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r>
        <w:rPr>
          <w:rFonts w:hint="eastAsia" w:ascii="宋体" w:hAnsi="宋体" w:eastAsia="宋体" w:cs="宋体"/>
          <w:color w:val="auto"/>
          <w:kern w:val="0"/>
          <w:sz w:val="24"/>
          <w:szCs w:val="24"/>
          <w:highlight w:val="none"/>
          <w:lang w:val="en-US" w:eastAsia="zh-CN"/>
        </w:rPr>
        <w:t>2025年04月22日13时00分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北京时间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74C926E6">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长春新区政务服务中心公共资源交易大厅(龙湖大路5799号)2楼</w:t>
      </w:r>
      <w:r>
        <w:rPr>
          <w:rFonts w:hint="eastAsia" w:ascii="宋体" w:hAnsi="宋体" w:eastAsia="宋体" w:cs="宋体"/>
          <w:color w:val="auto"/>
          <w:sz w:val="24"/>
          <w:szCs w:val="24"/>
          <w:highlight w:val="none"/>
          <w:lang w:val="en-US" w:eastAsia="zh-CN"/>
        </w:rPr>
        <w:t>B217</w:t>
      </w:r>
      <w:r>
        <w:rPr>
          <w:rFonts w:hint="eastAsia" w:ascii="宋体" w:hAnsi="宋体" w:eastAsia="宋体" w:cs="宋体"/>
          <w:color w:val="auto"/>
          <w:sz w:val="24"/>
          <w:szCs w:val="24"/>
          <w:highlight w:val="none"/>
          <w:lang w:eastAsia="zh-CN"/>
        </w:rPr>
        <w:t>开标室</w:t>
      </w:r>
    </w:p>
    <w:p w14:paraId="4DEE7F0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逾期送达或不符合规定的响应文件恕不接受。</w:t>
      </w:r>
    </w:p>
    <w:p w14:paraId="4946A544">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lang w:val="en-US" w:eastAsia="zh-CN"/>
        </w:rPr>
      </w:pPr>
      <w:bookmarkStart w:id="21" w:name="_Toc28359084"/>
      <w:bookmarkStart w:id="22" w:name="_Toc35393625"/>
      <w:bookmarkStart w:id="23" w:name="_Toc28359007"/>
      <w:bookmarkStart w:id="24" w:name="_Toc35393794"/>
      <w:r>
        <w:rPr>
          <w:rFonts w:hint="eastAsia" w:ascii="宋体" w:hAnsi="宋体" w:eastAsia="宋体" w:cs="宋体"/>
          <w:b/>
          <w:color w:val="auto"/>
          <w:sz w:val="24"/>
          <w:szCs w:val="24"/>
          <w:highlight w:val="none"/>
        </w:rPr>
        <w:t>五、</w:t>
      </w:r>
      <w:r>
        <w:rPr>
          <w:rFonts w:hint="eastAsia" w:ascii="宋体" w:hAnsi="宋体" w:eastAsia="宋体" w:cs="宋体"/>
          <w:b/>
          <w:color w:val="auto"/>
          <w:sz w:val="24"/>
          <w:szCs w:val="24"/>
          <w:highlight w:val="none"/>
          <w:lang w:val="en-US" w:eastAsia="zh-CN"/>
        </w:rPr>
        <w:t>开启</w:t>
      </w:r>
    </w:p>
    <w:p w14:paraId="3A84095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kern w:val="0"/>
          <w:sz w:val="24"/>
          <w:szCs w:val="24"/>
          <w:highlight w:val="none"/>
          <w:lang w:val="en-US" w:eastAsia="zh-CN"/>
        </w:rPr>
        <w:t>2025年04月22日13时00分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北京时间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53146415">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长春新区政务服务中心公共资源交易大厅(龙湖大路5799号)2楼</w:t>
      </w:r>
      <w:r>
        <w:rPr>
          <w:rFonts w:hint="eastAsia" w:ascii="宋体" w:hAnsi="宋体" w:eastAsia="宋体" w:cs="宋体"/>
          <w:color w:val="auto"/>
          <w:sz w:val="24"/>
          <w:szCs w:val="24"/>
          <w:highlight w:val="none"/>
          <w:lang w:val="en-US" w:eastAsia="zh-CN"/>
        </w:rPr>
        <w:t>B217</w:t>
      </w:r>
      <w:r>
        <w:rPr>
          <w:rFonts w:hint="eastAsia" w:ascii="宋体" w:hAnsi="宋体" w:eastAsia="宋体" w:cs="宋体"/>
          <w:color w:val="auto"/>
          <w:sz w:val="24"/>
          <w:szCs w:val="24"/>
          <w:highlight w:val="none"/>
          <w:lang w:eastAsia="zh-CN"/>
        </w:rPr>
        <w:t>开标室</w:t>
      </w:r>
    </w:p>
    <w:p w14:paraId="01367E2D">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六、</w:t>
      </w:r>
      <w:r>
        <w:rPr>
          <w:rFonts w:hint="eastAsia" w:ascii="宋体" w:hAnsi="宋体" w:eastAsia="宋体" w:cs="宋体"/>
          <w:b/>
          <w:color w:val="auto"/>
          <w:sz w:val="24"/>
          <w:szCs w:val="24"/>
          <w:highlight w:val="none"/>
        </w:rPr>
        <w:t>公告期限</w:t>
      </w:r>
      <w:bookmarkEnd w:id="21"/>
      <w:bookmarkEnd w:id="22"/>
      <w:bookmarkEnd w:id="23"/>
      <w:bookmarkEnd w:id="24"/>
    </w:p>
    <w:p w14:paraId="663CAFBE">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自本公告发布之日起</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个工作日</w:t>
      </w:r>
      <w:r>
        <w:rPr>
          <w:rFonts w:hint="eastAsia" w:ascii="宋体" w:hAnsi="宋体" w:eastAsia="宋体" w:cs="宋体"/>
          <w:color w:val="auto"/>
          <w:sz w:val="24"/>
          <w:szCs w:val="24"/>
          <w:highlight w:val="none"/>
        </w:rPr>
        <w:t>。</w:t>
      </w:r>
    </w:p>
    <w:p w14:paraId="264096F6">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bookmarkStart w:id="25" w:name="_Hlk64709943"/>
      <w:bookmarkEnd w:id="25"/>
      <w:bookmarkStart w:id="26" w:name="_Toc35393626"/>
      <w:bookmarkStart w:id="27" w:name="_Toc35393795"/>
      <w:r>
        <w:rPr>
          <w:rFonts w:hint="eastAsia" w:ascii="宋体" w:hAnsi="宋体" w:eastAsia="宋体" w:cs="宋体"/>
          <w:b/>
          <w:color w:val="auto"/>
          <w:sz w:val="24"/>
          <w:szCs w:val="24"/>
          <w:highlight w:val="none"/>
          <w:lang w:val="en-US" w:eastAsia="zh-CN"/>
        </w:rPr>
        <w:t>七</w:t>
      </w:r>
      <w:r>
        <w:rPr>
          <w:rFonts w:hint="eastAsia" w:ascii="宋体" w:hAnsi="宋体" w:eastAsia="宋体" w:cs="宋体"/>
          <w:b/>
          <w:color w:val="auto"/>
          <w:sz w:val="24"/>
          <w:szCs w:val="24"/>
          <w:highlight w:val="none"/>
        </w:rPr>
        <w:t>、其他补充事宜</w:t>
      </w:r>
      <w:bookmarkEnd w:id="26"/>
      <w:bookmarkEnd w:id="27"/>
    </w:p>
    <w:p w14:paraId="26CDF54B">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bookmarkStart w:id="28" w:name="_Toc28359085"/>
      <w:bookmarkStart w:id="29" w:name="_Toc35393627"/>
      <w:bookmarkStart w:id="30" w:name="_Toc35393796"/>
      <w:bookmarkStart w:id="31" w:name="_Toc28359008"/>
      <w:r>
        <w:rPr>
          <w:rFonts w:hint="eastAsia" w:ascii="宋体" w:hAnsi="宋体" w:eastAsia="宋体" w:cs="宋体"/>
          <w:color w:val="auto"/>
          <w:sz w:val="24"/>
          <w:szCs w:val="24"/>
          <w:highlight w:val="none"/>
          <w:lang w:eastAsia="zh-CN"/>
        </w:rPr>
        <w:t>本公告在“政采云”平台（http://www.zcygov.cn）发布，同步推送到吉林省政府采购网，并同时在中国政府采购网上发布。</w:t>
      </w:r>
    </w:p>
    <w:p w14:paraId="635AA473">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八</w:t>
      </w:r>
      <w:r>
        <w:rPr>
          <w:rFonts w:hint="eastAsia" w:ascii="宋体" w:hAnsi="宋体" w:eastAsia="宋体" w:cs="宋体"/>
          <w:b/>
          <w:color w:val="auto"/>
          <w:sz w:val="24"/>
          <w:szCs w:val="24"/>
          <w:highlight w:val="none"/>
        </w:rPr>
        <w:t>、</w:t>
      </w:r>
      <w:bookmarkEnd w:id="28"/>
      <w:bookmarkEnd w:id="29"/>
      <w:bookmarkEnd w:id="30"/>
      <w:bookmarkEnd w:id="31"/>
      <w:r>
        <w:rPr>
          <w:rFonts w:hint="eastAsia" w:ascii="宋体" w:hAnsi="宋体" w:eastAsia="宋体" w:cs="宋体"/>
          <w:b/>
          <w:color w:val="auto"/>
          <w:sz w:val="24"/>
          <w:szCs w:val="24"/>
          <w:highlight w:val="none"/>
        </w:rPr>
        <w:t>凡对本次采购提出询问，请按以下方式联系。</w:t>
      </w:r>
    </w:p>
    <w:p w14:paraId="597E0C7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7DC0192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名称：</w:t>
      </w:r>
      <w:r>
        <w:rPr>
          <w:rFonts w:hint="eastAsia" w:ascii="宋体" w:hAnsi="宋体" w:eastAsia="宋体" w:cs="宋体"/>
          <w:color w:val="auto"/>
          <w:kern w:val="0"/>
          <w:sz w:val="24"/>
          <w:szCs w:val="24"/>
          <w:highlight w:val="none"/>
          <w:lang w:eastAsia="zh-CN"/>
        </w:rPr>
        <w:t>长春市朝阳区飞跃街道办事处</w:t>
      </w:r>
    </w:p>
    <w:p w14:paraId="49CE125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kern w:val="0"/>
          <w:sz w:val="24"/>
          <w:szCs w:val="24"/>
          <w:highlight w:val="none"/>
        </w:rPr>
        <w:t>长春市朝阳区晨光街161号</w:t>
      </w:r>
    </w:p>
    <w:p w14:paraId="2003FFA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联系人：</w:t>
      </w:r>
      <w:r>
        <w:rPr>
          <w:rFonts w:hint="eastAsia" w:ascii="宋体" w:hAnsi="宋体" w:eastAsia="宋体" w:cs="宋体"/>
          <w:color w:val="auto"/>
          <w:sz w:val="24"/>
          <w:szCs w:val="24"/>
          <w:highlight w:val="none"/>
          <w:lang w:eastAsia="zh-CN"/>
        </w:rPr>
        <w:t>刘相宏</w:t>
      </w:r>
    </w:p>
    <w:p w14:paraId="3B3F912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eastAsia="zh-CN"/>
        </w:rPr>
        <w:t>15843106699</w:t>
      </w:r>
    </w:p>
    <w:p w14:paraId="4C7F3FE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p>
    <w:p w14:paraId="0888BC6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采购代理机构：吉林省中源信达项目管理有限公司</w:t>
      </w:r>
    </w:p>
    <w:p w14:paraId="253F099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地址：长春市前进大街2326号修正服务外包大厦1404室</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ab/>
      </w:r>
    </w:p>
    <w:p w14:paraId="7B44596D">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联系人：刘欢</w:t>
      </w:r>
    </w:p>
    <w:p w14:paraId="5CF2F826">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zh-CN"/>
        </w:rPr>
        <w:t>联系电话：0431-85809868</w:t>
      </w:r>
    </w:p>
    <w:p w14:paraId="61E44B8C">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3.项目联系方式</w:t>
      </w:r>
    </w:p>
    <w:p w14:paraId="52E7B99E">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rPr>
        <w:t>项目联系人：</w:t>
      </w:r>
      <w:r>
        <w:rPr>
          <w:rFonts w:hint="eastAsia" w:ascii="宋体" w:hAnsi="宋体" w:eastAsia="宋体" w:cs="宋体"/>
          <w:color w:val="auto"/>
          <w:kern w:val="0"/>
          <w:sz w:val="24"/>
          <w:szCs w:val="24"/>
          <w:highlight w:val="none"/>
          <w:lang w:val="en-US" w:eastAsia="zh-CN"/>
        </w:rPr>
        <w:t>刘欢</w:t>
      </w:r>
    </w:p>
    <w:p w14:paraId="38E344D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联系电话：0431-85809868</w:t>
      </w:r>
    </w:p>
    <w:p w14:paraId="55C18E9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4.监督及投诉受理部门：</w:t>
      </w:r>
      <w:r>
        <w:rPr>
          <w:rFonts w:hint="eastAsia" w:ascii="宋体" w:hAnsi="宋体" w:eastAsia="宋体" w:cs="宋体"/>
          <w:color w:val="auto"/>
          <w:sz w:val="24"/>
          <w:szCs w:val="24"/>
          <w:highlight w:val="none"/>
          <w:lang w:eastAsia="zh-CN"/>
        </w:rPr>
        <w:t>长春高新技术产业开发区政府采购管理办公室　</w:t>
      </w:r>
    </w:p>
    <w:p w14:paraId="3095A0D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地址：长春市朝阳区锦湖大路1357号　</w:t>
      </w:r>
    </w:p>
    <w:p w14:paraId="2BB3717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联系方式：0431-87019060</w:t>
      </w:r>
      <w:bookmarkEnd w:id="7"/>
    </w:p>
    <w:p w14:paraId="387E9FED">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5.“政采数金平台”</w:t>
      </w:r>
    </w:p>
    <w:p w14:paraId="5E7DA511">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联系电话：0431-81888992/81888798</w:t>
      </w:r>
      <w:r>
        <w:rPr>
          <w:rFonts w:hint="eastAsia" w:ascii="宋体" w:hAnsi="宋体" w:eastAsia="宋体" w:cs="宋体"/>
          <w:color w:val="auto"/>
          <w:sz w:val="24"/>
          <w:szCs w:val="24"/>
          <w:highlight w:val="none"/>
        </w:rPr>
        <w:br w:type="page"/>
      </w:r>
    </w:p>
    <w:p w14:paraId="6D29205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sectPr>
          <w:footerReference r:id="rId4" w:type="first"/>
          <w:footerReference r:id="rId3" w:type="default"/>
          <w:pgSz w:w="11906" w:h="16838"/>
          <w:pgMar w:top="1440" w:right="1080" w:bottom="1440" w:left="1080" w:header="851" w:footer="992" w:gutter="0"/>
          <w:pgNumType w:fmt="decimal" w:start="1"/>
          <w:cols w:space="720" w:num="1"/>
          <w:titlePg/>
          <w:docGrid w:linePitch="312" w:charSpace="0"/>
        </w:sectPr>
      </w:pPr>
    </w:p>
    <w:p w14:paraId="1BDF0CA5">
      <w:pPr>
        <w:pStyle w:val="5"/>
        <w:bidi w:val="0"/>
        <w:spacing w:line="360" w:lineRule="auto"/>
        <w:jc w:val="center"/>
        <w:rPr>
          <w:rFonts w:hint="eastAsia" w:ascii="宋体" w:hAnsi="宋体" w:eastAsia="宋体" w:cs="宋体"/>
          <w:b/>
          <w:color w:val="auto"/>
          <w:sz w:val="28"/>
          <w:szCs w:val="13"/>
          <w:highlight w:val="none"/>
          <w:lang w:val="en-US" w:eastAsia="zh-CN"/>
        </w:rPr>
      </w:pPr>
      <w:bookmarkStart w:id="32" w:name="_Toc23836"/>
      <w:r>
        <w:rPr>
          <w:rFonts w:hint="eastAsia" w:ascii="宋体" w:hAnsi="宋体" w:eastAsia="宋体" w:cs="宋体"/>
          <w:b/>
          <w:color w:val="auto"/>
          <w:sz w:val="28"/>
          <w:szCs w:val="13"/>
          <w:highlight w:val="none"/>
          <w:lang w:val="en-US" w:eastAsia="zh-CN"/>
        </w:rPr>
        <w:t>第二章供应商须知</w:t>
      </w:r>
      <w:bookmarkEnd w:id="32"/>
    </w:p>
    <w:p w14:paraId="7C071A22">
      <w:pPr>
        <w:pageBreakBefore w:val="0"/>
        <w:tabs>
          <w:tab w:val="left" w:pos="360"/>
        </w:tabs>
        <w:kinsoku/>
        <w:overflowPunct/>
        <w:bidi w:val="0"/>
        <w:spacing w:afterAutospacing="0" w:line="360" w:lineRule="auto"/>
        <w:ind w:left="0" w:leftChars="0" w:right="0" w:rightChars="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一、供应商须知前附表</w:t>
      </w:r>
    </w:p>
    <w:tbl>
      <w:tblPr>
        <w:tblStyle w:val="22"/>
        <w:tblpPr w:leftFromText="180" w:rightFromText="180" w:vertAnchor="text" w:horzAnchor="page" w:tblpX="1148" w:tblpY="492"/>
        <w:tblOverlap w:val="never"/>
        <w:tblW w:w="9629"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82"/>
        <w:gridCol w:w="1805"/>
        <w:gridCol w:w="7042"/>
      </w:tblGrid>
      <w:tr w14:paraId="5D7ADB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8" w:hRule="atLeast"/>
          <w:tblHeader/>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C42901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805" w:type="dxa"/>
            <w:tcBorders>
              <w:top w:val="single" w:color="auto" w:sz="6" w:space="0"/>
              <w:bottom w:val="single" w:color="auto" w:sz="6" w:space="0"/>
            </w:tcBorders>
            <w:noWrap w:val="0"/>
            <w:tcMar>
              <w:left w:w="0" w:type="dxa"/>
              <w:right w:w="0" w:type="dxa"/>
            </w:tcMar>
            <w:vAlign w:val="center"/>
          </w:tcPr>
          <w:p w14:paraId="15D6C4F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0BF120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编列内容</w:t>
            </w:r>
          </w:p>
        </w:tc>
      </w:tr>
      <w:tr w14:paraId="3C515A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3DC859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w:t>
            </w:r>
          </w:p>
        </w:tc>
        <w:tc>
          <w:tcPr>
            <w:tcW w:w="1805" w:type="dxa"/>
            <w:tcBorders>
              <w:top w:val="single" w:color="auto" w:sz="6" w:space="0"/>
              <w:bottom w:val="single" w:color="auto" w:sz="6" w:space="0"/>
            </w:tcBorders>
            <w:noWrap w:val="0"/>
            <w:tcMar>
              <w:left w:w="0" w:type="dxa"/>
              <w:right w:w="0" w:type="dxa"/>
            </w:tcMar>
            <w:vAlign w:val="center"/>
          </w:tcPr>
          <w:p w14:paraId="48F6147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eastAsia="zh-CN"/>
              </w:rPr>
              <w:t>采购人</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682B8A3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名称：长春市朝阳区飞跃街道办事处</w:t>
            </w:r>
          </w:p>
          <w:p w14:paraId="02CEEA6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地址：长春市朝阳区晨光街161号</w:t>
            </w:r>
          </w:p>
          <w:p w14:paraId="229402AF">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联系人：刘相宏</w:t>
            </w:r>
          </w:p>
          <w:p w14:paraId="5C68D93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联系方式：15843106699</w:t>
            </w:r>
          </w:p>
        </w:tc>
      </w:tr>
      <w:tr w14:paraId="05340D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1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65E0B66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w:t>
            </w:r>
          </w:p>
        </w:tc>
        <w:tc>
          <w:tcPr>
            <w:tcW w:w="1805" w:type="dxa"/>
            <w:tcBorders>
              <w:top w:val="single" w:color="auto" w:sz="6" w:space="0"/>
              <w:bottom w:val="single" w:color="auto" w:sz="6" w:space="0"/>
            </w:tcBorders>
            <w:noWrap w:val="0"/>
            <w:tcMar>
              <w:left w:w="0" w:type="dxa"/>
              <w:right w:w="0" w:type="dxa"/>
            </w:tcMar>
            <w:vAlign w:val="center"/>
          </w:tcPr>
          <w:p w14:paraId="5FB6F18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eastAsia="zh-CN"/>
              </w:rPr>
              <w:t>采购代理机构</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24CE859">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采购代理机构：吉林省中源信达项目管理有限公司</w:t>
            </w:r>
          </w:p>
          <w:p w14:paraId="45439AD4">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地址：长春市前进大街2326号修正服务外包大厦1404室</w:t>
            </w:r>
            <w:r>
              <w:rPr>
                <w:rFonts w:hint="eastAsia" w:ascii="宋体" w:hAnsi="宋体" w:eastAsia="宋体" w:cs="宋体"/>
                <w:color w:val="auto"/>
                <w:sz w:val="21"/>
                <w:szCs w:val="21"/>
                <w:highlight w:val="none"/>
                <w:lang w:val="zh-CN" w:eastAsia="zh-CN"/>
              </w:rPr>
              <w:tab/>
            </w:r>
          </w:p>
          <w:p w14:paraId="2303D1A1">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联系人：刘欢</w:t>
            </w:r>
          </w:p>
          <w:p w14:paraId="2B95E4F1">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eastAsia="zh-CN"/>
              </w:rPr>
              <w:t>联系电话：0431-85809868</w:t>
            </w:r>
          </w:p>
        </w:tc>
      </w:tr>
      <w:tr w14:paraId="2A84BB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221FDE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w:t>
            </w:r>
          </w:p>
        </w:tc>
        <w:tc>
          <w:tcPr>
            <w:tcW w:w="1805" w:type="dxa"/>
            <w:tcBorders>
              <w:top w:val="single" w:color="auto" w:sz="6" w:space="0"/>
              <w:bottom w:val="single" w:color="auto" w:sz="6" w:space="0"/>
            </w:tcBorders>
            <w:noWrap w:val="0"/>
            <w:tcMar>
              <w:left w:w="0" w:type="dxa"/>
              <w:right w:w="0" w:type="dxa"/>
            </w:tcMar>
            <w:vAlign w:val="center"/>
          </w:tcPr>
          <w:p w14:paraId="21D9F75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项目名称及项目编号</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4587A1E">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lang w:val="en-US" w:eastAsia="zh-CN"/>
              </w:rPr>
              <w:t>飞跃街道街道办公楼物业服务项目</w:t>
            </w:r>
          </w:p>
          <w:p w14:paraId="07A05D8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lang w:val="zh-CN" w:eastAsia="zh-CN"/>
              </w:rPr>
              <w:t>GXZCWT2025-013</w:t>
            </w:r>
          </w:p>
        </w:tc>
      </w:tr>
      <w:tr w14:paraId="417B6B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DB612A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1.1.5</w:t>
            </w:r>
          </w:p>
        </w:tc>
        <w:tc>
          <w:tcPr>
            <w:tcW w:w="1805" w:type="dxa"/>
            <w:tcBorders>
              <w:top w:val="single" w:color="auto" w:sz="6" w:space="0"/>
              <w:bottom w:val="single" w:color="auto" w:sz="6" w:space="0"/>
            </w:tcBorders>
            <w:noWrap w:val="0"/>
            <w:tcMar>
              <w:left w:w="0" w:type="dxa"/>
              <w:right w:w="0" w:type="dxa"/>
            </w:tcMar>
            <w:vAlign w:val="center"/>
          </w:tcPr>
          <w:p w14:paraId="7757916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zh-CN"/>
              </w:rPr>
              <w:t>地点</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96413A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长春市朝阳区晨光街161号</w:t>
            </w:r>
          </w:p>
        </w:tc>
      </w:tr>
      <w:tr w14:paraId="38B4EF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8C6271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1.2.1</w:t>
            </w:r>
          </w:p>
        </w:tc>
        <w:tc>
          <w:tcPr>
            <w:tcW w:w="1805" w:type="dxa"/>
            <w:tcBorders>
              <w:top w:val="single" w:color="auto" w:sz="6" w:space="0"/>
            </w:tcBorders>
            <w:noWrap w:val="0"/>
            <w:tcMar>
              <w:left w:w="0" w:type="dxa"/>
              <w:right w:w="0" w:type="dxa"/>
            </w:tcMar>
            <w:vAlign w:val="center"/>
          </w:tcPr>
          <w:p w14:paraId="34DB1D1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资金来源</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62A3C7A3">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财政</w:t>
            </w:r>
            <w:r>
              <w:rPr>
                <w:rFonts w:hint="eastAsia" w:ascii="宋体" w:hAnsi="宋体" w:eastAsia="宋体" w:cs="宋体"/>
                <w:color w:val="auto"/>
                <w:sz w:val="21"/>
                <w:szCs w:val="21"/>
                <w:highlight w:val="none"/>
                <w:lang w:val="en-US" w:eastAsia="zh-CN"/>
              </w:rPr>
              <w:t>预算</w:t>
            </w:r>
            <w:r>
              <w:rPr>
                <w:rFonts w:hint="eastAsia" w:ascii="宋体" w:hAnsi="宋体" w:eastAsia="宋体" w:cs="宋体"/>
                <w:color w:val="auto"/>
                <w:sz w:val="21"/>
                <w:szCs w:val="21"/>
                <w:highlight w:val="none"/>
                <w:lang w:eastAsia="zh-CN"/>
              </w:rPr>
              <w:t>资金</w:t>
            </w:r>
          </w:p>
        </w:tc>
      </w:tr>
      <w:tr w14:paraId="329EEF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82" w:type="dxa"/>
            <w:tcBorders>
              <w:top w:val="single" w:color="auto" w:sz="6" w:space="0"/>
              <w:left w:val="single" w:color="auto" w:sz="6" w:space="0"/>
            </w:tcBorders>
            <w:noWrap w:val="0"/>
            <w:tcMar>
              <w:left w:w="0" w:type="dxa"/>
              <w:right w:w="0" w:type="dxa"/>
            </w:tcMar>
            <w:vAlign w:val="center"/>
          </w:tcPr>
          <w:p w14:paraId="22A4D33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w:t>
            </w:r>
          </w:p>
        </w:tc>
        <w:tc>
          <w:tcPr>
            <w:tcW w:w="1805" w:type="dxa"/>
            <w:tcBorders>
              <w:top w:val="single" w:color="auto" w:sz="6" w:space="0"/>
              <w:bottom w:val="single" w:color="auto" w:sz="6" w:space="0"/>
            </w:tcBorders>
            <w:noWrap w:val="0"/>
            <w:tcMar>
              <w:left w:w="0" w:type="dxa"/>
              <w:right w:w="0" w:type="dxa"/>
            </w:tcMar>
            <w:vAlign w:val="center"/>
          </w:tcPr>
          <w:p w14:paraId="56EC410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采购需求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37E4C3C">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为长春市朝阳区飞跃街道办事处提供物业服务，具体内容详见采购文件</w:t>
            </w:r>
          </w:p>
        </w:tc>
      </w:tr>
      <w:tr w14:paraId="238D91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14E663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w:t>
            </w:r>
          </w:p>
        </w:tc>
        <w:tc>
          <w:tcPr>
            <w:tcW w:w="1805" w:type="dxa"/>
            <w:tcBorders>
              <w:top w:val="single" w:color="auto" w:sz="6" w:space="0"/>
              <w:bottom w:val="single" w:color="auto" w:sz="6" w:space="0"/>
            </w:tcBorders>
            <w:noWrap w:val="0"/>
            <w:tcMar>
              <w:left w:w="0" w:type="dxa"/>
              <w:right w:w="0" w:type="dxa"/>
            </w:tcMar>
            <w:vAlign w:val="center"/>
          </w:tcPr>
          <w:p w14:paraId="13F249D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合同履行期限</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B05EACF">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自合同签定之日起，服务期限一年；</w:t>
            </w:r>
          </w:p>
        </w:tc>
      </w:tr>
      <w:tr w14:paraId="70E515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B31F39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1.3.3</w:t>
            </w:r>
          </w:p>
        </w:tc>
        <w:tc>
          <w:tcPr>
            <w:tcW w:w="1805" w:type="dxa"/>
            <w:tcBorders>
              <w:top w:val="single" w:color="auto" w:sz="6" w:space="0"/>
              <w:bottom w:val="single" w:color="auto" w:sz="6" w:space="0"/>
            </w:tcBorders>
            <w:noWrap w:val="0"/>
            <w:tcMar>
              <w:left w:w="0" w:type="dxa"/>
              <w:right w:w="0" w:type="dxa"/>
            </w:tcMar>
            <w:vAlign w:val="center"/>
          </w:tcPr>
          <w:p w14:paraId="4621777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服务标准</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263BBC9">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符合国家及行业规定的合格标准；</w:t>
            </w:r>
          </w:p>
        </w:tc>
      </w:tr>
      <w:tr w14:paraId="0D3BD4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DA7DB5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w:t>
            </w:r>
          </w:p>
        </w:tc>
        <w:tc>
          <w:tcPr>
            <w:tcW w:w="1805" w:type="dxa"/>
            <w:tcBorders>
              <w:top w:val="single" w:color="auto" w:sz="6" w:space="0"/>
              <w:bottom w:val="single" w:color="auto" w:sz="6" w:space="0"/>
            </w:tcBorders>
            <w:noWrap w:val="0"/>
            <w:tcMar>
              <w:left w:w="0" w:type="dxa"/>
              <w:right w:w="0" w:type="dxa"/>
            </w:tcMar>
            <w:vAlign w:val="center"/>
          </w:tcPr>
          <w:p w14:paraId="7F85237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申请人资格要求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9D33BDB">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1.满足《中华人民共和国政府采购法》第二十二条规定。</w:t>
            </w:r>
          </w:p>
          <w:p w14:paraId="2BFF72B9">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2.落实政府采购政策需满足的资格要求：本项目为专门面向中小企业的采购项目；</w:t>
            </w:r>
          </w:p>
          <w:p w14:paraId="2F622B61">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（1）执行《政府采购促进中小企业发展管理办法》（财库[2020]46号）；</w:t>
            </w:r>
          </w:p>
          <w:p w14:paraId="7D720B8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（2）执行《财政部、司法部关于政府采购支持监狱企业发展有关问题的通知》（财库[2014]68号）；</w:t>
            </w:r>
          </w:p>
          <w:p w14:paraId="16A00546">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（3）执行《关于促进残疾人就业政府采购政策的通知》（财库〔2017〕141号）；</w:t>
            </w:r>
          </w:p>
          <w:p w14:paraId="1019474C">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（4）执行《财政部关于在政府采购活动中查询及使用信用记录有关问题的通知》（财库[2016]125号）；</w:t>
            </w:r>
          </w:p>
          <w:p w14:paraId="2B56CF1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（5）《关于进一步加大政府采购支持中小企业力度的通知》（财库〔2022〕19号）；</w:t>
            </w:r>
          </w:p>
          <w:p w14:paraId="37B027A1">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（6）《关于调整优化节能产品、环境标志产品政府采购执行机制的通知》（财库[2019]9号）；</w:t>
            </w:r>
          </w:p>
          <w:p w14:paraId="51221F9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注：中小微企业以供应商填写的《中小企业声明函》为判定标准，残疾人福利性单位以供应商填写的《残疾人福利性单位声明函》为判定标准，监狱企业须提供由省级以上监狱管理局、戒毒管理局（含新疆生产建设兵团）出具的属于监狱企业的证明文件，否则不予认定。以上政策不重复享受。</w:t>
            </w:r>
          </w:p>
          <w:p w14:paraId="063563A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3.本项目的特定资格要求：</w:t>
            </w:r>
          </w:p>
          <w:p w14:paraId="567B86C7">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3.1供应商须在中华人民共和国境内注册，具有独立承担民事责任的能力的合法经营资格的独立法人或其他组织，具备有效的营业执照，并在人员、设备和资金等方面具有相应的服务能力；</w:t>
            </w:r>
          </w:p>
          <w:p w14:paraId="5BBAC8A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3.2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5CA11017">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3.3拒绝列入政府取消投标资格记录期间的企业或个人投标。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w:t>
            </w:r>
          </w:p>
          <w:p w14:paraId="74A43A47">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3.4与采购人存在利害关系可能影响招标公正性的法人、其他组织或者个人，不得参加投标。单位负责人为同一人或者存在控股、管理关系的不同单位，不得参加同一标段投标或者未划分标段的同一招标项目投标。供应商需对公司材料和响应文件的真实性进行承诺，不得提供伪造、变造的材料，否则后果自负。</w:t>
            </w:r>
          </w:p>
        </w:tc>
      </w:tr>
      <w:tr w14:paraId="3D9388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37D24B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w:t>
            </w:r>
          </w:p>
        </w:tc>
        <w:tc>
          <w:tcPr>
            <w:tcW w:w="1805" w:type="dxa"/>
            <w:tcBorders>
              <w:top w:val="single" w:color="auto" w:sz="6" w:space="0"/>
              <w:bottom w:val="single" w:color="auto" w:sz="6" w:space="0"/>
            </w:tcBorders>
            <w:noWrap w:val="0"/>
            <w:tcMar>
              <w:left w:w="0" w:type="dxa"/>
              <w:right w:w="0" w:type="dxa"/>
            </w:tcMar>
            <w:vAlign w:val="center"/>
          </w:tcPr>
          <w:p w14:paraId="407340A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是否接受联合体投标</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EC27B7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不接受</w:t>
            </w:r>
          </w:p>
        </w:tc>
      </w:tr>
      <w:tr w14:paraId="399591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F72862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1.10.1</w:t>
            </w:r>
          </w:p>
        </w:tc>
        <w:tc>
          <w:tcPr>
            <w:tcW w:w="1805" w:type="dxa"/>
            <w:tcBorders>
              <w:top w:val="single" w:color="auto" w:sz="6" w:space="0"/>
              <w:bottom w:val="single" w:color="auto" w:sz="6" w:space="0"/>
            </w:tcBorders>
            <w:noWrap w:val="0"/>
            <w:tcMar>
              <w:left w:w="0" w:type="dxa"/>
              <w:right w:w="0" w:type="dxa"/>
            </w:tcMar>
            <w:vAlign w:val="center"/>
          </w:tcPr>
          <w:p w14:paraId="799CEDC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提出问题的截止时间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698A18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投标疑问的提出：</w:t>
            </w:r>
          </w:p>
          <w:p w14:paraId="5407A11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提交投标疑问截止时间：投标截止前</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天前</w:t>
            </w:r>
          </w:p>
          <w:p w14:paraId="47201B1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形式</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使用CA数字证书登录“政采云”平台（http：//www.zcygov.cn），在</w:t>
            </w:r>
            <w:r>
              <w:rPr>
                <w:rFonts w:hint="eastAsia" w:ascii="宋体" w:hAnsi="宋体" w:eastAsia="宋体" w:cs="宋体"/>
                <w:color w:val="auto"/>
                <w:sz w:val="21"/>
                <w:szCs w:val="21"/>
                <w:highlight w:val="none"/>
              </w:rPr>
              <w:t>应用中心-项目采购-询问质疑投诉-询问列表</w:t>
            </w:r>
            <w:r>
              <w:rPr>
                <w:rFonts w:hint="eastAsia" w:ascii="宋体" w:hAnsi="宋体" w:eastAsia="宋体" w:cs="宋体"/>
                <w:color w:val="auto"/>
                <w:sz w:val="21"/>
                <w:szCs w:val="21"/>
                <w:highlight w:val="none"/>
                <w:lang w:val="zh-CN"/>
              </w:rPr>
              <w:t>菜单要求</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人对</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文件予以澄清，同时发送</w:t>
            </w:r>
            <w:r>
              <w:rPr>
                <w:rFonts w:hint="eastAsia" w:ascii="宋体" w:hAnsi="宋体" w:eastAsia="宋体" w:cs="宋体"/>
                <w:color w:val="auto"/>
                <w:sz w:val="21"/>
                <w:szCs w:val="21"/>
                <w:highlight w:val="none"/>
              </w:rPr>
              <w:t>书面材料扫描件的</w:t>
            </w:r>
            <w:r>
              <w:rPr>
                <w:rFonts w:hint="eastAsia" w:ascii="宋体" w:hAnsi="宋体" w:eastAsia="宋体" w:cs="宋体"/>
                <w:color w:val="auto"/>
                <w:sz w:val="21"/>
                <w:szCs w:val="21"/>
                <w:highlight w:val="none"/>
                <w:lang w:val="zh-CN"/>
              </w:rPr>
              <w:t>邮件至代理机构邮箱，并电话通知代理机构。</w:t>
            </w:r>
            <w:r>
              <w:rPr>
                <w:rFonts w:hint="eastAsia" w:ascii="宋体" w:hAnsi="宋体" w:eastAsia="宋体" w:cs="宋体"/>
                <w:color w:val="auto"/>
                <w:sz w:val="21"/>
                <w:szCs w:val="21"/>
                <w:highlight w:val="none"/>
              </w:rPr>
              <w:t>逾期不再接收任何问题，口头提问，不做书面答复</w:t>
            </w:r>
          </w:p>
          <w:p w14:paraId="4E876B36">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w:t>
            </w:r>
            <w:r>
              <w:rPr>
                <w:rFonts w:hint="eastAsia" w:ascii="宋体" w:hAnsi="宋体" w:eastAsia="宋体" w:cs="宋体"/>
                <w:color w:val="auto"/>
                <w:sz w:val="21"/>
                <w:szCs w:val="21"/>
                <w:highlight w:val="none"/>
                <w:lang w:val="en-US" w:eastAsia="zh-CN"/>
              </w:rPr>
              <w:t>方式</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刘欢联系电话：0431-85809868</w:t>
            </w:r>
            <w:r>
              <w:rPr>
                <w:rFonts w:hint="eastAsia" w:ascii="宋体" w:hAnsi="宋体" w:eastAsia="宋体" w:cs="宋体"/>
                <w:color w:val="auto"/>
                <w:sz w:val="21"/>
                <w:szCs w:val="21"/>
                <w:highlight w:val="none"/>
              </w:rPr>
              <w:t>若</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未按规定提交，则视为其无疑问。</w:t>
            </w:r>
          </w:p>
        </w:tc>
      </w:tr>
      <w:tr w14:paraId="74279A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5"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423E8F9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1.10.2</w:t>
            </w:r>
          </w:p>
        </w:tc>
        <w:tc>
          <w:tcPr>
            <w:tcW w:w="1805" w:type="dxa"/>
            <w:tcBorders>
              <w:top w:val="single" w:color="auto" w:sz="6" w:space="0"/>
              <w:bottom w:val="single" w:color="auto" w:sz="6" w:space="0"/>
            </w:tcBorders>
            <w:noWrap w:val="0"/>
            <w:tcMar>
              <w:left w:w="0" w:type="dxa"/>
              <w:right w:w="0" w:type="dxa"/>
            </w:tcMar>
            <w:vAlign w:val="center"/>
          </w:tcPr>
          <w:p w14:paraId="4C6436C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书面</w:t>
            </w:r>
          </w:p>
          <w:p w14:paraId="023EEDE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澄清的时间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47A1353">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时间：</w:t>
            </w:r>
            <w:r>
              <w:rPr>
                <w:rFonts w:hint="eastAsia" w:ascii="宋体" w:hAnsi="宋体" w:eastAsia="宋体" w:cs="宋体"/>
                <w:color w:val="auto"/>
                <w:sz w:val="21"/>
                <w:szCs w:val="21"/>
                <w:highlight w:val="none"/>
                <w:lang w:eastAsia="zh-CN"/>
              </w:rPr>
              <w:t>投标截止时间前</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eastAsia="zh-CN"/>
              </w:rPr>
              <w:t>日</w:t>
            </w:r>
          </w:p>
          <w:p w14:paraId="248EA4A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eastAsia="zh-CN"/>
              </w:rPr>
              <w:t>澄清方式：通过</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政采云</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平台</w:t>
            </w:r>
            <w:r>
              <w:rPr>
                <w:rFonts w:hint="eastAsia" w:ascii="宋体" w:hAnsi="宋体" w:eastAsia="宋体" w:cs="宋体"/>
                <w:color w:val="auto"/>
                <w:sz w:val="21"/>
                <w:szCs w:val="21"/>
                <w:highlight w:val="none"/>
                <w:lang w:val="en-US" w:eastAsia="zh-CN"/>
              </w:rPr>
              <w:t>（http：//www.zcygov.cn）</w:t>
            </w:r>
            <w:r>
              <w:rPr>
                <w:rFonts w:hint="eastAsia" w:ascii="宋体" w:hAnsi="宋体" w:eastAsia="宋体" w:cs="宋体"/>
                <w:color w:val="auto"/>
                <w:sz w:val="21"/>
                <w:szCs w:val="21"/>
                <w:highlight w:val="none"/>
                <w:lang w:val="zh-CN" w:eastAsia="zh-CN"/>
              </w:rPr>
              <w:t>发出</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由</w:t>
            </w:r>
            <w:r>
              <w:rPr>
                <w:rFonts w:hint="eastAsia" w:ascii="宋体" w:hAnsi="宋体" w:eastAsia="宋体" w:cs="宋体"/>
                <w:color w:val="auto"/>
                <w:sz w:val="21"/>
                <w:szCs w:val="21"/>
                <w:highlight w:val="none"/>
                <w:lang w:val="en-US" w:eastAsia="zh-CN"/>
              </w:rPr>
              <w:t>投标单位</w:t>
            </w:r>
            <w:r>
              <w:rPr>
                <w:rFonts w:hint="eastAsia" w:ascii="宋体" w:hAnsi="宋体" w:eastAsia="宋体" w:cs="宋体"/>
                <w:color w:val="auto"/>
                <w:sz w:val="21"/>
                <w:szCs w:val="21"/>
                <w:highlight w:val="none"/>
                <w:lang w:val="zh-CN" w:eastAsia="zh-CN"/>
              </w:rPr>
              <w:t>自行下载</w:t>
            </w:r>
            <w:r>
              <w:rPr>
                <w:rFonts w:hint="eastAsia" w:ascii="宋体" w:hAnsi="宋体" w:eastAsia="宋体" w:cs="宋体"/>
                <w:color w:val="auto"/>
                <w:sz w:val="21"/>
                <w:szCs w:val="21"/>
                <w:highlight w:val="none"/>
                <w:lang w:val="en-US" w:eastAsia="zh-CN"/>
              </w:rPr>
              <w:t>，响应文件</w:t>
            </w:r>
            <w:r>
              <w:rPr>
                <w:rFonts w:hint="eastAsia" w:ascii="宋体" w:hAnsi="宋体" w:eastAsia="宋体" w:cs="宋体"/>
                <w:color w:val="auto"/>
                <w:sz w:val="21"/>
                <w:szCs w:val="21"/>
                <w:highlight w:val="none"/>
                <w:lang w:val="zh-CN" w:eastAsia="zh-CN"/>
              </w:rPr>
              <w:t>应在</w:t>
            </w:r>
            <w:r>
              <w:rPr>
                <w:rFonts w:hint="eastAsia" w:ascii="宋体" w:hAnsi="宋体" w:eastAsia="宋体" w:cs="宋体"/>
                <w:color w:val="auto"/>
                <w:sz w:val="21"/>
                <w:szCs w:val="21"/>
                <w:highlight w:val="none"/>
                <w:lang w:val="en-US" w:eastAsia="zh-CN"/>
              </w:rPr>
              <w:t>采购文件</w:t>
            </w:r>
            <w:r>
              <w:rPr>
                <w:rFonts w:hint="eastAsia" w:ascii="宋体" w:hAnsi="宋体" w:eastAsia="宋体" w:cs="宋体"/>
                <w:color w:val="auto"/>
                <w:sz w:val="21"/>
                <w:szCs w:val="21"/>
                <w:highlight w:val="none"/>
                <w:lang w:val="zh-CN" w:eastAsia="zh-CN"/>
              </w:rPr>
              <w:t>截止</w:t>
            </w:r>
            <w:r>
              <w:rPr>
                <w:rFonts w:hint="eastAsia" w:ascii="宋体" w:hAnsi="宋体" w:eastAsia="宋体" w:cs="宋体"/>
                <w:color w:val="auto"/>
                <w:sz w:val="21"/>
                <w:szCs w:val="21"/>
                <w:highlight w:val="none"/>
                <w:lang w:val="en-US" w:eastAsia="zh-CN"/>
              </w:rPr>
              <w:t>时间前</w:t>
            </w:r>
            <w:r>
              <w:rPr>
                <w:rFonts w:hint="eastAsia" w:ascii="宋体" w:hAnsi="宋体" w:eastAsia="宋体" w:cs="宋体"/>
                <w:color w:val="auto"/>
                <w:sz w:val="21"/>
                <w:szCs w:val="21"/>
                <w:highlight w:val="none"/>
                <w:lang w:val="zh-CN" w:eastAsia="zh-CN"/>
              </w:rPr>
              <w:t>不定时浏览上述平台</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否则出现一切后果由</w:t>
            </w:r>
            <w:r>
              <w:rPr>
                <w:rFonts w:hint="eastAsia" w:ascii="宋体" w:hAnsi="宋体" w:eastAsia="宋体" w:cs="宋体"/>
                <w:color w:val="auto"/>
                <w:sz w:val="21"/>
                <w:szCs w:val="21"/>
                <w:highlight w:val="none"/>
                <w:lang w:val="en-US" w:eastAsia="zh-CN"/>
              </w:rPr>
              <w:t>投标单位</w:t>
            </w:r>
            <w:r>
              <w:rPr>
                <w:rFonts w:hint="eastAsia" w:ascii="宋体" w:hAnsi="宋体" w:eastAsia="宋体" w:cs="宋体"/>
                <w:color w:val="auto"/>
                <w:sz w:val="21"/>
                <w:szCs w:val="21"/>
                <w:highlight w:val="none"/>
                <w:lang w:val="zh-CN" w:eastAsia="zh-CN"/>
              </w:rPr>
              <w:t>自负。</w:t>
            </w:r>
          </w:p>
        </w:tc>
      </w:tr>
      <w:tr w14:paraId="580369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4230777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w:t>
            </w:r>
          </w:p>
        </w:tc>
        <w:tc>
          <w:tcPr>
            <w:tcW w:w="1805" w:type="dxa"/>
            <w:tcBorders>
              <w:top w:val="single" w:color="auto" w:sz="6" w:space="0"/>
              <w:bottom w:val="single" w:color="auto" w:sz="6" w:space="0"/>
            </w:tcBorders>
            <w:noWrap w:val="0"/>
            <w:tcMar>
              <w:left w:w="0" w:type="dxa"/>
              <w:right w:w="0" w:type="dxa"/>
            </w:tcMar>
            <w:vAlign w:val="center"/>
          </w:tcPr>
          <w:p w14:paraId="059DCAE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偏离</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1E318DB">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不允许</w:t>
            </w:r>
            <w:r>
              <w:rPr>
                <w:rFonts w:hint="eastAsia" w:ascii="宋体" w:hAnsi="宋体" w:eastAsia="宋体" w:cs="宋体"/>
                <w:color w:val="auto"/>
                <w:sz w:val="21"/>
                <w:szCs w:val="21"/>
                <w:highlight w:val="none"/>
                <w:lang w:val="en-US" w:eastAsia="zh-CN"/>
              </w:rPr>
              <w:t>负偏离</w:t>
            </w:r>
          </w:p>
        </w:tc>
      </w:tr>
      <w:tr w14:paraId="5DA7A7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6FC388E5">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w:t>
            </w:r>
          </w:p>
        </w:tc>
        <w:tc>
          <w:tcPr>
            <w:tcW w:w="1805" w:type="dxa"/>
            <w:tcBorders>
              <w:top w:val="single" w:color="auto" w:sz="6" w:space="0"/>
              <w:bottom w:val="single" w:color="auto" w:sz="6" w:space="0"/>
            </w:tcBorders>
            <w:noWrap w:val="0"/>
            <w:tcMar>
              <w:left w:w="0" w:type="dxa"/>
              <w:right w:w="0" w:type="dxa"/>
            </w:tcMar>
            <w:vAlign w:val="center"/>
          </w:tcPr>
          <w:p w14:paraId="77D94BA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分包</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9053B77">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不允许</w:t>
            </w:r>
          </w:p>
        </w:tc>
      </w:tr>
      <w:tr w14:paraId="579FD0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6"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2B7005F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w:t>
            </w:r>
          </w:p>
        </w:tc>
        <w:tc>
          <w:tcPr>
            <w:tcW w:w="1805" w:type="dxa"/>
            <w:tcBorders>
              <w:top w:val="single" w:color="auto" w:sz="6" w:space="0"/>
              <w:bottom w:val="single" w:color="auto" w:sz="6" w:space="0"/>
            </w:tcBorders>
            <w:noWrap w:val="0"/>
            <w:tcMar>
              <w:left w:w="0" w:type="dxa"/>
              <w:right w:w="0" w:type="dxa"/>
            </w:tcMar>
            <w:vAlign w:val="center"/>
          </w:tcPr>
          <w:p w14:paraId="3156FC6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构成</w:t>
            </w:r>
            <w:r>
              <w:rPr>
                <w:rFonts w:hint="eastAsia" w:ascii="宋体" w:hAnsi="宋体" w:eastAsia="宋体" w:cs="宋体"/>
                <w:color w:val="auto"/>
                <w:sz w:val="21"/>
                <w:szCs w:val="21"/>
                <w:highlight w:val="none"/>
                <w:lang w:eastAsia="zh-CN"/>
              </w:rPr>
              <w:t>招标文件</w:t>
            </w:r>
          </w:p>
          <w:p w14:paraId="01F0ACA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的其他材料</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32881F1">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14:paraId="6A9B5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9" w:hRule="atLeast"/>
        </w:trPr>
        <w:tc>
          <w:tcPr>
            <w:tcW w:w="782" w:type="dxa"/>
            <w:tcBorders>
              <w:top w:val="single" w:color="auto" w:sz="4" w:space="0"/>
              <w:left w:val="single" w:color="auto" w:sz="6" w:space="0"/>
              <w:bottom w:val="single" w:color="auto" w:sz="4" w:space="0"/>
            </w:tcBorders>
            <w:noWrap w:val="0"/>
            <w:tcMar>
              <w:left w:w="0" w:type="dxa"/>
              <w:right w:w="0" w:type="dxa"/>
            </w:tcMar>
            <w:vAlign w:val="center"/>
          </w:tcPr>
          <w:p w14:paraId="3F45D565">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2.2.3</w:t>
            </w:r>
          </w:p>
        </w:tc>
        <w:tc>
          <w:tcPr>
            <w:tcW w:w="1805" w:type="dxa"/>
            <w:tcBorders>
              <w:top w:val="single" w:color="auto" w:sz="6" w:space="0"/>
              <w:bottom w:val="single" w:color="auto" w:sz="6" w:space="0"/>
            </w:tcBorders>
            <w:noWrap w:val="0"/>
            <w:tcMar>
              <w:left w:w="0" w:type="dxa"/>
              <w:right w:w="0" w:type="dxa"/>
            </w:tcMar>
            <w:vAlign w:val="center"/>
          </w:tcPr>
          <w:p w14:paraId="380CE68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rPr>
              <w:t>确认收到</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lang w:val="zh-CN"/>
              </w:rPr>
              <w:t>文件澄清的时间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437D9F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在收到相应澄清文件后24小时内</w:t>
            </w:r>
          </w:p>
        </w:tc>
      </w:tr>
      <w:tr w14:paraId="39B021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9" w:hRule="atLeast"/>
        </w:trPr>
        <w:tc>
          <w:tcPr>
            <w:tcW w:w="782" w:type="dxa"/>
            <w:tcBorders>
              <w:top w:val="single" w:color="auto" w:sz="4" w:space="0"/>
              <w:left w:val="single" w:color="auto" w:sz="6" w:space="0"/>
            </w:tcBorders>
            <w:noWrap w:val="0"/>
            <w:tcMar>
              <w:left w:w="0" w:type="dxa"/>
              <w:right w:w="0" w:type="dxa"/>
            </w:tcMar>
            <w:vAlign w:val="center"/>
          </w:tcPr>
          <w:p w14:paraId="549A1E9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w:t>
            </w:r>
          </w:p>
        </w:tc>
        <w:tc>
          <w:tcPr>
            <w:tcW w:w="1805" w:type="dxa"/>
            <w:tcBorders>
              <w:top w:val="single" w:color="auto" w:sz="6" w:space="0"/>
            </w:tcBorders>
            <w:noWrap w:val="0"/>
            <w:tcMar>
              <w:left w:w="0" w:type="dxa"/>
              <w:right w:w="0" w:type="dxa"/>
            </w:tcMar>
            <w:vAlign w:val="center"/>
          </w:tcPr>
          <w:p w14:paraId="53FEC4D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rPr>
              <w:t>确认收到</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lang w:val="zh-CN"/>
              </w:rPr>
              <w:t>文件修改内容的时间</w:t>
            </w:r>
          </w:p>
        </w:tc>
        <w:tc>
          <w:tcPr>
            <w:tcW w:w="7042" w:type="dxa"/>
            <w:tcBorders>
              <w:top w:val="single" w:color="auto" w:sz="6" w:space="0"/>
              <w:right w:val="single" w:color="auto" w:sz="6" w:space="0"/>
            </w:tcBorders>
            <w:noWrap w:val="0"/>
            <w:tcMar>
              <w:left w:w="0" w:type="dxa"/>
              <w:right w:w="0" w:type="dxa"/>
            </w:tcMar>
            <w:vAlign w:val="center"/>
          </w:tcPr>
          <w:p w14:paraId="4BE409F9">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在收到相应修改文件后24小时内</w:t>
            </w:r>
          </w:p>
        </w:tc>
      </w:tr>
      <w:tr w14:paraId="4A2785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3"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FC0E9E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3.2.1</w:t>
            </w:r>
          </w:p>
        </w:tc>
        <w:tc>
          <w:tcPr>
            <w:tcW w:w="1805" w:type="dxa"/>
            <w:tcBorders>
              <w:top w:val="single" w:color="auto" w:sz="6" w:space="0"/>
              <w:bottom w:val="single" w:color="auto" w:sz="6" w:space="0"/>
            </w:tcBorders>
            <w:noWrap w:val="0"/>
            <w:tcMar>
              <w:left w:w="0" w:type="dxa"/>
              <w:right w:w="0" w:type="dxa"/>
            </w:tcMar>
            <w:vAlign w:val="center"/>
          </w:tcPr>
          <w:p w14:paraId="7CD9B4F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最高投标限价</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CDDFFF4">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最高限价：343600元(全年最高支付金额不超过343600元)</w:t>
            </w:r>
          </w:p>
        </w:tc>
      </w:tr>
      <w:tr w14:paraId="04CD94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3"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2CD6C5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3.2.2</w:t>
            </w:r>
          </w:p>
        </w:tc>
        <w:tc>
          <w:tcPr>
            <w:tcW w:w="1805" w:type="dxa"/>
            <w:tcBorders>
              <w:top w:val="single" w:color="auto" w:sz="6" w:space="0"/>
              <w:bottom w:val="single" w:color="auto" w:sz="6" w:space="0"/>
            </w:tcBorders>
            <w:noWrap w:val="0"/>
            <w:tcMar>
              <w:left w:w="0" w:type="dxa"/>
              <w:right w:w="0" w:type="dxa"/>
            </w:tcMar>
            <w:vAlign w:val="center"/>
          </w:tcPr>
          <w:p w14:paraId="36D4C59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报价方式</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CED6874">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报价形式：供应商按总价报价，超过预算（最高控制价）按无效投标处理。（以上费用已包含国家法定节假日加班工资及其他全部费用）。</w:t>
            </w:r>
          </w:p>
          <w:p w14:paraId="55A1EF3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报价次数：2次</w:t>
            </w:r>
          </w:p>
        </w:tc>
      </w:tr>
      <w:tr w14:paraId="297EA7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758F93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3.3.1</w:t>
            </w:r>
          </w:p>
        </w:tc>
        <w:tc>
          <w:tcPr>
            <w:tcW w:w="1805" w:type="dxa"/>
            <w:tcBorders>
              <w:top w:val="single" w:color="auto" w:sz="6" w:space="0"/>
              <w:bottom w:val="single" w:color="auto" w:sz="6" w:space="0"/>
            </w:tcBorders>
            <w:noWrap w:val="0"/>
            <w:tcMar>
              <w:left w:w="0" w:type="dxa"/>
              <w:right w:w="0" w:type="dxa"/>
            </w:tcMar>
            <w:vAlign w:val="center"/>
          </w:tcPr>
          <w:p w14:paraId="420254E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2D00ADE">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投标截止之日起</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lang w:val="zh-CN"/>
              </w:rPr>
              <w:t>0日历天</w:t>
            </w:r>
          </w:p>
        </w:tc>
      </w:tr>
      <w:tr w14:paraId="7A5778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307CC9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3.4.1</w:t>
            </w:r>
          </w:p>
        </w:tc>
        <w:tc>
          <w:tcPr>
            <w:tcW w:w="1805" w:type="dxa"/>
            <w:tcBorders>
              <w:top w:val="single" w:color="auto" w:sz="6" w:space="0"/>
              <w:bottom w:val="single" w:color="auto" w:sz="6" w:space="0"/>
            </w:tcBorders>
            <w:noWrap w:val="0"/>
            <w:tcMar>
              <w:left w:w="0" w:type="dxa"/>
              <w:right w:w="0" w:type="dxa"/>
            </w:tcMar>
            <w:vAlign w:val="center"/>
          </w:tcPr>
          <w:p w14:paraId="2BFCE5E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投标保证金</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AA46101">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诚信记录良好的供应商不收取投标保证金。</w:t>
            </w:r>
          </w:p>
          <w:p w14:paraId="3A2FA496">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根据长春新区财政局关于取消政府采购投标保证金及采购文件工本费等事项的通知（长新财采购〔2021〕13号），满足《中华人民共和国政府采购法》第二十二条有关规定，经“信用中国”网站查询不存在行政处罚信息的供应商不收取保证金。</w:t>
            </w:r>
          </w:p>
          <w:p w14:paraId="22DBFEA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投标保证金的金额：无</w:t>
            </w:r>
          </w:p>
        </w:tc>
      </w:tr>
      <w:tr w14:paraId="49C6CD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C5FA18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3.5.3</w:t>
            </w:r>
          </w:p>
        </w:tc>
        <w:tc>
          <w:tcPr>
            <w:tcW w:w="1805" w:type="dxa"/>
            <w:tcBorders>
              <w:top w:val="single" w:color="auto" w:sz="6" w:space="0"/>
              <w:bottom w:val="single" w:color="auto" w:sz="6" w:space="0"/>
            </w:tcBorders>
            <w:noWrap w:val="0"/>
            <w:tcMar>
              <w:left w:w="0" w:type="dxa"/>
              <w:right w:w="0" w:type="dxa"/>
            </w:tcMar>
            <w:vAlign w:val="center"/>
          </w:tcPr>
          <w:p w14:paraId="2D43C37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近年类似业绩</w:t>
            </w:r>
          </w:p>
          <w:p w14:paraId="40B7D14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的年份要求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F104BE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r>
              <w:rPr>
                <w:rFonts w:hint="eastAsia" w:ascii="宋体" w:hAnsi="宋体" w:eastAsia="宋体" w:cs="宋体"/>
                <w:color w:val="auto"/>
                <w:sz w:val="21"/>
                <w:szCs w:val="21"/>
                <w:highlight w:val="none"/>
                <w:lang w:val="en-US" w:eastAsia="zh-CN"/>
              </w:rPr>
              <w:t>22年</w:t>
            </w:r>
            <w:r>
              <w:rPr>
                <w:rFonts w:hint="eastAsia" w:ascii="宋体" w:hAnsi="宋体" w:eastAsia="宋体" w:cs="宋体"/>
                <w:color w:val="auto"/>
                <w:sz w:val="21"/>
                <w:szCs w:val="21"/>
                <w:highlight w:val="none"/>
              </w:rPr>
              <w:t>1月1日至今</w:t>
            </w:r>
          </w:p>
        </w:tc>
      </w:tr>
      <w:tr w14:paraId="2C5D09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EECD6F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w:t>
            </w:r>
          </w:p>
        </w:tc>
        <w:tc>
          <w:tcPr>
            <w:tcW w:w="1805" w:type="dxa"/>
            <w:tcBorders>
              <w:top w:val="single" w:color="auto" w:sz="6" w:space="0"/>
              <w:bottom w:val="single" w:color="auto" w:sz="6" w:space="0"/>
            </w:tcBorders>
            <w:noWrap w:val="0"/>
            <w:tcMar>
              <w:left w:w="0" w:type="dxa"/>
              <w:right w:w="0" w:type="dxa"/>
            </w:tcMar>
            <w:vAlign w:val="center"/>
          </w:tcPr>
          <w:p w14:paraId="7799F03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是否允许递交</w:t>
            </w:r>
          </w:p>
          <w:p w14:paraId="7BF0824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备选投标方案</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051C59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不允许</w:t>
            </w:r>
          </w:p>
        </w:tc>
      </w:tr>
      <w:tr w14:paraId="2F8739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3F7F8EF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3.7.3</w:t>
            </w:r>
          </w:p>
        </w:tc>
        <w:tc>
          <w:tcPr>
            <w:tcW w:w="1805" w:type="dxa"/>
            <w:tcBorders>
              <w:top w:val="single" w:color="auto" w:sz="6" w:space="0"/>
              <w:bottom w:val="single" w:color="auto" w:sz="6" w:space="0"/>
            </w:tcBorders>
            <w:noWrap w:val="0"/>
            <w:tcMar>
              <w:left w:w="0" w:type="dxa"/>
              <w:right w:w="0" w:type="dxa"/>
            </w:tcMar>
            <w:vAlign w:val="center"/>
          </w:tcPr>
          <w:p w14:paraId="40E247C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签字或盖章要求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9842FC7">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执行招标文件相关要求</w:t>
            </w:r>
          </w:p>
        </w:tc>
      </w:tr>
      <w:tr w14:paraId="693E7D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5"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6E202A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3.7.4</w:t>
            </w:r>
          </w:p>
        </w:tc>
        <w:tc>
          <w:tcPr>
            <w:tcW w:w="1805" w:type="dxa"/>
            <w:tcBorders>
              <w:top w:val="single" w:color="auto" w:sz="6" w:space="0"/>
              <w:bottom w:val="single" w:color="auto" w:sz="6" w:space="0"/>
            </w:tcBorders>
            <w:noWrap w:val="0"/>
            <w:tcMar>
              <w:left w:w="0" w:type="dxa"/>
              <w:right w:w="0" w:type="dxa"/>
            </w:tcMar>
            <w:vAlign w:val="center"/>
          </w:tcPr>
          <w:p w14:paraId="36C0276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份数</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6C54893">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1.投标人在“政采云”平台（http：//www.zcygov.cn）上制作响应文件一份（此响应文件须上传至“政采云”平台）。</w:t>
            </w:r>
          </w:p>
          <w:p w14:paraId="1CCFA1C0">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2.纸质版响应文件份数要求：</w:t>
            </w:r>
          </w:p>
          <w:p w14:paraId="252A65D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en-US"/>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en-US"/>
              </w:rPr>
              <w:t>）纸质版响应文件</w:t>
            </w:r>
            <w:r>
              <w:rPr>
                <w:rFonts w:hint="eastAsia" w:ascii="宋体" w:hAnsi="宋体" w:eastAsia="宋体" w:cs="宋体"/>
                <w:color w:val="auto"/>
                <w:sz w:val="21"/>
                <w:szCs w:val="21"/>
                <w:highlight w:val="none"/>
                <w:lang w:val="zh-CN" w:eastAsia="zh-CN"/>
              </w:rPr>
              <w:t>（纸质标书须为电子标书的打印版本）</w:t>
            </w:r>
            <w:r>
              <w:rPr>
                <w:rFonts w:hint="eastAsia" w:ascii="宋体" w:hAnsi="宋体" w:eastAsia="宋体" w:cs="宋体"/>
                <w:color w:val="auto"/>
                <w:sz w:val="21"/>
                <w:szCs w:val="21"/>
                <w:highlight w:val="none"/>
                <w:lang w:val="zh-CN" w:eastAsia="en-US"/>
              </w:rPr>
              <w:t>:正本一份，副本</w:t>
            </w:r>
            <w:r>
              <w:rPr>
                <w:rFonts w:hint="eastAsia" w:ascii="宋体" w:hAnsi="宋体" w:eastAsia="宋体" w:cs="宋体"/>
                <w:color w:val="auto"/>
                <w:sz w:val="21"/>
                <w:szCs w:val="21"/>
                <w:highlight w:val="none"/>
                <w:lang w:val="en-US" w:eastAsia="zh-CN"/>
              </w:rPr>
              <w:t>三</w:t>
            </w:r>
            <w:r>
              <w:rPr>
                <w:rFonts w:hint="eastAsia" w:ascii="宋体" w:hAnsi="宋体" w:eastAsia="宋体" w:cs="宋体"/>
                <w:color w:val="auto"/>
                <w:sz w:val="21"/>
                <w:szCs w:val="21"/>
                <w:highlight w:val="none"/>
                <w:lang w:val="zh-CN" w:eastAsia="en-US"/>
              </w:rPr>
              <w:t>份</w:t>
            </w:r>
            <w:r>
              <w:rPr>
                <w:rFonts w:hint="eastAsia" w:ascii="宋体" w:hAnsi="宋体" w:eastAsia="宋体" w:cs="宋体"/>
                <w:color w:val="auto"/>
                <w:sz w:val="21"/>
                <w:szCs w:val="21"/>
                <w:highlight w:val="none"/>
                <w:lang w:val="zh-CN" w:eastAsia="zh-CN"/>
              </w:rPr>
              <w:t>，签字并</w:t>
            </w:r>
            <w:r>
              <w:rPr>
                <w:rFonts w:hint="eastAsia" w:ascii="宋体" w:hAnsi="宋体" w:eastAsia="宋体" w:cs="宋体"/>
                <w:color w:val="auto"/>
                <w:sz w:val="21"/>
                <w:szCs w:val="21"/>
                <w:highlight w:val="none"/>
                <w:lang w:val="zh-CN" w:eastAsia="en-US"/>
              </w:rPr>
              <w:t>加盖投标人单位公章。</w:t>
            </w:r>
            <w:r>
              <w:rPr>
                <w:rFonts w:hint="eastAsia" w:ascii="宋体" w:hAnsi="宋体" w:eastAsia="宋体" w:cs="宋体"/>
                <w:color w:val="auto"/>
                <w:sz w:val="21"/>
                <w:szCs w:val="21"/>
                <w:highlight w:val="none"/>
                <w:lang w:val="en-US" w:eastAsia="zh-CN"/>
              </w:rPr>
              <w:t>纸质版响应文件请在响应文件提交截止时间后3小时内，送至长春市前进大街2326号修正服务外包大厦1404室。</w:t>
            </w:r>
          </w:p>
          <w:p w14:paraId="0D90963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纸质版响应文件为上传至“政采云”平台的电子打印版（打印后响应文件正本须盖章处仍须加盖公章，并编制目录页码）。</w:t>
            </w:r>
          </w:p>
        </w:tc>
      </w:tr>
      <w:tr w14:paraId="6BB71D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66C7366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3.7.5</w:t>
            </w:r>
          </w:p>
        </w:tc>
        <w:tc>
          <w:tcPr>
            <w:tcW w:w="1805" w:type="dxa"/>
            <w:tcBorders>
              <w:top w:val="single" w:color="auto" w:sz="6" w:space="0"/>
              <w:bottom w:val="single" w:color="auto" w:sz="6" w:space="0"/>
            </w:tcBorders>
            <w:noWrap w:val="0"/>
            <w:tcMar>
              <w:left w:w="0" w:type="dxa"/>
              <w:right w:w="0" w:type="dxa"/>
            </w:tcMar>
            <w:vAlign w:val="center"/>
          </w:tcPr>
          <w:p w14:paraId="7A81FCD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装订要求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8673D8B">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装订要求：</w:t>
            </w:r>
          </w:p>
          <w:p w14:paraId="1BD7FB2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*要求响应文件</w:t>
            </w:r>
            <w:r>
              <w:rPr>
                <w:rFonts w:hint="eastAsia" w:ascii="宋体" w:hAnsi="宋体" w:eastAsia="宋体" w:cs="宋体"/>
                <w:color w:val="auto"/>
                <w:sz w:val="21"/>
                <w:szCs w:val="21"/>
                <w:highlight w:val="none"/>
                <w:lang w:val="zh-CN" w:eastAsia="zh-CN"/>
              </w:rPr>
              <w:t>的装订</w:t>
            </w:r>
            <w:r>
              <w:rPr>
                <w:rFonts w:hint="eastAsia" w:ascii="宋体" w:hAnsi="宋体" w:eastAsia="宋体" w:cs="宋体"/>
                <w:color w:val="auto"/>
                <w:sz w:val="21"/>
                <w:szCs w:val="21"/>
                <w:highlight w:val="none"/>
                <w:lang w:val="en-US" w:eastAsia="zh-CN"/>
              </w:rPr>
              <w:t>须</w:t>
            </w:r>
            <w:r>
              <w:rPr>
                <w:rFonts w:hint="eastAsia" w:ascii="宋体" w:hAnsi="宋体" w:eastAsia="宋体" w:cs="宋体"/>
                <w:color w:val="auto"/>
                <w:sz w:val="21"/>
                <w:szCs w:val="21"/>
                <w:highlight w:val="none"/>
                <w:lang w:val="zh-CN" w:eastAsia="zh-CN"/>
              </w:rPr>
              <w:t>胶装，整齐、牢固，便于保管和利用</w:t>
            </w:r>
            <w:r>
              <w:rPr>
                <w:rFonts w:hint="eastAsia" w:ascii="宋体" w:hAnsi="宋体" w:eastAsia="宋体" w:cs="宋体"/>
                <w:color w:val="auto"/>
                <w:sz w:val="21"/>
                <w:szCs w:val="21"/>
                <w:highlight w:val="none"/>
                <w:lang w:val="en-US" w:eastAsia="zh-CN"/>
              </w:rPr>
              <w:t>，不易拆散和换页等情况。不得采用活页装订。</w:t>
            </w:r>
          </w:p>
          <w:p w14:paraId="7668FB7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*响应文件用纸统一使用A4规格复印纸单面复印。</w:t>
            </w:r>
          </w:p>
        </w:tc>
      </w:tr>
      <w:tr w14:paraId="4C47A8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0"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3A977EE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4.1.2</w:t>
            </w:r>
          </w:p>
        </w:tc>
        <w:tc>
          <w:tcPr>
            <w:tcW w:w="1805" w:type="dxa"/>
            <w:tcBorders>
              <w:top w:val="single" w:color="auto" w:sz="6" w:space="0"/>
              <w:bottom w:val="single" w:color="auto" w:sz="6" w:space="0"/>
            </w:tcBorders>
            <w:noWrap w:val="0"/>
            <w:tcMar>
              <w:left w:w="0" w:type="dxa"/>
              <w:right w:w="0" w:type="dxa"/>
            </w:tcMar>
            <w:vAlign w:val="center"/>
          </w:tcPr>
          <w:p w14:paraId="5B879AB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封套上写明</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7FE931F">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w:t>
            </w:r>
          </w:p>
        </w:tc>
      </w:tr>
      <w:tr w14:paraId="212242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091077B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4.2.1</w:t>
            </w:r>
          </w:p>
        </w:tc>
        <w:tc>
          <w:tcPr>
            <w:tcW w:w="1805" w:type="dxa"/>
            <w:tcBorders>
              <w:top w:val="single" w:color="auto" w:sz="6" w:space="0"/>
              <w:bottom w:val="single" w:color="auto" w:sz="6" w:space="0"/>
            </w:tcBorders>
            <w:noWrap w:val="0"/>
            <w:tcMar>
              <w:left w:w="0" w:type="dxa"/>
              <w:right w:w="0" w:type="dxa"/>
            </w:tcMar>
            <w:vAlign w:val="center"/>
          </w:tcPr>
          <w:p w14:paraId="56A9071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投标截止时间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E1386D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2025年04月22日13时00分(北京时间)</w:t>
            </w:r>
          </w:p>
        </w:tc>
      </w:tr>
      <w:tr w14:paraId="397F95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5"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1E2F2E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4.2.2</w:t>
            </w:r>
          </w:p>
        </w:tc>
        <w:tc>
          <w:tcPr>
            <w:tcW w:w="1805" w:type="dxa"/>
            <w:tcBorders>
              <w:top w:val="single" w:color="auto" w:sz="6" w:space="0"/>
              <w:bottom w:val="single" w:color="auto" w:sz="6" w:space="0"/>
            </w:tcBorders>
            <w:noWrap w:val="0"/>
            <w:tcMar>
              <w:left w:w="0" w:type="dxa"/>
              <w:right w:w="0" w:type="dxa"/>
            </w:tcMar>
            <w:vAlign w:val="center"/>
          </w:tcPr>
          <w:p w14:paraId="7BA5762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递交</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地点</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8CD12E5">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电子版上传至</w:t>
            </w:r>
            <w:r>
              <w:rPr>
                <w:rFonts w:hint="eastAsia" w:ascii="宋体" w:hAnsi="宋体" w:eastAsia="宋体" w:cs="宋体"/>
                <w:color w:val="auto"/>
                <w:sz w:val="21"/>
                <w:szCs w:val="21"/>
                <w:highlight w:val="none"/>
                <w:lang w:val="zh-CN"/>
              </w:rPr>
              <w:t>政府采购云平台</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网址</w:t>
            </w:r>
            <w:r>
              <w:rPr>
                <w:rFonts w:hint="eastAsia" w:ascii="宋体" w:hAnsi="宋体" w:eastAsia="宋体" w:cs="宋体"/>
                <w:color w:val="auto"/>
                <w:sz w:val="21"/>
                <w:szCs w:val="21"/>
                <w:highlight w:val="none"/>
              </w:rPr>
              <w:t>：http://</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"http://www.zcygov.cn）"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www.zcygov.cn）</w:t>
            </w:r>
            <w:r>
              <w:rPr>
                <w:rFonts w:hint="eastAsia" w:ascii="宋体" w:hAnsi="宋体" w:eastAsia="宋体" w:cs="宋体"/>
                <w:color w:val="auto"/>
                <w:sz w:val="21"/>
                <w:szCs w:val="21"/>
                <w:highlight w:val="none"/>
              </w:rPr>
              <w:fldChar w:fldCharType="end"/>
            </w:r>
          </w:p>
        </w:tc>
      </w:tr>
      <w:tr w14:paraId="598A81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698F37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4.2.3</w:t>
            </w:r>
          </w:p>
        </w:tc>
        <w:tc>
          <w:tcPr>
            <w:tcW w:w="1805" w:type="dxa"/>
            <w:tcBorders>
              <w:top w:val="single" w:color="auto" w:sz="6" w:space="0"/>
              <w:bottom w:val="single" w:color="auto" w:sz="6" w:space="0"/>
            </w:tcBorders>
            <w:noWrap w:val="0"/>
            <w:tcMar>
              <w:left w:w="0" w:type="dxa"/>
              <w:right w:w="0" w:type="dxa"/>
            </w:tcMar>
            <w:vAlign w:val="center"/>
          </w:tcPr>
          <w:p w14:paraId="54A0946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是否退还</w:t>
            </w:r>
            <w:r>
              <w:rPr>
                <w:rFonts w:hint="eastAsia" w:ascii="宋体" w:hAnsi="宋体" w:eastAsia="宋体" w:cs="宋体"/>
                <w:color w:val="auto"/>
                <w:sz w:val="21"/>
                <w:szCs w:val="21"/>
                <w:highlight w:val="none"/>
                <w:lang w:eastAsia="zh-CN"/>
              </w:rPr>
              <w:t>响应文件</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2D16475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否，投标人自行做好备份</w:t>
            </w:r>
          </w:p>
        </w:tc>
      </w:tr>
      <w:tr w14:paraId="63BB9A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0900BE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w:t>
            </w:r>
          </w:p>
        </w:tc>
        <w:tc>
          <w:tcPr>
            <w:tcW w:w="1805" w:type="dxa"/>
            <w:tcBorders>
              <w:top w:val="single" w:color="auto" w:sz="6" w:space="0"/>
              <w:bottom w:val="single" w:color="auto" w:sz="6" w:space="0"/>
            </w:tcBorders>
            <w:noWrap w:val="0"/>
            <w:tcMar>
              <w:left w:w="0" w:type="dxa"/>
              <w:right w:w="0" w:type="dxa"/>
            </w:tcMar>
            <w:vAlign w:val="center"/>
          </w:tcPr>
          <w:p w14:paraId="0BDB4A3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开标时间和地点</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EF42F7E">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时间：2025年04月22日13时00分(北京时间)；</w:t>
            </w:r>
          </w:p>
          <w:p w14:paraId="2B938F57">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地点：长春新区政务服务中心公共资源交易大厅(龙湖大路5799号)2楼B217开标室</w:t>
            </w:r>
          </w:p>
        </w:tc>
      </w:tr>
      <w:tr w14:paraId="2185E4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F0B9EB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6.1.1</w:t>
            </w:r>
          </w:p>
        </w:tc>
        <w:tc>
          <w:tcPr>
            <w:tcW w:w="1805" w:type="dxa"/>
            <w:tcBorders>
              <w:top w:val="single" w:color="auto" w:sz="6" w:space="0"/>
              <w:bottom w:val="single" w:color="auto" w:sz="6" w:space="0"/>
            </w:tcBorders>
            <w:noWrap w:val="0"/>
            <w:tcMar>
              <w:left w:w="0" w:type="dxa"/>
              <w:right w:w="0" w:type="dxa"/>
            </w:tcMar>
            <w:vAlign w:val="center"/>
          </w:tcPr>
          <w:p w14:paraId="1CDCB53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rPr>
              <w:t>委员会的组建</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228BCBF">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磋商委员会构成：3人。</w:t>
            </w:r>
          </w:p>
          <w:p w14:paraId="660E233D">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评标专家确定方式：从依法设立的评标专家库中随机抽取。</w:t>
            </w:r>
          </w:p>
        </w:tc>
      </w:tr>
      <w:tr w14:paraId="13BB1F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3"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6AA559B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w:t>
            </w:r>
          </w:p>
        </w:tc>
        <w:tc>
          <w:tcPr>
            <w:tcW w:w="1805" w:type="dxa"/>
            <w:tcBorders>
              <w:top w:val="single" w:color="auto" w:sz="6" w:space="0"/>
              <w:bottom w:val="single" w:color="auto" w:sz="6" w:space="0"/>
            </w:tcBorders>
            <w:noWrap w:val="0"/>
            <w:tcMar>
              <w:left w:w="0" w:type="dxa"/>
              <w:right w:w="0" w:type="dxa"/>
            </w:tcMar>
            <w:vAlign w:val="center"/>
          </w:tcPr>
          <w:p w14:paraId="261AF71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是否授权评标委员会确定中标人</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23B4212B">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是</w:t>
            </w:r>
          </w:p>
        </w:tc>
      </w:tr>
      <w:tr w14:paraId="05CD6A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7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1F1503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w:t>
            </w:r>
          </w:p>
        </w:tc>
        <w:tc>
          <w:tcPr>
            <w:tcW w:w="1805" w:type="dxa"/>
            <w:tcBorders>
              <w:top w:val="single" w:color="auto" w:sz="6" w:space="0"/>
              <w:bottom w:val="single" w:color="auto" w:sz="6" w:space="0"/>
            </w:tcBorders>
            <w:noWrap w:val="0"/>
            <w:tcMar>
              <w:left w:w="0" w:type="dxa"/>
              <w:right w:w="0" w:type="dxa"/>
            </w:tcMar>
            <w:vAlign w:val="center"/>
          </w:tcPr>
          <w:p w14:paraId="66E7813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中标结果公告媒介</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D5A873C">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公示媒介：本公告在“政采云”平台（http://www.zcygov.cn）发布，同步推送到吉林省政府采购网，并同时在中国政府采购网上发布。</w:t>
            </w:r>
          </w:p>
        </w:tc>
      </w:tr>
      <w:tr w14:paraId="401A59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B6440C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w:t>
            </w:r>
          </w:p>
        </w:tc>
        <w:tc>
          <w:tcPr>
            <w:tcW w:w="1805" w:type="dxa"/>
            <w:tcBorders>
              <w:top w:val="single" w:color="auto" w:sz="6" w:space="0"/>
              <w:bottom w:val="single" w:color="auto" w:sz="6" w:space="0"/>
            </w:tcBorders>
            <w:noWrap w:val="0"/>
            <w:tcMar>
              <w:left w:w="0" w:type="dxa"/>
              <w:right w:w="0" w:type="dxa"/>
            </w:tcMar>
            <w:vAlign w:val="center"/>
          </w:tcPr>
          <w:p w14:paraId="73AF43F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w:t>
            </w:r>
            <w:r>
              <w:rPr>
                <w:rFonts w:hint="eastAsia" w:ascii="宋体" w:hAnsi="宋体" w:eastAsia="宋体" w:cs="宋体"/>
                <w:color w:val="auto"/>
                <w:sz w:val="21"/>
                <w:szCs w:val="21"/>
                <w:highlight w:val="none"/>
                <w:lang w:val="en-US" w:eastAsia="zh-CN"/>
              </w:rPr>
              <w:t>保证金</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27766E7C">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无</w:t>
            </w:r>
          </w:p>
        </w:tc>
      </w:tr>
      <w:tr w14:paraId="6DC812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5"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B3067C5">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8847" w:type="dxa"/>
            <w:gridSpan w:val="2"/>
            <w:tcBorders>
              <w:top w:val="single" w:color="auto" w:sz="6" w:space="0"/>
              <w:bottom w:val="single" w:color="auto" w:sz="6" w:space="0"/>
              <w:right w:val="single" w:color="auto" w:sz="6" w:space="0"/>
            </w:tcBorders>
            <w:noWrap w:val="0"/>
            <w:tcMar>
              <w:left w:w="0" w:type="dxa"/>
              <w:right w:w="0" w:type="dxa"/>
            </w:tcMar>
            <w:vAlign w:val="center"/>
          </w:tcPr>
          <w:p w14:paraId="091B051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需要补充的其他内容</w:t>
            </w:r>
          </w:p>
        </w:tc>
      </w:tr>
      <w:tr w14:paraId="3EB72D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A4A5B2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9.1</w:t>
            </w:r>
          </w:p>
        </w:tc>
        <w:tc>
          <w:tcPr>
            <w:tcW w:w="1805" w:type="dxa"/>
            <w:tcBorders>
              <w:top w:val="single" w:color="auto" w:sz="6" w:space="0"/>
              <w:bottom w:val="single" w:color="auto" w:sz="6" w:space="0"/>
              <w:right w:val="single" w:color="auto" w:sz="4" w:space="0"/>
            </w:tcBorders>
            <w:noWrap w:val="0"/>
            <w:tcMar>
              <w:left w:w="0" w:type="dxa"/>
              <w:right w:w="0" w:type="dxa"/>
            </w:tcMar>
            <w:vAlign w:val="center"/>
          </w:tcPr>
          <w:p w14:paraId="085BB5F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代理服务费</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620DC5B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执行国家发展改革委《关于进一步放开建设项目专业服务价格的通知》（发改价格〔2015〕299号）文件规定，由采购代理机构向预中标投标人收取代理服务费。</w:t>
            </w:r>
          </w:p>
        </w:tc>
      </w:tr>
      <w:tr w14:paraId="360D37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1"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F18767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w:t>
            </w:r>
          </w:p>
        </w:tc>
        <w:tc>
          <w:tcPr>
            <w:tcW w:w="1805" w:type="dxa"/>
            <w:tcBorders>
              <w:top w:val="single" w:color="auto" w:sz="6" w:space="0"/>
              <w:left w:val="single" w:color="auto" w:sz="4" w:space="0"/>
              <w:bottom w:val="single" w:color="auto" w:sz="6" w:space="0"/>
              <w:right w:val="single" w:color="auto" w:sz="4" w:space="0"/>
            </w:tcBorders>
            <w:noWrap w:val="0"/>
            <w:tcMar>
              <w:left w:w="0" w:type="dxa"/>
              <w:right w:w="0" w:type="dxa"/>
            </w:tcMar>
            <w:vAlign w:val="center"/>
          </w:tcPr>
          <w:p w14:paraId="48584BB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51BB299A">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报价唯一，且</w:t>
            </w:r>
            <w:r>
              <w:rPr>
                <w:rFonts w:hint="eastAsia" w:ascii="宋体" w:hAnsi="宋体" w:eastAsia="宋体" w:cs="宋体"/>
                <w:color w:val="auto"/>
                <w:sz w:val="21"/>
                <w:szCs w:val="21"/>
                <w:highlight w:val="none"/>
              </w:rPr>
              <w:t>不超过</w:t>
            </w:r>
            <w:r>
              <w:rPr>
                <w:rFonts w:hint="eastAsia" w:ascii="宋体" w:hAnsi="宋体" w:eastAsia="宋体" w:cs="宋体"/>
                <w:color w:val="auto"/>
                <w:sz w:val="21"/>
                <w:szCs w:val="21"/>
                <w:highlight w:val="none"/>
                <w:lang w:eastAsia="zh-CN"/>
              </w:rPr>
              <w:t>最高投标限价</w:t>
            </w:r>
            <w:r>
              <w:rPr>
                <w:rFonts w:hint="eastAsia" w:ascii="宋体" w:hAnsi="宋体" w:eastAsia="宋体" w:cs="宋体"/>
                <w:color w:val="auto"/>
                <w:sz w:val="21"/>
                <w:szCs w:val="21"/>
                <w:highlight w:val="none"/>
              </w:rPr>
              <w:t>，否则按废标处理</w:t>
            </w:r>
          </w:p>
        </w:tc>
      </w:tr>
      <w:tr w14:paraId="797656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23" w:hRule="atLeast"/>
        </w:trPr>
        <w:tc>
          <w:tcPr>
            <w:tcW w:w="782" w:type="dxa"/>
            <w:tcBorders>
              <w:top w:val="single" w:color="auto" w:sz="6" w:space="0"/>
              <w:left w:val="single" w:color="auto" w:sz="6" w:space="0"/>
            </w:tcBorders>
            <w:noWrap w:val="0"/>
            <w:tcMar>
              <w:left w:w="0" w:type="dxa"/>
              <w:right w:w="0" w:type="dxa"/>
            </w:tcMar>
            <w:vAlign w:val="center"/>
          </w:tcPr>
          <w:p w14:paraId="63CA8E3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9.3</w:t>
            </w:r>
          </w:p>
        </w:tc>
        <w:tc>
          <w:tcPr>
            <w:tcW w:w="1805" w:type="dxa"/>
            <w:tcBorders>
              <w:top w:val="single" w:color="auto" w:sz="6" w:space="0"/>
              <w:left w:val="single" w:color="auto" w:sz="4" w:space="0"/>
              <w:bottom w:val="single" w:color="auto" w:sz="6" w:space="0"/>
              <w:right w:val="single" w:color="auto" w:sz="4" w:space="0"/>
            </w:tcBorders>
            <w:noWrap w:val="0"/>
            <w:tcMar>
              <w:left w:w="0" w:type="dxa"/>
              <w:right w:w="0" w:type="dxa"/>
            </w:tcMar>
            <w:vAlign w:val="center"/>
          </w:tcPr>
          <w:p w14:paraId="46B2D3E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付款方式</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07524820">
            <w:pPr>
              <w:pageBreakBefore w:val="0"/>
              <w:kinsoku/>
              <w:overflowPunct/>
              <w:bidi w:val="0"/>
              <w:spacing w:afterAutospacing="0" w:line="360" w:lineRule="auto"/>
              <w:ind w:left="0" w:leftChars="0" w:right="0" w:rightChars="0"/>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甲方按季度向乙方支付物业管理服务费用，乙方向甲方开具同等金额的正规发票。</w:t>
            </w:r>
          </w:p>
        </w:tc>
      </w:tr>
      <w:tr w14:paraId="0E8CB3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03"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38A3583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9.4</w:t>
            </w:r>
          </w:p>
        </w:tc>
        <w:tc>
          <w:tcPr>
            <w:tcW w:w="1805" w:type="dxa"/>
            <w:tcBorders>
              <w:top w:val="single" w:color="auto" w:sz="6" w:space="0"/>
              <w:left w:val="single" w:color="auto" w:sz="4" w:space="0"/>
              <w:bottom w:val="single" w:color="auto" w:sz="4" w:space="0"/>
              <w:right w:val="single" w:color="auto" w:sz="4" w:space="0"/>
            </w:tcBorders>
            <w:noWrap w:val="0"/>
            <w:tcMar>
              <w:left w:w="0" w:type="dxa"/>
              <w:right w:w="0" w:type="dxa"/>
            </w:tcMar>
            <w:vAlign w:val="center"/>
          </w:tcPr>
          <w:p w14:paraId="3487DF5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低于成本价不正当竞争预防措施</w:t>
            </w:r>
          </w:p>
          <w:p w14:paraId="2A19350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（实质性要求）</w:t>
            </w:r>
          </w:p>
        </w:tc>
        <w:tc>
          <w:tcPr>
            <w:tcW w:w="7042" w:type="dxa"/>
            <w:tcBorders>
              <w:top w:val="single" w:color="auto" w:sz="6" w:space="0"/>
              <w:left w:val="single" w:color="auto" w:sz="4" w:space="0"/>
              <w:bottom w:val="single" w:color="auto" w:sz="4" w:space="0"/>
              <w:right w:val="single" w:color="auto" w:sz="6" w:space="0"/>
            </w:tcBorders>
            <w:noWrap w:val="0"/>
            <w:tcMar>
              <w:left w:w="0" w:type="dxa"/>
              <w:right w:w="0" w:type="dxa"/>
            </w:tcMar>
            <w:vAlign w:val="top"/>
          </w:tcPr>
          <w:p w14:paraId="350075B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在评审过程中，供应商报价过低，有可能影响产品质量或者不能诚信履约的，评审小组应当要求其在评审现场合理的时间内提供书面说明，并提交相关证明材料，供应商不能证明其报价合理性的，评审小组应当将其作为无效处理。</w:t>
            </w:r>
          </w:p>
          <w:p w14:paraId="721F99B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供应商的书面说明材料应当按照国家财务会计制度的规定要求，逐项就供应商提供的货物、工程和服务的主营业务成本、税金及附加、销售费用、管理费用、财务费用等成本构成事项详细陈述）。</w:t>
            </w:r>
          </w:p>
          <w:p w14:paraId="6237702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2、供应商书面说明应当签字确认或者加盖公章，否则无效。</w:t>
            </w:r>
          </w:p>
          <w:p w14:paraId="5EBFE1FF">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书面说明的签字确认，由其法定代表人/主要负责人/本人或者其授权代表签字确认。</w:t>
            </w:r>
          </w:p>
          <w:p w14:paraId="61716B5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供应商提供书面说明后，评审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响应文件作为无效处理。</w:t>
            </w:r>
          </w:p>
        </w:tc>
      </w:tr>
      <w:tr w14:paraId="2368BD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58" w:hRule="atLeast"/>
        </w:trPr>
        <w:tc>
          <w:tcPr>
            <w:tcW w:w="782" w:type="dxa"/>
            <w:vMerge w:val="restart"/>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744F9F1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p w14:paraId="6FAFDA5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9.5</w:t>
            </w:r>
          </w:p>
        </w:tc>
        <w:tc>
          <w:tcPr>
            <w:tcW w:w="1805" w:type="dxa"/>
            <w:vMerge w:val="restart"/>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6A6C961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需要落实的</w:t>
            </w:r>
          </w:p>
          <w:p w14:paraId="5EC2CB9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政府采购政策</w:t>
            </w:r>
          </w:p>
        </w:tc>
        <w:tc>
          <w:tcPr>
            <w:tcW w:w="704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54ED86C9">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政府采购进口产品的规定：</w:t>
            </w:r>
          </w:p>
          <w:p w14:paraId="4B577B74">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按照财政部《政府采购进口产品管理办法》第一章第四条关于“政府采购应当采购本国产品，确需采购进口产品（指通过中国海关报关验放进入中国境内且产自关境外的产品）的，实行审核管理”的规定，招标文件中凡未明确标明采购进口产品的，均为采购本国产品，投标供应商必须投标本国产品，投标进口产品的为无效投标。</w:t>
            </w:r>
          </w:p>
          <w:p w14:paraId="0813568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在中国境内生产或组装的外国品牌产品须标明该产品在中国国内制造厂商名称。</w:t>
            </w:r>
          </w:p>
          <w:p w14:paraId="73F5742C">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F0FE"/>
            </w:r>
            <w:r>
              <w:rPr>
                <w:rFonts w:hint="eastAsia" w:ascii="宋体" w:hAnsi="宋体" w:eastAsia="宋体" w:cs="宋体"/>
                <w:color w:val="auto"/>
                <w:sz w:val="21"/>
                <w:szCs w:val="21"/>
                <w:highlight w:val="none"/>
                <w:lang w:val="en-US" w:eastAsia="zh-CN"/>
              </w:rPr>
              <w:t>本项目拒绝进口产品</w:t>
            </w:r>
          </w:p>
          <w:p w14:paraId="0ACEBBC3">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00A8"/>
            </w:r>
            <w:r>
              <w:rPr>
                <w:rFonts w:hint="eastAsia" w:ascii="宋体" w:hAnsi="宋体" w:eastAsia="宋体" w:cs="宋体"/>
                <w:color w:val="auto"/>
                <w:sz w:val="21"/>
                <w:szCs w:val="21"/>
                <w:highlight w:val="none"/>
                <w:lang w:val="en-US" w:eastAsia="zh-CN"/>
              </w:rPr>
              <w:t>本项目已经财政部门审核同意购买进口产品</w:t>
            </w:r>
          </w:p>
        </w:tc>
      </w:tr>
      <w:tr w14:paraId="7B0F56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9" w:hRule="atLeast"/>
        </w:trPr>
        <w:tc>
          <w:tcPr>
            <w:tcW w:w="782" w:type="dxa"/>
            <w:vMerge w:val="continue"/>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0F11B79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1805" w:type="dxa"/>
            <w:vMerge w:val="continue"/>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3CD2290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704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6DDE4DDE">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强制采购：强制采购的节能产品：按照财政部、发展改革委最新发布执行的《节能产品政府采购清单》的规定，《服务需求及技术规格要求》中凡包含强制采购产品的，投标供应商必须提供列入《节能产品政府采购清单》的产品，否则投标无效。</w:t>
            </w:r>
          </w:p>
          <w:p w14:paraId="06BFAF45">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政府采购强制采购标记★符号的节能产品：</w:t>
            </w:r>
          </w:p>
          <w:p w14:paraId="5AB1D603">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F0FE"/>
            </w:r>
            <w:r>
              <w:rPr>
                <w:rFonts w:hint="eastAsia" w:ascii="宋体" w:hAnsi="宋体" w:eastAsia="宋体" w:cs="宋体"/>
                <w:color w:val="auto"/>
                <w:sz w:val="21"/>
                <w:szCs w:val="21"/>
                <w:highlight w:val="none"/>
                <w:lang w:val="en-US" w:eastAsia="zh-CN"/>
              </w:rPr>
              <w:t>否</w:t>
            </w:r>
          </w:p>
          <w:p w14:paraId="09994108">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□是，采购《节能产品政府采购清单》内标记★符号的节能产品。</w:t>
            </w:r>
          </w:p>
        </w:tc>
      </w:tr>
      <w:tr w14:paraId="4A76BF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62" w:hRule="atLeast"/>
        </w:trPr>
        <w:tc>
          <w:tcPr>
            <w:tcW w:w="782" w:type="dxa"/>
            <w:vMerge w:val="continue"/>
            <w:tcBorders>
              <w:top w:val="single" w:color="auto" w:sz="4" w:space="0"/>
              <w:left w:val="single" w:color="auto" w:sz="4" w:space="0"/>
            </w:tcBorders>
            <w:noWrap w:val="0"/>
            <w:tcMar>
              <w:left w:w="0" w:type="dxa"/>
              <w:right w:w="0" w:type="dxa"/>
            </w:tcMar>
            <w:vAlign w:val="center"/>
          </w:tcPr>
          <w:p w14:paraId="7CE1507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1805" w:type="dxa"/>
            <w:vMerge w:val="continue"/>
            <w:tcBorders>
              <w:top w:val="single" w:color="auto" w:sz="4" w:space="0"/>
              <w:left w:val="single" w:color="auto" w:sz="4" w:space="0"/>
              <w:right w:val="single" w:color="auto" w:sz="4" w:space="0"/>
            </w:tcBorders>
            <w:noWrap w:val="0"/>
            <w:tcMar>
              <w:left w:w="0" w:type="dxa"/>
              <w:right w:w="0" w:type="dxa"/>
            </w:tcMar>
            <w:vAlign w:val="center"/>
          </w:tcPr>
          <w:p w14:paraId="35378B1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7042" w:type="dxa"/>
            <w:tcBorders>
              <w:top w:val="single" w:color="auto" w:sz="4" w:space="0"/>
              <w:left w:val="single" w:color="auto" w:sz="4" w:space="0"/>
              <w:bottom w:val="single" w:color="auto" w:sz="6" w:space="0"/>
              <w:right w:val="single" w:color="auto" w:sz="6" w:space="0"/>
            </w:tcBorders>
            <w:noWrap w:val="0"/>
            <w:tcMar>
              <w:left w:w="0" w:type="dxa"/>
              <w:right w:w="0" w:type="dxa"/>
            </w:tcMar>
            <w:vAlign w:val="center"/>
          </w:tcPr>
          <w:p w14:paraId="74EE6D9F">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政府采购优先采购非标记★符号的节能产品：采购产品为</w:t>
            </w:r>
            <w:r>
              <w:rPr>
                <w:rFonts w:hint="eastAsia" w:ascii="宋体" w:hAnsi="宋体" w:eastAsia="宋体" w:cs="宋体"/>
                <w:color w:val="auto"/>
                <w:sz w:val="21"/>
                <w:szCs w:val="21"/>
                <w:highlight w:val="none"/>
                <w:lang w:val="zh-CN" w:eastAsia="zh-CN"/>
              </w:rPr>
              <w:t>《关于印发节能产品政府采购品目清单的通知》（财库[2019]19号）</w:t>
            </w:r>
            <w:r>
              <w:rPr>
                <w:rFonts w:hint="eastAsia" w:ascii="宋体" w:hAnsi="宋体" w:eastAsia="宋体" w:cs="宋体"/>
                <w:color w:val="auto"/>
                <w:sz w:val="21"/>
                <w:szCs w:val="21"/>
                <w:highlight w:val="none"/>
                <w:lang w:val="en-US" w:eastAsia="zh-CN"/>
              </w:rPr>
              <w:t>内非标记★符号的：</w:t>
            </w:r>
          </w:p>
          <w:p w14:paraId="3E197B46">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(1)采用最低评标价法时，应给予3％的价格扣除。本项目具体扣除比例为/％；</w:t>
            </w:r>
          </w:p>
          <w:p w14:paraId="389D1D7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(2)采用综合评分法时，对于技术和价格分，应分别给予总分值3%的加分。本项目具体加分比例分别为：技术/％、价格/％。</w:t>
            </w:r>
          </w:p>
        </w:tc>
      </w:tr>
      <w:tr w14:paraId="2B36DB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24" w:hRule="atLeast"/>
        </w:trPr>
        <w:tc>
          <w:tcPr>
            <w:tcW w:w="782" w:type="dxa"/>
            <w:vMerge w:val="continue"/>
            <w:tcBorders>
              <w:left w:val="single" w:color="auto" w:sz="4" w:space="0"/>
            </w:tcBorders>
            <w:noWrap w:val="0"/>
            <w:tcMar>
              <w:left w:w="0" w:type="dxa"/>
              <w:right w:w="0" w:type="dxa"/>
            </w:tcMar>
            <w:vAlign w:val="center"/>
          </w:tcPr>
          <w:p w14:paraId="78484B8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1805" w:type="dxa"/>
            <w:vMerge w:val="continue"/>
            <w:tcBorders>
              <w:left w:val="single" w:color="auto" w:sz="4" w:space="0"/>
              <w:right w:val="single" w:color="auto" w:sz="4" w:space="0"/>
            </w:tcBorders>
            <w:noWrap w:val="0"/>
            <w:tcMar>
              <w:left w:w="0" w:type="dxa"/>
              <w:right w:w="0" w:type="dxa"/>
            </w:tcMar>
            <w:vAlign w:val="center"/>
          </w:tcPr>
          <w:p w14:paraId="41D0DEC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467361DB">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政府采购优先采购环境标志产品：采购产品为《关于印发环境标志产品政府采购品目清单的通知》(财库[2019]18号)内的：</w:t>
            </w:r>
          </w:p>
          <w:p w14:paraId="1EA4A85E">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(1)采用最低评标价法时，应给予3%的价格扣除。本项目具体扣除比例为/％；</w:t>
            </w:r>
          </w:p>
          <w:p w14:paraId="7FDCD876">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(2)采用综合评分法时，对于技术和价格分，应分别给予总分值3%的加分。本项目具体加分比例分别为：技术/％、价格/％。</w:t>
            </w:r>
          </w:p>
        </w:tc>
      </w:tr>
      <w:tr w14:paraId="0DADAF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1" w:hRule="atLeast"/>
        </w:trPr>
        <w:tc>
          <w:tcPr>
            <w:tcW w:w="782" w:type="dxa"/>
            <w:vMerge w:val="continue"/>
            <w:tcBorders>
              <w:left w:val="single" w:color="auto" w:sz="4" w:space="0"/>
              <w:bottom w:val="single" w:color="auto" w:sz="6" w:space="0"/>
            </w:tcBorders>
            <w:noWrap w:val="0"/>
            <w:tcMar>
              <w:left w:w="0" w:type="dxa"/>
              <w:right w:w="0" w:type="dxa"/>
            </w:tcMar>
            <w:vAlign w:val="center"/>
          </w:tcPr>
          <w:p w14:paraId="4F4076D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1805" w:type="dxa"/>
            <w:vMerge w:val="continue"/>
            <w:tcBorders>
              <w:left w:val="single" w:color="auto" w:sz="4" w:space="0"/>
              <w:bottom w:val="single" w:color="auto" w:sz="6" w:space="0"/>
              <w:right w:val="single" w:color="auto" w:sz="4" w:space="0"/>
            </w:tcBorders>
            <w:noWrap w:val="0"/>
            <w:tcMar>
              <w:left w:w="0" w:type="dxa"/>
              <w:right w:w="0" w:type="dxa"/>
            </w:tcMar>
            <w:vAlign w:val="center"/>
          </w:tcPr>
          <w:p w14:paraId="4A7CDA5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7B0E7A20">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政府采购支持中小企业（含监狱企业）发展：</w:t>
            </w:r>
          </w:p>
          <w:p w14:paraId="53F98A93">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☑专门面向中小企业采购（应同时在采购公告中注明）。</w:t>
            </w:r>
          </w:p>
          <w:p w14:paraId="7F8C2DB9">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00A8"/>
            </w:r>
            <w:r>
              <w:rPr>
                <w:rFonts w:hint="eastAsia" w:ascii="宋体" w:hAnsi="宋体" w:eastAsia="宋体" w:cs="宋体"/>
                <w:color w:val="auto"/>
                <w:sz w:val="21"/>
                <w:szCs w:val="21"/>
                <w:highlight w:val="none"/>
                <w:lang w:val="en-US" w:eastAsia="zh-CN"/>
              </w:rPr>
              <w:t>非专门面向中小企业采购：</w:t>
            </w:r>
          </w:p>
          <w:p w14:paraId="3B5F96C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w:t>
            </w:r>
          </w:p>
          <w:p w14:paraId="28C458CC">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1）提供《中小企业声明函》；</w:t>
            </w:r>
          </w:p>
          <w:p w14:paraId="74E92AFE">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2）监狱企业参加政府采购活动时，应当提供由省级以上监狱管理局、戒毒管理局（含新疆生产建设兵团）出具的属于监狱企业的证明文件。</w:t>
            </w:r>
          </w:p>
          <w:p w14:paraId="5DA03742">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3）供应商为残疾人福利性单位的视同小型和微型企业，应当提供《残疾人福利性单位声明函》</w:t>
            </w:r>
          </w:p>
          <w:p w14:paraId="61B3D72C">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4）根据工信部等部位发布的《关于印发中小企业划型标准规定的通知》（工信部联企业【2011】300号），符合相关条件的为中小微型企业。</w:t>
            </w:r>
          </w:p>
          <w:p w14:paraId="7FD02E05">
            <w:pPr>
              <w:pageBreakBefore w:val="0"/>
              <w:kinsoku/>
              <w:overflowPunct/>
              <w:bidi w:val="0"/>
              <w:spacing w:afterAutospacing="0" w:line="360" w:lineRule="auto"/>
              <w:ind w:left="0" w:leftChars="0" w:right="0" w:right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本项目所属行业为：</w:t>
            </w:r>
            <w:r>
              <w:rPr>
                <w:rFonts w:hint="eastAsia" w:ascii="宋体" w:hAnsi="宋体" w:eastAsia="宋体" w:cs="宋体"/>
                <w:b/>
                <w:bCs/>
                <w:color w:val="auto"/>
                <w:sz w:val="21"/>
                <w:szCs w:val="21"/>
                <w:highlight w:val="none"/>
                <w:lang w:val="en-US" w:eastAsia="zh-CN"/>
              </w:rPr>
              <w:t>物业管理</w:t>
            </w:r>
            <w:r>
              <w:rPr>
                <w:rFonts w:hint="eastAsia" w:ascii="宋体" w:hAnsi="宋体" w:eastAsia="宋体" w:cs="宋体"/>
                <w:color w:val="auto"/>
                <w:sz w:val="21"/>
                <w:szCs w:val="21"/>
                <w:highlight w:val="none"/>
                <w:lang w:val="en-US" w:eastAsia="zh-CN"/>
              </w:rPr>
              <w:t>。</w:t>
            </w:r>
          </w:p>
        </w:tc>
      </w:tr>
      <w:tr w14:paraId="6BDEC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0CCB358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8847" w:type="dxa"/>
            <w:gridSpan w:val="2"/>
            <w:noWrap w:val="0"/>
            <w:vAlign w:val="center"/>
          </w:tcPr>
          <w:p w14:paraId="47CA7CD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需要补充的其他内容</w:t>
            </w:r>
          </w:p>
        </w:tc>
      </w:tr>
      <w:tr w14:paraId="1FAAE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5144727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10.1</w:t>
            </w:r>
          </w:p>
        </w:tc>
        <w:tc>
          <w:tcPr>
            <w:tcW w:w="8847" w:type="dxa"/>
            <w:gridSpan w:val="2"/>
            <w:noWrap w:val="0"/>
            <w:vAlign w:val="center"/>
          </w:tcPr>
          <w:p w14:paraId="5B50A682">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1.按照《中小企业划分标准规定》（工信部联企业</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2011</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300号）的标准，属于小型和微型企业的中国企业，且投标产品是中国小型和微型企业生产的，应按照《政府采购促进中小企业发展管理办法》（财库〔2020〕046号）提交中小企业声明函。投标人应对提交的中小企业声明函的真实性负责。提交的中小企业声明函不真实的，应承担相应的法律责任。</w:t>
            </w:r>
          </w:p>
          <w:p w14:paraId="26CF0E38">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监狱企业视同小型、微型企业。投标人为监狱企业的，应提供由省级以上监狱管理局、戒毒管理局（含新疆生产建设兵团）出具的属于监狱企业的证明文件。投标人应对提交的属于监狱企业的证明文件的真实性负责。提交的监狱企业的证明文件不真实的，应承担相应的法律责任。</w:t>
            </w:r>
          </w:p>
          <w:p w14:paraId="43692603">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残疾人福利性单位视同小型、微型企业。符合条件的残疾人福利性单位应当提供《残疾人福利性单位声明函》。投标人提供的《残疾人福利性单位声明函》与事实不符的，依照《政府采购法》第七十七条第一款的规定追究法律责任。</w:t>
            </w:r>
          </w:p>
          <w:p w14:paraId="0BE5E328">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4.本项目所属行业为：</w:t>
            </w:r>
            <w:r>
              <w:rPr>
                <w:rFonts w:hint="eastAsia" w:ascii="宋体" w:hAnsi="宋体" w:eastAsia="宋体" w:cs="宋体"/>
                <w:color w:val="auto"/>
                <w:sz w:val="21"/>
                <w:szCs w:val="21"/>
                <w:highlight w:val="none"/>
                <w:lang w:val="en-US" w:eastAsia="zh-CN"/>
              </w:rPr>
              <w:t>批发业</w:t>
            </w:r>
          </w:p>
        </w:tc>
      </w:tr>
      <w:tr w14:paraId="63919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782" w:type="dxa"/>
            <w:noWrap w:val="0"/>
            <w:vAlign w:val="center"/>
          </w:tcPr>
          <w:p w14:paraId="05889F5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10.1</w:t>
            </w:r>
          </w:p>
        </w:tc>
        <w:tc>
          <w:tcPr>
            <w:tcW w:w="8847" w:type="dxa"/>
            <w:gridSpan w:val="2"/>
            <w:noWrap w:val="0"/>
            <w:vAlign w:val="center"/>
          </w:tcPr>
          <w:p w14:paraId="45A2446D">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电子标说明</w:t>
            </w:r>
            <w:r>
              <w:rPr>
                <w:rFonts w:hint="eastAsia" w:ascii="宋体" w:hAnsi="宋体" w:eastAsia="宋体" w:cs="宋体"/>
                <w:color w:val="auto"/>
                <w:sz w:val="21"/>
                <w:szCs w:val="21"/>
                <w:highlight w:val="none"/>
                <w:lang w:val="zh-CN" w:eastAsia="zh-CN"/>
              </w:rPr>
              <w:t>：</w:t>
            </w:r>
          </w:p>
          <w:p w14:paraId="373F25AB">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上传的电子证件及资料均需按要求签字盖章上传，否则按未签章处理。</w:t>
            </w:r>
          </w:p>
          <w:p w14:paraId="3F610E99">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响应文件电子版方面技术支持：95763</w:t>
            </w:r>
          </w:p>
          <w:p w14:paraId="2EDBEED8">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投标人在政府采购云平台（网址：http://www.zcygov.cn）通过数字证书制作响应文件1份（此响应文件需上传至政府采购云平台，并在开标</w:t>
            </w:r>
            <w:r>
              <w:rPr>
                <w:rFonts w:hint="eastAsia" w:ascii="宋体" w:hAnsi="宋体" w:eastAsia="宋体" w:cs="宋体"/>
                <w:color w:val="auto"/>
                <w:sz w:val="21"/>
                <w:szCs w:val="21"/>
                <w:highlight w:val="none"/>
                <w:lang w:val="en-US" w:eastAsia="zh-CN"/>
              </w:rPr>
              <w:t>时</w:t>
            </w:r>
            <w:r>
              <w:rPr>
                <w:rFonts w:hint="eastAsia" w:ascii="宋体" w:hAnsi="宋体" w:eastAsia="宋体" w:cs="宋体"/>
                <w:color w:val="auto"/>
                <w:sz w:val="21"/>
                <w:szCs w:val="21"/>
                <w:highlight w:val="none"/>
                <w:lang w:val="zh-CN"/>
              </w:rPr>
              <w:t>持编制响应文件的投标人数字证书解密）。</w:t>
            </w:r>
          </w:p>
          <w:p w14:paraId="25A63FE1">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备注：</w:t>
            </w:r>
          </w:p>
          <w:p w14:paraId="4B285771">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响应文件解密：投标人自行远程进行解密。</w:t>
            </w:r>
          </w:p>
        </w:tc>
      </w:tr>
      <w:tr w14:paraId="35A8E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1F34041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10.2</w:t>
            </w:r>
          </w:p>
        </w:tc>
        <w:tc>
          <w:tcPr>
            <w:tcW w:w="8847" w:type="dxa"/>
            <w:gridSpan w:val="2"/>
            <w:noWrap w:val="0"/>
            <w:vAlign w:val="center"/>
          </w:tcPr>
          <w:p w14:paraId="54556842">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如发现提供的资料虚假资料的，采购人有权取消中标人中标资格，由此对采购人造成的一切损失由投标人承担。</w:t>
            </w:r>
          </w:p>
        </w:tc>
      </w:tr>
      <w:tr w14:paraId="58230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0AEAB93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10.3</w:t>
            </w:r>
          </w:p>
        </w:tc>
        <w:tc>
          <w:tcPr>
            <w:tcW w:w="8847" w:type="dxa"/>
            <w:gridSpan w:val="2"/>
            <w:noWrap w:val="0"/>
            <w:vAlign w:val="center"/>
          </w:tcPr>
          <w:p w14:paraId="505B5194">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响应文件内附复印件均应清晰可辨，任何不可辨识信息导致评标委员会无法进行评审的，由投标人自行负责。</w:t>
            </w:r>
          </w:p>
        </w:tc>
      </w:tr>
      <w:tr w14:paraId="4E35C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51768AB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10.4</w:t>
            </w:r>
          </w:p>
        </w:tc>
        <w:tc>
          <w:tcPr>
            <w:tcW w:w="8847" w:type="dxa"/>
            <w:gridSpan w:val="2"/>
            <w:noWrap w:val="0"/>
            <w:vAlign w:val="center"/>
          </w:tcPr>
          <w:p w14:paraId="7B00976F">
            <w:pPr>
              <w:pageBreakBefore w:val="0"/>
              <w:kinsoku/>
              <w:overflowPunct/>
              <w:bidi w:val="0"/>
              <w:spacing w:afterAutospacing="0" w:line="360" w:lineRule="auto"/>
              <w:ind w:left="0" w:leftChars="0" w:right="0" w:righ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成交供应商应自成交通知书发出之日起30日内与采购人签订合同，签订合同后，还需送至招标代理机构合同彩色扫描件一份用于合同公示使用。</w:t>
            </w:r>
          </w:p>
        </w:tc>
      </w:tr>
      <w:tr w14:paraId="4ADE9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629" w:type="dxa"/>
            <w:gridSpan w:val="3"/>
            <w:noWrap w:val="0"/>
            <w:vAlign w:val="center"/>
          </w:tcPr>
          <w:p w14:paraId="591A134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w:t>
            </w: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公告与</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文件有不符之处，以本项目</w:t>
            </w:r>
            <w:r>
              <w:rPr>
                <w:rFonts w:hint="eastAsia" w:ascii="宋体" w:hAnsi="宋体" w:eastAsia="宋体" w:cs="宋体"/>
                <w:color w:val="auto"/>
                <w:sz w:val="21"/>
                <w:szCs w:val="21"/>
                <w:highlight w:val="none"/>
                <w:lang w:val="en-US" w:eastAsia="zh-CN"/>
              </w:rPr>
              <w:t>招标文件</w:t>
            </w:r>
            <w:r>
              <w:rPr>
                <w:rFonts w:hint="eastAsia" w:ascii="宋体" w:hAnsi="宋体" w:eastAsia="宋体" w:cs="宋体"/>
                <w:color w:val="auto"/>
                <w:sz w:val="21"/>
                <w:szCs w:val="21"/>
                <w:highlight w:val="none"/>
              </w:rPr>
              <w:t>为准。</w:t>
            </w:r>
          </w:p>
        </w:tc>
      </w:tr>
    </w:tbl>
    <w:p w14:paraId="42ED953D">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1941964F">
      <w:pPr>
        <w:pageBreakBefore w:val="0"/>
        <w:kinsoku/>
        <w:wordWrap/>
        <w:overflowPunct/>
        <w:topLinePunct w:val="0"/>
        <w:bidi w:val="0"/>
        <w:snapToGrid/>
        <w:spacing w:line="400" w:lineRule="exact"/>
        <w:textAlignment w:val="auto"/>
        <w:rPr>
          <w:rFonts w:hint="default" w:ascii="宋体" w:hAnsi="宋体" w:eastAsia="宋体" w:cs="宋体"/>
          <w:b/>
          <w:color w:val="auto"/>
          <w:kern w:val="0"/>
          <w:sz w:val="28"/>
          <w:szCs w:val="28"/>
          <w:highlight w:val="none"/>
          <w:lang w:val="en-US" w:eastAsia="zh-CN"/>
        </w:rPr>
      </w:pPr>
      <w:r>
        <w:rPr>
          <w:rFonts w:hint="eastAsia" w:ascii="宋体" w:hAnsi="宋体" w:eastAsia="宋体" w:cs="宋体"/>
          <w:b/>
          <w:color w:val="auto"/>
          <w:kern w:val="0"/>
          <w:sz w:val="28"/>
          <w:szCs w:val="28"/>
          <w:highlight w:val="none"/>
          <w:lang w:val="en-US" w:eastAsia="zh-CN"/>
        </w:rPr>
        <w:t>1.总则</w:t>
      </w:r>
    </w:p>
    <w:p w14:paraId="0A31BCB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1.1项目概况</w:t>
      </w:r>
    </w:p>
    <w:p w14:paraId="4EB9165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1.1.1根据《中华人民共和国政府采购法》</w:t>
      </w:r>
      <w:r>
        <w:rPr>
          <w:rFonts w:hint="eastAsia" w:ascii="宋体" w:hAnsi="宋体" w:eastAsia="宋体" w:cs="宋体"/>
          <w:color w:val="auto"/>
          <w:sz w:val="21"/>
          <w:szCs w:val="24"/>
          <w:highlight w:val="none"/>
          <w:lang w:eastAsia="zh-CN"/>
        </w:rPr>
        <w:t>、《中华人民共和国政府采购法实施条例》、《政府采购货物和服务招标投标管理办法》</w:t>
      </w:r>
      <w:r>
        <w:rPr>
          <w:rFonts w:hint="eastAsia" w:ascii="宋体" w:hAnsi="宋体" w:eastAsia="宋体" w:cs="宋体"/>
          <w:color w:val="auto"/>
          <w:sz w:val="21"/>
          <w:szCs w:val="24"/>
          <w:highlight w:val="none"/>
        </w:rPr>
        <w:t>等有关法律、法规和规章的规定，本采购项目已具备招标条件，现对本项目进行招标。</w:t>
      </w:r>
    </w:p>
    <w:p w14:paraId="7AD1126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1.1.2本采购项目</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08DCDE13">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1.1.3本采购项目</w:t>
      </w:r>
      <w:r>
        <w:rPr>
          <w:rFonts w:hint="eastAsia" w:ascii="宋体" w:hAnsi="宋体" w:eastAsia="宋体" w:cs="宋体"/>
          <w:color w:val="auto"/>
          <w:sz w:val="21"/>
          <w:szCs w:val="24"/>
          <w:highlight w:val="none"/>
          <w:lang w:eastAsia="zh-CN"/>
        </w:rPr>
        <w:t>采购代理机构</w:t>
      </w: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2DFB6F2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1.1.4本采购项目名称及编号：见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1A92112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1.1.5本采购项目地点：见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A4DF7D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3" w:name="_Toc247085691"/>
      <w:bookmarkStart w:id="34" w:name="_Toc246996920"/>
      <w:bookmarkStart w:id="35" w:name="_Toc144974499"/>
      <w:bookmarkStart w:id="36" w:name="_Toc10577"/>
      <w:bookmarkStart w:id="37" w:name="_Toc152042307"/>
      <w:bookmarkStart w:id="38" w:name="_Toc246996177"/>
      <w:bookmarkStart w:id="39" w:name="_Toc152045531"/>
      <w:bookmarkStart w:id="40" w:name="_Toc179632548"/>
      <w:r>
        <w:rPr>
          <w:rFonts w:hint="eastAsia" w:ascii="宋体" w:hAnsi="宋体" w:eastAsia="宋体" w:cs="宋体"/>
          <w:b/>
          <w:color w:val="auto"/>
          <w:sz w:val="21"/>
          <w:szCs w:val="24"/>
          <w:highlight w:val="none"/>
        </w:rPr>
        <w:t>1.2资金来源和落实情况</w:t>
      </w:r>
      <w:bookmarkEnd w:id="33"/>
      <w:bookmarkEnd w:id="34"/>
      <w:bookmarkEnd w:id="35"/>
      <w:bookmarkEnd w:id="36"/>
      <w:bookmarkEnd w:id="37"/>
      <w:bookmarkEnd w:id="38"/>
      <w:bookmarkEnd w:id="39"/>
      <w:bookmarkEnd w:id="40"/>
    </w:p>
    <w:p w14:paraId="3CDD70C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1.2.1本采购项目的资金来源及出资比例：见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1264C0B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1.2.2本采购项目的资金落实情况：见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66C154E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41" w:name="_Toc246996921"/>
      <w:bookmarkStart w:id="42" w:name="_Toc152042308"/>
      <w:bookmarkStart w:id="43" w:name="_Toc179632549"/>
      <w:bookmarkStart w:id="44" w:name="_Toc144974500"/>
      <w:bookmarkStart w:id="45" w:name="_Toc152045532"/>
      <w:bookmarkStart w:id="46" w:name="_Toc247085692"/>
      <w:bookmarkStart w:id="47" w:name="_Toc246996178"/>
      <w:bookmarkStart w:id="48" w:name="_Toc24381"/>
      <w:r>
        <w:rPr>
          <w:rFonts w:hint="eastAsia" w:ascii="宋体" w:hAnsi="宋体" w:eastAsia="宋体" w:cs="宋体"/>
          <w:b/>
          <w:color w:val="auto"/>
          <w:sz w:val="21"/>
          <w:szCs w:val="24"/>
          <w:highlight w:val="none"/>
        </w:rPr>
        <w:t>1.3</w:t>
      </w:r>
      <w:r>
        <w:rPr>
          <w:rFonts w:hint="eastAsia" w:ascii="宋体" w:hAnsi="宋体" w:eastAsia="宋体" w:cs="宋体"/>
          <w:b/>
          <w:color w:val="auto"/>
          <w:sz w:val="21"/>
          <w:szCs w:val="24"/>
          <w:highlight w:val="none"/>
          <w:lang w:eastAsia="zh-CN"/>
        </w:rPr>
        <w:t>采购</w:t>
      </w:r>
      <w:r>
        <w:rPr>
          <w:rFonts w:hint="eastAsia" w:ascii="宋体" w:hAnsi="宋体" w:eastAsia="宋体" w:cs="宋体"/>
          <w:b/>
          <w:color w:val="auto"/>
          <w:sz w:val="21"/>
          <w:szCs w:val="24"/>
          <w:highlight w:val="none"/>
        </w:rPr>
        <w:t>范围、</w:t>
      </w:r>
      <w:bookmarkEnd w:id="41"/>
      <w:bookmarkEnd w:id="42"/>
      <w:bookmarkEnd w:id="43"/>
      <w:bookmarkEnd w:id="44"/>
      <w:bookmarkEnd w:id="45"/>
      <w:bookmarkEnd w:id="46"/>
      <w:bookmarkEnd w:id="47"/>
      <w:bookmarkEnd w:id="48"/>
      <w:r>
        <w:rPr>
          <w:rFonts w:hint="eastAsia" w:ascii="宋体" w:hAnsi="宋体" w:eastAsia="宋体" w:cs="宋体"/>
          <w:b/>
          <w:color w:val="auto"/>
          <w:sz w:val="21"/>
          <w:szCs w:val="24"/>
          <w:highlight w:val="none"/>
          <w:lang w:eastAsia="zh-CN"/>
        </w:rPr>
        <w:t>合同履行期限</w:t>
      </w:r>
      <w:r>
        <w:rPr>
          <w:rFonts w:hint="eastAsia" w:ascii="宋体" w:hAnsi="宋体" w:eastAsia="宋体" w:cs="宋体"/>
          <w:b/>
          <w:color w:val="auto"/>
          <w:sz w:val="21"/>
          <w:szCs w:val="24"/>
          <w:highlight w:val="none"/>
        </w:rPr>
        <w:t>、</w:t>
      </w:r>
      <w:r>
        <w:rPr>
          <w:rFonts w:hint="eastAsia" w:ascii="宋体" w:hAnsi="宋体" w:eastAsia="宋体" w:cs="宋体"/>
          <w:b/>
          <w:color w:val="auto"/>
          <w:sz w:val="21"/>
          <w:szCs w:val="24"/>
          <w:highlight w:val="none"/>
          <w:lang w:eastAsia="zh-CN"/>
        </w:rPr>
        <w:t>质量要求</w:t>
      </w:r>
    </w:p>
    <w:p w14:paraId="3155601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1.3.1本次采购范围：见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215CF47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1.3.2本采购项目的合同履行期限：见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417BCC5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1.3.3本采购项目的</w:t>
      </w:r>
      <w:r>
        <w:rPr>
          <w:rFonts w:hint="eastAsia" w:ascii="宋体" w:hAnsi="宋体" w:eastAsia="宋体" w:cs="宋体"/>
          <w:color w:val="auto"/>
          <w:sz w:val="21"/>
          <w:szCs w:val="24"/>
          <w:highlight w:val="none"/>
          <w:lang w:eastAsia="zh-CN"/>
        </w:rPr>
        <w:t>质量要求</w:t>
      </w: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05ADE3D7">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49" w:name="_Toc152045534"/>
      <w:bookmarkStart w:id="50" w:name="_Toc179632551"/>
      <w:bookmarkStart w:id="51" w:name="_Toc246996179"/>
      <w:bookmarkStart w:id="52" w:name="_Toc152042310"/>
      <w:bookmarkStart w:id="53" w:name="_Toc6126"/>
      <w:bookmarkStart w:id="54" w:name="_Toc247085693"/>
      <w:bookmarkStart w:id="55" w:name="_Toc246996922"/>
      <w:bookmarkStart w:id="56" w:name="_Toc144974502"/>
      <w:r>
        <w:rPr>
          <w:rFonts w:hint="eastAsia" w:ascii="宋体" w:hAnsi="宋体" w:eastAsia="宋体" w:cs="宋体"/>
          <w:b/>
          <w:color w:val="auto"/>
          <w:sz w:val="21"/>
          <w:szCs w:val="24"/>
          <w:highlight w:val="none"/>
        </w:rPr>
        <w:t>1.4</w:t>
      </w:r>
      <w:r>
        <w:rPr>
          <w:rFonts w:hint="eastAsia" w:ascii="宋体" w:hAnsi="宋体" w:eastAsia="宋体" w:cs="宋体"/>
          <w:b/>
          <w:color w:val="auto"/>
          <w:sz w:val="21"/>
          <w:szCs w:val="24"/>
          <w:highlight w:val="none"/>
          <w:lang w:eastAsia="zh-CN"/>
        </w:rPr>
        <w:t>供应商</w:t>
      </w:r>
      <w:r>
        <w:rPr>
          <w:rFonts w:hint="eastAsia" w:ascii="宋体" w:hAnsi="宋体" w:eastAsia="宋体" w:cs="宋体"/>
          <w:b/>
          <w:color w:val="auto"/>
          <w:sz w:val="21"/>
          <w:szCs w:val="24"/>
          <w:highlight w:val="none"/>
        </w:rPr>
        <w:t>资格要求</w:t>
      </w:r>
      <w:bookmarkEnd w:id="49"/>
      <w:bookmarkEnd w:id="50"/>
      <w:bookmarkEnd w:id="51"/>
      <w:bookmarkEnd w:id="52"/>
      <w:bookmarkEnd w:id="53"/>
      <w:bookmarkEnd w:id="54"/>
      <w:bookmarkEnd w:id="55"/>
      <w:bookmarkEnd w:id="56"/>
    </w:p>
    <w:p w14:paraId="0FACA2BB">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1.4.1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应具备承担本项目的资质条件、能力和信誉。</w:t>
      </w:r>
    </w:p>
    <w:p w14:paraId="39400723">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（1）资格条件：见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28EB3016">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（2）业绩要求：见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5D612052">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（3）财务要求：见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09DF093">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（4）信誉要求：见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C18A5D0">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（5）其他要求：见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7C2F09BE">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1.4.2</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不得存在下列情形之一：</w:t>
      </w:r>
    </w:p>
    <w:p w14:paraId="1DCDECFD">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(1)为</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不具有独立法人资格的附属机构(单位)；</w:t>
      </w:r>
    </w:p>
    <w:p w14:paraId="3AB5A757">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(2)为本项目提供招标代理服务的；</w:t>
      </w:r>
    </w:p>
    <w:p w14:paraId="36084DEB">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(3)被责令停业的；</w:t>
      </w:r>
    </w:p>
    <w:p w14:paraId="1642709F">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(4)被暂停或取消投标资格的；</w:t>
      </w:r>
    </w:p>
    <w:p w14:paraId="60DEB2C2">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(5)财产被接管或冻结的；</w:t>
      </w:r>
    </w:p>
    <w:p w14:paraId="72077328">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(6)在最近三年内有骗取中标或严重违约或重大质量问题的</w:t>
      </w:r>
    </w:p>
    <w:p w14:paraId="2AAE26CF">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如</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有上述情况，则取消其中标资格。</w:t>
      </w:r>
    </w:p>
    <w:p w14:paraId="2E6B57A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1.4.3</w:t>
      </w:r>
      <w:r>
        <w:rPr>
          <w:rFonts w:hint="eastAsia" w:ascii="宋体" w:hAnsi="宋体" w:eastAsia="宋体" w:cs="宋体"/>
          <w:bCs/>
          <w:color w:val="auto"/>
          <w:sz w:val="21"/>
          <w:szCs w:val="24"/>
          <w:highlight w:val="none"/>
          <w:lang w:val="zh-CN"/>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14:paraId="3D201FC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1.4.4不接受联合体。</w:t>
      </w:r>
    </w:p>
    <w:p w14:paraId="589ECC6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57" w:name="_Toc152042311"/>
      <w:bookmarkStart w:id="58" w:name="_Toc144974503"/>
      <w:bookmarkStart w:id="59" w:name="_Toc179632552"/>
      <w:bookmarkStart w:id="60" w:name="_Toc247085694"/>
      <w:bookmarkStart w:id="61" w:name="_Toc246996923"/>
      <w:bookmarkStart w:id="62" w:name="_Toc26607"/>
      <w:bookmarkStart w:id="63" w:name="_Toc246996180"/>
      <w:bookmarkStart w:id="64" w:name="_Toc152045535"/>
      <w:r>
        <w:rPr>
          <w:rFonts w:hint="eastAsia" w:ascii="宋体" w:hAnsi="宋体" w:eastAsia="宋体" w:cs="宋体"/>
          <w:b/>
          <w:color w:val="auto"/>
          <w:sz w:val="21"/>
          <w:szCs w:val="24"/>
          <w:highlight w:val="none"/>
        </w:rPr>
        <w:t>1.5费用承担</w:t>
      </w:r>
      <w:bookmarkEnd w:id="57"/>
      <w:bookmarkEnd w:id="58"/>
      <w:bookmarkEnd w:id="59"/>
      <w:bookmarkEnd w:id="60"/>
      <w:bookmarkEnd w:id="61"/>
      <w:bookmarkEnd w:id="62"/>
      <w:bookmarkEnd w:id="63"/>
      <w:bookmarkEnd w:id="64"/>
    </w:p>
    <w:p w14:paraId="04FC2CA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准备和参加投标活动发生的费用自理。</w:t>
      </w:r>
    </w:p>
    <w:p w14:paraId="7C2C2E24">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65" w:name="_Toc11612"/>
      <w:bookmarkStart w:id="66" w:name="_Toc179632553"/>
      <w:bookmarkStart w:id="67" w:name="_Toc247085695"/>
      <w:bookmarkStart w:id="68" w:name="_Toc246996181"/>
      <w:bookmarkStart w:id="69" w:name="_Toc152042312"/>
      <w:bookmarkStart w:id="70" w:name="_Toc152045536"/>
      <w:bookmarkStart w:id="71" w:name="_Toc144974504"/>
      <w:bookmarkStart w:id="72" w:name="_Toc246996924"/>
      <w:r>
        <w:rPr>
          <w:rFonts w:hint="eastAsia" w:ascii="宋体" w:hAnsi="宋体" w:eastAsia="宋体" w:cs="宋体"/>
          <w:b/>
          <w:color w:val="auto"/>
          <w:sz w:val="21"/>
          <w:szCs w:val="24"/>
          <w:highlight w:val="none"/>
        </w:rPr>
        <w:t>1.6保密</w:t>
      </w:r>
      <w:bookmarkEnd w:id="65"/>
      <w:bookmarkEnd w:id="66"/>
      <w:bookmarkEnd w:id="67"/>
      <w:bookmarkEnd w:id="68"/>
      <w:bookmarkEnd w:id="69"/>
      <w:bookmarkEnd w:id="70"/>
      <w:bookmarkEnd w:id="71"/>
      <w:bookmarkEnd w:id="72"/>
    </w:p>
    <w:p w14:paraId="35E5329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eastAsia="zh-CN"/>
        </w:rPr>
      </w:pPr>
      <w:r>
        <w:rPr>
          <w:rFonts w:hint="eastAsia" w:ascii="宋体" w:hAnsi="宋体" w:eastAsia="宋体" w:cs="宋体"/>
          <w:color w:val="auto"/>
          <w:sz w:val="21"/>
          <w:szCs w:val="24"/>
          <w:highlight w:val="none"/>
        </w:rPr>
        <w:t>参与招标投标活动的各方应对招标文件和</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中的商业和技术等秘密保密，违者应对由此造成的后果承担法律责任。</w:t>
      </w:r>
    </w:p>
    <w:p w14:paraId="7382D85D">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73" w:name="_Toc144974505"/>
      <w:bookmarkStart w:id="74" w:name="_Toc179632554"/>
      <w:bookmarkStart w:id="75" w:name="_Toc152045537"/>
      <w:bookmarkStart w:id="76" w:name="_Toc4533"/>
      <w:bookmarkStart w:id="77" w:name="_Toc152042313"/>
      <w:bookmarkStart w:id="78" w:name="_Toc246996182"/>
      <w:bookmarkStart w:id="79" w:name="_Toc247085696"/>
      <w:bookmarkStart w:id="80" w:name="_Toc246996925"/>
      <w:r>
        <w:rPr>
          <w:rFonts w:hint="eastAsia" w:ascii="宋体" w:hAnsi="宋体" w:eastAsia="宋体" w:cs="宋体"/>
          <w:b/>
          <w:color w:val="auto"/>
          <w:sz w:val="21"/>
          <w:szCs w:val="24"/>
          <w:highlight w:val="none"/>
        </w:rPr>
        <w:t>1.7语言</w:t>
      </w:r>
      <w:bookmarkEnd w:id="73"/>
      <w:r>
        <w:rPr>
          <w:rFonts w:hint="eastAsia" w:ascii="宋体" w:hAnsi="宋体" w:eastAsia="宋体" w:cs="宋体"/>
          <w:b/>
          <w:color w:val="auto"/>
          <w:sz w:val="21"/>
          <w:szCs w:val="24"/>
          <w:highlight w:val="none"/>
        </w:rPr>
        <w:t>文字</w:t>
      </w:r>
      <w:bookmarkEnd w:id="74"/>
      <w:bookmarkEnd w:id="75"/>
      <w:bookmarkEnd w:id="76"/>
      <w:bookmarkEnd w:id="77"/>
      <w:bookmarkEnd w:id="78"/>
      <w:bookmarkEnd w:id="79"/>
      <w:bookmarkEnd w:id="80"/>
    </w:p>
    <w:p w14:paraId="3EC64B2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bookmarkStart w:id="81" w:name="_Toc247085697"/>
      <w:bookmarkStart w:id="82" w:name="_Toc144974506"/>
      <w:bookmarkStart w:id="83" w:name="_Toc152042314"/>
      <w:bookmarkStart w:id="84" w:name="_Toc152045538"/>
      <w:bookmarkStart w:id="85" w:name="_Toc246996926"/>
      <w:bookmarkStart w:id="86" w:name="_Toc246996183"/>
      <w:bookmarkStart w:id="87" w:name="_Toc179632555"/>
      <w:r>
        <w:rPr>
          <w:rFonts w:hint="eastAsia" w:ascii="宋体" w:hAnsi="宋体" w:eastAsia="宋体" w:cs="宋体"/>
          <w:color w:val="auto"/>
          <w:sz w:val="21"/>
          <w:szCs w:val="24"/>
          <w:highlight w:val="none"/>
        </w:rPr>
        <w:t>招标</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使用的语言文字为中文。专用术语使用外文的，应附有中文注释。</w:t>
      </w:r>
    </w:p>
    <w:p w14:paraId="58383529">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88" w:name="_Toc2047"/>
      <w:r>
        <w:rPr>
          <w:rFonts w:hint="eastAsia" w:ascii="宋体" w:hAnsi="宋体" w:eastAsia="宋体" w:cs="宋体"/>
          <w:b/>
          <w:color w:val="auto"/>
          <w:sz w:val="21"/>
          <w:szCs w:val="24"/>
          <w:highlight w:val="none"/>
        </w:rPr>
        <w:t>1.8计量单位</w:t>
      </w:r>
      <w:bookmarkEnd w:id="81"/>
      <w:bookmarkEnd w:id="82"/>
      <w:bookmarkEnd w:id="83"/>
      <w:bookmarkEnd w:id="84"/>
      <w:bookmarkEnd w:id="85"/>
      <w:bookmarkEnd w:id="86"/>
      <w:bookmarkEnd w:id="87"/>
      <w:bookmarkEnd w:id="88"/>
    </w:p>
    <w:p w14:paraId="58FC1AD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所有计量均采用中华人民共和国法定计量单位。</w:t>
      </w:r>
    </w:p>
    <w:p w14:paraId="4D5B90FB">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89" w:name="_Toc144974507"/>
      <w:bookmarkStart w:id="90" w:name="_Toc152042315"/>
      <w:bookmarkStart w:id="91" w:name="_Toc247592876"/>
      <w:bookmarkStart w:id="92" w:name="_Toc152045539"/>
      <w:bookmarkStart w:id="93" w:name="_Toc14227"/>
      <w:bookmarkStart w:id="94" w:name="_Toc247513962"/>
      <w:bookmarkStart w:id="95" w:name="_Toc247527563"/>
      <w:r>
        <w:rPr>
          <w:rFonts w:hint="eastAsia" w:ascii="宋体" w:hAnsi="宋体" w:eastAsia="宋体" w:cs="宋体"/>
          <w:b/>
          <w:color w:val="auto"/>
          <w:sz w:val="21"/>
          <w:szCs w:val="24"/>
          <w:highlight w:val="none"/>
        </w:rPr>
        <w:t>1.9踏勘现场</w:t>
      </w:r>
      <w:bookmarkEnd w:id="89"/>
      <w:bookmarkEnd w:id="90"/>
      <w:bookmarkEnd w:id="91"/>
      <w:bookmarkEnd w:id="92"/>
      <w:bookmarkEnd w:id="93"/>
      <w:bookmarkEnd w:id="94"/>
      <w:bookmarkEnd w:id="95"/>
    </w:p>
    <w:p w14:paraId="2AF1B8E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1.9.1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须知前附表规定组织踏勘现场的，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按</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须知前附表规定的时间、地点组织</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踏勘项目现场。未规定的，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自行踏勘。</w:t>
      </w:r>
    </w:p>
    <w:p w14:paraId="6235A87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1.9.2</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踏勘现场发生的费用自理。</w:t>
      </w:r>
    </w:p>
    <w:p w14:paraId="3460ED8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1.9.3除</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的原因外，</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自行负责在踏勘现场中所发生的人员伤亡和财产损失。</w:t>
      </w:r>
    </w:p>
    <w:p w14:paraId="4C75C0B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1.9.4</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在踏勘现场中介绍的项目场地和相关的周边环境情况，供</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在编制</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时参考，</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不对</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据此作出的判断和决策负责。</w:t>
      </w:r>
    </w:p>
    <w:p w14:paraId="6A2F49EB">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96" w:name="_Toc247513963"/>
      <w:bookmarkStart w:id="97" w:name="_Toc247592877"/>
      <w:bookmarkStart w:id="98" w:name="_Toc144974508"/>
      <w:bookmarkStart w:id="99" w:name="_Toc152045540"/>
      <w:bookmarkStart w:id="100" w:name="_Toc15406"/>
      <w:bookmarkStart w:id="101" w:name="_Toc152042316"/>
      <w:bookmarkStart w:id="102" w:name="_Toc247527564"/>
      <w:r>
        <w:rPr>
          <w:rFonts w:hint="eastAsia" w:ascii="宋体" w:hAnsi="宋体" w:eastAsia="宋体" w:cs="宋体"/>
          <w:b/>
          <w:color w:val="auto"/>
          <w:sz w:val="21"/>
          <w:szCs w:val="24"/>
          <w:highlight w:val="none"/>
        </w:rPr>
        <w:t>1.10投标预备会</w:t>
      </w:r>
      <w:bookmarkEnd w:id="96"/>
      <w:bookmarkEnd w:id="97"/>
      <w:bookmarkEnd w:id="98"/>
      <w:bookmarkEnd w:id="99"/>
      <w:bookmarkEnd w:id="100"/>
      <w:bookmarkEnd w:id="101"/>
      <w:bookmarkEnd w:id="102"/>
    </w:p>
    <w:p w14:paraId="5877374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1.10.1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须知前附表规定的时间前，以书面形式将提出的问题送达</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w:t>
      </w:r>
    </w:p>
    <w:p w14:paraId="463280C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1.10.2</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须知前附表规定组织投标预备会的，投标预备会后，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须知前附表规定的时间内，将对</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所提问题的澄清，以书面形式通知所有购买招标文件的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。该澄清内容为招标文件的组成部分。</w:t>
      </w:r>
    </w:p>
    <w:p w14:paraId="6CCBD77F">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1.11偏离</w:t>
      </w:r>
    </w:p>
    <w:p w14:paraId="4A1D8A9E">
      <w:pPr>
        <w:pageBreakBefore w:val="0"/>
        <w:kinsoku/>
        <w:wordWrap/>
        <w:overflowPunct/>
        <w:topLinePunct w:val="0"/>
        <w:bidi w:val="0"/>
        <w:snapToGrid/>
        <w:spacing w:line="400" w:lineRule="exact"/>
        <w:ind w:firstLine="422" w:firstLineChars="200"/>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允许偏离部分应当符合招标文件规定的偏离范围和幅度，其他技术方面不允许负偏离。</w:t>
      </w:r>
    </w:p>
    <w:p w14:paraId="19A0437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1.12分包</w:t>
      </w:r>
    </w:p>
    <w:p w14:paraId="57391E78">
      <w:pPr>
        <w:pageBreakBefore w:val="0"/>
        <w:kinsoku/>
        <w:wordWrap/>
        <w:overflowPunct/>
        <w:topLinePunct w:val="0"/>
        <w:bidi w:val="0"/>
        <w:snapToGrid/>
        <w:spacing w:line="400" w:lineRule="exact"/>
        <w:ind w:firstLine="422" w:firstLineChars="200"/>
        <w:textAlignment w:val="auto"/>
        <w:rPr>
          <w:rFonts w:hint="eastAsia" w:ascii="宋体" w:hAnsi="宋体" w:eastAsia="宋体" w:cs="宋体"/>
          <w:color w:val="auto"/>
          <w:sz w:val="21"/>
          <w:szCs w:val="24"/>
          <w:highlight w:val="none"/>
        </w:rPr>
      </w:pPr>
      <w:r>
        <w:rPr>
          <w:rFonts w:hint="eastAsia" w:ascii="宋体" w:hAnsi="宋体" w:eastAsia="宋体" w:cs="宋体"/>
          <w:b/>
          <w:color w:val="auto"/>
          <w:sz w:val="21"/>
          <w:szCs w:val="24"/>
          <w:highlight w:val="none"/>
        </w:rPr>
        <w:t>不允许。</w:t>
      </w:r>
    </w:p>
    <w:p w14:paraId="14FDF9B1">
      <w:pPr>
        <w:pageBreakBefore w:val="0"/>
        <w:kinsoku/>
        <w:wordWrap/>
        <w:overflowPunct/>
        <w:topLinePunct w:val="0"/>
        <w:bidi w:val="0"/>
        <w:snapToGrid/>
        <w:spacing w:line="400" w:lineRule="exact"/>
        <w:textAlignment w:val="auto"/>
        <w:rPr>
          <w:rFonts w:hint="eastAsia" w:ascii="宋体" w:hAnsi="宋体" w:eastAsia="宋体" w:cs="宋体"/>
          <w:b/>
          <w:color w:val="auto"/>
          <w:kern w:val="0"/>
          <w:sz w:val="28"/>
          <w:szCs w:val="28"/>
          <w:highlight w:val="none"/>
          <w:lang w:val="en-US" w:eastAsia="zh-CN"/>
        </w:rPr>
      </w:pPr>
      <w:bookmarkStart w:id="103" w:name="_Toc357177711"/>
      <w:bookmarkStart w:id="104" w:name="_Toc457839488"/>
      <w:bookmarkStart w:id="105" w:name="_Toc179632560"/>
      <w:bookmarkStart w:id="106" w:name="_Toc152042318"/>
      <w:bookmarkStart w:id="107" w:name="_Toc420417623"/>
      <w:bookmarkStart w:id="108" w:name="_Toc246996187"/>
      <w:bookmarkStart w:id="109" w:name="_Toc247085701"/>
      <w:bookmarkStart w:id="110" w:name="_Toc144974510"/>
      <w:bookmarkStart w:id="111" w:name="_Toc152045542"/>
      <w:bookmarkStart w:id="112" w:name="_Toc246996930"/>
      <w:r>
        <w:rPr>
          <w:rFonts w:hint="eastAsia" w:ascii="宋体" w:hAnsi="宋体" w:eastAsia="宋体" w:cs="宋体"/>
          <w:b/>
          <w:color w:val="auto"/>
          <w:kern w:val="0"/>
          <w:sz w:val="28"/>
          <w:szCs w:val="28"/>
          <w:highlight w:val="none"/>
          <w:lang w:val="en-US" w:eastAsia="zh-CN"/>
        </w:rPr>
        <w:br w:type="page"/>
      </w:r>
      <w:r>
        <w:rPr>
          <w:rFonts w:hint="eastAsia" w:ascii="宋体" w:hAnsi="宋体" w:eastAsia="宋体" w:cs="宋体"/>
          <w:b/>
          <w:color w:val="auto"/>
          <w:kern w:val="0"/>
          <w:sz w:val="28"/>
          <w:szCs w:val="28"/>
          <w:highlight w:val="none"/>
          <w:lang w:val="en-US" w:eastAsia="zh-CN"/>
        </w:rPr>
        <w:t>2.</w:t>
      </w:r>
      <w:bookmarkEnd w:id="103"/>
      <w:bookmarkEnd w:id="104"/>
      <w:bookmarkEnd w:id="105"/>
      <w:bookmarkEnd w:id="106"/>
      <w:bookmarkEnd w:id="107"/>
      <w:bookmarkEnd w:id="108"/>
      <w:bookmarkEnd w:id="109"/>
      <w:bookmarkEnd w:id="110"/>
      <w:bookmarkEnd w:id="111"/>
      <w:bookmarkEnd w:id="112"/>
      <w:r>
        <w:rPr>
          <w:rFonts w:hint="eastAsia" w:ascii="宋体" w:hAnsi="宋体" w:eastAsia="宋体" w:cs="宋体"/>
          <w:b/>
          <w:color w:val="auto"/>
          <w:kern w:val="0"/>
          <w:sz w:val="28"/>
          <w:szCs w:val="28"/>
          <w:highlight w:val="none"/>
          <w:lang w:val="en-US" w:eastAsia="zh-CN"/>
        </w:rPr>
        <w:t>招标文件</w:t>
      </w:r>
    </w:p>
    <w:p w14:paraId="321C8B9B">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13" w:name="_Toc152042319"/>
      <w:bookmarkStart w:id="114" w:name="_Toc144974511"/>
      <w:bookmarkStart w:id="115" w:name="_Toc247085702"/>
      <w:bookmarkStart w:id="116" w:name="_Toc246996188"/>
      <w:bookmarkStart w:id="117" w:name="_Toc179632561"/>
      <w:bookmarkStart w:id="118" w:name="_Toc152045543"/>
      <w:bookmarkStart w:id="119" w:name="_Toc246996931"/>
      <w:bookmarkStart w:id="120" w:name="_Toc23578"/>
      <w:r>
        <w:rPr>
          <w:rFonts w:hint="eastAsia" w:ascii="宋体" w:hAnsi="宋体" w:eastAsia="宋体" w:cs="宋体"/>
          <w:b/>
          <w:color w:val="auto"/>
          <w:sz w:val="21"/>
          <w:szCs w:val="24"/>
          <w:highlight w:val="none"/>
        </w:rPr>
        <w:t>2.1招标文件的组成</w:t>
      </w:r>
      <w:bookmarkEnd w:id="113"/>
      <w:bookmarkEnd w:id="114"/>
      <w:bookmarkEnd w:id="115"/>
      <w:bookmarkEnd w:id="116"/>
      <w:bookmarkEnd w:id="117"/>
      <w:bookmarkEnd w:id="118"/>
      <w:bookmarkEnd w:id="119"/>
      <w:bookmarkEnd w:id="120"/>
    </w:p>
    <w:p w14:paraId="7409F791">
      <w:pPr>
        <w:pageBreakBefore w:val="0"/>
        <w:kinsoku/>
        <w:wordWrap/>
        <w:overflowPunct/>
        <w:topLinePunct w:val="0"/>
        <w:bidi w:val="0"/>
        <w:snapToGrid/>
        <w:spacing w:line="400" w:lineRule="exact"/>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2.1.1本招标文件包括：</w:t>
      </w:r>
    </w:p>
    <w:p w14:paraId="0504ABC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eastAsia="zh-CN"/>
        </w:rPr>
      </w:pPr>
      <w:r>
        <w:rPr>
          <w:rFonts w:hint="eastAsia" w:ascii="宋体" w:hAnsi="宋体" w:eastAsia="宋体" w:cs="宋体"/>
          <w:color w:val="auto"/>
          <w:sz w:val="21"/>
          <w:szCs w:val="24"/>
          <w:highlight w:val="none"/>
          <w:lang w:val="en-US" w:eastAsia="zh-CN"/>
        </w:rPr>
        <w:t>第一章</w:t>
      </w:r>
      <w:r>
        <w:rPr>
          <w:rFonts w:hint="eastAsia" w:ascii="宋体" w:hAnsi="宋体" w:eastAsia="宋体" w:cs="宋体"/>
          <w:color w:val="auto"/>
          <w:sz w:val="21"/>
          <w:szCs w:val="24"/>
          <w:highlight w:val="none"/>
          <w:lang w:eastAsia="zh-CN"/>
        </w:rPr>
        <w:t>竞争性磋商公告</w:t>
      </w:r>
    </w:p>
    <w:p w14:paraId="7A2FCC6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第二章</w:t>
      </w:r>
      <w:r>
        <w:rPr>
          <w:rFonts w:hint="eastAsia" w:ascii="宋体" w:hAnsi="宋体" w:eastAsia="宋体" w:cs="宋体"/>
          <w:color w:val="auto"/>
          <w:sz w:val="21"/>
          <w:szCs w:val="24"/>
          <w:highlight w:val="none"/>
        </w:rPr>
        <w:t>供应商须知</w:t>
      </w:r>
    </w:p>
    <w:p w14:paraId="1F2F22C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第三章</w:t>
      </w:r>
      <w:r>
        <w:rPr>
          <w:rFonts w:hint="eastAsia" w:ascii="宋体" w:hAnsi="宋体" w:eastAsia="宋体" w:cs="宋体"/>
          <w:color w:val="auto"/>
          <w:sz w:val="21"/>
          <w:szCs w:val="24"/>
          <w:highlight w:val="none"/>
        </w:rPr>
        <w:t>评标办法</w:t>
      </w:r>
    </w:p>
    <w:p w14:paraId="7F2EDF73">
      <w:pPr>
        <w:pageBreakBefore w:val="0"/>
        <w:kinsoku/>
        <w:wordWrap/>
        <w:overflowPunct/>
        <w:topLinePunct w:val="0"/>
        <w:bidi w:val="0"/>
        <w:snapToGrid/>
        <w:spacing w:line="400" w:lineRule="exact"/>
        <w:ind w:firstLine="420" w:firstLineChars="200"/>
        <w:textAlignment w:val="auto"/>
        <w:rPr>
          <w:rFonts w:hint="default" w:ascii="宋体" w:hAnsi="宋体" w:eastAsia="宋体" w:cs="宋体"/>
          <w:color w:val="auto"/>
          <w:sz w:val="21"/>
          <w:szCs w:val="24"/>
          <w:highlight w:val="none"/>
          <w:lang w:val="en-US" w:eastAsia="zh-CN"/>
        </w:rPr>
      </w:pPr>
      <w:r>
        <w:rPr>
          <w:rFonts w:hint="eastAsia" w:ascii="宋体" w:hAnsi="宋体" w:eastAsia="宋体" w:cs="宋体"/>
          <w:color w:val="auto"/>
          <w:sz w:val="21"/>
          <w:szCs w:val="24"/>
          <w:highlight w:val="none"/>
          <w:lang w:val="en-US" w:eastAsia="zh-CN"/>
        </w:rPr>
        <w:t>第四章合同条款及格式</w:t>
      </w:r>
    </w:p>
    <w:p w14:paraId="192BDF9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第五章采购需求及技术规格要求</w:t>
      </w:r>
    </w:p>
    <w:p w14:paraId="203E4AC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第六章</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格式</w:t>
      </w:r>
    </w:p>
    <w:p w14:paraId="50FD741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2.1.2根据本章第1.10款、第2.2款和第2.3款对招标文件所作的澄清、修改，构成招标文件的组成部分。</w:t>
      </w:r>
    </w:p>
    <w:p w14:paraId="4500D6DD">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lang w:eastAsia="zh-CN"/>
        </w:rPr>
      </w:pPr>
      <w:bookmarkStart w:id="121" w:name="_Toc247085703"/>
      <w:bookmarkStart w:id="122" w:name="_Toc144974512"/>
      <w:bookmarkStart w:id="123" w:name="_Toc246996189"/>
      <w:bookmarkStart w:id="124" w:name="_Toc152045544"/>
      <w:bookmarkStart w:id="125" w:name="_Toc152042320"/>
      <w:bookmarkStart w:id="126" w:name="_Toc179632562"/>
      <w:bookmarkStart w:id="127" w:name="_Toc7276"/>
      <w:bookmarkStart w:id="128" w:name="_Toc246996932"/>
      <w:r>
        <w:rPr>
          <w:rFonts w:hint="eastAsia" w:ascii="宋体" w:hAnsi="宋体" w:eastAsia="宋体" w:cs="宋体"/>
          <w:b/>
          <w:color w:val="auto"/>
          <w:sz w:val="21"/>
          <w:szCs w:val="24"/>
          <w:highlight w:val="none"/>
        </w:rPr>
        <w:t>2.2招标文件的澄清</w:t>
      </w:r>
      <w:bookmarkEnd w:id="121"/>
      <w:bookmarkEnd w:id="122"/>
      <w:bookmarkEnd w:id="123"/>
      <w:bookmarkEnd w:id="124"/>
      <w:bookmarkEnd w:id="125"/>
      <w:bookmarkEnd w:id="126"/>
      <w:bookmarkEnd w:id="127"/>
      <w:bookmarkEnd w:id="128"/>
    </w:p>
    <w:p w14:paraId="5436BFD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2.2.1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应仔细阅读和检查招标文件的全部内容。</w:t>
      </w:r>
      <w:r>
        <w:rPr>
          <w:rFonts w:hint="eastAsia" w:ascii="宋体" w:hAnsi="宋体" w:eastAsia="宋体" w:cs="宋体"/>
          <w:color w:val="auto"/>
          <w:sz w:val="21"/>
          <w:szCs w:val="21"/>
          <w:highlight w:val="none"/>
        </w:rPr>
        <w:t>如发现缺页或附件不全，应及时向</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提出，以便补齐。</w:t>
      </w:r>
      <w:r>
        <w:rPr>
          <w:rFonts w:hint="eastAsia" w:ascii="宋体" w:hAnsi="宋体" w:eastAsia="宋体" w:cs="宋体"/>
          <w:color w:val="auto"/>
          <w:sz w:val="21"/>
          <w:szCs w:val="24"/>
          <w:highlight w:val="none"/>
        </w:rPr>
        <w:t>如有疑问，应在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须知前附表规定的时间前以书面形式（包括信函、电报、传真等可以有形地表现所载内容的形式，下同），要求</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对招标文件予以澄清。</w:t>
      </w:r>
    </w:p>
    <w:p w14:paraId="76F627D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21"/>
          <w:szCs w:val="24"/>
          <w:highlight w:val="none"/>
        </w:rPr>
        <w:t>2.2.2招标文件的澄清将以书面形式发给所有购买招标文件的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，但不指明澄清问题的来源。如果澄清发出的时间距</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须知前附表规定的投标截止时间不足15天，并且澄清内容影响</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编制的，将相应延长投标截止时间。</w:t>
      </w:r>
    </w:p>
    <w:p w14:paraId="2068CA39">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2.2.3</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在收到澄清后，应在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须知前附表规定的时间内以书面形式通知</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，确认已收到该澄清。</w:t>
      </w:r>
    </w:p>
    <w:p w14:paraId="43F55127">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29" w:name="_Toc152042321"/>
      <w:bookmarkStart w:id="130" w:name="_Toc246996933"/>
      <w:bookmarkStart w:id="131" w:name="_Toc144974513"/>
      <w:bookmarkStart w:id="132" w:name="_Toc18007"/>
      <w:bookmarkStart w:id="133" w:name="_Toc246996190"/>
      <w:bookmarkStart w:id="134" w:name="_Toc152045545"/>
      <w:bookmarkStart w:id="135" w:name="_Toc247085704"/>
      <w:bookmarkStart w:id="136" w:name="_Toc179632563"/>
      <w:r>
        <w:rPr>
          <w:rFonts w:hint="eastAsia" w:ascii="宋体" w:hAnsi="宋体" w:eastAsia="宋体" w:cs="宋体"/>
          <w:b/>
          <w:color w:val="auto"/>
          <w:sz w:val="21"/>
          <w:szCs w:val="24"/>
          <w:highlight w:val="none"/>
        </w:rPr>
        <w:t>2.3招标文件的修改</w:t>
      </w:r>
      <w:bookmarkEnd w:id="129"/>
      <w:bookmarkEnd w:id="130"/>
      <w:bookmarkEnd w:id="131"/>
      <w:bookmarkEnd w:id="132"/>
      <w:bookmarkEnd w:id="133"/>
      <w:bookmarkEnd w:id="134"/>
      <w:bookmarkEnd w:id="135"/>
      <w:bookmarkEnd w:id="136"/>
    </w:p>
    <w:p w14:paraId="53DD732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2.3.1</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可以书面形式修改招标文件，并通知所有已</w:t>
      </w:r>
      <w:r>
        <w:rPr>
          <w:rFonts w:hint="eastAsia" w:ascii="宋体" w:hAnsi="宋体" w:eastAsia="宋体" w:cs="宋体"/>
          <w:color w:val="auto"/>
          <w:sz w:val="21"/>
          <w:szCs w:val="24"/>
          <w:highlight w:val="none"/>
          <w:lang w:eastAsia="zh-CN"/>
        </w:rPr>
        <w:t>获取</w:t>
      </w:r>
      <w:r>
        <w:rPr>
          <w:rFonts w:hint="eastAsia" w:ascii="宋体" w:hAnsi="宋体" w:eastAsia="宋体" w:cs="宋体"/>
          <w:color w:val="auto"/>
          <w:sz w:val="21"/>
          <w:szCs w:val="24"/>
          <w:highlight w:val="none"/>
        </w:rPr>
        <w:t>招标文件的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。但如果修改招标文件的时间距投标截止时间不足15天，并且修改内容影响</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编制的，将相应延长投标截止时间。</w:t>
      </w:r>
    </w:p>
    <w:p w14:paraId="6749B699">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2.3.2</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收到修改内容后，应在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须知前附表规定的时间内以书面形式通知</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，确认已收到该修改。</w:t>
      </w:r>
    </w:p>
    <w:p w14:paraId="67CBD249">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137" w:name="_Toc247085705"/>
      <w:bookmarkStart w:id="138" w:name="_Toc357177712"/>
      <w:bookmarkStart w:id="139" w:name="_Toc457839489"/>
      <w:bookmarkStart w:id="140" w:name="_Toc179632564"/>
      <w:bookmarkStart w:id="141" w:name="_Toc246996934"/>
      <w:bookmarkStart w:id="142" w:name="_Toc420417624"/>
      <w:bookmarkStart w:id="143" w:name="_Toc246996191"/>
      <w:bookmarkStart w:id="144" w:name="_Toc152045546"/>
      <w:bookmarkStart w:id="145" w:name="_Toc144974514"/>
      <w:bookmarkStart w:id="146" w:name="_Toc152042322"/>
      <w:r>
        <w:rPr>
          <w:rFonts w:hint="eastAsia" w:ascii="宋体" w:hAnsi="宋体" w:eastAsia="宋体" w:cs="宋体"/>
          <w:b/>
          <w:color w:val="auto"/>
          <w:kern w:val="0"/>
          <w:sz w:val="28"/>
          <w:szCs w:val="28"/>
          <w:highlight w:val="none"/>
          <w:lang w:val="en-US" w:eastAsia="zh-CN" w:bidi="ar-SA"/>
        </w:rPr>
        <w:t>3.</w:t>
      </w:r>
      <w:bookmarkEnd w:id="137"/>
      <w:bookmarkEnd w:id="138"/>
      <w:bookmarkEnd w:id="139"/>
      <w:bookmarkEnd w:id="140"/>
      <w:bookmarkEnd w:id="141"/>
      <w:bookmarkEnd w:id="142"/>
      <w:bookmarkEnd w:id="143"/>
      <w:bookmarkEnd w:id="144"/>
      <w:bookmarkEnd w:id="145"/>
      <w:bookmarkEnd w:id="146"/>
      <w:r>
        <w:rPr>
          <w:rFonts w:hint="eastAsia" w:ascii="宋体" w:hAnsi="宋体" w:eastAsia="宋体" w:cs="宋体"/>
          <w:b/>
          <w:color w:val="auto"/>
          <w:kern w:val="0"/>
          <w:sz w:val="28"/>
          <w:szCs w:val="28"/>
          <w:highlight w:val="none"/>
          <w:lang w:val="en-US" w:eastAsia="zh-CN" w:bidi="ar-SA"/>
        </w:rPr>
        <w:t>响应文件</w:t>
      </w:r>
    </w:p>
    <w:p w14:paraId="33EA8E6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47" w:name="_Toc144974515"/>
      <w:bookmarkStart w:id="148" w:name="_Toc247085706"/>
      <w:bookmarkStart w:id="149" w:name="_Toc19352"/>
      <w:bookmarkStart w:id="150" w:name="_Toc152045547"/>
      <w:bookmarkStart w:id="151" w:name="_Toc246996935"/>
      <w:bookmarkStart w:id="152" w:name="_Toc246996192"/>
      <w:bookmarkStart w:id="153" w:name="_Toc179632565"/>
      <w:bookmarkStart w:id="154" w:name="_Toc152042323"/>
      <w:r>
        <w:rPr>
          <w:rFonts w:hint="eastAsia" w:ascii="宋体" w:hAnsi="宋体" w:eastAsia="宋体" w:cs="宋体"/>
          <w:b/>
          <w:color w:val="auto"/>
          <w:sz w:val="21"/>
          <w:szCs w:val="24"/>
          <w:highlight w:val="none"/>
        </w:rPr>
        <w:t>3.1</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的组成</w:t>
      </w:r>
      <w:bookmarkEnd w:id="147"/>
      <w:bookmarkEnd w:id="148"/>
      <w:bookmarkEnd w:id="149"/>
      <w:bookmarkEnd w:id="150"/>
      <w:bookmarkEnd w:id="151"/>
      <w:bookmarkEnd w:id="152"/>
      <w:bookmarkEnd w:id="153"/>
      <w:bookmarkEnd w:id="154"/>
    </w:p>
    <w:p w14:paraId="73F8DDC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应包括下列内容：</w:t>
      </w:r>
    </w:p>
    <w:p w14:paraId="15CBE3EC">
      <w:pPr>
        <w:pageBreakBefore w:val="0"/>
        <w:numPr>
          <w:ilvl w:val="0"/>
          <w:numId w:val="0"/>
        </w:numPr>
        <w:tabs>
          <w:tab w:val="left" w:pos="1365"/>
        </w:tabs>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kern w:val="2"/>
          <w:sz w:val="21"/>
          <w:szCs w:val="21"/>
          <w:highlight w:val="none"/>
          <w:lang w:val="zh-CN" w:eastAsia="zh-CN" w:bidi="ar-SA"/>
        </w:rPr>
        <w:t>1、</w:t>
      </w:r>
      <w:r>
        <w:rPr>
          <w:rFonts w:hint="eastAsia" w:ascii="宋体" w:hAnsi="宋体" w:eastAsia="宋体" w:cs="宋体"/>
          <w:color w:val="auto"/>
          <w:sz w:val="21"/>
          <w:szCs w:val="21"/>
          <w:highlight w:val="none"/>
          <w:lang w:val="zh-CN" w:eastAsia="zh-CN"/>
        </w:rPr>
        <w:t>投标函及投标函附录</w:t>
      </w:r>
    </w:p>
    <w:p w14:paraId="0AF7A9A1">
      <w:pPr>
        <w:pageBreakBefore w:val="0"/>
        <w:numPr>
          <w:ilvl w:val="0"/>
          <w:numId w:val="0"/>
        </w:numPr>
        <w:tabs>
          <w:tab w:val="left" w:pos="1365"/>
        </w:tabs>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2、</w:t>
      </w:r>
      <w:r>
        <w:rPr>
          <w:rFonts w:hint="eastAsia" w:ascii="宋体" w:hAnsi="宋体" w:eastAsia="宋体" w:cs="宋体"/>
          <w:color w:val="auto"/>
          <w:sz w:val="21"/>
          <w:szCs w:val="21"/>
          <w:highlight w:val="none"/>
          <w:lang w:val="zh-CN"/>
        </w:rPr>
        <w:t>法定代表人资格证明</w:t>
      </w:r>
    </w:p>
    <w:p w14:paraId="54235D8F">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zh-CN"/>
        </w:rPr>
        <w:t>法定代表人授权委托书</w:t>
      </w:r>
    </w:p>
    <w:p w14:paraId="02BF3C88">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zh-CN" w:eastAsia="zh-CN"/>
        </w:rPr>
        <w:t>磋商保证金(按实际缴纳情况填写)</w:t>
      </w:r>
    </w:p>
    <w:p w14:paraId="6A8DE9D1">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zh-CN"/>
        </w:rPr>
        <w:t>磋商报价说明</w:t>
      </w:r>
    </w:p>
    <w:p w14:paraId="637483E0">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6、资格审查资料</w:t>
      </w:r>
    </w:p>
    <w:p w14:paraId="6E371D5F">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7、</w:t>
      </w:r>
      <w:r>
        <w:rPr>
          <w:rFonts w:hint="eastAsia" w:ascii="宋体" w:hAnsi="宋体" w:eastAsia="宋体" w:cs="宋体"/>
          <w:color w:val="auto"/>
          <w:sz w:val="21"/>
          <w:szCs w:val="21"/>
          <w:highlight w:val="none"/>
          <w:lang w:val="en-US" w:eastAsia="zh-CN"/>
        </w:rPr>
        <w:t>中小企业声明函</w:t>
      </w:r>
    </w:p>
    <w:p w14:paraId="3A6A0E01">
      <w:pPr>
        <w:pageBreakBefore w:val="0"/>
        <w:tabs>
          <w:tab w:val="left" w:pos="1365"/>
        </w:tabs>
        <w:kinsoku/>
        <w:wordWrap/>
        <w:overflowPunct/>
        <w:topLinePunct w:val="0"/>
        <w:bidi w:val="0"/>
        <w:snapToGrid/>
        <w:spacing w:line="400" w:lineRule="exact"/>
        <w:ind w:left="-6" w:leftChars="-2"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8、其他资料</w:t>
      </w:r>
    </w:p>
    <w:p w14:paraId="5346CCB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55" w:name="_Toc247085707"/>
      <w:bookmarkStart w:id="156" w:name="_Toc152045548"/>
      <w:bookmarkStart w:id="157" w:name="_Toc152042324"/>
      <w:bookmarkStart w:id="158" w:name="_Toc246996193"/>
      <w:bookmarkStart w:id="159" w:name="_Toc246996936"/>
      <w:bookmarkStart w:id="160" w:name="_Toc144974516"/>
      <w:bookmarkStart w:id="161" w:name="_Toc617"/>
      <w:bookmarkStart w:id="162" w:name="_Toc179632566"/>
      <w:r>
        <w:rPr>
          <w:rFonts w:hint="eastAsia" w:ascii="宋体" w:hAnsi="宋体" w:eastAsia="宋体" w:cs="宋体"/>
          <w:b/>
          <w:color w:val="auto"/>
          <w:sz w:val="21"/>
          <w:szCs w:val="24"/>
          <w:highlight w:val="none"/>
        </w:rPr>
        <w:t>3.2投标报价</w:t>
      </w:r>
      <w:bookmarkEnd w:id="155"/>
      <w:bookmarkEnd w:id="156"/>
      <w:bookmarkEnd w:id="157"/>
      <w:bookmarkEnd w:id="158"/>
      <w:bookmarkEnd w:id="159"/>
      <w:bookmarkEnd w:id="160"/>
      <w:bookmarkEnd w:id="161"/>
      <w:bookmarkEnd w:id="162"/>
    </w:p>
    <w:p w14:paraId="7E9D79C5">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w:t>
      </w:r>
      <w:bookmarkStart w:id="163" w:name="_Toc179632567"/>
      <w:bookmarkStart w:id="164" w:name="_Toc152045549"/>
      <w:bookmarkStart w:id="165" w:name="_Toc152042325"/>
      <w:bookmarkStart w:id="166" w:name="_Toc144974517"/>
      <w:r>
        <w:rPr>
          <w:rFonts w:hint="eastAsia" w:ascii="宋体" w:hAnsi="宋体" w:eastAsia="宋体" w:cs="宋体"/>
          <w:color w:val="auto"/>
          <w:sz w:val="21"/>
          <w:szCs w:val="24"/>
          <w:highlight w:val="none"/>
        </w:rPr>
        <w:t>.2.1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的投标报价应附投标报价说明；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报价</w:t>
      </w:r>
      <w:r>
        <w:rPr>
          <w:rFonts w:hint="eastAsia" w:ascii="宋体" w:hAnsi="宋体" w:eastAsia="宋体" w:cs="宋体"/>
          <w:color w:val="auto"/>
          <w:sz w:val="21"/>
          <w:szCs w:val="24"/>
          <w:highlight w:val="none"/>
          <w:lang w:eastAsia="zh-CN"/>
        </w:rPr>
        <w:t>应唯一且</w:t>
      </w:r>
      <w:r>
        <w:rPr>
          <w:rFonts w:hint="eastAsia" w:ascii="宋体" w:hAnsi="宋体" w:eastAsia="宋体" w:cs="宋体"/>
          <w:color w:val="auto"/>
          <w:sz w:val="21"/>
          <w:szCs w:val="24"/>
          <w:highlight w:val="none"/>
        </w:rPr>
        <w:t>不得超过采购预算，否则废标。</w:t>
      </w:r>
    </w:p>
    <w:p w14:paraId="1EBF886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3.2.2除非合同中另有规定，投标报价应包括承担本采购项目的全部费用，包括劳务、防护人员工资、福利、保险、成本、利润、税金及风险等全部费用；报价若有遗漏，视为免费提供，</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不再另行支付。</w:t>
      </w:r>
    </w:p>
    <w:p w14:paraId="2304AD9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67" w:name="_Toc246996937"/>
      <w:bookmarkStart w:id="168" w:name="_Toc247085708"/>
      <w:bookmarkStart w:id="169" w:name="_Toc246996194"/>
      <w:bookmarkStart w:id="170" w:name="_Toc18235"/>
      <w:r>
        <w:rPr>
          <w:rFonts w:hint="eastAsia" w:ascii="宋体" w:hAnsi="宋体" w:eastAsia="宋体" w:cs="宋体"/>
          <w:b/>
          <w:color w:val="auto"/>
          <w:sz w:val="21"/>
          <w:szCs w:val="24"/>
          <w:highlight w:val="none"/>
        </w:rPr>
        <w:t>3.3投标有效期</w:t>
      </w:r>
      <w:bookmarkEnd w:id="163"/>
      <w:bookmarkEnd w:id="164"/>
      <w:bookmarkEnd w:id="165"/>
      <w:bookmarkEnd w:id="166"/>
      <w:bookmarkEnd w:id="167"/>
      <w:bookmarkEnd w:id="168"/>
      <w:bookmarkEnd w:id="169"/>
      <w:bookmarkEnd w:id="170"/>
    </w:p>
    <w:p w14:paraId="4527192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3.3.1除</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须知前附表另有规定外，投标有效期为</w:t>
      </w:r>
      <w:r>
        <w:rPr>
          <w:rFonts w:hint="eastAsia" w:ascii="宋体" w:hAnsi="宋体" w:eastAsia="宋体" w:cs="宋体"/>
          <w:color w:val="auto"/>
          <w:sz w:val="21"/>
          <w:szCs w:val="24"/>
          <w:highlight w:val="none"/>
          <w:lang w:val="en-US" w:eastAsia="zh-CN"/>
        </w:rPr>
        <w:t>9</w:t>
      </w:r>
      <w:r>
        <w:rPr>
          <w:rFonts w:hint="eastAsia" w:ascii="宋体" w:hAnsi="宋体" w:eastAsia="宋体" w:cs="宋体"/>
          <w:color w:val="auto"/>
          <w:sz w:val="21"/>
          <w:szCs w:val="24"/>
          <w:highlight w:val="none"/>
        </w:rPr>
        <w:t>0天。</w:t>
      </w:r>
    </w:p>
    <w:p w14:paraId="409B939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3.3.2在投标有效期内，</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撤销或修改其</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的，应承担招标文件和法律规定的责任。</w:t>
      </w:r>
    </w:p>
    <w:p w14:paraId="3035E36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4"/>
          <w:highlight w:val="none"/>
        </w:rPr>
        <w:t>3.3.3出现特殊情况需要延长投标有效期的，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以书面形式通知所有</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延长投标有效期。</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同意延长的，应相应延长其投标保证金的有效期，但不得要求或被允许修改或撤销其</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拒绝延长的，其投标失效，但</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有权收回其投标保证金。</w:t>
      </w:r>
    </w:p>
    <w:p w14:paraId="304255BA">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71" w:name="_Toc246996938"/>
      <w:bookmarkStart w:id="172" w:name="_Toc152042326"/>
      <w:bookmarkStart w:id="173" w:name="_Toc246996195"/>
      <w:bookmarkStart w:id="174" w:name="_Toc144974518"/>
      <w:bookmarkStart w:id="175" w:name="_Toc11043"/>
      <w:bookmarkStart w:id="176" w:name="_Toc247085709"/>
      <w:bookmarkStart w:id="177" w:name="_Toc179632568"/>
      <w:bookmarkStart w:id="178" w:name="_Toc152045550"/>
      <w:r>
        <w:rPr>
          <w:rFonts w:hint="eastAsia" w:ascii="宋体" w:hAnsi="宋体" w:eastAsia="宋体" w:cs="宋体"/>
          <w:b/>
          <w:color w:val="auto"/>
          <w:sz w:val="21"/>
          <w:szCs w:val="24"/>
          <w:highlight w:val="none"/>
        </w:rPr>
        <w:t>3.4投标保证金</w:t>
      </w:r>
      <w:bookmarkEnd w:id="171"/>
      <w:bookmarkEnd w:id="172"/>
      <w:bookmarkEnd w:id="173"/>
      <w:bookmarkEnd w:id="174"/>
      <w:bookmarkEnd w:id="175"/>
      <w:bookmarkEnd w:id="176"/>
      <w:bookmarkEnd w:id="177"/>
      <w:bookmarkEnd w:id="178"/>
    </w:p>
    <w:p w14:paraId="18B5A4C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zh-CN" w:eastAsia="zh-CN"/>
        </w:rPr>
      </w:pPr>
      <w:bookmarkStart w:id="179" w:name="_Toc24001"/>
      <w:bookmarkStart w:id="180" w:name="_Toc247085710"/>
      <w:bookmarkStart w:id="181" w:name="_Toc152042328"/>
      <w:bookmarkStart w:id="182" w:name="_Toc246996196"/>
      <w:bookmarkStart w:id="183" w:name="_Toc246996939"/>
      <w:bookmarkStart w:id="184" w:name="_Toc179632570"/>
      <w:bookmarkStart w:id="185" w:name="_Toc144974520"/>
      <w:bookmarkStart w:id="186" w:name="_Toc152045552"/>
      <w:r>
        <w:rPr>
          <w:rFonts w:hint="eastAsia" w:ascii="宋体" w:hAnsi="宋体" w:eastAsia="宋体" w:cs="宋体"/>
          <w:color w:val="auto"/>
          <w:sz w:val="21"/>
          <w:szCs w:val="24"/>
          <w:highlight w:val="none"/>
          <w:lang w:val="zh-CN" w:eastAsia="zh-CN"/>
        </w:rPr>
        <w:t>诚信记录良好的供应商不收取投标保证金。</w:t>
      </w:r>
    </w:p>
    <w:p w14:paraId="0C710A88">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zh-CN" w:eastAsia="zh-CN"/>
        </w:rPr>
      </w:pPr>
      <w:r>
        <w:rPr>
          <w:rFonts w:hint="eastAsia" w:ascii="宋体" w:hAnsi="宋体" w:eastAsia="宋体" w:cs="宋体"/>
          <w:color w:val="auto"/>
          <w:sz w:val="21"/>
          <w:szCs w:val="24"/>
          <w:highlight w:val="none"/>
          <w:lang w:val="zh-CN" w:eastAsia="zh-CN"/>
        </w:rPr>
        <w:t>根据长春新区财政局关于取消政府采购投标保证金及采购文件工本费等事项的通知（长新财采购〔2021〕13号），满足《中华人民共和国政府采购法》第二十二条有关规定，经“信用中国”网站查询不存在行政处罚信息的供应商不收取保证金。</w:t>
      </w:r>
    </w:p>
    <w:p w14:paraId="7CF2AE6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zh-CN" w:eastAsia="zh-CN"/>
        </w:rPr>
      </w:pPr>
      <w:r>
        <w:rPr>
          <w:rFonts w:hint="eastAsia" w:ascii="宋体" w:hAnsi="宋体" w:eastAsia="宋体" w:cs="宋体"/>
          <w:color w:val="auto"/>
          <w:sz w:val="21"/>
          <w:szCs w:val="24"/>
          <w:highlight w:val="none"/>
          <w:lang w:val="zh-CN" w:eastAsia="zh-CN"/>
        </w:rPr>
        <w:t>投标保证金的金额：无</w:t>
      </w:r>
    </w:p>
    <w:p w14:paraId="0F52184D">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lang w:eastAsia="zh-CN"/>
        </w:rPr>
      </w:pPr>
      <w:r>
        <w:rPr>
          <w:rFonts w:hint="eastAsia" w:ascii="宋体" w:hAnsi="宋体" w:eastAsia="宋体" w:cs="宋体"/>
          <w:b/>
          <w:color w:val="auto"/>
          <w:sz w:val="21"/>
          <w:szCs w:val="24"/>
          <w:highlight w:val="none"/>
        </w:rPr>
        <w:t>3.5资格审查资料</w:t>
      </w:r>
      <w:bookmarkEnd w:id="179"/>
      <w:bookmarkEnd w:id="180"/>
      <w:bookmarkEnd w:id="181"/>
      <w:bookmarkEnd w:id="182"/>
      <w:bookmarkEnd w:id="183"/>
      <w:bookmarkEnd w:id="184"/>
      <w:bookmarkEnd w:id="185"/>
      <w:bookmarkEnd w:id="186"/>
      <w:r>
        <w:rPr>
          <w:rFonts w:hint="eastAsia" w:ascii="宋体" w:hAnsi="宋体" w:eastAsia="宋体" w:cs="宋体"/>
          <w:b/>
          <w:color w:val="auto"/>
          <w:sz w:val="21"/>
          <w:szCs w:val="24"/>
          <w:highlight w:val="none"/>
          <w:lang w:eastAsia="zh-CN"/>
        </w:rPr>
        <w:t>（如有）</w:t>
      </w:r>
    </w:p>
    <w:p w14:paraId="3E88E28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3.5.1“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基本情况表”应附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营业执照副本等材料的复印件。</w:t>
      </w:r>
    </w:p>
    <w:p w14:paraId="2C07009E">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3.5.2“近年财务状况表”应附经会计师事务所审计的财务审计报告复印件，具体年份要求见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1EBDFA7">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color w:val="auto"/>
          <w:sz w:val="21"/>
          <w:szCs w:val="24"/>
          <w:highlight w:val="none"/>
        </w:rPr>
      </w:pPr>
      <w:r>
        <w:rPr>
          <w:rFonts w:hint="eastAsia" w:ascii="宋体" w:hAnsi="宋体" w:eastAsia="宋体" w:cs="宋体"/>
          <w:bCs/>
          <w:color w:val="auto"/>
          <w:sz w:val="21"/>
          <w:szCs w:val="21"/>
          <w:highlight w:val="none"/>
          <w:lang w:val="zh-CN"/>
        </w:rPr>
        <w:t>“依法缴纳税收和社会保障资金”应附相关证明材料，证明供应商在前附表规定时间内有依法缴纳税收和社会保障资金的良好记录即可。</w:t>
      </w:r>
    </w:p>
    <w:p w14:paraId="36E9E6A5">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auto"/>
          <w:sz w:val="21"/>
          <w:szCs w:val="21"/>
          <w:highlight w:val="none"/>
          <w:lang w:val="zh-CN"/>
        </w:rPr>
      </w:pPr>
      <w:bookmarkStart w:id="187" w:name="_Toc2714"/>
      <w:bookmarkStart w:id="188" w:name="_Toc246996940"/>
      <w:bookmarkStart w:id="189" w:name="_Toc152045553"/>
      <w:bookmarkStart w:id="190" w:name="_Toc144974521"/>
      <w:bookmarkStart w:id="191" w:name="_Toc246996197"/>
      <w:bookmarkStart w:id="192" w:name="_Toc152042329"/>
      <w:bookmarkStart w:id="193" w:name="_Toc179632571"/>
      <w:bookmarkStart w:id="194" w:name="_Toc247085711"/>
      <w:r>
        <w:rPr>
          <w:rFonts w:hint="eastAsia" w:ascii="宋体" w:hAnsi="宋体" w:eastAsia="宋体" w:cs="宋体"/>
          <w:bCs/>
          <w:color w:val="auto"/>
          <w:sz w:val="21"/>
          <w:szCs w:val="21"/>
          <w:highlight w:val="none"/>
          <w:lang w:val="zh-CN"/>
        </w:rPr>
        <w:t>3.5.3“近年完成的类似项目情况表”应附中标通知书或合同协议书的复印件，具体年份要求见供应商须知前附表。每张表格只填写一个项目，并标明序号。</w:t>
      </w:r>
    </w:p>
    <w:p w14:paraId="5B7C6D4A">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3.5.4“正在进行和新承接的项目情况表（如有）”应附中标通知书或合同协议书复印件。每张表格只填写一个项目，并标明序号。</w:t>
      </w:r>
    </w:p>
    <w:p w14:paraId="5DCA189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3.6备选投标方案</w:t>
      </w:r>
    </w:p>
    <w:p w14:paraId="3CDCB6F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b/>
          <w:color w:val="auto"/>
          <w:sz w:val="21"/>
          <w:szCs w:val="24"/>
          <w:highlight w:val="none"/>
        </w:rPr>
      </w:pPr>
      <w:r>
        <w:rPr>
          <w:rFonts w:hint="eastAsia" w:ascii="宋体" w:hAnsi="宋体" w:eastAsia="宋体" w:cs="宋体"/>
          <w:color w:val="auto"/>
          <w:kern w:val="0"/>
          <w:sz w:val="21"/>
          <w:szCs w:val="21"/>
          <w:highlight w:val="none"/>
        </w:rPr>
        <w:t>除</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须知前附表另有规定外，</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不得递交备选投标方案。允许</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递交备选投标方案的，只有中标人所递交的备选投标方案方可予以考虑。评标委员会认为中标人的备选投标方案优于其按照招标文件要求编制的投标方案的，</w:t>
      </w:r>
      <w:r>
        <w:rPr>
          <w:rFonts w:hint="eastAsia" w:ascii="宋体" w:hAnsi="宋体" w:eastAsia="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可以接受该备选投标方案。</w:t>
      </w:r>
    </w:p>
    <w:p w14:paraId="4061522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3.7</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的编制</w:t>
      </w:r>
      <w:bookmarkEnd w:id="187"/>
    </w:p>
    <w:p w14:paraId="73FDFEA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3.7.1</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应按第</w:t>
      </w:r>
      <w:r>
        <w:rPr>
          <w:rFonts w:hint="eastAsia" w:ascii="宋体" w:hAnsi="宋体" w:eastAsia="宋体" w:cs="宋体"/>
          <w:color w:val="auto"/>
          <w:sz w:val="21"/>
          <w:szCs w:val="24"/>
          <w:highlight w:val="none"/>
          <w:lang w:eastAsia="zh-CN"/>
        </w:rPr>
        <w:t>六</w:t>
      </w:r>
      <w:r>
        <w:rPr>
          <w:rFonts w:hint="eastAsia" w:ascii="宋体" w:hAnsi="宋体" w:eastAsia="宋体" w:cs="宋体"/>
          <w:color w:val="auto"/>
          <w:sz w:val="21"/>
          <w:szCs w:val="24"/>
          <w:highlight w:val="none"/>
        </w:rPr>
        <w:t>章“</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格式”进行编写，如有必要，可以增加附页，作为</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的组成部分。其中，投标函附录在满足招标文件实质性要求的基础上，可以提出比招标文件要求更有利于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的承诺。</w:t>
      </w:r>
    </w:p>
    <w:p w14:paraId="220C398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4"/>
          <w:highlight w:val="none"/>
        </w:rPr>
        <w:t>3.7.2</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应当对招标文件有关</w:t>
      </w:r>
      <w:r>
        <w:rPr>
          <w:rFonts w:hint="eastAsia" w:ascii="宋体" w:hAnsi="宋体" w:eastAsia="宋体" w:cs="宋体"/>
          <w:color w:val="auto"/>
          <w:sz w:val="21"/>
          <w:szCs w:val="21"/>
          <w:highlight w:val="none"/>
          <w:lang w:eastAsia="zh-CN"/>
        </w:rPr>
        <w:t>合同履行期限</w:t>
      </w:r>
      <w:r>
        <w:rPr>
          <w:rFonts w:hint="eastAsia" w:ascii="宋体" w:hAnsi="宋体" w:eastAsia="宋体" w:cs="宋体"/>
          <w:color w:val="auto"/>
          <w:sz w:val="21"/>
          <w:szCs w:val="21"/>
          <w:highlight w:val="none"/>
        </w:rPr>
        <w:t>、投标有效期、技术条件及要求、招标范围等实质性内容作出响应。</w:t>
      </w:r>
      <w:r>
        <w:rPr>
          <w:rFonts w:hint="eastAsia" w:ascii="宋体" w:hAnsi="宋体" w:eastAsia="宋体" w:cs="宋体"/>
          <w:color w:val="auto"/>
          <w:sz w:val="21"/>
          <w:szCs w:val="24"/>
          <w:highlight w:val="none"/>
        </w:rPr>
        <w:t>服务方案应为具有可行性的服务方案。</w:t>
      </w:r>
    </w:p>
    <w:p w14:paraId="5940DE8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3.7.3</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应用不褪色的材料书写或打印，并由</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的法定代表人或其委托代理人签字或盖单位章。委托代理人签字的，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应附法定代表人签署的授权委托书。</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应尽量避免涂改、行间插字或删除。如果出现上述情况，改动之处应加盖单位章或由</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的法定代表人或其授权的代理人签字确认。</w:t>
      </w:r>
      <w:r>
        <w:rPr>
          <w:rFonts w:hint="eastAsia" w:ascii="宋体" w:hAnsi="宋体" w:eastAsia="宋体" w:cs="宋体"/>
          <w:color w:val="auto"/>
          <w:sz w:val="21"/>
          <w:szCs w:val="24"/>
          <w:highlight w:val="none"/>
          <w:lang w:eastAsia="zh-CN"/>
        </w:rPr>
        <w:t>响应文件应加盖骑缝章，详见供应商</w:t>
      </w:r>
      <w:r>
        <w:rPr>
          <w:rFonts w:hint="eastAsia" w:ascii="宋体" w:hAnsi="宋体" w:eastAsia="宋体" w:cs="宋体"/>
          <w:color w:val="auto"/>
          <w:sz w:val="21"/>
          <w:szCs w:val="24"/>
          <w:highlight w:val="none"/>
        </w:rPr>
        <w:t>须知前附表。</w:t>
      </w:r>
    </w:p>
    <w:p w14:paraId="0A1890E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3.7.4</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正本一份,副本份数见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须知前附表。正本和副本的封面上应清楚地标记“正本”或“副本”的字样。当副本和正本不一致时，以正本为准。</w:t>
      </w:r>
      <w:r>
        <w:rPr>
          <w:rFonts w:hint="eastAsia" w:ascii="宋体" w:hAnsi="宋体" w:eastAsia="宋体" w:cs="宋体"/>
          <w:color w:val="auto"/>
          <w:kern w:val="0"/>
          <w:sz w:val="21"/>
          <w:szCs w:val="21"/>
          <w:highlight w:val="none"/>
        </w:rPr>
        <w:t>提供两份电子版</w:t>
      </w:r>
      <w:r>
        <w:rPr>
          <w:rFonts w:hint="eastAsia" w:ascii="宋体" w:hAnsi="宋体" w:eastAsia="宋体" w:cs="宋体"/>
          <w:color w:val="auto"/>
          <w:kern w:val="0"/>
          <w:sz w:val="21"/>
          <w:szCs w:val="21"/>
          <w:highlight w:val="none"/>
          <w:lang w:eastAsia="zh-CN"/>
        </w:rPr>
        <w:t>响应文件</w:t>
      </w:r>
      <w:r>
        <w:rPr>
          <w:rFonts w:hint="eastAsia" w:ascii="宋体" w:hAnsi="宋体" w:eastAsia="宋体" w:cs="宋体"/>
          <w:color w:val="auto"/>
          <w:kern w:val="0"/>
          <w:sz w:val="21"/>
          <w:szCs w:val="21"/>
          <w:highlight w:val="none"/>
        </w:rPr>
        <w:t>，包括</w:t>
      </w:r>
      <w:r>
        <w:rPr>
          <w:rFonts w:hint="eastAsia" w:ascii="宋体" w:hAnsi="宋体" w:eastAsia="宋体" w:cs="宋体"/>
          <w:color w:val="auto"/>
          <w:kern w:val="0"/>
          <w:sz w:val="21"/>
          <w:szCs w:val="21"/>
          <w:highlight w:val="none"/>
          <w:lang w:eastAsia="zh-CN"/>
        </w:rPr>
        <w:t>响应文件</w:t>
      </w:r>
      <w:r>
        <w:rPr>
          <w:rFonts w:hint="eastAsia" w:ascii="宋体" w:hAnsi="宋体" w:eastAsia="宋体" w:cs="宋体"/>
          <w:color w:val="auto"/>
          <w:kern w:val="0"/>
          <w:sz w:val="21"/>
          <w:szCs w:val="21"/>
          <w:highlight w:val="none"/>
        </w:rPr>
        <w:t>所有内容。</w:t>
      </w:r>
    </w:p>
    <w:p w14:paraId="54DB901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3.7.5</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要编制目录及页码，</w:t>
      </w:r>
      <w:r>
        <w:rPr>
          <w:rFonts w:hint="eastAsia" w:ascii="宋体" w:hAnsi="宋体" w:eastAsia="宋体" w:cs="宋体"/>
          <w:color w:val="auto"/>
          <w:kern w:val="0"/>
          <w:sz w:val="21"/>
          <w:szCs w:val="21"/>
          <w:highlight w:val="none"/>
          <w:lang w:eastAsia="zh-CN"/>
        </w:rPr>
        <w:t>响应文件</w:t>
      </w:r>
      <w:r>
        <w:rPr>
          <w:rFonts w:hint="eastAsia" w:ascii="宋体" w:hAnsi="宋体" w:eastAsia="宋体" w:cs="宋体"/>
          <w:color w:val="auto"/>
          <w:kern w:val="0"/>
          <w:sz w:val="21"/>
          <w:szCs w:val="21"/>
          <w:highlight w:val="none"/>
        </w:rPr>
        <w:t>必须用A4纸分别装订成册。</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正本与副本应分别装订成册，具体装订要求见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w:t>
      </w:r>
      <w:bookmarkEnd w:id="188"/>
      <w:bookmarkEnd w:id="189"/>
      <w:bookmarkEnd w:id="190"/>
      <w:bookmarkEnd w:id="191"/>
      <w:bookmarkEnd w:id="192"/>
      <w:bookmarkEnd w:id="193"/>
      <w:bookmarkEnd w:id="194"/>
      <w:bookmarkStart w:id="195" w:name="_Toc152045555"/>
      <w:bookmarkStart w:id="196" w:name="_Toc152042331"/>
      <w:bookmarkStart w:id="197" w:name="_Toc246996942"/>
      <w:bookmarkStart w:id="198" w:name="_Toc144974523"/>
      <w:bookmarkStart w:id="199" w:name="_Toc179632573"/>
      <w:bookmarkStart w:id="200" w:name="_Toc247085713"/>
      <w:bookmarkStart w:id="201" w:name="_Toc246996199"/>
    </w:p>
    <w:p w14:paraId="4082AFC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3.7.6</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应印刷清晰整洁，不提倡装帧豪华。高档豪华的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对评标结果不产生任何影响。</w:t>
      </w:r>
    </w:p>
    <w:p w14:paraId="15F9AFD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3.7.7为确保网上操作合法、有效和安全，投标人应当在投标截止时间前完成在“政采云”平台的身份认证，确保在电子投标过程中能够对相关数据电文进行加密和使用电子签名。</w:t>
      </w:r>
    </w:p>
    <w:p w14:paraId="15E57E82">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202" w:name="_Toc420417625"/>
      <w:bookmarkStart w:id="203" w:name="_Toc357177713"/>
      <w:bookmarkStart w:id="204" w:name="_Toc457839490"/>
      <w:r>
        <w:rPr>
          <w:rFonts w:hint="eastAsia" w:ascii="宋体" w:hAnsi="宋体" w:eastAsia="宋体" w:cs="宋体"/>
          <w:b/>
          <w:color w:val="auto"/>
          <w:kern w:val="0"/>
          <w:sz w:val="28"/>
          <w:szCs w:val="28"/>
          <w:highlight w:val="none"/>
          <w:lang w:val="en-US" w:eastAsia="zh-CN" w:bidi="ar-SA"/>
        </w:rPr>
        <w:t>4.投标</w:t>
      </w:r>
      <w:bookmarkEnd w:id="195"/>
      <w:bookmarkEnd w:id="196"/>
      <w:bookmarkEnd w:id="197"/>
      <w:bookmarkEnd w:id="198"/>
      <w:bookmarkEnd w:id="199"/>
      <w:bookmarkEnd w:id="200"/>
      <w:bookmarkEnd w:id="201"/>
      <w:bookmarkEnd w:id="202"/>
      <w:bookmarkEnd w:id="203"/>
      <w:bookmarkEnd w:id="204"/>
    </w:p>
    <w:p w14:paraId="55DBD376">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05" w:name="_Toc152045556"/>
      <w:bookmarkStart w:id="206" w:name="_Toc179632574"/>
      <w:bookmarkStart w:id="207" w:name="_Toc152042332"/>
      <w:bookmarkStart w:id="208" w:name="_Toc247085714"/>
      <w:bookmarkStart w:id="209" w:name="_Toc246996943"/>
      <w:bookmarkStart w:id="210" w:name="_Toc144974524"/>
      <w:bookmarkStart w:id="211" w:name="_Toc22194"/>
      <w:bookmarkStart w:id="212" w:name="_Toc246996200"/>
      <w:r>
        <w:rPr>
          <w:rFonts w:hint="eastAsia" w:ascii="宋体" w:hAnsi="宋体" w:eastAsia="宋体" w:cs="宋体"/>
          <w:b/>
          <w:color w:val="auto"/>
          <w:sz w:val="21"/>
          <w:szCs w:val="24"/>
          <w:highlight w:val="none"/>
        </w:rPr>
        <w:t>4.1</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的密封和标记</w:t>
      </w:r>
      <w:bookmarkEnd w:id="205"/>
      <w:bookmarkEnd w:id="206"/>
      <w:bookmarkEnd w:id="207"/>
      <w:bookmarkEnd w:id="208"/>
      <w:bookmarkEnd w:id="209"/>
      <w:bookmarkEnd w:id="210"/>
      <w:bookmarkEnd w:id="211"/>
      <w:bookmarkEnd w:id="212"/>
    </w:p>
    <w:p w14:paraId="3858303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eastAsia="zh-CN"/>
        </w:rPr>
      </w:pPr>
      <w:bookmarkStart w:id="213" w:name="_Toc246996201"/>
      <w:bookmarkStart w:id="214" w:name="_Toc247085715"/>
      <w:bookmarkStart w:id="215" w:name="_Toc144974525"/>
      <w:bookmarkStart w:id="216" w:name="_Toc152045557"/>
      <w:bookmarkStart w:id="217" w:name="_Toc152042333"/>
      <w:bookmarkStart w:id="218" w:name="_Toc246996944"/>
      <w:bookmarkStart w:id="219" w:name="_Toc20908"/>
      <w:bookmarkStart w:id="220" w:name="_Toc179632575"/>
      <w:r>
        <w:rPr>
          <w:rFonts w:hint="eastAsia" w:ascii="宋体" w:hAnsi="宋体" w:eastAsia="宋体" w:cs="宋体"/>
          <w:color w:val="auto"/>
          <w:sz w:val="21"/>
          <w:szCs w:val="24"/>
          <w:highlight w:val="none"/>
        </w:rPr>
        <w:t>4.1.1投标人必须在“投标人须知前附表”规定的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接收时间和投标地点提交电子版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和纸质版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。电子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应在制作完成后，在投标截止时间前通过有效数字证书（CA认证锁）进行电子签章、加密，然后通过网络将加密的电子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递交至“政采云”平台。</w:t>
      </w:r>
    </w:p>
    <w:p w14:paraId="68017F2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4.1.2未在规定时间内提交或者未按照招标文件要求密封或者标记的电子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，“政采云”平台将拒收。</w:t>
      </w:r>
    </w:p>
    <w:p w14:paraId="3BBFF32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4.1.3电子版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提交方式见“招标公告”中“四、提交</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截止时间、开标时间和地点”。</w:t>
      </w:r>
    </w:p>
    <w:p w14:paraId="6EAB698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4.2</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的递交</w:t>
      </w:r>
      <w:bookmarkEnd w:id="213"/>
      <w:bookmarkEnd w:id="214"/>
      <w:bookmarkEnd w:id="215"/>
      <w:bookmarkEnd w:id="216"/>
      <w:bookmarkEnd w:id="217"/>
      <w:bookmarkEnd w:id="218"/>
      <w:bookmarkEnd w:id="219"/>
      <w:bookmarkEnd w:id="220"/>
    </w:p>
    <w:p w14:paraId="2521525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4.2.1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应在本章第2.2.2项规定的投标截止时间前递交</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p>
    <w:p w14:paraId="702A7D3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4.2.2</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递交</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的地点：见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E672328">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4.2.3除</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须知前附表另有规定外，</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所递交的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不予退还。</w:t>
      </w:r>
    </w:p>
    <w:p w14:paraId="77BBB11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4.2.4逾期送达的或者未送达指定地点的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不予受理。</w:t>
      </w:r>
    </w:p>
    <w:p w14:paraId="1470196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21" w:name="_Toc179632576"/>
      <w:bookmarkStart w:id="222" w:name="_Toc152042334"/>
      <w:bookmarkStart w:id="223" w:name="_Toc14410"/>
      <w:bookmarkStart w:id="224" w:name="_Toc246996202"/>
      <w:bookmarkStart w:id="225" w:name="_Toc152045558"/>
      <w:bookmarkStart w:id="226" w:name="_Toc144974526"/>
      <w:bookmarkStart w:id="227" w:name="_Toc247085716"/>
      <w:bookmarkStart w:id="228" w:name="_Toc246996945"/>
      <w:r>
        <w:rPr>
          <w:rFonts w:hint="eastAsia" w:ascii="宋体" w:hAnsi="宋体" w:eastAsia="宋体" w:cs="宋体"/>
          <w:b/>
          <w:color w:val="auto"/>
          <w:sz w:val="21"/>
          <w:szCs w:val="24"/>
          <w:highlight w:val="none"/>
        </w:rPr>
        <w:t>4.3</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的修改与撤回</w:t>
      </w:r>
      <w:bookmarkEnd w:id="221"/>
      <w:bookmarkEnd w:id="222"/>
      <w:bookmarkEnd w:id="223"/>
      <w:bookmarkEnd w:id="224"/>
      <w:bookmarkEnd w:id="225"/>
      <w:bookmarkEnd w:id="226"/>
      <w:bookmarkEnd w:id="227"/>
      <w:bookmarkEnd w:id="228"/>
    </w:p>
    <w:p w14:paraId="715D05A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bookmarkStart w:id="229" w:name="_Toc247085717"/>
      <w:bookmarkStart w:id="230" w:name="_Toc179632577"/>
      <w:bookmarkStart w:id="231" w:name="_Toc457839491"/>
      <w:bookmarkStart w:id="232" w:name="_Toc152045559"/>
      <w:bookmarkStart w:id="233" w:name="_Toc420417626"/>
      <w:bookmarkStart w:id="234" w:name="_Toc246996203"/>
      <w:bookmarkStart w:id="235" w:name="_Toc246996946"/>
      <w:bookmarkStart w:id="236" w:name="_Toc144974527"/>
      <w:bookmarkStart w:id="237" w:name="_Toc152042335"/>
      <w:bookmarkStart w:id="238" w:name="_Toc357177714"/>
      <w:r>
        <w:rPr>
          <w:rFonts w:hint="eastAsia" w:ascii="宋体" w:hAnsi="宋体" w:eastAsia="宋体" w:cs="宋体"/>
          <w:color w:val="auto"/>
          <w:sz w:val="21"/>
          <w:szCs w:val="24"/>
          <w:highlight w:val="none"/>
        </w:rPr>
        <w:t>4.3.1投标人应当在投标截止时间前完成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的传输递交，并可以补充、修改或者撤回</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。补充或者修改</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的，应当先行撤回原文件，补充、修改后重新传输递交。投标截止时间前未完成传输的，视为撤回</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。投标截止时间后递交的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，“政采云”平台将拒收。</w:t>
      </w:r>
    </w:p>
    <w:p w14:paraId="11372E13">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4.3.2“政采云”平台收到</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，在投标截止时间前，除投标人补充、修改或者撤回</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外，任何单位和个人不得解密或提取</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p>
    <w:p w14:paraId="253F001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4.3.3在投标截止时间止提交电子版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的投标人不足3家时，电子版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由代理机构在“政采云”平台操作退回，除此之外</w:t>
      </w:r>
      <w:r>
        <w:rPr>
          <w:rFonts w:hint="eastAsia" w:ascii="宋体" w:hAnsi="宋体" w:eastAsia="宋体" w:cs="宋体"/>
          <w:color w:val="auto"/>
          <w:sz w:val="21"/>
          <w:szCs w:val="24"/>
          <w:highlight w:val="none"/>
          <w:lang w:eastAsia="zh-CN"/>
        </w:rPr>
        <w:t>招标人</w:t>
      </w:r>
      <w:r>
        <w:rPr>
          <w:rFonts w:hint="eastAsia" w:ascii="宋体" w:hAnsi="宋体" w:eastAsia="宋体" w:cs="宋体"/>
          <w:color w:val="auto"/>
          <w:sz w:val="21"/>
          <w:szCs w:val="24"/>
          <w:highlight w:val="none"/>
        </w:rPr>
        <w:t>和</w:t>
      </w:r>
      <w:r>
        <w:rPr>
          <w:rFonts w:hint="eastAsia" w:ascii="宋体" w:hAnsi="宋体" w:eastAsia="宋体" w:cs="宋体"/>
          <w:color w:val="auto"/>
          <w:sz w:val="21"/>
          <w:szCs w:val="24"/>
          <w:highlight w:val="none"/>
          <w:lang w:eastAsia="zh-CN"/>
        </w:rPr>
        <w:t>招标代理机构</w:t>
      </w:r>
      <w:r>
        <w:rPr>
          <w:rFonts w:hint="eastAsia" w:ascii="宋体" w:hAnsi="宋体" w:eastAsia="宋体" w:cs="宋体"/>
          <w:color w:val="auto"/>
          <w:sz w:val="21"/>
          <w:szCs w:val="24"/>
          <w:highlight w:val="none"/>
        </w:rPr>
        <w:t>对已提交的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概不退回。</w:t>
      </w:r>
    </w:p>
    <w:p w14:paraId="06D09ED2">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r>
        <w:rPr>
          <w:rFonts w:hint="eastAsia" w:ascii="宋体" w:hAnsi="宋体" w:eastAsia="宋体" w:cs="宋体"/>
          <w:b/>
          <w:color w:val="auto"/>
          <w:kern w:val="0"/>
          <w:sz w:val="28"/>
          <w:szCs w:val="28"/>
          <w:highlight w:val="none"/>
          <w:lang w:val="en-US" w:eastAsia="zh-CN" w:bidi="ar-SA"/>
        </w:rPr>
        <w:t>5.开标</w:t>
      </w:r>
      <w:bookmarkEnd w:id="229"/>
      <w:bookmarkEnd w:id="230"/>
      <w:bookmarkEnd w:id="231"/>
      <w:bookmarkEnd w:id="232"/>
      <w:bookmarkEnd w:id="233"/>
      <w:bookmarkEnd w:id="234"/>
      <w:bookmarkEnd w:id="235"/>
      <w:bookmarkEnd w:id="236"/>
      <w:bookmarkEnd w:id="237"/>
      <w:bookmarkEnd w:id="238"/>
    </w:p>
    <w:p w14:paraId="7A71847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39" w:name="_Toc152042336"/>
      <w:bookmarkStart w:id="240" w:name="_Toc247085718"/>
      <w:bookmarkStart w:id="241" w:name="_Toc246996947"/>
      <w:bookmarkStart w:id="242" w:name="_Toc152045560"/>
      <w:bookmarkStart w:id="243" w:name="_Toc179632578"/>
      <w:bookmarkStart w:id="244" w:name="_Toc246996204"/>
      <w:bookmarkStart w:id="245" w:name="_Toc144974528"/>
      <w:bookmarkStart w:id="246" w:name="_Toc8597"/>
      <w:r>
        <w:rPr>
          <w:rFonts w:hint="eastAsia" w:ascii="宋体" w:hAnsi="宋体" w:eastAsia="宋体" w:cs="宋体"/>
          <w:b/>
          <w:color w:val="auto"/>
          <w:sz w:val="21"/>
          <w:szCs w:val="24"/>
          <w:highlight w:val="none"/>
        </w:rPr>
        <w:t>5.1开标时间和地点</w:t>
      </w:r>
      <w:bookmarkEnd w:id="239"/>
      <w:bookmarkEnd w:id="240"/>
      <w:bookmarkEnd w:id="241"/>
      <w:bookmarkEnd w:id="242"/>
      <w:bookmarkEnd w:id="243"/>
      <w:bookmarkEnd w:id="244"/>
      <w:bookmarkEnd w:id="245"/>
      <w:bookmarkEnd w:id="246"/>
    </w:p>
    <w:p w14:paraId="3CDD446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在本章规定的投标截止时间（开标时间）和</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须知前附表规定的地点公开开标，并邀请所有</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的法定代表人或其委托代理人准时参加。</w:t>
      </w:r>
    </w:p>
    <w:p w14:paraId="76A6DB58">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47" w:name="_Toc179632579"/>
      <w:bookmarkStart w:id="248" w:name="_Toc247085719"/>
      <w:bookmarkStart w:id="249" w:name="_Toc144974529"/>
      <w:bookmarkStart w:id="250" w:name="_Toc152045561"/>
      <w:bookmarkStart w:id="251" w:name="_Toc152042337"/>
      <w:bookmarkStart w:id="252" w:name="_Toc246996948"/>
      <w:bookmarkStart w:id="253" w:name="_Toc246996205"/>
      <w:bookmarkStart w:id="254" w:name="_Toc24791"/>
      <w:r>
        <w:rPr>
          <w:rFonts w:hint="eastAsia" w:ascii="宋体" w:hAnsi="宋体" w:eastAsia="宋体" w:cs="宋体"/>
          <w:b/>
          <w:color w:val="auto"/>
          <w:sz w:val="21"/>
          <w:szCs w:val="24"/>
          <w:highlight w:val="none"/>
        </w:rPr>
        <w:t>5.2开标程序</w:t>
      </w:r>
      <w:bookmarkEnd w:id="247"/>
      <w:bookmarkEnd w:id="248"/>
      <w:bookmarkEnd w:id="249"/>
      <w:bookmarkEnd w:id="250"/>
      <w:bookmarkEnd w:id="251"/>
      <w:bookmarkEnd w:id="252"/>
      <w:bookmarkEnd w:id="253"/>
      <w:bookmarkEnd w:id="254"/>
    </w:p>
    <w:p w14:paraId="014BE113">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5.2.1开标形式：</w:t>
      </w:r>
    </w:p>
    <w:p w14:paraId="04C80181">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（1）开标的准备工作由</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代理机构负责落实，</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代理机构必须基于“政采云”平台选取评审专家，如</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代理机构未按规定选取专家的，视为本次开评标无效，应当重新采购；</w:t>
      </w:r>
    </w:p>
    <w:p w14:paraId="047BE78A">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代理机构将按照招标文件规定的时间和地点组织开标活动、开启</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，所有投标人均应当准时参加。投标人如不参加开标大会的，视同认可开标结果，事后不得对</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相关人员、开标过程和开标结果提出异议，同时投标人因未参加开标而导致</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无法按时解密等一切后果由投标人自己承担。</w:t>
      </w:r>
    </w:p>
    <w:p w14:paraId="75D5CEDC">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5.2.2开标程序：</w:t>
      </w:r>
    </w:p>
    <w:p w14:paraId="01394FE5">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（1）解密电子</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。“政采云”平台按开标时间自动提取所有</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代理机构依托“政采云”平台开始向各投标人上传的加密</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逐一进行解密。投标人的法定代表人或其委托代理人须携带加密时所用的CA锁准时</w:t>
      </w:r>
      <w:r>
        <w:rPr>
          <w:rFonts w:hint="eastAsia" w:ascii="宋体" w:hAnsi="宋体" w:eastAsia="宋体" w:cs="宋体"/>
          <w:color w:val="auto"/>
          <w:sz w:val="21"/>
          <w:szCs w:val="21"/>
          <w:highlight w:val="none"/>
          <w:lang w:eastAsia="zh-CN"/>
        </w:rPr>
        <w:t>远程</w:t>
      </w:r>
      <w:r>
        <w:rPr>
          <w:rFonts w:hint="eastAsia" w:ascii="宋体" w:hAnsi="宋体" w:eastAsia="宋体" w:cs="宋体"/>
          <w:color w:val="auto"/>
          <w:sz w:val="21"/>
          <w:szCs w:val="21"/>
          <w:highlight w:val="none"/>
        </w:rPr>
        <w:t>对电子</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解密。</w:t>
      </w:r>
    </w:p>
    <w:p w14:paraId="2FD57608">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特别说明：如遇“政采云”平台电子化开标或评审程序调整的，按调整后执行。</w:t>
      </w:r>
    </w:p>
    <w:p w14:paraId="666A65B2">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55" w:name="_Toc19598"/>
      <w:r>
        <w:rPr>
          <w:rFonts w:hint="eastAsia" w:ascii="宋体" w:hAnsi="宋体" w:eastAsia="宋体" w:cs="宋体"/>
          <w:b/>
          <w:color w:val="auto"/>
          <w:sz w:val="21"/>
          <w:szCs w:val="24"/>
          <w:highlight w:val="none"/>
        </w:rPr>
        <w:t>5.3开标异议</w:t>
      </w:r>
      <w:bookmarkEnd w:id="255"/>
    </w:p>
    <w:p w14:paraId="56811E0D">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对开标有异议的，应当在开标现场提出，</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当场作出答复，并制作记录。</w:t>
      </w:r>
    </w:p>
    <w:p w14:paraId="7C419B9F">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256" w:name="_Toc246996206"/>
      <w:bookmarkStart w:id="257" w:name="_Toc144974530"/>
      <w:bookmarkStart w:id="258" w:name="_Toc246996949"/>
      <w:bookmarkStart w:id="259" w:name="_Toc152045562"/>
      <w:bookmarkStart w:id="260" w:name="_Toc357177715"/>
      <w:bookmarkStart w:id="261" w:name="_Toc152042338"/>
      <w:bookmarkStart w:id="262" w:name="_Toc420417627"/>
      <w:bookmarkStart w:id="263" w:name="_Toc179632580"/>
      <w:bookmarkStart w:id="264" w:name="_Toc247085720"/>
      <w:bookmarkStart w:id="265" w:name="_Toc457839492"/>
      <w:r>
        <w:rPr>
          <w:rFonts w:hint="eastAsia" w:ascii="宋体" w:hAnsi="宋体" w:eastAsia="宋体" w:cs="宋体"/>
          <w:b/>
          <w:color w:val="auto"/>
          <w:kern w:val="0"/>
          <w:sz w:val="28"/>
          <w:szCs w:val="28"/>
          <w:highlight w:val="none"/>
          <w:lang w:val="en-US" w:eastAsia="zh-CN" w:bidi="ar-SA"/>
        </w:rPr>
        <w:t>6.评标</w:t>
      </w:r>
      <w:bookmarkEnd w:id="256"/>
      <w:bookmarkEnd w:id="257"/>
      <w:bookmarkEnd w:id="258"/>
      <w:bookmarkEnd w:id="259"/>
      <w:bookmarkEnd w:id="260"/>
      <w:bookmarkEnd w:id="261"/>
      <w:bookmarkEnd w:id="262"/>
      <w:bookmarkEnd w:id="263"/>
      <w:bookmarkEnd w:id="264"/>
      <w:bookmarkEnd w:id="265"/>
    </w:p>
    <w:p w14:paraId="73BF9F82">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66" w:name="_Toc144974531"/>
      <w:bookmarkStart w:id="267" w:name="_Toc247085721"/>
      <w:bookmarkStart w:id="268" w:name="_Toc18861"/>
      <w:bookmarkStart w:id="269" w:name="_Toc152042339"/>
      <w:bookmarkStart w:id="270" w:name="_Toc152045563"/>
      <w:bookmarkStart w:id="271" w:name="_Toc246996950"/>
      <w:bookmarkStart w:id="272" w:name="_Toc179632581"/>
      <w:bookmarkStart w:id="273" w:name="_Toc246996207"/>
      <w:r>
        <w:rPr>
          <w:rFonts w:hint="eastAsia" w:ascii="宋体" w:hAnsi="宋体" w:eastAsia="宋体" w:cs="宋体"/>
          <w:b/>
          <w:color w:val="auto"/>
          <w:sz w:val="21"/>
          <w:szCs w:val="24"/>
          <w:highlight w:val="none"/>
        </w:rPr>
        <w:t>6.1评标委员会</w:t>
      </w:r>
      <w:bookmarkEnd w:id="266"/>
      <w:bookmarkEnd w:id="267"/>
      <w:bookmarkEnd w:id="268"/>
      <w:bookmarkEnd w:id="269"/>
      <w:bookmarkEnd w:id="270"/>
      <w:bookmarkEnd w:id="271"/>
      <w:bookmarkEnd w:id="272"/>
      <w:bookmarkEnd w:id="273"/>
    </w:p>
    <w:p w14:paraId="378A791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6.1.1评标由</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依法组建的评标委员会负责。评标委员会由有关技术、经济等方面的专家组成。评标委员会成员人数以及技术、经济等方面专家的确定方式见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714C362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6.1.2评标委员会成员有下列情形之一的，应当回避：</w:t>
      </w:r>
    </w:p>
    <w:p w14:paraId="430020C5">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或</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主要负责人的近亲属；</w:t>
      </w:r>
    </w:p>
    <w:p w14:paraId="50EDB4AD">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（2）项目主管部门或者行政监督部门的人员；</w:t>
      </w:r>
    </w:p>
    <w:p w14:paraId="0C537022">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有经济利益关系；</w:t>
      </w:r>
    </w:p>
    <w:p w14:paraId="04F284AE">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（4）曾因在招标、评标以及其他与招标投标有关活动中从事违法行为而受过行政处罚或刑事处罚的；</w:t>
      </w:r>
    </w:p>
    <w:p w14:paraId="239FDA11">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（5）与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有其他利害关系。</w:t>
      </w:r>
    </w:p>
    <w:p w14:paraId="763F969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74" w:name="_Toc876"/>
      <w:bookmarkStart w:id="275" w:name="_Toc152042340"/>
      <w:bookmarkStart w:id="276" w:name="_Toc246996208"/>
      <w:bookmarkStart w:id="277" w:name="_Toc247085722"/>
      <w:bookmarkStart w:id="278" w:name="_Toc152045564"/>
      <w:bookmarkStart w:id="279" w:name="_Toc144974532"/>
      <w:bookmarkStart w:id="280" w:name="_Toc179632582"/>
      <w:bookmarkStart w:id="281" w:name="_Toc246996951"/>
      <w:r>
        <w:rPr>
          <w:rFonts w:hint="eastAsia" w:ascii="宋体" w:hAnsi="宋体" w:eastAsia="宋体" w:cs="宋体"/>
          <w:b/>
          <w:color w:val="auto"/>
          <w:sz w:val="21"/>
          <w:szCs w:val="24"/>
          <w:highlight w:val="none"/>
        </w:rPr>
        <w:t>6.2评标原则</w:t>
      </w:r>
      <w:bookmarkEnd w:id="274"/>
      <w:bookmarkEnd w:id="275"/>
      <w:bookmarkEnd w:id="276"/>
      <w:bookmarkEnd w:id="277"/>
      <w:bookmarkEnd w:id="278"/>
      <w:bookmarkEnd w:id="279"/>
      <w:bookmarkEnd w:id="280"/>
      <w:bookmarkEnd w:id="281"/>
    </w:p>
    <w:p w14:paraId="07C4872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评标活动遵循公平、公正、科学和择优的原则。</w:t>
      </w:r>
    </w:p>
    <w:p w14:paraId="6571E940">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82" w:name="_Toc246996209"/>
      <w:bookmarkStart w:id="283" w:name="_Toc152045565"/>
      <w:bookmarkStart w:id="284" w:name="_Toc2428"/>
      <w:bookmarkStart w:id="285" w:name="_Toc179632583"/>
      <w:bookmarkStart w:id="286" w:name="_Toc247085723"/>
      <w:bookmarkStart w:id="287" w:name="_Toc144974533"/>
      <w:bookmarkStart w:id="288" w:name="_Toc246996952"/>
      <w:bookmarkStart w:id="289" w:name="_Toc152042341"/>
      <w:r>
        <w:rPr>
          <w:rFonts w:hint="eastAsia" w:ascii="宋体" w:hAnsi="宋体" w:eastAsia="宋体" w:cs="宋体"/>
          <w:b/>
          <w:color w:val="auto"/>
          <w:sz w:val="21"/>
          <w:szCs w:val="24"/>
          <w:highlight w:val="none"/>
        </w:rPr>
        <w:t>6.3评标</w:t>
      </w:r>
      <w:bookmarkEnd w:id="282"/>
      <w:bookmarkEnd w:id="283"/>
      <w:bookmarkEnd w:id="284"/>
      <w:bookmarkEnd w:id="285"/>
      <w:bookmarkEnd w:id="286"/>
      <w:bookmarkEnd w:id="287"/>
      <w:bookmarkEnd w:id="288"/>
      <w:bookmarkEnd w:id="289"/>
    </w:p>
    <w:p w14:paraId="3283C78E">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6.3.1本项目的评标方法详见“投标人须知前附表”。</w:t>
      </w:r>
    </w:p>
    <w:p w14:paraId="64B15202">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6.3.2评标委员会按照“第三章评标办法”规定的方法、评审因素、标准和程序对</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进行评审。</w:t>
      </w:r>
    </w:p>
    <w:p w14:paraId="244BD073">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6.3.3电子交易活动的中止。</w:t>
      </w:r>
      <w:r>
        <w:rPr>
          <w:rFonts w:hint="eastAsia" w:ascii="宋体" w:hAnsi="宋体" w:eastAsia="宋体" w:cs="宋体"/>
          <w:color w:val="auto"/>
          <w:sz w:val="21"/>
          <w:szCs w:val="21"/>
          <w:highlight w:val="none"/>
          <w:lang w:eastAsia="zh-CN"/>
        </w:rPr>
        <w:t>招标过程</w:t>
      </w:r>
      <w:r>
        <w:rPr>
          <w:rFonts w:hint="eastAsia" w:ascii="宋体" w:hAnsi="宋体" w:eastAsia="宋体" w:cs="宋体"/>
          <w:color w:val="auto"/>
          <w:sz w:val="21"/>
          <w:szCs w:val="21"/>
          <w:highlight w:val="none"/>
        </w:rPr>
        <w:t>中出现以下情形，导致电子交易平台无法正常运行，或者无法保证电子交易的公平、公正和安全时，</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机构可中止电子交易活动：</w:t>
      </w:r>
    </w:p>
    <w:p w14:paraId="2504017E">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（1）电子交易平台发生故障而无法登录访问的；</w:t>
      </w:r>
    </w:p>
    <w:p w14:paraId="7F8A8FF4">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（2）电子交易平台应用或数据库出现错误，不能进行正常操作的；</w:t>
      </w:r>
    </w:p>
    <w:p w14:paraId="3966B4C2">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（3）电子交易平台发现严重安全漏洞，有潜在泄密危险的；</w:t>
      </w:r>
    </w:p>
    <w:p w14:paraId="35C59BEF">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（4）病毒发作导致不能进行正常操作的；</w:t>
      </w:r>
    </w:p>
    <w:p w14:paraId="24026800">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（4）其他无法保证电子交易的公平、公正和安全的情况。</w:t>
      </w:r>
    </w:p>
    <w:p w14:paraId="460FB2AA">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6.3.4出现以上情形，不影响采购公平、公正性的，</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组织机构可以待上述情形消除后继续组织电子交易活动；影响或可能影响采购公平、公正性的，经</w:t>
      </w:r>
      <w:r>
        <w:rPr>
          <w:rFonts w:hint="eastAsia" w:ascii="宋体" w:hAnsi="宋体" w:eastAsia="宋体" w:cs="宋体"/>
          <w:color w:val="auto"/>
          <w:sz w:val="21"/>
          <w:szCs w:val="21"/>
          <w:highlight w:val="none"/>
          <w:lang w:eastAsia="zh-CN"/>
        </w:rPr>
        <w:t>招标代理机构</w:t>
      </w:r>
      <w:r>
        <w:rPr>
          <w:rFonts w:hint="eastAsia" w:ascii="宋体" w:hAnsi="宋体" w:eastAsia="宋体" w:cs="宋体"/>
          <w:color w:val="auto"/>
          <w:sz w:val="21"/>
          <w:szCs w:val="21"/>
          <w:highlight w:val="none"/>
        </w:rPr>
        <w:t>确认后，应当重新</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招标代理机构</w:t>
      </w:r>
      <w:r>
        <w:rPr>
          <w:rFonts w:hint="eastAsia" w:ascii="宋体" w:hAnsi="宋体" w:eastAsia="宋体" w:cs="宋体"/>
          <w:color w:val="auto"/>
          <w:sz w:val="21"/>
          <w:szCs w:val="21"/>
          <w:highlight w:val="none"/>
        </w:rPr>
        <w:t>必须对原有的资料及信息作出妥善保密处理，并报财政部门备案。</w:t>
      </w:r>
    </w:p>
    <w:p w14:paraId="4FDC2D76">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290" w:name="_Toc247085724"/>
      <w:bookmarkStart w:id="291" w:name="_Toc152045566"/>
      <w:bookmarkStart w:id="292" w:name="_Toc152042342"/>
      <w:bookmarkStart w:id="293" w:name="_Toc357177716"/>
      <w:bookmarkStart w:id="294" w:name="_Toc246996953"/>
      <w:bookmarkStart w:id="295" w:name="_Toc144974534"/>
      <w:bookmarkStart w:id="296" w:name="_Toc457839493"/>
      <w:bookmarkStart w:id="297" w:name="_Toc420417628"/>
      <w:bookmarkStart w:id="298" w:name="_Toc179632584"/>
      <w:bookmarkStart w:id="299" w:name="_Toc246996210"/>
      <w:r>
        <w:rPr>
          <w:rFonts w:hint="eastAsia" w:ascii="宋体" w:hAnsi="宋体" w:eastAsia="宋体" w:cs="宋体"/>
          <w:b/>
          <w:color w:val="auto"/>
          <w:kern w:val="0"/>
          <w:sz w:val="28"/>
          <w:szCs w:val="28"/>
          <w:highlight w:val="none"/>
          <w:lang w:val="en-US" w:eastAsia="zh-CN" w:bidi="ar-SA"/>
        </w:rPr>
        <w:t>7.合同授予</w:t>
      </w:r>
      <w:bookmarkEnd w:id="290"/>
      <w:bookmarkEnd w:id="291"/>
      <w:bookmarkEnd w:id="292"/>
      <w:bookmarkEnd w:id="293"/>
      <w:bookmarkEnd w:id="294"/>
      <w:bookmarkEnd w:id="295"/>
      <w:bookmarkEnd w:id="296"/>
      <w:bookmarkEnd w:id="297"/>
      <w:bookmarkEnd w:id="298"/>
      <w:bookmarkEnd w:id="299"/>
    </w:p>
    <w:p w14:paraId="4876237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00" w:name="_Toc179632585"/>
      <w:bookmarkStart w:id="301" w:name="_Toc144974535"/>
      <w:bookmarkStart w:id="302" w:name="_Toc246996954"/>
      <w:bookmarkStart w:id="303" w:name="_Toc24525"/>
      <w:bookmarkStart w:id="304" w:name="_Toc152042343"/>
      <w:bookmarkStart w:id="305" w:name="_Toc247085725"/>
      <w:bookmarkStart w:id="306" w:name="_Toc152045567"/>
      <w:bookmarkStart w:id="307" w:name="_Toc246996211"/>
      <w:r>
        <w:rPr>
          <w:rFonts w:hint="eastAsia" w:ascii="宋体" w:hAnsi="宋体" w:eastAsia="宋体" w:cs="宋体"/>
          <w:b/>
          <w:color w:val="auto"/>
          <w:sz w:val="21"/>
          <w:szCs w:val="24"/>
          <w:highlight w:val="none"/>
        </w:rPr>
        <w:t>7.1定标方式</w:t>
      </w:r>
      <w:bookmarkEnd w:id="300"/>
      <w:bookmarkEnd w:id="301"/>
      <w:bookmarkEnd w:id="302"/>
      <w:bookmarkEnd w:id="303"/>
      <w:bookmarkEnd w:id="304"/>
      <w:bookmarkEnd w:id="305"/>
      <w:bookmarkEnd w:id="306"/>
      <w:bookmarkEnd w:id="307"/>
    </w:p>
    <w:p w14:paraId="2A533595">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除</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须知前附表规定评标委员会直接确定中标人外，</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依据评标委员会推荐的中标候选人确定中标人，评标委员会推荐中标候选人的人数见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599E79C5">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08" w:name="_Toc18882"/>
      <w:r>
        <w:rPr>
          <w:rFonts w:hint="eastAsia" w:ascii="宋体" w:hAnsi="宋体" w:eastAsia="宋体" w:cs="宋体"/>
          <w:b/>
          <w:color w:val="auto"/>
          <w:sz w:val="21"/>
          <w:szCs w:val="24"/>
          <w:highlight w:val="none"/>
        </w:rPr>
        <w:t>7.2中标</w:t>
      </w:r>
      <w:bookmarkEnd w:id="308"/>
      <w:r>
        <w:rPr>
          <w:rFonts w:hint="eastAsia" w:ascii="宋体" w:hAnsi="宋体" w:eastAsia="宋体" w:cs="宋体"/>
          <w:b/>
          <w:color w:val="auto"/>
          <w:sz w:val="21"/>
          <w:szCs w:val="24"/>
          <w:highlight w:val="none"/>
        </w:rPr>
        <w:t>结果公告</w:t>
      </w:r>
    </w:p>
    <w:p w14:paraId="227EC9F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须知前附表规定的媒介公告中标结果。</w:t>
      </w:r>
    </w:p>
    <w:p w14:paraId="64AF7D3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09" w:name="_Toc152042344"/>
      <w:bookmarkStart w:id="310" w:name="_Toc246996212"/>
      <w:bookmarkStart w:id="311" w:name="_Toc13720"/>
      <w:bookmarkStart w:id="312" w:name="_Toc179632586"/>
      <w:bookmarkStart w:id="313" w:name="_Toc246996955"/>
      <w:bookmarkStart w:id="314" w:name="_Toc247085726"/>
      <w:bookmarkStart w:id="315" w:name="_Toc144974536"/>
      <w:bookmarkStart w:id="316" w:name="_Toc152045568"/>
      <w:r>
        <w:rPr>
          <w:rFonts w:hint="eastAsia" w:ascii="宋体" w:hAnsi="宋体" w:eastAsia="宋体" w:cs="宋体"/>
          <w:b/>
          <w:color w:val="auto"/>
          <w:sz w:val="21"/>
          <w:szCs w:val="24"/>
          <w:highlight w:val="none"/>
        </w:rPr>
        <w:t>7.3中标通知</w:t>
      </w:r>
      <w:bookmarkEnd w:id="309"/>
      <w:bookmarkEnd w:id="310"/>
      <w:bookmarkEnd w:id="311"/>
      <w:bookmarkEnd w:id="312"/>
      <w:bookmarkEnd w:id="313"/>
      <w:bookmarkEnd w:id="314"/>
      <w:bookmarkEnd w:id="315"/>
      <w:bookmarkEnd w:id="316"/>
    </w:p>
    <w:p w14:paraId="39EDE5C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在本章第3.3款规定的投标有效期内，</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以书面形式向中标人发出中标通知书，同时将中标结果通知未中标的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w:t>
      </w:r>
    </w:p>
    <w:p w14:paraId="0F2969E4">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17" w:name="_Toc246996957"/>
      <w:bookmarkStart w:id="318" w:name="_Toc152045570"/>
      <w:bookmarkStart w:id="319" w:name="_Toc246996214"/>
      <w:bookmarkStart w:id="320" w:name="_Toc179632588"/>
      <w:bookmarkStart w:id="321" w:name="_Toc144974538"/>
      <w:bookmarkStart w:id="322" w:name="_Toc152042346"/>
      <w:bookmarkStart w:id="323" w:name="_Toc1739"/>
      <w:bookmarkStart w:id="324" w:name="_Toc247085728"/>
      <w:r>
        <w:rPr>
          <w:rFonts w:hint="eastAsia" w:ascii="宋体" w:hAnsi="宋体" w:eastAsia="宋体" w:cs="宋体"/>
          <w:b/>
          <w:color w:val="auto"/>
          <w:sz w:val="21"/>
          <w:szCs w:val="24"/>
          <w:highlight w:val="none"/>
        </w:rPr>
        <w:t>7.4</w:t>
      </w:r>
      <w:bookmarkEnd w:id="317"/>
      <w:bookmarkEnd w:id="318"/>
      <w:bookmarkEnd w:id="319"/>
      <w:bookmarkEnd w:id="320"/>
      <w:bookmarkEnd w:id="321"/>
      <w:bookmarkEnd w:id="322"/>
      <w:bookmarkEnd w:id="323"/>
      <w:bookmarkEnd w:id="324"/>
      <w:r>
        <w:rPr>
          <w:rFonts w:hint="eastAsia" w:ascii="宋体" w:hAnsi="宋体" w:eastAsia="宋体" w:cs="宋体"/>
          <w:b/>
          <w:color w:val="auto"/>
          <w:sz w:val="21"/>
          <w:szCs w:val="24"/>
          <w:highlight w:val="none"/>
        </w:rPr>
        <w:t>签订合同</w:t>
      </w:r>
    </w:p>
    <w:p w14:paraId="3C4CA00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7.4.1</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和中标人应当自中标通知书发出之日起30天内，根据招标文件和中标人的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订立书面合同。中标人无正当理由拒签合同的，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取消其中标资格，其投标保证金不予退还；给</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造成的损失超过投标保证金数额的，中标人还应当对超过部分予以赔偿。</w:t>
      </w:r>
    </w:p>
    <w:p w14:paraId="04AFD27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7.4.2发出中标通知书后，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无正当理由拒签合同的，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向中标人退还投标保证金；给中标人造成损失的，还应当赔偿损失。</w:t>
      </w:r>
    </w:p>
    <w:p w14:paraId="5880537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7.5履约担保</w:t>
      </w:r>
    </w:p>
    <w:p w14:paraId="5A79240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en-US" w:eastAsia="zh-CN"/>
        </w:rPr>
      </w:pPr>
      <w:bookmarkStart w:id="325" w:name="_Toc357177717"/>
      <w:bookmarkStart w:id="326" w:name="_Toc420417629"/>
      <w:bookmarkStart w:id="327" w:name="_Toc457839494"/>
      <w:r>
        <w:rPr>
          <w:rFonts w:hint="eastAsia" w:ascii="宋体" w:hAnsi="宋体" w:eastAsia="宋体" w:cs="宋体"/>
          <w:color w:val="auto"/>
          <w:sz w:val="21"/>
          <w:szCs w:val="24"/>
          <w:highlight w:val="none"/>
          <w:lang w:val="en-US" w:eastAsia="zh-CN"/>
        </w:rPr>
        <w:t>无</w:t>
      </w:r>
    </w:p>
    <w:p w14:paraId="71973F1A">
      <w:pPr>
        <w:pageBreakBefore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b/>
          <w:color w:val="auto"/>
          <w:kern w:val="0"/>
          <w:sz w:val="28"/>
          <w:szCs w:val="28"/>
          <w:highlight w:val="none"/>
          <w:lang w:val="en-US" w:eastAsia="zh-CN" w:bidi="ar-SA"/>
        </w:rPr>
      </w:pPr>
      <w:r>
        <w:rPr>
          <w:rFonts w:hint="eastAsia" w:ascii="宋体" w:hAnsi="宋体" w:eastAsia="宋体" w:cs="宋体"/>
          <w:b/>
          <w:color w:val="auto"/>
          <w:kern w:val="0"/>
          <w:sz w:val="28"/>
          <w:szCs w:val="28"/>
          <w:highlight w:val="none"/>
          <w:lang w:val="en-US" w:eastAsia="zh-CN" w:bidi="ar-SA"/>
        </w:rPr>
        <w:t>8.纪律和监督</w:t>
      </w:r>
      <w:bookmarkEnd w:id="325"/>
      <w:bookmarkEnd w:id="326"/>
      <w:bookmarkEnd w:id="327"/>
    </w:p>
    <w:p w14:paraId="7416DFA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28" w:name="_Toc29583"/>
      <w:bookmarkStart w:id="329" w:name="_Toc152042351"/>
      <w:bookmarkStart w:id="330" w:name="_Toc296590983"/>
      <w:bookmarkStart w:id="331" w:name="_Toc152045575"/>
      <w:bookmarkStart w:id="332" w:name="_Toc246996962"/>
      <w:bookmarkStart w:id="333" w:name="_Toc179632593"/>
      <w:bookmarkStart w:id="334" w:name="_Toc247085733"/>
      <w:bookmarkStart w:id="335" w:name="_Toc144974543"/>
      <w:bookmarkStart w:id="336" w:name="_Toc246996219"/>
      <w:r>
        <w:rPr>
          <w:rFonts w:hint="eastAsia" w:ascii="宋体" w:hAnsi="宋体" w:eastAsia="宋体" w:cs="宋体"/>
          <w:b/>
          <w:color w:val="auto"/>
          <w:sz w:val="21"/>
          <w:szCs w:val="24"/>
          <w:highlight w:val="none"/>
        </w:rPr>
        <w:t>8.1对</w:t>
      </w:r>
      <w:r>
        <w:rPr>
          <w:rFonts w:hint="eastAsia" w:ascii="宋体" w:hAnsi="宋体" w:eastAsia="宋体" w:cs="宋体"/>
          <w:b/>
          <w:color w:val="auto"/>
          <w:sz w:val="21"/>
          <w:szCs w:val="24"/>
          <w:highlight w:val="none"/>
          <w:lang w:eastAsia="zh-CN"/>
        </w:rPr>
        <w:t>采购人</w:t>
      </w:r>
      <w:r>
        <w:rPr>
          <w:rFonts w:hint="eastAsia" w:ascii="宋体" w:hAnsi="宋体" w:eastAsia="宋体" w:cs="宋体"/>
          <w:b/>
          <w:color w:val="auto"/>
          <w:sz w:val="21"/>
          <w:szCs w:val="24"/>
          <w:highlight w:val="none"/>
        </w:rPr>
        <w:t>的纪律要求</w:t>
      </w:r>
      <w:bookmarkEnd w:id="328"/>
      <w:bookmarkEnd w:id="329"/>
      <w:bookmarkEnd w:id="330"/>
      <w:bookmarkEnd w:id="331"/>
      <w:bookmarkEnd w:id="332"/>
      <w:bookmarkEnd w:id="333"/>
      <w:bookmarkEnd w:id="334"/>
      <w:bookmarkEnd w:id="335"/>
      <w:bookmarkEnd w:id="336"/>
    </w:p>
    <w:p w14:paraId="3F3ABA4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不得泄漏招标投标活动中应当保密的情况和资料，不得与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串通损害国家利益、社会公共利益或者他人合法权益。</w:t>
      </w:r>
    </w:p>
    <w:p w14:paraId="24E2AA5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37" w:name="_Toc144974544"/>
      <w:bookmarkStart w:id="338" w:name="_Toc179632594"/>
      <w:bookmarkStart w:id="339" w:name="_Toc152045576"/>
      <w:bookmarkStart w:id="340" w:name="_Toc246996963"/>
      <w:bookmarkStart w:id="341" w:name="_Toc152042352"/>
      <w:bookmarkStart w:id="342" w:name="_Toc9679"/>
      <w:bookmarkStart w:id="343" w:name="_Toc246996220"/>
      <w:bookmarkStart w:id="344" w:name="_Toc247085734"/>
      <w:r>
        <w:rPr>
          <w:rFonts w:hint="eastAsia" w:ascii="宋体" w:hAnsi="宋体" w:eastAsia="宋体" w:cs="宋体"/>
          <w:b/>
          <w:color w:val="auto"/>
          <w:sz w:val="21"/>
          <w:szCs w:val="24"/>
          <w:highlight w:val="none"/>
        </w:rPr>
        <w:t>8.2对</w:t>
      </w:r>
      <w:r>
        <w:rPr>
          <w:rFonts w:hint="eastAsia" w:ascii="宋体" w:hAnsi="宋体" w:eastAsia="宋体" w:cs="宋体"/>
          <w:b/>
          <w:color w:val="auto"/>
          <w:sz w:val="21"/>
          <w:szCs w:val="24"/>
          <w:highlight w:val="none"/>
          <w:lang w:eastAsia="zh-CN"/>
        </w:rPr>
        <w:t>供应商</w:t>
      </w:r>
      <w:r>
        <w:rPr>
          <w:rFonts w:hint="eastAsia" w:ascii="宋体" w:hAnsi="宋体" w:eastAsia="宋体" w:cs="宋体"/>
          <w:b/>
          <w:color w:val="auto"/>
          <w:sz w:val="21"/>
          <w:szCs w:val="24"/>
          <w:highlight w:val="none"/>
        </w:rPr>
        <w:t>的纪律要求</w:t>
      </w:r>
      <w:bookmarkEnd w:id="337"/>
      <w:bookmarkEnd w:id="338"/>
      <w:bookmarkEnd w:id="339"/>
      <w:bookmarkEnd w:id="340"/>
      <w:bookmarkEnd w:id="341"/>
      <w:bookmarkEnd w:id="342"/>
      <w:bookmarkEnd w:id="343"/>
      <w:bookmarkEnd w:id="344"/>
    </w:p>
    <w:p w14:paraId="6E1F47D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不得相互串通投标或者与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串通投标，不得向</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或者评标委员会成员行贿谋取中标，不得以他人名义投标或者以其他方式弄虚作假骗取中标；</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不得以任何方式干扰、影响评标工作。</w:t>
      </w:r>
    </w:p>
    <w:p w14:paraId="43381DC8">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45" w:name="_Toc152042353"/>
      <w:bookmarkStart w:id="346" w:name="_Toc247085735"/>
      <w:bookmarkStart w:id="347" w:name="_Toc246996964"/>
      <w:bookmarkStart w:id="348" w:name="_Toc10454"/>
      <w:bookmarkStart w:id="349" w:name="_Toc152045577"/>
      <w:bookmarkStart w:id="350" w:name="_Toc246996221"/>
      <w:bookmarkStart w:id="351" w:name="_Toc179632595"/>
      <w:bookmarkStart w:id="352" w:name="_Toc144974545"/>
      <w:r>
        <w:rPr>
          <w:rFonts w:hint="eastAsia" w:ascii="宋体" w:hAnsi="宋体" w:eastAsia="宋体" w:cs="宋体"/>
          <w:b/>
          <w:color w:val="auto"/>
          <w:sz w:val="21"/>
          <w:szCs w:val="24"/>
          <w:highlight w:val="none"/>
        </w:rPr>
        <w:t>8.3对评标委员会成员的纪律要求</w:t>
      </w:r>
      <w:bookmarkEnd w:id="345"/>
      <w:bookmarkEnd w:id="346"/>
      <w:bookmarkEnd w:id="347"/>
      <w:bookmarkEnd w:id="348"/>
      <w:bookmarkEnd w:id="349"/>
      <w:bookmarkEnd w:id="350"/>
      <w:bookmarkEnd w:id="351"/>
      <w:bookmarkEnd w:id="352"/>
    </w:p>
    <w:p w14:paraId="447F562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评标委员会成员不得收受他人的财物或者其他好处，不得向他人透漏对</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的评审和比较、中标候选人的推荐情况以及评标有关的其他情况。在评标活动中，评标委员会成员应当客观、公正地履行职责，遵守职业道德，不得擅离职守，影响评标程序正常进行，不得使用第</w:t>
      </w:r>
      <w:r>
        <w:rPr>
          <w:rFonts w:hint="eastAsia" w:ascii="宋体" w:hAnsi="宋体" w:eastAsia="宋体" w:cs="宋体"/>
          <w:color w:val="auto"/>
          <w:sz w:val="21"/>
          <w:szCs w:val="24"/>
          <w:highlight w:val="none"/>
          <w:lang w:eastAsia="zh-CN"/>
        </w:rPr>
        <w:t>三</w:t>
      </w:r>
      <w:r>
        <w:rPr>
          <w:rFonts w:hint="eastAsia" w:ascii="宋体" w:hAnsi="宋体" w:eastAsia="宋体" w:cs="宋体"/>
          <w:color w:val="auto"/>
          <w:sz w:val="21"/>
          <w:szCs w:val="24"/>
          <w:highlight w:val="none"/>
        </w:rPr>
        <w:t>章“评标办法”没有规定的评审因素和标准进行评标。</w:t>
      </w:r>
    </w:p>
    <w:p w14:paraId="5FB19D42">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53" w:name="_Toc152045578"/>
      <w:bookmarkStart w:id="354" w:name="_Toc179632596"/>
      <w:bookmarkStart w:id="355" w:name="_Toc247085736"/>
      <w:bookmarkStart w:id="356" w:name="_Toc2525"/>
      <w:bookmarkStart w:id="357" w:name="_Toc152042354"/>
      <w:bookmarkStart w:id="358" w:name="_Toc246996965"/>
      <w:bookmarkStart w:id="359" w:name="_Toc246996222"/>
      <w:bookmarkStart w:id="360" w:name="_Toc144974546"/>
      <w:r>
        <w:rPr>
          <w:rFonts w:hint="eastAsia" w:ascii="宋体" w:hAnsi="宋体" w:eastAsia="宋体" w:cs="宋体"/>
          <w:b/>
          <w:color w:val="auto"/>
          <w:sz w:val="21"/>
          <w:szCs w:val="24"/>
          <w:highlight w:val="none"/>
        </w:rPr>
        <w:t>8.4对与评标活动有关的工作人员的纪律要求</w:t>
      </w:r>
      <w:bookmarkEnd w:id="353"/>
      <w:bookmarkEnd w:id="354"/>
      <w:bookmarkEnd w:id="355"/>
      <w:bookmarkEnd w:id="356"/>
      <w:bookmarkEnd w:id="357"/>
      <w:bookmarkEnd w:id="358"/>
      <w:bookmarkEnd w:id="359"/>
    </w:p>
    <w:p w14:paraId="502853DA">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bookmarkStart w:id="361" w:name="_Toc152042355"/>
      <w:r>
        <w:rPr>
          <w:rFonts w:hint="eastAsia" w:ascii="宋体" w:hAnsi="宋体" w:eastAsia="宋体" w:cs="宋体"/>
          <w:color w:val="auto"/>
          <w:sz w:val="21"/>
          <w:szCs w:val="24"/>
          <w:highlight w:val="none"/>
        </w:rPr>
        <w:t>与评标活动有关的工作人员不得收受他人的财物或者其他好处，不得向他人透漏对</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的评审和比较、中标候选人的推荐情况以及评标有关的其他情况。在评标活动中，与评标活动有关的工作人员不得擅离职守，影响评标程序正常进行。</w:t>
      </w:r>
      <w:bookmarkEnd w:id="361"/>
    </w:p>
    <w:p w14:paraId="03ECD54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62" w:name="_Toc246996223"/>
      <w:bookmarkStart w:id="363" w:name="_Toc16936"/>
      <w:bookmarkStart w:id="364" w:name="_Toc246996966"/>
      <w:bookmarkStart w:id="365" w:name="_Toc152045579"/>
      <w:bookmarkStart w:id="366" w:name="_Toc152042356"/>
      <w:bookmarkStart w:id="367" w:name="_Toc247085737"/>
      <w:bookmarkStart w:id="368" w:name="_Toc179632597"/>
      <w:r>
        <w:rPr>
          <w:rFonts w:hint="eastAsia" w:ascii="宋体" w:hAnsi="宋体" w:eastAsia="宋体" w:cs="宋体"/>
          <w:b/>
          <w:color w:val="auto"/>
          <w:sz w:val="21"/>
          <w:szCs w:val="24"/>
          <w:highlight w:val="none"/>
        </w:rPr>
        <w:t>8.5投诉</w:t>
      </w:r>
      <w:bookmarkEnd w:id="360"/>
      <w:bookmarkEnd w:id="362"/>
      <w:bookmarkEnd w:id="363"/>
      <w:bookmarkEnd w:id="364"/>
      <w:bookmarkEnd w:id="365"/>
      <w:bookmarkEnd w:id="366"/>
      <w:bookmarkEnd w:id="367"/>
      <w:bookmarkEnd w:id="368"/>
    </w:p>
    <w:p w14:paraId="16D7E86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和其他利害关系人认为本次招标活动违反法律、法规和规章规定的，有权向有关行政监督部门投诉。</w:t>
      </w:r>
    </w:p>
    <w:p w14:paraId="254E7495">
      <w:pPr>
        <w:pageBreakBefore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b/>
          <w:color w:val="auto"/>
          <w:kern w:val="0"/>
          <w:sz w:val="28"/>
          <w:szCs w:val="28"/>
          <w:highlight w:val="none"/>
          <w:lang w:val="en-US" w:eastAsia="zh-CN" w:bidi="ar-SA"/>
        </w:rPr>
      </w:pPr>
      <w:bookmarkStart w:id="369" w:name="_Toc420417630"/>
      <w:bookmarkStart w:id="370" w:name="_Toc357177718"/>
      <w:bookmarkStart w:id="371" w:name="_Toc457839495"/>
      <w:r>
        <w:rPr>
          <w:rFonts w:hint="eastAsia" w:ascii="宋体" w:hAnsi="宋体" w:eastAsia="宋体" w:cs="宋体"/>
          <w:b/>
          <w:color w:val="auto"/>
          <w:kern w:val="0"/>
          <w:sz w:val="28"/>
          <w:szCs w:val="28"/>
          <w:highlight w:val="none"/>
          <w:lang w:val="en-US" w:eastAsia="zh-CN" w:bidi="ar-SA"/>
        </w:rPr>
        <w:t>9.</w:t>
      </w:r>
      <w:bookmarkEnd w:id="369"/>
      <w:bookmarkEnd w:id="370"/>
      <w:bookmarkStart w:id="372" w:name="_Toc357177719"/>
      <w:bookmarkStart w:id="373" w:name="_Toc152045580"/>
      <w:bookmarkStart w:id="374" w:name="_Toc144974547"/>
      <w:bookmarkStart w:id="375" w:name="_Toc179632598"/>
      <w:bookmarkStart w:id="376" w:name="_Toc152042357"/>
      <w:bookmarkStart w:id="377" w:name="_Toc420417631"/>
      <w:bookmarkStart w:id="378" w:name="_Toc246996224"/>
      <w:bookmarkStart w:id="379" w:name="_Toc247085738"/>
      <w:bookmarkStart w:id="380" w:name="_Toc246996967"/>
      <w:r>
        <w:rPr>
          <w:rFonts w:hint="eastAsia" w:ascii="宋体" w:hAnsi="宋体" w:eastAsia="宋体" w:cs="宋体"/>
          <w:b/>
          <w:color w:val="auto"/>
          <w:kern w:val="0"/>
          <w:sz w:val="28"/>
          <w:szCs w:val="28"/>
          <w:highlight w:val="none"/>
          <w:lang w:val="en-US" w:eastAsia="zh-CN" w:bidi="ar-SA"/>
        </w:rPr>
        <w:t>需要补充的其他内容</w:t>
      </w:r>
      <w:bookmarkEnd w:id="371"/>
      <w:bookmarkEnd w:id="372"/>
      <w:bookmarkEnd w:id="373"/>
      <w:bookmarkEnd w:id="374"/>
      <w:bookmarkEnd w:id="375"/>
      <w:bookmarkEnd w:id="376"/>
      <w:bookmarkEnd w:id="377"/>
      <w:bookmarkEnd w:id="378"/>
      <w:bookmarkEnd w:id="379"/>
      <w:bookmarkEnd w:id="380"/>
    </w:p>
    <w:p w14:paraId="65F50B76">
      <w:pPr>
        <w:pageBreakBefore w:val="0"/>
        <w:kinsoku/>
        <w:wordWrap/>
        <w:overflowPunct/>
        <w:topLinePunct w:val="0"/>
        <w:bidi w:val="0"/>
        <w:snapToGrid/>
        <w:spacing w:before="120" w:beforeLines="50" w:after="120" w:afterLines="50" w:line="400" w:lineRule="exact"/>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4DD5D887">
      <w:pPr>
        <w:pageBreakBefore w:val="0"/>
        <w:kinsoku/>
        <w:overflowPunct/>
        <w:bidi w:val="0"/>
        <w:spacing w:afterAutospacing="0" w:line="360" w:lineRule="auto"/>
        <w:ind w:left="0" w:leftChars="0" w:right="0" w:rightChars="0" w:firstLine="56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8"/>
          <w:szCs w:val="21"/>
          <w:highlight w:val="none"/>
          <w:lang w:val="en-US" w:eastAsia="zh-CN" w:bidi="ar-SA"/>
        </w:rPr>
        <w:br w:type="page"/>
      </w:r>
    </w:p>
    <w:p w14:paraId="3ACB301A">
      <w:pPr>
        <w:pStyle w:val="5"/>
        <w:bidi w:val="0"/>
        <w:spacing w:line="360" w:lineRule="auto"/>
        <w:jc w:val="center"/>
        <w:rPr>
          <w:rFonts w:hint="eastAsia" w:ascii="宋体" w:hAnsi="宋体" w:eastAsia="宋体" w:cs="宋体"/>
          <w:b/>
          <w:color w:val="auto"/>
          <w:sz w:val="28"/>
          <w:szCs w:val="13"/>
          <w:highlight w:val="none"/>
          <w:lang w:val="en-US" w:eastAsia="zh-CN"/>
        </w:rPr>
      </w:pPr>
      <w:bookmarkStart w:id="381" w:name="_Toc48760973"/>
      <w:bookmarkStart w:id="382" w:name="_Toc19344"/>
      <w:r>
        <w:rPr>
          <w:rFonts w:hint="eastAsia" w:ascii="宋体" w:hAnsi="宋体" w:eastAsia="宋体" w:cs="宋体"/>
          <w:b/>
          <w:color w:val="auto"/>
          <w:sz w:val="28"/>
          <w:szCs w:val="13"/>
          <w:highlight w:val="none"/>
          <w:lang w:val="en-US" w:eastAsia="zh-CN"/>
        </w:rPr>
        <w:t>第三章评标办法</w:t>
      </w:r>
      <w:bookmarkEnd w:id="381"/>
      <w:bookmarkEnd w:id="382"/>
    </w:p>
    <w:p w14:paraId="32CC5FC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本项目采用</w:t>
      </w:r>
      <w:bookmarkStart w:id="383" w:name="blank29_copy_1619578115000"/>
      <w:r>
        <w:rPr>
          <w:rFonts w:hint="eastAsia" w:ascii="宋体" w:hAnsi="宋体" w:eastAsia="宋体" w:cs="宋体"/>
          <w:color w:val="auto"/>
          <w:kern w:val="0"/>
          <w:sz w:val="24"/>
          <w:szCs w:val="24"/>
          <w:highlight w:val="none"/>
        </w:rPr>
        <w:t>综合评分法</w:t>
      </w:r>
      <w:bookmarkEnd w:id="383"/>
      <w:r>
        <w:rPr>
          <w:rFonts w:hint="eastAsia" w:ascii="宋体" w:hAnsi="宋体" w:eastAsia="宋体" w:cs="宋体"/>
          <w:color w:val="auto"/>
          <w:sz w:val="24"/>
          <w:szCs w:val="24"/>
          <w:highlight w:val="none"/>
          <w:lang w:eastAsia="zh-CN"/>
        </w:rPr>
        <w:t>)</w:t>
      </w:r>
    </w:p>
    <w:p w14:paraId="6C74C56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评标办法</w:t>
      </w:r>
    </w:p>
    <w:p w14:paraId="599E81A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按照国家相关部门的规定，遵循公开、公平、公正和诚实信用的原则，结合本招标项目的实际情况，制定本招标项目评标办法。</w:t>
      </w:r>
    </w:p>
    <w:p w14:paraId="45F48E42">
      <w:pPr>
        <w:pageBreakBefore w:val="0"/>
        <w:kinsoku/>
        <w:overflowPunct/>
        <w:bidi w:val="0"/>
        <w:spacing w:afterAutospacing="0" w:line="360" w:lineRule="auto"/>
        <w:ind w:left="0" w:leftChars="0" w:right="0" w:rightChars="0"/>
        <w:jc w:val="center"/>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一、评标程序</w:t>
      </w:r>
    </w:p>
    <w:p w14:paraId="29E41E26">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一</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组成</w:t>
      </w:r>
      <w:r>
        <w:rPr>
          <w:rFonts w:hint="eastAsia" w:ascii="宋体" w:hAnsi="宋体" w:eastAsia="宋体" w:cs="宋体"/>
          <w:b/>
          <w:bCs/>
          <w:color w:val="auto"/>
          <w:sz w:val="24"/>
          <w:szCs w:val="24"/>
          <w:highlight w:val="none"/>
          <w:lang w:eastAsia="zh-CN"/>
        </w:rPr>
        <w:t>磋商小组</w:t>
      </w:r>
    </w:p>
    <w:p w14:paraId="462E34B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按照国家有关部委及省、市相关规定，从评标专家库中随机抽取</w:t>
      </w:r>
      <w:bookmarkStart w:id="384" w:name="blank31"/>
      <w:r>
        <w:rPr>
          <w:rFonts w:hint="eastAsia" w:ascii="宋体" w:hAnsi="宋体" w:eastAsia="宋体" w:cs="宋体"/>
          <w:color w:val="auto"/>
          <w:kern w:val="0"/>
          <w:sz w:val="24"/>
          <w:szCs w:val="24"/>
          <w:highlight w:val="none"/>
        </w:rPr>
        <w:t>技术、经济</w:t>
      </w:r>
      <w:bookmarkEnd w:id="384"/>
      <w:r>
        <w:rPr>
          <w:rFonts w:hint="eastAsia" w:ascii="宋体" w:hAnsi="宋体" w:eastAsia="宋体" w:cs="宋体"/>
          <w:color w:val="auto"/>
          <w:sz w:val="24"/>
          <w:szCs w:val="24"/>
          <w:highlight w:val="none"/>
        </w:rPr>
        <w:t>等方面的专家共</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sz w:val="24"/>
          <w:szCs w:val="24"/>
          <w:highlight w:val="none"/>
        </w:rPr>
        <w:t>人组成</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。为保证评标工作的顺利进行，推荐一名评委担任</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主任，负责评标全面工作。</w:t>
      </w:r>
    </w:p>
    <w:p w14:paraId="3C9BEB4D">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二</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评标工作</w:t>
      </w:r>
    </w:p>
    <w:p w14:paraId="079B7A2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评标本着客观公正、公平竞争、择优推荐、规范合法的原则进行。评标工作分为资格审查、初步评审和详细评审三个步骤。</w:t>
      </w:r>
    </w:p>
    <w:p w14:paraId="616C439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1.资格审查。资格审查合格的供应商方可进入符合性审查。</w:t>
      </w:r>
    </w:p>
    <w:p w14:paraId="6E8417FE">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2.符合性审查。</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对供应商的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进行符合性鉴定。符合性审查合格的供应商方可进入详细评审。</w:t>
      </w:r>
    </w:p>
    <w:p w14:paraId="09FA695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3.详细评审。详细评审采用</w:t>
      </w:r>
      <w:bookmarkStart w:id="385" w:name="blank29_copy_1619578169000"/>
      <w:r>
        <w:rPr>
          <w:rFonts w:hint="eastAsia" w:ascii="宋体" w:hAnsi="宋体" w:eastAsia="宋体" w:cs="宋体"/>
          <w:color w:val="auto"/>
          <w:kern w:val="0"/>
          <w:sz w:val="24"/>
          <w:szCs w:val="24"/>
          <w:highlight w:val="none"/>
        </w:rPr>
        <w:t>综合评分法</w:t>
      </w:r>
      <w:bookmarkEnd w:id="385"/>
      <w:r>
        <w:rPr>
          <w:rFonts w:hint="eastAsia" w:ascii="宋体" w:hAnsi="宋体" w:eastAsia="宋体" w:cs="宋体"/>
          <w:color w:val="auto"/>
          <w:sz w:val="24"/>
          <w:szCs w:val="24"/>
          <w:highlight w:val="none"/>
        </w:rPr>
        <w:t>。评委依据评标办法分别对各供应商的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进行评审、赋分。</w:t>
      </w:r>
    </w:p>
    <w:p w14:paraId="11D6EA16">
      <w:pPr>
        <w:pageBreakBefore w:val="0"/>
        <w:kinsoku/>
        <w:overflowPunct/>
        <w:bidi w:val="0"/>
        <w:spacing w:afterAutospacing="0" w:line="360" w:lineRule="auto"/>
        <w:ind w:left="0" w:leftChars="0" w:right="0" w:rightChars="0" w:firstLine="482" w:firstLineChars="200"/>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三</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询标</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必要时</w:t>
      </w:r>
      <w:r>
        <w:rPr>
          <w:rFonts w:hint="eastAsia" w:ascii="宋体" w:hAnsi="宋体" w:eastAsia="宋体" w:cs="宋体"/>
          <w:b/>
          <w:color w:val="auto"/>
          <w:sz w:val="24"/>
          <w:szCs w:val="24"/>
          <w:highlight w:val="none"/>
          <w:lang w:eastAsia="zh-CN"/>
        </w:rPr>
        <w:t>)</w:t>
      </w:r>
    </w:p>
    <w:p w14:paraId="00556131">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需要澄清的问题，采用集体询标方式进行。</w:t>
      </w:r>
    </w:p>
    <w:p w14:paraId="02AF9BED">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四</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确定</w:t>
      </w:r>
      <w:r>
        <w:rPr>
          <w:rFonts w:hint="eastAsia" w:ascii="宋体" w:hAnsi="宋体" w:eastAsia="宋体" w:cs="宋体"/>
          <w:b/>
          <w:bCs/>
          <w:color w:val="auto"/>
          <w:sz w:val="24"/>
          <w:szCs w:val="24"/>
          <w:highlight w:val="none"/>
          <w:lang w:eastAsia="zh-CN"/>
        </w:rPr>
        <w:t>成交单位</w:t>
      </w:r>
    </w:p>
    <w:p w14:paraId="78CE6B9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按最终综合得分由高到低的顺序推荐</w:t>
      </w:r>
      <w:r>
        <w:rPr>
          <w:rFonts w:hint="eastAsia" w:ascii="宋体" w:hAnsi="宋体" w:eastAsia="宋体" w:cs="宋体"/>
          <w:color w:val="auto"/>
          <w:sz w:val="24"/>
          <w:szCs w:val="24"/>
          <w:highlight w:val="none"/>
          <w:lang w:eastAsia="zh-CN"/>
        </w:rPr>
        <w:t>成交候选人</w:t>
      </w:r>
      <w:r>
        <w:rPr>
          <w:rFonts w:hint="eastAsia" w:ascii="宋体" w:hAnsi="宋体" w:eastAsia="宋体" w:cs="宋体"/>
          <w:color w:val="auto"/>
          <w:sz w:val="24"/>
          <w:szCs w:val="24"/>
          <w:highlight w:val="none"/>
        </w:rPr>
        <w:t>3家，确定排名第一的供应商为</w:t>
      </w:r>
      <w:r>
        <w:rPr>
          <w:rFonts w:hint="eastAsia" w:ascii="宋体" w:hAnsi="宋体" w:eastAsia="宋体" w:cs="宋体"/>
          <w:color w:val="auto"/>
          <w:sz w:val="24"/>
          <w:szCs w:val="24"/>
          <w:highlight w:val="none"/>
          <w:lang w:eastAsia="zh-CN"/>
        </w:rPr>
        <w:t>成交单位</w:t>
      </w:r>
      <w:r>
        <w:rPr>
          <w:rFonts w:hint="eastAsia" w:ascii="宋体" w:hAnsi="宋体" w:eastAsia="宋体" w:cs="宋体"/>
          <w:color w:val="auto"/>
          <w:sz w:val="24"/>
          <w:szCs w:val="24"/>
          <w:highlight w:val="none"/>
        </w:rPr>
        <w:t>。</w:t>
      </w:r>
    </w:p>
    <w:p w14:paraId="6263F8D7">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五</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评标报告</w:t>
      </w:r>
    </w:p>
    <w:p w14:paraId="6350558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评标工作结束时，</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将本项目综合评审结果向采购人提交书面“评标报告”，各评委对评标报告内容讨论通过后，在“评标报告”上签字，对评标结果予以确认。</w:t>
      </w:r>
    </w:p>
    <w:p w14:paraId="18CF9CB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5665D4BC">
      <w:pPr>
        <w:pageBreakBefore w:val="0"/>
        <w:kinsoku/>
        <w:overflowPunct/>
        <w:bidi w:val="0"/>
        <w:spacing w:afterAutospacing="0" w:line="360" w:lineRule="auto"/>
        <w:ind w:left="0" w:leftChars="0" w:right="0" w:rightChars="0"/>
        <w:jc w:val="center"/>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二、评标办法</w:t>
      </w:r>
    </w:p>
    <w:p w14:paraId="0C26E0D8">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一</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资格审查</w:t>
      </w:r>
    </w:p>
    <w:tbl>
      <w:tblPr>
        <w:tblStyle w:val="42"/>
        <w:tblW w:w="999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0"/>
        <w:gridCol w:w="1332"/>
        <w:gridCol w:w="7726"/>
      </w:tblGrid>
      <w:tr w14:paraId="3E166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92" w:hRule="atLeast"/>
          <w:jc w:val="center"/>
        </w:trPr>
        <w:tc>
          <w:tcPr>
            <w:tcW w:w="940" w:type="dxa"/>
            <w:tcBorders>
              <w:bottom w:val="single" w:color="auto" w:sz="4" w:space="0"/>
            </w:tcBorders>
            <w:vAlign w:val="center"/>
          </w:tcPr>
          <w:p w14:paraId="56FE05AA">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序号</w:t>
            </w:r>
          </w:p>
        </w:tc>
        <w:tc>
          <w:tcPr>
            <w:tcW w:w="1332" w:type="dxa"/>
            <w:vAlign w:val="center"/>
          </w:tcPr>
          <w:p w14:paraId="2D8274E6">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评审因素</w:t>
            </w:r>
          </w:p>
        </w:tc>
        <w:tc>
          <w:tcPr>
            <w:tcW w:w="7726" w:type="dxa"/>
            <w:vAlign w:val="center"/>
          </w:tcPr>
          <w:p w14:paraId="17635A65">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评审标准</w:t>
            </w:r>
          </w:p>
        </w:tc>
      </w:tr>
      <w:tr w14:paraId="46CD39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13" w:hRule="atLeast"/>
          <w:jc w:val="center"/>
        </w:trPr>
        <w:tc>
          <w:tcPr>
            <w:tcW w:w="940" w:type="dxa"/>
            <w:tcBorders>
              <w:top w:val="single" w:color="auto" w:sz="4" w:space="0"/>
              <w:bottom w:val="single" w:color="auto" w:sz="4" w:space="0"/>
            </w:tcBorders>
            <w:vAlign w:val="center"/>
          </w:tcPr>
          <w:p w14:paraId="586BE443">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w:t>
            </w:r>
          </w:p>
        </w:tc>
        <w:tc>
          <w:tcPr>
            <w:tcW w:w="1332" w:type="dxa"/>
            <w:vAlign w:val="center"/>
          </w:tcPr>
          <w:p w14:paraId="4DE94038">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营业执照</w:t>
            </w:r>
          </w:p>
        </w:tc>
        <w:tc>
          <w:tcPr>
            <w:tcW w:w="7726" w:type="dxa"/>
            <w:vAlign w:val="center"/>
          </w:tcPr>
          <w:p w14:paraId="4FE53CAC">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具备有效的营业执照。响应文件内附加盖公章的复印件。</w:t>
            </w:r>
          </w:p>
        </w:tc>
      </w:tr>
      <w:tr w14:paraId="6F524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13" w:hRule="atLeast"/>
          <w:jc w:val="center"/>
        </w:trPr>
        <w:tc>
          <w:tcPr>
            <w:tcW w:w="940" w:type="dxa"/>
            <w:tcBorders>
              <w:top w:val="single" w:color="auto" w:sz="4" w:space="0"/>
              <w:bottom w:val="single" w:color="auto" w:sz="4" w:space="0"/>
            </w:tcBorders>
            <w:vAlign w:val="center"/>
          </w:tcPr>
          <w:p w14:paraId="757716E9">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w:t>
            </w:r>
          </w:p>
        </w:tc>
        <w:tc>
          <w:tcPr>
            <w:tcW w:w="1332" w:type="dxa"/>
            <w:vAlign w:val="center"/>
          </w:tcPr>
          <w:p w14:paraId="7C0956BE">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资格条件承诺函</w:t>
            </w:r>
          </w:p>
        </w:tc>
        <w:tc>
          <w:tcPr>
            <w:tcW w:w="7726" w:type="dxa"/>
            <w:vAlign w:val="top"/>
          </w:tcPr>
          <w:p w14:paraId="6CE58FB2">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投标人应按照《长春市财政局关于加强政府采购信用体系建设简化供应商资格条件有关事项的通知》（长财采购〔2022〕2066号）文件要求在响应文件中提供反映其财务状况、依法缴纳税收和社保保障资金等情况的资格条件承诺函（第六章响应文件格式），并对资格条件承诺函有关内容的真实性、有效性、合法性负责（响应文件中附承诺函并加盖章）</w:t>
            </w:r>
          </w:p>
        </w:tc>
      </w:tr>
      <w:tr w14:paraId="197F5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42" w:hRule="atLeast"/>
          <w:jc w:val="center"/>
        </w:trPr>
        <w:tc>
          <w:tcPr>
            <w:tcW w:w="940" w:type="dxa"/>
            <w:tcBorders>
              <w:top w:val="single" w:color="auto" w:sz="4" w:space="0"/>
              <w:bottom w:val="single" w:color="auto" w:sz="4" w:space="0"/>
            </w:tcBorders>
            <w:vAlign w:val="center"/>
          </w:tcPr>
          <w:p w14:paraId="7FBEC1EE">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w:t>
            </w:r>
          </w:p>
        </w:tc>
        <w:tc>
          <w:tcPr>
            <w:tcW w:w="1332" w:type="dxa"/>
            <w:tcBorders>
              <w:bottom w:val="single" w:color="auto" w:sz="4" w:space="0"/>
            </w:tcBorders>
            <w:vAlign w:val="center"/>
          </w:tcPr>
          <w:p w14:paraId="141AB0C3">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信誉要求</w:t>
            </w:r>
          </w:p>
        </w:tc>
        <w:tc>
          <w:tcPr>
            <w:tcW w:w="7726" w:type="dxa"/>
            <w:vAlign w:val="center"/>
          </w:tcPr>
          <w:p w14:paraId="1FD58A00">
            <w:pPr>
              <w:keepNext w:val="0"/>
              <w:keepLines w:val="0"/>
              <w:pageBreakBefore w:val="0"/>
              <w:widowControl w:val="0"/>
              <w:numPr>
                <w:ilvl w:val="0"/>
                <w:numId w:val="0"/>
              </w:numPr>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kern w:val="2"/>
                <w:sz w:val="24"/>
                <w:szCs w:val="24"/>
                <w:highlight w:val="none"/>
                <w:lang w:val="zh-CN" w:eastAsia="zh-CN" w:bidi="ar-SA"/>
              </w:rPr>
              <w:t>1.</w:t>
            </w:r>
            <w:r>
              <w:rPr>
                <w:rFonts w:hint="eastAsia" w:ascii="宋体" w:hAnsi="宋体" w:eastAsia="宋体" w:cs="宋体"/>
                <w:color w:val="auto"/>
                <w:sz w:val="24"/>
                <w:szCs w:val="24"/>
                <w:highlight w:val="none"/>
                <w:lang w:val="zh-CN" w:eastAsia="zh-CN"/>
              </w:rPr>
              <w:t>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响应文件中需提供（自公告发布之日起至递交响应文件截止时间）内相关网站截图及法定代表人或其授权委托人签字或盖章，并加盖公章的承诺书。</w:t>
            </w:r>
          </w:p>
          <w:p w14:paraId="0AFDFF38">
            <w:pPr>
              <w:keepNext w:val="0"/>
              <w:keepLines w:val="0"/>
              <w:pageBreakBefore w:val="0"/>
              <w:widowControl w:val="0"/>
              <w:numPr>
                <w:ilvl w:val="0"/>
                <w:numId w:val="0"/>
              </w:numPr>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2.拒绝列入政府取消投标资格记录期间的企业或个人投标。响应文件中提供由法定代表人或其授权委托人签字或盖章，并加盖公章的承诺书。</w:t>
            </w:r>
          </w:p>
          <w:p w14:paraId="50455BD7">
            <w:pPr>
              <w:keepNext w:val="0"/>
              <w:keepLines w:val="0"/>
              <w:pageBreakBefore w:val="0"/>
              <w:widowControl w:val="0"/>
              <w:numPr>
                <w:ilvl w:val="0"/>
                <w:numId w:val="0"/>
              </w:numPr>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响应文件中提供由法定代表人或其授权委托人签字或盖章，并加盖公章的承诺书。</w:t>
            </w:r>
          </w:p>
        </w:tc>
      </w:tr>
      <w:tr w14:paraId="6262A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27" w:hRule="atLeast"/>
          <w:jc w:val="center"/>
        </w:trPr>
        <w:tc>
          <w:tcPr>
            <w:tcW w:w="940" w:type="dxa"/>
            <w:tcBorders>
              <w:top w:val="single" w:color="auto" w:sz="4" w:space="0"/>
              <w:bottom w:val="single" w:color="auto" w:sz="4" w:space="0"/>
            </w:tcBorders>
            <w:vAlign w:val="center"/>
          </w:tcPr>
          <w:p w14:paraId="00C97401">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4</w:t>
            </w:r>
          </w:p>
        </w:tc>
        <w:tc>
          <w:tcPr>
            <w:tcW w:w="1332" w:type="dxa"/>
            <w:vAlign w:val="center"/>
          </w:tcPr>
          <w:p w14:paraId="26AF2C5C">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中小企业声明函</w:t>
            </w:r>
          </w:p>
        </w:tc>
        <w:tc>
          <w:tcPr>
            <w:tcW w:w="7726" w:type="dxa"/>
            <w:vAlign w:val="center"/>
          </w:tcPr>
          <w:p w14:paraId="23752FCD">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须是中小微企业。残疾人福利性单位、监狱企业视同小型、微型企业。（响应文件内附声明函并加盖公章,声明函须按招标文件规定格式填写）</w:t>
            </w:r>
          </w:p>
        </w:tc>
      </w:tr>
      <w:tr w14:paraId="4B38A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27" w:hRule="atLeast"/>
          <w:jc w:val="center"/>
        </w:trPr>
        <w:tc>
          <w:tcPr>
            <w:tcW w:w="940" w:type="dxa"/>
            <w:tcBorders>
              <w:top w:val="single" w:color="auto" w:sz="4" w:space="0"/>
              <w:bottom w:val="single" w:color="auto" w:sz="4" w:space="0"/>
            </w:tcBorders>
            <w:vAlign w:val="center"/>
          </w:tcPr>
          <w:p w14:paraId="2CEAC3C6">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1332" w:type="dxa"/>
            <w:vAlign w:val="center"/>
          </w:tcPr>
          <w:p w14:paraId="4D7C5A52">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联合体投标</w:t>
            </w:r>
          </w:p>
        </w:tc>
        <w:tc>
          <w:tcPr>
            <w:tcW w:w="7726" w:type="dxa"/>
            <w:vAlign w:val="center"/>
          </w:tcPr>
          <w:p w14:paraId="5F51F979">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本项目不接受联合体投标。</w:t>
            </w:r>
          </w:p>
        </w:tc>
      </w:tr>
    </w:tbl>
    <w:p w14:paraId="63267F5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p>
    <w:p w14:paraId="122522D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p>
    <w:p w14:paraId="3DCA8DB2">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注：(1)上述内容中有一项不合格，则资格审查不合格，不进入符合性审查、详细评审；</w:t>
      </w:r>
    </w:p>
    <w:p w14:paraId="3E44699B">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(2)上述审查内容须核验原件，如某一证件正在年检或换证，需年检或换证部门出具有效证明方可确认；</w:t>
      </w:r>
    </w:p>
    <w:p w14:paraId="51A22FE5">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(3)资格审查结束后，合格的供应商进入符合性审查。</w:t>
      </w:r>
    </w:p>
    <w:p w14:paraId="0212D22F">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br w:type="page"/>
      </w:r>
    </w:p>
    <w:p w14:paraId="2C75DC68">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符合性审查表</w:t>
      </w:r>
    </w:p>
    <w:tbl>
      <w:tblPr>
        <w:tblStyle w:val="22"/>
        <w:tblW w:w="102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54"/>
        <w:gridCol w:w="1937"/>
        <w:gridCol w:w="7238"/>
      </w:tblGrid>
      <w:tr w14:paraId="645DF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1" w:hRule="atLeast"/>
          <w:jc w:val="center"/>
        </w:trPr>
        <w:tc>
          <w:tcPr>
            <w:tcW w:w="1054" w:type="dxa"/>
            <w:vAlign w:val="center"/>
          </w:tcPr>
          <w:p w14:paraId="353BD8DB">
            <w:pPr>
              <w:pStyle w:val="3"/>
              <w:keepNext w:val="0"/>
              <w:keepLines w:val="0"/>
              <w:pageBreakBefore w:val="0"/>
              <w:widowControl w:val="0"/>
              <w:kinsoku/>
              <w:wordWrap/>
              <w:overflowPunct/>
              <w:topLinePunct w:val="0"/>
              <w:bidi w:val="0"/>
              <w:snapToGrid w:val="0"/>
              <w:spacing w:line="0" w:lineRule="atLeast"/>
              <w:jc w:val="center"/>
              <w:textAlignment w:val="auto"/>
              <w:rPr>
                <w:rFonts w:hint="eastAsia" w:ascii="宋体" w:hAnsi="宋体" w:eastAsia="宋体" w:cs="宋体"/>
                <w:b/>
                <w:bCs/>
                <w:color w:val="auto"/>
                <w:sz w:val="24"/>
                <w:szCs w:val="24"/>
                <w:highlight w:val="none"/>
                <w:lang w:val="en-US" w:eastAsia="zh-CN"/>
              </w:rPr>
            </w:pPr>
            <w:r>
              <w:rPr>
                <w:rFonts w:hint="eastAsia" w:hAnsi="宋体" w:cs="宋体"/>
                <w:b/>
                <w:bCs/>
                <w:color w:val="auto"/>
                <w:sz w:val="24"/>
                <w:szCs w:val="24"/>
                <w:highlight w:val="none"/>
                <w:lang w:val="en-US" w:eastAsia="zh-CN"/>
              </w:rPr>
              <w:t>序号</w:t>
            </w:r>
          </w:p>
        </w:tc>
        <w:tc>
          <w:tcPr>
            <w:tcW w:w="1937" w:type="dxa"/>
            <w:vAlign w:val="center"/>
          </w:tcPr>
          <w:p w14:paraId="39A0B83A">
            <w:pPr>
              <w:pStyle w:val="3"/>
              <w:keepNext w:val="0"/>
              <w:keepLines w:val="0"/>
              <w:pageBreakBefore w:val="0"/>
              <w:widowControl w:val="0"/>
              <w:kinsoku/>
              <w:wordWrap/>
              <w:overflowPunct/>
              <w:topLinePunct w:val="0"/>
              <w:bidi w:val="0"/>
              <w:snapToGrid w:val="0"/>
              <w:spacing w:line="0" w:lineRule="atLeast"/>
              <w:jc w:val="center"/>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评审因素</w:t>
            </w:r>
          </w:p>
        </w:tc>
        <w:tc>
          <w:tcPr>
            <w:tcW w:w="7238" w:type="dxa"/>
            <w:vAlign w:val="center"/>
          </w:tcPr>
          <w:p w14:paraId="5AD16785">
            <w:pPr>
              <w:pStyle w:val="3"/>
              <w:keepNext w:val="0"/>
              <w:keepLines w:val="0"/>
              <w:pageBreakBefore w:val="0"/>
              <w:widowControl w:val="0"/>
              <w:kinsoku/>
              <w:wordWrap/>
              <w:overflowPunct/>
              <w:topLinePunct w:val="0"/>
              <w:bidi w:val="0"/>
              <w:snapToGrid w:val="0"/>
              <w:spacing w:line="0" w:lineRule="atLeast"/>
              <w:jc w:val="center"/>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评审标准</w:t>
            </w:r>
          </w:p>
        </w:tc>
      </w:tr>
      <w:tr w14:paraId="16829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7EACEBED">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937" w:type="dxa"/>
            <w:vAlign w:val="center"/>
          </w:tcPr>
          <w:p w14:paraId="59A92753">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投标函签字盖章</w:t>
            </w:r>
          </w:p>
        </w:tc>
        <w:tc>
          <w:tcPr>
            <w:tcW w:w="7238" w:type="dxa"/>
            <w:vAlign w:val="center"/>
          </w:tcPr>
          <w:p w14:paraId="2D6C1375">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有法定代表人或其委托代理人签字或盖章并加盖公章。</w:t>
            </w:r>
          </w:p>
        </w:tc>
      </w:tr>
      <w:tr w14:paraId="6568E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1E76B37D">
            <w:pPr>
              <w:keepNext w:val="0"/>
              <w:keepLines w:val="0"/>
              <w:pageBreakBefore w:val="0"/>
              <w:widowControl w:val="0"/>
              <w:kinsoku/>
              <w:wordWrap/>
              <w:overflowPunct/>
              <w:topLinePunct w:val="0"/>
              <w:bidi w:val="0"/>
              <w:adjustRightInd w:val="0"/>
              <w:snapToGrid w:val="0"/>
              <w:spacing w:line="0" w:lineRule="atLeas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937" w:type="dxa"/>
            <w:vAlign w:val="center"/>
          </w:tcPr>
          <w:p w14:paraId="365B7E0D">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color w:val="auto"/>
                <w:sz w:val="24"/>
                <w:szCs w:val="24"/>
                <w:highlight w:val="none"/>
                <w:lang w:eastAsia="zh-CN"/>
              </w:rPr>
              <w:t>投</w:t>
            </w:r>
            <w:r>
              <w:rPr>
                <w:rFonts w:hint="eastAsia" w:ascii="宋体" w:hAnsi="宋体" w:eastAsia="宋体" w:cs="宋体"/>
                <w:color w:val="auto"/>
                <w:sz w:val="24"/>
                <w:szCs w:val="24"/>
                <w:highlight w:val="none"/>
              </w:rPr>
              <w:t>标内容</w:t>
            </w:r>
          </w:p>
        </w:tc>
        <w:tc>
          <w:tcPr>
            <w:tcW w:w="7238" w:type="dxa"/>
            <w:vAlign w:val="center"/>
          </w:tcPr>
          <w:p w14:paraId="037CD6C6">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符合第二章“供应商须知前附表”要求</w:t>
            </w:r>
          </w:p>
        </w:tc>
      </w:tr>
      <w:tr w14:paraId="504DF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49D8BBFE">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p>
        </w:tc>
        <w:tc>
          <w:tcPr>
            <w:tcW w:w="1937" w:type="dxa"/>
            <w:vAlign w:val="center"/>
          </w:tcPr>
          <w:p w14:paraId="049C48EF">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zh-CN"/>
              </w:rPr>
              <w:t>合同履行期限</w:t>
            </w:r>
          </w:p>
        </w:tc>
        <w:tc>
          <w:tcPr>
            <w:tcW w:w="7238" w:type="dxa"/>
            <w:vAlign w:val="center"/>
          </w:tcPr>
          <w:p w14:paraId="33A8A4A7">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符合第二章“供应商须知前附表”要求</w:t>
            </w:r>
          </w:p>
        </w:tc>
      </w:tr>
      <w:tr w14:paraId="2F8F4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71694879">
            <w:pPr>
              <w:keepNext w:val="0"/>
              <w:keepLines w:val="0"/>
              <w:pageBreakBefore w:val="0"/>
              <w:widowControl w:val="0"/>
              <w:kinsoku/>
              <w:wordWrap/>
              <w:overflowPunct/>
              <w:topLinePunct w:val="0"/>
              <w:bidi w:val="0"/>
              <w:adjustRightInd w:val="0"/>
              <w:snapToGrid w:val="0"/>
              <w:spacing w:line="0" w:lineRule="atLeas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1937" w:type="dxa"/>
            <w:vAlign w:val="center"/>
          </w:tcPr>
          <w:p w14:paraId="6E77393C">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服务标准</w:t>
            </w:r>
          </w:p>
        </w:tc>
        <w:tc>
          <w:tcPr>
            <w:tcW w:w="7238" w:type="dxa"/>
            <w:vAlign w:val="center"/>
          </w:tcPr>
          <w:p w14:paraId="7629BA52">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符合第二章“供应商须知前附表”要求</w:t>
            </w:r>
          </w:p>
        </w:tc>
      </w:tr>
      <w:tr w14:paraId="2E336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5B6498EA">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1937" w:type="dxa"/>
            <w:vAlign w:val="center"/>
          </w:tcPr>
          <w:p w14:paraId="7AEEBEA3">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响应有效期</w:t>
            </w:r>
          </w:p>
        </w:tc>
        <w:tc>
          <w:tcPr>
            <w:tcW w:w="7238" w:type="dxa"/>
            <w:vAlign w:val="center"/>
          </w:tcPr>
          <w:p w14:paraId="5C79544D">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符合第二章“供应商须知前附表”要求</w:t>
            </w:r>
          </w:p>
        </w:tc>
      </w:tr>
      <w:tr w14:paraId="2F8F1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054" w:type="dxa"/>
            <w:vAlign w:val="center"/>
          </w:tcPr>
          <w:p w14:paraId="43AED0F4">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937" w:type="dxa"/>
            <w:vAlign w:val="center"/>
          </w:tcPr>
          <w:p w14:paraId="443EBDB8">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投标价格</w:t>
            </w:r>
          </w:p>
        </w:tc>
        <w:tc>
          <w:tcPr>
            <w:tcW w:w="7238" w:type="dxa"/>
            <w:vAlign w:val="center"/>
          </w:tcPr>
          <w:p w14:paraId="282A0BCC">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符合第二章“供应商须知前附表”要求，磋商报价不超过</w:t>
            </w:r>
            <w:r>
              <w:rPr>
                <w:rFonts w:hint="eastAsia" w:ascii="宋体" w:hAnsi="宋体" w:eastAsia="宋体" w:cs="宋体"/>
                <w:color w:val="auto"/>
                <w:sz w:val="24"/>
                <w:szCs w:val="24"/>
                <w:highlight w:val="none"/>
                <w:lang w:val="en-US" w:eastAsia="zh-CN"/>
              </w:rPr>
              <w:t>最高投标限价，否则按废标处理</w:t>
            </w:r>
            <w:r>
              <w:rPr>
                <w:rFonts w:hint="eastAsia" w:ascii="宋体" w:hAnsi="宋体" w:eastAsia="宋体" w:cs="宋体"/>
                <w:color w:val="auto"/>
                <w:sz w:val="24"/>
                <w:szCs w:val="24"/>
                <w:highlight w:val="none"/>
                <w:lang w:val="zh-CN" w:eastAsia="zh-CN"/>
              </w:rPr>
              <w:t>；只能有一个有效报价。</w:t>
            </w:r>
          </w:p>
        </w:tc>
      </w:tr>
      <w:tr w14:paraId="4756D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5" w:hRule="atLeast"/>
          <w:jc w:val="center"/>
        </w:trPr>
        <w:tc>
          <w:tcPr>
            <w:tcW w:w="1054" w:type="dxa"/>
            <w:vAlign w:val="center"/>
          </w:tcPr>
          <w:p w14:paraId="0FAC867B">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937" w:type="dxa"/>
            <w:vAlign w:val="center"/>
          </w:tcPr>
          <w:p w14:paraId="513BD8C7">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磋商保证金</w:t>
            </w:r>
          </w:p>
        </w:tc>
        <w:tc>
          <w:tcPr>
            <w:tcW w:w="7238" w:type="dxa"/>
            <w:vAlign w:val="center"/>
          </w:tcPr>
          <w:p w14:paraId="2A3EE8F6">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文件规定。</w:t>
            </w:r>
          </w:p>
        </w:tc>
      </w:tr>
      <w:tr w14:paraId="3201B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4" w:hRule="atLeast"/>
          <w:jc w:val="center"/>
        </w:trPr>
        <w:tc>
          <w:tcPr>
            <w:tcW w:w="1054" w:type="dxa"/>
            <w:vAlign w:val="center"/>
          </w:tcPr>
          <w:p w14:paraId="36FD8A47">
            <w:pPr>
              <w:keepNext w:val="0"/>
              <w:keepLines w:val="0"/>
              <w:pageBreakBefore w:val="0"/>
              <w:widowControl w:val="0"/>
              <w:kinsoku/>
              <w:wordWrap/>
              <w:overflowPunct/>
              <w:topLinePunct w:val="0"/>
              <w:bidi w:val="0"/>
              <w:adjustRightInd w:val="0"/>
              <w:snapToGrid w:val="0"/>
              <w:spacing w:line="0" w:lineRule="atLeast"/>
              <w:jc w:val="center"/>
              <w:textAlignment w:val="auto"/>
              <w:rPr>
                <w:rFonts w:hint="default" w:ascii="宋体" w:hAnsi="宋体" w:eastAsia="宋体" w:cs="宋体"/>
                <w:color w:val="auto"/>
                <w:kern w:val="2"/>
                <w:sz w:val="24"/>
                <w:szCs w:val="24"/>
                <w:highlight w:val="none"/>
                <w:shd w:val="solid" w:color="FFFFFF" w:fill="FFFFFF"/>
                <w:lang w:val="en-US" w:eastAsia="zh-CN" w:bidi="ar-SA"/>
              </w:rPr>
            </w:pPr>
            <w:r>
              <w:rPr>
                <w:rFonts w:hint="eastAsia" w:ascii="宋体" w:hAnsi="宋体" w:eastAsia="宋体" w:cs="宋体"/>
                <w:color w:val="auto"/>
                <w:kern w:val="2"/>
                <w:sz w:val="24"/>
                <w:szCs w:val="24"/>
                <w:highlight w:val="none"/>
                <w:shd w:val="solid" w:color="FFFFFF" w:fill="FFFFFF"/>
                <w:lang w:val="en-US" w:eastAsia="zh-CN" w:bidi="ar-SA"/>
              </w:rPr>
              <w:t>8</w:t>
            </w:r>
          </w:p>
        </w:tc>
        <w:tc>
          <w:tcPr>
            <w:tcW w:w="1937" w:type="dxa"/>
            <w:vAlign w:val="center"/>
          </w:tcPr>
          <w:p w14:paraId="0B8810B8">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kern w:val="2"/>
                <w:sz w:val="24"/>
                <w:szCs w:val="24"/>
                <w:highlight w:val="none"/>
                <w:shd w:val="solid" w:color="FFFFFF" w:fill="FFFFFF"/>
                <w:lang w:val="en-US" w:eastAsia="zh-CN" w:bidi="ar-SA"/>
              </w:rPr>
              <w:t>提供的资料真实</w:t>
            </w:r>
          </w:p>
        </w:tc>
        <w:tc>
          <w:tcPr>
            <w:tcW w:w="7238" w:type="dxa"/>
            <w:vAlign w:val="center"/>
          </w:tcPr>
          <w:p w14:paraId="5A72F68B">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供应商需对公司材料和响应文件的真实性进行承诺，不得提供伪造、变造的材料，否则后果自负。响应文件中提供由法定代表人或其授权委托人签字或盖章，并加盖公章的承诺书。</w:t>
            </w:r>
          </w:p>
        </w:tc>
      </w:tr>
      <w:tr w14:paraId="43CDD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2439D9E5">
            <w:pPr>
              <w:keepNext w:val="0"/>
              <w:keepLines w:val="0"/>
              <w:pageBreakBefore w:val="0"/>
              <w:widowControl w:val="0"/>
              <w:kinsoku/>
              <w:wordWrap/>
              <w:overflowPunct/>
              <w:topLinePunct w:val="0"/>
              <w:bidi w:val="0"/>
              <w:adjustRightInd w:val="0"/>
              <w:snapToGrid w:val="0"/>
              <w:spacing w:line="0" w:lineRule="atLeas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937" w:type="dxa"/>
            <w:vAlign w:val="center"/>
          </w:tcPr>
          <w:p w14:paraId="0D92306C">
            <w:pPr>
              <w:keepNext w:val="0"/>
              <w:keepLines w:val="0"/>
              <w:pageBreakBefore w:val="0"/>
              <w:widowControl w:val="0"/>
              <w:kinsoku/>
              <w:wordWrap/>
              <w:overflowPunct/>
              <w:topLinePunct w:val="0"/>
              <w:bidi w:val="0"/>
              <w:adjustRightInd w:val="0"/>
              <w:snapToGrid w:val="0"/>
              <w:spacing w:line="0"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其他要求</w:t>
            </w:r>
          </w:p>
        </w:tc>
        <w:tc>
          <w:tcPr>
            <w:tcW w:w="7238" w:type="dxa"/>
            <w:vAlign w:val="center"/>
          </w:tcPr>
          <w:p w14:paraId="67471224">
            <w:pPr>
              <w:keepNext w:val="0"/>
              <w:keepLines w:val="0"/>
              <w:pageBreakBefore w:val="0"/>
              <w:widowControl w:val="0"/>
              <w:kinsoku/>
              <w:wordWrap/>
              <w:overflowPunct/>
              <w:topLinePunct w:val="0"/>
              <w:autoSpaceDE/>
              <w:autoSpaceDN/>
              <w:bidi w:val="0"/>
              <w:adjustRightInd/>
              <w:snapToGrid/>
              <w:spacing w:afterAutospacing="0" w:line="36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符合相关法律规定，满足竞争性磋商采购文件要求。</w:t>
            </w:r>
          </w:p>
        </w:tc>
      </w:tr>
    </w:tbl>
    <w:p w14:paraId="1FD26A88">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注：(1)供应商或其响应文件不符合上述情况之一的，则符合性审查不合格，</w:t>
      </w:r>
      <w:r>
        <w:rPr>
          <w:rFonts w:hint="eastAsia" w:ascii="宋体" w:hAnsi="宋体" w:eastAsia="宋体" w:cs="宋体"/>
          <w:b/>
          <w:bCs/>
          <w:color w:val="auto"/>
          <w:sz w:val="24"/>
          <w:szCs w:val="24"/>
          <w:highlight w:val="none"/>
          <w:lang w:val="en-US" w:eastAsia="zh-CN"/>
        </w:rPr>
        <w:t>无需递交二次报价，</w:t>
      </w:r>
      <w:r>
        <w:rPr>
          <w:rFonts w:hint="eastAsia" w:ascii="宋体" w:hAnsi="宋体" w:eastAsia="宋体" w:cs="宋体"/>
          <w:b/>
          <w:bCs/>
          <w:color w:val="auto"/>
          <w:sz w:val="24"/>
          <w:szCs w:val="24"/>
          <w:highlight w:val="none"/>
          <w:lang w:val="zh-CN"/>
        </w:rPr>
        <w:t>不进入详细评审；</w:t>
      </w:r>
    </w:p>
    <w:p w14:paraId="3AB8E0D2">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(2)符合性审查结束后，合格的供应商进入详细评审。</w:t>
      </w:r>
    </w:p>
    <w:p w14:paraId="302DCC79">
      <w:pPr>
        <w:pageBreakBefore w:val="0"/>
        <w:kinsoku/>
        <w:overflowPunct/>
        <w:bidi w:val="0"/>
        <w:spacing w:afterAutospacing="0" w:line="360" w:lineRule="auto"/>
        <w:ind w:left="0" w:leftChars="0" w:right="0" w:rightChars="0"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除此之外的内容，不作为本次资格审查及</w:t>
      </w:r>
      <w:r>
        <w:rPr>
          <w:rFonts w:hint="eastAsia" w:ascii="宋体" w:hAnsi="宋体" w:eastAsia="宋体" w:cs="宋体"/>
          <w:b/>
          <w:bCs/>
          <w:color w:val="auto"/>
          <w:sz w:val="24"/>
          <w:szCs w:val="24"/>
          <w:highlight w:val="none"/>
          <w:lang w:val="zh-CN"/>
        </w:rPr>
        <w:t>符合性审查</w:t>
      </w:r>
      <w:r>
        <w:rPr>
          <w:rFonts w:hint="eastAsia" w:ascii="宋体" w:hAnsi="宋体" w:eastAsia="宋体" w:cs="宋体"/>
          <w:b/>
          <w:bCs/>
          <w:color w:val="auto"/>
          <w:sz w:val="24"/>
          <w:szCs w:val="24"/>
          <w:highlight w:val="none"/>
        </w:rPr>
        <w:t>的内容</w:t>
      </w:r>
      <w:r>
        <w:rPr>
          <w:rFonts w:hint="eastAsia" w:ascii="宋体" w:hAnsi="宋体" w:eastAsia="宋体" w:cs="宋体"/>
          <w:color w:val="auto"/>
          <w:sz w:val="24"/>
          <w:szCs w:val="24"/>
          <w:highlight w:val="none"/>
        </w:rPr>
        <w:t>。</w:t>
      </w:r>
    </w:p>
    <w:p w14:paraId="6FC18A4A">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三</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详细评审</w:t>
      </w:r>
    </w:p>
    <w:tbl>
      <w:tblPr>
        <w:tblStyle w:val="22"/>
        <w:tblW w:w="5301" w:type="pct"/>
        <w:tblInd w:w="-1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061"/>
        <w:gridCol w:w="1565"/>
        <w:gridCol w:w="6510"/>
        <w:gridCol w:w="940"/>
      </w:tblGrid>
      <w:tr w14:paraId="2D99D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81705FF">
            <w:pPr>
              <w:adjustRightInd w:val="0"/>
              <w:snapToGrid w:val="0"/>
              <w:spacing w:beforeLines="0" w:afterLines="0" w:line="240" w:lineRule="atLeast"/>
              <w:jc w:val="center"/>
              <w:rPr>
                <w:rFonts w:hint="default" w:ascii="宋体" w:hAnsi="宋体" w:eastAsia="宋体" w:cs="宋体"/>
                <w:color w:val="auto"/>
                <w:sz w:val="24"/>
                <w:szCs w:val="24"/>
                <w:highlight w:val="none"/>
                <w:lang w:val="zh-CN"/>
              </w:rPr>
            </w:pPr>
            <w:r>
              <w:rPr>
                <w:rFonts w:hint="default" w:ascii="宋体" w:hAnsi="宋体" w:eastAsia="宋体" w:cs="宋体"/>
                <w:color w:val="auto"/>
                <w:sz w:val="24"/>
                <w:szCs w:val="24"/>
                <w:highlight w:val="none"/>
                <w:lang w:val="zh-CN"/>
              </w:rPr>
              <w:t>序号</w:t>
            </w:r>
          </w:p>
        </w:tc>
        <w:tc>
          <w:tcPr>
            <w:tcW w:w="1243" w:type="pct"/>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587EDB0A">
            <w:pPr>
              <w:adjustRightInd w:val="0"/>
              <w:snapToGrid w:val="0"/>
              <w:spacing w:beforeLines="0" w:afterLines="0" w:line="240" w:lineRule="atLeast"/>
              <w:jc w:val="center"/>
              <w:rPr>
                <w:rFonts w:hint="default" w:ascii="宋体" w:hAnsi="宋体" w:eastAsia="宋体" w:cs="宋体"/>
                <w:color w:val="auto"/>
                <w:sz w:val="24"/>
                <w:szCs w:val="24"/>
                <w:highlight w:val="none"/>
                <w:lang w:val="zh-CN"/>
              </w:rPr>
            </w:pPr>
            <w:r>
              <w:rPr>
                <w:rFonts w:hint="default" w:ascii="宋体" w:hAnsi="宋体" w:eastAsia="宋体" w:cs="宋体"/>
                <w:color w:val="auto"/>
                <w:sz w:val="24"/>
                <w:szCs w:val="24"/>
                <w:highlight w:val="none"/>
                <w:lang w:val="zh-CN"/>
              </w:rPr>
              <w:t>评分项目</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89E3FA1">
            <w:pPr>
              <w:adjustRightInd w:val="0"/>
              <w:snapToGrid w:val="0"/>
              <w:spacing w:beforeLines="0" w:afterLines="0" w:line="240" w:lineRule="atLeast"/>
              <w:jc w:val="center"/>
              <w:rPr>
                <w:rFonts w:hint="default" w:ascii="宋体" w:hAnsi="宋体" w:eastAsia="宋体" w:cs="宋体"/>
                <w:color w:val="auto"/>
                <w:sz w:val="24"/>
                <w:szCs w:val="24"/>
                <w:highlight w:val="none"/>
                <w:lang w:val="zh-CN"/>
              </w:rPr>
            </w:pPr>
            <w:r>
              <w:rPr>
                <w:rFonts w:hint="default" w:ascii="宋体" w:hAnsi="宋体" w:eastAsia="宋体" w:cs="宋体"/>
                <w:color w:val="auto"/>
                <w:sz w:val="24"/>
                <w:szCs w:val="24"/>
                <w:highlight w:val="none"/>
                <w:lang w:val="zh-CN"/>
              </w:rPr>
              <w:t>评分标准</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A1677A8">
            <w:pPr>
              <w:adjustRightInd w:val="0"/>
              <w:snapToGrid w:val="0"/>
              <w:spacing w:beforeLines="0" w:afterLines="0" w:line="240" w:lineRule="atLeast"/>
              <w:jc w:val="center"/>
              <w:rPr>
                <w:rFonts w:hint="default" w:ascii="宋体" w:hAnsi="宋体" w:eastAsia="宋体" w:cs="宋体"/>
                <w:color w:val="auto"/>
                <w:sz w:val="24"/>
                <w:szCs w:val="24"/>
                <w:highlight w:val="none"/>
              </w:rPr>
            </w:pPr>
            <w:r>
              <w:rPr>
                <w:rFonts w:hint="default" w:ascii="宋体" w:hAnsi="宋体" w:eastAsia="宋体" w:cs="宋体"/>
                <w:color w:val="auto"/>
                <w:sz w:val="24"/>
                <w:szCs w:val="24"/>
                <w:highlight w:val="none"/>
              </w:rPr>
              <w:t>评审</w:t>
            </w:r>
          </w:p>
          <w:p w14:paraId="6CBA2D10">
            <w:pPr>
              <w:adjustRightInd w:val="0"/>
              <w:snapToGrid w:val="0"/>
              <w:spacing w:beforeLines="0" w:afterLines="0" w:line="240" w:lineRule="atLeast"/>
              <w:jc w:val="center"/>
              <w:rPr>
                <w:rFonts w:hint="default" w:ascii="宋体" w:hAnsi="宋体" w:eastAsia="宋体" w:cs="宋体"/>
                <w:color w:val="auto"/>
                <w:sz w:val="24"/>
                <w:szCs w:val="24"/>
                <w:highlight w:val="none"/>
              </w:rPr>
            </w:pPr>
            <w:r>
              <w:rPr>
                <w:rFonts w:hint="default" w:ascii="宋体" w:hAnsi="宋体" w:eastAsia="宋体" w:cs="宋体"/>
                <w:color w:val="auto"/>
                <w:sz w:val="24"/>
                <w:szCs w:val="24"/>
                <w:highlight w:val="none"/>
              </w:rPr>
              <w:t>因素</w:t>
            </w:r>
          </w:p>
        </w:tc>
      </w:tr>
      <w:tr w14:paraId="6D8F7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21872F70">
            <w:pPr>
              <w:adjustRightInd w:val="0"/>
              <w:snapToGrid w:val="0"/>
              <w:spacing w:beforeLines="0" w:afterLines="0" w:line="240" w:lineRule="atLeast"/>
              <w:jc w:val="center"/>
              <w:rPr>
                <w:rFonts w:hint="default" w:ascii="宋体" w:hAnsi="宋体" w:eastAsia="宋体" w:cs="宋体"/>
                <w:color w:val="auto"/>
                <w:sz w:val="24"/>
                <w:szCs w:val="24"/>
                <w:highlight w:val="none"/>
              </w:rPr>
            </w:pPr>
            <w:r>
              <w:rPr>
                <w:rFonts w:hint="default" w:ascii="宋体" w:hAnsi="宋体" w:eastAsia="宋体" w:cs="宋体"/>
                <w:color w:val="auto"/>
                <w:sz w:val="24"/>
                <w:szCs w:val="24"/>
                <w:highlight w:val="none"/>
              </w:rPr>
              <w:t>1</w:t>
            </w:r>
          </w:p>
        </w:tc>
        <w:tc>
          <w:tcPr>
            <w:tcW w:w="502"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34D5EEAF">
            <w:pPr>
              <w:adjustRightInd w:val="0"/>
              <w:snapToGrid w:val="0"/>
              <w:spacing w:beforeLines="0" w:afterLines="0"/>
              <w:jc w:val="center"/>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商务因素分</w:t>
            </w:r>
          </w:p>
          <w:p w14:paraId="56634FA5">
            <w:pPr>
              <w:adjustRightInd w:val="0"/>
              <w:snapToGrid w:val="0"/>
              <w:spacing w:beforeLines="0" w:afterLines="0"/>
              <w:jc w:val="center"/>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11</w:t>
            </w:r>
            <w:r>
              <w:rPr>
                <w:rFonts w:hint="default" w:ascii="宋体" w:hAnsi="宋体" w:eastAsia="宋体" w:cs="宋体"/>
                <w:color w:val="auto"/>
                <w:sz w:val="21"/>
                <w:szCs w:val="21"/>
                <w:highlight w:val="none"/>
                <w:lang w:val="zh-CN"/>
              </w:rPr>
              <w:t>分）</w:t>
            </w: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1A1745C">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类似业绩（</w:t>
            </w:r>
            <w:r>
              <w:rPr>
                <w:rFonts w:hint="eastAsia" w:ascii="宋体" w:hAnsi="宋体" w:eastAsia="宋体" w:cs="宋体"/>
                <w:color w:val="auto"/>
                <w:sz w:val="21"/>
                <w:szCs w:val="21"/>
                <w:highlight w:val="none"/>
                <w:lang w:val="en-US" w:eastAsia="zh-CN"/>
              </w:rPr>
              <w:t>5</w:t>
            </w:r>
            <w:r>
              <w:rPr>
                <w:rFonts w:hint="default" w:ascii="宋体" w:hAnsi="宋体" w:eastAsia="宋体" w:cs="宋体"/>
                <w:color w:val="auto"/>
                <w:sz w:val="21"/>
                <w:szCs w:val="21"/>
                <w:highlight w:val="none"/>
              </w:rPr>
              <w:t>分）</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D97BE73">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供应商2022年至今承担过的类似业绩评审，每提供1项业绩得</w:t>
            </w:r>
            <w:r>
              <w:rPr>
                <w:rFonts w:hint="eastAsia" w:ascii="宋体" w:hAnsi="宋体" w:eastAsia="宋体" w:cs="宋体"/>
                <w:color w:val="auto"/>
                <w:sz w:val="21"/>
                <w:szCs w:val="21"/>
                <w:highlight w:val="none"/>
                <w:lang w:val="en-US" w:eastAsia="zh-CN"/>
              </w:rPr>
              <w:t>2.5</w:t>
            </w:r>
            <w:r>
              <w:rPr>
                <w:rFonts w:hint="default" w:ascii="宋体" w:hAnsi="宋体" w:eastAsia="宋体" w:cs="宋体"/>
                <w:color w:val="auto"/>
                <w:sz w:val="21"/>
                <w:szCs w:val="21"/>
                <w:highlight w:val="none"/>
              </w:rPr>
              <w:t>分，最多</w:t>
            </w:r>
            <w:r>
              <w:rPr>
                <w:rFonts w:hint="eastAsia" w:ascii="宋体" w:hAnsi="宋体" w:eastAsia="宋体" w:cs="宋体"/>
                <w:color w:val="auto"/>
                <w:sz w:val="21"/>
                <w:szCs w:val="21"/>
                <w:highlight w:val="none"/>
                <w:lang w:val="en-US" w:eastAsia="zh-CN"/>
              </w:rPr>
              <w:t>5</w:t>
            </w:r>
            <w:r>
              <w:rPr>
                <w:rFonts w:hint="default" w:ascii="宋体" w:hAnsi="宋体" w:eastAsia="宋体" w:cs="宋体"/>
                <w:color w:val="auto"/>
                <w:sz w:val="21"/>
                <w:szCs w:val="21"/>
                <w:highlight w:val="none"/>
              </w:rPr>
              <w:t>分。</w:t>
            </w:r>
          </w:p>
          <w:p w14:paraId="2F4AD0BC">
            <w:pPr>
              <w:adjustRightInd w:val="0"/>
              <w:snapToGrid w:val="0"/>
              <w:spacing w:beforeLines="0" w:afterLines="0"/>
              <w:jc w:val="left"/>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rPr>
              <w:t>注：</w:t>
            </w:r>
            <w:r>
              <w:rPr>
                <w:rFonts w:hint="default" w:ascii="宋体" w:hAnsi="宋体" w:eastAsia="宋体" w:cs="宋体"/>
                <w:color w:val="auto"/>
                <w:sz w:val="21"/>
                <w:szCs w:val="21"/>
                <w:highlight w:val="none"/>
                <w:lang w:val="zh-CN"/>
              </w:rPr>
              <w:t>（标书内提供类似业绩合同或中标通知书复印件加盖公章，否则不计分）</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DB18472">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客观分</w:t>
            </w:r>
          </w:p>
        </w:tc>
      </w:tr>
      <w:tr w14:paraId="1A5C6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B70EBFA">
            <w:pPr>
              <w:adjustRightInd w:val="0"/>
              <w:snapToGrid w:val="0"/>
              <w:spacing w:beforeLines="0" w:afterLines="0" w:line="240" w:lineRule="atLeast"/>
              <w:jc w:val="center"/>
              <w:rPr>
                <w:rFonts w:hint="default" w:ascii="宋体" w:hAnsi="宋体" w:eastAsia="宋体" w:cs="宋体"/>
                <w:color w:val="auto"/>
                <w:sz w:val="24"/>
                <w:szCs w:val="24"/>
                <w:highlight w:val="none"/>
              </w:rPr>
            </w:pPr>
          </w:p>
        </w:tc>
        <w:tc>
          <w:tcPr>
            <w:tcW w:w="502"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2636964">
            <w:pPr>
              <w:adjustRightInd w:val="0"/>
              <w:snapToGrid w:val="0"/>
              <w:spacing w:beforeLines="0" w:afterLines="0"/>
              <w:jc w:val="center"/>
              <w:rPr>
                <w:rFonts w:hint="default" w:ascii="宋体" w:hAnsi="宋体" w:eastAsia="宋体" w:cs="宋体"/>
                <w:color w:val="auto"/>
                <w:sz w:val="21"/>
                <w:szCs w:val="21"/>
                <w:highlight w:val="none"/>
                <w:lang w:val="zh-CN"/>
              </w:rPr>
            </w:pP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482CC3E">
            <w:pPr>
              <w:adjustRightInd w:val="0"/>
              <w:snapToGrid w:val="0"/>
              <w:spacing w:beforeLines="0" w:afterLines="0"/>
              <w:jc w:val="center"/>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rPr>
              <w:t>增值服务</w:t>
            </w:r>
            <w:r>
              <w:rPr>
                <w:rFonts w:hint="default"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6</w:t>
            </w:r>
            <w:r>
              <w:rPr>
                <w:rFonts w:hint="default" w:ascii="宋体" w:hAnsi="宋体" w:eastAsia="宋体" w:cs="宋体"/>
                <w:color w:val="auto"/>
                <w:sz w:val="21"/>
                <w:szCs w:val="21"/>
                <w:highlight w:val="none"/>
                <w:lang w:val="zh-CN"/>
              </w:rPr>
              <w:t>分）</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F22EFAD">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评审企业在保证对采购人提供正常物业服务的前提下，是否提供有利于采购人的实质性优惠政策或增值服务。</w:t>
            </w:r>
          </w:p>
          <w:p w14:paraId="164EE088">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企业在保证对采购人提供正常物业服务的前提下，每提供1项实质性优惠政策或增值服务得</w:t>
            </w: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分。满分</w:t>
            </w:r>
            <w:r>
              <w:rPr>
                <w:rFonts w:hint="eastAsia" w:ascii="宋体" w:hAnsi="宋体" w:eastAsia="宋体" w:cs="宋体"/>
                <w:color w:val="auto"/>
                <w:sz w:val="21"/>
                <w:szCs w:val="21"/>
                <w:highlight w:val="none"/>
                <w:lang w:val="en-US" w:eastAsia="zh-CN"/>
              </w:rPr>
              <w:t>6</w:t>
            </w:r>
            <w:r>
              <w:rPr>
                <w:rFonts w:hint="default" w:ascii="宋体" w:hAnsi="宋体" w:eastAsia="宋体" w:cs="宋体"/>
                <w:color w:val="auto"/>
                <w:sz w:val="21"/>
                <w:szCs w:val="21"/>
                <w:highlight w:val="none"/>
              </w:rPr>
              <w:t>分，没提供不得分。</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C523ACF">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客观分</w:t>
            </w:r>
          </w:p>
        </w:tc>
      </w:tr>
      <w:tr w14:paraId="70327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23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DE18B3A">
            <w:pPr>
              <w:adjustRightInd w:val="0"/>
              <w:snapToGrid w:val="0"/>
              <w:spacing w:beforeLines="0" w:afterLines="0" w:line="240" w:lineRule="atLeast"/>
              <w:jc w:val="center"/>
              <w:rPr>
                <w:rFonts w:hint="default" w:ascii="宋体" w:hAnsi="宋体" w:eastAsia="宋体" w:cs="宋体"/>
                <w:color w:val="auto"/>
                <w:sz w:val="24"/>
                <w:szCs w:val="24"/>
                <w:highlight w:val="none"/>
              </w:rPr>
            </w:pPr>
            <w:r>
              <w:rPr>
                <w:rFonts w:hint="default" w:ascii="宋体" w:hAnsi="宋体" w:eastAsia="宋体" w:cs="宋体"/>
                <w:color w:val="auto"/>
                <w:sz w:val="24"/>
                <w:szCs w:val="24"/>
                <w:highlight w:val="none"/>
              </w:rPr>
              <w:t>2</w:t>
            </w:r>
          </w:p>
        </w:tc>
        <w:tc>
          <w:tcPr>
            <w:tcW w:w="502"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0EA2A94">
            <w:pPr>
              <w:adjustRightInd w:val="0"/>
              <w:snapToGrid w:val="0"/>
              <w:spacing w:beforeLines="0" w:afterLines="0"/>
              <w:jc w:val="center"/>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技术因素分（</w:t>
            </w:r>
            <w:r>
              <w:rPr>
                <w:rFonts w:hint="eastAsia" w:ascii="宋体" w:hAnsi="宋体" w:eastAsia="宋体" w:cs="宋体"/>
                <w:color w:val="auto"/>
                <w:sz w:val="21"/>
                <w:szCs w:val="21"/>
                <w:highlight w:val="none"/>
                <w:lang w:val="en-US" w:eastAsia="zh-CN"/>
              </w:rPr>
              <w:t>69</w:t>
            </w:r>
            <w:r>
              <w:rPr>
                <w:rFonts w:hint="default" w:ascii="宋体" w:hAnsi="宋体" w:eastAsia="宋体" w:cs="宋体"/>
                <w:color w:val="auto"/>
                <w:sz w:val="21"/>
                <w:szCs w:val="21"/>
                <w:highlight w:val="none"/>
                <w:lang w:val="zh-CN"/>
              </w:rPr>
              <w:t>分）</w:t>
            </w: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28DCD3B">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项目总体服务实施方案</w:t>
            </w:r>
          </w:p>
          <w:p w14:paraId="5A1F7AD4">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15</w:t>
            </w:r>
            <w:r>
              <w:rPr>
                <w:rFonts w:hint="default" w:ascii="宋体" w:hAnsi="宋体" w:eastAsia="宋体" w:cs="宋体"/>
                <w:color w:val="auto"/>
                <w:sz w:val="21"/>
                <w:szCs w:val="21"/>
                <w:highlight w:val="none"/>
              </w:rPr>
              <w:t>分）</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F6BAB3F">
            <w:pPr>
              <w:adjustRightInd w:val="0"/>
              <w:snapToGrid w:val="0"/>
              <w:spacing w:beforeLines="0" w:afterLines="0"/>
              <w:jc w:val="left"/>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根据本项目提出的项目总体服务实施方案</w:t>
            </w:r>
          </w:p>
          <w:p w14:paraId="2B6069C2">
            <w:pPr>
              <w:adjustRightInd w:val="0"/>
              <w:snapToGrid w:val="0"/>
              <w:spacing w:beforeLines="0" w:afterLines="0"/>
              <w:jc w:val="left"/>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提供科学合理，全面完整，可操作性强的服务方案得</w:t>
            </w:r>
            <w:r>
              <w:rPr>
                <w:rFonts w:hint="eastAsia" w:ascii="宋体" w:hAnsi="宋体" w:eastAsia="宋体" w:cs="宋体"/>
                <w:color w:val="auto"/>
                <w:sz w:val="21"/>
                <w:szCs w:val="21"/>
                <w:highlight w:val="none"/>
                <w:lang w:val="en-US" w:eastAsia="zh-CN"/>
              </w:rPr>
              <w:t>15</w:t>
            </w:r>
            <w:r>
              <w:rPr>
                <w:rFonts w:hint="default" w:ascii="宋体" w:hAnsi="宋体" w:eastAsia="宋体" w:cs="宋体"/>
                <w:color w:val="auto"/>
                <w:sz w:val="21"/>
                <w:szCs w:val="21"/>
                <w:highlight w:val="none"/>
                <w:lang w:val="zh-CN"/>
              </w:rPr>
              <w:t>分；</w:t>
            </w:r>
          </w:p>
          <w:p w14:paraId="00568625">
            <w:pPr>
              <w:adjustRightInd w:val="0"/>
              <w:snapToGrid w:val="0"/>
              <w:spacing w:beforeLines="0" w:afterLines="0"/>
              <w:jc w:val="left"/>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提供科学合理完整，可操作性较强的服务方案得</w:t>
            </w:r>
            <w:r>
              <w:rPr>
                <w:rFonts w:hint="eastAsia" w:ascii="宋体" w:hAnsi="宋体" w:eastAsia="宋体" w:cs="宋体"/>
                <w:color w:val="auto"/>
                <w:sz w:val="21"/>
                <w:szCs w:val="21"/>
                <w:highlight w:val="none"/>
                <w:lang w:val="en-US" w:eastAsia="zh-CN"/>
              </w:rPr>
              <w:t>9</w:t>
            </w:r>
            <w:r>
              <w:rPr>
                <w:rFonts w:hint="default" w:ascii="宋体" w:hAnsi="宋体" w:eastAsia="宋体" w:cs="宋体"/>
                <w:color w:val="auto"/>
                <w:sz w:val="21"/>
                <w:szCs w:val="21"/>
                <w:highlight w:val="none"/>
                <w:lang w:val="zh-CN"/>
              </w:rPr>
              <w:t>分；</w:t>
            </w:r>
          </w:p>
          <w:p w14:paraId="52AA5B25">
            <w:pPr>
              <w:adjustRightInd w:val="0"/>
              <w:snapToGrid w:val="0"/>
              <w:spacing w:beforeLines="0" w:afterLines="0"/>
              <w:jc w:val="left"/>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提供合理完整，可操作性一般的服务方案得</w:t>
            </w:r>
            <w:r>
              <w:rPr>
                <w:rFonts w:hint="eastAsia" w:ascii="宋体" w:hAnsi="宋体" w:eastAsia="宋体" w:cs="宋体"/>
                <w:color w:val="auto"/>
                <w:sz w:val="21"/>
                <w:szCs w:val="21"/>
                <w:highlight w:val="none"/>
                <w:lang w:val="en-US" w:eastAsia="zh-CN"/>
              </w:rPr>
              <w:t>4</w:t>
            </w:r>
            <w:r>
              <w:rPr>
                <w:rFonts w:hint="default" w:ascii="宋体" w:hAnsi="宋体" w:eastAsia="宋体" w:cs="宋体"/>
                <w:color w:val="auto"/>
                <w:sz w:val="21"/>
                <w:szCs w:val="21"/>
                <w:highlight w:val="none"/>
                <w:lang w:val="zh-CN"/>
              </w:rPr>
              <w:t>分；</w:t>
            </w:r>
          </w:p>
          <w:p w14:paraId="7ECEC2CE">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lang w:val="zh-CN"/>
              </w:rPr>
              <w:t>不提供不得分。</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820477F">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主观分</w:t>
            </w:r>
          </w:p>
        </w:tc>
      </w:tr>
      <w:tr w14:paraId="53770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FD56EDB">
            <w:pPr>
              <w:adjustRightInd w:val="0"/>
              <w:snapToGrid w:val="0"/>
              <w:spacing w:beforeLines="0" w:afterLines="0" w:line="240" w:lineRule="atLeast"/>
              <w:jc w:val="center"/>
              <w:rPr>
                <w:rFonts w:hint="default" w:ascii="宋体" w:hAnsi="宋体" w:eastAsia="宋体" w:cs="宋体"/>
                <w:color w:val="auto"/>
                <w:sz w:val="24"/>
                <w:szCs w:val="24"/>
                <w:highlight w:val="none"/>
              </w:rPr>
            </w:pPr>
          </w:p>
        </w:tc>
        <w:tc>
          <w:tcPr>
            <w:tcW w:w="502"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3968850">
            <w:pPr>
              <w:adjustRightInd w:val="0"/>
              <w:snapToGrid w:val="0"/>
              <w:spacing w:beforeLines="0" w:afterLines="0"/>
              <w:jc w:val="center"/>
              <w:rPr>
                <w:rFonts w:hint="default" w:ascii="宋体" w:hAnsi="宋体" w:eastAsia="宋体" w:cs="宋体"/>
                <w:color w:val="auto"/>
                <w:sz w:val="21"/>
                <w:szCs w:val="21"/>
                <w:highlight w:val="none"/>
                <w:lang w:val="zh-CN"/>
              </w:rPr>
            </w:pP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B63B2C4">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管理规章制度（1</w:t>
            </w: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分）</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top"/>
          </w:tcPr>
          <w:p w14:paraId="6FBF7017">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根据本项目提出的各项物业规章管理制度；</w:t>
            </w:r>
          </w:p>
          <w:p w14:paraId="740107EA">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提供的管理规章制度措施科学、合理、可行，得</w:t>
            </w:r>
            <w:r>
              <w:rPr>
                <w:rFonts w:hint="eastAsia" w:ascii="宋体" w:hAnsi="宋体" w:eastAsia="宋体" w:cs="宋体"/>
                <w:color w:val="auto"/>
                <w:sz w:val="21"/>
                <w:szCs w:val="21"/>
                <w:highlight w:val="none"/>
                <w:lang w:val="en-US" w:eastAsia="zh-CN"/>
              </w:rPr>
              <w:t>12</w:t>
            </w:r>
            <w:r>
              <w:rPr>
                <w:rFonts w:hint="default" w:ascii="宋体" w:hAnsi="宋体" w:eastAsia="宋体" w:cs="宋体"/>
                <w:color w:val="auto"/>
                <w:sz w:val="21"/>
                <w:szCs w:val="21"/>
                <w:highlight w:val="none"/>
              </w:rPr>
              <w:t>分；</w:t>
            </w:r>
          </w:p>
          <w:p w14:paraId="179FF3AC">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提供的管理规章制度较合理、可行，得</w:t>
            </w:r>
            <w:r>
              <w:rPr>
                <w:rFonts w:hint="eastAsia" w:ascii="宋体" w:hAnsi="宋体" w:eastAsia="宋体" w:cs="宋体"/>
                <w:color w:val="auto"/>
                <w:sz w:val="21"/>
                <w:szCs w:val="21"/>
                <w:highlight w:val="none"/>
                <w:lang w:val="en-US" w:eastAsia="zh-CN"/>
              </w:rPr>
              <w:t>8</w:t>
            </w:r>
            <w:r>
              <w:rPr>
                <w:rFonts w:hint="default" w:ascii="宋体" w:hAnsi="宋体" w:eastAsia="宋体" w:cs="宋体"/>
                <w:color w:val="auto"/>
                <w:sz w:val="21"/>
                <w:szCs w:val="21"/>
                <w:highlight w:val="none"/>
              </w:rPr>
              <w:t>分；</w:t>
            </w:r>
          </w:p>
          <w:p w14:paraId="0EDED784">
            <w:pPr>
              <w:adjustRightInd w:val="0"/>
              <w:snapToGrid w:val="0"/>
              <w:spacing w:beforeLines="0" w:afterLines="0"/>
              <w:jc w:val="left"/>
              <w:rPr>
                <w:rFonts w:hint="eastAsia" w:ascii="宋体" w:hAnsi="宋体" w:eastAsia="宋体" w:cs="宋体"/>
                <w:color w:val="auto"/>
                <w:sz w:val="21"/>
                <w:szCs w:val="21"/>
                <w:highlight w:val="none"/>
                <w:lang w:eastAsia="zh-CN"/>
              </w:rPr>
            </w:pPr>
            <w:r>
              <w:rPr>
                <w:rFonts w:hint="default" w:ascii="宋体" w:hAnsi="宋体" w:eastAsia="宋体" w:cs="宋体"/>
                <w:color w:val="auto"/>
                <w:sz w:val="21"/>
                <w:szCs w:val="21"/>
                <w:highlight w:val="none"/>
              </w:rPr>
              <w:t>提供的管理规章制度一般，得</w:t>
            </w:r>
            <w:r>
              <w:rPr>
                <w:rFonts w:hint="eastAsia" w:ascii="宋体" w:hAnsi="宋体" w:eastAsia="宋体" w:cs="宋体"/>
                <w:color w:val="auto"/>
                <w:sz w:val="21"/>
                <w:szCs w:val="21"/>
                <w:highlight w:val="none"/>
                <w:lang w:val="en-US" w:eastAsia="zh-CN"/>
              </w:rPr>
              <w:t>4</w:t>
            </w:r>
            <w:r>
              <w:rPr>
                <w:rFonts w:hint="default" w:ascii="宋体" w:hAnsi="宋体" w:eastAsia="宋体" w:cs="宋体"/>
                <w:color w:val="auto"/>
                <w:sz w:val="21"/>
                <w:szCs w:val="21"/>
                <w:highlight w:val="none"/>
              </w:rPr>
              <w:t>分；</w:t>
            </w:r>
          </w:p>
          <w:p w14:paraId="24099DF7">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不提供不得分。</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768873D">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主观分</w:t>
            </w:r>
          </w:p>
        </w:tc>
      </w:tr>
      <w:tr w14:paraId="65706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8EBD2E6">
            <w:pPr>
              <w:adjustRightInd w:val="0"/>
              <w:snapToGrid w:val="0"/>
              <w:spacing w:beforeLines="0" w:afterLines="0" w:line="240" w:lineRule="atLeast"/>
              <w:jc w:val="center"/>
              <w:rPr>
                <w:rFonts w:hint="default" w:ascii="宋体" w:hAnsi="宋体" w:eastAsia="宋体" w:cs="宋体"/>
                <w:color w:val="auto"/>
                <w:sz w:val="24"/>
                <w:szCs w:val="24"/>
                <w:highlight w:val="none"/>
              </w:rPr>
            </w:pPr>
          </w:p>
        </w:tc>
        <w:tc>
          <w:tcPr>
            <w:tcW w:w="502"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61D1D25">
            <w:pPr>
              <w:adjustRightInd w:val="0"/>
              <w:snapToGrid w:val="0"/>
              <w:spacing w:beforeLines="0" w:afterLines="0"/>
              <w:jc w:val="center"/>
              <w:rPr>
                <w:rFonts w:hint="default" w:ascii="宋体" w:hAnsi="宋体" w:eastAsia="宋体" w:cs="宋体"/>
                <w:color w:val="auto"/>
                <w:sz w:val="21"/>
                <w:szCs w:val="21"/>
                <w:highlight w:val="none"/>
                <w:lang w:val="zh-CN"/>
              </w:rPr>
            </w:pP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7303593">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项目总体</w:t>
            </w:r>
            <w:r>
              <w:rPr>
                <w:rFonts w:hint="default" w:ascii="宋体" w:hAnsi="宋体" w:eastAsia="宋体" w:cs="宋体"/>
                <w:color w:val="auto"/>
                <w:sz w:val="21"/>
                <w:szCs w:val="21"/>
                <w:highlight w:val="none"/>
                <w:lang w:val="en-US" w:eastAsia="zh-CN"/>
              </w:rPr>
              <w:t>服务</w:t>
            </w:r>
            <w:r>
              <w:rPr>
                <w:rFonts w:hint="default" w:ascii="宋体" w:hAnsi="宋体" w:eastAsia="宋体" w:cs="宋体"/>
                <w:color w:val="auto"/>
                <w:sz w:val="21"/>
                <w:szCs w:val="21"/>
                <w:highlight w:val="none"/>
              </w:rPr>
              <w:t>实施</w:t>
            </w:r>
            <w:r>
              <w:rPr>
                <w:rFonts w:hint="default" w:ascii="宋体" w:hAnsi="宋体" w:eastAsia="宋体" w:cs="宋体"/>
                <w:color w:val="auto"/>
                <w:sz w:val="21"/>
                <w:szCs w:val="21"/>
                <w:highlight w:val="none"/>
                <w:lang w:val="en-US" w:eastAsia="zh-CN"/>
              </w:rPr>
              <w:t>拟配备人员及车辆</w:t>
            </w:r>
            <w:r>
              <w:rPr>
                <w:rFonts w:hint="default"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7</w:t>
            </w:r>
            <w:r>
              <w:rPr>
                <w:rFonts w:hint="default" w:ascii="宋体" w:hAnsi="宋体" w:eastAsia="宋体" w:cs="宋体"/>
                <w:color w:val="auto"/>
                <w:sz w:val="21"/>
                <w:szCs w:val="21"/>
                <w:highlight w:val="none"/>
              </w:rPr>
              <w:t>分)</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E25DF7C">
            <w:pPr>
              <w:adjustRightInd w:val="0"/>
              <w:snapToGrid w:val="0"/>
              <w:spacing w:beforeLines="0" w:afterLines="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default" w:ascii="宋体" w:hAnsi="宋体" w:eastAsia="宋体" w:cs="宋体"/>
                <w:color w:val="auto"/>
                <w:sz w:val="21"/>
                <w:szCs w:val="21"/>
                <w:highlight w:val="none"/>
              </w:rPr>
              <w:t>针对本项目配备日常清洁人员：在磋商文件规定的基础上，每增加1名保洁员的基础上，每有一项得</w:t>
            </w: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4</w:t>
            </w:r>
            <w:r>
              <w:rPr>
                <w:rFonts w:hint="default"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331DC79F">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（以上人员提供用工合同及本单位参保证明，相关证件复印件加盖供应商公章）；</w:t>
            </w:r>
          </w:p>
          <w:p w14:paraId="11B5016D">
            <w:pPr>
              <w:adjustRightInd w:val="0"/>
              <w:snapToGrid w:val="0"/>
              <w:spacing w:beforeLines="0" w:afterLines="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针对本项目配备日常物业维修维护人员：低压电工1人（提供低压证），焊工1人（提供操作证）</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特种设备专职司机1人（提供特种设备操作证）</w:t>
            </w:r>
            <w:r>
              <w:rPr>
                <w:rFonts w:hint="default" w:ascii="宋体" w:hAnsi="宋体" w:eastAsia="宋体" w:cs="宋体"/>
                <w:color w:val="auto"/>
                <w:sz w:val="21"/>
                <w:szCs w:val="21"/>
                <w:highlight w:val="none"/>
              </w:rPr>
              <w:t>（以上人员提供用工合同及本单位参保证明）；每有一项得</w:t>
            </w: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6</w:t>
            </w:r>
            <w:r>
              <w:rPr>
                <w:rFonts w:hint="default"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3F5C66D1">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（以上人员提供用工合同及本单位参保证明，相关证件复印件加盖供应商公章）</w:t>
            </w:r>
          </w:p>
          <w:p w14:paraId="4C174200">
            <w:pPr>
              <w:numPr>
                <w:ilvl w:val="0"/>
                <w:numId w:val="0"/>
              </w:numPr>
              <w:adjustRightInd w:val="0"/>
              <w:snapToGrid w:val="0"/>
              <w:spacing w:beforeLines="0" w:afterLine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3.</w:t>
            </w:r>
            <w:r>
              <w:rPr>
                <w:rFonts w:hint="default" w:ascii="宋体" w:hAnsi="宋体" w:eastAsia="宋体" w:cs="宋体"/>
                <w:color w:val="auto"/>
                <w:sz w:val="21"/>
                <w:szCs w:val="21"/>
                <w:highlight w:val="none"/>
              </w:rPr>
              <w:t>针对本项目配备秩序维护人员</w:t>
            </w:r>
            <w:r>
              <w:rPr>
                <w:rFonts w:hint="eastAsia" w:ascii="宋体" w:hAnsi="宋体" w:eastAsia="宋体" w:cs="宋体"/>
                <w:color w:val="auto"/>
                <w:sz w:val="21"/>
                <w:szCs w:val="21"/>
                <w:highlight w:val="none"/>
                <w:lang w:eastAsia="zh-CN"/>
              </w:rPr>
              <w:t>：</w:t>
            </w:r>
            <w:r>
              <w:rPr>
                <w:rFonts w:hint="default" w:ascii="宋体" w:hAnsi="宋体" w:eastAsia="宋体" w:cs="宋体"/>
                <w:color w:val="auto"/>
                <w:sz w:val="21"/>
                <w:szCs w:val="21"/>
                <w:highlight w:val="none"/>
              </w:rPr>
              <w:t>在磋商文件规定的基础上，每增加1名秩序维护人员的基础上，每有一项得</w:t>
            </w: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4</w:t>
            </w:r>
            <w:r>
              <w:rPr>
                <w:rFonts w:hint="default"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w:t>
            </w:r>
          </w:p>
          <w:p w14:paraId="47A6E543">
            <w:pPr>
              <w:numPr>
                <w:ilvl w:val="0"/>
                <w:numId w:val="0"/>
              </w:numPr>
              <w:adjustRightInd w:val="0"/>
              <w:snapToGrid w:val="0"/>
              <w:spacing w:beforeLines="0" w:afterLine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（以上人员提供用工合同及本单位参保证明，相关证件复印件加盖供应商公章）；</w:t>
            </w:r>
          </w:p>
          <w:p w14:paraId="62173480">
            <w:pPr>
              <w:adjustRightInd w:val="0"/>
              <w:snapToGrid w:val="0"/>
              <w:spacing w:beforeLines="0" w:afterLines="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r>
              <w:rPr>
                <w:rFonts w:hint="default" w:ascii="宋体" w:hAnsi="宋体" w:eastAsia="宋体" w:cs="宋体"/>
                <w:color w:val="auto"/>
                <w:sz w:val="21"/>
                <w:szCs w:val="21"/>
                <w:highlight w:val="none"/>
              </w:rPr>
              <w:t>针对本项目配备机械设备车辆：专业扫雪车1台</w:t>
            </w:r>
            <w:r>
              <w:rPr>
                <w:rFonts w:hint="eastAsia" w:ascii="宋体" w:hAnsi="宋体" w:eastAsia="宋体" w:cs="宋体"/>
                <w:color w:val="auto"/>
                <w:sz w:val="21"/>
                <w:szCs w:val="21"/>
                <w:highlight w:val="none"/>
                <w:lang w:eastAsia="zh-CN"/>
              </w:rPr>
              <w:t>、</w:t>
            </w:r>
            <w:r>
              <w:rPr>
                <w:rFonts w:hint="default" w:ascii="宋体" w:hAnsi="宋体" w:eastAsia="宋体" w:cs="宋体"/>
                <w:color w:val="auto"/>
                <w:sz w:val="21"/>
                <w:szCs w:val="21"/>
                <w:highlight w:val="none"/>
              </w:rPr>
              <w:t>清运车1台</w:t>
            </w:r>
            <w:r>
              <w:rPr>
                <w:rFonts w:hint="eastAsia" w:ascii="宋体" w:hAnsi="宋体" w:eastAsia="宋体" w:cs="宋体"/>
                <w:color w:val="auto"/>
                <w:sz w:val="21"/>
                <w:szCs w:val="21"/>
                <w:highlight w:val="none"/>
                <w:lang w:eastAsia="zh-CN"/>
              </w:rPr>
              <w:t>、</w:t>
            </w:r>
            <w:r>
              <w:rPr>
                <w:rFonts w:hint="default" w:ascii="宋体" w:hAnsi="宋体" w:eastAsia="宋体" w:cs="宋体"/>
                <w:color w:val="auto"/>
                <w:sz w:val="21"/>
                <w:szCs w:val="21"/>
                <w:highlight w:val="none"/>
              </w:rPr>
              <w:t>日常维修巡检专用车1台</w:t>
            </w:r>
            <w:r>
              <w:rPr>
                <w:rFonts w:hint="eastAsia" w:ascii="宋体" w:hAnsi="宋体" w:eastAsia="宋体" w:cs="宋体"/>
                <w:color w:val="auto"/>
                <w:sz w:val="21"/>
                <w:szCs w:val="21"/>
                <w:highlight w:val="none"/>
                <w:lang w:eastAsia="zh-CN"/>
              </w:rPr>
              <w:t>、</w:t>
            </w:r>
            <w:r>
              <w:rPr>
                <w:rFonts w:hint="default"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供应商</w:t>
            </w:r>
            <w:r>
              <w:rPr>
                <w:rFonts w:hint="default" w:ascii="宋体" w:hAnsi="宋体" w:eastAsia="宋体" w:cs="宋体"/>
                <w:color w:val="auto"/>
                <w:sz w:val="21"/>
                <w:szCs w:val="21"/>
                <w:highlight w:val="none"/>
              </w:rPr>
              <w:t>自有车辆提供购车发票或行车证，租用车辆提供租赁合同及租赁费发票和车辆行车证）每有一项得1分，最高得</w:t>
            </w:r>
            <w:r>
              <w:rPr>
                <w:rFonts w:hint="eastAsia" w:ascii="宋体" w:hAnsi="宋体" w:eastAsia="宋体" w:cs="宋体"/>
                <w:color w:val="auto"/>
                <w:sz w:val="21"/>
                <w:szCs w:val="21"/>
                <w:highlight w:val="none"/>
                <w:lang w:val="en-US" w:eastAsia="zh-CN"/>
              </w:rPr>
              <w:t>3</w:t>
            </w:r>
            <w:r>
              <w:rPr>
                <w:rFonts w:hint="default"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（除固定人员外增加人员工资、为本项目提供的机械设备车辆将不计入响应报价中，供应商自行承担）</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9361745">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客观分</w:t>
            </w:r>
          </w:p>
        </w:tc>
      </w:tr>
      <w:tr w14:paraId="08B79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2590B5A">
            <w:pPr>
              <w:adjustRightInd w:val="0"/>
              <w:snapToGrid w:val="0"/>
              <w:spacing w:beforeLines="0" w:afterLines="0" w:line="240" w:lineRule="atLeast"/>
              <w:jc w:val="center"/>
              <w:rPr>
                <w:rFonts w:hint="default" w:ascii="宋体" w:hAnsi="宋体" w:eastAsia="宋体" w:cs="宋体"/>
                <w:color w:val="auto"/>
                <w:sz w:val="24"/>
                <w:szCs w:val="24"/>
                <w:highlight w:val="none"/>
              </w:rPr>
            </w:pPr>
          </w:p>
        </w:tc>
        <w:tc>
          <w:tcPr>
            <w:tcW w:w="502"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F8DA381">
            <w:pPr>
              <w:adjustRightInd w:val="0"/>
              <w:snapToGrid w:val="0"/>
              <w:spacing w:beforeLines="0" w:afterLines="0"/>
              <w:jc w:val="center"/>
              <w:rPr>
                <w:rFonts w:hint="default" w:ascii="宋体" w:hAnsi="宋体" w:eastAsia="宋体" w:cs="宋体"/>
                <w:color w:val="auto"/>
                <w:sz w:val="21"/>
                <w:szCs w:val="21"/>
                <w:highlight w:val="none"/>
                <w:lang w:val="zh-CN"/>
              </w:rPr>
            </w:pP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7E2EDAD">
            <w:pPr>
              <w:adjustRightInd w:val="0"/>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w:t>
            </w:r>
            <w:r>
              <w:rPr>
                <w:rFonts w:hint="eastAsia" w:ascii="宋体" w:hAnsi="宋体" w:eastAsia="宋体" w:cs="宋体"/>
                <w:color w:val="auto"/>
                <w:sz w:val="21"/>
                <w:szCs w:val="21"/>
                <w:highlight w:val="none"/>
                <w:lang w:val="en-US" w:eastAsia="zh-CN"/>
              </w:rPr>
              <w:t>及应急情况</w:t>
            </w:r>
            <w:r>
              <w:rPr>
                <w:rFonts w:hint="eastAsia" w:ascii="宋体" w:hAnsi="宋体" w:eastAsia="宋体" w:cs="宋体"/>
                <w:color w:val="auto"/>
                <w:sz w:val="21"/>
                <w:szCs w:val="21"/>
                <w:highlight w:val="none"/>
              </w:rPr>
              <w:t>保障措施</w:t>
            </w:r>
          </w:p>
          <w:p w14:paraId="0B9B516F">
            <w:pPr>
              <w:adjustRightInd w:val="0"/>
              <w:snapToGrid w:val="0"/>
              <w:spacing w:line="240" w:lineRule="auto"/>
              <w:jc w:val="center"/>
              <w:rPr>
                <w:rFonts w:hint="default"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77BE451">
            <w:pPr>
              <w:adjustRightInd w:val="0"/>
              <w:snapToGrid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根据本项目提出的各项安全及应急情况保障措施；</w:t>
            </w:r>
          </w:p>
          <w:p w14:paraId="0BFCAD0A">
            <w:pPr>
              <w:adjustRightInd w:val="0"/>
              <w:snapToGrid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提供的安全及应急情况保障措施科学、合理、可行，得15分；</w:t>
            </w:r>
          </w:p>
          <w:p w14:paraId="120C4B0F">
            <w:pPr>
              <w:adjustRightInd w:val="0"/>
              <w:snapToGrid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提供的安全及应急情况保障措施较合理、可行，得9分；</w:t>
            </w:r>
          </w:p>
          <w:p w14:paraId="539334C2">
            <w:pPr>
              <w:adjustRightInd w:val="0"/>
              <w:snapToGrid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提供的安全及应急情况保障措施一般，得4分；</w:t>
            </w:r>
          </w:p>
          <w:p w14:paraId="5FEBA4B8">
            <w:pPr>
              <w:adjustRightInd w:val="0"/>
              <w:snapToGrid w:val="0"/>
              <w:spacing w:line="240" w:lineRule="auto"/>
              <w:jc w:val="left"/>
              <w:rPr>
                <w:rFonts w:hint="default"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不提供不得分。</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B47979B">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主观分</w:t>
            </w:r>
          </w:p>
        </w:tc>
      </w:tr>
      <w:tr w14:paraId="0DA4A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23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B097BA4">
            <w:pPr>
              <w:adjustRightInd w:val="0"/>
              <w:snapToGrid w:val="0"/>
              <w:spacing w:beforeLines="0" w:afterLines="0" w:line="240" w:lineRule="atLeast"/>
              <w:jc w:val="center"/>
              <w:rPr>
                <w:rFonts w:hint="default" w:ascii="宋体" w:hAnsi="宋体" w:eastAsia="宋体" w:cs="宋体"/>
                <w:color w:val="auto"/>
                <w:sz w:val="24"/>
                <w:szCs w:val="24"/>
                <w:highlight w:val="none"/>
              </w:rPr>
            </w:pPr>
          </w:p>
        </w:tc>
        <w:tc>
          <w:tcPr>
            <w:tcW w:w="502"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D9617DD">
            <w:pPr>
              <w:adjustRightInd w:val="0"/>
              <w:snapToGrid w:val="0"/>
              <w:spacing w:beforeLines="0" w:afterLines="0"/>
              <w:jc w:val="center"/>
              <w:rPr>
                <w:rFonts w:hint="default" w:ascii="宋体" w:hAnsi="宋体" w:eastAsia="宋体" w:cs="宋体"/>
                <w:color w:val="auto"/>
                <w:sz w:val="21"/>
                <w:szCs w:val="21"/>
                <w:highlight w:val="none"/>
                <w:lang w:val="zh-CN"/>
              </w:rPr>
            </w:pP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F6A9A96">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环境卫生管理</w:t>
            </w:r>
          </w:p>
          <w:p w14:paraId="4D09BBF2">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w:t>
            </w:r>
            <w:r>
              <w:rPr>
                <w:rFonts w:hint="default" w:ascii="宋体" w:hAnsi="宋体" w:eastAsia="宋体" w:cs="宋体"/>
                <w:color w:val="auto"/>
                <w:sz w:val="21"/>
                <w:szCs w:val="21"/>
                <w:highlight w:val="none"/>
                <w:lang w:val="zh-CN"/>
              </w:rPr>
              <w:t>10分</w:t>
            </w:r>
            <w:r>
              <w:rPr>
                <w:rFonts w:hint="default" w:ascii="宋体" w:hAnsi="宋体" w:eastAsia="宋体" w:cs="宋体"/>
                <w:color w:val="auto"/>
                <w:sz w:val="21"/>
                <w:szCs w:val="21"/>
                <w:highlight w:val="none"/>
              </w:rPr>
              <w:t>）</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6552632">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根据本项目提出的各项环境卫生管理措施；</w:t>
            </w:r>
          </w:p>
          <w:p w14:paraId="2E22F2AD">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提供的环境卫生管理方案科学合理、内容完整、切实可行，得10分；</w:t>
            </w:r>
          </w:p>
          <w:p w14:paraId="1E9C01B7">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环境卫生管理方案比较科学合理、内容比较完整、可行，得6分；</w:t>
            </w:r>
          </w:p>
          <w:p w14:paraId="76770528">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环境卫生管理方案基本合理、内容不完整、部分可行，得3分；</w:t>
            </w:r>
          </w:p>
          <w:p w14:paraId="05DACD91">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不提供不得分。</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199CAF0">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主观分</w:t>
            </w:r>
          </w:p>
        </w:tc>
      </w:tr>
      <w:tr w14:paraId="18D2C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06E1448">
            <w:pPr>
              <w:adjustRightInd w:val="0"/>
              <w:snapToGrid w:val="0"/>
              <w:spacing w:beforeLines="0" w:afterLines="0" w:line="240" w:lineRule="atLeast"/>
              <w:jc w:val="center"/>
              <w:rPr>
                <w:rFonts w:hint="default" w:ascii="宋体" w:hAnsi="宋体" w:eastAsia="宋体" w:cs="宋体"/>
                <w:color w:val="auto"/>
                <w:sz w:val="24"/>
                <w:szCs w:val="24"/>
                <w:highlight w:val="none"/>
              </w:rPr>
            </w:pPr>
            <w:r>
              <w:rPr>
                <w:rFonts w:hint="default" w:ascii="宋体" w:hAnsi="宋体" w:eastAsia="宋体" w:cs="宋体"/>
                <w:color w:val="auto"/>
                <w:sz w:val="24"/>
                <w:szCs w:val="24"/>
                <w:highlight w:val="none"/>
              </w:rPr>
              <w:t>3</w:t>
            </w:r>
          </w:p>
        </w:tc>
        <w:tc>
          <w:tcPr>
            <w:tcW w:w="502"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68FA266">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价格因素</w:t>
            </w:r>
          </w:p>
        </w:tc>
        <w:tc>
          <w:tcPr>
            <w:tcW w:w="74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85170D1">
            <w:pPr>
              <w:adjustRightInd w:val="0"/>
              <w:snapToGrid w:val="0"/>
              <w:spacing w:beforeLines="0" w:afterLines="0"/>
              <w:jc w:val="center"/>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价格分</w:t>
            </w:r>
          </w:p>
          <w:p w14:paraId="70ACA640">
            <w:pPr>
              <w:adjustRightInd w:val="0"/>
              <w:snapToGrid w:val="0"/>
              <w:spacing w:beforeLines="0" w:afterLines="0"/>
              <w:jc w:val="center"/>
              <w:rPr>
                <w:rFonts w:hint="default" w:ascii="宋体" w:hAnsi="宋体" w:eastAsia="宋体" w:cs="宋体"/>
                <w:color w:val="auto"/>
                <w:sz w:val="21"/>
                <w:szCs w:val="21"/>
                <w:highlight w:val="none"/>
                <w:lang w:val="zh-CN"/>
              </w:rPr>
            </w:pPr>
            <w:r>
              <w:rPr>
                <w:rFonts w:hint="default"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0分）</w:t>
            </w:r>
          </w:p>
        </w:tc>
        <w:tc>
          <w:tcPr>
            <w:tcW w:w="308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9F3DD8D">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投标报价得分：</w:t>
            </w:r>
          </w:p>
          <w:p w14:paraId="64789E07">
            <w:pPr>
              <w:adjustRightInd w:val="0"/>
              <w:snapToGrid w:val="0"/>
              <w:spacing w:beforeLines="0" w:afterLines="0"/>
              <w:jc w:val="left"/>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以按照招标文件规定初步评审合格投标人，修正后的投标价格最低的投标报价为评标基准价。投标人的价格分按下述方式计算（评标基准价/投标报价）×</w:t>
            </w:r>
            <w:r>
              <w:rPr>
                <w:rFonts w:hint="eastAsia" w:ascii="宋体" w:hAnsi="宋体" w:eastAsia="宋体" w:cs="宋体"/>
                <w:color w:val="auto"/>
                <w:sz w:val="21"/>
                <w:szCs w:val="21"/>
                <w:highlight w:val="none"/>
                <w:lang w:val="en-US" w:eastAsia="zh-CN"/>
              </w:rPr>
              <w:t>2</w:t>
            </w:r>
            <w:r>
              <w:rPr>
                <w:rFonts w:hint="default" w:ascii="宋体" w:hAnsi="宋体" w:eastAsia="宋体" w:cs="宋体"/>
                <w:color w:val="auto"/>
                <w:sz w:val="21"/>
                <w:szCs w:val="21"/>
                <w:highlight w:val="none"/>
              </w:rPr>
              <w:t>0</w:t>
            </w:r>
          </w:p>
        </w:tc>
        <w:tc>
          <w:tcPr>
            <w:tcW w:w="44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0375ED3">
            <w:pPr>
              <w:adjustRightInd w:val="0"/>
              <w:snapToGrid w:val="0"/>
              <w:spacing w:beforeLines="0" w:afterLines="0"/>
              <w:jc w:val="center"/>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客观分</w:t>
            </w:r>
          </w:p>
        </w:tc>
      </w:tr>
    </w:tbl>
    <w:p w14:paraId="44A3E3DB">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77D73A2F">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288EA0DA">
      <w:pPr>
        <w:pStyle w:val="21"/>
        <w:rPr>
          <w:rFonts w:hint="eastAsia" w:ascii="宋体" w:hAnsi="宋体" w:eastAsia="宋体" w:cs="宋体"/>
          <w:color w:val="auto"/>
          <w:sz w:val="24"/>
          <w:szCs w:val="24"/>
          <w:highlight w:val="none"/>
        </w:rPr>
      </w:pPr>
      <w:bookmarkStart w:id="386" w:name="_Toc471726704"/>
      <w:bookmarkStart w:id="387" w:name="_Toc183524686"/>
      <w:r>
        <w:rPr>
          <w:rFonts w:hint="eastAsia" w:ascii="宋体" w:hAnsi="宋体" w:eastAsia="宋体" w:cs="宋体"/>
          <w:color w:val="auto"/>
          <w:sz w:val="24"/>
          <w:szCs w:val="24"/>
          <w:highlight w:val="none"/>
        </w:rPr>
        <w:t>评标办法正文</w:t>
      </w:r>
      <w:bookmarkEnd w:id="386"/>
      <w:bookmarkEnd w:id="387"/>
    </w:p>
    <w:p w14:paraId="6ECEBAF8">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1、评标方法</w:t>
      </w:r>
    </w:p>
    <w:p w14:paraId="33BDC496">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评标采用综合打分法。评标委员会对满足招标文件实质要求的投标文件，根据本章规定的量化因素及量化标准进行综合评审赋分，按照综合打分由高至低的原则推荐中标候选人。综合评分相等时，以投标报价低的优先；投标报价也相等的，以技术参数、企业实力、其他因素逐项对比以各项分数高者优先。如各项分数都相等时，由招标人确定。</w:t>
      </w:r>
    </w:p>
    <w:p w14:paraId="5435071E">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2.初步评审</w:t>
      </w:r>
    </w:p>
    <w:p w14:paraId="6933A9A7">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2.1形式评审标准：见评标办法前附表。</w:t>
      </w:r>
    </w:p>
    <w:p w14:paraId="2179CE69">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2.2资格评审标准：见评标办法前附表</w:t>
      </w:r>
    </w:p>
    <w:p w14:paraId="45BCFC23">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2.3响应性评审标准：见评标办法前附表。</w:t>
      </w:r>
    </w:p>
    <w:p w14:paraId="4501126E">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3.详细评审</w:t>
      </w:r>
    </w:p>
    <w:p w14:paraId="6F61057E">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3.1价格因素分：见评标办法前附表。</w:t>
      </w:r>
    </w:p>
    <w:p w14:paraId="55688C3E">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3.2商务因素分：见评标办法前附表。</w:t>
      </w:r>
    </w:p>
    <w:p w14:paraId="6A18AF47">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3.3技术因素分：见评标办法前附表。</w:t>
      </w:r>
    </w:p>
    <w:p w14:paraId="49EBA9BF">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3.4售后服务体系、能力分：见评标办法前附表。</w:t>
      </w:r>
    </w:p>
    <w:p w14:paraId="777FB5AD">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4.投标文件的澄清和补正</w:t>
      </w:r>
    </w:p>
    <w:p w14:paraId="713413EF">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4.1在评标过程中，评标委员会可以书面形式要求投标人对所提交投标文件中不明确的内容进行书面澄清或说明，或者对细微偏差进行补正。评标委员会不接受投标人主动提出的澄清、说明或补正。</w:t>
      </w:r>
    </w:p>
    <w:p w14:paraId="62DBC512">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4.2澄清、说明和补正不得改变投标文件的实质性内容(算术性错误修正的除外)。投标人的书面澄清、说明和补正属于投标文件的组成部分。</w:t>
      </w:r>
    </w:p>
    <w:p w14:paraId="5B0D5211">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4.3评标委员会对投标人提交的澄清、说明或补正有疑问的，可以要求投标人进一步澄清、说明或补正，直至满足评标委员会的要求。</w:t>
      </w:r>
    </w:p>
    <w:p w14:paraId="1F4FB0C9">
      <w:pPr>
        <w:pStyle w:val="21"/>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4.4技术部分方案内容存在下述情况视为有缺陷：内容与本项目无关，凭空编造，内容前后矛盾，套用其他方案，不满足采购需求，虽有内容但描述存在偏离，内容脱离项目实际情况，实施地点，涉及的规范，标准与本项目要求不一致等任意一种情形。存在缺陷的评分项即不得分。</w:t>
      </w:r>
    </w:p>
    <w:p w14:paraId="067E01A1">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5.废标条件</w:t>
      </w:r>
    </w:p>
    <w:p w14:paraId="43D44836">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投标人或其投标文件有下列情形之一的，其投标作废标处理：</w:t>
      </w:r>
    </w:p>
    <w:p w14:paraId="4FE2C750">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5.1有串通投标或弄虚作假或有其他违法行为的。</w:t>
      </w:r>
    </w:p>
    <w:p w14:paraId="72407BB4">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5.2不按评标委员会要求澄清、说明或补正的。</w:t>
      </w:r>
    </w:p>
    <w:p w14:paraId="4D80983F">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5.3在形式评审、资格评审、响应性评审中，评标委员会认定投标人的投标文件不符合评标办法前附表中规定的任何一项评审标准的。</w:t>
      </w:r>
    </w:p>
    <w:p w14:paraId="088C81F8">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投标人未按投标人须知前附表要求规定出席开标会的。</w:t>
      </w:r>
    </w:p>
    <w:p w14:paraId="30D1EC76">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6.评标争议的解决</w:t>
      </w:r>
    </w:p>
    <w:p w14:paraId="05AD4370">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在任何评标环节中产生争议，需评标委员会就某项定性的评审结论做出表决的，由评标委员会全体成员按照少数服从多数的原则，以记名投票方式表决。</w:t>
      </w:r>
    </w:p>
    <w:p w14:paraId="4A3CB185">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7.确定中标人</w:t>
      </w:r>
    </w:p>
    <w:p w14:paraId="7017B457">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7.1招标人不保证报价最低的投标人为中标人。</w:t>
      </w:r>
    </w:p>
    <w:p w14:paraId="55E44F3B">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7.2只有经评标委员会推举排名第一的中标候选人才有可能被授予合同。</w:t>
      </w:r>
    </w:p>
    <w:p w14:paraId="0B2EA375">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7.3确定中标人后，将采取网上公示方式，在载明的公示期内无投标人提出质疑的招标人将与中标人签订采购合同。</w:t>
      </w:r>
    </w:p>
    <w:p w14:paraId="1038EA91">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8.其他</w:t>
      </w:r>
    </w:p>
    <w:p w14:paraId="5A2A8730">
      <w:pPr>
        <w:pStyle w:val="21"/>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8.1评标委员会认为投标人的投标报价有明显低于其他通过符合性审查的合格供应商的报价，按《政府采购货物和服务招标投标管理办理》第六十条规定处理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落实政府采购政策需满足的资格要求：</w:t>
      </w:r>
    </w:p>
    <w:p w14:paraId="262011B4">
      <w:pPr>
        <w:pStyle w:val="21"/>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(1)《政府采购促进中小企业发展管理办法》（财库〔2020〕46号）；</w:t>
      </w:r>
    </w:p>
    <w:p w14:paraId="006D8E1E">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(2)《关于政府采购支持监狱企业发展有关问题的通知</w:t>
      </w:r>
      <w:r>
        <w:rPr>
          <w:rFonts w:hint="eastAsia" w:ascii="宋体" w:hAnsi="宋体" w:eastAsia="宋体" w:cs="宋体"/>
          <w:color w:val="auto"/>
          <w:sz w:val="24"/>
          <w:szCs w:val="24"/>
          <w:highlight w:val="none"/>
        </w:rPr>
        <w:t>》（财库〔2014〕68号）；</w:t>
      </w:r>
    </w:p>
    <w:p w14:paraId="4D773F65">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(3)《关于促进残疾人就业政府采购政策的通知》（财库〔2017〕141号）；</w:t>
      </w:r>
    </w:p>
    <w:p w14:paraId="3462D255">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关于调整优化节能产品、环境标志产品政府采购执行机制的通知》（财库〔2019〕9号）等。本项目若投标人拟提供产品为“节能产品、环保标志产品”的，且提供了相关产品的认定证明的，招标人将在同等条件下优先确定其为中标单位（即项目评审采用综合评分法时；得分相等且评标价相等时优先。采用最低价评审法时；报价相等时优先。）；</w:t>
      </w:r>
    </w:p>
    <w:p w14:paraId="0197BBEB">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(5)本项目按照《政府采购促进中小企业发展管理办法》要求，专门面向中小企业，禁止大型企业投标。</w:t>
      </w:r>
    </w:p>
    <w:p w14:paraId="1CC9ECC8">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本项目中小企业划型所属行业标准为：</w:t>
      </w:r>
      <w:r>
        <w:rPr>
          <w:rFonts w:hint="eastAsia" w:ascii="宋体" w:hAnsi="宋体" w:eastAsia="宋体" w:cs="宋体"/>
          <w:color w:val="auto"/>
          <w:sz w:val="24"/>
          <w:szCs w:val="24"/>
          <w:highlight w:val="none"/>
          <w:lang w:val="en-US" w:eastAsia="zh-CN"/>
        </w:rPr>
        <w:t>批发业</w:t>
      </w:r>
      <w:r>
        <w:rPr>
          <w:rFonts w:hint="eastAsia" w:ascii="宋体" w:hAnsi="宋体" w:eastAsia="宋体" w:cs="宋体"/>
          <w:color w:val="auto"/>
          <w:sz w:val="24"/>
          <w:szCs w:val="24"/>
          <w:highlight w:val="none"/>
        </w:rPr>
        <w:t>。</w:t>
      </w:r>
    </w:p>
    <w:p w14:paraId="1C0C2730">
      <w:pPr>
        <w:pStyle w:val="2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以上所列国家相关政策性文件，此处不予提供。请投标人自行查询阅读理解。相关附件声明格式后附：</w:t>
      </w:r>
    </w:p>
    <w:p w14:paraId="0E488B57">
      <w:pPr>
        <w:snapToGrid w:val="0"/>
        <w:spacing w:line="360" w:lineRule="auto"/>
        <w:jc w:val="center"/>
        <w:rPr>
          <w:rFonts w:hint="eastAsia" w:ascii="宋体" w:hAnsi="宋体" w:eastAsia="宋体" w:cs="宋体"/>
          <w:color w:val="auto"/>
          <w:sz w:val="21"/>
          <w:szCs w:val="24"/>
          <w:highlight w:val="none"/>
        </w:rPr>
      </w:pPr>
      <w:r>
        <w:rPr>
          <w:rFonts w:hint="eastAsia" w:ascii="宋体" w:hAnsi="宋体" w:eastAsia="宋体" w:cs="宋体"/>
          <w:b/>
          <w:color w:val="auto"/>
          <w:sz w:val="24"/>
          <w:szCs w:val="24"/>
          <w:highlight w:val="none"/>
        </w:rPr>
        <w:t>中小企业划型标准规定</w:t>
      </w:r>
    </w:p>
    <w:p w14:paraId="130D667D">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一、根据《中华人民共和国中小企业促进法》和《国务院关于进一步促进中小企业发展的若干意见》(国发〔2009〕36号)，制定本规定。</w:t>
      </w:r>
    </w:p>
    <w:p w14:paraId="5D7FBCE6">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二、中小企业划分为中型、小型、微型三种类型，具体标准根据企业从业人员、营业收入、资产总额等指标，结合行业特点制定。</w:t>
      </w:r>
    </w:p>
    <w:p w14:paraId="7126C1C1">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D67EBD0">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四、各行业划型标准为：</w:t>
      </w:r>
    </w:p>
    <w:p w14:paraId="4767F9E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27EE3AB3">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9E854C9">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C77B407">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8FF8933">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CA54487">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BCB2D9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C0D0F02">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9670053">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9B41A4E">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1B6DC62">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6435A32">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A143A9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16A45B5">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9411BE7">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E4F6E38">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3984AEBB">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五、企业类型的划分以统计部门的统计数据为依据。</w:t>
      </w:r>
    </w:p>
    <w:p w14:paraId="279147DE">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六、本规定适用于在中华人民共和国境内依法设立的各类所有制和各种组织形式的企业。个体工商户和本规定以外的行业，参照本规定进行划型。</w:t>
      </w:r>
    </w:p>
    <w:p w14:paraId="7DE35A2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1F650EA1">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八、本规定由工业和信息化部、国家统计局会同有关部门根据《国民经济行业分类》修订情况和企业发展变化情况适时修订。</w:t>
      </w:r>
    </w:p>
    <w:p w14:paraId="0F2C2C0B">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九、本规定由工业和信息化部、国家统计局会同有关部门负责解释。</w:t>
      </w:r>
    </w:p>
    <w:p w14:paraId="54AEB09D">
      <w:pPr>
        <w:autoSpaceDE w:val="0"/>
        <w:snapToGrid w:val="0"/>
        <w:spacing w:line="360" w:lineRule="auto"/>
        <w:ind w:firstLine="480" w:firstLineChars="200"/>
        <w:jc w:val="left"/>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十、本规定自发布之日起执行，原国家经贸委、原国家计委、财政部和国家统计局2003年颁布的《中小企业标准暂行规定》同时废止。</w:t>
      </w:r>
    </w:p>
    <w:p w14:paraId="4CD5DC8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49C31E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7E19EA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2D7FD3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274D81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4AA1247C">
      <w:pPr>
        <w:spacing w:line="360" w:lineRule="auto"/>
        <w:ind w:firstLine="487" w:firstLineChars="202"/>
        <w:jc w:val="center"/>
        <w:rPr>
          <w:rFonts w:hint="eastAsia" w:ascii="宋体" w:hAnsi="宋体" w:eastAsia="宋体" w:cs="宋体"/>
          <w:b/>
          <w:color w:val="auto"/>
          <w:sz w:val="24"/>
          <w:szCs w:val="24"/>
          <w:highlight w:val="none"/>
        </w:rPr>
      </w:pPr>
      <w:bookmarkStart w:id="388" w:name="_Toc48760974"/>
      <w:r>
        <w:rPr>
          <w:rFonts w:hint="eastAsia" w:ascii="宋体" w:hAnsi="宋体" w:eastAsia="宋体" w:cs="宋体"/>
          <w:b/>
          <w:color w:val="auto"/>
          <w:sz w:val="24"/>
          <w:szCs w:val="24"/>
          <w:highlight w:val="none"/>
        </w:rPr>
        <w:t>关于促进残疾人就业政府采购政策的通知</w:t>
      </w:r>
    </w:p>
    <w:p w14:paraId="2BC7A593">
      <w:pPr>
        <w:widowControl/>
        <w:spacing w:before="0" w:beforeAutospacing="0" w:after="0" w:afterAutospacing="0" w:line="360" w:lineRule="auto"/>
        <w:ind w:firstLine="480" w:firstLineChars="200"/>
        <w:jc w:val="center"/>
        <w:rPr>
          <w:rFonts w:hint="eastAsia" w:ascii="宋体" w:hAnsi="宋体" w:eastAsia="宋体" w:cs="宋体"/>
          <w:b/>
          <w:color w:val="auto"/>
          <w:kern w:val="2"/>
          <w:sz w:val="24"/>
          <w:szCs w:val="24"/>
          <w:highlight w:val="none"/>
          <w:lang w:val="en-US" w:eastAsia="zh-CN" w:bidi="ar-SA"/>
        </w:rPr>
      </w:pPr>
      <w:bookmarkStart w:id="389" w:name="sendNo"/>
      <w:r>
        <w:rPr>
          <w:rFonts w:hint="eastAsia" w:ascii="宋体" w:hAnsi="宋体" w:eastAsia="宋体" w:cs="宋体"/>
          <w:color w:val="auto"/>
          <w:kern w:val="2"/>
          <w:sz w:val="24"/>
          <w:szCs w:val="24"/>
          <w:highlight w:val="none"/>
          <w:lang w:val="en-US" w:eastAsia="zh-CN" w:bidi="ar-SA"/>
        </w:rPr>
        <w:t>财库〔</w:t>
      </w:r>
      <w:bookmarkEnd w:id="389"/>
      <w:r>
        <w:rPr>
          <w:rFonts w:hint="eastAsia" w:ascii="宋体" w:hAnsi="宋体" w:eastAsia="宋体" w:cs="宋体"/>
          <w:color w:val="auto"/>
          <w:kern w:val="2"/>
          <w:sz w:val="24"/>
          <w:szCs w:val="24"/>
          <w:highlight w:val="none"/>
          <w:lang w:val="en-US" w:eastAsia="zh-CN" w:bidi="ar-SA"/>
        </w:rPr>
        <w:t>2017〕141号</w:t>
      </w:r>
    </w:p>
    <w:p w14:paraId="63EAAECF">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bookmarkStart w:id="390" w:name="toDeptId"/>
      <w:r>
        <w:rPr>
          <w:rFonts w:hint="eastAsia" w:ascii="宋体" w:hAnsi="宋体" w:eastAsia="宋体" w:cs="宋体"/>
          <w:color w:val="auto"/>
          <w:kern w:val="0"/>
          <w:sz w:val="24"/>
          <w:szCs w:val="24"/>
          <w:highlight w:val="none"/>
          <w:shd w:val="clear" w:color="auto" w:fill="FFFFFF"/>
          <w:lang w:val="en-US" w:eastAsia="zh-CN" w:bidi="ar-SA"/>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390"/>
      <w:r>
        <w:rPr>
          <w:rFonts w:hint="eastAsia" w:ascii="宋体" w:hAnsi="宋体" w:eastAsia="宋体" w:cs="宋体"/>
          <w:color w:val="auto"/>
          <w:kern w:val="0"/>
          <w:sz w:val="24"/>
          <w:szCs w:val="24"/>
          <w:highlight w:val="none"/>
          <w:shd w:val="clear" w:color="auto" w:fill="FFFFFF"/>
          <w:lang w:val="en-US" w:eastAsia="zh-CN" w:bidi="ar-SA"/>
        </w:rPr>
        <w:t>：</w:t>
      </w:r>
    </w:p>
    <w:p w14:paraId="28D15750">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为了发挥政府采购促进残疾人就业的作用，进一步保障残疾人权益，依照《政府采购法》、《残疾人保障法》等法律法规及相关规定，现就促进残疾人就业政府采购政策通知如下：</w:t>
      </w:r>
    </w:p>
    <w:p w14:paraId="258A4B66">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一、享受政府采购支持政策的残疾人福利性单位应当同时满足以下条件：</w:t>
      </w:r>
    </w:p>
    <w:p w14:paraId="109ABC6F">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（一）安置的残疾人占本单位在职职工人数的比例不低于25%（含25%），并且安置的残疾人人数不少于10人（含10人）；</w:t>
      </w:r>
    </w:p>
    <w:p w14:paraId="3C9C765D">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（二）依法与安置的每位残疾人签订了一年以上（含一年）的劳动合同或服务协议；</w:t>
      </w:r>
    </w:p>
    <w:p w14:paraId="620FC54C">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（三）为安置的每位残疾人按月足额缴纳了基本养老保险、基本医疗保险、失业保险、工伤保险和生育保险等社会保险费；</w:t>
      </w:r>
    </w:p>
    <w:p w14:paraId="410CA427">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（四）通过银行等金融机构向安置的每位残疾人，按月支付了不低于单位所在区县适用的经省级人民政府批准的月最低工资标准的工资；</w:t>
      </w:r>
    </w:p>
    <w:p w14:paraId="584E1991">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（五）提供本单位制造的货物、承担的工程或者服务（以下简称产品），或者提供其他残疾人福利性单位制造的货物（不包括使用非残疾人福利性单位注册商标的货物）。</w:t>
      </w:r>
    </w:p>
    <w:p w14:paraId="2B57AC04">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1B4EE35">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1A8C5E9">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中标、成交投标人为残疾人福利性单位的，采购人或者其委托的采购代理机构应当随中标、成交结果同时公告其《残疾人福利性单位声明函》，接受社会监督。</w:t>
      </w:r>
    </w:p>
    <w:p w14:paraId="2AEED37D">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投标人提供的《残疾人福利性单位声明函》与事实不符的，依照《政府采购法》第七十七条第一款的规定追究法律责任。</w:t>
      </w:r>
    </w:p>
    <w:p w14:paraId="3E97BF0B">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A1B4804">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四、采购人采购公开招标数额标准以上的货物或者服务，因落实促进残疾人就业政策的需要，依法履行有关报批程序后，可采用公开招标以外的采购方式。</w:t>
      </w:r>
    </w:p>
    <w:p w14:paraId="01159C93">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374B09F6">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FDE23F3">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七、本通知自2017年10月1日起执行。</w:t>
      </w:r>
    </w:p>
    <w:p w14:paraId="3D88498F">
      <w:pPr>
        <w:widowControl/>
        <w:spacing w:before="0" w:beforeAutospacing="0" w:after="0" w:afterAutospacing="0" w:line="360" w:lineRule="auto"/>
        <w:ind w:firstLine="480" w:firstLineChars="200"/>
        <w:jc w:val="righ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财政部民政部中国残疾人联合会</w:t>
      </w:r>
    </w:p>
    <w:p w14:paraId="28F73851">
      <w:pPr>
        <w:spacing w:line="312"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br w:type="page"/>
      </w:r>
    </w:p>
    <w:p w14:paraId="797E1593">
      <w:pPr>
        <w:spacing w:line="588" w:lineRule="exact"/>
        <w:jc w:val="center"/>
        <w:rPr>
          <w:rFonts w:hint="eastAsia" w:ascii="宋体" w:hAnsi="宋体" w:eastAsia="宋体" w:cs="宋体"/>
          <w:b/>
          <w:color w:val="auto"/>
          <w:sz w:val="24"/>
          <w:szCs w:val="24"/>
          <w:highlight w:val="none"/>
        </w:rPr>
      </w:pPr>
      <w:bookmarkStart w:id="391" w:name="OLE_LINK14"/>
      <w:bookmarkStart w:id="392" w:name="OLE_LINK13"/>
      <w:r>
        <w:rPr>
          <w:rFonts w:hint="eastAsia" w:ascii="宋体" w:hAnsi="宋体" w:eastAsia="宋体" w:cs="宋体"/>
          <w:b/>
          <w:color w:val="auto"/>
          <w:sz w:val="24"/>
          <w:szCs w:val="24"/>
          <w:highlight w:val="none"/>
        </w:rPr>
        <w:t>残疾人福利性单位声明函</w:t>
      </w:r>
    </w:p>
    <w:bookmarkEnd w:id="391"/>
    <w:bookmarkEnd w:id="392"/>
    <w:p w14:paraId="4E07209A">
      <w:pPr>
        <w:spacing w:line="588" w:lineRule="exact"/>
        <w:rPr>
          <w:rFonts w:hint="eastAsia" w:ascii="宋体" w:hAnsi="宋体" w:eastAsia="宋体" w:cs="宋体"/>
          <w:b/>
          <w:color w:val="auto"/>
          <w:spacing w:val="6"/>
          <w:sz w:val="24"/>
          <w:szCs w:val="24"/>
          <w:highlight w:val="none"/>
        </w:rPr>
      </w:pPr>
    </w:p>
    <w:p w14:paraId="66A811AF">
      <w:pPr>
        <w:spacing w:line="312"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4E4FADF">
      <w:pPr>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2AA89A67">
      <w:pPr>
        <w:spacing w:line="588" w:lineRule="exact"/>
        <w:ind w:firstLine="504" w:firstLineChars="200"/>
        <w:rPr>
          <w:rFonts w:hint="eastAsia" w:ascii="宋体" w:hAnsi="宋体" w:eastAsia="宋体" w:cs="宋体"/>
          <w:color w:val="auto"/>
          <w:spacing w:val="6"/>
          <w:sz w:val="24"/>
          <w:szCs w:val="24"/>
          <w:highlight w:val="none"/>
        </w:rPr>
      </w:pPr>
    </w:p>
    <w:p w14:paraId="5CBACF01">
      <w:pPr>
        <w:spacing w:line="588" w:lineRule="exact"/>
        <w:ind w:firstLine="504" w:firstLineChars="200"/>
        <w:rPr>
          <w:rFonts w:hint="eastAsia" w:ascii="宋体" w:hAnsi="宋体" w:eastAsia="宋体" w:cs="宋体"/>
          <w:color w:val="auto"/>
          <w:spacing w:val="6"/>
          <w:sz w:val="24"/>
          <w:szCs w:val="24"/>
          <w:highlight w:val="none"/>
        </w:rPr>
      </w:pPr>
    </w:p>
    <w:p w14:paraId="720C6EC8">
      <w:pPr>
        <w:spacing w:line="312" w:lineRule="auto"/>
        <w:ind w:firstLine="405"/>
        <w:rPr>
          <w:rFonts w:hint="eastAsia" w:ascii="宋体" w:hAnsi="宋体" w:eastAsia="宋体" w:cs="宋体"/>
          <w:color w:val="auto"/>
          <w:sz w:val="24"/>
          <w:szCs w:val="24"/>
          <w:highlight w:val="none"/>
        </w:rPr>
      </w:pPr>
    </w:p>
    <w:p w14:paraId="3A2E5087">
      <w:pPr>
        <w:spacing w:line="312" w:lineRule="auto"/>
        <w:ind w:firstLine="405"/>
        <w:rPr>
          <w:rFonts w:hint="eastAsia" w:ascii="宋体" w:hAnsi="宋体" w:eastAsia="宋体" w:cs="宋体"/>
          <w:color w:val="auto"/>
          <w:sz w:val="24"/>
          <w:szCs w:val="24"/>
          <w:highlight w:val="none"/>
        </w:rPr>
      </w:pPr>
    </w:p>
    <w:p w14:paraId="38A7D059">
      <w:pPr>
        <w:spacing w:line="312" w:lineRule="auto"/>
        <w:ind w:firstLine="40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单位名称（盖章）：</w:t>
      </w:r>
    </w:p>
    <w:p w14:paraId="0E3EBCC9">
      <w:pPr>
        <w:spacing w:line="312" w:lineRule="auto"/>
        <w:ind w:firstLine="405"/>
        <w:rPr>
          <w:rFonts w:hint="eastAsia" w:ascii="宋体" w:hAnsi="宋体" w:eastAsia="宋体" w:cs="宋体"/>
          <w:color w:val="auto"/>
          <w:sz w:val="24"/>
          <w:szCs w:val="24"/>
          <w:highlight w:val="none"/>
        </w:rPr>
      </w:pPr>
    </w:p>
    <w:p w14:paraId="34A359A3">
      <w:pPr>
        <w:spacing w:line="312" w:lineRule="auto"/>
        <w:ind w:firstLine="405"/>
        <w:rPr>
          <w:rFonts w:hint="eastAsia" w:ascii="宋体" w:hAnsi="宋体" w:eastAsia="宋体" w:cs="宋体"/>
          <w:color w:val="auto"/>
          <w:sz w:val="24"/>
          <w:szCs w:val="24"/>
          <w:highlight w:val="none"/>
        </w:rPr>
      </w:pPr>
    </w:p>
    <w:p w14:paraId="0B4756BB">
      <w:pPr>
        <w:spacing w:line="312" w:lineRule="auto"/>
        <w:ind w:firstLine="40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p w14:paraId="3BB4E691">
      <w:pPr>
        <w:spacing w:line="312" w:lineRule="auto"/>
        <w:ind w:firstLine="405"/>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61193A7E">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财政部司法部关于政府采购支持监狱企业发展有关问题的通知</w:t>
      </w:r>
      <w:r>
        <w:rPr>
          <w:rFonts w:hint="eastAsia" w:ascii="宋体"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财库〔2014〕68号</w:t>
      </w:r>
    </w:p>
    <w:p w14:paraId="1A43DD6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5FA7F3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w:t>
      </w:r>
      <w:r>
        <w:rPr>
          <w:rFonts w:hint="eastAsia" w:ascii="宋体" w:hAnsi="宋体" w:eastAsia="宋体" w:cs="宋体"/>
          <w:color w:val="auto"/>
          <w:sz w:val="24"/>
          <w:szCs w:val="24"/>
          <w:highlight w:val="none"/>
          <w:lang w:eastAsia="zh-CN"/>
        </w:rPr>
        <w:t>技术部分</w:t>
      </w:r>
      <w:r>
        <w:rPr>
          <w:rFonts w:hint="eastAsia" w:ascii="宋体" w:hAnsi="宋体" w:eastAsia="宋体" w:cs="宋体"/>
          <w:color w:val="auto"/>
          <w:sz w:val="24"/>
          <w:szCs w:val="24"/>
          <w:highlight w:val="none"/>
        </w:rPr>
        <w:t>的通知》（国发[2003]7号）文件精神，发挥政府采购支持监狱企业发展的作用，现就有关事项通知如下：</w:t>
      </w:r>
    </w:p>
    <w:p w14:paraId="617E191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7E6806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3505E87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6F12D5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四、各地区可以结合本地区实际，对监狱企业生产的办公用品、家具用具、车辆维修和提供的保养服务、消防设备等，提出预留份额等政府采购支持措施，加大对监狱企业产品的采购力度。</w:t>
      </w:r>
    </w:p>
    <w:p w14:paraId="608C533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3B72B9C">
      <w:pPr>
        <w:spacing w:line="360" w:lineRule="auto"/>
        <w:ind w:firstLine="3840" w:firstLineChars="16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中华人民共和国财政部中华人民共和国司法部</w:t>
      </w:r>
    </w:p>
    <w:p w14:paraId="49C1B9CE">
      <w:pPr>
        <w:pageBreakBefore w:val="0"/>
        <w:kinsoku/>
        <w:overflowPunct/>
        <w:bidi w:val="0"/>
        <w:spacing w:afterAutospacing="0" w:line="360" w:lineRule="auto"/>
        <w:ind w:left="0" w:leftChars="0" w:right="0" w:rightChars="0"/>
        <w:jc w:val="center"/>
        <w:rPr>
          <w:rFonts w:hint="eastAsia" w:ascii="宋体" w:hAnsi="宋体" w:eastAsia="宋体" w:cs="宋体"/>
          <w:b/>
          <w:bCs/>
          <w:color w:val="auto"/>
          <w:sz w:val="24"/>
          <w:szCs w:val="24"/>
          <w:highlight w:val="none"/>
        </w:rPr>
        <w:sectPr>
          <w:headerReference r:id="rId5" w:type="default"/>
          <w:footerReference r:id="rId6" w:type="default"/>
          <w:pgSz w:w="11906" w:h="16838"/>
          <w:pgMar w:top="1440" w:right="1080" w:bottom="1440" w:left="1080" w:header="851" w:footer="992" w:gutter="0"/>
          <w:pgNumType w:fmt="decimal"/>
          <w:cols w:space="720" w:num="1"/>
          <w:titlePg/>
          <w:docGrid w:linePitch="312" w:charSpace="0"/>
        </w:sectPr>
      </w:pPr>
    </w:p>
    <w:p w14:paraId="4DD4E7B7">
      <w:pPr>
        <w:pStyle w:val="5"/>
        <w:bidi w:val="0"/>
        <w:spacing w:line="360" w:lineRule="auto"/>
        <w:jc w:val="center"/>
        <w:rPr>
          <w:rFonts w:hint="eastAsia" w:ascii="宋体" w:hAnsi="宋体" w:eastAsia="宋体" w:cs="宋体"/>
          <w:b/>
          <w:color w:val="auto"/>
          <w:sz w:val="28"/>
          <w:szCs w:val="13"/>
          <w:highlight w:val="none"/>
          <w:lang w:val="en-US" w:eastAsia="zh-CN"/>
        </w:rPr>
      </w:pPr>
      <w:bookmarkStart w:id="393" w:name="_Toc991"/>
      <w:r>
        <w:rPr>
          <w:rFonts w:hint="eastAsia" w:ascii="宋体" w:hAnsi="宋体" w:eastAsia="宋体" w:cs="宋体"/>
          <w:b/>
          <w:color w:val="auto"/>
          <w:sz w:val="28"/>
          <w:szCs w:val="13"/>
          <w:highlight w:val="none"/>
          <w:lang w:val="en-US" w:eastAsia="zh-CN"/>
        </w:rPr>
        <w:t>第四章</w:t>
      </w:r>
      <w:bookmarkEnd w:id="388"/>
      <w:bookmarkStart w:id="394" w:name="_第五部分__"/>
      <w:bookmarkEnd w:id="394"/>
      <w:r>
        <w:rPr>
          <w:rFonts w:hint="eastAsia" w:ascii="宋体" w:hAnsi="宋体" w:eastAsia="宋体" w:cs="宋体"/>
          <w:b/>
          <w:color w:val="auto"/>
          <w:sz w:val="28"/>
          <w:szCs w:val="13"/>
          <w:highlight w:val="none"/>
          <w:lang w:val="en-US" w:eastAsia="zh-CN"/>
        </w:rPr>
        <w:t>合同条款及格式</w:t>
      </w:r>
      <w:bookmarkEnd w:id="393"/>
    </w:p>
    <w:p w14:paraId="48B2AEF3">
      <w:pPr>
        <w:pageBreakBefore w:val="0"/>
        <w:tabs>
          <w:tab w:val="left" w:pos="738"/>
        </w:tabs>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eastAsia="zh-CN"/>
        </w:rPr>
      </w:pPr>
      <w:bookmarkStart w:id="395" w:name="_Toc9722"/>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参考合同</w:t>
      </w:r>
      <w:bookmarkEnd w:id="395"/>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具体以实际签订为准</w:t>
      </w:r>
      <w:r>
        <w:rPr>
          <w:rFonts w:hint="eastAsia" w:ascii="宋体" w:hAnsi="宋体" w:eastAsia="宋体" w:cs="宋体"/>
          <w:color w:val="auto"/>
          <w:sz w:val="24"/>
          <w:szCs w:val="24"/>
          <w:highlight w:val="none"/>
          <w:lang w:eastAsia="zh-CN"/>
        </w:rPr>
        <w:t>)</w:t>
      </w:r>
    </w:p>
    <w:p w14:paraId="2242710E">
      <w:pPr>
        <w:keepNext w:val="0"/>
        <w:keepLines w:val="0"/>
        <w:widowControl w:val="0"/>
        <w:numPr>
          <w:ilvl w:val="0"/>
          <w:numId w:val="0"/>
        </w:numPr>
        <w:suppressLineNumbers w:val="0"/>
        <w:tabs>
          <w:tab w:val="left" w:pos="0"/>
        </w:tabs>
        <w:spacing w:before="0" w:beforeAutospacing="0" w:after="0" w:afterAutospacing="0"/>
        <w:ind w:left="0" w:leftChars="0" w:right="0" w:rightChars="0" w:firstLine="0" w:firstLineChars="0"/>
        <w:jc w:val="center"/>
        <w:rPr>
          <w:rFonts w:hint="default" w:ascii="Times New Roman" w:hAnsi="Times New Roman" w:eastAsia="宋体" w:cs="Times New Roman"/>
          <w:b/>
          <w:color w:val="auto"/>
          <w:kern w:val="2"/>
          <w:sz w:val="32"/>
          <w:szCs w:val="32"/>
          <w:highlight w:val="none"/>
        </w:rPr>
      </w:pPr>
      <w:r>
        <w:rPr>
          <w:rFonts w:hint="eastAsia" w:ascii="宋体" w:hAnsi="宋体" w:eastAsia="宋体" w:cs="宋体"/>
          <w:b/>
          <w:color w:val="auto"/>
          <w:kern w:val="2"/>
          <w:sz w:val="21"/>
          <w:szCs w:val="21"/>
          <w:highlight w:val="none"/>
          <w:lang w:val="en-US" w:eastAsia="zh-CN"/>
        </w:rPr>
        <w:t>第一章总则</w:t>
      </w:r>
    </w:p>
    <w:p w14:paraId="5AC164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第一条本合同当事人</w:t>
      </w:r>
    </w:p>
    <w:p w14:paraId="4D506D7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委托方（以下简称甲方）：</w:t>
      </w:r>
    </w:p>
    <w:p w14:paraId="7235F61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受托方（以下简称乙方）：</w:t>
      </w:r>
    </w:p>
    <w:p w14:paraId="694EE518">
      <w:pPr>
        <w:keepNext w:val="0"/>
        <w:keepLines w:val="0"/>
        <w:pageBreakBefore w:val="0"/>
        <w:widowControl w:val="0"/>
        <w:numPr>
          <w:ilvl w:val="0"/>
          <w:numId w:val="0"/>
        </w:numPr>
        <w:suppressLineNumbers w:val="0"/>
        <w:tabs>
          <w:tab w:val="left" w:pos="0"/>
        </w:tabs>
        <w:kinsoku/>
        <w:wordWrap/>
        <w:overflowPunct/>
        <w:topLinePunct w:val="0"/>
        <w:autoSpaceDE/>
        <w:autoSpaceDN/>
        <w:bidi w:val="0"/>
        <w:adjustRightInd/>
        <w:snapToGrid/>
        <w:spacing w:before="0" w:beforeAutospacing="0" w:after="0" w:afterAutospacing="0" w:line="360" w:lineRule="auto"/>
        <w:ind w:left="0" w:leftChars="0" w:right="0" w:rightChars="0" w:firstLine="422" w:firstLineChars="200"/>
        <w:jc w:val="both"/>
        <w:textAlignment w:val="auto"/>
        <w:rPr>
          <w:rFonts w:hint="eastAsia" w:ascii="宋体" w:hAnsi="宋体" w:eastAsia="宋体" w:cs="宋体"/>
          <w:b/>
          <w:color w:val="auto"/>
          <w:kern w:val="2"/>
          <w:sz w:val="21"/>
          <w:szCs w:val="21"/>
          <w:highlight w:val="none"/>
        </w:rPr>
      </w:pPr>
      <w:r>
        <w:rPr>
          <w:rFonts w:hint="default" w:ascii="Times New Roman" w:hAnsi="Times New Roman" w:eastAsia="宋体" w:cs="Times New Roman"/>
          <w:b/>
          <w:color w:val="auto"/>
          <w:kern w:val="2"/>
          <w:sz w:val="21"/>
          <w:szCs w:val="21"/>
          <w:highlight w:val="none"/>
          <w:lang w:val="en-US" w:eastAsia="zh-CN" w:bidi="ar-SA"/>
        </w:rPr>
        <w:t>第二条</w:t>
      </w:r>
      <w:r>
        <w:rPr>
          <w:rFonts w:hint="eastAsia" w:ascii="宋体" w:hAnsi="宋体" w:eastAsia="宋体" w:cs="宋体"/>
          <w:b/>
          <w:color w:val="auto"/>
          <w:kern w:val="2"/>
          <w:sz w:val="21"/>
          <w:szCs w:val="21"/>
          <w:highlight w:val="none"/>
          <w:lang w:val="en-US" w:eastAsia="zh-CN" w:bidi="ar"/>
        </w:rPr>
        <w:t>物业基本情况</w:t>
      </w:r>
    </w:p>
    <w:p w14:paraId="272275C7">
      <w:pPr>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物业类型：办公楼及街道院内及门前三包区域</w:t>
      </w:r>
    </w:p>
    <w:p w14:paraId="2E1E8774">
      <w:pPr>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物业面积：总面积3064平方米（其中2074平方米（楼外面积）、990平方米（楼内面积））</w:t>
      </w:r>
    </w:p>
    <w:p w14:paraId="3C38B5E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3.坐落位置：长春市朝阳区晨光街161号</w:t>
      </w:r>
    </w:p>
    <w:p w14:paraId="269DDD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4.服务范围：。</w:t>
      </w:r>
    </w:p>
    <w:p w14:paraId="5C6F56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第三条</w:t>
      </w:r>
      <w:r>
        <w:rPr>
          <w:rFonts w:hint="eastAsia" w:ascii="宋体" w:hAnsi="宋体" w:eastAsia="宋体" w:cs="宋体"/>
          <w:color w:val="auto"/>
          <w:kern w:val="2"/>
          <w:sz w:val="21"/>
          <w:szCs w:val="21"/>
          <w:highlight w:val="none"/>
          <w:lang w:val="en-US" w:eastAsia="zh-CN" w:bidi="ar"/>
        </w:rPr>
        <w:t>乙方提供服务的受益人为本物业的所有权人和使用人，本物业的所有权人和物业使用人均应对履行本合同承担相应的责任。</w:t>
      </w:r>
    </w:p>
    <w:p w14:paraId="27FD66CE">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0"/>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委托管理事项</w:t>
      </w:r>
    </w:p>
    <w:p w14:paraId="6B0FA72E">
      <w:pPr>
        <w:keepNext w:val="0"/>
        <w:keepLines w:val="0"/>
        <w:pageBreakBefore w:val="0"/>
        <w:widowControl w:val="0"/>
        <w:numPr>
          <w:ilvl w:val="0"/>
          <w:numId w:val="0"/>
        </w:numPr>
        <w:suppressLineNumbers w:val="0"/>
        <w:tabs>
          <w:tab w:val="left" w:pos="0"/>
        </w:tabs>
        <w:kinsoku/>
        <w:wordWrap/>
        <w:overflowPunct/>
        <w:topLinePunct w:val="0"/>
        <w:autoSpaceDE/>
        <w:autoSpaceDN/>
        <w:bidi w:val="0"/>
        <w:adjustRightInd/>
        <w:snapToGrid/>
        <w:spacing w:before="0" w:beforeAutospacing="0" w:after="0" w:afterAutospacing="0" w:line="360" w:lineRule="auto"/>
        <w:ind w:left="0" w:leftChars="0" w:right="0" w:rightChars="0" w:firstLine="422" w:firstLineChars="200"/>
        <w:jc w:val="both"/>
        <w:textAlignment w:val="auto"/>
        <w:rPr>
          <w:rFonts w:hint="eastAsia" w:ascii="宋体" w:hAnsi="宋体" w:eastAsia="宋体" w:cs="宋体"/>
          <w:b/>
          <w:color w:val="auto"/>
          <w:kern w:val="2"/>
          <w:sz w:val="21"/>
          <w:szCs w:val="21"/>
          <w:highlight w:val="none"/>
          <w:lang w:val="en-US" w:eastAsia="zh-CN" w:bidi="ar"/>
        </w:rPr>
      </w:pPr>
      <w:r>
        <w:rPr>
          <w:rFonts w:hint="default" w:ascii="Times New Roman" w:hAnsi="Times New Roman" w:eastAsia="宋体" w:cs="Times New Roman"/>
          <w:b/>
          <w:color w:val="auto"/>
          <w:kern w:val="2"/>
          <w:sz w:val="21"/>
          <w:szCs w:val="21"/>
          <w:highlight w:val="none"/>
          <w:lang w:val="en-US" w:eastAsia="zh-CN" w:bidi="ar"/>
        </w:rPr>
        <w:t>第</w:t>
      </w:r>
      <w:r>
        <w:rPr>
          <w:rFonts w:hint="eastAsia" w:ascii="Times New Roman" w:hAnsi="Times New Roman" w:eastAsia="宋体" w:cs="Times New Roman"/>
          <w:b/>
          <w:color w:val="auto"/>
          <w:kern w:val="2"/>
          <w:sz w:val="21"/>
          <w:szCs w:val="21"/>
          <w:highlight w:val="none"/>
          <w:lang w:val="en-US" w:eastAsia="zh-CN" w:bidi="ar"/>
        </w:rPr>
        <w:t>四</w:t>
      </w:r>
      <w:r>
        <w:rPr>
          <w:rFonts w:hint="default" w:ascii="Times New Roman" w:hAnsi="Times New Roman" w:eastAsia="宋体" w:cs="Times New Roman"/>
          <w:b/>
          <w:color w:val="auto"/>
          <w:kern w:val="2"/>
          <w:sz w:val="21"/>
          <w:szCs w:val="21"/>
          <w:highlight w:val="none"/>
          <w:lang w:val="en-US" w:eastAsia="zh-CN" w:bidi="ar"/>
        </w:rPr>
        <w:t>条</w:t>
      </w:r>
    </w:p>
    <w:p w14:paraId="5A0588E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1.秩序维护服务：负责办公楼内正常工作秩序，对街道院出入口及办公楼出入口进行24小时值守，对外来访人员、车辆进行登记，进行不定期巡逻，做好防火防盗工作，保证值守区域安全。做好车辆、道路和环境秩序管理工作等，维护好停车场停车秩序，维护好庭院内道路、停车场日常卫生工作。</w:t>
      </w:r>
    </w:p>
    <w:p w14:paraId="532590B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2.保洁服务：负责办公楼内公共区域、公共部位、公共会议室、活动室、卫生间等日常卫生清洁工作。做到管理区域内垃圾日产日清；按季节进行科学消杀；室内公共区域地面无明显垃圾、脚印（雨雪天气随时清洁）；室内墙面、台面等部位无明显灰尘、污渍；洗手间地面洁净、大小便池无污物、空气无明显异味，保证每天清理至少2次；每月对主要大厅地面做不少于4次彻底清洁。每年负责1次办公楼窗户玻璃（室内外）擦洗清洁。</w:t>
      </w:r>
    </w:p>
    <w:p w14:paraId="751CA30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3.清雪服务：负责冬季街道院内及门前三包区域清雪清运工作。乙方根据天气预报的下雪情况及时组织力量，做到下雪后4小时内组织清扫，小雪应在雪停后12小时内清扫完毕，中到大雪应在雪停后24-48小时内清扫完毕；乙方要自带扫雪工具和车辆。</w:t>
      </w:r>
    </w:p>
    <w:p w14:paraId="7F5826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4.负责房屋建筑主体、道路、给排水（消防系统除外）、供电、供暖、公共设施设备的日常巡护。</w:t>
      </w:r>
    </w:p>
    <w:p w14:paraId="4154FDD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第五条</w:t>
      </w:r>
      <w:r>
        <w:rPr>
          <w:rFonts w:hint="eastAsia" w:ascii="宋体" w:hAnsi="宋体" w:eastAsia="宋体" w:cs="宋体"/>
          <w:color w:val="auto"/>
          <w:kern w:val="2"/>
          <w:sz w:val="21"/>
          <w:szCs w:val="21"/>
          <w:highlight w:val="none"/>
          <w:lang w:val="en-US" w:eastAsia="zh-CN" w:bidi="ar"/>
        </w:rPr>
        <w:t>办公楼附属设施、设备（包括水、电、暖相关设施设备，不含空调等另采购的电器和特种设施设备）的零星维修。单次耗材费用元以下的由乙方承担，单次耗材费用元以上的或三件以上批量换件费用、大中修费用由甲方承担。</w:t>
      </w:r>
    </w:p>
    <w:p w14:paraId="1A74876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第六条</w:t>
      </w:r>
      <w:r>
        <w:rPr>
          <w:rFonts w:hint="eastAsia" w:ascii="宋体" w:hAnsi="宋体" w:eastAsia="宋体" w:cs="宋体"/>
          <w:color w:val="auto"/>
          <w:kern w:val="2"/>
          <w:sz w:val="21"/>
          <w:szCs w:val="21"/>
          <w:highlight w:val="none"/>
          <w:lang w:val="en-US" w:eastAsia="zh-CN" w:bidi="ar"/>
        </w:rPr>
        <w:t>楼内公共环境的清洁卫生、垃圾的收集、清运，下水井清淤，会议服务、清洁用纸、洗手液的申购、更换；院内公共区域的卫生维护、清洁。</w:t>
      </w:r>
    </w:p>
    <w:p w14:paraId="7BFB56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第七条</w:t>
      </w:r>
      <w:r>
        <w:rPr>
          <w:rFonts w:hint="eastAsia" w:ascii="宋体" w:hAnsi="宋体" w:eastAsia="宋体" w:cs="宋体"/>
          <w:color w:val="auto"/>
          <w:kern w:val="2"/>
          <w:sz w:val="21"/>
          <w:szCs w:val="21"/>
          <w:highlight w:val="none"/>
          <w:lang w:val="en-US" w:eastAsia="zh-CN" w:bidi="ar"/>
        </w:rPr>
        <w:t>负责门岗的值勤和管理，对外来人员、车辆进行辨别、登记和有效疏导。</w:t>
      </w:r>
    </w:p>
    <w:p w14:paraId="2F130D8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第八条</w:t>
      </w:r>
      <w:r>
        <w:rPr>
          <w:rFonts w:hint="eastAsia" w:ascii="宋体" w:hAnsi="宋体" w:eastAsia="宋体" w:cs="宋体"/>
          <w:color w:val="auto"/>
          <w:kern w:val="2"/>
          <w:sz w:val="21"/>
          <w:szCs w:val="21"/>
          <w:highlight w:val="none"/>
          <w:lang w:val="en-US" w:eastAsia="zh-CN" w:bidi="ar"/>
        </w:rPr>
        <w:t>管理与物业相关的工程图纸与竣工验收资料。</w:t>
      </w:r>
    </w:p>
    <w:p w14:paraId="00F27D7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p>
    <w:p w14:paraId="469AFFFB">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0"/>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委托管理期限</w:t>
      </w:r>
    </w:p>
    <w:p w14:paraId="6CF175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color w:val="auto"/>
          <w:kern w:val="2"/>
          <w:sz w:val="21"/>
          <w:szCs w:val="21"/>
          <w:highlight w:val="none"/>
        </w:rPr>
      </w:pPr>
    </w:p>
    <w:p w14:paraId="5233863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第九条</w:t>
      </w:r>
      <w:r>
        <w:rPr>
          <w:rFonts w:hint="eastAsia" w:ascii="宋体" w:hAnsi="宋体" w:eastAsia="宋体" w:cs="宋体"/>
          <w:color w:val="auto"/>
          <w:kern w:val="2"/>
          <w:sz w:val="21"/>
          <w:szCs w:val="21"/>
          <w:highlight w:val="none"/>
          <w:lang w:val="en-US" w:eastAsia="zh-CN" w:bidi="ar"/>
        </w:rPr>
        <w:t>管理期限自年月日起至年月日止。</w:t>
      </w:r>
    </w:p>
    <w:p w14:paraId="7356736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p>
    <w:p w14:paraId="6DF7AE8D">
      <w:pPr>
        <w:keepNext w:val="0"/>
        <w:keepLines w:val="0"/>
        <w:pageBreakBefore w:val="0"/>
        <w:widowControl w:val="0"/>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right="0" w:firstLine="0"/>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各方权利义务</w:t>
      </w:r>
    </w:p>
    <w:p w14:paraId="55009E9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p>
    <w:p w14:paraId="63F847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第十条</w:t>
      </w:r>
      <w:r>
        <w:rPr>
          <w:rFonts w:hint="eastAsia" w:ascii="宋体" w:hAnsi="宋体" w:eastAsia="宋体" w:cs="宋体"/>
          <w:color w:val="auto"/>
          <w:kern w:val="2"/>
          <w:sz w:val="21"/>
          <w:szCs w:val="21"/>
          <w:highlight w:val="none"/>
          <w:lang w:val="en-US" w:eastAsia="zh-CN" w:bidi="ar"/>
        </w:rPr>
        <w:t>甲方权利义务</w:t>
      </w:r>
    </w:p>
    <w:p w14:paraId="65B795C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1.审定乙方拟定的物业管理制度、方案。</w:t>
      </w:r>
    </w:p>
    <w:p w14:paraId="52943E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2.监督、检查乙方管理工作的实施及制度的执行情况。</w:t>
      </w:r>
    </w:p>
    <w:p w14:paraId="6D85FFB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3.向乙方提供休息用房。</w:t>
      </w:r>
    </w:p>
    <w:p w14:paraId="0B6F66C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4.凡因不服从甲方制度或违反物业服务合同对甲方造成不良影响或损失的员工，甲方有权要求乙方调换。</w:t>
      </w:r>
    </w:p>
    <w:p w14:paraId="4B5B59C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第十一条</w:t>
      </w:r>
      <w:r>
        <w:rPr>
          <w:rFonts w:hint="eastAsia" w:ascii="宋体" w:hAnsi="宋体" w:eastAsia="宋体" w:cs="宋体"/>
          <w:color w:val="auto"/>
          <w:kern w:val="2"/>
          <w:sz w:val="21"/>
          <w:szCs w:val="21"/>
          <w:highlight w:val="none"/>
          <w:lang w:val="en-US" w:eastAsia="zh-CN" w:bidi="ar"/>
        </w:rPr>
        <w:t>乙方权利义务</w:t>
      </w:r>
    </w:p>
    <w:p w14:paraId="2D2BD7F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1.据有关法律法规及本合同的约定，制订物业管理制度，并报甲方审定。</w:t>
      </w:r>
    </w:p>
    <w:p w14:paraId="11B2773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2.遵守各项管理法规和合同规定的责任要求，根据甲方授权对物业实施管理，自觉接受物业主管部门、有关政府部门和甲方的监督检查。</w:t>
      </w:r>
    </w:p>
    <w:p w14:paraId="684CCE0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3.如承接由甲方委托的大、中修工作，需制定相关维修方案，报甲方审议通过后组织维修。</w:t>
      </w:r>
    </w:p>
    <w:p w14:paraId="2DF39C7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4.向物业使用人告知物业使用的有关规定。</w:t>
      </w:r>
    </w:p>
    <w:p w14:paraId="4D95C56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5.负责测算管理区域服务收费标准并向甲方提供测算标准与依据，严格按照标准收取费用。</w:t>
      </w:r>
    </w:p>
    <w:p w14:paraId="1CC7ADA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6.所有管理服务人员均由乙方提供，出现一切劳务纠纷与甲方无关。</w:t>
      </w:r>
    </w:p>
    <w:p w14:paraId="22F0B50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7.如乙方人员在工作过程中发生非甲方因素引起的人身伤害等事故，应由乙方按照国家相关法律进行相关处理和赔偿，与甲方无关。</w:t>
      </w:r>
    </w:p>
    <w:p w14:paraId="7F3F37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8.根据街道办事处的服务需求，配备相应的物业服务人员，所聘人员必须符合《劳动法》或国家劳动用工的相关要求和规定，需要配备负责日常管理和工作协调的项目负责人1人，保洁员不少于2人，秩序维护员不少于6人。项目负责人、保洁员、秩序维护员年龄必须年满25周岁以上，50周岁以下，身体健康，品行良好，无任何违法犯罪记录。。</w:t>
      </w:r>
    </w:p>
    <w:p w14:paraId="30E8BE6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9.本合同终止时，乙方必须向甲方移交物业管理的全部档案资料。</w:t>
      </w:r>
    </w:p>
    <w:p w14:paraId="62D9C5E3">
      <w:pPr>
        <w:keepNext w:val="0"/>
        <w:keepLines w:val="0"/>
        <w:pageBreakBefore w:val="0"/>
        <w:widowControl w:val="0"/>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物业管理服务标准</w:t>
      </w:r>
    </w:p>
    <w:p w14:paraId="55344FD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color w:val="auto"/>
          <w:kern w:val="2"/>
          <w:sz w:val="21"/>
          <w:szCs w:val="21"/>
          <w:highlight w:val="none"/>
        </w:rPr>
      </w:pPr>
    </w:p>
    <w:p w14:paraId="59E0D5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第十二条</w:t>
      </w:r>
      <w:r>
        <w:rPr>
          <w:rFonts w:hint="eastAsia" w:ascii="宋体" w:hAnsi="宋体" w:eastAsia="宋体" w:cs="宋体"/>
          <w:color w:val="auto"/>
          <w:kern w:val="2"/>
          <w:sz w:val="21"/>
          <w:szCs w:val="21"/>
          <w:highlight w:val="none"/>
          <w:lang w:val="en-US" w:eastAsia="zh-CN" w:bidi="ar"/>
        </w:rPr>
        <w:t>乙方须按下列约定，实现目标管理。</w:t>
      </w:r>
    </w:p>
    <w:p w14:paraId="439B8F3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1.按照甲、乙双方约定的标准提供物业服务。</w:t>
      </w:r>
    </w:p>
    <w:p w14:paraId="0C8FEA5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2.物业从业人员违反其岗位规定给甲方造成损失的，处理率100%，乙方负责相应赔偿。</w:t>
      </w:r>
    </w:p>
    <w:p w14:paraId="58DFBF9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3.物业从业人员培训率100%。</w:t>
      </w:r>
    </w:p>
    <w:p w14:paraId="77ECE22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4.物业使用人对物业管理工作的投诉处理率100%。</w:t>
      </w:r>
    </w:p>
    <w:p w14:paraId="46EF07B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第十三条</w:t>
      </w:r>
      <w:r>
        <w:rPr>
          <w:rFonts w:hint="eastAsia" w:ascii="宋体" w:hAnsi="宋体" w:eastAsia="宋体" w:cs="宋体"/>
          <w:color w:val="auto"/>
          <w:kern w:val="2"/>
          <w:sz w:val="21"/>
          <w:szCs w:val="21"/>
          <w:highlight w:val="none"/>
          <w:lang w:val="en-US" w:eastAsia="zh-CN" w:bidi="ar"/>
        </w:rPr>
        <w:t>物业服务标准。</w:t>
      </w:r>
    </w:p>
    <w:p w14:paraId="5E7AD80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p>
    <w:p w14:paraId="676B58F3">
      <w:pPr>
        <w:keepNext w:val="0"/>
        <w:keepLines w:val="0"/>
        <w:pageBreakBefore w:val="0"/>
        <w:widowControl w:val="0"/>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物业管理服务费用</w:t>
      </w:r>
    </w:p>
    <w:p w14:paraId="7453D4C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color w:val="auto"/>
          <w:kern w:val="2"/>
          <w:sz w:val="21"/>
          <w:szCs w:val="21"/>
          <w:highlight w:val="none"/>
        </w:rPr>
      </w:pPr>
    </w:p>
    <w:p w14:paraId="275CC15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第十四条</w:t>
      </w:r>
      <w:r>
        <w:rPr>
          <w:rFonts w:hint="eastAsia" w:ascii="宋体" w:hAnsi="宋体" w:eastAsia="宋体" w:cs="宋体"/>
          <w:color w:val="auto"/>
          <w:kern w:val="2"/>
          <w:sz w:val="21"/>
          <w:szCs w:val="21"/>
          <w:highlight w:val="none"/>
          <w:lang w:val="en-US" w:eastAsia="zh-CN" w:bidi="ar"/>
        </w:rPr>
        <w:t>物业管理服务费用标准</w:t>
      </w:r>
    </w:p>
    <w:p w14:paraId="3D9DAB9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1690" w:leftChars="200" w:right="0" w:hanging="1050" w:hangingChars="5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1.物业费为：</w:t>
      </w:r>
    </w:p>
    <w:p w14:paraId="1AE22B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2.其他不可预见费用经双方认定合理，确认后由甲方负责。</w:t>
      </w:r>
    </w:p>
    <w:p w14:paraId="79F9DE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3.管理服务费用标准的调整，由甲乙双方协商决定。</w:t>
      </w:r>
    </w:p>
    <w:p w14:paraId="2C86F07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第十五条</w:t>
      </w:r>
      <w:r>
        <w:rPr>
          <w:rFonts w:hint="eastAsia" w:ascii="宋体" w:hAnsi="宋体" w:eastAsia="宋体" w:cs="宋体"/>
          <w:color w:val="auto"/>
          <w:kern w:val="2"/>
          <w:sz w:val="21"/>
          <w:szCs w:val="21"/>
          <w:highlight w:val="none"/>
          <w:lang w:val="en-US" w:eastAsia="zh-CN" w:bidi="ar"/>
        </w:rPr>
        <w:t>物业管理费用的支付</w:t>
      </w:r>
    </w:p>
    <w:p w14:paraId="0B2F7F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甲方按季度向乙方支付物业管理服务费用，乙方向甲方开具同等金额的正规发票。</w:t>
      </w:r>
    </w:p>
    <w:p w14:paraId="58BB0A4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第十六条</w:t>
      </w:r>
      <w:r>
        <w:rPr>
          <w:rFonts w:hint="eastAsia" w:ascii="宋体" w:hAnsi="宋体" w:eastAsia="宋体" w:cs="宋体"/>
          <w:color w:val="auto"/>
          <w:kern w:val="2"/>
          <w:sz w:val="21"/>
          <w:szCs w:val="21"/>
          <w:highlight w:val="none"/>
          <w:lang w:val="en-US" w:eastAsia="zh-CN" w:bidi="ar"/>
        </w:rPr>
        <w:t>除第五条约定的零星维修以外，房屋及附属设施设备的大中修、更新改造、配件更换等费用，由甲方另行支付。</w:t>
      </w:r>
    </w:p>
    <w:p w14:paraId="21DC9A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p>
    <w:p w14:paraId="64894095">
      <w:pPr>
        <w:keepNext w:val="0"/>
        <w:keepLines w:val="0"/>
        <w:pageBreakBefore w:val="0"/>
        <w:widowControl w:val="0"/>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right="0" w:firstLine="0"/>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违约责任</w:t>
      </w:r>
    </w:p>
    <w:p w14:paraId="385C640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color w:val="auto"/>
          <w:kern w:val="2"/>
          <w:sz w:val="21"/>
          <w:szCs w:val="21"/>
          <w:highlight w:val="none"/>
        </w:rPr>
      </w:pPr>
    </w:p>
    <w:p w14:paraId="3EAFAAF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第十七条</w:t>
      </w:r>
      <w:r>
        <w:rPr>
          <w:rFonts w:hint="eastAsia" w:ascii="宋体" w:hAnsi="宋体" w:eastAsia="宋体" w:cs="宋体"/>
          <w:color w:val="auto"/>
          <w:kern w:val="2"/>
          <w:sz w:val="21"/>
          <w:szCs w:val="21"/>
          <w:highlight w:val="none"/>
          <w:lang w:val="en-US" w:eastAsia="zh-CN" w:bidi="ar"/>
        </w:rPr>
        <w:t>甲方未按本合同约定支付物业管理费的，逾期超过一个月的，每逾期一日，甲方应按照应付金额的万分之五向乙方支付违约金。</w:t>
      </w:r>
    </w:p>
    <w:p w14:paraId="2BFE4A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第十八条</w:t>
      </w:r>
      <w:r>
        <w:rPr>
          <w:rFonts w:hint="eastAsia" w:ascii="宋体" w:hAnsi="宋体" w:eastAsia="宋体" w:cs="宋体"/>
          <w:color w:val="auto"/>
          <w:kern w:val="2"/>
          <w:sz w:val="21"/>
          <w:szCs w:val="21"/>
          <w:highlight w:val="none"/>
          <w:lang w:val="en-US" w:eastAsia="zh-CN" w:bidi="ar"/>
        </w:rPr>
        <w:t>乙方未能达到约定的管理目标，甲方有权要求乙方限期3日内整改。逾期整改视为违反合同约定，应向甲方支付半个月的服务费作为违约金。给甲方造成重大经济、名誉等损失的，违约金不够弥补损失的，乙方应就超额部分赔偿甲方实际损失。</w:t>
      </w:r>
    </w:p>
    <w:p w14:paraId="17C1D7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b/>
          <w:color w:val="auto"/>
          <w:kern w:val="2"/>
          <w:sz w:val="21"/>
          <w:szCs w:val="21"/>
          <w:highlight w:val="none"/>
          <w:lang w:val="en-US" w:eastAsia="zh-CN" w:bidi="ar"/>
        </w:rPr>
        <w:t>第十九条</w:t>
      </w:r>
      <w:r>
        <w:rPr>
          <w:rFonts w:hint="eastAsia" w:ascii="宋体" w:hAnsi="宋体" w:eastAsia="宋体" w:cs="宋体"/>
          <w:color w:val="auto"/>
          <w:kern w:val="2"/>
          <w:sz w:val="21"/>
          <w:szCs w:val="21"/>
          <w:highlight w:val="none"/>
          <w:lang w:val="en-US" w:eastAsia="zh-CN" w:bidi="ar"/>
        </w:rPr>
        <w:t>甲、乙任何一方无正当理由提前终止合同的，应向对方支付5万元的违约金；给对方造成经济损失的，还应给予赔偿。</w:t>
      </w:r>
    </w:p>
    <w:p w14:paraId="0B72AC38">
      <w:pPr>
        <w:spacing w:after="120" w:afterLines="0" w:line="360" w:lineRule="auto"/>
        <w:ind w:left="0" w:leftChars="0" w:firstLine="422" w:firstLineChars="20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b/>
          <w:color w:val="auto"/>
          <w:kern w:val="2"/>
          <w:sz w:val="21"/>
          <w:szCs w:val="21"/>
          <w:highlight w:val="none"/>
          <w:lang w:val="en-US" w:eastAsia="zh-CN" w:bidi="ar"/>
        </w:rPr>
        <w:t>第二十条</w:t>
      </w:r>
      <w:r>
        <w:rPr>
          <w:rFonts w:hint="eastAsia" w:ascii="宋体" w:hAnsi="宋体" w:eastAsia="宋体" w:cs="宋体"/>
          <w:color w:val="auto"/>
          <w:kern w:val="2"/>
          <w:sz w:val="21"/>
          <w:szCs w:val="21"/>
          <w:highlight w:val="none"/>
          <w:lang w:val="en-US" w:eastAsia="zh-CN" w:bidi="ar"/>
        </w:rPr>
        <w:t>乙方在收到甲方要求更换人员的通知后3日内应完成更换，否则视为未达到管理规定，适用第十八条的规定。</w:t>
      </w:r>
    </w:p>
    <w:p w14:paraId="597E67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both"/>
        <w:textAlignment w:val="auto"/>
        <w:rPr>
          <w:rFonts w:hint="eastAsia" w:ascii="宋体" w:hAnsi="宋体" w:eastAsia="宋体" w:cs="宋体"/>
          <w:color w:val="auto"/>
          <w:kern w:val="2"/>
          <w:sz w:val="21"/>
          <w:szCs w:val="21"/>
          <w:highlight w:val="none"/>
        </w:rPr>
      </w:pPr>
    </w:p>
    <w:p w14:paraId="31384E22">
      <w:pPr>
        <w:keepNext w:val="0"/>
        <w:keepLines w:val="0"/>
        <w:pageBreakBefore w:val="0"/>
        <w:widowControl w:val="0"/>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right="0" w:firstLine="0"/>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附则</w:t>
      </w:r>
    </w:p>
    <w:p w14:paraId="5DAF06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color w:val="auto"/>
          <w:kern w:val="2"/>
          <w:sz w:val="21"/>
          <w:szCs w:val="21"/>
          <w:highlight w:val="none"/>
        </w:rPr>
      </w:pPr>
    </w:p>
    <w:p w14:paraId="35193D1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第二十一条</w:t>
      </w:r>
      <w:r>
        <w:rPr>
          <w:rFonts w:hint="eastAsia" w:ascii="宋体" w:hAnsi="宋体" w:eastAsia="宋体" w:cs="宋体"/>
          <w:color w:val="auto"/>
          <w:kern w:val="2"/>
          <w:sz w:val="21"/>
          <w:szCs w:val="21"/>
          <w:highlight w:val="none"/>
          <w:lang w:val="en-US" w:eastAsia="zh-CN" w:bidi="ar"/>
        </w:rPr>
        <w:t>本合同自签字之日起生效。</w:t>
      </w:r>
    </w:p>
    <w:p w14:paraId="3AD63C6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第二十二条</w:t>
      </w:r>
      <w:r>
        <w:rPr>
          <w:rFonts w:hint="eastAsia" w:ascii="宋体" w:hAnsi="宋体" w:eastAsia="宋体" w:cs="宋体"/>
          <w:color w:val="auto"/>
          <w:kern w:val="2"/>
          <w:sz w:val="21"/>
          <w:szCs w:val="21"/>
          <w:highlight w:val="none"/>
          <w:lang w:val="en-US" w:eastAsia="zh-CN" w:bidi="ar"/>
        </w:rPr>
        <w:t>合同期满后，乙方全部按照本合同约定完成相应管理服务事项，甲方可与乙方续订合同。</w:t>
      </w:r>
    </w:p>
    <w:p w14:paraId="2C4938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第二十三条</w:t>
      </w:r>
      <w:r>
        <w:rPr>
          <w:rFonts w:hint="eastAsia" w:ascii="宋体" w:hAnsi="宋体" w:eastAsia="宋体" w:cs="宋体"/>
          <w:color w:val="auto"/>
          <w:kern w:val="2"/>
          <w:sz w:val="21"/>
          <w:szCs w:val="21"/>
          <w:highlight w:val="none"/>
          <w:lang w:val="en-US" w:eastAsia="zh-CN" w:bidi="ar"/>
        </w:rPr>
        <w:t>双方可对本合同的条款进行补充，以书面形式签订补充协议，补充协议与本合同具有同等效力。</w:t>
      </w:r>
    </w:p>
    <w:p w14:paraId="64D952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第二十四条</w:t>
      </w:r>
      <w:r>
        <w:rPr>
          <w:rFonts w:hint="eastAsia" w:ascii="宋体" w:hAnsi="宋体" w:eastAsia="宋体" w:cs="宋体"/>
          <w:color w:val="auto"/>
          <w:kern w:val="2"/>
          <w:sz w:val="21"/>
          <w:szCs w:val="21"/>
          <w:highlight w:val="none"/>
          <w:lang w:val="en-US" w:eastAsia="zh-CN" w:bidi="ar"/>
        </w:rPr>
        <w:t>本合同之附件均为合同有效组成部分。</w:t>
      </w:r>
    </w:p>
    <w:p w14:paraId="58FBB85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第二十五条</w:t>
      </w:r>
      <w:r>
        <w:rPr>
          <w:rFonts w:hint="eastAsia" w:ascii="宋体" w:hAnsi="宋体" w:eastAsia="宋体" w:cs="宋体"/>
          <w:color w:val="auto"/>
          <w:kern w:val="2"/>
          <w:sz w:val="21"/>
          <w:szCs w:val="21"/>
          <w:highlight w:val="none"/>
          <w:lang w:val="en-US" w:eastAsia="zh-CN" w:bidi="ar"/>
        </w:rPr>
        <w:t>本合同及附件和补充协议中未规定的事宜，均遵照中华人民共和国有关法律、法规和规章执行。</w:t>
      </w:r>
    </w:p>
    <w:p w14:paraId="3CE6E4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第二十六条</w:t>
      </w:r>
      <w:r>
        <w:rPr>
          <w:rFonts w:hint="eastAsia" w:ascii="宋体" w:hAnsi="宋体" w:eastAsia="宋体" w:cs="宋体"/>
          <w:color w:val="auto"/>
          <w:kern w:val="2"/>
          <w:sz w:val="21"/>
          <w:szCs w:val="21"/>
          <w:highlight w:val="none"/>
          <w:lang w:val="en-US" w:eastAsia="zh-CN" w:bidi="ar"/>
        </w:rPr>
        <w:t>本合同正本连同附件一式四份，甲乙双方各执二份，具有同等法律效力。</w:t>
      </w:r>
    </w:p>
    <w:p w14:paraId="3305ECA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第二十七条</w:t>
      </w:r>
      <w:r>
        <w:rPr>
          <w:rFonts w:hint="eastAsia" w:ascii="宋体" w:hAnsi="宋体" w:eastAsia="宋体" w:cs="宋体"/>
          <w:color w:val="auto"/>
          <w:kern w:val="2"/>
          <w:sz w:val="21"/>
          <w:szCs w:val="21"/>
          <w:highlight w:val="none"/>
          <w:lang w:val="en-US" w:eastAsia="zh-CN" w:bidi="ar"/>
        </w:rPr>
        <w:t>因房屋建筑质量、设备设施质量或安装技术等原因，达不到使用功能，造成重大事故的直接原因，以政府主管部门的鉴定为准。</w:t>
      </w:r>
    </w:p>
    <w:p w14:paraId="123958D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第二十八条</w:t>
      </w:r>
      <w:r>
        <w:rPr>
          <w:rFonts w:hint="eastAsia" w:ascii="宋体" w:hAnsi="宋体" w:eastAsia="宋体" w:cs="宋体"/>
          <w:color w:val="auto"/>
          <w:kern w:val="2"/>
          <w:sz w:val="21"/>
          <w:szCs w:val="21"/>
          <w:highlight w:val="none"/>
          <w:lang w:val="en-US" w:eastAsia="zh-CN" w:bidi="ar"/>
        </w:rPr>
        <w:t>本合同执行期间，如遇不可抗力，致使合同无法履行时，双方应按有关法律规定协商处理。</w:t>
      </w:r>
    </w:p>
    <w:p w14:paraId="36BA4D2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2" w:firstLineChars="20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lang w:val="en-US" w:eastAsia="zh-CN" w:bidi="ar"/>
        </w:rPr>
        <w:t>第二十九条</w:t>
      </w:r>
      <w:r>
        <w:rPr>
          <w:rFonts w:hint="eastAsia" w:ascii="宋体" w:hAnsi="宋体" w:eastAsia="宋体" w:cs="宋体"/>
          <w:color w:val="auto"/>
          <w:kern w:val="2"/>
          <w:sz w:val="21"/>
          <w:szCs w:val="21"/>
          <w:highlight w:val="none"/>
          <w:lang w:val="en-US" w:eastAsia="zh-CN" w:bidi="ar"/>
        </w:rPr>
        <w:t>本合同履行过程中如发生争议，双方应本着友好精神协商解决，协商不成的，应将争议提交至本合同项下物业所在地人民法院解决。</w:t>
      </w:r>
    </w:p>
    <w:p w14:paraId="683EC31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甲方：</w:t>
      </w:r>
    </w:p>
    <w:p w14:paraId="6694D3D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负责人：</w:t>
      </w:r>
    </w:p>
    <w:p w14:paraId="1E99110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经办人：</w:t>
      </w:r>
    </w:p>
    <w:p w14:paraId="54F21BB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p>
    <w:p w14:paraId="2962B9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乙方：</w:t>
      </w:r>
    </w:p>
    <w:p w14:paraId="4DF980E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负责人：</w:t>
      </w:r>
    </w:p>
    <w:p w14:paraId="34F1F30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经办人：</w:t>
      </w:r>
    </w:p>
    <w:p w14:paraId="6CD5E1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imes New Roman" w:hAnsi="Times New Roman" w:eastAsia="宋体" w:cs="Times New Roman"/>
          <w:color w:val="auto"/>
          <w:kern w:val="2"/>
          <w:sz w:val="21"/>
          <w:szCs w:val="21"/>
          <w:highlight w:val="none"/>
        </w:rPr>
      </w:pPr>
      <w:r>
        <w:rPr>
          <w:rFonts w:hint="eastAsia" w:ascii="宋体" w:hAnsi="宋体" w:eastAsia="宋体" w:cs="宋体"/>
          <w:color w:val="auto"/>
          <w:kern w:val="2"/>
          <w:sz w:val="21"/>
          <w:szCs w:val="21"/>
          <w:highlight w:val="none"/>
          <w:lang w:val="en-US" w:eastAsia="zh-CN" w:bidi="ar"/>
        </w:rPr>
        <w:t>签订日期：</w:t>
      </w:r>
    </w:p>
    <w:p w14:paraId="35C86372">
      <w:pPr>
        <w:rPr>
          <w:rFonts w:hint="eastAsia" w:ascii="宋体" w:hAnsi="宋体" w:eastAsia="宋体" w:cs="宋体"/>
          <w:b/>
          <w:color w:val="auto"/>
          <w:kern w:val="44"/>
          <w:sz w:val="28"/>
          <w:szCs w:val="13"/>
          <w:highlight w:val="none"/>
          <w:lang w:val="en-US" w:eastAsia="zh-CN" w:bidi="ar-SA"/>
        </w:rPr>
      </w:pPr>
      <w:bookmarkStart w:id="396" w:name="_Toc14688"/>
      <w:r>
        <w:rPr>
          <w:rFonts w:hint="eastAsia" w:ascii="宋体" w:hAnsi="宋体" w:eastAsia="宋体" w:cs="宋体"/>
          <w:b/>
          <w:color w:val="auto"/>
          <w:kern w:val="44"/>
          <w:sz w:val="28"/>
          <w:szCs w:val="13"/>
          <w:highlight w:val="none"/>
          <w:lang w:val="en-US" w:eastAsia="zh-CN" w:bidi="ar-SA"/>
        </w:rPr>
        <w:br w:type="page"/>
      </w:r>
    </w:p>
    <w:p w14:paraId="36B6C148">
      <w:pPr>
        <w:numPr>
          <w:ilvl w:val="0"/>
          <w:numId w:val="0"/>
        </w:numPr>
        <w:bidi w:val="0"/>
        <w:jc w:val="center"/>
        <w:outlineLvl w:val="0"/>
        <w:rPr>
          <w:rFonts w:hint="eastAsia" w:ascii="宋体" w:hAnsi="宋体" w:eastAsia="宋体" w:cs="宋体"/>
          <w:b/>
          <w:color w:val="auto"/>
          <w:sz w:val="28"/>
          <w:szCs w:val="13"/>
          <w:highlight w:val="none"/>
          <w:lang w:val="en-US" w:eastAsia="zh-CN"/>
        </w:rPr>
      </w:pPr>
      <w:r>
        <w:rPr>
          <w:rFonts w:hint="eastAsia" w:ascii="宋体" w:hAnsi="宋体" w:eastAsia="宋体" w:cs="宋体"/>
          <w:b/>
          <w:color w:val="auto"/>
          <w:kern w:val="44"/>
          <w:sz w:val="28"/>
          <w:szCs w:val="13"/>
          <w:highlight w:val="none"/>
          <w:lang w:val="en-US" w:eastAsia="zh-CN" w:bidi="ar-SA"/>
        </w:rPr>
        <w:t>第五章</w:t>
      </w:r>
      <w:bookmarkEnd w:id="396"/>
      <w:r>
        <w:rPr>
          <w:rFonts w:hint="eastAsia" w:ascii="宋体" w:hAnsi="宋体" w:eastAsia="宋体" w:cs="宋体"/>
          <w:b/>
          <w:color w:val="auto"/>
          <w:sz w:val="28"/>
          <w:szCs w:val="13"/>
          <w:highlight w:val="none"/>
          <w:lang w:val="en-US" w:eastAsia="zh-CN"/>
        </w:rPr>
        <w:t>采购需求</w:t>
      </w:r>
    </w:p>
    <w:p w14:paraId="7DBBC07D">
      <w:pPr>
        <w:jc w:val="center"/>
        <w:rPr>
          <w:rFonts w:ascii="仿宋" w:hAnsi="仿宋" w:eastAsia="宋体" w:cs="Times New Roman"/>
          <w:color w:val="auto"/>
          <w:sz w:val="21"/>
          <w:szCs w:val="21"/>
          <w:highlight w:val="none"/>
        </w:rPr>
      </w:pPr>
      <w:r>
        <w:rPr>
          <w:rFonts w:hint="eastAsia" w:ascii="仿宋" w:hAnsi="仿宋" w:eastAsia="宋体" w:cs="Times New Roman"/>
          <w:b/>
          <w:bCs/>
          <w:color w:val="auto"/>
          <w:sz w:val="28"/>
          <w:szCs w:val="28"/>
          <w:highlight w:val="none"/>
        </w:rPr>
        <w:t>飞跃街道物业服务采购需求</w:t>
      </w:r>
    </w:p>
    <w:p w14:paraId="4A187AC0">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物业类型：办公楼及街道院内及门前三包区域</w:t>
      </w:r>
    </w:p>
    <w:p w14:paraId="4ECD095D">
      <w:pPr>
        <w:ind w:firstLine="540" w:firstLineChars="200"/>
        <w:rPr>
          <w:rFonts w:hint="eastAsia"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物业面积：</w:t>
      </w:r>
      <w:r>
        <w:rPr>
          <w:rFonts w:hint="eastAsia" w:ascii="仿宋" w:hAnsi="仿宋" w:eastAsia="宋体" w:cs="Times New Roman"/>
          <w:color w:val="auto"/>
          <w:sz w:val="27"/>
          <w:szCs w:val="27"/>
          <w:highlight w:val="none"/>
          <w:lang w:val="en-US" w:eastAsia="zh-CN"/>
        </w:rPr>
        <w:t>总面积3064平方米（其中2074平方米（楼外面积）、990平方米（楼内面积））</w:t>
      </w:r>
    </w:p>
    <w:p w14:paraId="41F0A79B">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物业地址</w:t>
      </w:r>
      <w:r>
        <w:rPr>
          <w:rFonts w:hint="eastAsia" w:ascii="仿宋" w:hAnsi="仿宋" w:eastAsia="宋体" w:cs="Times New Roman"/>
          <w:color w:val="auto"/>
          <w:sz w:val="27"/>
          <w:szCs w:val="27"/>
          <w:highlight w:val="none"/>
          <w:lang w:val="en-US" w:eastAsia="zh-CN"/>
        </w:rPr>
        <w:t>：长春市朝阳区晨光街161号</w:t>
      </w:r>
    </w:p>
    <w:p w14:paraId="31B68E36">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（一）物业服务基本要求 ：</w:t>
      </w:r>
    </w:p>
    <w:p w14:paraId="2B8E927A">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1.秩序维护服务：负责办公楼内正常工作秩序，对街道院出入口及办公楼出入口进行24小时值守，对外来访人员、车辆进行登记，进行不定期巡逻，做好防火防盗工作，保证值守区域安全。做好车辆、道路和环境秩序管理工作等，维护好停车场停车秩序，维护好庭院内道路、停车场日常卫生工作。</w:t>
      </w:r>
    </w:p>
    <w:p w14:paraId="6B0C1967">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2.保洁服务：负责办公楼内公共区域、公共部位、公共会议室、活动室、卫生间等日常卫生清洁工作。做到管理区域内垃圾日产日清；按季节进行科学消杀；室内公共区域地面无明显垃圾、脚印（雨雪天气随时清洁）；室内墙面、台面等部位无明显灰尘、污渍；洗手间地面洁净、大小便池无污物、空气无明显异味，保证每天清理至少2次；每月对主要大厅地面做不少于4次彻底清洁。每年负责1次办公楼窗户玻璃（室内外）擦洗清洁。</w:t>
      </w:r>
    </w:p>
    <w:p w14:paraId="181351DC">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3.清雪服务：负责冬季街道院内及门前三包区域清雪清运工作。乙方根据天气预报的下雪情况及时组织力量，做到下雪后4小时内组织清扫，小雪应在雪停后 12 小时内清扫完毕，中到大雪应在雪停后 24-48小时内清扫完毕；乙方要自带扫雪工具和车辆。</w:t>
      </w:r>
    </w:p>
    <w:p w14:paraId="6541C560">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 xml:space="preserve">4.负责房屋建筑主体、道路、给排水（消防系统除外）、供电、供暖、公共设施设备的日常巡护。 </w:t>
      </w:r>
    </w:p>
    <w:p w14:paraId="352C8BFF">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5.垃圾处理：每个工作日内要对楼层及室外产生的垃圾，进行清理分类，并运至垃圾集中堆放点。</w:t>
      </w:r>
    </w:p>
    <w:p w14:paraId="2129FA39">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（二）人员配置及工作时间：</w:t>
      </w:r>
    </w:p>
    <w:p w14:paraId="0829CAEB">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1.人员配置：根据街道办事处的服务需求，配备相应的物业服务人员，所聘人员必须符合《劳动法》或国家劳动用工的相关要求和规定，需要配备负责日常管理和工作协调的项目负责人1人，保洁员不少于2人，秩序维护员不少于6人（保证每班2人同时在岗）</w:t>
      </w:r>
      <w:bookmarkStart w:id="416" w:name="_GoBack"/>
      <w:bookmarkEnd w:id="416"/>
      <w:r>
        <w:rPr>
          <w:rFonts w:hint="default" w:ascii="仿宋" w:hAnsi="仿宋" w:eastAsia="宋体" w:cs="Times New Roman"/>
          <w:color w:val="auto"/>
          <w:sz w:val="27"/>
          <w:szCs w:val="27"/>
          <w:highlight w:val="none"/>
          <w:lang w:val="en-US" w:eastAsia="zh-CN"/>
        </w:rPr>
        <w:t>。</w:t>
      </w:r>
      <w:r>
        <w:rPr>
          <w:rFonts w:hint="default" w:ascii="仿宋" w:hAnsi="仿宋" w:eastAsia="宋体" w:cs="Times New Roman"/>
          <w:color w:val="auto"/>
          <w:sz w:val="27"/>
          <w:szCs w:val="27"/>
          <w:highlight w:val="yellow"/>
          <w:lang w:val="en-US" w:eastAsia="zh-CN"/>
        </w:rPr>
        <w:t>项</w:t>
      </w:r>
      <w:r>
        <w:rPr>
          <w:rFonts w:hint="default" w:ascii="仿宋" w:hAnsi="仿宋" w:eastAsia="宋体" w:cs="Times New Roman"/>
          <w:color w:val="auto"/>
          <w:sz w:val="27"/>
          <w:szCs w:val="27"/>
          <w:highlight w:val="yellow"/>
          <w:lang w:val="en-US" w:eastAsia="zh-CN"/>
        </w:rPr>
        <w:t>目负责人、保洁员、秩序维护员年龄必须年满25周岁以上，5</w:t>
      </w:r>
      <w:r>
        <w:rPr>
          <w:rFonts w:hint="eastAsia" w:ascii="仿宋" w:hAnsi="仿宋" w:eastAsia="宋体" w:cs="Times New Roman"/>
          <w:color w:val="auto"/>
          <w:sz w:val="27"/>
          <w:szCs w:val="27"/>
          <w:highlight w:val="yellow"/>
          <w:lang w:val="en-US" w:eastAsia="zh-CN"/>
        </w:rPr>
        <w:t>5</w:t>
      </w:r>
      <w:r>
        <w:rPr>
          <w:rFonts w:hint="default" w:ascii="仿宋" w:hAnsi="仿宋" w:eastAsia="宋体" w:cs="Times New Roman"/>
          <w:color w:val="auto"/>
          <w:sz w:val="27"/>
          <w:szCs w:val="27"/>
          <w:highlight w:val="yellow"/>
          <w:lang w:val="en-US" w:eastAsia="zh-CN"/>
        </w:rPr>
        <w:t>周岁以下</w:t>
      </w:r>
      <w:r>
        <w:rPr>
          <w:rFonts w:hint="default" w:ascii="仿宋" w:hAnsi="仿宋" w:eastAsia="宋体" w:cs="Times New Roman"/>
          <w:color w:val="auto"/>
          <w:sz w:val="27"/>
          <w:szCs w:val="27"/>
          <w:highlight w:val="none"/>
          <w:lang w:val="en-US" w:eastAsia="zh-CN"/>
        </w:rPr>
        <w:t>，身体健康，品行良好，无任何违法犯罪记录。应训练有素、语言文明、仪表仪容整洁端庄。</w:t>
      </w:r>
    </w:p>
    <w:p w14:paraId="210982DE">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2.工作时间：项目负责人和保洁员按照法定节假日休息（工作时间夏季7：00—17:00，冬季7:00—16:30），秩序维护员上24小时休48小时。</w:t>
      </w:r>
    </w:p>
    <w:p w14:paraId="2B4BC205">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3.服务人员应训练有素，按规定统一着装、语言文明、仪表仪容整洁端庄。</w:t>
      </w:r>
    </w:p>
    <w:p w14:paraId="7FF30446">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（三）聘用期限：自合同签定之日起，服务期限一年。</w:t>
      </w:r>
    </w:p>
    <w:p w14:paraId="5239A11D">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（四）付款方式：按季度付款。</w:t>
      </w:r>
    </w:p>
    <w:p w14:paraId="37F12F1D">
      <w:pPr>
        <w:ind w:firstLine="540" w:firstLineChars="200"/>
        <w:rPr>
          <w:rFonts w:hint="default" w:ascii="仿宋" w:hAnsi="仿宋" w:eastAsia="宋体" w:cs="Times New Roman"/>
          <w:color w:val="auto"/>
          <w:sz w:val="27"/>
          <w:szCs w:val="27"/>
          <w:highlight w:val="none"/>
          <w:lang w:val="en-US" w:eastAsia="zh-CN"/>
        </w:rPr>
      </w:pPr>
      <w:r>
        <w:rPr>
          <w:rFonts w:hint="default" w:ascii="仿宋" w:hAnsi="仿宋" w:eastAsia="宋体" w:cs="Times New Roman"/>
          <w:color w:val="auto"/>
          <w:sz w:val="27"/>
          <w:szCs w:val="27"/>
          <w:highlight w:val="none"/>
          <w:lang w:val="en-US" w:eastAsia="zh-CN"/>
        </w:rPr>
        <w:t>（五）其他：如合同期内按上级管委会要求更换办公地点，相关衍生事宜双方可以书面形式签订补充协议说明。</w:t>
      </w:r>
    </w:p>
    <w:p w14:paraId="518079C1">
      <w:pPr>
        <w:ind w:firstLine="540" w:firstLineChars="200"/>
        <w:rPr>
          <w:rFonts w:ascii="仿宋" w:hAnsi="仿宋" w:eastAsia="宋体" w:cs="Times New Roman"/>
          <w:color w:val="auto"/>
          <w:sz w:val="27"/>
          <w:szCs w:val="27"/>
          <w:highlight w:val="none"/>
        </w:rPr>
      </w:pPr>
    </w:p>
    <w:p w14:paraId="1C0A2FA5">
      <w:pPr>
        <w:rPr>
          <w:rFonts w:hint="eastAsia" w:ascii="宋体" w:hAnsi="宋体" w:eastAsia="宋体" w:cs="宋体"/>
          <w:b/>
          <w:color w:val="auto"/>
          <w:sz w:val="28"/>
          <w:szCs w:val="13"/>
          <w:highlight w:val="none"/>
          <w:lang w:val="en-US" w:eastAsia="zh-CN"/>
        </w:rPr>
      </w:pPr>
      <w:r>
        <w:rPr>
          <w:rFonts w:hint="eastAsia" w:ascii="宋体" w:hAnsi="宋体" w:eastAsia="宋体" w:cs="宋体"/>
          <w:b/>
          <w:color w:val="auto"/>
          <w:sz w:val="28"/>
          <w:szCs w:val="13"/>
          <w:highlight w:val="none"/>
          <w:lang w:val="en-US" w:eastAsia="zh-CN"/>
        </w:rPr>
        <w:br w:type="page"/>
      </w:r>
    </w:p>
    <w:p w14:paraId="62202F4B">
      <w:pPr>
        <w:pStyle w:val="2"/>
        <w:rPr>
          <w:rFonts w:hint="eastAsia"/>
          <w:color w:val="auto"/>
          <w:highlight w:val="none"/>
        </w:rPr>
      </w:pPr>
    </w:p>
    <w:p w14:paraId="0551AD9D">
      <w:pPr>
        <w:pStyle w:val="5"/>
        <w:numPr>
          <w:ilvl w:val="0"/>
          <w:numId w:val="0"/>
        </w:numPr>
        <w:bidi w:val="0"/>
        <w:spacing w:line="360" w:lineRule="auto"/>
        <w:jc w:val="center"/>
        <w:rPr>
          <w:rFonts w:hint="eastAsia" w:ascii="宋体" w:hAnsi="宋体" w:eastAsia="宋体" w:cs="宋体"/>
          <w:b/>
          <w:color w:val="auto"/>
          <w:sz w:val="28"/>
          <w:szCs w:val="13"/>
          <w:highlight w:val="none"/>
          <w:lang w:val="en-US" w:eastAsia="zh-CN"/>
        </w:rPr>
      </w:pPr>
      <w:bookmarkStart w:id="397" w:name="_Toc324"/>
      <w:bookmarkStart w:id="398" w:name="_Toc48760976"/>
      <w:r>
        <w:rPr>
          <w:rFonts w:hint="eastAsia" w:ascii="宋体" w:hAnsi="宋体" w:eastAsia="宋体" w:cs="宋体"/>
          <w:b/>
          <w:color w:val="auto"/>
          <w:sz w:val="28"/>
          <w:szCs w:val="13"/>
          <w:highlight w:val="none"/>
          <w:lang w:val="en-US" w:eastAsia="zh-CN"/>
        </w:rPr>
        <w:t>第六章响应文件格式</w:t>
      </w:r>
      <w:bookmarkEnd w:id="397"/>
      <w:bookmarkEnd w:id="398"/>
    </w:p>
    <w:p w14:paraId="4690251B">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7A09774">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4E6A5B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lang w:eastAsia="zh-CN"/>
        </w:rPr>
        <w:t>(</w:t>
      </w: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lang w:eastAsia="zh-CN"/>
        </w:rPr>
        <w:t>)</w:t>
      </w:r>
    </w:p>
    <w:p w14:paraId="4A6CCB3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2A4648D4">
      <w:pPr>
        <w:pStyle w:val="21"/>
        <w:rPr>
          <w:rFonts w:hint="eastAsia" w:ascii="宋体" w:hAnsi="宋体" w:eastAsia="宋体" w:cs="宋体"/>
          <w:color w:val="auto"/>
          <w:sz w:val="24"/>
          <w:szCs w:val="24"/>
          <w:highlight w:val="none"/>
        </w:rPr>
      </w:pPr>
    </w:p>
    <w:p w14:paraId="5F1D6DDD">
      <w:pPr>
        <w:pStyle w:val="21"/>
        <w:rPr>
          <w:rFonts w:hint="eastAsia" w:ascii="宋体" w:hAnsi="宋体" w:eastAsia="宋体" w:cs="宋体"/>
          <w:color w:val="auto"/>
          <w:sz w:val="24"/>
          <w:szCs w:val="24"/>
          <w:highlight w:val="none"/>
        </w:rPr>
      </w:pPr>
    </w:p>
    <w:p w14:paraId="4BA9B095">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8FF31AF">
      <w:pPr>
        <w:pageBreakBefore w:val="0"/>
        <w:kinsoku/>
        <w:overflowPunct/>
        <w:bidi w:val="0"/>
        <w:spacing w:afterAutospacing="0" w:line="360" w:lineRule="auto"/>
        <w:ind w:left="0" w:leftChars="0" w:right="0" w:rightChars="0"/>
        <w:jc w:val="center"/>
        <w:rPr>
          <w:rFonts w:hint="eastAsia" w:ascii="宋体" w:hAnsi="宋体" w:eastAsia="宋体" w:cs="宋体"/>
          <w:b/>
          <w:bCs/>
          <w:color w:val="auto"/>
          <w:sz w:val="72"/>
          <w:szCs w:val="72"/>
          <w:highlight w:val="none"/>
          <w:lang w:eastAsia="zh-CN"/>
        </w:rPr>
      </w:pPr>
      <w:r>
        <w:rPr>
          <w:rFonts w:hint="eastAsia" w:ascii="宋体" w:hAnsi="宋体" w:eastAsia="宋体" w:cs="宋体"/>
          <w:b/>
          <w:bCs/>
          <w:color w:val="auto"/>
          <w:sz w:val="72"/>
          <w:szCs w:val="72"/>
          <w:highlight w:val="none"/>
          <w:lang w:eastAsia="zh-CN"/>
        </w:rPr>
        <w:t>响应文件</w:t>
      </w:r>
    </w:p>
    <w:p w14:paraId="3824ACD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项目编号：</w:t>
      </w:r>
    </w:p>
    <w:p w14:paraId="4FD5B56A">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660423D9">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385E1873">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5E1FF970">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41520D17">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7C7A776E">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44F2086">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03B3A68">
      <w:pPr>
        <w:pageBreakBefore w:val="0"/>
        <w:kinsoku/>
        <w:overflowPunct/>
        <w:bidi w:val="0"/>
        <w:spacing w:afterAutospacing="0" w:line="360" w:lineRule="auto"/>
        <w:ind w:right="0" w:rightChars="0" w:firstLine="840" w:firstLineChars="300"/>
        <w:jc w:val="both"/>
        <w:rPr>
          <w:rFonts w:hint="eastAsia" w:ascii="宋体" w:hAnsi="宋体" w:eastAsia="宋体" w:cs="宋体"/>
          <w:color w:val="auto"/>
          <w:sz w:val="28"/>
          <w:szCs w:val="28"/>
          <w:highlight w:val="none"/>
          <w:u w:val="single"/>
          <w:lang w:eastAsia="zh-CN"/>
        </w:rPr>
      </w:pPr>
      <w:r>
        <w:rPr>
          <w:rFonts w:hint="eastAsia" w:ascii="宋体" w:hAnsi="宋体" w:eastAsia="宋体" w:cs="宋体"/>
          <w:color w:val="auto"/>
          <w:sz w:val="28"/>
          <w:szCs w:val="28"/>
          <w:highlight w:val="none"/>
        </w:rPr>
        <w:t>供应商：</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盖单位章</w:t>
      </w:r>
      <w:r>
        <w:rPr>
          <w:rFonts w:hint="eastAsia" w:ascii="宋体" w:hAnsi="宋体" w:eastAsia="宋体" w:cs="宋体"/>
          <w:color w:val="auto"/>
          <w:sz w:val="28"/>
          <w:szCs w:val="28"/>
          <w:highlight w:val="none"/>
          <w:lang w:eastAsia="zh-CN"/>
        </w:rPr>
        <w:t>)</w:t>
      </w:r>
    </w:p>
    <w:p w14:paraId="454DD763">
      <w:pPr>
        <w:pageBreakBefore w:val="0"/>
        <w:kinsoku/>
        <w:overflowPunct/>
        <w:bidi w:val="0"/>
        <w:spacing w:afterAutospacing="0" w:line="360" w:lineRule="auto"/>
        <w:ind w:left="0" w:leftChars="0" w:right="0" w:rightChars="0" w:firstLine="3360" w:firstLineChars="1200"/>
        <w:jc w:val="both"/>
        <w:rPr>
          <w:rFonts w:hint="eastAsia" w:ascii="宋体" w:hAnsi="宋体" w:eastAsia="宋体" w:cs="宋体"/>
          <w:color w:val="auto"/>
          <w:sz w:val="28"/>
          <w:szCs w:val="28"/>
          <w:highlight w:val="none"/>
        </w:rPr>
      </w:pPr>
    </w:p>
    <w:p w14:paraId="406D9B68">
      <w:pPr>
        <w:pageBreakBefore w:val="0"/>
        <w:kinsoku/>
        <w:overflowPunct/>
        <w:bidi w:val="0"/>
        <w:spacing w:afterAutospacing="0" w:line="360" w:lineRule="auto"/>
        <w:ind w:right="0" w:rightChars="0" w:firstLine="840" w:firstLineChars="3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法定代表人或其委托代理人：</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签字</w:t>
      </w:r>
      <w:r>
        <w:rPr>
          <w:rFonts w:hint="eastAsia" w:ascii="宋体" w:hAnsi="宋体" w:eastAsia="宋体" w:cs="宋体"/>
          <w:color w:val="auto"/>
          <w:sz w:val="28"/>
          <w:szCs w:val="28"/>
          <w:highlight w:val="none"/>
          <w:lang w:eastAsia="zh-CN"/>
        </w:rPr>
        <w:t>)</w:t>
      </w:r>
    </w:p>
    <w:p w14:paraId="0B1271C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7545C64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年月日</w:t>
      </w:r>
    </w:p>
    <w:p w14:paraId="261446AD">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0A55B4E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目录</w:t>
      </w:r>
    </w:p>
    <w:p w14:paraId="08E1B2B0">
      <w:pPr>
        <w:pageBreakBefore w:val="0"/>
        <w:kinsoku/>
        <w:overflowPunct/>
        <w:bidi w:val="0"/>
        <w:spacing w:afterAutospacing="0" w:line="360" w:lineRule="auto"/>
        <w:ind w:left="0" w:leftChars="0" w:right="0" w:rightChars="0"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可根据自身情况，相应调整、增加目录内容)</w:t>
      </w:r>
    </w:p>
    <w:p w14:paraId="0B88DFAC">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br w:type="page"/>
      </w:r>
    </w:p>
    <w:p w14:paraId="448E4C16">
      <w:pPr>
        <w:pageBreakBefore w:val="0"/>
        <w:kinsoku/>
        <w:overflowPunct/>
        <w:autoSpaceDE w:val="0"/>
        <w:autoSpaceDN w:val="0"/>
        <w:bidi w:val="0"/>
        <w:adjustRightInd w:val="0"/>
        <w:spacing w:afterAutospacing="0" w:line="360" w:lineRule="auto"/>
        <w:ind w:left="0" w:leftChars="0" w:right="0" w:right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en-US" w:eastAsia="zh-CN"/>
        </w:rPr>
        <w:t>一</w:t>
      </w:r>
      <w:r>
        <w:rPr>
          <w:rFonts w:hint="eastAsia" w:ascii="宋体" w:hAnsi="宋体" w:eastAsia="宋体" w:cs="宋体"/>
          <w:b/>
          <w:color w:val="auto"/>
          <w:sz w:val="24"/>
          <w:szCs w:val="24"/>
          <w:highlight w:val="none"/>
          <w:lang w:val="zh-CN"/>
        </w:rPr>
        <w:t>、投标函及投标函附录</w:t>
      </w:r>
    </w:p>
    <w:p w14:paraId="36D7F20C">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投标函</w:t>
      </w:r>
    </w:p>
    <w:p w14:paraId="080B6F54">
      <w:pPr>
        <w:pageBreakBefore w:val="0"/>
        <w:kinsoku/>
        <w:overflowPunct/>
        <w:autoSpaceDE w:val="0"/>
        <w:autoSpaceDN w:val="0"/>
        <w:bidi w:val="0"/>
        <w:adjustRightInd w:val="0"/>
        <w:spacing w:afterAutospacing="0" w:line="360" w:lineRule="auto"/>
        <w:ind w:left="0" w:leftChars="0" w:right="0" w:rightChars="0"/>
        <w:jc w:val="left"/>
        <w:rPr>
          <w:rFonts w:hint="eastAsia" w:ascii="宋体" w:hAnsi="宋体" w:eastAsia="宋体" w:cs="宋体"/>
          <w:color w:val="auto"/>
          <w:kern w:val="0"/>
          <w:sz w:val="24"/>
          <w:szCs w:val="24"/>
          <w:highlight w:val="none"/>
          <w:u w:val="single"/>
        </w:rPr>
      </w:pPr>
    </w:p>
    <w:p w14:paraId="042F5D26">
      <w:pPr>
        <w:pageBreakBefore w:val="0"/>
        <w:kinsoku/>
        <w:overflowPunct/>
        <w:autoSpaceDE w:val="0"/>
        <w:autoSpaceDN w:val="0"/>
        <w:bidi w:val="0"/>
        <w:adjustRightInd w:val="0"/>
        <w:spacing w:afterAutospacing="0" w:line="360" w:lineRule="auto"/>
        <w:ind w:left="0" w:leftChars="0" w:right="0" w:righ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(采购人名称)：</w:t>
      </w:r>
    </w:p>
    <w:p w14:paraId="536419E2">
      <w:pPr>
        <w:pageBreakBefore w:val="0"/>
        <w:kinsoku/>
        <w:overflowPunct/>
        <w:bidi w:val="0"/>
        <w:spacing w:afterAutospacing="0" w:line="360" w:lineRule="auto"/>
        <w:ind w:left="0" w:leftChars="0" w:right="0" w:rightChars="0" w:firstLine="480" w:firstLineChars="200"/>
        <w:rPr>
          <w:rFonts w:hint="eastAsia" w:ascii="宋体" w:hAnsi="宋体" w:eastAsia="宋体" w:cs="宋体"/>
          <w:bCs/>
          <w:color w:val="auto"/>
          <w:sz w:val="24"/>
          <w:szCs w:val="24"/>
          <w:highlight w:val="none"/>
          <w:lang w:val="zh-CN"/>
        </w:rPr>
      </w:pPr>
      <w:r>
        <w:rPr>
          <w:rFonts w:hint="eastAsia" w:ascii="宋体" w:hAnsi="宋体" w:eastAsia="宋体" w:cs="宋体"/>
          <w:color w:val="auto"/>
          <w:kern w:val="0"/>
          <w:sz w:val="24"/>
          <w:szCs w:val="24"/>
          <w:highlight w:val="none"/>
        </w:rPr>
        <w:t>1.我方已仔细研究了</w:t>
      </w:r>
      <w:r>
        <w:rPr>
          <w:rFonts w:hint="eastAsia" w:ascii="宋体" w:hAnsi="宋体" w:eastAsia="宋体" w:cs="宋体"/>
          <w:color w:val="auto"/>
          <w:kern w:val="0"/>
          <w:sz w:val="24"/>
          <w:szCs w:val="24"/>
          <w:highlight w:val="none"/>
          <w:u w:val="single"/>
        </w:rPr>
        <w:t>(项目名称)　　</w:t>
      </w:r>
      <w:r>
        <w:rPr>
          <w:rFonts w:hint="eastAsia" w:ascii="宋体" w:hAnsi="宋体" w:eastAsia="宋体" w:cs="宋体"/>
          <w:color w:val="auto"/>
          <w:kern w:val="0"/>
          <w:sz w:val="24"/>
          <w:szCs w:val="24"/>
          <w:highlight w:val="none"/>
          <w:lang w:eastAsia="zh-CN"/>
        </w:rPr>
        <w:t>竞争性磋商采购文件</w:t>
      </w:r>
      <w:r>
        <w:rPr>
          <w:rFonts w:hint="eastAsia" w:ascii="宋体" w:hAnsi="宋体" w:eastAsia="宋体" w:cs="宋体"/>
          <w:color w:val="auto"/>
          <w:kern w:val="0"/>
          <w:sz w:val="24"/>
          <w:szCs w:val="24"/>
          <w:highlight w:val="none"/>
        </w:rPr>
        <w:t>的全部内容，我方愿按</w:t>
      </w:r>
      <w:r>
        <w:rPr>
          <w:rFonts w:hint="eastAsia" w:ascii="宋体" w:hAnsi="宋体" w:eastAsia="宋体" w:cs="宋体"/>
          <w:color w:val="auto"/>
          <w:kern w:val="0"/>
          <w:sz w:val="24"/>
          <w:szCs w:val="24"/>
          <w:highlight w:val="none"/>
          <w:lang w:eastAsia="zh-CN"/>
        </w:rPr>
        <w:t>磋商报价</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，合同履行期限为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，按合同约定实施和完成承包上述</w:t>
      </w:r>
      <w:r>
        <w:rPr>
          <w:rFonts w:hint="eastAsia" w:ascii="宋体" w:hAnsi="宋体" w:eastAsia="宋体" w:cs="宋体"/>
          <w:color w:val="auto"/>
          <w:kern w:val="0"/>
          <w:sz w:val="24"/>
          <w:szCs w:val="24"/>
          <w:highlight w:val="none"/>
          <w:lang w:val="en-US" w:eastAsia="zh-CN"/>
        </w:rPr>
        <w:t>采购</w:t>
      </w:r>
      <w:r>
        <w:rPr>
          <w:rFonts w:hint="eastAsia" w:ascii="宋体" w:hAnsi="宋体" w:eastAsia="宋体" w:cs="宋体"/>
          <w:color w:val="auto"/>
          <w:kern w:val="0"/>
          <w:sz w:val="24"/>
          <w:szCs w:val="24"/>
          <w:highlight w:val="none"/>
        </w:rPr>
        <w:t>项目。</w:t>
      </w:r>
    </w:p>
    <w:p w14:paraId="61DE088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2.我方承诺在</w:t>
      </w:r>
      <w:r>
        <w:rPr>
          <w:rFonts w:hint="eastAsia" w:ascii="宋体" w:hAnsi="宋体" w:eastAsia="宋体" w:cs="宋体"/>
          <w:color w:val="auto"/>
          <w:kern w:val="0"/>
          <w:sz w:val="24"/>
          <w:szCs w:val="24"/>
          <w:highlight w:val="none"/>
          <w:lang w:eastAsia="zh-CN"/>
        </w:rPr>
        <w:t>响应有效期</w:t>
      </w:r>
      <w:r>
        <w:rPr>
          <w:rFonts w:hint="eastAsia" w:ascii="宋体" w:hAnsi="宋体" w:eastAsia="宋体" w:cs="宋体"/>
          <w:color w:val="auto"/>
          <w:kern w:val="0"/>
          <w:sz w:val="24"/>
          <w:szCs w:val="24"/>
          <w:highlight w:val="none"/>
        </w:rPr>
        <w:t>天内不修改、撤销</w:t>
      </w:r>
      <w:r>
        <w:rPr>
          <w:rFonts w:hint="eastAsia" w:ascii="宋体" w:hAnsi="宋体" w:eastAsia="宋体" w:cs="宋体"/>
          <w:color w:val="auto"/>
          <w:kern w:val="0"/>
          <w:sz w:val="24"/>
          <w:szCs w:val="24"/>
          <w:highlight w:val="none"/>
          <w:lang w:eastAsia="zh-CN"/>
        </w:rPr>
        <w:t>响应文件</w:t>
      </w:r>
      <w:r>
        <w:rPr>
          <w:rFonts w:hint="eastAsia" w:ascii="宋体" w:hAnsi="宋体" w:eastAsia="宋体" w:cs="宋体"/>
          <w:color w:val="auto"/>
          <w:kern w:val="0"/>
          <w:sz w:val="24"/>
          <w:szCs w:val="24"/>
          <w:highlight w:val="none"/>
        </w:rPr>
        <w:t>。</w:t>
      </w:r>
    </w:p>
    <w:p w14:paraId="5388A79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如有</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随同本投标函提交</w:t>
      </w:r>
      <w:r>
        <w:rPr>
          <w:rFonts w:hint="eastAsia" w:ascii="宋体" w:hAnsi="宋体" w:eastAsia="宋体" w:cs="宋体"/>
          <w:color w:val="auto"/>
          <w:kern w:val="0"/>
          <w:sz w:val="24"/>
          <w:szCs w:val="24"/>
          <w:highlight w:val="none"/>
          <w:lang w:eastAsia="zh-CN"/>
        </w:rPr>
        <w:t>磋商保证金</w:t>
      </w:r>
      <w:r>
        <w:rPr>
          <w:rFonts w:hint="eastAsia" w:ascii="宋体" w:hAnsi="宋体" w:eastAsia="宋体" w:cs="宋体"/>
          <w:color w:val="auto"/>
          <w:kern w:val="0"/>
          <w:sz w:val="24"/>
          <w:szCs w:val="24"/>
          <w:highlight w:val="none"/>
        </w:rPr>
        <w:t>一份，金额为人民币(大写)元(¥)。</w:t>
      </w:r>
    </w:p>
    <w:p w14:paraId="2194F5F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4.如我方中标：</w:t>
      </w:r>
    </w:p>
    <w:p w14:paraId="775B8DE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(1)我方承诺在收到</w:t>
      </w:r>
      <w:r>
        <w:rPr>
          <w:rFonts w:hint="eastAsia" w:ascii="宋体" w:hAnsi="宋体" w:eastAsia="宋体" w:cs="宋体"/>
          <w:color w:val="auto"/>
          <w:kern w:val="0"/>
          <w:sz w:val="24"/>
          <w:szCs w:val="24"/>
          <w:highlight w:val="none"/>
          <w:lang w:eastAsia="zh-CN"/>
        </w:rPr>
        <w:t>成交通知书</w:t>
      </w:r>
      <w:r>
        <w:rPr>
          <w:rFonts w:hint="eastAsia" w:ascii="宋体" w:hAnsi="宋体" w:eastAsia="宋体" w:cs="宋体"/>
          <w:color w:val="auto"/>
          <w:kern w:val="0"/>
          <w:sz w:val="24"/>
          <w:szCs w:val="24"/>
          <w:highlight w:val="none"/>
        </w:rPr>
        <w:t>后，在</w:t>
      </w:r>
      <w:r>
        <w:rPr>
          <w:rFonts w:hint="eastAsia" w:ascii="宋体" w:hAnsi="宋体" w:eastAsia="宋体" w:cs="宋体"/>
          <w:color w:val="auto"/>
          <w:kern w:val="0"/>
          <w:sz w:val="24"/>
          <w:szCs w:val="24"/>
          <w:highlight w:val="none"/>
          <w:lang w:eastAsia="zh-CN"/>
        </w:rPr>
        <w:t>成交通知书</w:t>
      </w:r>
      <w:r>
        <w:rPr>
          <w:rFonts w:hint="eastAsia" w:ascii="宋体" w:hAnsi="宋体" w:eastAsia="宋体" w:cs="宋体"/>
          <w:color w:val="auto"/>
          <w:kern w:val="0"/>
          <w:sz w:val="24"/>
          <w:szCs w:val="24"/>
          <w:highlight w:val="none"/>
        </w:rPr>
        <w:t>规定的期限内与你方签订合同，并遵守合同中关于权利和义务的约定；</w:t>
      </w:r>
    </w:p>
    <w:p w14:paraId="462FC50D">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spacing w:val="-10"/>
          <w:kern w:val="0"/>
          <w:sz w:val="24"/>
          <w:szCs w:val="24"/>
          <w:highlight w:val="none"/>
        </w:rPr>
        <w:t>(2)</w:t>
      </w:r>
      <w:r>
        <w:rPr>
          <w:rFonts w:hint="eastAsia" w:ascii="宋体" w:hAnsi="宋体" w:eastAsia="宋体" w:cs="宋体"/>
          <w:color w:val="auto"/>
          <w:kern w:val="0"/>
          <w:sz w:val="24"/>
          <w:szCs w:val="24"/>
          <w:highlight w:val="none"/>
        </w:rPr>
        <w:t>我方承诺按照</w:t>
      </w:r>
      <w:r>
        <w:rPr>
          <w:rFonts w:hint="eastAsia" w:ascii="宋体" w:hAnsi="宋体" w:eastAsia="宋体" w:cs="宋体"/>
          <w:color w:val="auto"/>
          <w:kern w:val="0"/>
          <w:sz w:val="24"/>
          <w:szCs w:val="24"/>
          <w:highlight w:val="none"/>
          <w:lang w:eastAsia="zh-CN"/>
        </w:rPr>
        <w:t>竞争性磋商采购文件</w:t>
      </w:r>
      <w:r>
        <w:rPr>
          <w:rFonts w:hint="eastAsia" w:ascii="宋体" w:hAnsi="宋体" w:eastAsia="宋体" w:cs="宋体"/>
          <w:color w:val="auto"/>
          <w:kern w:val="0"/>
          <w:sz w:val="24"/>
          <w:szCs w:val="24"/>
          <w:highlight w:val="none"/>
        </w:rPr>
        <w:t>中规定的采购需求在合同约定的期限内，完成并移交全部合同内容。</w:t>
      </w:r>
    </w:p>
    <w:p w14:paraId="53D06FB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5.我方在此声明，所递交的</w:t>
      </w:r>
      <w:r>
        <w:rPr>
          <w:rFonts w:hint="eastAsia" w:ascii="宋体" w:hAnsi="宋体" w:eastAsia="宋体" w:cs="宋体"/>
          <w:color w:val="auto"/>
          <w:kern w:val="0"/>
          <w:sz w:val="24"/>
          <w:szCs w:val="24"/>
          <w:highlight w:val="none"/>
          <w:lang w:eastAsia="zh-CN"/>
        </w:rPr>
        <w:t>响应文件</w:t>
      </w:r>
      <w:r>
        <w:rPr>
          <w:rFonts w:hint="eastAsia" w:ascii="宋体" w:hAnsi="宋体" w:eastAsia="宋体" w:cs="宋体"/>
          <w:color w:val="auto"/>
          <w:kern w:val="0"/>
          <w:sz w:val="24"/>
          <w:szCs w:val="24"/>
          <w:highlight w:val="none"/>
        </w:rPr>
        <w:t>及有关资料内容完整、真实和准确。</w:t>
      </w:r>
    </w:p>
    <w:p w14:paraId="1A58AC7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6．(其他补充说明)。</w:t>
      </w:r>
    </w:p>
    <w:p w14:paraId="05E3284F">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p>
    <w:p w14:paraId="275D5E02">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供应商</w:t>
      </w:r>
      <w:r>
        <w:rPr>
          <w:rFonts w:hint="eastAsia" w:ascii="宋体" w:hAnsi="宋体" w:eastAsia="宋体" w:cs="宋体"/>
          <w:color w:val="auto"/>
          <w:kern w:val="0"/>
          <w:sz w:val="24"/>
          <w:szCs w:val="24"/>
          <w:highlight w:val="none"/>
        </w:rPr>
        <w:t>：(盖单位章)</w:t>
      </w:r>
    </w:p>
    <w:p w14:paraId="4AAEA11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法定代表人或其授权委托代理人：(签字)</w:t>
      </w:r>
    </w:p>
    <w:p w14:paraId="77D15585">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地址：</w:t>
      </w:r>
    </w:p>
    <w:p w14:paraId="5549BF6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网址：</w:t>
      </w:r>
    </w:p>
    <w:p w14:paraId="251B998D">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电话：</w:t>
      </w:r>
    </w:p>
    <w:p w14:paraId="3A1C8D4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传真：</w:t>
      </w:r>
    </w:p>
    <w:p w14:paraId="4318837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邮政编码：</w:t>
      </w:r>
    </w:p>
    <w:p w14:paraId="3065FA02">
      <w:pPr>
        <w:pageBreakBefore w:val="0"/>
        <w:kinsoku/>
        <w:overflowPunct/>
        <w:bidi w:val="0"/>
        <w:spacing w:afterAutospacing="0" w:line="360" w:lineRule="auto"/>
        <w:ind w:left="0" w:leftChars="0" w:right="0" w:rightChars="0"/>
        <w:jc w:val="righ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年月日</w:t>
      </w:r>
    </w:p>
    <w:p w14:paraId="4F28F0BE">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br w:type="page"/>
      </w:r>
      <w:bookmarkStart w:id="399" w:name="_Toc246996358"/>
      <w:bookmarkStart w:id="400" w:name="_Toc152042579"/>
      <w:bookmarkStart w:id="401" w:name="_Toc179632810"/>
      <w:bookmarkStart w:id="402" w:name="_Toc363457205"/>
      <w:bookmarkStart w:id="403" w:name="_Toc246997101"/>
      <w:bookmarkStart w:id="404" w:name="_Toc152045790"/>
      <w:bookmarkStart w:id="405" w:name="_Toc144974859"/>
      <w:bookmarkStart w:id="406" w:name="_Toc247085876"/>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二</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投标函附录</w:t>
      </w:r>
      <w:bookmarkEnd w:id="399"/>
      <w:bookmarkEnd w:id="400"/>
      <w:bookmarkEnd w:id="401"/>
      <w:bookmarkEnd w:id="402"/>
      <w:bookmarkEnd w:id="403"/>
      <w:bookmarkEnd w:id="404"/>
      <w:bookmarkEnd w:id="405"/>
      <w:bookmarkEnd w:id="406"/>
    </w:p>
    <w:p w14:paraId="616546EF">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tbl>
      <w:tblPr>
        <w:tblStyle w:val="22"/>
        <w:tblW w:w="9437"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2223"/>
        <w:gridCol w:w="4496"/>
        <w:gridCol w:w="1961"/>
      </w:tblGrid>
      <w:tr w14:paraId="2E796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50FF6831">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03F52466">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31009451">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04426DCD">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是否响应</w:t>
            </w:r>
          </w:p>
        </w:tc>
      </w:tr>
      <w:tr w14:paraId="452D5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4288389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1FB364C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176A58D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4740E14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09B18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1F50F0F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4DEEDB0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5912909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u w:val="single"/>
              </w:rPr>
            </w:pP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2F9A7A75">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10971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3429167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669F438D">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响应有效期</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4F3E854A">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天</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24417B0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7DDF8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3E644B6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26EBFE6D">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权利义务</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67416D9C">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27031D4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50047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right w:val="single" w:color="auto" w:sz="4" w:space="0"/>
              <w:tl2br w:val="nil"/>
              <w:tr2bl w:val="nil"/>
            </w:tcBorders>
            <w:noWrap/>
            <w:vAlign w:val="center"/>
          </w:tcPr>
          <w:p w14:paraId="2E0557D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p>
        </w:tc>
        <w:tc>
          <w:tcPr>
            <w:tcW w:w="2223" w:type="dxa"/>
            <w:tcBorders>
              <w:top w:val="single" w:color="auto" w:sz="4" w:space="0"/>
              <w:left w:val="single" w:color="auto" w:sz="4" w:space="0"/>
              <w:right w:val="single" w:color="auto" w:sz="4" w:space="0"/>
              <w:tl2br w:val="nil"/>
              <w:tr2bl w:val="nil"/>
            </w:tcBorders>
            <w:noWrap/>
            <w:vAlign w:val="center"/>
          </w:tcPr>
          <w:p w14:paraId="52418A71">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采购需求</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6B73D7E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104BE89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5B5A5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757" w:type="dxa"/>
            <w:tcBorders>
              <w:left w:val="single" w:color="auto" w:sz="4" w:space="0"/>
              <w:bottom w:val="single" w:color="auto" w:sz="4" w:space="0"/>
              <w:right w:val="single" w:color="auto" w:sz="4" w:space="0"/>
              <w:tl2br w:val="nil"/>
              <w:tr2bl w:val="nil"/>
            </w:tcBorders>
            <w:noWrap/>
            <w:vAlign w:val="center"/>
          </w:tcPr>
          <w:p w14:paraId="5C95297A">
            <w:pPr>
              <w:pageBreakBefore w:val="0"/>
              <w:kinsoku/>
              <w:overflowPunct/>
              <w:bidi w:val="0"/>
              <w:spacing w:afterAutospacing="0" w:line="360" w:lineRule="auto"/>
              <w:ind w:left="0" w:leftChars="0" w:right="0" w:right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2223" w:type="dxa"/>
            <w:tcBorders>
              <w:left w:val="single" w:color="auto" w:sz="4" w:space="0"/>
              <w:bottom w:val="single" w:color="auto" w:sz="4" w:space="0"/>
              <w:right w:val="single" w:color="auto" w:sz="4" w:space="0"/>
              <w:tl2br w:val="nil"/>
              <w:tr2bl w:val="nil"/>
            </w:tcBorders>
            <w:noWrap/>
            <w:vAlign w:val="center"/>
          </w:tcPr>
          <w:p w14:paraId="74B02FDC">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服务标准</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1BA632A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rPr>
            </w:pP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3A9B8D5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7B629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3FF41F2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61CF4916">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331B7AB0">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49CDF89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bl>
    <w:p w14:paraId="668DAB16">
      <w:pPr>
        <w:pageBreakBefore w:val="0"/>
        <w:kinsoku/>
        <w:overflowPunct/>
        <w:bidi w:val="0"/>
        <w:spacing w:afterAutospacing="0" w:line="360" w:lineRule="auto"/>
        <w:ind w:left="0" w:leftChars="0" w:right="0" w:rightChars="0"/>
        <w:jc w:val="right"/>
        <w:rPr>
          <w:rFonts w:hint="eastAsia" w:ascii="宋体" w:hAnsi="宋体" w:eastAsia="宋体" w:cs="宋体"/>
          <w:color w:val="auto"/>
          <w:kern w:val="0"/>
          <w:sz w:val="24"/>
          <w:szCs w:val="24"/>
          <w:highlight w:val="none"/>
        </w:rPr>
      </w:pPr>
    </w:p>
    <w:p w14:paraId="1DC426D8">
      <w:pPr>
        <w:pageBreakBefore w:val="0"/>
        <w:kinsoku/>
        <w:overflowPunct/>
        <w:autoSpaceDE w:val="0"/>
        <w:autoSpaceDN w:val="0"/>
        <w:bidi w:val="0"/>
        <w:adjustRightInd w:val="0"/>
        <w:spacing w:afterAutospacing="0" w:line="360" w:lineRule="auto"/>
        <w:ind w:left="0" w:leftChars="0" w:right="0" w:rightChars="0"/>
        <w:jc w:val="left"/>
        <w:rPr>
          <w:rFonts w:hint="eastAsia" w:ascii="宋体" w:hAnsi="宋体" w:eastAsia="宋体" w:cs="宋体"/>
          <w:b/>
          <w:color w:val="auto"/>
          <w:sz w:val="24"/>
          <w:szCs w:val="24"/>
          <w:highlight w:val="none"/>
          <w:lang w:val="zh-CN"/>
        </w:rPr>
      </w:pPr>
    </w:p>
    <w:p w14:paraId="336BD08C">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p w14:paraId="41501F57">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75FC29F9">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14F82EDF">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lang w:val="en-US" w:eastAsia="zh-CN"/>
        </w:rPr>
        <w:t>二、</w:t>
      </w:r>
      <w:r>
        <w:rPr>
          <w:rFonts w:hint="eastAsia" w:ascii="宋体" w:hAnsi="宋体" w:eastAsia="宋体" w:cs="宋体"/>
          <w:b/>
          <w:color w:val="auto"/>
          <w:sz w:val="24"/>
          <w:szCs w:val="24"/>
          <w:highlight w:val="none"/>
          <w:lang w:val="zh-CN"/>
        </w:rPr>
        <w:t>法定代表人资格证明</w:t>
      </w:r>
    </w:p>
    <w:p w14:paraId="4CA31FF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394DF2AC">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p>
    <w:p w14:paraId="4A7BDF7B">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投标人名称：</w:t>
      </w:r>
    </w:p>
    <w:p w14:paraId="3F3DA21D">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单位性质：</w:t>
      </w:r>
    </w:p>
    <w:p w14:paraId="009945A0">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地址：</w:t>
      </w:r>
    </w:p>
    <w:p w14:paraId="3471E7E8">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成立时间：年月日</w:t>
      </w:r>
    </w:p>
    <w:p w14:paraId="21C154B1">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经营期限：</w:t>
      </w:r>
    </w:p>
    <w:p w14:paraId="7B4ABF30">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姓名：性别：</w:t>
      </w:r>
    </w:p>
    <w:p w14:paraId="22BAC3A8">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年龄：职务：</w:t>
      </w:r>
    </w:p>
    <w:p w14:paraId="1738E4A7">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系（投标人名称）的法定代表人。</w:t>
      </w:r>
    </w:p>
    <w:p w14:paraId="67E1D94E">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特此证明。</w:t>
      </w:r>
    </w:p>
    <w:p w14:paraId="10F2762C">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p>
    <w:p w14:paraId="7C9F76BA">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附：法定代表人身份证复印件</w:t>
      </w:r>
    </w:p>
    <w:tbl>
      <w:tblPr>
        <w:tblStyle w:val="2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39"/>
      </w:tblGrid>
      <w:tr w14:paraId="30B88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trPr>
        <w:tc>
          <w:tcPr>
            <w:tcW w:w="9039" w:type="dxa"/>
            <w:tcBorders>
              <w:top w:val="single" w:color="000000" w:sz="4" w:space="0"/>
              <w:left w:val="single" w:color="000000" w:sz="4" w:space="0"/>
              <w:bottom w:val="single" w:color="000000" w:sz="4" w:space="0"/>
              <w:right w:val="single" w:color="000000" w:sz="4" w:space="0"/>
              <w:tl2br w:val="nil"/>
              <w:tr2bl w:val="nil"/>
            </w:tcBorders>
            <w:noWrap/>
          </w:tcPr>
          <w:p w14:paraId="150767C4">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附：法定代表人身份证复印件</w:t>
            </w:r>
          </w:p>
        </w:tc>
      </w:tr>
    </w:tbl>
    <w:p w14:paraId="2A228CF4">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4E27F6F6">
      <w:pPr>
        <w:pageBreakBefore w:val="0"/>
        <w:kinsoku/>
        <w:overflowPunct/>
        <w:bidi w:val="0"/>
        <w:spacing w:afterAutospacing="0" w:line="360" w:lineRule="auto"/>
        <w:ind w:left="0" w:leftChars="0" w:right="0" w:rightChars="0"/>
        <w:jc w:val="righ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eastAsia="zh-CN"/>
        </w:rPr>
        <w:t>)</w:t>
      </w:r>
    </w:p>
    <w:p w14:paraId="78B9AAFD">
      <w:pPr>
        <w:pageBreakBefore w:val="0"/>
        <w:kinsoku/>
        <w:overflowPunct/>
        <w:bidi w:val="0"/>
        <w:spacing w:afterAutospacing="0" w:line="360" w:lineRule="auto"/>
        <w:ind w:left="0" w:leftChars="0" w:right="0" w:rightChars="0"/>
        <w:jc w:val="right"/>
        <w:rPr>
          <w:rFonts w:hint="eastAsia" w:ascii="宋体" w:hAnsi="宋体" w:eastAsia="宋体" w:cs="宋体"/>
          <w:color w:val="auto"/>
          <w:sz w:val="24"/>
          <w:szCs w:val="24"/>
          <w:highlight w:val="none"/>
        </w:rPr>
      </w:pPr>
    </w:p>
    <w:p w14:paraId="42C26C0A">
      <w:pPr>
        <w:pageBreakBefore w:val="0"/>
        <w:kinsoku/>
        <w:overflowPunct/>
        <w:autoSpaceDE w:val="0"/>
        <w:autoSpaceDN w:val="0"/>
        <w:bidi w:val="0"/>
        <w:adjustRightInd w:val="0"/>
        <w:spacing w:afterAutospacing="0" w:line="360" w:lineRule="auto"/>
        <w:ind w:left="0" w:leftChars="0" w:right="0" w:rightChars="0"/>
        <w:jc w:val="righ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日期：年月日</w:t>
      </w:r>
    </w:p>
    <w:p w14:paraId="32722893">
      <w:pPr>
        <w:pageBreakBefore w:val="0"/>
        <w:kinsoku/>
        <w:overflowPunct/>
        <w:autoSpaceDE w:val="0"/>
        <w:autoSpaceDN w:val="0"/>
        <w:bidi w:val="0"/>
        <w:adjustRightInd w:val="0"/>
        <w:snapToGrid w:val="0"/>
        <w:spacing w:afterAutospacing="0" w:line="360" w:lineRule="auto"/>
        <w:ind w:left="0" w:leftChars="0" w:right="0" w:rightChars="0"/>
        <w:rPr>
          <w:rFonts w:hint="eastAsia" w:ascii="宋体" w:hAnsi="宋体" w:eastAsia="宋体" w:cs="宋体"/>
          <w:color w:val="auto"/>
          <w:sz w:val="24"/>
          <w:szCs w:val="24"/>
          <w:highlight w:val="none"/>
        </w:rPr>
      </w:pPr>
    </w:p>
    <w:p w14:paraId="7633F6C8">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3DD1CCF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br w:type="page"/>
      </w:r>
    </w:p>
    <w:p w14:paraId="6C2B8F61">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kern w:val="2"/>
          <w:sz w:val="24"/>
          <w:szCs w:val="24"/>
          <w:highlight w:val="none"/>
          <w:lang w:val="en-US" w:eastAsia="zh-CN" w:bidi="ar-SA"/>
        </w:rPr>
        <w:t>三</w:t>
      </w:r>
      <w:r>
        <w:rPr>
          <w:rFonts w:hint="default" w:ascii="宋体" w:hAnsi="宋体" w:eastAsia="宋体" w:cs="宋体"/>
          <w:b/>
          <w:color w:val="auto"/>
          <w:kern w:val="2"/>
          <w:sz w:val="24"/>
          <w:szCs w:val="24"/>
          <w:highlight w:val="none"/>
          <w:lang w:val="zh-CN" w:eastAsia="zh-CN" w:bidi="ar-SA"/>
        </w:rPr>
        <w:t>、</w:t>
      </w:r>
      <w:r>
        <w:rPr>
          <w:rFonts w:hint="eastAsia" w:ascii="宋体" w:hAnsi="宋体" w:eastAsia="宋体" w:cs="宋体"/>
          <w:b/>
          <w:color w:val="auto"/>
          <w:sz w:val="24"/>
          <w:szCs w:val="24"/>
          <w:highlight w:val="none"/>
          <w:lang w:val="zh-CN"/>
        </w:rPr>
        <w:t>法定代表人授权委托书</w:t>
      </w:r>
    </w:p>
    <w:p w14:paraId="1F24A61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本授权委托书声明：</w:t>
      </w:r>
    </w:p>
    <w:p w14:paraId="16C5CA9D">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的法定代表人，现授权委托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为我公司代表，以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的名义参加本项目投标活动。</w:t>
      </w:r>
    </w:p>
    <w:p w14:paraId="56A1FE8C">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委托代理人在</w:t>
      </w:r>
      <w:r>
        <w:rPr>
          <w:rFonts w:hint="eastAsia" w:ascii="宋体" w:hAnsi="宋体" w:eastAsia="宋体" w:cs="宋体"/>
          <w:color w:val="auto"/>
          <w:sz w:val="24"/>
          <w:szCs w:val="24"/>
          <w:highlight w:val="none"/>
          <w:lang w:val="en-US" w:eastAsia="zh-CN"/>
        </w:rPr>
        <w:t>采购活动</w:t>
      </w:r>
      <w:r>
        <w:rPr>
          <w:rFonts w:hint="eastAsia" w:ascii="宋体" w:hAnsi="宋体" w:eastAsia="宋体" w:cs="宋体"/>
          <w:color w:val="auto"/>
          <w:sz w:val="24"/>
          <w:szCs w:val="24"/>
          <w:highlight w:val="none"/>
        </w:rPr>
        <w:t>过程中签署的一切文件和处理与之有关的一切事务，我均予以承认。</w:t>
      </w:r>
    </w:p>
    <w:p w14:paraId="1A31427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委托代理人无转委托权。</w:t>
      </w:r>
    </w:p>
    <w:p w14:paraId="60CE72DC">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8458DE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特此委托。</w:t>
      </w:r>
    </w:p>
    <w:tbl>
      <w:tblPr>
        <w:tblStyle w:val="2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400"/>
      </w:tblGrid>
      <w:tr w14:paraId="187500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54" w:hRule="atLeast"/>
        </w:trPr>
        <w:tc>
          <w:tcPr>
            <w:tcW w:w="9400" w:type="dxa"/>
            <w:tcBorders>
              <w:top w:val="single" w:color="000000" w:sz="4" w:space="0"/>
              <w:left w:val="single" w:color="000000" w:sz="4" w:space="0"/>
              <w:bottom w:val="single" w:color="000000" w:sz="4" w:space="0"/>
              <w:right w:val="single" w:color="000000" w:sz="4" w:space="0"/>
              <w:tl2br w:val="nil"/>
              <w:tr2bl w:val="nil"/>
            </w:tcBorders>
            <w:noWrap/>
          </w:tcPr>
          <w:p w14:paraId="7F13D078">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附：委托代理人身份证复印件</w:t>
            </w:r>
          </w:p>
        </w:tc>
      </w:tr>
    </w:tbl>
    <w:p w14:paraId="387B41C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711E07BF">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341D62D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16FB473F">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eastAsia="zh-CN"/>
        </w:rPr>
        <w:t>)</w:t>
      </w:r>
    </w:p>
    <w:p w14:paraId="11DD1D0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5A50D84C">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盖章</w:t>
      </w:r>
      <w:r>
        <w:rPr>
          <w:rFonts w:hint="eastAsia" w:ascii="宋体" w:hAnsi="宋体" w:eastAsia="宋体" w:cs="宋体"/>
          <w:color w:val="auto"/>
          <w:sz w:val="24"/>
          <w:szCs w:val="24"/>
          <w:highlight w:val="none"/>
          <w:lang w:eastAsia="zh-CN"/>
        </w:rPr>
        <w:t>)</w:t>
      </w:r>
    </w:p>
    <w:p w14:paraId="35343E4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514DE65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p>
    <w:p w14:paraId="4430910D">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41CBAFA9">
      <w:pPr>
        <w:pageBreakBefore w:val="0"/>
        <w:kinsoku/>
        <w:overflowPunct/>
        <w:autoSpaceDE w:val="0"/>
        <w:autoSpaceDN w:val="0"/>
        <w:bidi w:val="0"/>
        <w:adjustRightInd w:val="0"/>
        <w:snapToGrid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日期：年月日</w:t>
      </w:r>
    </w:p>
    <w:p w14:paraId="15557CA2">
      <w:pPr>
        <w:pageBreakBefore w:val="0"/>
        <w:kinsoku/>
        <w:overflowPunct/>
        <w:autoSpaceDE w:val="0"/>
        <w:autoSpaceDN w:val="0"/>
        <w:bidi w:val="0"/>
        <w:adjustRightInd w:val="0"/>
        <w:snapToGrid w:val="0"/>
        <w:spacing w:afterAutospacing="0" w:line="360" w:lineRule="auto"/>
        <w:ind w:left="0" w:leftChars="0" w:right="0" w:rightChars="0"/>
        <w:rPr>
          <w:rFonts w:hint="eastAsia" w:ascii="宋体" w:hAnsi="宋体" w:eastAsia="宋体" w:cs="宋体"/>
          <w:color w:val="auto"/>
          <w:sz w:val="24"/>
          <w:szCs w:val="24"/>
          <w:highlight w:val="none"/>
        </w:rPr>
      </w:pPr>
    </w:p>
    <w:p w14:paraId="22A02921">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5BA31734">
      <w:pPr>
        <w:pageBreakBefore w:val="0"/>
        <w:kinsoku/>
        <w:overflowPunct/>
        <w:bidi w:val="0"/>
        <w:spacing w:afterAutospacing="0" w:line="360" w:lineRule="auto"/>
        <w:ind w:left="0" w:leftChars="0" w:right="0" w:rightChars="0"/>
        <w:rPr>
          <w:rFonts w:hint="eastAsia" w:ascii="宋体" w:hAnsi="宋体" w:eastAsia="宋体" w:cs="宋体"/>
          <w:color w:val="auto"/>
          <w:spacing w:val="14"/>
          <w:sz w:val="24"/>
          <w:szCs w:val="24"/>
          <w:highlight w:val="none"/>
        </w:rPr>
      </w:pPr>
    </w:p>
    <w:p w14:paraId="0C67C31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bookmarkStart w:id="407" w:name="_Toc455576013"/>
      <w:bookmarkStart w:id="408" w:name="_Toc201719190"/>
      <w:bookmarkStart w:id="409" w:name="_Toc455496977"/>
      <w:r>
        <w:rPr>
          <w:rFonts w:hint="eastAsia" w:ascii="宋体" w:hAnsi="宋体" w:eastAsia="宋体" w:cs="宋体"/>
          <w:color w:val="auto"/>
          <w:sz w:val="24"/>
          <w:szCs w:val="24"/>
          <w:highlight w:val="none"/>
        </w:rPr>
        <w:br w:type="page"/>
      </w:r>
      <w:bookmarkStart w:id="410" w:name="_Toc476591081"/>
    </w:p>
    <w:bookmarkEnd w:id="407"/>
    <w:bookmarkEnd w:id="408"/>
    <w:bookmarkEnd w:id="409"/>
    <w:bookmarkEnd w:id="410"/>
    <w:p w14:paraId="531E708C">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kern w:val="2"/>
          <w:sz w:val="24"/>
          <w:szCs w:val="24"/>
          <w:highlight w:val="none"/>
          <w:lang w:val="en-US" w:eastAsia="zh-CN" w:bidi="ar-SA"/>
        </w:rPr>
        <w:t>四</w:t>
      </w:r>
      <w:r>
        <w:rPr>
          <w:rFonts w:hint="default" w:ascii="宋体" w:hAnsi="宋体" w:eastAsia="宋体" w:cs="宋体"/>
          <w:b/>
          <w:color w:val="auto"/>
          <w:kern w:val="2"/>
          <w:sz w:val="24"/>
          <w:szCs w:val="24"/>
          <w:highlight w:val="none"/>
          <w:lang w:val="zh-CN" w:eastAsia="zh-CN" w:bidi="ar-SA"/>
        </w:rPr>
        <w:t>、</w:t>
      </w:r>
      <w:r>
        <w:rPr>
          <w:rFonts w:hint="eastAsia" w:ascii="宋体" w:hAnsi="宋体" w:eastAsia="宋体" w:cs="宋体"/>
          <w:b/>
          <w:color w:val="auto"/>
          <w:sz w:val="24"/>
          <w:szCs w:val="24"/>
          <w:highlight w:val="none"/>
          <w:lang w:val="zh-CN"/>
        </w:rPr>
        <w:t>磋商保证金(</w:t>
      </w:r>
      <w:r>
        <w:rPr>
          <w:rFonts w:hint="eastAsia" w:ascii="宋体" w:hAnsi="宋体" w:eastAsia="宋体" w:cs="宋体"/>
          <w:b/>
          <w:color w:val="auto"/>
          <w:sz w:val="24"/>
          <w:szCs w:val="24"/>
          <w:highlight w:val="none"/>
          <w:lang w:val="en-US" w:eastAsia="zh-CN"/>
        </w:rPr>
        <w:t>无</w:t>
      </w:r>
      <w:r>
        <w:rPr>
          <w:rFonts w:hint="eastAsia" w:ascii="宋体" w:hAnsi="宋体" w:eastAsia="宋体" w:cs="宋体"/>
          <w:b/>
          <w:color w:val="auto"/>
          <w:sz w:val="24"/>
          <w:szCs w:val="24"/>
          <w:highlight w:val="none"/>
          <w:lang w:val="zh-CN"/>
        </w:rPr>
        <w:t>)</w:t>
      </w:r>
    </w:p>
    <w:p w14:paraId="2037D8E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u w:val="single"/>
          <w:lang w:val="zh-CN"/>
        </w:rPr>
      </w:pPr>
    </w:p>
    <w:p w14:paraId="290AF5D3">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我方同意投标文件有关投标保证金的规定，并对我方有约束力。</w:t>
      </w:r>
    </w:p>
    <w:p w14:paraId="1C2E5FF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tbl>
      <w:tblPr>
        <w:tblStyle w:val="22"/>
        <w:tblW w:w="0" w:type="auto"/>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1"/>
      </w:tblGrid>
      <w:tr w14:paraId="596A6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1" w:type="dxa"/>
            <w:noWrap/>
          </w:tcPr>
          <w:p w14:paraId="41E67F5D">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22F502C0">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信用中国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网站查询不存在行政处罚信息截图证明粘贴处</w:t>
            </w:r>
          </w:p>
          <w:p w14:paraId="7CCFD847">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tc>
      </w:tr>
    </w:tbl>
    <w:p w14:paraId="1F048682">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5EF630DC">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投标人名称：（公章）</w:t>
      </w:r>
    </w:p>
    <w:p w14:paraId="72C68C32">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3C568DD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被授权人：（签字或盖章）</w:t>
      </w:r>
    </w:p>
    <w:p w14:paraId="34CDD101">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68D501B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年月日</w:t>
      </w:r>
    </w:p>
    <w:p w14:paraId="06315DA8">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6C7A7B8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520EC025">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36BF593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eastAsia="zh-CN"/>
        </w:rPr>
        <w:t>注：1.</w:t>
      </w:r>
      <w:r>
        <w:rPr>
          <w:rFonts w:hint="eastAsia" w:ascii="宋体" w:hAnsi="宋体" w:eastAsia="宋体" w:cs="宋体"/>
          <w:color w:val="auto"/>
          <w:sz w:val="24"/>
          <w:szCs w:val="24"/>
          <w:highlight w:val="none"/>
          <w:lang w:val="zh-CN" w:eastAsia="zh-CN"/>
        </w:rPr>
        <w:t>诚信记录良好的供应商不收取投标保证金。</w:t>
      </w:r>
    </w:p>
    <w:p w14:paraId="2C266CA6">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sectPr>
          <w:pgSz w:w="11906" w:h="16838"/>
          <w:pgMar w:top="1361" w:right="1304" w:bottom="1247" w:left="1304" w:header="720" w:footer="720" w:gutter="0"/>
          <w:pgNumType w:fmt="decimal"/>
          <w:cols w:space="720" w:num="1"/>
          <w:docGrid w:type="lines" w:linePitch="312" w:charSpace="0"/>
        </w:sectPr>
      </w:pPr>
      <w:r>
        <w:rPr>
          <w:rFonts w:hint="eastAsia" w:ascii="宋体" w:hAnsi="宋体" w:eastAsia="宋体" w:cs="宋体"/>
          <w:color w:val="auto"/>
          <w:sz w:val="24"/>
          <w:szCs w:val="24"/>
          <w:highlight w:val="none"/>
          <w:lang w:val="zh-CN" w:eastAsia="zh-CN"/>
        </w:rPr>
        <w:t>根据长春新区财政局关于取消政府采购投标保证金及采购文件工本费等事项的通知（长新财采购〔2021〕13号），满足《中华人民共和国政府采购法》第二十二条有关规定，经“信用中国”网站查询不存在行政处罚信息的供应商不收取保证金。</w:t>
      </w:r>
      <w:r>
        <w:rPr>
          <w:rFonts w:hint="eastAsia" w:ascii="宋体" w:hAnsi="宋体" w:eastAsia="宋体" w:cs="宋体"/>
          <w:color w:val="auto"/>
          <w:sz w:val="24"/>
          <w:szCs w:val="24"/>
          <w:highlight w:val="none"/>
          <w:lang w:eastAsia="zh-CN"/>
        </w:rPr>
        <w:t>需附“信用中国”网站查询不存在行政处罚信息截图。</w:t>
      </w:r>
      <w:bookmarkStart w:id="411" w:name="_bookmark162"/>
      <w:bookmarkEnd w:id="411"/>
      <w:bookmarkStart w:id="412" w:name="_bookmark161"/>
      <w:bookmarkEnd w:id="412"/>
      <w:bookmarkStart w:id="413" w:name="_bookmark163"/>
      <w:bookmarkEnd w:id="413"/>
    </w:p>
    <w:p w14:paraId="5A67656D">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kern w:val="2"/>
          <w:sz w:val="24"/>
          <w:szCs w:val="24"/>
          <w:highlight w:val="none"/>
          <w:lang w:val="en-US" w:eastAsia="zh-CN" w:bidi="ar-SA"/>
        </w:rPr>
        <w:t>五</w:t>
      </w:r>
      <w:r>
        <w:rPr>
          <w:rFonts w:hint="default" w:ascii="宋体" w:hAnsi="宋体" w:eastAsia="宋体" w:cs="宋体"/>
          <w:b/>
          <w:color w:val="auto"/>
          <w:kern w:val="2"/>
          <w:sz w:val="24"/>
          <w:szCs w:val="24"/>
          <w:highlight w:val="none"/>
          <w:lang w:val="zh-CN" w:eastAsia="zh-CN" w:bidi="ar-SA"/>
        </w:rPr>
        <w:t>、</w:t>
      </w:r>
      <w:r>
        <w:rPr>
          <w:rFonts w:hint="eastAsia" w:ascii="宋体" w:hAnsi="宋体" w:eastAsia="宋体" w:cs="宋体"/>
          <w:b/>
          <w:color w:val="auto"/>
          <w:sz w:val="24"/>
          <w:szCs w:val="24"/>
          <w:highlight w:val="none"/>
          <w:lang w:val="zh-CN"/>
        </w:rPr>
        <w:t>磋商报价说明</w:t>
      </w:r>
    </w:p>
    <w:p w14:paraId="673FF0DA">
      <w:pPr>
        <w:pageBreakBefore w:val="0"/>
        <w:kinsoku/>
        <w:overflowPunct/>
        <w:autoSpaceDE w:val="0"/>
        <w:autoSpaceDN w:val="0"/>
        <w:bidi w:val="0"/>
        <w:adjustRightInd w:val="0"/>
        <w:snapToGrid w:val="0"/>
        <w:spacing w:afterAutospacing="0" w:line="360" w:lineRule="auto"/>
        <w:ind w:left="0" w:leftChars="0" w:right="0" w:rightChars="0" w:firstLine="720" w:firstLineChars="300"/>
        <w:rPr>
          <w:rFonts w:hint="eastAsia" w:ascii="宋体" w:hAnsi="宋体" w:eastAsia="宋体" w:cs="宋体"/>
          <w:color w:val="auto"/>
          <w:sz w:val="24"/>
          <w:szCs w:val="24"/>
          <w:highlight w:val="none"/>
        </w:rPr>
      </w:pPr>
    </w:p>
    <w:p w14:paraId="0800C7AF">
      <w:pPr>
        <w:pStyle w:val="17"/>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格式自拟</w:t>
      </w:r>
    </w:p>
    <w:p w14:paraId="126966DA">
      <w:pPr>
        <w:pStyle w:val="17"/>
        <w:rPr>
          <w:rFonts w:hint="eastAsia" w:ascii="宋体" w:hAnsi="宋体" w:eastAsia="宋体" w:cs="宋体"/>
          <w:color w:val="auto"/>
          <w:sz w:val="24"/>
          <w:szCs w:val="24"/>
          <w:highlight w:val="none"/>
        </w:rPr>
      </w:pPr>
    </w:p>
    <w:p w14:paraId="4DC6F780">
      <w:pPr>
        <w:pStyle w:val="17"/>
        <w:rPr>
          <w:rFonts w:hint="eastAsia" w:ascii="宋体" w:hAnsi="宋体" w:eastAsia="宋体" w:cs="宋体"/>
          <w:color w:val="auto"/>
          <w:sz w:val="24"/>
          <w:szCs w:val="24"/>
          <w:highlight w:val="none"/>
        </w:rPr>
      </w:pPr>
    </w:p>
    <w:p w14:paraId="243DDE51">
      <w:pPr>
        <w:pStyle w:val="17"/>
        <w:rPr>
          <w:rFonts w:hint="eastAsia" w:ascii="宋体" w:hAnsi="宋体" w:eastAsia="宋体" w:cs="宋体"/>
          <w:color w:val="auto"/>
          <w:sz w:val="24"/>
          <w:szCs w:val="24"/>
          <w:highlight w:val="none"/>
        </w:rPr>
      </w:pPr>
    </w:p>
    <w:p w14:paraId="762BE978">
      <w:pPr>
        <w:pStyle w:val="17"/>
        <w:rPr>
          <w:rFonts w:hint="eastAsia" w:ascii="宋体" w:hAnsi="宋体" w:eastAsia="宋体" w:cs="宋体"/>
          <w:color w:val="auto"/>
          <w:sz w:val="24"/>
          <w:szCs w:val="24"/>
          <w:highlight w:val="none"/>
        </w:rPr>
      </w:pPr>
    </w:p>
    <w:p w14:paraId="7E4A903C">
      <w:pPr>
        <w:pStyle w:val="17"/>
        <w:rPr>
          <w:rFonts w:hint="eastAsia" w:ascii="宋体" w:hAnsi="宋体" w:eastAsia="宋体" w:cs="宋体"/>
          <w:color w:val="auto"/>
          <w:sz w:val="24"/>
          <w:szCs w:val="24"/>
          <w:highlight w:val="none"/>
        </w:rPr>
      </w:pPr>
    </w:p>
    <w:p w14:paraId="686B428E">
      <w:pPr>
        <w:pStyle w:val="17"/>
        <w:rPr>
          <w:rFonts w:hint="eastAsia" w:ascii="宋体" w:hAnsi="宋体" w:eastAsia="宋体" w:cs="宋体"/>
          <w:color w:val="auto"/>
          <w:sz w:val="24"/>
          <w:szCs w:val="24"/>
          <w:highlight w:val="none"/>
        </w:rPr>
      </w:pPr>
    </w:p>
    <w:p w14:paraId="0F738F36">
      <w:pPr>
        <w:pStyle w:val="17"/>
        <w:rPr>
          <w:rFonts w:hint="eastAsia" w:ascii="宋体" w:hAnsi="宋体" w:eastAsia="宋体" w:cs="宋体"/>
          <w:color w:val="auto"/>
          <w:sz w:val="24"/>
          <w:szCs w:val="24"/>
          <w:highlight w:val="none"/>
        </w:rPr>
      </w:pPr>
    </w:p>
    <w:p w14:paraId="06AC9EA7">
      <w:pPr>
        <w:pageBreakBefore w:val="0"/>
        <w:kinsoku/>
        <w:overflowPunct/>
        <w:bidi w:val="0"/>
        <w:spacing w:afterAutospacing="0" w:line="360" w:lineRule="auto"/>
        <w:ind w:left="0" w:leftChars="0" w:right="0" w:rightChars="0" w:firstLine="720" w:firstLineChars="3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eastAsia="zh-CN"/>
        </w:rPr>
        <w:t>)</w:t>
      </w:r>
    </w:p>
    <w:p w14:paraId="5E82F24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51DCDBC5">
      <w:pPr>
        <w:pageBreakBefore w:val="0"/>
        <w:kinsoku/>
        <w:overflowPunct/>
        <w:bidi w:val="0"/>
        <w:spacing w:afterAutospacing="0" w:line="360" w:lineRule="auto"/>
        <w:ind w:left="0" w:leftChars="0" w:right="0" w:rightChars="0" w:firstLine="720" w:firstLineChars="3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盖章</w:t>
      </w:r>
      <w:r>
        <w:rPr>
          <w:rFonts w:hint="eastAsia" w:ascii="宋体" w:hAnsi="宋体" w:eastAsia="宋体" w:cs="宋体"/>
          <w:color w:val="auto"/>
          <w:sz w:val="24"/>
          <w:szCs w:val="24"/>
          <w:highlight w:val="none"/>
          <w:lang w:eastAsia="zh-CN"/>
        </w:rPr>
        <w:t>)</w:t>
      </w:r>
    </w:p>
    <w:p w14:paraId="196F1691">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17674024">
      <w:pPr>
        <w:pageBreakBefore w:val="0"/>
        <w:kinsoku/>
        <w:overflowPunct/>
        <w:bidi w:val="0"/>
        <w:spacing w:afterAutospacing="0" w:line="360" w:lineRule="auto"/>
        <w:ind w:left="0" w:leftChars="0" w:right="0" w:rightChars="0" w:firstLine="720" w:firstLineChars="3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p>
    <w:p w14:paraId="7D3ACCC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6EBC3FE5">
      <w:pPr>
        <w:pageBreakBefore w:val="0"/>
        <w:kinsoku/>
        <w:overflowPunct/>
        <w:autoSpaceDE w:val="0"/>
        <w:autoSpaceDN w:val="0"/>
        <w:bidi w:val="0"/>
        <w:adjustRightInd w:val="0"/>
        <w:snapToGrid w:val="0"/>
        <w:spacing w:afterAutospacing="0" w:line="360" w:lineRule="auto"/>
        <w:ind w:left="0" w:leftChars="0" w:right="0" w:rightChars="0"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日期：年月日</w:t>
      </w:r>
    </w:p>
    <w:p w14:paraId="7D4DE2B9">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53387719">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739E2F2">
      <w:pPr>
        <w:rPr>
          <w:rFonts w:hint="default" w:ascii="宋体" w:hAnsi="宋体" w:eastAsia="宋体" w:cs="宋体"/>
          <w:b/>
          <w:color w:val="auto"/>
          <w:kern w:val="2"/>
          <w:sz w:val="24"/>
          <w:szCs w:val="24"/>
          <w:highlight w:val="none"/>
          <w:lang w:val="zh-CN" w:eastAsia="zh-CN" w:bidi="ar-SA"/>
        </w:rPr>
      </w:pPr>
      <w:r>
        <w:rPr>
          <w:rFonts w:hint="default" w:ascii="宋体" w:hAnsi="宋体" w:eastAsia="宋体" w:cs="宋体"/>
          <w:b/>
          <w:color w:val="auto"/>
          <w:kern w:val="2"/>
          <w:sz w:val="24"/>
          <w:szCs w:val="24"/>
          <w:highlight w:val="none"/>
          <w:lang w:val="zh-CN" w:eastAsia="zh-CN" w:bidi="ar-SA"/>
        </w:rPr>
        <w:br w:type="page"/>
      </w:r>
    </w:p>
    <w:p w14:paraId="15DEDBEB">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rPr>
      </w:pPr>
      <w:bookmarkStart w:id="414" w:name="_Toc60537410"/>
      <w:bookmarkStart w:id="415" w:name="_Toc284060544"/>
      <w:r>
        <w:rPr>
          <w:rFonts w:hint="eastAsia" w:ascii="宋体" w:hAnsi="宋体" w:eastAsia="宋体" w:cs="宋体"/>
          <w:b/>
          <w:color w:val="auto"/>
          <w:sz w:val="24"/>
          <w:szCs w:val="24"/>
          <w:highlight w:val="none"/>
          <w:lang w:val="en-US" w:eastAsia="zh-CN"/>
        </w:rPr>
        <w:t>六</w:t>
      </w:r>
      <w:r>
        <w:rPr>
          <w:rFonts w:hint="default" w:ascii="宋体" w:hAnsi="宋体" w:eastAsia="宋体" w:cs="宋体"/>
          <w:b/>
          <w:color w:val="auto"/>
          <w:kern w:val="2"/>
          <w:sz w:val="24"/>
          <w:szCs w:val="24"/>
          <w:highlight w:val="none"/>
          <w:lang w:val="en-US" w:eastAsia="zh-CN" w:bidi="ar-SA"/>
        </w:rPr>
        <w:t>、</w:t>
      </w:r>
      <w:r>
        <w:rPr>
          <w:rFonts w:hint="eastAsia" w:ascii="宋体" w:hAnsi="宋体" w:eastAsia="宋体" w:cs="宋体"/>
          <w:b/>
          <w:color w:val="auto"/>
          <w:sz w:val="24"/>
          <w:szCs w:val="24"/>
          <w:highlight w:val="none"/>
        </w:rPr>
        <w:t>资格审查资料</w:t>
      </w:r>
    </w:p>
    <w:p w14:paraId="125D9A49">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供应商基本情况表</w:t>
      </w:r>
    </w:p>
    <w:tbl>
      <w:tblPr>
        <w:tblStyle w:val="42"/>
        <w:tblW w:w="8932" w:type="dxa"/>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74"/>
        <w:gridCol w:w="944"/>
        <w:gridCol w:w="2410"/>
        <w:gridCol w:w="1135"/>
        <w:gridCol w:w="2269"/>
      </w:tblGrid>
      <w:tr w14:paraId="14465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Align w:val="center"/>
          </w:tcPr>
          <w:p w14:paraId="1D1EB45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名称</w:t>
            </w:r>
          </w:p>
        </w:tc>
        <w:tc>
          <w:tcPr>
            <w:tcW w:w="6758" w:type="dxa"/>
            <w:gridSpan w:val="4"/>
            <w:vAlign w:val="center"/>
          </w:tcPr>
          <w:p w14:paraId="4AEE2CE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54678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Align w:val="center"/>
          </w:tcPr>
          <w:p w14:paraId="5E43AB3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注册资金</w:t>
            </w:r>
          </w:p>
        </w:tc>
        <w:tc>
          <w:tcPr>
            <w:tcW w:w="3354" w:type="dxa"/>
            <w:gridSpan w:val="2"/>
            <w:vAlign w:val="center"/>
          </w:tcPr>
          <w:p w14:paraId="2DA7C10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c>
          <w:tcPr>
            <w:tcW w:w="1135" w:type="dxa"/>
            <w:vAlign w:val="center"/>
          </w:tcPr>
          <w:p w14:paraId="30E318F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成立时间</w:t>
            </w:r>
          </w:p>
        </w:tc>
        <w:tc>
          <w:tcPr>
            <w:tcW w:w="2269" w:type="dxa"/>
            <w:vAlign w:val="center"/>
          </w:tcPr>
          <w:p w14:paraId="05656AA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70287A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Align w:val="center"/>
          </w:tcPr>
          <w:p w14:paraId="6DFCC6C9">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注册地址</w:t>
            </w:r>
          </w:p>
        </w:tc>
        <w:tc>
          <w:tcPr>
            <w:tcW w:w="6758" w:type="dxa"/>
            <w:gridSpan w:val="4"/>
            <w:vAlign w:val="center"/>
          </w:tcPr>
          <w:p w14:paraId="591DDC4E">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34B68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Align w:val="center"/>
          </w:tcPr>
          <w:p w14:paraId="6846CE4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邮政编码</w:t>
            </w:r>
          </w:p>
        </w:tc>
        <w:tc>
          <w:tcPr>
            <w:tcW w:w="3354" w:type="dxa"/>
            <w:gridSpan w:val="2"/>
            <w:vAlign w:val="center"/>
          </w:tcPr>
          <w:p w14:paraId="4D8FDD2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c>
          <w:tcPr>
            <w:tcW w:w="1135" w:type="dxa"/>
            <w:vAlign w:val="center"/>
          </w:tcPr>
          <w:p w14:paraId="59A44CD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员工总数</w:t>
            </w:r>
          </w:p>
        </w:tc>
        <w:tc>
          <w:tcPr>
            <w:tcW w:w="2269" w:type="dxa"/>
            <w:vAlign w:val="center"/>
          </w:tcPr>
          <w:p w14:paraId="1C8BADA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1ADA2E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Merge w:val="restart"/>
            <w:vAlign w:val="center"/>
          </w:tcPr>
          <w:p w14:paraId="63A0666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联系方式</w:t>
            </w:r>
          </w:p>
        </w:tc>
        <w:tc>
          <w:tcPr>
            <w:tcW w:w="944" w:type="dxa"/>
            <w:vAlign w:val="center"/>
          </w:tcPr>
          <w:p w14:paraId="5F36A9E9">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联系人</w:t>
            </w:r>
          </w:p>
        </w:tc>
        <w:tc>
          <w:tcPr>
            <w:tcW w:w="2410" w:type="dxa"/>
            <w:vAlign w:val="center"/>
          </w:tcPr>
          <w:p w14:paraId="246840A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c>
          <w:tcPr>
            <w:tcW w:w="1135" w:type="dxa"/>
            <w:vAlign w:val="center"/>
          </w:tcPr>
          <w:p w14:paraId="76D0ED08">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w:t>
            </w:r>
          </w:p>
        </w:tc>
        <w:tc>
          <w:tcPr>
            <w:tcW w:w="2269" w:type="dxa"/>
            <w:vAlign w:val="center"/>
          </w:tcPr>
          <w:p w14:paraId="6FF2B351">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7DF24D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Merge w:val="continue"/>
            <w:vAlign w:val="center"/>
          </w:tcPr>
          <w:p w14:paraId="3731C30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c>
          <w:tcPr>
            <w:tcW w:w="944" w:type="dxa"/>
            <w:vAlign w:val="center"/>
          </w:tcPr>
          <w:p w14:paraId="427B6D6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网址</w:t>
            </w:r>
          </w:p>
        </w:tc>
        <w:tc>
          <w:tcPr>
            <w:tcW w:w="2410" w:type="dxa"/>
            <w:vAlign w:val="center"/>
          </w:tcPr>
          <w:p w14:paraId="7869C19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c>
          <w:tcPr>
            <w:tcW w:w="1135" w:type="dxa"/>
            <w:vAlign w:val="center"/>
          </w:tcPr>
          <w:p w14:paraId="0140861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传真</w:t>
            </w:r>
          </w:p>
        </w:tc>
        <w:tc>
          <w:tcPr>
            <w:tcW w:w="2269" w:type="dxa"/>
            <w:vAlign w:val="center"/>
          </w:tcPr>
          <w:p w14:paraId="4FBB3D6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103F54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2174" w:type="dxa"/>
            <w:vAlign w:val="center"/>
          </w:tcPr>
          <w:p w14:paraId="2CF2DAC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法定代表人</w:t>
            </w:r>
          </w:p>
          <w:p w14:paraId="3C2CA62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（单位负责人）</w:t>
            </w:r>
          </w:p>
        </w:tc>
        <w:tc>
          <w:tcPr>
            <w:tcW w:w="944" w:type="dxa"/>
            <w:vAlign w:val="center"/>
          </w:tcPr>
          <w:p w14:paraId="3A8D8CB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lang w:eastAsia="zh-CN"/>
              </w:rPr>
            </w:pPr>
          </w:p>
          <w:p w14:paraId="4BC8D41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姓名</w:t>
            </w:r>
          </w:p>
        </w:tc>
        <w:tc>
          <w:tcPr>
            <w:tcW w:w="2410" w:type="dxa"/>
            <w:vAlign w:val="center"/>
          </w:tcPr>
          <w:p w14:paraId="1CD0AEF5">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c>
          <w:tcPr>
            <w:tcW w:w="1135" w:type="dxa"/>
            <w:vAlign w:val="center"/>
          </w:tcPr>
          <w:p w14:paraId="2B03737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p w14:paraId="6D8233A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w:t>
            </w:r>
          </w:p>
        </w:tc>
        <w:tc>
          <w:tcPr>
            <w:tcW w:w="2269" w:type="dxa"/>
            <w:vAlign w:val="center"/>
          </w:tcPr>
          <w:p w14:paraId="028A260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3B6CE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exact"/>
        </w:trPr>
        <w:tc>
          <w:tcPr>
            <w:tcW w:w="2174" w:type="dxa"/>
            <w:vAlign w:val="center"/>
          </w:tcPr>
          <w:p w14:paraId="38C10C7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基本账户开户银行</w:t>
            </w:r>
          </w:p>
        </w:tc>
        <w:tc>
          <w:tcPr>
            <w:tcW w:w="6758" w:type="dxa"/>
            <w:gridSpan w:val="4"/>
            <w:vAlign w:val="center"/>
          </w:tcPr>
          <w:p w14:paraId="0E62D7B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4FA25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exact"/>
        </w:trPr>
        <w:tc>
          <w:tcPr>
            <w:tcW w:w="2174" w:type="dxa"/>
            <w:vAlign w:val="center"/>
          </w:tcPr>
          <w:p w14:paraId="47291E0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基本账户银行账号</w:t>
            </w:r>
          </w:p>
        </w:tc>
        <w:tc>
          <w:tcPr>
            <w:tcW w:w="6758" w:type="dxa"/>
            <w:gridSpan w:val="4"/>
            <w:vAlign w:val="center"/>
          </w:tcPr>
          <w:p w14:paraId="2D63CA15">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76DFF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9" w:hRule="exact"/>
        </w:trPr>
        <w:tc>
          <w:tcPr>
            <w:tcW w:w="2174" w:type="dxa"/>
            <w:vAlign w:val="center"/>
          </w:tcPr>
          <w:p w14:paraId="3DB52B7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经营范围</w:t>
            </w:r>
          </w:p>
        </w:tc>
        <w:tc>
          <w:tcPr>
            <w:tcW w:w="6758" w:type="dxa"/>
            <w:gridSpan w:val="4"/>
            <w:vAlign w:val="center"/>
          </w:tcPr>
          <w:p w14:paraId="1E84943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r w14:paraId="0F60D8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exact"/>
        </w:trPr>
        <w:tc>
          <w:tcPr>
            <w:tcW w:w="2174" w:type="dxa"/>
            <w:vAlign w:val="center"/>
          </w:tcPr>
          <w:p w14:paraId="0D23775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c>
          <w:tcPr>
            <w:tcW w:w="6758" w:type="dxa"/>
            <w:gridSpan w:val="4"/>
            <w:vAlign w:val="center"/>
          </w:tcPr>
          <w:p w14:paraId="2D8FF05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p>
        </w:tc>
      </w:tr>
    </w:tbl>
    <w:p w14:paraId="2DAA5543">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注：在本表后应附供应商营业执照</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副本</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等相关证件的复印件。</w:t>
      </w:r>
    </w:p>
    <w:p w14:paraId="6215E58F">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0002F2BC">
      <w:pPr>
        <w:pageBreakBefore w:val="0"/>
        <w:kinsoku/>
        <w:overflowPunct/>
        <w:bidi w:val="0"/>
        <w:spacing w:afterAutospacing="0" w:line="360" w:lineRule="auto"/>
        <w:ind w:left="0" w:leftChars="0" w:right="0" w:rightChars="0" w:firstLine="420"/>
        <w:rPr>
          <w:rFonts w:hint="eastAsia" w:ascii="宋体" w:hAnsi="宋体" w:eastAsia="宋体" w:cs="宋体"/>
          <w:color w:val="auto"/>
          <w:sz w:val="24"/>
          <w:szCs w:val="24"/>
          <w:highlight w:val="none"/>
        </w:rPr>
      </w:pPr>
    </w:p>
    <w:p w14:paraId="1609CB4C">
      <w:pP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74950B58">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（二）资格条件承诺函（响应长财采购〔2022〕2066号文件）</w:t>
      </w:r>
    </w:p>
    <w:p w14:paraId="0804A6B7">
      <w:pPr>
        <w:widowControl w:val="0"/>
        <w:spacing w:line="363" w:lineRule="exact"/>
        <w:ind w:left="0" w:right="102"/>
        <w:jc w:val="both"/>
        <w:outlineLvl w:val="9"/>
        <w:rPr>
          <w:rFonts w:ascii="Times New Roman" w:hAnsi="Times New Roman" w:eastAsia="宋体" w:cs="Times New Roman"/>
          <w:color w:val="auto"/>
          <w:kern w:val="2"/>
          <w:sz w:val="28"/>
          <w:szCs w:val="28"/>
          <w:highlight w:val="none"/>
          <w:lang w:val="en-US" w:eastAsia="zh-CN" w:bidi="ar-SA"/>
        </w:rPr>
      </w:pPr>
    </w:p>
    <w:p w14:paraId="64581A6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color w:val="auto"/>
          <w:sz w:val="21"/>
          <w:szCs w:val="21"/>
          <w:highlight w:val="none"/>
          <w:lang w:val="zh-CN" w:eastAsia="zh-CN"/>
        </w:rPr>
      </w:pPr>
    </w:p>
    <w:p w14:paraId="06667CF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致：（采购</w:t>
      </w:r>
      <w:r>
        <w:rPr>
          <w:rFonts w:hint="eastAsia" w:ascii="宋体" w:hAnsi="宋体" w:eastAsia="宋体" w:cs="Times New Roman"/>
          <w:color w:val="auto"/>
          <w:sz w:val="21"/>
          <w:szCs w:val="21"/>
          <w:highlight w:val="none"/>
          <w:lang w:val="en-US" w:eastAsia="zh-CN"/>
        </w:rPr>
        <w:t>人</w:t>
      </w:r>
      <w:r>
        <w:rPr>
          <w:rFonts w:hint="eastAsia" w:ascii="宋体" w:hAnsi="宋体" w:eastAsia="宋体" w:cs="Times New Roman"/>
          <w:color w:val="auto"/>
          <w:sz w:val="21"/>
          <w:szCs w:val="21"/>
          <w:highlight w:val="none"/>
          <w:lang w:val="zh-CN" w:eastAsia="zh-CN"/>
        </w:rPr>
        <w:t>）</w:t>
      </w:r>
    </w:p>
    <w:p w14:paraId="3313BE1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p>
    <w:p w14:paraId="42DA000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我单位（</w:t>
      </w:r>
      <w:r>
        <w:rPr>
          <w:rFonts w:hint="eastAsia" w:ascii="宋体" w:hAnsi="宋体" w:eastAsia="宋体" w:cs="Times New Roman"/>
          <w:color w:val="auto"/>
          <w:sz w:val="21"/>
          <w:szCs w:val="21"/>
          <w:highlight w:val="none"/>
          <w:lang w:val="en-US" w:eastAsia="zh-CN"/>
        </w:rPr>
        <w:t>投标人名称</w:t>
      </w:r>
      <w:r>
        <w:rPr>
          <w:rFonts w:hint="eastAsia" w:ascii="宋体" w:hAnsi="宋体" w:eastAsia="宋体" w:cs="Times New Roman"/>
          <w:color w:val="auto"/>
          <w:sz w:val="21"/>
          <w:szCs w:val="21"/>
          <w:highlight w:val="none"/>
          <w:lang w:val="zh-CN" w:eastAsia="zh-CN"/>
        </w:rPr>
        <w:t>）参与（项目名称）采购项目的政府采购活动，现承诺如下：</w:t>
      </w:r>
    </w:p>
    <w:p w14:paraId="171BF6F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1.具有良好的商业信誉和健全的财务会计制度；</w:t>
      </w:r>
    </w:p>
    <w:p w14:paraId="29A0179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2.具有依法缴纳税收的良好记录；</w:t>
      </w:r>
    </w:p>
    <w:p w14:paraId="74E0063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en-US" w:eastAsia="zh-CN"/>
        </w:rPr>
        <w:t>3.</w:t>
      </w:r>
      <w:r>
        <w:rPr>
          <w:rFonts w:hint="eastAsia" w:ascii="宋体" w:hAnsi="宋体" w:eastAsia="宋体" w:cs="Times New Roman"/>
          <w:color w:val="auto"/>
          <w:sz w:val="21"/>
          <w:szCs w:val="21"/>
          <w:highlight w:val="none"/>
          <w:lang w:val="zh-CN" w:eastAsia="zh-CN"/>
        </w:rPr>
        <w:t>具有依法缴纳社会保障金的良好记录。</w:t>
      </w:r>
    </w:p>
    <w:p w14:paraId="3861DAF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我方在采购项目评审（评标）环节结束后，随时接受采购人、采购代理机构的检查验证，配合提供相关证明材料，证明符合《中华人民共和国政府采购法》规定的供应商基本资格条件。</w:t>
      </w:r>
    </w:p>
    <w:p w14:paraId="460E8E4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我单位（</w:t>
      </w:r>
      <w:r>
        <w:rPr>
          <w:rFonts w:hint="eastAsia" w:ascii="宋体" w:hAnsi="宋体" w:eastAsia="宋体" w:cs="Times New Roman"/>
          <w:color w:val="auto"/>
          <w:sz w:val="21"/>
          <w:szCs w:val="21"/>
          <w:highlight w:val="none"/>
          <w:lang w:val="en-US" w:eastAsia="zh-CN"/>
        </w:rPr>
        <w:t>投标</w:t>
      </w:r>
      <w:r>
        <w:rPr>
          <w:rFonts w:hint="eastAsia" w:ascii="Times New Roman" w:hAnsi="Times New Roman" w:eastAsia="宋体" w:cs="Times New Roman"/>
          <w:color w:val="auto"/>
          <w:sz w:val="21"/>
          <w:szCs w:val="21"/>
          <w:highlight w:val="none"/>
          <w:lang w:val="en-US" w:eastAsia="zh-CN"/>
        </w:rPr>
        <w:t>人</w:t>
      </w:r>
      <w:r>
        <w:rPr>
          <w:rFonts w:hint="eastAsia" w:ascii="宋体" w:hAnsi="宋体" w:eastAsia="宋体" w:cs="Times New Roman"/>
          <w:color w:val="auto"/>
          <w:sz w:val="21"/>
          <w:szCs w:val="21"/>
          <w:highlight w:val="none"/>
          <w:lang w:val="en-US" w:eastAsia="zh-CN"/>
        </w:rPr>
        <w:t>名称</w:t>
      </w:r>
      <w:r>
        <w:rPr>
          <w:rFonts w:hint="eastAsia" w:ascii="宋体" w:hAnsi="宋体" w:eastAsia="宋体" w:cs="Times New Roman"/>
          <w:color w:val="auto"/>
          <w:sz w:val="21"/>
          <w:szCs w:val="21"/>
          <w:highlight w:val="none"/>
          <w:lang w:val="zh-CN" w:eastAsia="zh-CN"/>
        </w:rPr>
        <w:t>）对上述承诺的真实性负责。如有虚假，将依法承担相应责任。</w:t>
      </w:r>
    </w:p>
    <w:p w14:paraId="7747EC8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p>
    <w:p w14:paraId="71CE905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特此承诺。</w:t>
      </w:r>
    </w:p>
    <w:p w14:paraId="6ABB414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0C5E7B3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38D9CA5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30BA6ED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6B4EB8C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2D8E684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lang w:eastAsia="zh-CN"/>
        </w:rPr>
        <w:t>投标</w:t>
      </w:r>
      <w:r>
        <w:rPr>
          <w:rFonts w:hint="eastAsia" w:ascii="Times New Roman" w:hAnsi="Times New Roman" w:eastAsia="宋体" w:cs="Times New Roman"/>
          <w:color w:val="auto"/>
          <w:sz w:val="21"/>
          <w:szCs w:val="21"/>
          <w:highlight w:val="none"/>
          <w:lang w:val="en-US" w:eastAsia="zh-CN"/>
        </w:rPr>
        <w:t>人</w:t>
      </w:r>
      <w:r>
        <w:rPr>
          <w:rFonts w:hint="eastAsia" w:ascii="宋体" w:hAnsi="宋体" w:eastAsia="宋体" w:cs="Times New Roman"/>
          <w:color w:val="auto"/>
          <w:sz w:val="21"/>
          <w:szCs w:val="21"/>
          <w:highlight w:val="none"/>
        </w:rPr>
        <w:t>：（印刷体加公章）</w:t>
      </w:r>
    </w:p>
    <w:p w14:paraId="213F3E1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p>
    <w:p w14:paraId="148A0A8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法定代表人或其委托代理人：（签字或盖章）</w:t>
      </w:r>
    </w:p>
    <w:p w14:paraId="1999878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p>
    <w:p w14:paraId="020D5D4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年月日</w:t>
      </w:r>
    </w:p>
    <w:p w14:paraId="70D1B185">
      <w:pP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4787BA76">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（三）供应商已完成类似项目情况</w:t>
      </w: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3307"/>
        <w:gridCol w:w="1770"/>
        <w:gridCol w:w="1335"/>
        <w:gridCol w:w="960"/>
      </w:tblGrid>
      <w:tr w14:paraId="6962E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tcBorders>
              <w:top w:val="single" w:color="auto" w:sz="4" w:space="0"/>
              <w:left w:val="single" w:color="auto" w:sz="4" w:space="0"/>
              <w:bottom w:val="single" w:color="auto" w:sz="4" w:space="0"/>
              <w:right w:val="single" w:color="auto" w:sz="4" w:space="0"/>
              <w:tl2br w:val="nil"/>
              <w:tr2bl w:val="nil"/>
            </w:tcBorders>
            <w:noWrap/>
            <w:vAlign w:val="center"/>
          </w:tcPr>
          <w:p w14:paraId="50F5A6CA">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20486261">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起止时间</w:t>
            </w: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7E77242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项目概况</w:t>
            </w: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616AEE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业主单位</w:t>
            </w: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5B01E26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完成情况</w:t>
            </w: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207BC6DE">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备注</w:t>
            </w:r>
          </w:p>
        </w:tc>
      </w:tr>
      <w:tr w14:paraId="5F61F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738733D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4BCA199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6B5B508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5A81070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158F570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67A710D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1954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55CB8871">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0BFBD4F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2A7CB4A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3968E14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407A6B9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757E62AA">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768AA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7E4EDD78">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5B23CEB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5552E37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B4A99C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208C7E3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42785D6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12A68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09849F9E">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025F2208">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6FFA770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1F1DCA8E">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54A2F2A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1038B5B9">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780FB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64D255C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40478F7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448F783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1D61CC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477E070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55AB36C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427E8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52B920C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4619E84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2B563F3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04C89639">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53301EC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04F3961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0BEED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1207A57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3B683768">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72D12EA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0723C2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4D877DE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4E7A207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6E2E2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0FBD007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5843AB5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7E510AC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4EF60F6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34D1049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5AC2357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bl>
    <w:p w14:paraId="4F79E3EA">
      <w:pPr>
        <w:pageBreakBefore w:val="0"/>
        <w:kinsoku/>
        <w:overflowPunct/>
        <w:bidi w:val="0"/>
        <w:spacing w:afterAutospacing="0" w:line="360" w:lineRule="auto"/>
        <w:ind w:left="0" w:leftChars="0" w:right="0" w:righ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注：1、供应商应将近3年内已完成的类似项目情况填入本表中。</w:t>
      </w:r>
    </w:p>
    <w:p w14:paraId="3D8C8996">
      <w:pPr>
        <w:pageBreakBefore w:val="0"/>
        <w:kinsoku/>
        <w:overflowPunct/>
        <w:bidi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2、项目概况包括：项目名称、金额等。</w:t>
      </w:r>
    </w:p>
    <w:p w14:paraId="0E3CC0D7">
      <w:pPr>
        <w:pageBreakBefore w:val="0"/>
        <w:kinsoku/>
        <w:overflowPunct/>
        <w:bidi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3、供应商应随本表出具所填项目的</w:t>
      </w:r>
      <w:r>
        <w:rPr>
          <w:rFonts w:hint="eastAsia" w:ascii="宋体" w:hAnsi="宋体" w:eastAsia="宋体" w:cs="宋体"/>
          <w:color w:val="auto"/>
          <w:kern w:val="0"/>
          <w:sz w:val="24"/>
          <w:szCs w:val="24"/>
          <w:highlight w:val="none"/>
          <w:lang w:val="zh-CN" w:eastAsia="zh-CN"/>
        </w:rPr>
        <w:t>类似业绩合同或中标通知书复印件加盖公章，否则不计分</w:t>
      </w:r>
      <w:r>
        <w:rPr>
          <w:rFonts w:hint="eastAsia" w:ascii="宋体" w:hAnsi="宋体" w:eastAsia="宋体" w:cs="宋体"/>
          <w:color w:val="auto"/>
          <w:kern w:val="0"/>
          <w:sz w:val="24"/>
          <w:szCs w:val="24"/>
          <w:highlight w:val="none"/>
        </w:rPr>
        <w:t>。</w:t>
      </w:r>
    </w:p>
    <w:p w14:paraId="1D1CC818">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16A305CF">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6A03AF97">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r>
        <w:rPr>
          <w:rFonts w:hint="eastAsia" w:ascii="宋体" w:hAnsi="宋体" w:eastAsia="宋体" w:cs="宋体"/>
          <w:color w:val="auto"/>
          <w:kern w:val="0"/>
          <w:sz w:val="24"/>
          <w:szCs w:val="24"/>
          <w:highlight w:val="none"/>
          <w:lang w:val="en-US" w:eastAsia="zh-CN"/>
        </w:rPr>
        <w:t>（四）人员基本情况表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1260"/>
        <w:gridCol w:w="1080"/>
        <w:gridCol w:w="1260"/>
        <w:gridCol w:w="1260"/>
        <w:gridCol w:w="2340"/>
      </w:tblGrid>
      <w:tr w14:paraId="5B561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1728" w:type="dxa"/>
            <w:tcBorders>
              <w:top w:val="single" w:color="auto" w:sz="4" w:space="0"/>
              <w:left w:val="single" w:color="auto" w:sz="4" w:space="0"/>
              <w:bottom w:val="single" w:color="auto" w:sz="4" w:space="0"/>
              <w:right w:val="single" w:color="auto" w:sz="4" w:space="0"/>
              <w:tl2br w:val="nil"/>
              <w:tr2bl w:val="nil"/>
            </w:tcBorders>
            <w:noWrap/>
            <w:vAlign w:val="center"/>
          </w:tcPr>
          <w:p w14:paraId="35E5547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在本项目中所担任的职务</w:t>
            </w: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51F9141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01E3369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性别</w:t>
            </w: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3FBE7F4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0DAD773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学历及</w:t>
            </w:r>
          </w:p>
          <w:p w14:paraId="0206B82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所学专业</w:t>
            </w:r>
          </w:p>
        </w:tc>
        <w:tc>
          <w:tcPr>
            <w:tcW w:w="2340" w:type="dxa"/>
            <w:tcBorders>
              <w:top w:val="single" w:color="auto" w:sz="4" w:space="0"/>
              <w:left w:val="single" w:color="auto" w:sz="4" w:space="0"/>
              <w:bottom w:val="single" w:color="auto" w:sz="4" w:space="0"/>
              <w:right w:val="single" w:color="auto" w:sz="4" w:space="0"/>
              <w:tl2br w:val="nil"/>
              <w:tr2bl w:val="nil"/>
            </w:tcBorders>
            <w:noWrap/>
            <w:vAlign w:val="center"/>
          </w:tcPr>
          <w:p w14:paraId="4950901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现任职务及职称</w:t>
            </w:r>
          </w:p>
        </w:tc>
      </w:tr>
      <w:tr w14:paraId="1BD76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l2br w:val="nil"/>
              <w:tr2bl w:val="nil"/>
            </w:tcBorders>
            <w:noWrap/>
            <w:vAlign w:val="center"/>
          </w:tcPr>
          <w:p w14:paraId="5FB20EC5">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798B9F2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685E1BB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tcPr>
          <w:p w14:paraId="4ACF006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590FD7B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l2br w:val="nil"/>
              <w:tr2bl w:val="nil"/>
            </w:tcBorders>
            <w:noWrap/>
            <w:vAlign w:val="center"/>
          </w:tcPr>
          <w:p w14:paraId="20365C6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40C6A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l2br w:val="nil"/>
              <w:tr2bl w:val="nil"/>
            </w:tcBorders>
            <w:noWrap/>
            <w:vAlign w:val="center"/>
          </w:tcPr>
          <w:p w14:paraId="05CE9441">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3390F5A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7726181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tcPr>
          <w:p w14:paraId="3BFD917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728F0A2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l2br w:val="nil"/>
              <w:tr2bl w:val="nil"/>
            </w:tcBorders>
            <w:noWrap/>
            <w:vAlign w:val="center"/>
          </w:tcPr>
          <w:p w14:paraId="0977F55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6F679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l2br w:val="nil"/>
              <w:tr2bl w:val="nil"/>
            </w:tcBorders>
            <w:noWrap/>
            <w:vAlign w:val="center"/>
          </w:tcPr>
          <w:p w14:paraId="51F51474">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24862E1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4CB7BF8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tcPr>
          <w:p w14:paraId="58D3392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59C34055">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l2br w:val="nil"/>
              <w:tr2bl w:val="nil"/>
            </w:tcBorders>
            <w:noWrap/>
            <w:vAlign w:val="center"/>
          </w:tcPr>
          <w:p w14:paraId="63440EA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145DA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l2br w:val="nil"/>
              <w:tr2bl w:val="nil"/>
            </w:tcBorders>
            <w:noWrap/>
            <w:vAlign w:val="center"/>
          </w:tcPr>
          <w:p w14:paraId="671B2D5E">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34096E0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2C08F18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tcPr>
          <w:p w14:paraId="05E36EE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2FE3426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l2br w:val="nil"/>
              <w:tr2bl w:val="nil"/>
            </w:tcBorders>
            <w:noWrap/>
            <w:vAlign w:val="center"/>
          </w:tcPr>
          <w:p w14:paraId="5631C09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38D93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l2br w:val="nil"/>
              <w:tr2bl w:val="nil"/>
            </w:tcBorders>
            <w:noWrap/>
            <w:vAlign w:val="center"/>
          </w:tcPr>
          <w:p w14:paraId="4B82F046">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32EA7C4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6FF14A5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tcPr>
          <w:p w14:paraId="3C9ED43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554BD49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l2br w:val="nil"/>
              <w:tr2bl w:val="nil"/>
            </w:tcBorders>
            <w:noWrap/>
            <w:vAlign w:val="center"/>
          </w:tcPr>
          <w:p w14:paraId="6648302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2D973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l2br w:val="nil"/>
              <w:tr2bl w:val="nil"/>
            </w:tcBorders>
            <w:noWrap/>
            <w:vAlign w:val="center"/>
          </w:tcPr>
          <w:p w14:paraId="28204404">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6607AAE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485729A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tcPr>
          <w:p w14:paraId="57D0D7E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noWrap/>
            <w:vAlign w:val="center"/>
          </w:tcPr>
          <w:p w14:paraId="2E2D762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2340" w:type="dxa"/>
            <w:tcBorders>
              <w:top w:val="single" w:color="auto" w:sz="4" w:space="0"/>
              <w:left w:val="single" w:color="auto" w:sz="4" w:space="0"/>
              <w:bottom w:val="single" w:color="auto" w:sz="4" w:space="0"/>
              <w:right w:val="single" w:color="auto" w:sz="4" w:space="0"/>
              <w:tl2br w:val="nil"/>
              <w:tr2bl w:val="nil"/>
            </w:tcBorders>
            <w:noWrap/>
            <w:vAlign w:val="center"/>
          </w:tcPr>
          <w:p w14:paraId="231C38B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bl>
    <w:p w14:paraId="554678EF">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注：1、供应商应根据</w:t>
      </w:r>
      <w:r>
        <w:rPr>
          <w:rFonts w:hint="eastAsia" w:ascii="宋体" w:hAnsi="宋体" w:eastAsia="宋体" w:cs="宋体"/>
          <w:color w:val="auto"/>
          <w:kern w:val="0"/>
          <w:sz w:val="24"/>
          <w:szCs w:val="24"/>
          <w:highlight w:val="none"/>
          <w:lang w:eastAsia="zh-CN"/>
        </w:rPr>
        <w:t>竞争性磋商采购文件</w:t>
      </w:r>
      <w:r>
        <w:rPr>
          <w:rFonts w:hint="eastAsia" w:ascii="宋体" w:hAnsi="宋体" w:eastAsia="宋体" w:cs="宋体"/>
          <w:color w:val="auto"/>
          <w:kern w:val="0"/>
          <w:sz w:val="24"/>
          <w:szCs w:val="24"/>
          <w:highlight w:val="none"/>
        </w:rPr>
        <w:t>要求和招标项目的实际需要，列出拟配备的人员清单。</w:t>
      </w:r>
      <w:r>
        <w:rPr>
          <w:rFonts w:hint="eastAsia" w:ascii="宋体" w:hAnsi="宋体" w:eastAsia="宋体" w:cs="宋体"/>
          <w:color w:val="auto"/>
          <w:kern w:val="0"/>
          <w:sz w:val="24"/>
          <w:szCs w:val="24"/>
          <w:highlight w:val="none"/>
          <w:lang w:val="en-US" w:eastAsia="zh-CN"/>
        </w:rPr>
        <w:t>标书内提供有效的人员身份证及劳动合同复印件、相关证件复印件加盖公章，否则不计分。</w:t>
      </w:r>
    </w:p>
    <w:p w14:paraId="0656D8F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2、供应商应按</w:t>
      </w:r>
      <w:r>
        <w:rPr>
          <w:rFonts w:hint="eastAsia" w:ascii="宋体" w:hAnsi="宋体" w:eastAsia="宋体" w:cs="宋体"/>
          <w:color w:val="auto"/>
          <w:kern w:val="0"/>
          <w:sz w:val="24"/>
          <w:szCs w:val="24"/>
          <w:highlight w:val="none"/>
          <w:lang w:val="en-US" w:eastAsia="zh-CN"/>
        </w:rPr>
        <w:t>本</w:t>
      </w:r>
      <w:r>
        <w:rPr>
          <w:rFonts w:hint="eastAsia" w:ascii="宋体" w:hAnsi="宋体" w:eastAsia="宋体" w:cs="宋体"/>
          <w:color w:val="auto"/>
          <w:kern w:val="0"/>
          <w:sz w:val="24"/>
          <w:szCs w:val="24"/>
          <w:highlight w:val="none"/>
        </w:rPr>
        <w:t>表格式分别填写本表所列人员的资历。</w:t>
      </w:r>
    </w:p>
    <w:p w14:paraId="6727D65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p>
    <w:p w14:paraId="1C8D474D">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74ACE117">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757996F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7B75149F">
      <w:pPr>
        <w:pageBreakBefore w:val="0"/>
        <w:kinsoku/>
        <w:overflowPunct/>
        <w:bidi w:val="0"/>
        <w:spacing w:afterAutospacing="0" w:line="360" w:lineRule="auto"/>
        <w:ind w:left="0" w:leftChars="0" w:right="0" w:rightChars="0"/>
        <w:jc w:val="center"/>
        <w:rPr>
          <w:rFonts w:hint="eastAsia" w:ascii="宋体" w:hAnsi="宋体" w:eastAsia="宋体" w:cs="宋体"/>
          <w:bCs/>
          <w:color w:val="auto"/>
          <w:sz w:val="24"/>
          <w:szCs w:val="24"/>
          <w:highlight w:val="none"/>
          <w:lang w:eastAsia="zh-CN"/>
        </w:rPr>
      </w:pPr>
      <w:r>
        <w:rPr>
          <w:rFonts w:hint="eastAsia" w:ascii="宋体" w:hAnsi="宋体" w:eastAsia="宋体" w:cs="宋体"/>
          <w:color w:val="auto"/>
          <w:kern w:val="0"/>
          <w:sz w:val="24"/>
          <w:szCs w:val="24"/>
          <w:highlight w:val="none"/>
        </w:rPr>
        <w:br w:type="page"/>
      </w:r>
    </w:p>
    <w:p w14:paraId="37807309">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（五）信誉要求</w:t>
      </w:r>
    </w:p>
    <w:p w14:paraId="23C0CCC3">
      <w:pPr>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lang w:val="zh-CN" w:eastAsia="zh-CN"/>
        </w:rPr>
        <w:t>1.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响应文件中需提供（自公告发布之日起至递交响应文件截止时间）内相关网站截图及法定代表人或其授权委托人签字或盖章，并加盖公章的承诺书。</w:t>
      </w:r>
    </w:p>
    <w:p w14:paraId="442E6B8C">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2.拒绝列入政府取消投标资格记录期间的企业或个人投标。响应文件中提供由法定代表人或其授权委托人签字或盖章，并加盖公章的承诺书。</w:t>
      </w:r>
    </w:p>
    <w:p w14:paraId="7B56957D">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lang w:val="zh-CN"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响应文件中提供由法定代表人或其授权委托人签字或盖章，并加盖公章的承诺书。</w:t>
      </w:r>
      <w:r>
        <w:rPr>
          <w:rFonts w:hint="eastAsia" w:ascii="宋体" w:hAnsi="宋体" w:eastAsia="宋体" w:cs="宋体"/>
          <w:b/>
          <w:color w:val="auto"/>
          <w:sz w:val="24"/>
          <w:szCs w:val="24"/>
          <w:highlight w:val="none"/>
        </w:rPr>
        <w:br w:type="page"/>
      </w:r>
    </w:p>
    <w:p w14:paraId="78811128">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（六）信誉承诺书</w:t>
      </w:r>
    </w:p>
    <w:p w14:paraId="25D763D8">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03E8C4A9">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1A7D27A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为表我司对本项目的诚意，我司承诺如我单位中标，我单位将配合采购人要求提供</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中提及的所有资料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如：业绩等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及资格审查文件中要求的资料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如营业执照等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等原件供采购人核实审查，我公司无企业不良行为记录，不是政府取消投标资格记录期间的企业。能够自觉遵守国家法律法规、执业准则和职业道德，近三年内没有因违法违规受过行政主管部门和行业协会的行政处罚。不是被列入失信被执行人，重大税收违法案件当事人名单、政府采购严重违法失信行为记录名单的供应商。</w:t>
      </w:r>
    </w:p>
    <w:p w14:paraId="0E10E28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如发现提供的资料虚假资料的，采购人有权取消我司中标资格，没收</w:t>
      </w:r>
      <w:r>
        <w:rPr>
          <w:rFonts w:hint="eastAsia" w:ascii="宋体" w:hAnsi="宋体" w:eastAsia="宋体" w:cs="宋体"/>
          <w:color w:val="auto"/>
          <w:sz w:val="24"/>
          <w:szCs w:val="24"/>
          <w:highlight w:val="none"/>
          <w:lang w:eastAsia="zh-CN"/>
        </w:rPr>
        <w:t>磋商保证金</w:t>
      </w:r>
      <w:r>
        <w:rPr>
          <w:rFonts w:hint="eastAsia" w:ascii="宋体" w:hAnsi="宋体" w:eastAsia="宋体" w:cs="宋体"/>
          <w:color w:val="auto"/>
          <w:sz w:val="24"/>
          <w:szCs w:val="24"/>
          <w:highlight w:val="none"/>
        </w:rPr>
        <w:t>，由此对采购人造成的一切损失由我司承担。</w:t>
      </w:r>
    </w:p>
    <w:p w14:paraId="4F15C53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特此承诺！</w:t>
      </w:r>
    </w:p>
    <w:p w14:paraId="67B9134E">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FBEA8BF">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749D0682">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5B68D57C">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4A96F05B">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盖单位公章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0CBEE940">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p>
    <w:p w14:paraId="435DC1BF">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2C6F1B39">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p>
    <w:p w14:paraId="41A17B57">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年月日</w:t>
      </w:r>
    </w:p>
    <w:p w14:paraId="21D6A716">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br w:type="page"/>
      </w:r>
      <w:r>
        <w:rPr>
          <w:rFonts w:hint="eastAsia" w:ascii="宋体" w:hAnsi="宋体" w:eastAsia="宋体" w:cs="宋体"/>
          <w:color w:val="auto"/>
          <w:kern w:val="0"/>
          <w:sz w:val="24"/>
          <w:szCs w:val="24"/>
          <w:highlight w:val="none"/>
          <w:lang w:val="en-US" w:eastAsia="zh-CN"/>
        </w:rPr>
        <w:t>（七）参加本政府采购项目前 3 年内在经营活动中没有重大违法记录的书面声明函</w:t>
      </w:r>
    </w:p>
    <w:p w14:paraId="4BD9E87A">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b w:val="0"/>
          <w:bCs w:val="0"/>
          <w:color w:val="auto"/>
          <w:sz w:val="24"/>
          <w:szCs w:val="24"/>
          <w:highlight w:val="none"/>
          <w:lang w:eastAsia="zh-CN"/>
        </w:rPr>
      </w:pPr>
    </w:p>
    <w:p w14:paraId="52799646">
      <w:pPr>
        <w:widowControl/>
        <w:spacing w:line="480" w:lineRule="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致：</w:t>
      </w:r>
      <w:r>
        <w:rPr>
          <w:rFonts w:hint="eastAsia" w:ascii="宋体" w:hAnsi="宋体" w:eastAsia="宋体" w:cs="宋体"/>
          <w:b w:val="0"/>
          <w:bCs w:val="0"/>
          <w:color w:val="auto"/>
          <w:sz w:val="24"/>
          <w:szCs w:val="24"/>
          <w:highlight w:val="none"/>
          <w:u w:val="single"/>
          <w:lang w:eastAsia="zh-CN"/>
        </w:rPr>
        <w:t>（采购人名称）</w:t>
      </w:r>
    </w:p>
    <w:p w14:paraId="1D656E95">
      <w:pPr>
        <w:widowControl/>
        <w:spacing w:line="48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我单位郑重声明：在本项目投标截止期前3年内，我单位在经营活动中没有重大违法记录（重大违法记录是指投标人因违法经营受到刑事处罚或责令停产停业、吊销许可证或者执照、较大数额罚款等行政处罚）。</w:t>
      </w:r>
    </w:p>
    <w:p w14:paraId="202BD63F">
      <w:pPr>
        <w:widowControl/>
        <w:spacing w:line="48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我单位对上述声明的真实性负责。如有虚假，将依法承担相应责任。</w:t>
      </w:r>
    </w:p>
    <w:p w14:paraId="2AC51761">
      <w:pPr>
        <w:widowControl/>
        <w:spacing w:line="480" w:lineRule="auto"/>
        <w:rPr>
          <w:rFonts w:hint="eastAsia" w:ascii="宋体" w:hAnsi="宋体" w:eastAsia="宋体" w:cs="宋体"/>
          <w:color w:val="auto"/>
          <w:sz w:val="24"/>
          <w:szCs w:val="24"/>
          <w:highlight w:val="none"/>
          <w:lang w:eastAsia="zh-CN"/>
        </w:rPr>
      </w:pPr>
    </w:p>
    <w:p w14:paraId="42E470B0">
      <w:pPr>
        <w:widowControl w:val="0"/>
        <w:adjustRightInd w:val="0"/>
        <w:spacing w:line="360" w:lineRule="auto"/>
        <w:jc w:val="both"/>
        <w:textAlignment w:val="baseline"/>
        <w:rPr>
          <w:rFonts w:hint="eastAsia" w:ascii="宋体" w:hAnsi="宋体" w:eastAsia="宋体" w:cs="宋体"/>
          <w:color w:val="auto"/>
          <w:kern w:val="2"/>
          <w:sz w:val="24"/>
          <w:szCs w:val="24"/>
          <w:highlight w:val="none"/>
          <w:lang w:val="en-US" w:eastAsia="zh-CN" w:bidi="ar-SA"/>
        </w:rPr>
      </w:pPr>
    </w:p>
    <w:p w14:paraId="21E6E0BF">
      <w:pPr>
        <w:widowControl w:val="0"/>
        <w:adjustRightInd w:val="0"/>
        <w:spacing w:line="360" w:lineRule="auto"/>
        <w:jc w:val="both"/>
        <w:textAlignment w:val="baseline"/>
        <w:rPr>
          <w:rFonts w:hint="eastAsia" w:ascii="宋体" w:hAnsi="宋体" w:eastAsia="宋体" w:cs="宋体"/>
          <w:color w:val="auto"/>
          <w:kern w:val="2"/>
          <w:sz w:val="24"/>
          <w:szCs w:val="24"/>
          <w:highlight w:val="none"/>
          <w:lang w:val="en-US" w:eastAsia="zh-CN" w:bidi="ar-SA"/>
        </w:rPr>
      </w:pPr>
    </w:p>
    <w:p w14:paraId="24E26F53">
      <w:pPr>
        <w:widowControl w:val="0"/>
        <w:adjustRightInd w:val="0"/>
        <w:spacing w:line="360" w:lineRule="auto"/>
        <w:jc w:val="both"/>
        <w:textAlignment w:val="baseline"/>
        <w:rPr>
          <w:rFonts w:hint="eastAsia" w:ascii="宋体" w:hAnsi="宋体" w:eastAsia="宋体" w:cs="宋体"/>
          <w:color w:val="auto"/>
          <w:kern w:val="2"/>
          <w:sz w:val="24"/>
          <w:szCs w:val="24"/>
          <w:highlight w:val="none"/>
          <w:lang w:val="en-US" w:eastAsia="zh-CN" w:bidi="ar-SA"/>
        </w:rPr>
      </w:pPr>
    </w:p>
    <w:p w14:paraId="2921DA5D">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64EB00B6">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盖单位公章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74841F01">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p>
    <w:p w14:paraId="22762241">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0D5F34B9">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p>
    <w:p w14:paraId="7A17211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年月</w:t>
      </w:r>
      <w:r>
        <w:rPr>
          <w:rFonts w:hint="eastAsia" w:ascii="宋体" w:hAnsi="宋体" w:eastAsia="宋体" w:cs="宋体"/>
          <w:color w:val="auto"/>
          <w:sz w:val="24"/>
          <w:szCs w:val="24"/>
          <w:highlight w:val="none"/>
          <w:lang w:val="en-US" w:eastAsia="zh-CN"/>
        </w:rPr>
        <w:t>日</w:t>
      </w:r>
      <w:r>
        <w:rPr>
          <w:rFonts w:hint="eastAsia" w:ascii="宋体" w:hAnsi="宋体" w:eastAsia="宋体" w:cs="宋体"/>
          <w:color w:val="auto"/>
          <w:sz w:val="24"/>
          <w:szCs w:val="24"/>
          <w:highlight w:val="none"/>
        </w:rPr>
        <w:br w:type="page"/>
      </w:r>
    </w:p>
    <w:p w14:paraId="7CD0A3EB">
      <w:pPr>
        <w:numPr>
          <w:ilvl w:val="0"/>
          <w:numId w:val="0"/>
        </w:numPr>
        <w:ind w:left="64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（八）</w:t>
      </w:r>
      <w:r>
        <w:rPr>
          <w:rFonts w:hint="eastAsia" w:ascii="宋体" w:hAnsi="宋体" w:eastAsia="宋体" w:cs="宋体"/>
          <w:color w:val="auto"/>
          <w:sz w:val="24"/>
          <w:szCs w:val="24"/>
          <w:highlight w:val="none"/>
          <w:lang w:val="en-US" w:eastAsia="zh-CN"/>
        </w:rPr>
        <w:t>供应商拟投入设备表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4"/>
        <w:gridCol w:w="1144"/>
        <w:gridCol w:w="1144"/>
        <w:gridCol w:w="1144"/>
        <w:gridCol w:w="1145"/>
        <w:gridCol w:w="1145"/>
        <w:gridCol w:w="1453"/>
        <w:gridCol w:w="837"/>
      </w:tblGrid>
      <w:tr w14:paraId="67FDD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2" w:hRule="atLeast"/>
          <w:jc w:val="center"/>
        </w:trPr>
        <w:tc>
          <w:tcPr>
            <w:tcW w:w="1144" w:type="dxa"/>
            <w:noWrap w:val="0"/>
            <w:vAlign w:val="center"/>
          </w:tcPr>
          <w:p w14:paraId="1E21CDD8">
            <w:pPr>
              <w:autoSpaceDE w:val="0"/>
              <w:autoSpaceDN w:val="0"/>
              <w:adjustRightInd w:val="0"/>
              <w:spacing w:line="360" w:lineRule="auto"/>
              <w:jc w:val="center"/>
              <w:rPr>
                <w:rFonts w:hint="eastAsia"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序号</w:t>
            </w:r>
          </w:p>
        </w:tc>
        <w:tc>
          <w:tcPr>
            <w:tcW w:w="1144" w:type="dxa"/>
            <w:noWrap w:val="0"/>
            <w:vAlign w:val="center"/>
          </w:tcPr>
          <w:p w14:paraId="7729B543">
            <w:pPr>
              <w:autoSpaceDE w:val="0"/>
              <w:autoSpaceDN w:val="0"/>
              <w:adjustRightInd w:val="0"/>
              <w:spacing w:line="360" w:lineRule="auto"/>
              <w:jc w:val="center"/>
              <w:rPr>
                <w:rFonts w:hint="eastAsia"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设备</w:t>
            </w:r>
          </w:p>
          <w:p w14:paraId="7BD7EA2E">
            <w:pPr>
              <w:autoSpaceDE w:val="0"/>
              <w:autoSpaceDN w:val="0"/>
              <w:adjustRightInd w:val="0"/>
              <w:spacing w:line="360" w:lineRule="auto"/>
              <w:jc w:val="center"/>
              <w:rPr>
                <w:rFonts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名称</w:t>
            </w:r>
          </w:p>
        </w:tc>
        <w:tc>
          <w:tcPr>
            <w:tcW w:w="1144" w:type="dxa"/>
            <w:noWrap w:val="0"/>
            <w:vAlign w:val="center"/>
          </w:tcPr>
          <w:p w14:paraId="0E80FD9D">
            <w:pPr>
              <w:autoSpaceDE w:val="0"/>
              <w:autoSpaceDN w:val="0"/>
              <w:adjustRightInd w:val="0"/>
              <w:spacing w:line="360" w:lineRule="auto"/>
              <w:jc w:val="center"/>
              <w:rPr>
                <w:rFonts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型号</w:t>
            </w:r>
          </w:p>
          <w:p w14:paraId="0FC90E05">
            <w:pPr>
              <w:autoSpaceDE w:val="0"/>
              <w:autoSpaceDN w:val="0"/>
              <w:adjustRightInd w:val="0"/>
              <w:spacing w:line="360" w:lineRule="auto"/>
              <w:jc w:val="center"/>
              <w:rPr>
                <w:rFonts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规格</w:t>
            </w:r>
          </w:p>
        </w:tc>
        <w:tc>
          <w:tcPr>
            <w:tcW w:w="1144" w:type="dxa"/>
            <w:noWrap w:val="0"/>
            <w:vAlign w:val="center"/>
          </w:tcPr>
          <w:p w14:paraId="26B5A1A3">
            <w:pPr>
              <w:autoSpaceDE w:val="0"/>
              <w:autoSpaceDN w:val="0"/>
              <w:adjustRightInd w:val="0"/>
              <w:spacing w:line="360" w:lineRule="auto"/>
              <w:jc w:val="center"/>
              <w:rPr>
                <w:rFonts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数量</w:t>
            </w:r>
          </w:p>
        </w:tc>
        <w:tc>
          <w:tcPr>
            <w:tcW w:w="1145" w:type="dxa"/>
            <w:noWrap w:val="0"/>
            <w:vAlign w:val="center"/>
          </w:tcPr>
          <w:p w14:paraId="6AEB10BB">
            <w:pPr>
              <w:autoSpaceDE w:val="0"/>
              <w:autoSpaceDN w:val="0"/>
              <w:adjustRightInd w:val="0"/>
              <w:spacing w:line="360" w:lineRule="auto"/>
              <w:jc w:val="center"/>
              <w:rPr>
                <w:rFonts w:hint="eastAsia"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国别</w:t>
            </w:r>
          </w:p>
          <w:p w14:paraId="1D6BED32">
            <w:pPr>
              <w:autoSpaceDE w:val="0"/>
              <w:autoSpaceDN w:val="0"/>
              <w:adjustRightInd w:val="0"/>
              <w:spacing w:line="360" w:lineRule="auto"/>
              <w:jc w:val="center"/>
              <w:rPr>
                <w:rFonts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产地</w:t>
            </w:r>
          </w:p>
        </w:tc>
        <w:tc>
          <w:tcPr>
            <w:tcW w:w="1145" w:type="dxa"/>
            <w:noWrap w:val="0"/>
            <w:vAlign w:val="center"/>
          </w:tcPr>
          <w:p w14:paraId="561ADEE3">
            <w:pPr>
              <w:autoSpaceDE w:val="0"/>
              <w:autoSpaceDN w:val="0"/>
              <w:adjustRightInd w:val="0"/>
              <w:spacing w:line="360" w:lineRule="auto"/>
              <w:jc w:val="center"/>
              <w:rPr>
                <w:rFonts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制造</w:t>
            </w:r>
          </w:p>
          <w:p w14:paraId="086C6915">
            <w:pPr>
              <w:autoSpaceDE w:val="0"/>
              <w:autoSpaceDN w:val="0"/>
              <w:adjustRightInd w:val="0"/>
              <w:spacing w:line="360" w:lineRule="auto"/>
              <w:jc w:val="center"/>
              <w:rPr>
                <w:rFonts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年份</w:t>
            </w:r>
          </w:p>
        </w:tc>
        <w:tc>
          <w:tcPr>
            <w:tcW w:w="1453" w:type="dxa"/>
            <w:noWrap w:val="0"/>
            <w:vAlign w:val="center"/>
          </w:tcPr>
          <w:p w14:paraId="4ED3D25E">
            <w:pPr>
              <w:autoSpaceDE w:val="0"/>
              <w:autoSpaceDN w:val="0"/>
              <w:adjustRightInd w:val="0"/>
              <w:spacing w:line="360" w:lineRule="auto"/>
              <w:jc w:val="center"/>
              <w:rPr>
                <w:rFonts w:hint="eastAsia"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用于</w:t>
            </w:r>
          </w:p>
          <w:p w14:paraId="29410784">
            <w:pPr>
              <w:autoSpaceDE w:val="0"/>
              <w:autoSpaceDN w:val="0"/>
              <w:adjustRightInd w:val="0"/>
              <w:spacing w:line="360" w:lineRule="auto"/>
              <w:jc w:val="center"/>
              <w:rPr>
                <w:rFonts w:hint="eastAsia"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部位</w:t>
            </w:r>
          </w:p>
        </w:tc>
        <w:tc>
          <w:tcPr>
            <w:tcW w:w="837" w:type="dxa"/>
            <w:noWrap w:val="0"/>
            <w:vAlign w:val="center"/>
          </w:tcPr>
          <w:p w14:paraId="1569C4AC">
            <w:pPr>
              <w:autoSpaceDE w:val="0"/>
              <w:autoSpaceDN w:val="0"/>
              <w:adjustRightInd w:val="0"/>
              <w:spacing w:line="360" w:lineRule="auto"/>
              <w:jc w:val="center"/>
              <w:rPr>
                <w:rFonts w:hint="eastAsia" w:ascii="宋体" w:hAnsi="宋体" w:eastAsia="宋体" w:cs="Times New Roman"/>
                <w:color w:val="auto"/>
                <w:sz w:val="24"/>
                <w:szCs w:val="24"/>
                <w:highlight w:val="none"/>
                <w:lang w:val="zh-CN"/>
              </w:rPr>
            </w:pPr>
            <w:r>
              <w:rPr>
                <w:rFonts w:hint="eastAsia" w:ascii="宋体" w:hAnsi="宋体" w:eastAsia="宋体" w:cs="Times New Roman"/>
                <w:color w:val="auto"/>
                <w:sz w:val="24"/>
                <w:szCs w:val="24"/>
                <w:highlight w:val="none"/>
                <w:lang w:val="zh-CN"/>
              </w:rPr>
              <w:t>备注</w:t>
            </w:r>
          </w:p>
        </w:tc>
      </w:tr>
      <w:tr w14:paraId="6D85C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6DA6799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61587CA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7E241D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C212E61">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38B7F32B">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63B47DA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7EACCCF2">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4724A176">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2CE6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7503D7C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57C9DC18">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666A9D4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39C535D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75552A3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1CDC0EE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073601A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13A12738">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15EDC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25DD337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91DDBB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59EFE549">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28787CD9">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1B77B8BD">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41536710">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1A42F9F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0685D0F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6C706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3E71913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394CFCB">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77FA21AB">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71273A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639FCCE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1D5F236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13D7DD4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03E486B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0DFA6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6EE1DDF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34F87245">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2B52464D">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3F4CEB98">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5A8A9E9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71E6198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48DA97B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38B8FC3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3861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76F2096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1211899E">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15A6EE81">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2A0BF8A2">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6F40F04D">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1C7F76F0">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2E5835D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68A154AD">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04906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4EFD55E2">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78DA8312">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2B584A70">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1231B68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29395B4B">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5381361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5D557B09">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6682410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2D3A9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6D8F7639">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2EAC3A8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65922E20">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517B25A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2332369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06C1F3FB">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3332BB16">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292C5109">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17833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6ACE58B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5C20EFD6">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E1CCBDE">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01CCFC2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784FCD5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325D06F1">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1114D702">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603B0FF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6D2D8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4AFE6EB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77B132D0">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306F9016">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3E81732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431F524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2EE7B3E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545845E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3AF1E906">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3D9E6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13510781">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532934B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2F5FE585">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E4F857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3F874535">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66262DF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7F2CD058">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5F113062">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6F7D4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2600B326">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6016712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52FE9A2B">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54BC3195">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3B86CF3A">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052A95B1">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37D360E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1EE52370">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1DF7E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44" w:type="dxa"/>
            <w:noWrap w:val="0"/>
            <w:vAlign w:val="center"/>
          </w:tcPr>
          <w:p w14:paraId="753C9593">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24AC48DE">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3A085B8">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656F79F9">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632E73EC">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099772B8">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58E4C2B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70E1A7F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r w14:paraId="2ACF5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1144" w:type="dxa"/>
            <w:noWrap w:val="0"/>
            <w:vAlign w:val="center"/>
          </w:tcPr>
          <w:p w14:paraId="7422DFA4">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711EBDBD">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36A5FEAE">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4" w:type="dxa"/>
            <w:noWrap w:val="0"/>
            <w:vAlign w:val="center"/>
          </w:tcPr>
          <w:p w14:paraId="420B00F1">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7F14DCC7">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145" w:type="dxa"/>
            <w:noWrap w:val="0"/>
            <w:vAlign w:val="center"/>
          </w:tcPr>
          <w:p w14:paraId="7DEEA07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1453" w:type="dxa"/>
            <w:noWrap w:val="0"/>
            <w:vAlign w:val="center"/>
          </w:tcPr>
          <w:p w14:paraId="4E51DE6F">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c>
          <w:tcPr>
            <w:tcW w:w="837" w:type="dxa"/>
            <w:noWrap w:val="0"/>
            <w:vAlign w:val="center"/>
          </w:tcPr>
          <w:p w14:paraId="613176DE">
            <w:pPr>
              <w:autoSpaceDE w:val="0"/>
              <w:autoSpaceDN w:val="0"/>
              <w:adjustRightInd w:val="0"/>
              <w:spacing w:line="360" w:lineRule="auto"/>
              <w:jc w:val="center"/>
              <w:rPr>
                <w:rFonts w:ascii="宋体" w:hAnsi="宋体" w:eastAsia="宋体" w:cs="Times New Roman"/>
                <w:color w:val="auto"/>
                <w:sz w:val="24"/>
                <w:szCs w:val="24"/>
                <w:highlight w:val="none"/>
                <w:lang w:val="zh-CN"/>
              </w:rPr>
            </w:pPr>
          </w:p>
        </w:tc>
      </w:tr>
    </w:tbl>
    <w:p w14:paraId="6625F003">
      <w:pPr>
        <w:numPr>
          <w:ilvl w:val="0"/>
          <w:numId w:val="0"/>
        </w:numPr>
        <w:ind w:left="640" w:leftChars="0"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注：1、标书内提供</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自有车辆提供购车发票或行车证，租用车辆提供租赁合同及租赁费发票和车辆行车证，否则不计分。</w:t>
      </w:r>
    </w:p>
    <w:p w14:paraId="3F816929">
      <w:pPr>
        <w:numPr>
          <w:ilvl w:val="0"/>
          <w:numId w:val="0"/>
        </w:numPr>
        <w:ind w:left="640" w:leftChars="0"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2、供应商应按本表格式分别填写本表所列</w:t>
      </w:r>
      <w:r>
        <w:rPr>
          <w:rFonts w:hint="eastAsia" w:ascii="宋体" w:hAnsi="宋体" w:eastAsia="宋体" w:cs="宋体"/>
          <w:color w:val="auto"/>
          <w:sz w:val="24"/>
          <w:szCs w:val="24"/>
          <w:highlight w:val="none"/>
          <w:lang w:val="en-US" w:eastAsia="zh-CN"/>
        </w:rPr>
        <w:t>车辆设备信息</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br w:type="page"/>
      </w:r>
    </w:p>
    <w:p w14:paraId="5BAF7449">
      <w:pPr>
        <w:rPr>
          <w:rFonts w:hint="eastAsia" w:ascii="宋体" w:hAnsi="宋体" w:eastAsia="宋体" w:cs="宋体"/>
          <w:color w:val="auto"/>
          <w:sz w:val="24"/>
          <w:szCs w:val="24"/>
          <w:highlight w:val="none"/>
        </w:rPr>
      </w:pPr>
    </w:p>
    <w:p w14:paraId="3DB17044">
      <w:pPr>
        <w:pStyle w:val="10"/>
        <w:rPr>
          <w:rFonts w:hint="eastAsia"/>
          <w:color w:val="auto"/>
          <w:highlight w:val="none"/>
        </w:rPr>
      </w:pPr>
    </w:p>
    <w:bookmarkEnd w:id="414"/>
    <w:bookmarkEnd w:id="415"/>
    <w:p w14:paraId="14359C76">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七</w:t>
      </w:r>
      <w:r>
        <w:rPr>
          <w:rFonts w:hint="default"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lang w:val="en-US" w:eastAsia="zh-CN"/>
        </w:rPr>
        <w:t>中小企业声明函</w:t>
      </w:r>
    </w:p>
    <w:p w14:paraId="098E7FC2">
      <w:pPr>
        <w:autoSpaceDE w:val="0"/>
        <w:autoSpaceDN w:val="0"/>
        <w:spacing w:line="360" w:lineRule="auto"/>
        <w:ind w:left="1921" w:right="2008"/>
        <w:jc w:val="center"/>
        <w:outlineLvl w:val="9"/>
        <w:rPr>
          <w:rFonts w:hint="eastAsia" w:ascii="宋体" w:hAnsi="宋体" w:eastAsia="宋体" w:cs="宋体"/>
          <w:b/>
          <w:bCs/>
          <w:snapToGrid w:val="0"/>
          <w:color w:val="auto"/>
          <w:kern w:val="0"/>
          <w:sz w:val="24"/>
          <w:szCs w:val="24"/>
          <w:highlight w:val="none"/>
          <w:lang w:val="zh-CN" w:bidi="zh-CN"/>
        </w:rPr>
      </w:pPr>
      <w:r>
        <w:rPr>
          <w:rFonts w:hint="eastAsia" w:ascii="宋体" w:hAnsi="宋体" w:eastAsia="宋体" w:cs="宋体"/>
          <w:b/>
          <w:bCs/>
          <w:snapToGrid w:val="0"/>
          <w:color w:val="auto"/>
          <w:kern w:val="0"/>
          <w:sz w:val="24"/>
          <w:szCs w:val="24"/>
          <w:highlight w:val="none"/>
          <w:lang w:val="zh-CN" w:bidi="zh-CN"/>
        </w:rPr>
        <w:t>中小企业声明函（工程、服务）</w:t>
      </w:r>
    </w:p>
    <w:p w14:paraId="7FE0A272">
      <w:pPr>
        <w:autoSpaceDE w:val="0"/>
        <w:autoSpaceDN w:val="0"/>
        <w:spacing w:line="360" w:lineRule="auto"/>
        <w:jc w:val="left"/>
        <w:rPr>
          <w:rFonts w:hint="eastAsia" w:ascii="宋体" w:hAnsi="宋体" w:eastAsia="宋体" w:cs="宋体"/>
          <w:snapToGrid w:val="0"/>
          <w:color w:val="auto"/>
          <w:kern w:val="0"/>
          <w:sz w:val="24"/>
          <w:szCs w:val="24"/>
          <w:highlight w:val="none"/>
          <w:lang w:val="zh-CN" w:bidi="zh-CN"/>
        </w:rPr>
      </w:pPr>
    </w:p>
    <w:p w14:paraId="52B44FEE">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本公司（联合体）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7C00498">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en-US" w:bidi="zh-CN"/>
        </w:rPr>
        <w:t>1.</w:t>
      </w:r>
      <w:r>
        <w:rPr>
          <w:rFonts w:hint="eastAsia" w:ascii="宋体" w:hAnsi="宋体" w:eastAsia="宋体" w:cs="宋体"/>
          <w:b w:val="0"/>
          <w:bCs w:val="0"/>
          <w:snapToGrid w:val="0"/>
          <w:color w:val="auto"/>
          <w:spacing w:val="-3"/>
          <w:kern w:val="0"/>
          <w:sz w:val="24"/>
          <w:szCs w:val="24"/>
          <w:highlight w:val="none"/>
          <w:lang w:val="zh-CN" w:bidi="zh-CN"/>
        </w:rPr>
        <w:t>（标的名称），属于（采购文件中明确的所属行业）行业；承建（承接）企业为（企业名称），从业人员人，营业收入为万元，资产总额为万元2，属于（中型企业、小型企业、微型企业）；</w:t>
      </w:r>
    </w:p>
    <w:p w14:paraId="7263596F">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en-US" w:bidi="zh-CN"/>
        </w:rPr>
        <w:t>2.</w:t>
      </w:r>
      <w:r>
        <w:rPr>
          <w:rFonts w:hint="eastAsia" w:ascii="宋体" w:hAnsi="宋体" w:eastAsia="宋体" w:cs="宋体"/>
          <w:b w:val="0"/>
          <w:bCs w:val="0"/>
          <w:snapToGrid w:val="0"/>
          <w:color w:val="auto"/>
          <w:spacing w:val="-3"/>
          <w:kern w:val="0"/>
          <w:sz w:val="24"/>
          <w:szCs w:val="24"/>
          <w:highlight w:val="none"/>
          <w:lang w:val="zh-CN" w:bidi="zh-CN"/>
        </w:rPr>
        <w:t>（标的名称），属于（采购文件中明确的所属行业）行业；承建（承接）企业为（企业名称），从业人员人，营业收入为万元，资产总额为万元，属于（中型企业、小型企业、微型企业）；</w:t>
      </w:r>
    </w:p>
    <w:p w14:paraId="0D6089FE">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w:t>
      </w:r>
    </w:p>
    <w:p w14:paraId="0959C915">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以上企业，不属于大企业的分支机构，不存在控股股东为大企业的情形，也不存在与大企业的负责人为同一人的情形。</w:t>
      </w:r>
    </w:p>
    <w:p w14:paraId="1BEF3432">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本企业对上述声明内容的真实性负责。如有虚假，将依法承担相应责任。</w:t>
      </w:r>
    </w:p>
    <w:p w14:paraId="58B28A49">
      <w:pPr>
        <w:autoSpaceDE w:val="0"/>
        <w:autoSpaceDN w:val="0"/>
        <w:spacing w:line="360" w:lineRule="auto"/>
        <w:ind w:left="4420" w:right="1860"/>
        <w:jc w:val="left"/>
        <w:rPr>
          <w:rFonts w:hint="eastAsia" w:ascii="宋体" w:hAnsi="宋体" w:eastAsia="宋体" w:cs="宋体"/>
          <w:b w:val="0"/>
          <w:bCs w:val="0"/>
          <w:snapToGrid w:val="0"/>
          <w:color w:val="auto"/>
          <w:spacing w:val="-1"/>
          <w:kern w:val="0"/>
          <w:sz w:val="24"/>
          <w:szCs w:val="24"/>
          <w:highlight w:val="none"/>
          <w:lang w:val="zh-CN" w:bidi="zh-CN"/>
        </w:rPr>
      </w:pPr>
    </w:p>
    <w:p w14:paraId="19508212">
      <w:pPr>
        <w:autoSpaceDE w:val="0"/>
        <w:autoSpaceDN w:val="0"/>
        <w:spacing w:line="360" w:lineRule="auto"/>
        <w:ind w:left="4420" w:right="1860"/>
        <w:jc w:val="left"/>
        <w:rPr>
          <w:rFonts w:hint="eastAsia" w:ascii="宋体" w:hAnsi="宋体" w:eastAsia="宋体" w:cs="宋体"/>
          <w:b w:val="0"/>
          <w:bCs w:val="0"/>
          <w:snapToGrid w:val="0"/>
          <w:color w:val="auto"/>
          <w:spacing w:val="-1"/>
          <w:kern w:val="0"/>
          <w:sz w:val="24"/>
          <w:szCs w:val="24"/>
          <w:highlight w:val="none"/>
          <w:lang w:val="zh-CN" w:bidi="zh-CN"/>
        </w:rPr>
      </w:pPr>
    </w:p>
    <w:p w14:paraId="567ED0F4">
      <w:pPr>
        <w:autoSpaceDE w:val="0"/>
        <w:autoSpaceDN w:val="0"/>
        <w:spacing w:line="360" w:lineRule="auto"/>
        <w:ind w:left="4420" w:right="1860"/>
        <w:jc w:val="left"/>
        <w:rPr>
          <w:rFonts w:hint="eastAsia" w:ascii="宋体" w:hAnsi="宋体" w:eastAsia="宋体" w:cs="宋体"/>
          <w:b w:val="0"/>
          <w:bCs w:val="0"/>
          <w:snapToGrid w:val="0"/>
          <w:color w:val="auto"/>
          <w:spacing w:val="-7"/>
          <w:kern w:val="0"/>
          <w:sz w:val="24"/>
          <w:szCs w:val="24"/>
          <w:highlight w:val="none"/>
          <w:lang w:val="zh-CN" w:bidi="zh-CN"/>
        </w:rPr>
      </w:pPr>
      <w:r>
        <w:rPr>
          <w:rFonts w:hint="eastAsia" w:ascii="宋体" w:hAnsi="宋体" w:eastAsia="宋体" w:cs="宋体"/>
          <w:b w:val="0"/>
          <w:bCs w:val="0"/>
          <w:snapToGrid w:val="0"/>
          <w:color w:val="auto"/>
          <w:spacing w:val="-1"/>
          <w:kern w:val="0"/>
          <w:sz w:val="24"/>
          <w:szCs w:val="24"/>
          <w:highlight w:val="none"/>
          <w:lang w:val="zh-CN" w:bidi="zh-CN"/>
        </w:rPr>
        <w:t>企业名称（盖章</w:t>
      </w:r>
      <w:r>
        <w:rPr>
          <w:rFonts w:hint="eastAsia" w:ascii="宋体" w:hAnsi="宋体" w:eastAsia="宋体" w:cs="宋体"/>
          <w:b w:val="0"/>
          <w:bCs w:val="0"/>
          <w:snapToGrid w:val="0"/>
          <w:color w:val="auto"/>
          <w:spacing w:val="-167"/>
          <w:kern w:val="0"/>
          <w:sz w:val="24"/>
          <w:szCs w:val="24"/>
          <w:highlight w:val="none"/>
          <w:lang w:val="zh-CN" w:bidi="zh-CN"/>
        </w:rPr>
        <w:t>）</w:t>
      </w:r>
      <w:r>
        <w:rPr>
          <w:rFonts w:hint="eastAsia" w:ascii="宋体" w:hAnsi="宋体" w:eastAsia="宋体" w:cs="宋体"/>
          <w:b w:val="0"/>
          <w:bCs w:val="0"/>
          <w:snapToGrid w:val="0"/>
          <w:color w:val="auto"/>
          <w:spacing w:val="-7"/>
          <w:kern w:val="0"/>
          <w:sz w:val="24"/>
          <w:szCs w:val="24"/>
          <w:highlight w:val="none"/>
          <w:lang w:val="zh-CN" w:bidi="zh-CN"/>
        </w:rPr>
        <w:t>：</w:t>
      </w:r>
    </w:p>
    <w:p w14:paraId="447789C7">
      <w:pPr>
        <w:autoSpaceDE w:val="0"/>
        <w:autoSpaceDN w:val="0"/>
        <w:spacing w:line="360" w:lineRule="auto"/>
        <w:ind w:left="4420" w:right="1860"/>
        <w:jc w:val="left"/>
        <w:rPr>
          <w:rFonts w:hint="eastAsia" w:ascii="宋体" w:hAnsi="宋体" w:eastAsia="宋体" w:cs="宋体"/>
          <w:b w:val="0"/>
          <w:bCs w:val="0"/>
          <w:snapToGrid w:val="0"/>
          <w:color w:val="auto"/>
          <w:spacing w:val="-1"/>
          <w:kern w:val="0"/>
          <w:sz w:val="24"/>
          <w:szCs w:val="24"/>
          <w:highlight w:val="none"/>
          <w:lang w:val="zh-CN" w:bidi="zh-CN"/>
        </w:rPr>
      </w:pPr>
      <w:r>
        <w:rPr>
          <w:rFonts w:hint="eastAsia" w:ascii="宋体" w:hAnsi="宋体" w:eastAsia="宋体" w:cs="宋体"/>
          <w:b w:val="0"/>
          <w:bCs w:val="0"/>
          <w:snapToGrid w:val="0"/>
          <w:color w:val="auto"/>
          <w:spacing w:val="-1"/>
          <w:kern w:val="0"/>
          <w:sz w:val="24"/>
          <w:szCs w:val="24"/>
          <w:highlight w:val="none"/>
          <w:lang w:val="zh-CN" w:bidi="zh-CN"/>
        </w:rPr>
        <w:t>日期：</w:t>
      </w:r>
    </w:p>
    <w:p w14:paraId="197A067E">
      <w:pPr>
        <w:autoSpaceDE w:val="0"/>
        <w:autoSpaceDN w:val="0"/>
        <w:rPr>
          <w:rFonts w:hint="eastAsia" w:ascii="宋体" w:hAnsi="宋体" w:eastAsia="宋体" w:cs="宋体"/>
          <w:color w:val="auto"/>
          <w:spacing w:val="-1"/>
          <w:sz w:val="24"/>
          <w:szCs w:val="24"/>
          <w:highlight w:val="none"/>
          <w:lang w:val="zh-CN" w:bidi="zh-CN"/>
        </w:rPr>
      </w:pPr>
    </w:p>
    <w:p w14:paraId="390DF2A2">
      <w:pPr>
        <w:autoSpaceDE w:val="0"/>
        <w:autoSpaceDN w:val="0"/>
        <w:rPr>
          <w:rFonts w:hint="eastAsia" w:ascii="宋体" w:hAnsi="宋体" w:eastAsia="宋体" w:cs="宋体"/>
          <w:color w:val="auto"/>
          <w:spacing w:val="-1"/>
          <w:sz w:val="24"/>
          <w:szCs w:val="24"/>
          <w:highlight w:val="none"/>
          <w:lang w:val="zh-CN" w:bidi="zh-CN"/>
        </w:rPr>
      </w:pPr>
    </w:p>
    <w:p w14:paraId="67A33BC5">
      <w:pPr>
        <w:autoSpaceDE w:val="0"/>
        <w:autoSpaceDN w:val="0"/>
        <w:rPr>
          <w:rFonts w:hint="eastAsia" w:ascii="宋体" w:hAnsi="宋体" w:eastAsia="宋体" w:cs="宋体"/>
          <w:color w:val="auto"/>
          <w:spacing w:val="-1"/>
          <w:sz w:val="24"/>
          <w:szCs w:val="24"/>
          <w:highlight w:val="none"/>
          <w:lang w:val="zh-CN" w:bidi="zh-CN"/>
        </w:rPr>
      </w:pPr>
    </w:p>
    <w:p w14:paraId="7273F2E5">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投标人须按以上格式填写中小企业声明函。</w:t>
      </w:r>
    </w:p>
    <w:p w14:paraId="6F0DE04C">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本项目中小企业划分标准所属行业为：</w:t>
      </w:r>
      <w:r>
        <w:rPr>
          <w:rFonts w:hint="eastAsia" w:ascii="宋体" w:hAnsi="宋体" w:eastAsia="宋体" w:cs="宋体"/>
          <w:color w:val="auto"/>
          <w:sz w:val="24"/>
          <w:szCs w:val="24"/>
          <w:highlight w:val="none"/>
          <w:lang w:val="en-US" w:eastAsia="zh-CN"/>
        </w:rPr>
        <w:t>物业管理</w:t>
      </w:r>
      <w:r>
        <w:rPr>
          <w:rFonts w:hint="eastAsia" w:ascii="宋体" w:hAnsi="宋体" w:eastAsia="宋体" w:cs="宋体"/>
          <w:color w:val="auto"/>
          <w:sz w:val="24"/>
          <w:szCs w:val="24"/>
          <w:highlight w:val="none"/>
          <w:lang w:eastAsia="zh-CN"/>
        </w:rPr>
        <w:t>。</w:t>
      </w:r>
    </w:p>
    <w:p w14:paraId="55333B2C">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从业人员、营业收入、资产总额填报上一年度数据，无上一年度数据的新成立企业可不填报。</w:t>
      </w:r>
    </w:p>
    <w:p w14:paraId="26D8BBB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bookmarkEnd w:id="0"/>
    <w:p w14:paraId="7FE14A4C">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八、其他资料</w:t>
      </w:r>
    </w:p>
    <w:p w14:paraId="0F082518">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供应商认为有必要提交的其他材料。</w:t>
      </w:r>
    </w:p>
    <w:p w14:paraId="6AB83001">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p>
    <w:p w14:paraId="292D24AF">
      <w:pPr>
        <w:pStyle w:val="17"/>
        <w:rPr>
          <w:rFonts w:hint="eastAsia" w:ascii="宋体" w:hAnsi="宋体" w:eastAsia="宋体" w:cs="宋体"/>
          <w:color w:val="auto"/>
          <w:sz w:val="24"/>
          <w:szCs w:val="24"/>
          <w:highlight w:val="none"/>
        </w:rPr>
      </w:pPr>
    </w:p>
    <w:p w14:paraId="69EEDE2F">
      <w:pPr>
        <w:pStyle w:val="17"/>
        <w:rPr>
          <w:rFonts w:hint="eastAsia" w:ascii="宋体" w:hAnsi="宋体" w:eastAsia="宋体" w:cs="宋体"/>
          <w:color w:val="auto"/>
          <w:sz w:val="24"/>
          <w:szCs w:val="24"/>
          <w:highlight w:val="none"/>
        </w:rPr>
      </w:pPr>
    </w:p>
    <w:p w14:paraId="3866C6DB">
      <w:pPr>
        <w:pStyle w:val="17"/>
        <w:rPr>
          <w:rFonts w:hint="eastAsia" w:ascii="宋体" w:hAnsi="宋体" w:eastAsia="宋体" w:cs="宋体"/>
          <w:color w:val="auto"/>
          <w:sz w:val="24"/>
          <w:szCs w:val="24"/>
          <w:highlight w:val="none"/>
        </w:rPr>
      </w:pPr>
    </w:p>
    <w:p w14:paraId="34AF132C">
      <w:pPr>
        <w:pStyle w:val="17"/>
        <w:rPr>
          <w:rFonts w:hint="eastAsia" w:ascii="宋体" w:hAnsi="宋体" w:eastAsia="宋体" w:cs="宋体"/>
          <w:color w:val="auto"/>
          <w:sz w:val="24"/>
          <w:szCs w:val="24"/>
          <w:highlight w:val="none"/>
        </w:rPr>
      </w:pPr>
    </w:p>
    <w:p w14:paraId="2CAC8D68">
      <w:pPr>
        <w:pStyle w:val="17"/>
        <w:rPr>
          <w:rFonts w:hint="eastAsia" w:ascii="宋体" w:hAnsi="宋体" w:eastAsia="宋体" w:cs="宋体"/>
          <w:color w:val="auto"/>
          <w:sz w:val="24"/>
          <w:szCs w:val="24"/>
          <w:highlight w:val="none"/>
        </w:rPr>
      </w:pPr>
    </w:p>
    <w:p w14:paraId="1A4C90D1">
      <w:pPr>
        <w:pStyle w:val="17"/>
        <w:rPr>
          <w:rFonts w:hint="eastAsia" w:ascii="宋体" w:hAnsi="宋体" w:eastAsia="宋体" w:cs="宋体"/>
          <w:color w:val="auto"/>
          <w:sz w:val="24"/>
          <w:szCs w:val="24"/>
          <w:highlight w:val="none"/>
        </w:rPr>
      </w:pPr>
    </w:p>
    <w:p w14:paraId="0051B5BE">
      <w:pPr>
        <w:pStyle w:val="17"/>
        <w:rPr>
          <w:rFonts w:hint="eastAsia" w:ascii="宋体" w:hAnsi="宋体" w:eastAsia="宋体" w:cs="宋体"/>
          <w:color w:val="auto"/>
          <w:sz w:val="24"/>
          <w:szCs w:val="24"/>
          <w:highlight w:val="none"/>
        </w:rPr>
      </w:pPr>
    </w:p>
    <w:p w14:paraId="06F095DC">
      <w:pPr>
        <w:pStyle w:val="17"/>
        <w:rPr>
          <w:rFonts w:hint="eastAsia" w:ascii="宋体" w:hAnsi="宋体" w:eastAsia="宋体" w:cs="宋体"/>
          <w:color w:val="auto"/>
          <w:sz w:val="24"/>
          <w:szCs w:val="24"/>
          <w:highlight w:val="none"/>
        </w:rPr>
      </w:pPr>
    </w:p>
    <w:p w14:paraId="4534591A">
      <w:pPr>
        <w:pStyle w:val="17"/>
        <w:rPr>
          <w:rFonts w:hint="eastAsia" w:ascii="宋体" w:hAnsi="宋体" w:eastAsia="宋体" w:cs="宋体"/>
          <w:color w:val="auto"/>
          <w:sz w:val="24"/>
          <w:szCs w:val="24"/>
          <w:highlight w:val="none"/>
        </w:rPr>
      </w:pPr>
    </w:p>
    <w:p w14:paraId="43EE2B73">
      <w:pPr>
        <w:pStyle w:val="17"/>
        <w:rPr>
          <w:rFonts w:hint="eastAsia" w:ascii="宋体" w:hAnsi="宋体" w:eastAsia="宋体" w:cs="宋体"/>
          <w:color w:val="auto"/>
          <w:sz w:val="24"/>
          <w:szCs w:val="24"/>
          <w:highlight w:val="none"/>
        </w:rPr>
      </w:pPr>
    </w:p>
    <w:p w14:paraId="541543D0">
      <w:pPr>
        <w:pStyle w:val="17"/>
        <w:rPr>
          <w:rFonts w:hint="eastAsia" w:ascii="宋体" w:hAnsi="宋体" w:eastAsia="宋体" w:cs="宋体"/>
          <w:color w:val="auto"/>
          <w:sz w:val="24"/>
          <w:szCs w:val="24"/>
          <w:highlight w:val="none"/>
        </w:rPr>
      </w:pPr>
    </w:p>
    <w:p w14:paraId="6477355C">
      <w:pPr>
        <w:pStyle w:val="17"/>
        <w:rPr>
          <w:rFonts w:hint="eastAsia" w:ascii="宋体" w:hAnsi="宋体" w:eastAsia="宋体" w:cs="宋体"/>
          <w:color w:val="auto"/>
          <w:sz w:val="24"/>
          <w:szCs w:val="24"/>
          <w:highlight w:val="none"/>
        </w:rPr>
      </w:pPr>
    </w:p>
    <w:p w14:paraId="1BCA8093">
      <w:pPr>
        <w:pStyle w:val="17"/>
        <w:rPr>
          <w:rFonts w:hint="eastAsia" w:ascii="宋体" w:hAnsi="宋体" w:eastAsia="宋体" w:cs="宋体"/>
          <w:color w:val="auto"/>
          <w:sz w:val="24"/>
          <w:szCs w:val="24"/>
          <w:highlight w:val="none"/>
        </w:rPr>
      </w:pPr>
    </w:p>
    <w:p w14:paraId="19B0FF56">
      <w:pPr>
        <w:pStyle w:val="17"/>
        <w:rPr>
          <w:rFonts w:hint="eastAsia" w:ascii="宋体" w:hAnsi="宋体" w:eastAsia="宋体" w:cs="宋体"/>
          <w:color w:val="auto"/>
          <w:sz w:val="24"/>
          <w:szCs w:val="24"/>
          <w:highlight w:val="none"/>
        </w:rPr>
      </w:pPr>
    </w:p>
    <w:p w14:paraId="49E8F182">
      <w:pPr>
        <w:pStyle w:val="17"/>
        <w:rPr>
          <w:rFonts w:hint="eastAsia" w:ascii="宋体" w:hAnsi="宋体" w:eastAsia="宋体" w:cs="宋体"/>
          <w:color w:val="auto"/>
          <w:sz w:val="24"/>
          <w:szCs w:val="24"/>
          <w:highlight w:val="none"/>
        </w:rPr>
      </w:pPr>
    </w:p>
    <w:p w14:paraId="0722F17B">
      <w:pPr>
        <w:pStyle w:val="17"/>
        <w:rPr>
          <w:rFonts w:hint="eastAsia" w:ascii="宋体" w:hAnsi="宋体" w:eastAsia="宋体" w:cs="宋体"/>
          <w:color w:val="auto"/>
          <w:sz w:val="24"/>
          <w:szCs w:val="24"/>
          <w:highlight w:val="none"/>
        </w:rPr>
      </w:pPr>
    </w:p>
    <w:p w14:paraId="7CAD7AAC">
      <w:pPr>
        <w:pStyle w:val="17"/>
        <w:rPr>
          <w:rFonts w:hint="eastAsia" w:ascii="宋体" w:hAnsi="宋体" w:eastAsia="宋体" w:cs="宋体"/>
          <w:color w:val="auto"/>
          <w:sz w:val="24"/>
          <w:szCs w:val="24"/>
          <w:highlight w:val="none"/>
          <w:lang w:val="en-US" w:eastAsia="zh-CN"/>
        </w:rPr>
      </w:pPr>
    </w:p>
    <w:sectPr>
      <w:headerReference r:id="rId8" w:type="first"/>
      <w:headerReference r:id="rId7" w:type="default"/>
      <w:footerReference r:id="rId9" w:type="default"/>
      <w:footerReference r:id="rId10" w:type="even"/>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43248">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7766A8">
                          <w:pPr>
                            <w:pStyle w:val="14"/>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07766A8">
                    <w:pPr>
                      <w:pStyle w:val="14"/>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BBA49">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920936">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7920936">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F3FB1">
    <w:pPr>
      <w:pStyle w:val="14"/>
      <w:tabs>
        <w:tab w:val="center" w:pos="4140"/>
        <w:tab w:val="right" w:pos="8300"/>
        <w:tab w:val="clear" w:pos="4153"/>
        <w:tab w:val="clear" w:pos="8307"/>
      </w:tabs>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209BA6">
                          <w:pPr>
                            <w:pStyle w:val="1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C209BA6">
                    <w:pPr>
                      <w:pStyle w:val="14"/>
                    </w:pPr>
                    <w:r>
                      <w:fldChar w:fldCharType="begin"/>
                    </w:r>
                    <w:r>
                      <w:instrText xml:space="preserve"> PAGE  \* MERGEFORMAT </w:instrText>
                    </w:r>
                    <w:r>
                      <w:fldChar w:fldCharType="separate"/>
                    </w:r>
                    <w:r>
                      <w:t>45</w:t>
                    </w:r>
                    <w:r>
                      <w:fldChar w:fldCharType="end"/>
                    </w:r>
                  </w:p>
                </w:txbxContent>
              </v:textbox>
            </v:shape>
          </w:pict>
        </mc:Fallback>
      </mc:AlternateContent>
    </w:r>
  </w:p>
  <w:p w14:paraId="4F810072">
    <w:pPr>
      <w:pStyle w:val="14"/>
      <w:tabs>
        <w:tab w:val="center" w:pos="4140"/>
        <w:tab w:val="left" w:pos="4621"/>
        <w:tab w:val="center" w:pos="4744"/>
        <w:tab w:val="right" w:pos="8300"/>
        <w:tab w:val="clear" w:pos="4153"/>
        <w:tab w:val="clear" w:pos="8307"/>
      </w:tabs>
      <w:ind w:right="36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E1B96">
    <w:pPr>
      <w:pStyle w:val="14"/>
      <w:tabs>
        <w:tab w:val="right" w:pos="8306"/>
        <w:tab w:val="clear" w:pos="8307"/>
      </w:tabs>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B8CA5D">
                          <w:pPr>
                            <w:pStyle w:val="14"/>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7B8CA5D">
                    <w:pPr>
                      <w:pStyle w:val="14"/>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568D5">
    <w:pPr>
      <w:pStyle w:val="14"/>
      <w:framePr w:wrap="around" w:vAnchor="text" w:hAnchor="margin" w:xAlign="center" w:y="1"/>
      <w:tabs>
        <w:tab w:val="right" w:pos="8306"/>
        <w:tab w:val="clear" w:pos="8307"/>
      </w:tabs>
      <w:rPr>
        <w:rStyle w:val="27"/>
      </w:rPr>
    </w:pPr>
    <w:r>
      <w:rPr>
        <w:rStyle w:val="27"/>
      </w:rPr>
      <w:fldChar w:fldCharType="begin"/>
    </w:r>
    <w:r>
      <w:rPr>
        <w:rStyle w:val="27"/>
      </w:rPr>
      <w:instrText xml:space="preserve">PAGE  </w:instrText>
    </w:r>
    <w:r>
      <w:fldChar w:fldCharType="separate"/>
    </w:r>
    <w:r>
      <w:fldChar w:fldCharType="end"/>
    </w:r>
  </w:p>
  <w:p w14:paraId="1E4F3862">
    <w:pPr>
      <w:pStyle w:val="14"/>
      <w:tabs>
        <w:tab w:val="right" w:pos="8306"/>
        <w:tab w:val="clear" w:pos="8307"/>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D16D0">
    <w:pPr>
      <w:widowControl/>
      <w:pBdr>
        <w:top w:val="none" w:color="000000" w:sz="0" w:space="0"/>
        <w:left w:val="none" w:color="000000" w:sz="0" w:space="0"/>
        <w:bottom w:val="none" w:color="000000" w:sz="0" w:space="0"/>
        <w:right w:val="none" w:color="000000" w:sz="0" w:space="0"/>
      </w:pBdr>
      <w:tabs>
        <w:tab w:val="center" w:pos="4153"/>
        <w:tab w:val="right" w:pos="8306"/>
      </w:tabs>
      <w:snapToGrid w:val="0"/>
      <w:jc w:val="left"/>
      <w:rPr>
        <w:b/>
        <w:kern w:val="0"/>
        <w:sz w:val="18"/>
      </w:rPr>
    </w:pPr>
  </w:p>
  <w:p w14:paraId="6423AD40">
    <w:pPr>
      <w:widowControl/>
      <w:pBdr>
        <w:top w:val="none" w:color="000000" w:sz="0" w:space="0"/>
        <w:left w:val="none" w:color="000000" w:sz="0" w:space="0"/>
        <w:bottom w:val="none" w:color="000000" w:sz="0" w:space="0"/>
        <w:right w:val="none" w:color="000000" w:sz="0" w:space="0"/>
      </w:pBdr>
      <w:tabs>
        <w:tab w:val="center" w:pos="4153"/>
        <w:tab w:val="right" w:pos="8306"/>
      </w:tabs>
      <w:snapToGrid w:val="0"/>
      <w:rPr>
        <w:b/>
        <w:kern w:val="0"/>
        <w:sz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B326F">
    <w:pPr>
      <w:pStyle w:val="15"/>
      <w:pBdr>
        <w:bottom w:val="none" w:color="auto" w:sz="0" w:space="1"/>
      </w:pBdr>
      <w:tabs>
        <w:tab w:val="right" w:pos="8306"/>
        <w:tab w:val="clear" w:pos="8307"/>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C262E">
    <w:pPr>
      <w:pStyle w:val="15"/>
      <w:pBdr>
        <w:bottom w:val="none" w:color="auto" w:sz="0" w:space="0"/>
      </w:pBdr>
      <w:tabs>
        <w:tab w:val="right" w:pos="8306"/>
        <w:tab w:val="clear" w:pos="8307"/>
      </w:tabs>
      <w:jc w:val="left"/>
      <w:rPr>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8BF182"/>
    <w:multiLevelType w:val="multilevel"/>
    <w:tmpl w:val="968BF182"/>
    <w:lvl w:ilvl="0" w:tentative="0">
      <w:start w:val="1"/>
      <w:numFmt w:val="decimal"/>
      <w:suff w:val="space"/>
      <w:lvlText w:val="%1."/>
      <w:lvlJc w:val="left"/>
      <w:pPr>
        <w:tabs>
          <w:tab w:val="left" w:pos="0"/>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A8D79E89"/>
    <w:multiLevelType w:val="singleLevel"/>
    <w:tmpl w:val="A8D79E89"/>
    <w:lvl w:ilvl="0" w:tentative="0">
      <w:start w:val="2"/>
      <w:numFmt w:val="chineseCounting"/>
      <w:suff w:val="nothing"/>
      <w:lvlText w:val="%1、"/>
      <w:lvlJc w:val="left"/>
      <w:pPr>
        <w:tabs>
          <w:tab w:val="left" w:pos="0"/>
        </w:tabs>
        <w:ind w:left="0" w:firstLine="0"/>
      </w:pPr>
      <w:rPr>
        <w:rFonts w:hint="eastAsia"/>
      </w:rPr>
    </w:lvl>
  </w:abstractNum>
  <w:abstractNum w:abstractNumId="2">
    <w:nsid w:val="0D1C5DF4"/>
    <w:multiLevelType w:val="multilevel"/>
    <w:tmpl w:val="0D1C5DF4"/>
    <w:lvl w:ilvl="0" w:tentative="0">
      <w:start w:val="4"/>
      <w:numFmt w:val="chineseCounting"/>
      <w:suff w:val="space"/>
      <w:lvlText w:val="第%1章"/>
      <w:lvlJc w:val="left"/>
      <w:pPr>
        <w:tabs>
          <w:tab w:val="left" w:pos="0"/>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67A2A8C1"/>
    <w:multiLevelType w:val="multilevel"/>
    <w:tmpl w:val="67A2A8C1"/>
    <w:lvl w:ilvl="0" w:tentative="0">
      <w:start w:val="2"/>
      <w:numFmt w:val="chineseCounting"/>
      <w:suff w:val="space"/>
      <w:lvlText w:val="第%1章"/>
      <w:lvlJc w:val="left"/>
      <w:pPr>
        <w:tabs>
          <w:tab w:val="left" w:pos="0"/>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rawingGridHorizontalSpacing w:val="100"/>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U3ZWU3MjU0YzZhYmI1ODQ5ZTg0YjJiNWY2ZDJhNmYifQ=="/>
  </w:docVars>
  <w:rsids>
    <w:rsidRoot w:val="00172A27"/>
    <w:rsid w:val="001F5F2D"/>
    <w:rsid w:val="002C3EBE"/>
    <w:rsid w:val="004544DB"/>
    <w:rsid w:val="00672DA1"/>
    <w:rsid w:val="006B5880"/>
    <w:rsid w:val="007739FB"/>
    <w:rsid w:val="0078770C"/>
    <w:rsid w:val="0090514D"/>
    <w:rsid w:val="00940AFC"/>
    <w:rsid w:val="00B81F67"/>
    <w:rsid w:val="00CC249E"/>
    <w:rsid w:val="00E9012E"/>
    <w:rsid w:val="01D00841"/>
    <w:rsid w:val="041C3C86"/>
    <w:rsid w:val="045B43F4"/>
    <w:rsid w:val="05B66F62"/>
    <w:rsid w:val="05E25360"/>
    <w:rsid w:val="066A1827"/>
    <w:rsid w:val="085148DE"/>
    <w:rsid w:val="08662B6C"/>
    <w:rsid w:val="092049C3"/>
    <w:rsid w:val="099B1488"/>
    <w:rsid w:val="0AE04320"/>
    <w:rsid w:val="0B1D5C4F"/>
    <w:rsid w:val="0CAB7541"/>
    <w:rsid w:val="0EA01489"/>
    <w:rsid w:val="0EFD451F"/>
    <w:rsid w:val="0F9718DF"/>
    <w:rsid w:val="0FE34B24"/>
    <w:rsid w:val="125D5EF9"/>
    <w:rsid w:val="129D7028"/>
    <w:rsid w:val="130A7A63"/>
    <w:rsid w:val="134B71F7"/>
    <w:rsid w:val="13B07858"/>
    <w:rsid w:val="144933C4"/>
    <w:rsid w:val="185531F0"/>
    <w:rsid w:val="19825229"/>
    <w:rsid w:val="19F01650"/>
    <w:rsid w:val="1AF84172"/>
    <w:rsid w:val="1AF97CEE"/>
    <w:rsid w:val="1DCA2E80"/>
    <w:rsid w:val="1DFA5EB3"/>
    <w:rsid w:val="1E19099A"/>
    <w:rsid w:val="1E763007"/>
    <w:rsid w:val="21F50C1F"/>
    <w:rsid w:val="22162B37"/>
    <w:rsid w:val="22B30358"/>
    <w:rsid w:val="256E6979"/>
    <w:rsid w:val="25733194"/>
    <w:rsid w:val="25D54AB7"/>
    <w:rsid w:val="289460F1"/>
    <w:rsid w:val="28E861FF"/>
    <w:rsid w:val="294C6D12"/>
    <w:rsid w:val="29573BB9"/>
    <w:rsid w:val="2ADE0006"/>
    <w:rsid w:val="2C2E4F21"/>
    <w:rsid w:val="2D7352E2"/>
    <w:rsid w:val="2D7710B3"/>
    <w:rsid w:val="2D9C4228"/>
    <w:rsid w:val="2ED24168"/>
    <w:rsid w:val="2F3212DB"/>
    <w:rsid w:val="2F453A34"/>
    <w:rsid w:val="301B6AE5"/>
    <w:rsid w:val="304E16EE"/>
    <w:rsid w:val="30656A38"/>
    <w:rsid w:val="32B35CB4"/>
    <w:rsid w:val="337631E3"/>
    <w:rsid w:val="35674550"/>
    <w:rsid w:val="36243C84"/>
    <w:rsid w:val="36EE44EF"/>
    <w:rsid w:val="37765ECF"/>
    <w:rsid w:val="37A02F64"/>
    <w:rsid w:val="38D90159"/>
    <w:rsid w:val="38E2331B"/>
    <w:rsid w:val="39637694"/>
    <w:rsid w:val="3A03773A"/>
    <w:rsid w:val="3A4A1178"/>
    <w:rsid w:val="3A7503C2"/>
    <w:rsid w:val="3A7D110B"/>
    <w:rsid w:val="3B697D24"/>
    <w:rsid w:val="3C131A3E"/>
    <w:rsid w:val="3CFD280B"/>
    <w:rsid w:val="3D7C2FCD"/>
    <w:rsid w:val="3EB70DA6"/>
    <w:rsid w:val="3FF676AC"/>
    <w:rsid w:val="410C362B"/>
    <w:rsid w:val="415723CD"/>
    <w:rsid w:val="44E516BA"/>
    <w:rsid w:val="451700C1"/>
    <w:rsid w:val="456B6ED4"/>
    <w:rsid w:val="471709C8"/>
    <w:rsid w:val="47B36E1E"/>
    <w:rsid w:val="482077EE"/>
    <w:rsid w:val="486B4A1D"/>
    <w:rsid w:val="4A037E63"/>
    <w:rsid w:val="4AC76815"/>
    <w:rsid w:val="4AF75008"/>
    <w:rsid w:val="4B15722F"/>
    <w:rsid w:val="4BCA3F03"/>
    <w:rsid w:val="4C921F0E"/>
    <w:rsid w:val="4E066C4A"/>
    <w:rsid w:val="4E9C58C3"/>
    <w:rsid w:val="4F957366"/>
    <w:rsid w:val="4FF83193"/>
    <w:rsid w:val="517E7189"/>
    <w:rsid w:val="51C4585C"/>
    <w:rsid w:val="51D81308"/>
    <w:rsid w:val="52D6097A"/>
    <w:rsid w:val="531A7466"/>
    <w:rsid w:val="532010B0"/>
    <w:rsid w:val="539442AF"/>
    <w:rsid w:val="56C65BD3"/>
    <w:rsid w:val="57580F21"/>
    <w:rsid w:val="57650F48"/>
    <w:rsid w:val="5B3A26EB"/>
    <w:rsid w:val="5B9B13DC"/>
    <w:rsid w:val="5CBB03C7"/>
    <w:rsid w:val="5D8D6169"/>
    <w:rsid w:val="5F944AC0"/>
    <w:rsid w:val="5FBF2B5A"/>
    <w:rsid w:val="5FDB6D29"/>
    <w:rsid w:val="604A7ACD"/>
    <w:rsid w:val="63085DE7"/>
    <w:rsid w:val="65521052"/>
    <w:rsid w:val="66756CCD"/>
    <w:rsid w:val="6A5A74F3"/>
    <w:rsid w:val="6A7C3A24"/>
    <w:rsid w:val="6AE73892"/>
    <w:rsid w:val="6B5F6C7E"/>
    <w:rsid w:val="6B8754D9"/>
    <w:rsid w:val="6B8937C9"/>
    <w:rsid w:val="6BFC737A"/>
    <w:rsid w:val="6CDC6F9E"/>
    <w:rsid w:val="6CFE61DB"/>
    <w:rsid w:val="6D51128D"/>
    <w:rsid w:val="6D5D0BE7"/>
    <w:rsid w:val="6D851C1A"/>
    <w:rsid w:val="6E5A1D53"/>
    <w:rsid w:val="6E685624"/>
    <w:rsid w:val="6F3E0DF1"/>
    <w:rsid w:val="71084841"/>
    <w:rsid w:val="72361885"/>
    <w:rsid w:val="73E0734C"/>
    <w:rsid w:val="741D6C22"/>
    <w:rsid w:val="75062C60"/>
    <w:rsid w:val="76200A04"/>
    <w:rsid w:val="76FA1730"/>
    <w:rsid w:val="7A1332D2"/>
    <w:rsid w:val="7A2F0BE4"/>
    <w:rsid w:val="7A594430"/>
    <w:rsid w:val="7B6E3CB4"/>
    <w:rsid w:val="7BA13722"/>
    <w:rsid w:val="7BCA6BD3"/>
    <w:rsid w:val="7BF11C2C"/>
    <w:rsid w:val="7D2B36DA"/>
    <w:rsid w:val="7D2C536C"/>
    <w:rsid w:val="7F5D6F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qFormat="1" w:unhideWhenUsed="0" w:uiPriority="0" w:semiHidden="0" w:name="endnote reference"/>
    <w:lsdException w:uiPriority="99" w:name="endnote text"/>
    <w:lsdException w:qFormat="1" w:unhideWhenUsed="0" w:uiPriority="0" w:semiHidden="0"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qFormat="1" w:unhideWhenUsed="0" w:uiPriority="0" w:semiHidden="0" w:name="List Continue 5"/>
    <w:lsdException w:qFormat="1" w:unhideWhenUsed="0" w:uiPriority="0" w:semiHidden="0"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仿宋_GB2312" w:hAnsi="Times New Roman" w:eastAsia="仿宋_GB2312" w:cs="Times New Roman"/>
      <w:kern w:val="2"/>
      <w:sz w:val="32"/>
      <w:lang w:val="en-US" w:eastAsia="zh-CN" w:bidi="ar-SA"/>
    </w:rPr>
  </w:style>
  <w:style w:type="paragraph" w:styleId="5">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6">
    <w:name w:val="heading 2"/>
    <w:basedOn w:val="1"/>
    <w:next w:val="1"/>
    <w:qFormat/>
    <w:uiPriority w:val="0"/>
    <w:pPr>
      <w:keepNext/>
      <w:keepLines/>
      <w:widowControl/>
      <w:spacing w:before="260" w:beforeLines="0" w:after="260" w:afterLines="0" w:line="500" w:lineRule="exact"/>
      <w:jc w:val="center"/>
      <w:outlineLvl w:val="1"/>
    </w:pPr>
    <w:rPr>
      <w:rFonts w:ascii="黑体" w:hAnsi="Arial" w:eastAsia="黑体"/>
      <w:kern w:val="0"/>
      <w:sz w:val="32"/>
      <w:szCs w:val="32"/>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pPr>
      <w:spacing w:after="120"/>
    </w:pPr>
  </w:style>
  <w:style w:type="paragraph" w:customStyle="1" w:styleId="3">
    <w:name w:val="Default"/>
    <w:next w:val="4"/>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4">
    <w:name w:val="Date"/>
    <w:basedOn w:val="1"/>
    <w:next w:val="1"/>
    <w:autoRedefine/>
    <w:qFormat/>
    <w:uiPriority w:val="0"/>
    <w:pPr>
      <w:ind w:left="100" w:leftChars="2500"/>
    </w:pPr>
    <w:rPr>
      <w:rFonts w:ascii="宋体" w:hAnsi="宋体"/>
      <w:sz w:val="28"/>
      <w:szCs w:val="20"/>
    </w:rPr>
  </w:style>
  <w:style w:type="paragraph" w:styleId="7">
    <w:name w:val="table of authorities"/>
    <w:basedOn w:val="1"/>
    <w:next w:val="1"/>
    <w:autoRedefine/>
    <w:qFormat/>
    <w:uiPriority w:val="0"/>
    <w:pPr>
      <w:ind w:left="200" w:leftChars="200"/>
    </w:pPr>
  </w:style>
  <w:style w:type="paragraph" w:styleId="8">
    <w:name w:val="Normal Indent"/>
    <w:basedOn w:val="1"/>
    <w:qFormat/>
    <w:uiPriority w:val="0"/>
    <w:pPr>
      <w:widowControl/>
      <w:ind w:firstLine="420"/>
      <w:jc w:val="left"/>
    </w:pPr>
    <w:rPr>
      <w:kern w:val="0"/>
      <w:sz w:val="20"/>
      <w:szCs w:val="20"/>
    </w:rPr>
  </w:style>
  <w:style w:type="paragraph" w:styleId="9">
    <w:name w:val="Body Text Indent"/>
    <w:basedOn w:val="1"/>
    <w:next w:val="10"/>
    <w:autoRedefine/>
    <w:unhideWhenUsed/>
    <w:qFormat/>
    <w:uiPriority w:val="99"/>
    <w:pPr>
      <w:spacing w:after="120" w:afterLines="0"/>
      <w:ind w:left="420" w:leftChars="200"/>
    </w:pPr>
    <w:rPr>
      <w:rFonts w:hint="default"/>
    </w:rPr>
  </w:style>
  <w:style w:type="paragraph" w:styleId="10">
    <w:name w:val="Body Text First Indent 2"/>
    <w:basedOn w:val="9"/>
    <w:autoRedefine/>
    <w:unhideWhenUsed/>
    <w:qFormat/>
    <w:uiPriority w:val="99"/>
    <w:pPr>
      <w:tabs>
        <w:tab w:val="left" w:pos="360"/>
      </w:tabs>
      <w:ind w:firstLine="420"/>
    </w:pPr>
    <w:rPr>
      <w:sz w:val="24"/>
      <w:szCs w:val="20"/>
    </w:rPr>
  </w:style>
  <w:style w:type="paragraph" w:styleId="11">
    <w:name w:val="List 2"/>
    <w:basedOn w:val="1"/>
    <w:qFormat/>
    <w:uiPriority w:val="0"/>
    <w:pPr>
      <w:widowControl/>
      <w:ind w:left="840" w:hanging="420"/>
      <w:jc w:val="left"/>
    </w:pPr>
    <w:rPr>
      <w:rFonts w:ascii="宋体"/>
      <w:kern w:val="0"/>
      <w:sz w:val="22"/>
      <w:szCs w:val="20"/>
    </w:rPr>
  </w:style>
  <w:style w:type="paragraph" w:styleId="12">
    <w:name w:val="Plain Text"/>
    <w:basedOn w:val="1"/>
    <w:autoRedefine/>
    <w:qFormat/>
    <w:uiPriority w:val="0"/>
    <w:rPr>
      <w:rFonts w:ascii="宋体" w:hAnsi="Courier New"/>
      <w:szCs w:val="21"/>
    </w:rPr>
  </w:style>
  <w:style w:type="paragraph" w:styleId="13">
    <w:name w:val="List Continue 5"/>
    <w:basedOn w:val="1"/>
    <w:autoRedefine/>
    <w:qFormat/>
    <w:uiPriority w:val="0"/>
    <w:pPr>
      <w:spacing w:after="120"/>
      <w:ind w:left="2100"/>
    </w:pPr>
  </w:style>
  <w:style w:type="paragraph" w:styleId="14">
    <w:name w:val="footer"/>
    <w:basedOn w:val="1"/>
    <w:autoRedefine/>
    <w:qFormat/>
    <w:uiPriority w:val="0"/>
    <w:pPr>
      <w:tabs>
        <w:tab w:val="center" w:pos="4153"/>
        <w:tab w:val="right" w:pos="8307"/>
      </w:tabs>
      <w:snapToGrid w:val="0"/>
      <w:jc w:val="left"/>
    </w:pPr>
    <w:rPr>
      <w:sz w:val="18"/>
      <w:szCs w:val="18"/>
    </w:rPr>
  </w:style>
  <w:style w:type="paragraph" w:styleId="15">
    <w:name w:val="header"/>
    <w:basedOn w:val="1"/>
    <w:autoRedefine/>
    <w:qFormat/>
    <w:uiPriority w:val="0"/>
    <w:pPr>
      <w:pBdr>
        <w:bottom w:val="single" w:color="auto" w:sz="6" w:space="1"/>
      </w:pBdr>
      <w:tabs>
        <w:tab w:val="center" w:pos="4153"/>
        <w:tab w:val="right" w:pos="8307"/>
      </w:tabs>
      <w:snapToGrid w:val="0"/>
      <w:jc w:val="center"/>
    </w:pPr>
    <w:rPr>
      <w:sz w:val="18"/>
      <w:szCs w:val="18"/>
    </w:rPr>
  </w:style>
  <w:style w:type="paragraph" w:styleId="16">
    <w:name w:val="toc 1"/>
    <w:basedOn w:val="1"/>
    <w:next w:val="1"/>
    <w:semiHidden/>
    <w:unhideWhenUsed/>
    <w:qFormat/>
    <w:uiPriority w:val="39"/>
  </w:style>
  <w:style w:type="paragraph" w:styleId="17">
    <w:name w:val="Body Text 2"/>
    <w:basedOn w:val="1"/>
    <w:autoRedefine/>
    <w:qFormat/>
    <w:uiPriority w:val="0"/>
    <w:pPr>
      <w:spacing w:after="120" w:line="480" w:lineRule="auto"/>
    </w:pPr>
  </w:style>
  <w:style w:type="paragraph" w:styleId="18">
    <w:name w:val="Message Header"/>
    <w:basedOn w:val="1"/>
    <w:autoRedefine/>
    <w:qFormat/>
    <w:uiPriority w:val="0"/>
    <w:pPr>
      <w:pBdr>
        <w:top w:val="single" w:color="auto" w:sz="6" w:space="1"/>
        <w:left w:val="single" w:color="auto" w:sz="6" w:space="4"/>
        <w:bottom w:val="single" w:color="auto" w:sz="6" w:space="1"/>
        <w:right w:val="single" w:color="auto" w:sz="6" w:space="4"/>
      </w:pBdr>
      <w:shd w:val="pct10" w:color="auto" w:fill="auto"/>
      <w:ind w:left="1000" w:leftChars="500" w:hanging="500" w:hangingChars="500"/>
    </w:pPr>
    <w:rPr>
      <w:rFonts w:ascii="Times New Roman"/>
      <w:sz w:val="24"/>
      <w:szCs w:val="24"/>
    </w:rPr>
  </w:style>
  <w:style w:type="paragraph" w:styleId="19">
    <w:name w:val="Normal (Web)"/>
    <w:basedOn w:val="1"/>
    <w:autoRedefine/>
    <w:qFormat/>
    <w:uiPriority w:val="0"/>
    <w:pPr>
      <w:widowControl/>
      <w:spacing w:before="100" w:beforeAutospacing="1" w:after="100" w:afterAutospacing="1"/>
      <w:jc w:val="left"/>
    </w:pPr>
    <w:rPr>
      <w:rFonts w:ascii="宋体" w:hAnsi="宋体"/>
      <w:kern w:val="0"/>
      <w:sz w:val="24"/>
      <w:szCs w:val="20"/>
    </w:rPr>
  </w:style>
  <w:style w:type="paragraph" w:styleId="20">
    <w:name w:val="Title"/>
    <w:basedOn w:val="1"/>
    <w:autoRedefine/>
    <w:qFormat/>
    <w:uiPriority w:val="0"/>
    <w:pPr>
      <w:spacing w:before="240" w:after="60"/>
      <w:jc w:val="center"/>
      <w:outlineLvl w:val="0"/>
    </w:pPr>
    <w:rPr>
      <w:rFonts w:ascii="Arial" w:hAnsi="Arial" w:cs="Arial"/>
      <w:b/>
      <w:bCs/>
      <w:sz w:val="32"/>
      <w:szCs w:val="32"/>
    </w:rPr>
  </w:style>
  <w:style w:type="paragraph" w:styleId="21">
    <w:name w:val="Body Text First Indent"/>
    <w:basedOn w:val="2"/>
    <w:autoRedefine/>
    <w:qFormat/>
    <w:uiPriority w:val="0"/>
    <w:pPr>
      <w:spacing w:line="312" w:lineRule="auto"/>
      <w:ind w:firstLine="420"/>
    </w:pPr>
  </w:style>
  <w:style w:type="table" w:styleId="23">
    <w:name w:val="Table Grid"/>
    <w:basedOn w:val="22"/>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autoRedefine/>
    <w:qFormat/>
    <w:uiPriority w:val="0"/>
    <w:rPr>
      <w:rFonts w:cs="Times New Roman"/>
      <w:b/>
      <w:bCs/>
      <w:lang w:bidi="ar-SA"/>
    </w:rPr>
  </w:style>
  <w:style w:type="character" w:styleId="26">
    <w:name w:val="endnote reference"/>
    <w:basedOn w:val="24"/>
    <w:autoRedefine/>
    <w:qFormat/>
    <w:uiPriority w:val="0"/>
    <w:rPr>
      <w:vertAlign w:val="superscript"/>
    </w:rPr>
  </w:style>
  <w:style w:type="character" w:styleId="27">
    <w:name w:val="page number"/>
    <w:basedOn w:val="24"/>
    <w:autoRedefine/>
    <w:qFormat/>
    <w:uiPriority w:val="0"/>
  </w:style>
  <w:style w:type="character" w:styleId="28">
    <w:name w:val="FollowedHyperlink"/>
    <w:basedOn w:val="24"/>
    <w:autoRedefine/>
    <w:semiHidden/>
    <w:unhideWhenUsed/>
    <w:qFormat/>
    <w:uiPriority w:val="99"/>
    <w:rPr>
      <w:color w:val="800080"/>
      <w:u w:val="none"/>
    </w:rPr>
  </w:style>
  <w:style w:type="character" w:styleId="29">
    <w:name w:val="Emphasis"/>
    <w:basedOn w:val="24"/>
    <w:autoRedefine/>
    <w:qFormat/>
    <w:uiPriority w:val="20"/>
  </w:style>
  <w:style w:type="character" w:styleId="30">
    <w:name w:val="HTML Definition"/>
    <w:basedOn w:val="24"/>
    <w:autoRedefine/>
    <w:semiHidden/>
    <w:unhideWhenUsed/>
    <w:qFormat/>
    <w:uiPriority w:val="99"/>
  </w:style>
  <w:style w:type="character" w:styleId="31">
    <w:name w:val="HTML Typewriter"/>
    <w:basedOn w:val="24"/>
    <w:autoRedefine/>
    <w:semiHidden/>
    <w:unhideWhenUsed/>
    <w:qFormat/>
    <w:uiPriority w:val="99"/>
    <w:rPr>
      <w:rFonts w:ascii="monospace" w:hAnsi="monospace" w:eastAsia="monospace" w:cs="monospace"/>
      <w:sz w:val="20"/>
    </w:rPr>
  </w:style>
  <w:style w:type="character" w:styleId="32">
    <w:name w:val="HTML Acronym"/>
    <w:basedOn w:val="24"/>
    <w:autoRedefine/>
    <w:semiHidden/>
    <w:unhideWhenUsed/>
    <w:qFormat/>
    <w:uiPriority w:val="99"/>
  </w:style>
  <w:style w:type="character" w:styleId="33">
    <w:name w:val="HTML Variable"/>
    <w:basedOn w:val="24"/>
    <w:autoRedefine/>
    <w:semiHidden/>
    <w:unhideWhenUsed/>
    <w:qFormat/>
    <w:uiPriority w:val="99"/>
  </w:style>
  <w:style w:type="character" w:styleId="34">
    <w:name w:val="Hyperlink"/>
    <w:basedOn w:val="24"/>
    <w:autoRedefine/>
    <w:semiHidden/>
    <w:unhideWhenUsed/>
    <w:qFormat/>
    <w:uiPriority w:val="99"/>
    <w:rPr>
      <w:color w:val="0000FF"/>
      <w:u w:val="none"/>
    </w:rPr>
  </w:style>
  <w:style w:type="character" w:styleId="35">
    <w:name w:val="HTML Code"/>
    <w:basedOn w:val="24"/>
    <w:autoRedefine/>
    <w:semiHidden/>
    <w:unhideWhenUsed/>
    <w:qFormat/>
    <w:uiPriority w:val="99"/>
    <w:rPr>
      <w:rFonts w:hint="default" w:ascii="monospace" w:hAnsi="monospace" w:eastAsia="monospace" w:cs="monospace"/>
      <w:sz w:val="20"/>
    </w:rPr>
  </w:style>
  <w:style w:type="character" w:styleId="36">
    <w:name w:val="HTML Cite"/>
    <w:basedOn w:val="24"/>
    <w:autoRedefine/>
    <w:semiHidden/>
    <w:unhideWhenUsed/>
    <w:qFormat/>
    <w:uiPriority w:val="99"/>
  </w:style>
  <w:style w:type="character" w:styleId="37">
    <w:name w:val="HTML Keyboard"/>
    <w:basedOn w:val="24"/>
    <w:autoRedefine/>
    <w:semiHidden/>
    <w:unhideWhenUsed/>
    <w:qFormat/>
    <w:uiPriority w:val="99"/>
    <w:rPr>
      <w:rFonts w:hint="default" w:ascii="monospace" w:hAnsi="monospace" w:eastAsia="monospace" w:cs="monospace"/>
      <w:sz w:val="20"/>
    </w:rPr>
  </w:style>
  <w:style w:type="character" w:styleId="38">
    <w:name w:val="HTML Sample"/>
    <w:basedOn w:val="24"/>
    <w:autoRedefine/>
    <w:semiHidden/>
    <w:unhideWhenUsed/>
    <w:qFormat/>
    <w:uiPriority w:val="99"/>
    <w:rPr>
      <w:rFonts w:hint="default" w:ascii="monospace" w:hAnsi="monospace" w:eastAsia="monospace" w:cs="monospace"/>
    </w:rPr>
  </w:style>
  <w:style w:type="paragraph" w:customStyle="1" w:styleId="39">
    <w:name w:val="样式1"/>
    <w:autoRedefine/>
    <w:qFormat/>
    <w:uiPriority w:val="0"/>
    <w:rPr>
      <w:rFonts w:ascii="Times New Roman" w:hAnsi="Times New Roman" w:eastAsia="宋体" w:cs="Times New Roman"/>
      <w:b/>
      <w:color w:val="538135"/>
      <w:sz w:val="28"/>
      <w:szCs w:val="20"/>
      <w:lang w:val="en-US" w:eastAsia="zh-CN" w:bidi="ar-SA"/>
    </w:rPr>
  </w:style>
  <w:style w:type="paragraph" w:customStyle="1" w:styleId="40">
    <w:name w:val="Table Paragraph"/>
    <w:basedOn w:val="1"/>
    <w:qFormat/>
    <w:uiPriority w:val="1"/>
    <w:rPr>
      <w:rFonts w:ascii="Calibri" w:hAnsi="Calibri"/>
    </w:rPr>
  </w:style>
  <w:style w:type="paragraph" w:customStyle="1" w:styleId="41">
    <w:name w:val="标题 31"/>
    <w:basedOn w:val="1"/>
    <w:autoRedefine/>
    <w:qFormat/>
    <w:uiPriority w:val="1"/>
    <w:pPr>
      <w:ind w:left="237" w:right="102"/>
      <w:outlineLvl w:val="3"/>
    </w:pPr>
    <w:rPr>
      <w:sz w:val="28"/>
      <w:szCs w:val="28"/>
    </w:rPr>
  </w:style>
  <w:style w:type="table" w:customStyle="1" w:styleId="42">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60</Pages>
  <Words>23296</Words>
  <Characters>25132</Characters>
  <Lines>243</Lines>
  <Paragraphs>68</Paragraphs>
  <TotalTime>37</TotalTime>
  <ScaleCrop>false</ScaleCrop>
  <LinksUpToDate>false</LinksUpToDate>
  <CharactersWithSpaces>25195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2021-11-03T01:50:00Z</dcterms:created>
  <dc:creator>Administrator</dc:creator>
  <cp:lastModifiedBy>Administrator</cp:lastModifiedBy>
  <dcterms:modified xsi:type="dcterms:W3CDTF">2025-04-11T05:51:44Z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6566929FB9314608ADFB53F2E0741F38_13</vt:lpwstr>
  </property>
  <property fmtid="{D5CDD505-2E9C-101B-9397-08002B2CF9AE}" pid="4" name="KSOTemplateDocerSaveRecord">
    <vt:lpwstr>eyJoZGlkIjoiMGMxNGM3MjlhYWQ4NmM3NzFmNmUxMzQ4NTRhODNjZDYiLCJ1c2VySWQiOiIxMDIzNjgzNzIwIn0=</vt:lpwstr>
  </property>
</Properties>
</file>