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93EFD">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spacing w:val="-8"/>
          <w:sz w:val="40"/>
          <w:szCs w:val="40"/>
          <w:highlight w:val="none"/>
        </w:rPr>
      </w:pPr>
    </w:p>
    <w:p w14:paraId="7EE92137">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sz w:val="44"/>
          <w:szCs w:val="44"/>
          <w:highlight w:val="none"/>
        </w:rPr>
      </w:pPr>
      <w:r>
        <w:rPr>
          <w:rFonts w:hint="eastAsia" w:cs="宋体"/>
          <w:b/>
          <w:bCs/>
          <w:color w:val="auto"/>
          <w:sz w:val="44"/>
          <w:szCs w:val="44"/>
          <w:highlight w:val="none"/>
          <w:lang w:val="en-US" w:eastAsia="zh-CN"/>
        </w:rPr>
        <w:t>农安县</w:t>
      </w:r>
      <w:r>
        <w:rPr>
          <w:rFonts w:hint="eastAsia" w:ascii="宋体" w:hAnsi="宋体" w:eastAsia="宋体" w:cs="宋体"/>
          <w:b/>
          <w:bCs/>
          <w:color w:val="auto"/>
          <w:sz w:val="44"/>
          <w:szCs w:val="44"/>
          <w:highlight w:val="none"/>
          <w:lang w:val="en-US" w:eastAsia="zh-CN"/>
        </w:rPr>
        <w:t>2024年高</w:t>
      </w:r>
      <w:r>
        <w:rPr>
          <w:rFonts w:hint="eastAsia" w:ascii="宋体" w:hAnsi="宋体" w:eastAsia="宋体" w:cs="宋体"/>
          <w:b/>
          <w:bCs/>
          <w:color w:val="auto"/>
          <w:sz w:val="44"/>
          <w:szCs w:val="44"/>
          <w:highlight w:val="none"/>
        </w:rPr>
        <w:t>标准农田建设项目(超长期特别国债</w:t>
      </w:r>
      <w:r>
        <w:rPr>
          <w:rFonts w:hint="eastAsia" w:cs="宋体"/>
          <w:b/>
          <w:bCs/>
          <w:color w:val="auto"/>
          <w:sz w:val="44"/>
          <w:szCs w:val="44"/>
          <w:highlight w:val="none"/>
          <w:lang w:eastAsia="zh-CN"/>
        </w:rPr>
        <w:t>，杨树林区</w:t>
      </w:r>
      <w:r>
        <w:rPr>
          <w:rFonts w:hint="eastAsia" w:ascii="宋体" w:hAnsi="宋体" w:eastAsia="宋体" w:cs="宋体"/>
          <w:b/>
          <w:bCs/>
          <w:color w:val="auto"/>
          <w:sz w:val="44"/>
          <w:szCs w:val="44"/>
          <w:highlight w:val="none"/>
        </w:rPr>
        <w:t>)工程质量检测</w:t>
      </w:r>
    </w:p>
    <w:p w14:paraId="39391191">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sz w:val="28"/>
          <w:szCs w:val="28"/>
          <w:highlight w:val="none"/>
        </w:rPr>
      </w:pPr>
    </w:p>
    <w:p w14:paraId="72CAD8FE">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sz w:val="72"/>
          <w:szCs w:val="72"/>
          <w:highlight w:val="none"/>
        </w:rPr>
      </w:pPr>
    </w:p>
    <w:p w14:paraId="2240A101">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sz w:val="72"/>
          <w:szCs w:val="72"/>
          <w:highlight w:val="none"/>
        </w:rPr>
      </w:pPr>
    </w:p>
    <w:p w14:paraId="39CADF60">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sz w:val="84"/>
          <w:szCs w:val="84"/>
          <w:highlight w:val="none"/>
        </w:rPr>
      </w:pPr>
      <w:r>
        <w:rPr>
          <w:rFonts w:hint="eastAsia" w:cs="宋体"/>
          <w:b/>
          <w:bCs/>
          <w:color w:val="auto"/>
          <w:sz w:val="84"/>
          <w:szCs w:val="84"/>
          <w:highlight w:val="none"/>
          <w:lang w:val="en-US" w:eastAsia="zh-CN"/>
        </w:rPr>
        <w:t>招 标</w:t>
      </w:r>
      <w:r>
        <w:rPr>
          <w:rFonts w:hint="eastAsia" w:ascii="宋体" w:hAnsi="宋体" w:eastAsia="宋体" w:cs="宋体"/>
          <w:b/>
          <w:bCs/>
          <w:color w:val="auto"/>
          <w:sz w:val="84"/>
          <w:szCs w:val="84"/>
          <w:highlight w:val="none"/>
        </w:rPr>
        <w:t xml:space="preserve"> 文 件</w:t>
      </w:r>
    </w:p>
    <w:p w14:paraId="366033C5">
      <w:pPr>
        <w:spacing w:before="100" w:line="600" w:lineRule="exact"/>
        <w:jc w:val="center"/>
        <w:rPr>
          <w:rFonts w:hint="default" w:ascii="宋体" w:hAnsi="宋体" w:eastAsia="宋体" w:cs="宋体"/>
          <w:color w:val="auto"/>
          <w:kern w:val="1"/>
          <w:sz w:val="30"/>
          <w:highlight w:val="none"/>
          <w:lang w:val="en-US" w:eastAsia="zh-CN"/>
        </w:rPr>
      </w:pPr>
      <w:r>
        <w:rPr>
          <w:rFonts w:hint="eastAsia" w:ascii="宋体" w:hAnsi="宋体" w:eastAsia="宋体" w:cs="宋体"/>
          <w:b/>
          <w:bCs/>
          <w:color w:val="auto"/>
          <w:highlight w:val="none"/>
        </w:rPr>
        <w:t>项目编号：</w:t>
      </w:r>
      <w:r>
        <w:rPr>
          <w:rFonts w:hint="eastAsia" w:ascii="宋体" w:hAnsi="宋体" w:cs="宋体"/>
          <w:b/>
          <w:bCs/>
          <w:color w:val="auto"/>
          <w:kern w:val="1"/>
          <w:sz w:val="21"/>
          <w:szCs w:val="21"/>
          <w:highlight w:val="none"/>
          <w:lang w:val="en-US" w:eastAsia="zh-CN"/>
        </w:rPr>
        <w:t>JY-XHYL-20250107</w:t>
      </w:r>
    </w:p>
    <w:p w14:paraId="4D2014A4">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宋体" w:hAnsi="宋体" w:eastAsia="宋体" w:cs="宋体"/>
          <w:b/>
          <w:bCs/>
          <w:color w:val="auto"/>
          <w:highlight w:val="yellow"/>
          <w:lang w:val="en-US"/>
        </w:rPr>
      </w:pPr>
    </w:p>
    <w:p w14:paraId="16EBD5E4">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highlight w:val="none"/>
        </w:rPr>
      </w:pPr>
    </w:p>
    <w:p w14:paraId="425D09AF">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highlight w:val="none"/>
        </w:rPr>
      </w:pPr>
    </w:p>
    <w:p w14:paraId="252A4CE3">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highlight w:val="none"/>
        </w:rPr>
      </w:pPr>
    </w:p>
    <w:p w14:paraId="67556008">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highlight w:val="none"/>
        </w:rPr>
      </w:pPr>
    </w:p>
    <w:p w14:paraId="7DE594E5">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highlight w:val="none"/>
        </w:rPr>
      </w:pPr>
    </w:p>
    <w:p w14:paraId="2B06423A">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highlight w:val="none"/>
        </w:rPr>
      </w:pPr>
    </w:p>
    <w:p w14:paraId="10FD2A9B">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jc w:val="center"/>
        <w:textAlignment w:val="auto"/>
        <w:rPr>
          <w:rStyle w:val="40"/>
          <w:rFonts w:hint="eastAsia" w:cs="宋体"/>
          <w:color w:val="auto"/>
          <w:sz w:val="28"/>
          <w:szCs w:val="28"/>
          <w:highlight w:val="none"/>
          <w:lang w:val="en-US" w:eastAsia="zh-CN"/>
        </w:rPr>
      </w:pPr>
      <w:r>
        <w:rPr>
          <w:rStyle w:val="40"/>
          <w:rFonts w:hint="eastAsia" w:ascii="宋体" w:hAnsi="宋体" w:eastAsia="宋体" w:cs="宋体"/>
          <w:color w:val="auto"/>
          <w:sz w:val="28"/>
          <w:szCs w:val="28"/>
          <w:highlight w:val="none"/>
          <w:lang w:val="en-US" w:eastAsia="zh-CN"/>
        </w:rPr>
        <w:t>采购人</w:t>
      </w:r>
      <w:r>
        <w:rPr>
          <w:rStyle w:val="40"/>
          <w:rFonts w:hint="eastAsia" w:ascii="宋体" w:hAnsi="宋体" w:eastAsia="宋体" w:cs="宋体"/>
          <w:color w:val="auto"/>
          <w:sz w:val="28"/>
          <w:szCs w:val="28"/>
          <w:highlight w:val="none"/>
        </w:rPr>
        <w:t>：</w:t>
      </w:r>
      <w:r>
        <w:rPr>
          <w:rStyle w:val="40"/>
          <w:rFonts w:hint="eastAsia" w:cs="宋体"/>
          <w:color w:val="auto"/>
          <w:sz w:val="28"/>
          <w:szCs w:val="28"/>
          <w:highlight w:val="none"/>
          <w:lang w:val="en-US" w:eastAsia="zh-CN"/>
        </w:rPr>
        <w:t>农安县农业产业化服务中心</w:t>
      </w:r>
    </w:p>
    <w:p w14:paraId="68A32118">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bCs/>
          <w:color w:val="auto"/>
          <w:spacing w:val="-8"/>
          <w:sz w:val="28"/>
          <w:szCs w:val="28"/>
          <w:highlight w:val="none"/>
          <w:lang w:eastAsia="zh-CN"/>
        </w:rPr>
      </w:pPr>
      <w:r>
        <w:rPr>
          <w:rStyle w:val="40"/>
          <w:rFonts w:hint="eastAsia" w:ascii="宋体" w:hAnsi="宋体" w:eastAsia="宋体" w:cs="宋体"/>
          <w:color w:val="auto"/>
          <w:sz w:val="28"/>
          <w:szCs w:val="28"/>
          <w:highlight w:val="none"/>
          <w:lang w:val="en-US" w:eastAsia="zh-CN"/>
        </w:rPr>
        <w:t>采购</w:t>
      </w:r>
      <w:r>
        <w:rPr>
          <w:rStyle w:val="40"/>
          <w:rFonts w:hint="eastAsia" w:ascii="宋体" w:hAnsi="宋体" w:eastAsia="宋体" w:cs="宋体"/>
          <w:color w:val="auto"/>
          <w:sz w:val="28"/>
          <w:szCs w:val="28"/>
          <w:highlight w:val="none"/>
        </w:rPr>
        <w:t>代理机构：</w:t>
      </w:r>
      <w:r>
        <w:rPr>
          <w:rStyle w:val="40"/>
          <w:rFonts w:hint="eastAsia" w:ascii="宋体" w:hAnsi="宋体" w:eastAsia="宋体" w:cs="宋体"/>
          <w:color w:val="auto"/>
          <w:sz w:val="28"/>
          <w:szCs w:val="28"/>
          <w:highlight w:val="none"/>
          <w:lang w:eastAsia="zh-CN"/>
        </w:rPr>
        <w:t>吉林省</w:t>
      </w:r>
      <w:r>
        <w:rPr>
          <w:rStyle w:val="40"/>
          <w:rFonts w:hint="eastAsia" w:cs="宋体"/>
          <w:color w:val="auto"/>
          <w:sz w:val="28"/>
          <w:szCs w:val="28"/>
          <w:highlight w:val="none"/>
          <w:lang w:eastAsia="zh-CN"/>
        </w:rPr>
        <w:t>鑫鸿源项</w:t>
      </w:r>
      <w:r>
        <w:rPr>
          <w:rStyle w:val="40"/>
          <w:rFonts w:hint="eastAsia" w:ascii="宋体" w:hAnsi="宋体" w:eastAsia="宋体" w:cs="宋体"/>
          <w:color w:val="auto"/>
          <w:sz w:val="28"/>
          <w:szCs w:val="28"/>
          <w:highlight w:val="none"/>
          <w:lang w:eastAsia="zh-CN"/>
        </w:rPr>
        <w:t>目管理有限公司</w:t>
      </w:r>
    </w:p>
    <w:p w14:paraId="4FFBECB6">
      <w:pPr>
        <w:pStyle w:val="34"/>
        <w:keepNext w:val="0"/>
        <w:keepLines w:val="0"/>
        <w:pageBreakBefore w:val="0"/>
        <w:widowControl w:val="0"/>
        <w:tabs>
          <w:tab w:val="left" w:pos="720"/>
        </w:tabs>
        <w:kinsoku/>
        <w:wordWrap/>
        <w:overflowPunct/>
        <w:topLinePunct w:val="0"/>
        <w:autoSpaceDE/>
        <w:autoSpaceDN/>
        <w:bidi w:val="0"/>
        <w:adjustRightInd w:val="0"/>
        <w:snapToGrid w:val="0"/>
        <w:spacing w:line="240" w:lineRule="auto"/>
        <w:ind w:left="0" w:leftChars="0" w:firstLine="0" w:firstLineChars="0"/>
        <w:jc w:val="center"/>
        <w:textAlignment w:val="auto"/>
        <w:rPr>
          <w:rStyle w:val="40"/>
          <w:rFonts w:hint="eastAsia" w:ascii="宋体" w:hAnsi="宋体" w:eastAsia="宋体" w:cs="宋体"/>
          <w:color w:val="auto"/>
          <w:spacing w:val="-8"/>
          <w:sz w:val="28"/>
          <w:szCs w:val="28"/>
          <w:highlight w:val="none"/>
        </w:rPr>
      </w:pPr>
      <w:r>
        <w:rPr>
          <w:rFonts w:hint="eastAsia" w:ascii="宋体" w:hAnsi="宋体" w:eastAsia="宋体" w:cs="宋体"/>
          <w:b/>
          <w:bCs/>
          <w:color w:val="auto"/>
          <w:spacing w:val="-8"/>
          <w:sz w:val="28"/>
          <w:szCs w:val="28"/>
          <w:highlight w:val="none"/>
        </w:rPr>
        <w:t>202</w:t>
      </w:r>
      <w:r>
        <w:rPr>
          <w:rFonts w:hint="eastAsia" w:cs="宋体"/>
          <w:b/>
          <w:bCs/>
          <w:color w:val="auto"/>
          <w:spacing w:val="-8"/>
          <w:sz w:val="28"/>
          <w:szCs w:val="28"/>
          <w:highlight w:val="none"/>
          <w:lang w:val="en-US" w:eastAsia="zh-CN"/>
        </w:rPr>
        <w:t>45</w:t>
      </w:r>
      <w:r>
        <w:rPr>
          <w:rFonts w:hint="eastAsia" w:ascii="宋体" w:hAnsi="宋体" w:eastAsia="宋体" w:cs="宋体"/>
          <w:b/>
          <w:bCs/>
          <w:color w:val="auto"/>
          <w:spacing w:val="-8"/>
          <w:sz w:val="28"/>
          <w:szCs w:val="28"/>
          <w:highlight w:val="none"/>
        </w:rPr>
        <w:t>年1月</w:t>
      </w:r>
    </w:p>
    <w:p w14:paraId="26328A15">
      <w:pPr>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page"/>
      </w:r>
    </w:p>
    <w:p w14:paraId="2C43EE71">
      <w:pPr>
        <w:spacing w:before="0" w:beforeLines="0" w:after="0" w:afterLines="0" w:line="240" w:lineRule="auto"/>
        <w:ind w:left="0" w:leftChars="0" w:right="0" w:rightChars="0" w:firstLine="0" w:firstLineChars="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目录</w:t>
      </w:r>
    </w:p>
    <w:p w14:paraId="3FF8C62F">
      <w:pPr>
        <w:pStyle w:val="28"/>
        <w:tabs>
          <w:tab w:val="right" w:leader="dot" w:pos="9746"/>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第一章 </w:t>
      </w:r>
      <w:r>
        <w:rPr>
          <w:rFonts w:hint="eastAsia" w:ascii="宋体" w:hAnsi="宋体" w:eastAsia="宋体" w:cs="宋体"/>
          <w:bCs/>
          <w:color w:val="auto"/>
          <w:sz w:val="28"/>
          <w:szCs w:val="28"/>
          <w:highlight w:val="none"/>
          <w:lang w:val="en-US" w:eastAsia="zh-CN"/>
        </w:rPr>
        <w:t xml:space="preserve"> 采购</w:t>
      </w:r>
      <w:r>
        <w:rPr>
          <w:rFonts w:hint="eastAsia" w:ascii="宋体" w:hAnsi="宋体" w:eastAsia="宋体" w:cs="宋体"/>
          <w:bCs/>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_Toc1196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967847B">
      <w:pPr>
        <w:pStyle w:val="28"/>
        <w:tabs>
          <w:tab w:val="right" w:leader="dot" w:pos="9746"/>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_Toc29288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r>
        <w:rPr>
          <w:rFonts w:hint="eastAsia" w:cs="宋体"/>
          <w:bCs/>
          <w:color w:val="auto"/>
          <w:sz w:val="28"/>
          <w:szCs w:val="28"/>
          <w:highlight w:val="none"/>
          <w:lang w:eastAsia="zh-CN"/>
        </w:rPr>
        <w:t>供应商</w:t>
      </w:r>
      <w:r>
        <w:rPr>
          <w:rFonts w:hint="eastAsia" w:ascii="宋体" w:hAnsi="宋体" w:eastAsia="宋体" w:cs="宋体"/>
          <w:bCs/>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_Toc29288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CC0AD8F">
      <w:pPr>
        <w:pStyle w:val="28"/>
        <w:tabs>
          <w:tab w:val="right" w:leader="dot" w:pos="9746"/>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_Toc10866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第三章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_Toc10866 \h </w:instrText>
      </w:r>
      <w:r>
        <w:rPr>
          <w:color w:val="auto"/>
          <w:sz w:val="28"/>
          <w:szCs w:val="28"/>
          <w:highlight w:val="none"/>
        </w:rPr>
        <w:fldChar w:fldCharType="separate"/>
      </w:r>
      <w:r>
        <w:rPr>
          <w:color w:val="auto"/>
          <w:sz w:val="28"/>
          <w:szCs w:val="28"/>
          <w:highlight w:val="none"/>
        </w:rPr>
        <w:t>35</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8618963">
      <w:pPr>
        <w:pStyle w:val="28"/>
        <w:tabs>
          <w:tab w:val="right" w:leader="dot" w:pos="9746"/>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_Toc30272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zh-CN"/>
        </w:rPr>
        <w:t xml:space="preserve">第四章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_Toc30272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594632C">
      <w:pPr>
        <w:pStyle w:val="28"/>
        <w:tabs>
          <w:tab w:val="right" w:leader="dot" w:pos="9746"/>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_Toc7257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 xml:space="preserve">第五章 </w:t>
      </w:r>
      <w:r>
        <w:rPr>
          <w:rFonts w:hint="eastAsia" w:ascii="宋体" w:hAnsi="宋体" w:eastAsia="宋体" w:cs="宋体"/>
          <w:color w:val="auto"/>
          <w:kern w:val="2"/>
          <w:sz w:val="28"/>
          <w:szCs w:val="28"/>
          <w:highlight w:val="none"/>
          <w:lang w:val="en-US" w:eastAsia="zh-CN"/>
        </w:rPr>
        <w:t xml:space="preserve"> </w:t>
      </w:r>
      <w:r>
        <w:rPr>
          <w:rFonts w:hint="eastAsia" w:cs="宋体"/>
          <w:color w:val="auto"/>
          <w:kern w:val="2"/>
          <w:sz w:val="28"/>
          <w:szCs w:val="28"/>
          <w:highlight w:val="none"/>
          <w:lang w:val="en-US" w:eastAsia="zh-CN"/>
        </w:rPr>
        <w:t>服务内容</w:t>
      </w:r>
      <w:r>
        <w:rPr>
          <w:rFonts w:hint="eastAsia" w:ascii="宋体" w:hAnsi="宋体" w:eastAsia="宋体" w:cs="宋体"/>
          <w:color w:val="auto"/>
          <w:kern w:val="2"/>
          <w:sz w:val="28"/>
          <w:szCs w:val="28"/>
          <w:highlight w:val="none"/>
        </w:rPr>
        <w:t>和要求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_Toc7257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F4EE976">
      <w:pPr>
        <w:pStyle w:val="28"/>
        <w:tabs>
          <w:tab w:val="right" w:leader="dot" w:pos="9746"/>
        </w:tabs>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_Toc14948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rPr>
        <w:t xml:space="preserve">第六章  </w:t>
      </w:r>
      <w:r>
        <w:rPr>
          <w:rFonts w:hint="eastAsia" w:cs="宋体"/>
          <w:color w:val="auto"/>
          <w:kern w:val="2"/>
          <w:sz w:val="28"/>
          <w:szCs w:val="28"/>
          <w:highlight w:val="none"/>
          <w:lang w:eastAsia="zh-CN"/>
        </w:rPr>
        <w:t>响应文件</w:t>
      </w:r>
      <w:r>
        <w:rPr>
          <w:rFonts w:hint="eastAsia" w:ascii="宋体" w:hAnsi="宋体" w:eastAsia="宋体" w:cs="宋体"/>
          <w:color w:val="auto"/>
          <w:kern w:val="2"/>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_Toc14948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1461848">
      <w:pPr>
        <w:pStyle w:val="51"/>
        <w:tabs>
          <w:tab w:val="right" w:leader="dot" w:pos="8306"/>
        </w:tabs>
        <w:spacing w:before="156" w:beforeLines="50" w:after="156" w:afterLines="50" w:line="24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r>
        <w:rPr>
          <w:rFonts w:hint="eastAsia" w:ascii="宋体" w:hAnsi="宋体" w:eastAsia="宋体" w:cs="宋体"/>
          <w:color w:val="auto"/>
          <w:highlight w:val="none"/>
        </w:rPr>
        <w:br w:type="page"/>
      </w:r>
    </w:p>
    <w:p w14:paraId="3DD9E15E">
      <w:pPr>
        <w:pStyle w:val="3"/>
        <w:numPr>
          <w:ilvl w:val="0"/>
          <w:numId w:val="0"/>
        </w:numPr>
        <w:ind w:left="432" w:hanging="432"/>
        <w:rPr>
          <w:rFonts w:hint="eastAsia" w:ascii="宋体" w:hAnsi="宋体" w:eastAsia="宋体" w:cs="宋体"/>
          <w:bCs/>
          <w:color w:val="auto"/>
          <w:szCs w:val="32"/>
          <w:highlight w:val="none"/>
        </w:rPr>
      </w:pPr>
      <w:bookmarkStart w:id="0" w:name="_Toc1196"/>
      <w:bookmarkStart w:id="1" w:name="_Toc3526_WPSOffice_Level1"/>
      <w:r>
        <w:rPr>
          <w:rFonts w:hint="eastAsia" w:ascii="宋体" w:hAnsi="宋体" w:eastAsia="宋体" w:cs="宋体"/>
          <w:bCs/>
          <w:color w:val="auto"/>
          <w:szCs w:val="32"/>
          <w:highlight w:val="none"/>
        </w:rPr>
        <w:t xml:space="preserve">第一章 </w:t>
      </w:r>
      <w:r>
        <w:rPr>
          <w:rFonts w:hint="eastAsia" w:ascii="宋体" w:hAnsi="宋体" w:eastAsia="宋体" w:cs="宋体"/>
          <w:bCs/>
          <w:color w:val="auto"/>
          <w:szCs w:val="32"/>
          <w:highlight w:val="none"/>
          <w:lang w:val="en-US" w:eastAsia="zh-CN"/>
        </w:rPr>
        <w:t xml:space="preserve"> 采购</w:t>
      </w:r>
      <w:r>
        <w:rPr>
          <w:rFonts w:hint="eastAsia" w:ascii="宋体" w:hAnsi="宋体" w:eastAsia="宋体" w:cs="宋体"/>
          <w:bCs/>
          <w:color w:val="auto"/>
          <w:szCs w:val="32"/>
          <w:highlight w:val="none"/>
        </w:rPr>
        <w:t>公告</w:t>
      </w:r>
      <w:bookmarkEnd w:id="0"/>
      <w:bookmarkEnd w:id="1"/>
    </w:p>
    <w:p w14:paraId="68394768">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rPr>
      </w:pPr>
      <w:bookmarkStart w:id="2" w:name="_Toc5217_WPSOffice_Level1"/>
      <w:r>
        <w:rPr>
          <w:rFonts w:hint="eastAsia" w:ascii="宋体" w:hAnsi="宋体" w:eastAsia="宋体" w:cs="宋体"/>
          <w:color w:val="auto"/>
          <w:sz w:val="21"/>
          <w:szCs w:val="21"/>
          <w:highlight w:val="none"/>
        </w:rPr>
        <w:t>项目概况</w:t>
      </w:r>
    </w:p>
    <w:p w14:paraId="59C8016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农安县2024年高标准农田建设项目(超长期特别国债，杨树林区)工程质量检测</w:t>
      </w:r>
      <w:r>
        <w:rPr>
          <w:rFonts w:hint="eastAsia" w:ascii="宋体" w:hAnsi="宋体" w:eastAsia="宋体" w:cs="宋体"/>
          <w:color w:val="auto"/>
          <w:sz w:val="21"/>
          <w:szCs w:val="21"/>
          <w:highlight w:val="none"/>
        </w:rPr>
        <w:t>招标项目的潜在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u w:val="single"/>
        </w:rPr>
        <w:t>政府采购云平台（网址：http://www.zcygov.cn）</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，并于</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9时00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7D757146">
      <w:pPr>
        <w:pStyle w:val="4"/>
        <w:pageBreakBefore w:val="0"/>
        <w:kinsoku/>
        <w:wordWrap/>
        <w:overflowPunct/>
        <w:topLinePunct w:val="0"/>
        <w:autoSpaceDE/>
        <w:autoSpaceDN/>
        <w:bidi w:val="0"/>
        <w:adjustRightInd/>
        <w:snapToGrid w:val="0"/>
        <w:spacing w:line="300" w:lineRule="auto"/>
        <w:ind w:left="0" w:leftChars="0"/>
        <w:textAlignment w:val="auto"/>
        <w:rPr>
          <w:rFonts w:hint="eastAsia" w:ascii="宋体" w:hAnsi="宋体" w:eastAsia="宋体" w:cs="宋体"/>
          <w:b w:val="0"/>
          <w:color w:val="auto"/>
          <w:sz w:val="21"/>
          <w:szCs w:val="21"/>
          <w:highlight w:val="none"/>
        </w:rPr>
      </w:pPr>
      <w:bookmarkStart w:id="3" w:name="_Toc28359002"/>
      <w:bookmarkStart w:id="4" w:name="_Toc16281"/>
      <w:bookmarkStart w:id="5" w:name="_Toc35393790"/>
      <w:bookmarkStart w:id="6" w:name="_Toc35393621"/>
      <w:bookmarkStart w:id="7" w:name="_Toc28359079"/>
      <w:bookmarkStart w:id="8" w:name="_Hlk24379207"/>
      <w:r>
        <w:rPr>
          <w:rFonts w:hint="eastAsia" w:ascii="宋体" w:hAnsi="宋体" w:eastAsia="宋体" w:cs="宋体"/>
          <w:b w:val="0"/>
          <w:color w:val="auto"/>
          <w:sz w:val="21"/>
          <w:szCs w:val="21"/>
          <w:highlight w:val="none"/>
        </w:rPr>
        <w:t>一、项目基本情况</w:t>
      </w:r>
      <w:bookmarkEnd w:id="3"/>
      <w:bookmarkEnd w:id="4"/>
      <w:bookmarkEnd w:id="5"/>
      <w:bookmarkEnd w:id="6"/>
      <w:bookmarkEnd w:id="7"/>
    </w:p>
    <w:bookmarkEnd w:id="8"/>
    <w:p w14:paraId="6F6500C5">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cs="宋体"/>
          <w:b w:val="0"/>
          <w:bCs w:val="0"/>
          <w:color w:val="auto"/>
          <w:kern w:val="1"/>
          <w:sz w:val="21"/>
          <w:szCs w:val="21"/>
          <w:highlight w:val="none"/>
          <w:lang w:val="en-US" w:eastAsia="zh-CN"/>
        </w:rPr>
        <w:t>JY-XHYL-20250107</w:t>
      </w:r>
      <w:r>
        <w:rPr>
          <w:rFonts w:hint="eastAsia" w:ascii="宋体" w:hAnsi="宋体" w:eastAsia="宋体" w:cs="宋体"/>
          <w:b w:val="0"/>
          <w:bCs w:val="0"/>
          <w:sz w:val="21"/>
          <w:szCs w:val="21"/>
          <w:highlight w:val="none"/>
        </w:rPr>
        <w:t>；</w:t>
      </w:r>
    </w:p>
    <w:p w14:paraId="64514FD0">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农安县2024年高标准农田建设项目(超长期特别国债，杨树林区)工程质量检测</w:t>
      </w:r>
      <w:r>
        <w:rPr>
          <w:rFonts w:hint="eastAsia" w:ascii="宋体" w:hAnsi="宋体" w:eastAsia="宋体" w:cs="宋体"/>
          <w:bCs/>
          <w:sz w:val="21"/>
          <w:szCs w:val="21"/>
          <w:highlight w:val="none"/>
        </w:rPr>
        <w:t>；</w:t>
      </w:r>
    </w:p>
    <w:p w14:paraId="66A08A89">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采购方式：公开招标</w:t>
      </w:r>
      <w:r>
        <w:rPr>
          <w:rFonts w:hint="eastAsia" w:ascii="宋体" w:hAnsi="宋体" w:eastAsia="宋体" w:cs="宋体"/>
          <w:bCs/>
          <w:sz w:val="21"/>
          <w:szCs w:val="21"/>
          <w:highlight w:val="none"/>
        </w:rPr>
        <w:t>；</w:t>
      </w:r>
    </w:p>
    <w:p w14:paraId="6C09528B">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采购需求</w:t>
      </w:r>
      <w:r>
        <w:rPr>
          <w:rFonts w:hint="eastAsia" w:ascii="宋体" w:hAnsi="宋体" w:cs="宋体"/>
          <w:color w:val="auto"/>
          <w:sz w:val="21"/>
          <w:szCs w:val="21"/>
          <w:highlight w:val="none"/>
          <w:vertAlign w:val="baseline"/>
          <w:lang w:val="en-US" w:eastAsia="zh-CN"/>
        </w:rPr>
        <w:t>：</w:t>
      </w:r>
      <w:r>
        <w:rPr>
          <w:rFonts w:hint="eastAsia" w:ascii="宋体" w:hAnsi="宋体" w:cs="宋体"/>
          <w:color w:val="auto"/>
          <w:sz w:val="21"/>
          <w:szCs w:val="21"/>
          <w:highlight w:val="none"/>
          <w:u w:val="none"/>
          <w:lang w:eastAsia="zh-CN"/>
        </w:rPr>
        <w:t>农安县2024年高标准农田建设项目(超长期特别国债，杨树林区)工程质量检测，</w:t>
      </w:r>
      <w:r>
        <w:rPr>
          <w:rFonts w:hint="eastAsia" w:ascii="宋体" w:hAnsi="宋体" w:eastAsia="宋体" w:cs="宋体"/>
          <w:sz w:val="21"/>
          <w:szCs w:val="21"/>
          <w:highlight w:val="none"/>
          <w:lang w:eastAsia="zh-CN"/>
        </w:rPr>
        <w:t>具体工作详见招标文件</w:t>
      </w:r>
      <w:r>
        <w:rPr>
          <w:rFonts w:hint="eastAsia" w:ascii="宋体" w:hAnsi="宋体" w:eastAsia="宋体" w:cs="宋体"/>
          <w:bCs/>
          <w:sz w:val="21"/>
          <w:szCs w:val="21"/>
          <w:highlight w:val="none"/>
        </w:rPr>
        <w:t>；</w:t>
      </w:r>
    </w:p>
    <w:p w14:paraId="4FE54C99">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rPr>
        <w:t>预算金额：</w:t>
      </w:r>
      <w:r>
        <w:rPr>
          <w:rFonts w:hint="eastAsia" w:ascii="宋体" w:hAnsi="宋体" w:cs="宋体"/>
          <w:sz w:val="21"/>
          <w:szCs w:val="21"/>
          <w:highlight w:val="none"/>
          <w:lang w:val="en-US" w:eastAsia="zh-CN"/>
        </w:rPr>
        <w:t>244600.00元</w:t>
      </w:r>
    </w:p>
    <w:p w14:paraId="0C43F852">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最高限价</w:t>
      </w:r>
      <w:r>
        <w:rPr>
          <w:rFonts w:hint="eastAsia" w:ascii="宋体" w:hAnsi="宋体" w:cs="宋体"/>
          <w:color w:val="auto"/>
          <w:sz w:val="21"/>
          <w:szCs w:val="21"/>
          <w:highlight w:val="none"/>
          <w:vertAlign w:val="baseline"/>
          <w:lang w:val="en-US" w:eastAsia="zh-CN"/>
        </w:rPr>
        <w:t>：</w:t>
      </w:r>
      <w:r>
        <w:rPr>
          <w:rFonts w:hint="eastAsia" w:ascii="宋体" w:hAnsi="宋体" w:cs="宋体"/>
          <w:sz w:val="21"/>
          <w:szCs w:val="21"/>
          <w:highlight w:val="none"/>
          <w:lang w:val="en-US" w:eastAsia="zh-CN"/>
        </w:rPr>
        <w:t>244600.00元</w:t>
      </w:r>
    </w:p>
    <w:p w14:paraId="48435585">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质量标准</w:t>
      </w:r>
      <w:r>
        <w:rPr>
          <w:rFonts w:hint="eastAsia" w:ascii="宋体" w:hAnsi="宋体" w:cs="宋体"/>
          <w:color w:val="auto"/>
          <w:sz w:val="21"/>
          <w:szCs w:val="21"/>
          <w:highlight w:val="none"/>
          <w:vertAlign w:val="baseline"/>
          <w:lang w:val="en-US" w:eastAsia="zh-CN"/>
        </w:rPr>
        <w:t>：</w:t>
      </w:r>
      <w:r>
        <w:rPr>
          <w:rFonts w:hint="eastAsia" w:ascii="宋体" w:hAnsi="宋体" w:cs="宋体"/>
          <w:sz w:val="21"/>
          <w:szCs w:val="21"/>
          <w:highlight w:val="none"/>
          <w:lang w:val="en-US" w:eastAsia="zh-CN"/>
        </w:rPr>
        <w:t>符合国家和地方工程质量检测标准</w:t>
      </w:r>
      <w:r>
        <w:rPr>
          <w:rFonts w:hint="eastAsia" w:ascii="宋体" w:hAnsi="宋体" w:cs="宋体"/>
          <w:sz w:val="21"/>
          <w:szCs w:val="21"/>
          <w:highlight w:val="none"/>
          <w:lang w:eastAsia="zh-CN"/>
        </w:rPr>
        <w:t>；</w:t>
      </w:r>
    </w:p>
    <w:p w14:paraId="394C45F2">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yellow"/>
          <w:vertAlign w:val="baseline"/>
          <w:lang w:val="en-US" w:eastAsia="zh-CN"/>
        </w:rPr>
      </w:pPr>
      <w:r>
        <w:rPr>
          <w:rFonts w:hint="eastAsia" w:ascii="宋体" w:hAnsi="宋体" w:eastAsia="宋体" w:cs="宋体"/>
          <w:color w:val="auto"/>
          <w:sz w:val="21"/>
          <w:szCs w:val="21"/>
          <w:highlight w:val="none"/>
          <w:vertAlign w:val="baseline"/>
          <w:lang w:val="en-US" w:eastAsia="zh-CN"/>
        </w:rPr>
        <w:t>合同履行期限</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签订合同之日起至竣工验收后</w:t>
      </w:r>
      <w:r>
        <w:rPr>
          <w:rFonts w:hint="eastAsia" w:ascii="宋体" w:hAnsi="宋体" w:eastAsia="宋体" w:cs="宋体"/>
          <w:bCs/>
          <w:sz w:val="21"/>
          <w:szCs w:val="21"/>
          <w:highlight w:val="none"/>
        </w:rPr>
        <w:t>；</w:t>
      </w:r>
    </w:p>
    <w:p w14:paraId="60B749A7">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服务地点：</w:t>
      </w:r>
      <w:r>
        <w:rPr>
          <w:rFonts w:hint="eastAsia"/>
          <w:sz w:val="21"/>
          <w:szCs w:val="21"/>
          <w:highlight w:val="none"/>
          <w:lang w:val="en-US" w:eastAsia="zh-CN"/>
        </w:rPr>
        <w:t>甲方指定地点；</w:t>
      </w:r>
    </w:p>
    <w:p w14:paraId="76019A5C">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p>
    <w:p w14:paraId="595347FE">
      <w:pPr>
        <w:pStyle w:val="4"/>
        <w:pageBreakBefore w:val="0"/>
        <w:kinsoku/>
        <w:wordWrap/>
        <w:overflowPunct/>
        <w:topLinePunct w:val="0"/>
        <w:autoSpaceDE/>
        <w:autoSpaceDN/>
        <w:bidi w:val="0"/>
        <w:adjustRightInd/>
        <w:snapToGrid w:val="0"/>
        <w:spacing w:line="300" w:lineRule="auto"/>
        <w:ind w:left="0" w:leftChars="0"/>
        <w:textAlignment w:val="auto"/>
        <w:rPr>
          <w:rFonts w:hint="eastAsia" w:ascii="宋体" w:hAnsi="宋体" w:eastAsia="宋体" w:cs="宋体"/>
          <w:b w:val="0"/>
          <w:color w:val="auto"/>
          <w:sz w:val="21"/>
          <w:szCs w:val="21"/>
          <w:highlight w:val="none"/>
        </w:rPr>
      </w:pPr>
      <w:bookmarkStart w:id="9" w:name="_Toc9011"/>
      <w:bookmarkStart w:id="10" w:name="_Toc28359080"/>
      <w:bookmarkStart w:id="11" w:name="_Toc35393622"/>
      <w:bookmarkStart w:id="12" w:name="_Toc28359003"/>
      <w:bookmarkStart w:id="13" w:name="_Toc35393791"/>
      <w:r>
        <w:rPr>
          <w:rFonts w:hint="eastAsia" w:ascii="宋体" w:hAnsi="宋体" w:eastAsia="宋体" w:cs="宋体"/>
          <w:b w:val="0"/>
          <w:color w:val="auto"/>
          <w:sz w:val="21"/>
          <w:szCs w:val="21"/>
          <w:highlight w:val="none"/>
        </w:rPr>
        <w:t>二、申请人的资格要求：</w:t>
      </w:r>
      <w:bookmarkEnd w:id="9"/>
      <w:bookmarkEnd w:id="10"/>
      <w:bookmarkEnd w:id="11"/>
      <w:bookmarkEnd w:id="12"/>
      <w:bookmarkEnd w:id="13"/>
    </w:p>
    <w:p w14:paraId="5CF454B8">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12EC80D0">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rPr>
      </w:pPr>
      <w:bookmarkStart w:id="14" w:name="_Toc28359004"/>
      <w:bookmarkStart w:id="15" w:name="_Toc28359081"/>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color w:val="auto"/>
          <w:sz w:val="21"/>
          <w:szCs w:val="21"/>
          <w:highlight w:val="none"/>
          <w:u w:val="single"/>
          <w:lang w:val="en-US" w:eastAsia="zh-CN"/>
        </w:rPr>
        <w:t>本项目专门面向中小企业，所属行业为专业技术服务业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需要落实的政府采购政策：《政府采购促进中小企业发展管理办法》（财库〔2020〕46号）、《财政部关于进一步加大政府采购支持中小企业力度的通知》（财库〔2022〕19号）、《关于政府采购支持监狱企业发展有关问题的通知》(财库〔2014〕68号)、《关于促进残疾人就业政府采购政策的通知》（财库〔2017〕141号)等；</w:t>
      </w:r>
    </w:p>
    <w:p w14:paraId="5ABC44C7">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1273955">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须是具有独立法人资格的企业或其他组织，具有有效营业执照</w:t>
      </w:r>
      <w:r>
        <w:rPr>
          <w:rFonts w:hint="eastAsia" w:ascii="宋体" w:hAnsi="宋体" w:eastAsia="宋体" w:cs="宋体"/>
          <w:color w:val="auto"/>
          <w:sz w:val="21"/>
          <w:szCs w:val="21"/>
          <w:highlight w:val="none"/>
          <w:lang w:val="en-US" w:eastAsia="zh-CN"/>
        </w:rPr>
        <w:t>。</w:t>
      </w:r>
    </w:p>
    <w:p w14:paraId="15F493FC">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3.1.1具有建设行政主管部门核发的水利工程质量检测（岩土类、混凝土类、量测类）乙级及以上资质，并在人员、设备、资金等方面具有相应能力。项目负责人具备高级职称证书，有丰富的检测经验。</w:t>
      </w:r>
    </w:p>
    <w:p w14:paraId="74EFDF75">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3.2信誉要求：（1）拒绝列入政府取消投标资格记录期间的企业或个人投标。（2）近三年内（截止到本项目公告发布之日）不得为“信用中国”网站（www.creditchina.gov.cn）中列入失信被执行人和重大税收违法案件当事人名单的</w:t>
      </w:r>
      <w:r>
        <w:rPr>
          <w:rFonts w:hint="eastAsia" w:ascii="宋体" w:hAnsi="宋体" w:cs="宋体"/>
          <w:i w:val="0"/>
          <w:iCs w:val="0"/>
          <w:color w:val="auto"/>
          <w:sz w:val="21"/>
          <w:szCs w:val="21"/>
          <w:highlight w:val="none"/>
          <w:u w:val="none"/>
          <w:lang w:val="en-US" w:eastAsia="zh-CN"/>
        </w:rPr>
        <w:t>供应商</w:t>
      </w:r>
      <w:r>
        <w:rPr>
          <w:rFonts w:hint="eastAsia" w:ascii="宋体" w:hAnsi="宋体" w:eastAsia="宋体" w:cs="宋体"/>
          <w:i w:val="0"/>
          <w:iCs w:val="0"/>
          <w:color w:val="auto"/>
          <w:sz w:val="21"/>
          <w:szCs w:val="21"/>
          <w:highlight w:val="none"/>
          <w:u w:val="none"/>
          <w:lang w:val="en-US" w:eastAsia="zh-CN"/>
        </w:rPr>
        <w:t>，不得为中国政府采购网（www.ccgp.gov.cn）政府采购严重违法失信行为记录名单中被财政部门禁止参加政府采购活动的</w:t>
      </w:r>
      <w:r>
        <w:rPr>
          <w:rFonts w:hint="eastAsia" w:ascii="宋体" w:hAnsi="宋体" w:cs="宋体"/>
          <w:i w:val="0"/>
          <w:iCs w:val="0"/>
          <w:color w:val="auto"/>
          <w:sz w:val="21"/>
          <w:szCs w:val="21"/>
          <w:highlight w:val="none"/>
          <w:u w:val="none"/>
          <w:lang w:val="en-US" w:eastAsia="zh-CN"/>
        </w:rPr>
        <w:t>供应商</w:t>
      </w:r>
      <w:r>
        <w:rPr>
          <w:rFonts w:hint="eastAsia" w:ascii="宋体" w:hAnsi="宋体" w:eastAsia="宋体" w:cs="宋体"/>
          <w:i w:val="0"/>
          <w:iCs w:val="0"/>
          <w:color w:val="auto"/>
          <w:sz w:val="21"/>
          <w:szCs w:val="21"/>
          <w:highlight w:val="none"/>
          <w:u w:val="none"/>
          <w:lang w:val="en-US" w:eastAsia="zh-CN"/>
        </w:rPr>
        <w:t>（在处罚决定规定的时间和地域范围内）；近三年（202</w:t>
      </w:r>
      <w:r>
        <w:rPr>
          <w:rFonts w:hint="eastAsia" w:ascii="宋体" w:hAnsi="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lang w:val="en-US" w:eastAsia="zh-CN"/>
        </w:rPr>
        <w:t>年1月1日至今）内</w:t>
      </w:r>
      <w:r>
        <w:rPr>
          <w:rFonts w:hint="eastAsia" w:ascii="宋体" w:hAnsi="宋体" w:cs="宋体"/>
          <w:i w:val="0"/>
          <w:iCs w:val="0"/>
          <w:color w:val="auto"/>
          <w:sz w:val="21"/>
          <w:szCs w:val="21"/>
          <w:highlight w:val="none"/>
          <w:u w:val="none"/>
          <w:lang w:val="en-US" w:eastAsia="zh-CN"/>
        </w:rPr>
        <w:t>供应商</w:t>
      </w:r>
      <w:r>
        <w:rPr>
          <w:rFonts w:hint="eastAsia" w:ascii="宋体" w:hAnsi="宋体" w:eastAsia="宋体" w:cs="宋体"/>
          <w:i w:val="0"/>
          <w:iCs w:val="0"/>
          <w:color w:val="auto"/>
          <w:sz w:val="21"/>
          <w:szCs w:val="21"/>
          <w:highlight w:val="none"/>
          <w:u w:val="none"/>
          <w:lang w:val="en-US" w:eastAsia="zh-CN"/>
        </w:rPr>
        <w:t>及其法定代表人、被授权人、拟委任的项目负责人未在“中国裁判文书网”（http://wenshu.court.gov.cn/）上有行贿犯罪行为。（3）其他不符合《中华人民共和国政府采购法》第二十二条规定条件的供应商，拒绝参与政府采购活动。</w:t>
      </w:r>
    </w:p>
    <w:p w14:paraId="084B5909">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3.3财务要求：</w:t>
      </w:r>
      <w:r>
        <w:rPr>
          <w:rFonts w:hint="eastAsia" w:ascii="宋体" w:hAnsi="宋体" w:cs="宋体"/>
          <w:i w:val="0"/>
          <w:iCs w:val="0"/>
          <w:color w:val="auto"/>
          <w:sz w:val="21"/>
          <w:szCs w:val="21"/>
          <w:highlight w:val="none"/>
          <w:u w:val="none"/>
          <w:lang w:val="en-US" w:eastAsia="zh-CN"/>
        </w:rPr>
        <w:t>供应商</w:t>
      </w:r>
      <w:r>
        <w:rPr>
          <w:rFonts w:hint="eastAsia" w:ascii="宋体" w:hAnsi="宋体" w:eastAsia="宋体" w:cs="宋体"/>
          <w:i w:val="0"/>
          <w:iCs w:val="0"/>
          <w:color w:val="auto"/>
          <w:sz w:val="21"/>
          <w:szCs w:val="21"/>
          <w:highlight w:val="none"/>
          <w:u w:val="none"/>
          <w:lang w:val="en-US" w:eastAsia="zh-CN"/>
        </w:rPr>
        <w:t>近三年（202</w:t>
      </w:r>
      <w:r>
        <w:rPr>
          <w:rFonts w:hint="eastAsia" w:ascii="宋体" w:hAnsi="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lang w:val="en-US" w:eastAsia="zh-CN"/>
        </w:rPr>
        <w:t>-202</w:t>
      </w:r>
      <w:r>
        <w:rPr>
          <w:rFonts w:hint="eastAsia" w:ascii="宋体" w:hAnsi="宋体" w:cs="宋体"/>
          <w:i w:val="0"/>
          <w:iCs w:val="0"/>
          <w:color w:val="auto"/>
          <w:sz w:val="21"/>
          <w:szCs w:val="21"/>
          <w:highlight w:val="none"/>
          <w:u w:val="none"/>
          <w:lang w:val="en-US" w:eastAsia="zh-CN"/>
        </w:rPr>
        <w:t>4</w:t>
      </w:r>
      <w:r>
        <w:rPr>
          <w:rFonts w:hint="eastAsia" w:ascii="宋体" w:hAnsi="宋体" w:eastAsia="宋体" w:cs="宋体"/>
          <w:i w:val="0"/>
          <w:iCs w:val="0"/>
          <w:color w:val="auto"/>
          <w:sz w:val="21"/>
          <w:szCs w:val="21"/>
          <w:highlight w:val="none"/>
          <w:u w:val="none"/>
          <w:lang w:val="en-US" w:eastAsia="zh-CN"/>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p>
    <w:p w14:paraId="5673C935">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3.4与</w:t>
      </w:r>
      <w:r>
        <w:rPr>
          <w:rFonts w:hint="eastAsia" w:ascii="宋体" w:hAnsi="宋体" w:cs="宋体"/>
          <w:i w:val="0"/>
          <w:iCs w:val="0"/>
          <w:color w:val="auto"/>
          <w:sz w:val="21"/>
          <w:szCs w:val="21"/>
          <w:highlight w:val="none"/>
          <w:u w:val="none"/>
          <w:lang w:val="en-US" w:eastAsia="zh-CN"/>
        </w:rPr>
        <w:t>采购人</w:t>
      </w:r>
      <w:r>
        <w:rPr>
          <w:rFonts w:hint="eastAsia" w:ascii="宋体" w:hAnsi="宋体" w:eastAsia="宋体" w:cs="宋体"/>
          <w:i w:val="0"/>
          <w:iCs w:val="0"/>
          <w:color w:val="auto"/>
          <w:sz w:val="21"/>
          <w:szCs w:val="21"/>
          <w:highlight w:val="none"/>
          <w:u w:val="none"/>
          <w:lang w:val="en-US" w:eastAsia="zh-CN"/>
        </w:rPr>
        <w:t>存在利害关系可能影响招标公正性的法人、其他组织或者个人，不得参加投标。单位负责人为同一人或者存在控股、管理关系的不同供应商，不得参加同一标段投标或者未划分标段的同一招标项目投标。违反这两款规定的，相关投标均无效。</w:t>
      </w:r>
    </w:p>
    <w:p w14:paraId="7D2DE5B5">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3.5</w:t>
      </w:r>
      <w:r>
        <w:rPr>
          <w:rFonts w:hint="eastAsia" w:ascii="宋体" w:hAnsi="宋体" w:cs="宋体"/>
          <w:i w:val="0"/>
          <w:iCs w:val="0"/>
          <w:color w:val="auto"/>
          <w:sz w:val="21"/>
          <w:szCs w:val="21"/>
          <w:highlight w:val="none"/>
          <w:u w:val="none"/>
          <w:lang w:val="en-US" w:eastAsia="zh-CN"/>
        </w:rPr>
        <w:t>投标供应商</w:t>
      </w:r>
      <w:r>
        <w:rPr>
          <w:rFonts w:hint="eastAsia" w:ascii="宋体" w:hAnsi="宋体" w:eastAsia="宋体" w:cs="宋体"/>
          <w:i w:val="0"/>
          <w:iCs w:val="0"/>
          <w:color w:val="auto"/>
          <w:sz w:val="21"/>
          <w:szCs w:val="21"/>
          <w:highlight w:val="none"/>
          <w:u w:val="none"/>
          <w:lang w:val="en-US" w:eastAsia="zh-CN"/>
        </w:rPr>
        <w:t>拟投入本项目全部人员（包括授权委托人）均为</w:t>
      </w:r>
      <w:r>
        <w:rPr>
          <w:rFonts w:hint="eastAsia" w:ascii="宋体" w:hAnsi="宋体" w:cs="宋体"/>
          <w:i w:val="0"/>
          <w:iCs w:val="0"/>
          <w:color w:val="auto"/>
          <w:sz w:val="21"/>
          <w:szCs w:val="21"/>
          <w:highlight w:val="none"/>
          <w:u w:val="none"/>
          <w:lang w:val="en-US" w:eastAsia="zh-CN"/>
        </w:rPr>
        <w:t>投标供应商</w:t>
      </w:r>
      <w:r>
        <w:rPr>
          <w:rFonts w:hint="eastAsia" w:ascii="宋体" w:hAnsi="宋体" w:eastAsia="宋体" w:cs="宋体"/>
          <w:i w:val="0"/>
          <w:iCs w:val="0"/>
          <w:color w:val="auto"/>
          <w:sz w:val="21"/>
          <w:szCs w:val="21"/>
          <w:highlight w:val="none"/>
          <w:u w:val="none"/>
          <w:lang w:val="en-US" w:eastAsia="zh-CN"/>
        </w:rPr>
        <w:t>在职人员，并缴纳社保。</w:t>
      </w:r>
    </w:p>
    <w:p w14:paraId="38594194">
      <w:pPr>
        <w:pStyle w:val="4"/>
        <w:pageBreakBefore w:val="0"/>
        <w:kinsoku/>
        <w:wordWrap/>
        <w:overflowPunct/>
        <w:topLinePunct w:val="0"/>
        <w:autoSpaceDE/>
        <w:autoSpaceDN/>
        <w:bidi w:val="0"/>
        <w:adjustRightInd/>
        <w:snapToGrid w:val="0"/>
        <w:spacing w:line="300" w:lineRule="auto"/>
        <w:ind w:left="0" w:leftChars="0"/>
        <w:textAlignment w:val="auto"/>
        <w:rPr>
          <w:rFonts w:hint="eastAsia" w:ascii="宋体" w:hAnsi="宋体" w:eastAsia="宋体" w:cs="宋体"/>
          <w:b w:val="0"/>
          <w:color w:val="auto"/>
          <w:sz w:val="21"/>
          <w:szCs w:val="21"/>
          <w:highlight w:val="none"/>
          <w:lang w:eastAsia="zh-CN"/>
        </w:rPr>
      </w:pPr>
      <w:bookmarkStart w:id="16" w:name="_Toc35393792"/>
      <w:bookmarkStart w:id="17" w:name="_Toc35393623"/>
      <w:bookmarkStart w:id="18" w:name="_Toc13871"/>
      <w:r>
        <w:rPr>
          <w:rFonts w:hint="eastAsia" w:ascii="宋体" w:hAnsi="宋体" w:eastAsia="宋体" w:cs="宋体"/>
          <w:b w:val="0"/>
          <w:color w:val="auto"/>
          <w:sz w:val="21"/>
          <w:szCs w:val="21"/>
          <w:highlight w:val="none"/>
        </w:rPr>
        <w:t>三、获取</w:t>
      </w:r>
      <w:bookmarkEnd w:id="14"/>
      <w:bookmarkEnd w:id="15"/>
      <w:bookmarkEnd w:id="16"/>
      <w:bookmarkEnd w:id="17"/>
      <w:r>
        <w:rPr>
          <w:rFonts w:hint="eastAsia" w:cs="宋体"/>
          <w:b w:val="0"/>
          <w:color w:val="auto"/>
          <w:sz w:val="21"/>
          <w:szCs w:val="21"/>
          <w:highlight w:val="none"/>
          <w:lang w:eastAsia="zh-CN"/>
        </w:rPr>
        <w:t>采购文件</w:t>
      </w:r>
      <w:bookmarkEnd w:id="18"/>
    </w:p>
    <w:p w14:paraId="5960DE11">
      <w:pPr>
        <w:keepNext w:val="0"/>
        <w:keepLines w:val="0"/>
        <w:pageBreakBefore w:val="0"/>
        <w:widowControl w:val="0"/>
        <w:kinsoku/>
        <w:wordWrap/>
        <w:overflowPunct/>
        <w:topLinePunct w:val="0"/>
        <w:autoSpaceDE/>
        <w:autoSpaceDN/>
        <w:bidi w:val="0"/>
        <w:adjustRightInd/>
        <w:snapToGrid w:val="0"/>
        <w:spacing w:line="300" w:lineRule="auto"/>
        <w:ind w:firstLine="540"/>
        <w:jc w:val="left"/>
        <w:textAlignment w:val="auto"/>
        <w:rPr>
          <w:rFonts w:hint="eastAsia" w:ascii="宋体" w:hAnsi="宋体" w:eastAsia="宋体" w:cs="宋体"/>
          <w:color w:val="auto"/>
          <w:sz w:val="21"/>
          <w:szCs w:val="21"/>
          <w:highlight w:val="none"/>
          <w:lang w:eastAsia="zh-Hans"/>
        </w:rPr>
      </w:pPr>
      <w:bookmarkStart w:id="19" w:name="_Toc28359005"/>
      <w:bookmarkStart w:id="20" w:name="_Toc28359082"/>
      <w:bookmarkStart w:id="21" w:name="_Toc35393793"/>
      <w:bookmarkStart w:id="22" w:name="_Toc35393624"/>
      <w:r>
        <w:rPr>
          <w:rFonts w:hint="eastAsia" w:ascii="宋体" w:hAnsi="宋体" w:eastAsia="宋体" w:cs="宋体"/>
          <w:color w:val="auto"/>
          <w:sz w:val="21"/>
          <w:szCs w:val="21"/>
          <w:highlight w:val="none"/>
          <w:lang w:eastAsia="zh-Hans"/>
        </w:rPr>
        <w:t>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Hans"/>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Hans"/>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Hans"/>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Hans"/>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Hans"/>
        </w:rPr>
        <w:t>月</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Hans"/>
        </w:rPr>
        <w:t>日，每天上午8:00至下午16:00（北京时间，法定节假日除外）；</w:t>
      </w:r>
    </w:p>
    <w:p w14:paraId="00AF9DDB">
      <w:pPr>
        <w:keepNext w:val="0"/>
        <w:keepLines w:val="0"/>
        <w:pageBreakBefore w:val="0"/>
        <w:widowControl w:val="0"/>
        <w:kinsoku/>
        <w:wordWrap/>
        <w:overflowPunct/>
        <w:topLinePunct w:val="0"/>
        <w:autoSpaceDE/>
        <w:autoSpaceDN/>
        <w:bidi w:val="0"/>
        <w:adjustRightInd/>
        <w:snapToGrid w:val="0"/>
        <w:spacing w:line="300" w:lineRule="auto"/>
        <w:ind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地点：政府采购云平台（网址：http://www.zcygov.cn）；</w:t>
      </w:r>
    </w:p>
    <w:p w14:paraId="34D0C061">
      <w:pPr>
        <w:keepNext w:val="0"/>
        <w:keepLines w:val="0"/>
        <w:pageBreakBefore w:val="0"/>
        <w:widowControl w:val="0"/>
        <w:kinsoku/>
        <w:wordWrap/>
        <w:overflowPunct/>
        <w:topLinePunct w:val="0"/>
        <w:autoSpaceDE/>
        <w:autoSpaceDN/>
        <w:bidi w:val="0"/>
        <w:adjustRightInd/>
        <w:snapToGrid w:val="0"/>
        <w:spacing w:line="300" w:lineRule="auto"/>
        <w:ind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潜在供应商自行登录政府采购云平台（网址：http://www.zcygov.cn）按要求下载采购文件（操作路径：登录“政采云”平台-项目采购-获取采购文件-找到本项目-点击“申请获取采购文件”），其他途径获取的采购文件开标时一律按无效投标处理</w:t>
      </w:r>
      <w:r>
        <w:rPr>
          <w:rFonts w:hint="eastAsia" w:ascii="宋体" w:hAnsi="宋体" w:eastAsia="宋体" w:cs="宋体"/>
          <w:color w:val="auto"/>
          <w:sz w:val="21"/>
          <w:szCs w:val="21"/>
          <w:highlight w:val="none"/>
          <w:lang w:eastAsia="zh-Hans"/>
        </w:rPr>
        <w:t>；</w:t>
      </w:r>
    </w:p>
    <w:p w14:paraId="37232240">
      <w:pPr>
        <w:keepNext w:val="0"/>
        <w:keepLines w:val="0"/>
        <w:pageBreakBefore w:val="0"/>
        <w:widowControl w:val="0"/>
        <w:kinsoku/>
        <w:wordWrap/>
        <w:overflowPunct/>
        <w:topLinePunct w:val="0"/>
        <w:autoSpaceDE/>
        <w:autoSpaceDN/>
        <w:bidi w:val="0"/>
        <w:adjustRightInd/>
        <w:snapToGrid w:val="0"/>
        <w:spacing w:line="300" w:lineRule="auto"/>
        <w:ind w:firstLine="540"/>
        <w:jc w:val="left"/>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t>售价：0元。</w:t>
      </w:r>
    </w:p>
    <w:p w14:paraId="10D56DDB">
      <w:pPr>
        <w:pStyle w:val="4"/>
        <w:pageBreakBefore w:val="0"/>
        <w:kinsoku/>
        <w:wordWrap/>
        <w:overflowPunct/>
        <w:topLinePunct w:val="0"/>
        <w:autoSpaceDE/>
        <w:autoSpaceDN/>
        <w:bidi w:val="0"/>
        <w:adjustRightInd/>
        <w:snapToGrid w:val="0"/>
        <w:spacing w:line="300" w:lineRule="auto"/>
        <w:ind w:left="0" w:leftChars="0"/>
        <w:textAlignment w:val="auto"/>
        <w:rPr>
          <w:rFonts w:hint="eastAsia" w:ascii="宋体" w:hAnsi="宋体" w:eastAsia="宋体" w:cs="宋体"/>
          <w:b w:val="0"/>
          <w:color w:val="auto"/>
          <w:sz w:val="21"/>
          <w:szCs w:val="21"/>
          <w:highlight w:val="none"/>
        </w:rPr>
      </w:pPr>
      <w:bookmarkStart w:id="23" w:name="_Toc4877"/>
      <w:r>
        <w:rPr>
          <w:rFonts w:hint="eastAsia" w:ascii="宋体" w:hAnsi="宋体" w:eastAsia="宋体" w:cs="宋体"/>
          <w:b w:val="0"/>
          <w:color w:val="auto"/>
          <w:sz w:val="21"/>
          <w:szCs w:val="21"/>
          <w:highlight w:val="none"/>
        </w:rPr>
        <w:t>四、提交</w:t>
      </w:r>
      <w:bookmarkEnd w:id="19"/>
      <w:bookmarkEnd w:id="20"/>
      <w:r>
        <w:rPr>
          <w:rFonts w:hint="eastAsia"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截止时间、开标时间和地点</w:t>
      </w:r>
      <w:bookmarkEnd w:id="21"/>
      <w:bookmarkEnd w:id="22"/>
      <w:bookmarkEnd w:id="23"/>
    </w:p>
    <w:p w14:paraId="37EE9454">
      <w:pPr>
        <w:keepNext w:val="0"/>
        <w:keepLines w:val="0"/>
        <w:pageBreakBefore w:val="0"/>
        <w:widowControl w:val="0"/>
        <w:kinsoku/>
        <w:wordWrap/>
        <w:overflowPunct/>
        <w:topLinePunct w:val="0"/>
        <w:autoSpaceDE/>
        <w:autoSpaceDN/>
        <w:bidi w:val="0"/>
        <w:adjustRightInd/>
        <w:snapToGrid w:val="0"/>
        <w:spacing w:line="300" w:lineRule="auto"/>
        <w:ind w:firstLine="54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截止时间：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w:t>
      </w:r>
    </w:p>
    <w:p w14:paraId="4B654B06">
      <w:pPr>
        <w:keepNext w:val="0"/>
        <w:keepLines w:val="0"/>
        <w:pageBreakBefore w:val="0"/>
        <w:widowControl w:val="0"/>
        <w:kinsoku/>
        <w:wordWrap/>
        <w:overflowPunct/>
        <w:topLinePunct w:val="0"/>
        <w:autoSpaceDE/>
        <w:autoSpaceDN/>
        <w:bidi w:val="0"/>
        <w:adjustRightInd/>
        <w:snapToGrid w:val="0"/>
        <w:spacing w:line="300" w:lineRule="auto"/>
        <w:ind w:firstLine="54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w:t>
      </w:r>
    </w:p>
    <w:p w14:paraId="55A054AC">
      <w:pPr>
        <w:keepNext w:val="0"/>
        <w:keepLines w:val="0"/>
        <w:pageBreakBefore w:val="0"/>
        <w:widowControl w:val="0"/>
        <w:kinsoku/>
        <w:wordWrap/>
        <w:overflowPunct/>
        <w:topLinePunct w:val="0"/>
        <w:autoSpaceDE/>
        <w:autoSpaceDN/>
        <w:bidi w:val="0"/>
        <w:adjustRightInd/>
        <w:snapToGrid w:val="0"/>
        <w:spacing w:line="300" w:lineRule="auto"/>
        <w:ind w:firstLine="54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长春市二道区凯利中心吉林省同晟科技公共资源交易服务平台开标</w:t>
      </w:r>
      <w:r>
        <w:rPr>
          <w:rFonts w:hint="eastAsia" w:ascii="宋体" w:hAnsi="宋体" w:cs="宋体"/>
          <w:color w:val="auto"/>
          <w:sz w:val="21"/>
          <w:szCs w:val="21"/>
          <w:highlight w:val="none"/>
          <w:lang w:val="en-US" w:eastAsia="zh-CN"/>
        </w:rPr>
        <w:t>4室</w:t>
      </w:r>
    </w:p>
    <w:p w14:paraId="6FB01BAF">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本项目为全流程电子化项目，通过“政采云”平台（http：//www.zcygov.cn）实行在线电子投标，供应商应先安装“政采云投标客户端”（请自行前往“政采云”平台进行下载），并按照本项目</w:t>
      </w:r>
      <w:r>
        <w:rPr>
          <w:rFonts w:hint="eastAsia" w:ascii="宋体" w:hAnsi="宋体" w:cs="宋体"/>
          <w:bCs/>
          <w:color w:val="auto"/>
          <w:sz w:val="21"/>
          <w:szCs w:val="21"/>
          <w:highlight w:val="none"/>
          <w:u w:val="none"/>
          <w:lang w:eastAsia="zh-CN"/>
        </w:rPr>
        <w:t>采购文件</w:t>
      </w:r>
      <w:r>
        <w:rPr>
          <w:rFonts w:hint="eastAsia" w:ascii="宋体" w:hAnsi="宋体" w:eastAsia="宋体" w:cs="宋体"/>
          <w:bCs/>
          <w:color w:val="auto"/>
          <w:sz w:val="21"/>
          <w:szCs w:val="21"/>
          <w:highlight w:val="none"/>
          <w:u w:val="none"/>
        </w:rPr>
        <w:t>和“政采云”平台的要求编制、加密后在提交响应文件截止时间前通过网络将电子响应文件上传至“政采云”平台（http：//www.zcygov.cn），供应商在“政采云”平台（http：//www.zcygov.cn）提交电子响应文件时，请填写参加采购活动经办人联系方式。</w:t>
      </w:r>
    </w:p>
    <w:p w14:paraId="55EA02E5">
      <w:pPr>
        <w:pStyle w:val="4"/>
        <w:pageBreakBefore w:val="0"/>
        <w:kinsoku/>
        <w:wordWrap/>
        <w:overflowPunct/>
        <w:topLinePunct w:val="0"/>
        <w:autoSpaceDE/>
        <w:autoSpaceDN/>
        <w:bidi w:val="0"/>
        <w:adjustRightInd/>
        <w:snapToGrid w:val="0"/>
        <w:spacing w:line="300" w:lineRule="auto"/>
        <w:ind w:left="0" w:leftChars="0"/>
        <w:textAlignment w:val="auto"/>
        <w:rPr>
          <w:rFonts w:hint="eastAsia" w:ascii="宋体" w:hAnsi="宋体" w:eastAsia="宋体" w:cs="宋体"/>
          <w:b w:val="0"/>
          <w:color w:val="auto"/>
          <w:sz w:val="21"/>
          <w:szCs w:val="21"/>
          <w:highlight w:val="none"/>
        </w:rPr>
      </w:pPr>
      <w:bookmarkStart w:id="24" w:name="_Toc28359007"/>
      <w:bookmarkStart w:id="25" w:name="_Toc3439"/>
      <w:bookmarkStart w:id="26" w:name="_Toc35393625"/>
      <w:bookmarkStart w:id="27" w:name="_Toc35393794"/>
      <w:bookmarkStart w:id="28" w:name="_Toc28359084"/>
      <w:r>
        <w:rPr>
          <w:rFonts w:hint="eastAsia" w:ascii="宋体" w:hAnsi="宋体" w:eastAsia="宋体" w:cs="宋体"/>
          <w:b w:val="0"/>
          <w:color w:val="auto"/>
          <w:sz w:val="21"/>
          <w:szCs w:val="21"/>
          <w:highlight w:val="none"/>
        </w:rPr>
        <w:t>五、公告期限</w:t>
      </w:r>
      <w:bookmarkEnd w:id="24"/>
      <w:bookmarkEnd w:id="25"/>
      <w:bookmarkEnd w:id="26"/>
      <w:bookmarkEnd w:id="27"/>
      <w:bookmarkEnd w:id="28"/>
    </w:p>
    <w:p w14:paraId="0729CFA5">
      <w:pPr>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44A8D5C2">
      <w:pPr>
        <w:pStyle w:val="4"/>
        <w:pageBreakBefore w:val="0"/>
        <w:kinsoku/>
        <w:wordWrap/>
        <w:overflowPunct/>
        <w:topLinePunct w:val="0"/>
        <w:autoSpaceDE/>
        <w:autoSpaceDN/>
        <w:bidi w:val="0"/>
        <w:adjustRightInd/>
        <w:snapToGrid w:val="0"/>
        <w:spacing w:line="300" w:lineRule="auto"/>
        <w:ind w:left="0" w:leftChars="0"/>
        <w:textAlignment w:val="auto"/>
        <w:rPr>
          <w:rFonts w:hint="eastAsia" w:ascii="宋体" w:hAnsi="宋体" w:eastAsia="宋体" w:cs="宋体"/>
          <w:b w:val="0"/>
          <w:color w:val="auto"/>
          <w:sz w:val="21"/>
          <w:szCs w:val="21"/>
          <w:highlight w:val="none"/>
        </w:rPr>
      </w:pPr>
      <w:bookmarkStart w:id="29" w:name="_Toc13320"/>
      <w:bookmarkStart w:id="30" w:name="_Toc35393626"/>
      <w:bookmarkStart w:id="31" w:name="_Toc35393795"/>
      <w:r>
        <w:rPr>
          <w:rFonts w:hint="eastAsia" w:ascii="宋体" w:hAnsi="宋体" w:eastAsia="宋体" w:cs="宋体"/>
          <w:b w:val="0"/>
          <w:color w:val="auto"/>
          <w:sz w:val="21"/>
          <w:szCs w:val="21"/>
          <w:highlight w:val="none"/>
        </w:rPr>
        <w:t>六、其他补充事宜</w:t>
      </w:r>
      <w:bookmarkEnd w:id="29"/>
      <w:bookmarkEnd w:id="30"/>
      <w:bookmarkEnd w:id="31"/>
    </w:p>
    <w:p w14:paraId="6D583D51">
      <w:pPr>
        <w:pStyle w:val="86"/>
        <w:pageBreakBefore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本次</w:t>
      </w:r>
      <w:r>
        <w:rPr>
          <w:rFonts w:hint="eastAsia" w:ascii="宋体" w:hAnsi="宋体" w:cs="宋体"/>
          <w:color w:val="auto"/>
          <w:kern w:val="0"/>
          <w:sz w:val="21"/>
          <w:szCs w:val="21"/>
          <w:highlight w:val="none"/>
          <w:lang w:val="en-US" w:eastAsia="zh-CN"/>
        </w:rPr>
        <w:t>采购公告</w:t>
      </w:r>
      <w:r>
        <w:rPr>
          <w:rFonts w:hint="eastAsia" w:ascii="宋体" w:hAnsi="宋体" w:eastAsia="宋体" w:cs="宋体"/>
          <w:color w:val="auto"/>
          <w:kern w:val="0"/>
          <w:sz w:val="21"/>
          <w:szCs w:val="21"/>
          <w:highlight w:val="none"/>
          <w:lang w:val="en-US" w:eastAsia="zh-CN"/>
        </w:rPr>
        <w:t>在《中国政府采购网》、《</w:t>
      </w:r>
      <w:r>
        <w:rPr>
          <w:rFonts w:hint="eastAsia" w:ascii="宋体" w:hAnsi="宋体" w:eastAsia="宋体" w:cs="宋体"/>
          <w:color w:val="auto"/>
          <w:sz w:val="21"/>
          <w:szCs w:val="21"/>
          <w:highlight w:val="none"/>
        </w:rPr>
        <w:t>吉林省公共资源交易公共服务平台</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rPr>
        <w:t>《长春市公共资源交易网》上同时发布。</w:t>
      </w:r>
    </w:p>
    <w:p w14:paraId="1FEB7B49">
      <w:pPr>
        <w:pStyle w:val="4"/>
        <w:pageBreakBefore w:val="0"/>
        <w:kinsoku/>
        <w:wordWrap/>
        <w:overflowPunct/>
        <w:topLinePunct w:val="0"/>
        <w:autoSpaceDE/>
        <w:autoSpaceDN/>
        <w:bidi w:val="0"/>
        <w:adjustRightInd/>
        <w:snapToGrid w:val="0"/>
        <w:spacing w:line="300" w:lineRule="auto"/>
        <w:ind w:left="0" w:leftChars="0"/>
        <w:textAlignment w:val="auto"/>
        <w:rPr>
          <w:rFonts w:hint="eastAsia" w:ascii="宋体" w:hAnsi="宋体" w:eastAsia="宋体" w:cs="宋体"/>
          <w:b w:val="0"/>
          <w:color w:val="auto"/>
          <w:sz w:val="21"/>
          <w:szCs w:val="21"/>
          <w:highlight w:val="none"/>
        </w:rPr>
      </w:pPr>
      <w:bookmarkStart w:id="32" w:name="_Toc28359008"/>
      <w:bookmarkStart w:id="33" w:name="_Toc25835"/>
      <w:bookmarkStart w:id="34" w:name="_Toc35393627"/>
      <w:bookmarkStart w:id="35" w:name="_Toc28359085"/>
      <w:bookmarkStart w:id="36" w:name="_Toc35393796"/>
      <w:r>
        <w:rPr>
          <w:rFonts w:hint="eastAsia" w:ascii="宋体" w:hAnsi="宋体" w:eastAsia="宋体" w:cs="宋体"/>
          <w:b w:val="0"/>
          <w:color w:val="auto"/>
          <w:sz w:val="21"/>
          <w:szCs w:val="21"/>
          <w:highlight w:val="none"/>
        </w:rPr>
        <w:t>七、对本次招标提出询问，请按以下方式联系。</w:t>
      </w:r>
      <w:bookmarkEnd w:id="32"/>
      <w:bookmarkEnd w:id="33"/>
      <w:bookmarkEnd w:id="34"/>
      <w:bookmarkEnd w:id="35"/>
      <w:bookmarkEnd w:id="36"/>
    </w:p>
    <w:p w14:paraId="1AD365D4">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1C5D99DC">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sz w:val="21"/>
          <w:szCs w:val="21"/>
          <w:lang w:val="en-US" w:eastAsia="zh-CN"/>
        </w:rPr>
        <w:t>农安县农业产业化服务中心</w:t>
      </w:r>
    </w:p>
    <w:p w14:paraId="16D8B137">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b w:val="0"/>
          <w:bCs/>
          <w:color w:val="auto"/>
          <w:kern w:val="1"/>
          <w:sz w:val="21"/>
          <w:szCs w:val="21"/>
          <w:highlight w:val="none"/>
          <w:lang w:val="en-US" w:eastAsia="zh-CN"/>
        </w:rPr>
        <w:t>长春市农安县农安大路1880号三楼</w:t>
      </w:r>
    </w:p>
    <w:p w14:paraId="57968C89">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bookmarkStart w:id="37" w:name="_Toc28359086"/>
      <w:bookmarkStart w:id="38" w:name="_Toc28359009"/>
      <w:r>
        <w:rPr>
          <w:rFonts w:hint="eastAsia" w:ascii="宋体" w:hAnsi="宋体" w:cs="宋体"/>
          <w:b w:val="0"/>
          <w:bCs/>
          <w:sz w:val="21"/>
          <w:szCs w:val="21"/>
          <w:lang w:val="en-US" w:eastAsia="zh-CN"/>
        </w:rPr>
        <w:t>常征</w:t>
      </w:r>
      <w:r>
        <w:rPr>
          <w:rFonts w:hint="eastAsia" w:ascii="宋体" w:hAnsi="宋体" w:eastAsia="宋体" w:cs="宋体"/>
          <w:b w:val="0"/>
          <w:bCs/>
          <w:sz w:val="21"/>
          <w:szCs w:val="21"/>
          <w:lang w:val="en-US" w:eastAsia="zh-CN"/>
        </w:rPr>
        <w:t xml:space="preserve">   </w:t>
      </w:r>
      <w:r>
        <w:rPr>
          <w:rFonts w:hint="eastAsia" w:ascii="宋体" w:hAnsi="宋体" w:cs="宋体"/>
          <w:b w:val="0"/>
          <w:bCs/>
          <w:color w:val="auto"/>
          <w:sz w:val="21"/>
          <w:szCs w:val="21"/>
          <w:highlight w:val="none"/>
          <w:lang w:eastAsia="zh-CN"/>
        </w:rPr>
        <w:t>13756208333</w:t>
      </w:r>
    </w:p>
    <w:p w14:paraId="556BDDF7">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37"/>
      <w:bookmarkEnd w:id="38"/>
    </w:p>
    <w:p w14:paraId="1BB36A8B">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bookmarkStart w:id="39" w:name="_Toc28359087"/>
      <w:bookmarkStart w:id="40" w:name="_Toc28359010"/>
      <w:r>
        <w:rPr>
          <w:rFonts w:hint="eastAsia" w:ascii="宋体" w:hAnsi="宋体" w:eastAsia="宋体" w:cs="宋体"/>
          <w:color w:val="auto"/>
          <w:sz w:val="21"/>
          <w:szCs w:val="21"/>
          <w:highlight w:val="none"/>
          <w:lang w:eastAsia="zh-CN"/>
        </w:rPr>
        <w:t>名称：吉林省鑫鸿源项目管理有限公司</w:t>
      </w:r>
    </w:p>
    <w:p w14:paraId="26A8874C">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bookmarkStart w:id="41" w:name="OLE_LINK8"/>
      <w:r>
        <w:rPr>
          <w:rFonts w:hint="eastAsia" w:ascii="宋体" w:hAnsi="宋体" w:eastAsia="宋体" w:cs="宋体"/>
          <w:color w:val="auto"/>
          <w:sz w:val="21"/>
          <w:szCs w:val="21"/>
          <w:highlight w:val="none"/>
          <w:lang w:val="en-US" w:eastAsia="zh-CN"/>
        </w:rPr>
        <w:t>长春市朝阳区西安大路1323号鸿基名筑1009室</w:t>
      </w:r>
      <w:bookmarkEnd w:id="41"/>
    </w:p>
    <w:p w14:paraId="7900801D">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联系方式：</w:t>
      </w:r>
      <w:r>
        <w:rPr>
          <w:rFonts w:hint="eastAsia" w:ascii="宋体" w:hAnsi="宋体" w:eastAsia="宋体" w:cs="宋体"/>
          <w:color w:val="auto"/>
          <w:sz w:val="21"/>
          <w:szCs w:val="21"/>
          <w:highlight w:val="none"/>
          <w:lang w:val="en-US" w:eastAsia="zh-CN"/>
        </w:rPr>
        <w:t>李梦缘 15620133847</w:t>
      </w:r>
      <w:bookmarkEnd w:id="39"/>
      <w:bookmarkEnd w:id="40"/>
      <w:bookmarkStart w:id="42" w:name="_Toc28359021"/>
      <w:bookmarkStart w:id="43" w:name="_Toc28359098"/>
      <w:bookmarkStart w:id="44" w:name="_Toc35393639"/>
      <w:bookmarkStart w:id="45" w:name="_Toc35393808"/>
      <w:bookmarkStart w:id="46" w:name="_Toc26083"/>
    </w:p>
    <w:p w14:paraId="5E3A91AD">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3.项目联系方式</w:t>
      </w:r>
      <w:bookmarkEnd w:id="42"/>
      <w:bookmarkEnd w:id="43"/>
      <w:bookmarkEnd w:id="44"/>
      <w:bookmarkEnd w:id="45"/>
      <w:bookmarkEnd w:id="46"/>
    </w:p>
    <w:p w14:paraId="19A6C6BF">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项目联系人：李梦缘</w:t>
      </w:r>
    </w:p>
    <w:p w14:paraId="73BEEDA9">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电话：</w:t>
      </w:r>
      <w:r>
        <w:rPr>
          <w:rFonts w:hint="eastAsia" w:ascii="宋体" w:hAnsi="宋体" w:eastAsia="宋体" w:cs="宋体"/>
          <w:color w:val="auto"/>
          <w:sz w:val="21"/>
          <w:szCs w:val="21"/>
          <w:highlight w:val="none"/>
          <w:lang w:val="en-US" w:eastAsia="zh-CN"/>
        </w:rPr>
        <w:t>15620133847</w:t>
      </w:r>
    </w:p>
    <w:p w14:paraId="42FC226C">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bookmarkStart w:id="47" w:name="_Toc8111"/>
      <w:r>
        <w:rPr>
          <w:rFonts w:hint="eastAsia" w:ascii="宋体" w:hAnsi="宋体" w:eastAsia="宋体" w:cs="宋体"/>
          <w:color w:val="auto"/>
          <w:sz w:val="21"/>
          <w:szCs w:val="21"/>
          <w:highlight w:val="none"/>
          <w:lang w:val="en-US" w:eastAsia="zh-CN"/>
        </w:rPr>
        <w:t>4.招标监督管理部门：</w:t>
      </w:r>
      <w:bookmarkEnd w:id="47"/>
      <w:r>
        <w:rPr>
          <w:rFonts w:hint="eastAsia" w:ascii="宋体" w:hAnsi="宋体" w:eastAsia="宋体" w:cs="宋体"/>
          <w:bCs/>
          <w:color w:val="auto"/>
          <w:sz w:val="21"/>
          <w:szCs w:val="21"/>
          <w:highlight w:val="none"/>
        </w:rPr>
        <w:t>长春市</w:t>
      </w:r>
      <w:r>
        <w:rPr>
          <w:rFonts w:hint="eastAsia" w:ascii="宋体" w:hAnsi="宋体" w:eastAsia="宋体" w:cs="宋体"/>
          <w:bCs/>
          <w:color w:val="auto"/>
          <w:sz w:val="21"/>
          <w:szCs w:val="21"/>
          <w:highlight w:val="none"/>
          <w:lang w:eastAsia="zh-CN"/>
        </w:rPr>
        <w:t>农安县</w:t>
      </w:r>
      <w:r>
        <w:rPr>
          <w:rFonts w:hint="eastAsia" w:ascii="宋体" w:hAnsi="宋体" w:eastAsia="宋体" w:cs="宋体"/>
          <w:bCs/>
          <w:color w:val="auto"/>
          <w:sz w:val="21"/>
          <w:szCs w:val="21"/>
          <w:highlight w:val="none"/>
        </w:rPr>
        <w:t>政府采购管理工作办公室</w:t>
      </w:r>
    </w:p>
    <w:p w14:paraId="4410FD8E">
      <w:pPr>
        <w:adjustRightInd w:val="0"/>
        <w:snapToGrid w:val="0"/>
        <w:spacing w:line="360" w:lineRule="auto"/>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b w:val="0"/>
          <w:bCs/>
          <w:color w:val="auto"/>
          <w:sz w:val="21"/>
          <w:szCs w:val="21"/>
          <w:lang w:val="zh-CN"/>
        </w:rPr>
        <w:t>0431-83228442</w:t>
      </w:r>
    </w:p>
    <w:p w14:paraId="64679851">
      <w:pPr>
        <w:pageBreakBefore w:val="0"/>
        <w:widowControl/>
        <w:kinsoku/>
        <w:wordWrap/>
        <w:overflowPunct/>
        <w:topLinePunct w:val="0"/>
        <w:autoSpaceDE/>
        <w:autoSpaceDN/>
        <w:bidi w:val="0"/>
        <w:adjustRightInd/>
        <w:snapToGrid w:val="0"/>
        <w:spacing w:line="30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p>
    <w:p w14:paraId="5E78F18E">
      <w:pPr>
        <w:pageBreakBefore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color w:val="auto"/>
          <w:highlight w:val="none"/>
        </w:rPr>
      </w:pPr>
    </w:p>
    <w:p w14:paraId="294FF1A8">
      <w:pPr>
        <w:rPr>
          <w:rFonts w:hint="eastAsia" w:ascii="宋体" w:hAnsi="宋体" w:eastAsia="宋体" w:cs="宋体"/>
          <w:color w:val="auto"/>
          <w:sz w:val="24"/>
          <w:szCs w:val="24"/>
          <w:highlight w:val="none"/>
        </w:rPr>
      </w:pPr>
      <w:bookmarkStart w:id="48" w:name="_Toc29288"/>
      <w:r>
        <w:rPr>
          <w:rFonts w:hint="eastAsia" w:ascii="宋体" w:hAnsi="宋体" w:eastAsia="宋体" w:cs="宋体"/>
          <w:bCs/>
          <w:color w:val="auto"/>
          <w:sz w:val="36"/>
          <w:szCs w:val="36"/>
          <w:highlight w:val="none"/>
        </w:rPr>
        <w:br w:type="page"/>
      </w:r>
    </w:p>
    <w:p w14:paraId="2EF1D3E5">
      <w:pPr>
        <w:pStyle w:val="3"/>
        <w:rPr>
          <w:rFonts w:hint="eastAsia" w:ascii="宋体" w:hAnsi="宋体" w:eastAsia="宋体" w:cs="宋体"/>
          <w:color w:val="auto"/>
          <w:sz w:val="24"/>
          <w:szCs w:val="24"/>
          <w:highlight w:val="none"/>
        </w:rPr>
      </w:pPr>
      <w:r>
        <w:rPr>
          <w:rFonts w:hint="eastAsia" w:ascii="宋体" w:hAnsi="宋体" w:eastAsia="宋体" w:cs="宋体"/>
          <w:bCs/>
          <w:color w:val="auto"/>
          <w:sz w:val="36"/>
          <w:szCs w:val="36"/>
          <w:highlight w:val="none"/>
        </w:rPr>
        <w:t>第二章</w:t>
      </w:r>
      <w:r>
        <w:rPr>
          <w:rFonts w:hint="eastAsia" w:ascii="宋体" w:hAnsi="宋体" w:eastAsia="宋体" w:cs="宋体"/>
          <w:bCs/>
          <w:color w:val="auto"/>
          <w:sz w:val="36"/>
          <w:szCs w:val="36"/>
          <w:highlight w:val="none"/>
          <w:lang w:val="en-US" w:eastAsia="zh-CN"/>
        </w:rPr>
        <w:t xml:space="preserve"> </w:t>
      </w:r>
      <w:r>
        <w:rPr>
          <w:rFonts w:hint="eastAsia" w:ascii="宋体" w:hAnsi="宋体" w:eastAsia="宋体" w:cs="宋体"/>
          <w:color w:val="auto"/>
          <w:sz w:val="36"/>
          <w:szCs w:val="36"/>
          <w:highlight w:val="none"/>
        </w:rPr>
        <w:t xml:space="preserve"> </w:t>
      </w:r>
      <w:r>
        <w:rPr>
          <w:rFonts w:hint="eastAsia" w:cs="宋体"/>
          <w:bCs/>
          <w:color w:val="auto"/>
          <w:sz w:val="36"/>
          <w:szCs w:val="36"/>
          <w:highlight w:val="none"/>
          <w:lang w:eastAsia="zh-CN"/>
        </w:rPr>
        <w:t>供应商</w:t>
      </w:r>
      <w:r>
        <w:rPr>
          <w:rFonts w:hint="eastAsia" w:ascii="宋体" w:hAnsi="宋体" w:eastAsia="宋体" w:cs="宋体"/>
          <w:bCs/>
          <w:color w:val="auto"/>
          <w:sz w:val="36"/>
          <w:szCs w:val="36"/>
          <w:highlight w:val="none"/>
        </w:rPr>
        <w:t>须知</w:t>
      </w:r>
      <w:bookmarkEnd w:id="2"/>
      <w:bookmarkEnd w:id="48"/>
    </w:p>
    <w:p w14:paraId="013A4603">
      <w:pPr>
        <w:pStyle w:val="4"/>
        <w:bidi w:val="0"/>
        <w:rPr>
          <w:rFonts w:hint="eastAsia" w:ascii="宋体" w:hAnsi="宋体" w:eastAsia="宋体" w:cs="宋体"/>
          <w:color w:val="auto"/>
          <w:highlight w:val="none"/>
        </w:rPr>
      </w:pPr>
      <w:bookmarkStart w:id="49" w:name="_Toc32494"/>
      <w:r>
        <w:rPr>
          <w:rFonts w:hint="eastAsia" w:cs="宋体"/>
          <w:color w:val="auto"/>
          <w:highlight w:val="none"/>
          <w:lang w:eastAsia="zh-CN"/>
        </w:rPr>
        <w:t>供应商</w:t>
      </w:r>
      <w:r>
        <w:rPr>
          <w:rFonts w:hint="eastAsia" w:ascii="宋体" w:hAnsi="宋体" w:eastAsia="宋体" w:cs="宋体"/>
          <w:color w:val="auto"/>
          <w:highlight w:val="none"/>
        </w:rPr>
        <w:t>须知前附表</w:t>
      </w:r>
      <w:bookmarkEnd w:id="49"/>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2375"/>
        <w:gridCol w:w="6546"/>
      </w:tblGrid>
      <w:tr w14:paraId="275C7425">
        <w:tblPrEx>
          <w:tblCellMar>
            <w:top w:w="0" w:type="dxa"/>
            <w:left w:w="108" w:type="dxa"/>
            <w:bottom w:w="0" w:type="dxa"/>
            <w:right w:w="108" w:type="dxa"/>
          </w:tblCellMar>
        </w:tblPrEx>
        <w:trPr>
          <w:trHeight w:val="0" w:hRule="atLeast"/>
          <w:tblHeader/>
          <w:jc w:val="center"/>
        </w:trPr>
        <w:tc>
          <w:tcPr>
            <w:tcW w:w="519" w:type="pct"/>
            <w:noWrap w:val="0"/>
            <w:vAlign w:val="center"/>
          </w:tcPr>
          <w:p w14:paraId="481AAC2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条款号</w:t>
            </w:r>
          </w:p>
        </w:tc>
        <w:tc>
          <w:tcPr>
            <w:tcW w:w="1193" w:type="pct"/>
            <w:noWrap w:val="0"/>
            <w:vAlign w:val="center"/>
          </w:tcPr>
          <w:p w14:paraId="1DCB3122">
            <w:pPr>
              <w:pStyle w:val="27"/>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条款名称</w:t>
            </w:r>
          </w:p>
        </w:tc>
        <w:tc>
          <w:tcPr>
            <w:tcW w:w="3286" w:type="pct"/>
            <w:noWrap w:val="0"/>
            <w:vAlign w:val="center"/>
          </w:tcPr>
          <w:p w14:paraId="67CDBBE6">
            <w:pPr>
              <w:pStyle w:val="27"/>
              <w:keepNext w:val="0"/>
              <w:keepLines w:val="0"/>
              <w:pageBreakBefore w:val="0"/>
              <w:widowControl w:val="0"/>
              <w:suppressLineNumbers w:val="0"/>
              <w:pBdr>
                <w:bottom w:val="none" w:color="auto" w:sz="0" w:space="0"/>
              </w:pBdr>
              <w:tabs>
                <w:tab w:val="clear" w:pos="4153"/>
                <w:tab w:val="clear" w:pos="8306"/>
              </w:tabs>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编列内容</w:t>
            </w:r>
          </w:p>
        </w:tc>
      </w:tr>
      <w:tr w14:paraId="7F7D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pct"/>
            <w:noWrap w:val="0"/>
            <w:vAlign w:val="center"/>
          </w:tcPr>
          <w:p w14:paraId="696FE85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1.1.2</w:t>
            </w:r>
          </w:p>
        </w:tc>
        <w:tc>
          <w:tcPr>
            <w:tcW w:w="1193" w:type="pct"/>
            <w:noWrap w:val="0"/>
            <w:vAlign w:val="center"/>
          </w:tcPr>
          <w:p w14:paraId="3A2217E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采购人</w:t>
            </w:r>
          </w:p>
        </w:tc>
        <w:tc>
          <w:tcPr>
            <w:tcW w:w="3286" w:type="pct"/>
            <w:noWrap w:val="0"/>
            <w:vAlign w:val="center"/>
          </w:tcPr>
          <w:p w14:paraId="7CBCF34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eastAsia="宋体" w:cs="宋体"/>
                <w:b w:val="0"/>
                <w:bCs/>
                <w:sz w:val="21"/>
                <w:szCs w:val="21"/>
                <w:lang w:val="en-US" w:eastAsia="zh-CN"/>
              </w:rPr>
              <w:t>农安县农业产业化服务中心</w:t>
            </w:r>
          </w:p>
          <w:p w14:paraId="4C553F3A">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r>
              <w:rPr>
                <w:rFonts w:hint="eastAsia" w:eastAsia="宋体" w:cs="宋体"/>
                <w:sz w:val="21"/>
                <w:szCs w:val="21"/>
                <w:highlight w:val="none"/>
                <w:lang w:val="en-US" w:eastAsia="zh-CN"/>
              </w:rPr>
              <w:t>长春市农安县农安大路1880号三楼</w:t>
            </w:r>
          </w:p>
          <w:p w14:paraId="5861D599">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
                <w:b w:val="0"/>
                <w:bCs/>
                <w:sz w:val="21"/>
                <w:szCs w:val="21"/>
                <w:lang w:val="en-US" w:eastAsia="zh-CN"/>
              </w:rPr>
              <w:t>常征</w:t>
            </w:r>
            <w:r>
              <w:rPr>
                <w:rFonts w:hint="eastAsia" w:ascii="宋体" w:hAnsi="宋体" w:eastAsia="宋体" w:cs="宋体"/>
                <w:b w:val="0"/>
                <w:bCs/>
                <w:sz w:val="21"/>
                <w:szCs w:val="21"/>
                <w:lang w:val="en-US" w:eastAsia="zh-CN"/>
              </w:rPr>
              <w:t xml:space="preserve">   </w:t>
            </w:r>
            <w:r>
              <w:rPr>
                <w:rFonts w:hint="eastAsia" w:ascii="宋体" w:hAnsi="宋体" w:cs="宋体"/>
                <w:b w:val="0"/>
                <w:bCs/>
                <w:color w:val="auto"/>
                <w:sz w:val="21"/>
                <w:szCs w:val="21"/>
                <w:highlight w:val="none"/>
                <w:lang w:eastAsia="zh-CN"/>
              </w:rPr>
              <w:t>13756208333</w:t>
            </w:r>
          </w:p>
        </w:tc>
      </w:tr>
      <w:tr w14:paraId="7C73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6F7B510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w:t>
            </w:r>
            <w:r>
              <w:rPr>
                <w:rFonts w:hint="eastAsia" w:ascii="宋体" w:hAnsi="宋体" w:eastAsia="宋体" w:cs="宋体"/>
                <w:bCs/>
                <w:color w:val="auto"/>
                <w:szCs w:val="21"/>
                <w:highlight w:val="none"/>
              </w:rPr>
              <w:t>3</w:t>
            </w:r>
          </w:p>
        </w:tc>
        <w:tc>
          <w:tcPr>
            <w:tcW w:w="1193" w:type="pct"/>
            <w:noWrap w:val="0"/>
            <w:vAlign w:val="center"/>
          </w:tcPr>
          <w:p w14:paraId="6BF7B3F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采购代理机构</w:t>
            </w:r>
          </w:p>
        </w:tc>
        <w:tc>
          <w:tcPr>
            <w:tcW w:w="3286" w:type="pct"/>
            <w:noWrap w:val="0"/>
            <w:vAlign w:val="center"/>
          </w:tcPr>
          <w:p w14:paraId="42168E65">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名称：</w:t>
            </w:r>
            <w:r>
              <w:rPr>
                <w:rFonts w:hint="eastAsia" w:ascii="宋体" w:hAnsi="宋体" w:cs="宋体"/>
                <w:color w:val="auto"/>
                <w:sz w:val="21"/>
                <w:szCs w:val="21"/>
                <w:highlight w:val="none"/>
                <w:lang w:eastAsia="zh-CN"/>
              </w:rPr>
              <w:t>吉林省鑫鸿源项目管理有限公司</w:t>
            </w:r>
          </w:p>
          <w:p w14:paraId="673FF321">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地址：</w:t>
            </w:r>
            <w:r>
              <w:rPr>
                <w:rFonts w:hint="eastAsia" w:ascii="宋体" w:hAnsi="宋体" w:eastAsia="宋体" w:cs="宋体"/>
                <w:color w:val="auto"/>
                <w:kern w:val="1"/>
                <w:sz w:val="21"/>
                <w:szCs w:val="21"/>
                <w:highlight w:val="none"/>
                <w:lang w:val="en-US" w:eastAsia="zh-CN"/>
              </w:rPr>
              <w:t>长春市朝阳区西安大路1323号鸿基名筑1009室</w:t>
            </w:r>
          </w:p>
          <w:p w14:paraId="6B1CDC5E">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联系方式：</w:t>
            </w:r>
            <w:r>
              <w:rPr>
                <w:rFonts w:hint="eastAsia" w:ascii="宋体" w:hAnsi="宋体" w:cs="宋体"/>
                <w:color w:val="auto"/>
                <w:kern w:val="1"/>
                <w:szCs w:val="21"/>
                <w:highlight w:val="none"/>
              </w:rPr>
              <w:t>李</w:t>
            </w:r>
            <w:r>
              <w:rPr>
                <w:rFonts w:hint="eastAsia" w:ascii="宋体" w:hAnsi="宋体" w:cs="宋体"/>
                <w:color w:val="auto"/>
                <w:kern w:val="1"/>
                <w:szCs w:val="21"/>
                <w:highlight w:val="none"/>
                <w:lang w:val="en-US" w:eastAsia="zh-CN"/>
              </w:rPr>
              <w:t xml:space="preserve">梦缘   </w:t>
            </w:r>
            <w:r>
              <w:rPr>
                <w:rFonts w:hint="eastAsia" w:ascii="宋体" w:hAnsi="宋体" w:cs="宋体"/>
                <w:color w:val="auto"/>
                <w:kern w:val="1"/>
                <w:szCs w:val="21"/>
                <w:highlight w:val="none"/>
              </w:rPr>
              <w:t>15620133847</w:t>
            </w:r>
          </w:p>
        </w:tc>
      </w:tr>
      <w:tr w14:paraId="6743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19" w:type="pct"/>
            <w:noWrap w:val="0"/>
            <w:vAlign w:val="center"/>
          </w:tcPr>
          <w:p w14:paraId="4623645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w:t>
            </w:r>
            <w:r>
              <w:rPr>
                <w:rFonts w:hint="eastAsia" w:ascii="宋体" w:hAnsi="宋体" w:eastAsia="宋体" w:cs="宋体"/>
                <w:bCs/>
                <w:color w:val="auto"/>
                <w:szCs w:val="21"/>
                <w:highlight w:val="none"/>
              </w:rPr>
              <w:t>4</w:t>
            </w:r>
          </w:p>
        </w:tc>
        <w:tc>
          <w:tcPr>
            <w:tcW w:w="1193" w:type="pct"/>
            <w:noWrap w:val="0"/>
            <w:vAlign w:val="center"/>
          </w:tcPr>
          <w:p w14:paraId="3BB3EA6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采购项目名称</w:t>
            </w:r>
          </w:p>
        </w:tc>
        <w:tc>
          <w:tcPr>
            <w:tcW w:w="3286" w:type="pct"/>
            <w:noWrap w:val="0"/>
            <w:vAlign w:val="center"/>
          </w:tcPr>
          <w:p w14:paraId="3376ABF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lang w:val="zh-CN"/>
              </w:rPr>
            </w:pPr>
            <w:r>
              <w:rPr>
                <w:rFonts w:hint="eastAsia" w:ascii="宋体" w:hAnsi="宋体" w:cs="宋体"/>
                <w:color w:val="auto"/>
                <w:sz w:val="21"/>
                <w:szCs w:val="21"/>
                <w:highlight w:val="none"/>
                <w:lang w:eastAsia="zh-CN"/>
              </w:rPr>
              <w:t>农安县2024年高标准农田建设项目(超长期特别国债，杨树林区)工程质量检测</w:t>
            </w:r>
          </w:p>
        </w:tc>
      </w:tr>
      <w:tr w14:paraId="732D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7F70DA9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w:t>
            </w:r>
            <w:r>
              <w:rPr>
                <w:rFonts w:hint="eastAsia" w:ascii="宋体" w:hAnsi="宋体" w:eastAsia="宋体" w:cs="宋体"/>
                <w:bCs/>
                <w:color w:val="auto"/>
                <w:szCs w:val="21"/>
                <w:highlight w:val="none"/>
              </w:rPr>
              <w:t>5</w:t>
            </w:r>
          </w:p>
        </w:tc>
        <w:tc>
          <w:tcPr>
            <w:tcW w:w="1193" w:type="pct"/>
            <w:noWrap w:val="0"/>
            <w:vAlign w:val="center"/>
          </w:tcPr>
          <w:p w14:paraId="5178567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项目地点</w:t>
            </w:r>
          </w:p>
        </w:tc>
        <w:tc>
          <w:tcPr>
            <w:tcW w:w="3286" w:type="pct"/>
            <w:noWrap w:val="0"/>
            <w:vAlign w:val="center"/>
          </w:tcPr>
          <w:p w14:paraId="6413E92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default" w:ascii="宋体" w:hAnsi="宋体" w:eastAsia="宋体" w:cs="宋体"/>
                <w:color w:val="auto"/>
                <w:szCs w:val="21"/>
                <w:highlight w:val="none"/>
                <w:lang w:val="en-US" w:eastAsia="zh-CN"/>
              </w:rPr>
            </w:pPr>
            <w:r>
              <w:rPr>
                <w:rFonts w:hint="eastAsia"/>
                <w:highlight w:val="none"/>
                <w:lang w:val="en-US" w:eastAsia="zh-CN"/>
              </w:rPr>
              <w:t>甲方指定地点</w:t>
            </w:r>
          </w:p>
        </w:tc>
      </w:tr>
      <w:tr w14:paraId="588A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66F241F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l.2.1</w:t>
            </w:r>
          </w:p>
        </w:tc>
        <w:tc>
          <w:tcPr>
            <w:tcW w:w="1193" w:type="pct"/>
            <w:noWrap w:val="0"/>
            <w:vAlign w:val="center"/>
          </w:tcPr>
          <w:p w14:paraId="0B73EBB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资金来源</w:t>
            </w:r>
          </w:p>
        </w:tc>
        <w:tc>
          <w:tcPr>
            <w:tcW w:w="3286" w:type="pct"/>
            <w:noWrap w:val="0"/>
            <w:vAlign w:val="center"/>
          </w:tcPr>
          <w:p w14:paraId="2072CE5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财政资金</w:t>
            </w:r>
          </w:p>
        </w:tc>
      </w:tr>
      <w:tr w14:paraId="4FDB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5BB6BD9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l.2.2</w:t>
            </w:r>
          </w:p>
        </w:tc>
        <w:tc>
          <w:tcPr>
            <w:tcW w:w="1193" w:type="pct"/>
            <w:noWrap w:val="0"/>
            <w:vAlign w:val="center"/>
          </w:tcPr>
          <w:p w14:paraId="1E6EB16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出资比例</w:t>
            </w:r>
          </w:p>
        </w:tc>
        <w:tc>
          <w:tcPr>
            <w:tcW w:w="3286" w:type="pct"/>
            <w:noWrap w:val="0"/>
            <w:vAlign w:val="center"/>
          </w:tcPr>
          <w:p w14:paraId="2CCF009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100%</w:t>
            </w:r>
          </w:p>
        </w:tc>
      </w:tr>
      <w:tr w14:paraId="1374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454CCED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1.2.3</w:t>
            </w:r>
          </w:p>
        </w:tc>
        <w:tc>
          <w:tcPr>
            <w:tcW w:w="1193" w:type="pct"/>
            <w:noWrap w:val="0"/>
            <w:vAlign w:val="center"/>
          </w:tcPr>
          <w:p w14:paraId="4860874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资金落实情况</w:t>
            </w:r>
          </w:p>
        </w:tc>
        <w:tc>
          <w:tcPr>
            <w:tcW w:w="3286" w:type="pct"/>
            <w:noWrap w:val="0"/>
            <w:vAlign w:val="center"/>
          </w:tcPr>
          <w:p w14:paraId="7DAA414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已落实</w:t>
            </w:r>
          </w:p>
        </w:tc>
      </w:tr>
      <w:tr w14:paraId="48B9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1356B027">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1.3.1</w:t>
            </w:r>
          </w:p>
        </w:tc>
        <w:tc>
          <w:tcPr>
            <w:tcW w:w="1193" w:type="pct"/>
            <w:noWrap w:val="0"/>
            <w:vAlign w:val="center"/>
          </w:tcPr>
          <w:p w14:paraId="462394A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yellow"/>
                <w:lang w:val="zh-CN"/>
              </w:rPr>
            </w:pPr>
            <w:r>
              <w:rPr>
                <w:rFonts w:hint="eastAsia" w:ascii="宋体" w:hAnsi="宋体" w:eastAsia="宋体" w:cs="宋体"/>
                <w:bCs/>
                <w:color w:val="auto"/>
                <w:szCs w:val="21"/>
                <w:highlight w:val="none"/>
                <w:lang w:val="zh-CN"/>
              </w:rPr>
              <w:t>招标范围</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采购需求</w:t>
            </w:r>
            <w:r>
              <w:rPr>
                <w:rFonts w:hint="eastAsia" w:ascii="宋体" w:hAnsi="宋体" w:cs="宋体"/>
                <w:bCs/>
                <w:color w:val="auto"/>
                <w:szCs w:val="21"/>
                <w:highlight w:val="none"/>
                <w:lang w:val="zh-CN"/>
              </w:rPr>
              <w:t>）</w:t>
            </w:r>
          </w:p>
        </w:tc>
        <w:tc>
          <w:tcPr>
            <w:tcW w:w="3286" w:type="pct"/>
            <w:noWrap w:val="0"/>
            <w:vAlign w:val="center"/>
          </w:tcPr>
          <w:p w14:paraId="588B230B">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 w:val="21"/>
                <w:szCs w:val="21"/>
                <w:highlight w:val="none"/>
                <w:vertAlign w:val="baseline"/>
                <w:lang w:val="zh-CN"/>
              </w:rPr>
            </w:pPr>
            <w:r>
              <w:rPr>
                <w:rFonts w:hint="eastAsia" w:ascii="宋体" w:hAnsi="宋体" w:cs="宋体"/>
                <w:color w:val="auto"/>
                <w:sz w:val="21"/>
                <w:szCs w:val="21"/>
                <w:highlight w:val="none"/>
                <w:u w:val="none"/>
                <w:lang w:eastAsia="zh-CN"/>
              </w:rPr>
              <w:t>农安县2024年高标准农田建设项目(超长期特别国债，杨树林区)工程质量检测，</w:t>
            </w:r>
            <w:r>
              <w:rPr>
                <w:rFonts w:hint="eastAsia" w:ascii="宋体" w:hAnsi="宋体" w:eastAsia="宋体" w:cs="宋体"/>
                <w:sz w:val="21"/>
                <w:szCs w:val="21"/>
                <w:highlight w:val="none"/>
                <w:lang w:eastAsia="zh-CN"/>
              </w:rPr>
              <w:t>具体工作详见招标文件。</w:t>
            </w:r>
          </w:p>
        </w:tc>
      </w:tr>
      <w:tr w14:paraId="7681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shd w:val="clear" w:color="auto" w:fill="auto"/>
            <w:noWrap w:val="0"/>
            <w:vAlign w:val="center"/>
          </w:tcPr>
          <w:p w14:paraId="5C041DE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1.3.2</w:t>
            </w:r>
          </w:p>
        </w:tc>
        <w:tc>
          <w:tcPr>
            <w:tcW w:w="1193" w:type="pct"/>
            <w:shd w:val="clear" w:color="auto" w:fill="FFFFFF"/>
            <w:noWrap w:val="0"/>
            <w:vAlign w:val="center"/>
          </w:tcPr>
          <w:p w14:paraId="40A4082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yellow"/>
                <w:lang w:val="zh-CN"/>
              </w:rPr>
            </w:pPr>
            <w:r>
              <w:rPr>
                <w:rFonts w:hint="eastAsia" w:ascii="宋体" w:hAnsi="宋体" w:eastAsia="宋体" w:cs="宋体"/>
                <w:bCs/>
                <w:color w:val="auto"/>
                <w:szCs w:val="21"/>
                <w:highlight w:val="none"/>
                <w:lang w:val="zh-CN"/>
              </w:rPr>
              <w:t>项目服务周期</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合同履行期限</w:t>
            </w:r>
            <w:r>
              <w:rPr>
                <w:rFonts w:hint="eastAsia" w:ascii="宋体" w:hAnsi="宋体" w:cs="宋体"/>
                <w:bCs/>
                <w:color w:val="auto"/>
                <w:szCs w:val="21"/>
                <w:highlight w:val="none"/>
                <w:lang w:val="zh-CN"/>
              </w:rPr>
              <w:t>）</w:t>
            </w:r>
          </w:p>
        </w:tc>
        <w:tc>
          <w:tcPr>
            <w:tcW w:w="3286" w:type="pct"/>
            <w:shd w:val="clear" w:color="auto" w:fill="FFFFFF"/>
            <w:noWrap w:val="0"/>
            <w:vAlign w:val="center"/>
          </w:tcPr>
          <w:p w14:paraId="0FD5F36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color w:val="auto"/>
                <w:sz w:val="21"/>
                <w:szCs w:val="21"/>
                <w:highlight w:val="none"/>
                <w:vertAlign w:val="baseline"/>
                <w:lang w:val="en-US" w:eastAsia="zh-CN"/>
              </w:rPr>
              <w:t>签订合同之日起至竣工验收后</w:t>
            </w:r>
          </w:p>
        </w:tc>
      </w:tr>
      <w:tr w14:paraId="5B51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3CDE790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1.3.3</w:t>
            </w:r>
          </w:p>
        </w:tc>
        <w:tc>
          <w:tcPr>
            <w:tcW w:w="1193" w:type="pct"/>
            <w:noWrap w:val="0"/>
            <w:vAlign w:val="center"/>
          </w:tcPr>
          <w:p w14:paraId="76A79D9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服务承诺目标</w:t>
            </w:r>
          </w:p>
        </w:tc>
        <w:tc>
          <w:tcPr>
            <w:tcW w:w="3286" w:type="pct"/>
            <w:noWrap w:val="0"/>
            <w:vAlign w:val="center"/>
          </w:tcPr>
          <w:p w14:paraId="1ED802F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snapToGrid w:val="0"/>
                <w:color w:val="auto"/>
                <w:szCs w:val="21"/>
                <w:highlight w:val="none"/>
              </w:rPr>
            </w:pPr>
            <w:r>
              <w:rPr>
                <w:rFonts w:hint="eastAsia" w:ascii="宋体" w:hAnsi="宋体" w:eastAsia="宋体" w:cs="宋体"/>
                <w:color w:val="auto"/>
                <w:sz w:val="21"/>
                <w:szCs w:val="21"/>
                <w:highlight w:val="none"/>
                <w:vertAlign w:val="baseline"/>
                <w:lang w:val="en-US" w:eastAsia="zh-CN"/>
              </w:rPr>
              <w:t>符合国家和地方工程质量检测标准</w:t>
            </w:r>
          </w:p>
        </w:tc>
      </w:tr>
      <w:tr w14:paraId="6A16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02B5BDE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1.4.1</w:t>
            </w:r>
          </w:p>
        </w:tc>
        <w:tc>
          <w:tcPr>
            <w:tcW w:w="1193" w:type="pct"/>
            <w:noWrap w:val="0"/>
            <w:vAlign w:val="center"/>
          </w:tcPr>
          <w:p w14:paraId="5BFE481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资质条件、能力和信誉</w:t>
            </w:r>
          </w:p>
        </w:tc>
        <w:tc>
          <w:tcPr>
            <w:tcW w:w="3286" w:type="pct"/>
            <w:noWrap w:val="0"/>
            <w:vAlign w:val="center"/>
          </w:tcPr>
          <w:p w14:paraId="22F2B98B">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1符合《中华人民共和国政府采购法》第二十二条的规定。</w:t>
            </w:r>
          </w:p>
          <w:p w14:paraId="70929A4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3.1供应商</w:t>
            </w:r>
            <w:r>
              <w:rPr>
                <w:rFonts w:hint="eastAsia" w:ascii="宋体" w:hAnsi="宋体" w:eastAsia="宋体" w:cs="宋体"/>
                <w:bCs/>
                <w:color w:val="auto"/>
                <w:szCs w:val="21"/>
                <w:highlight w:val="none"/>
                <w:lang w:val="zh-CN"/>
              </w:rPr>
              <w:t>须是具有独立法人资格的企业或其他组织，具有有效营业执照</w:t>
            </w:r>
            <w:r>
              <w:rPr>
                <w:rFonts w:hint="eastAsia" w:ascii="宋体" w:hAnsi="宋体" w:eastAsia="宋体" w:cs="宋体"/>
                <w:bCs/>
                <w:color w:val="auto"/>
                <w:szCs w:val="21"/>
                <w:highlight w:val="none"/>
                <w:lang w:val="zh-CN" w:eastAsia="zh-CN"/>
              </w:rPr>
              <w:t>。</w:t>
            </w:r>
          </w:p>
          <w:p w14:paraId="08E522C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3.1.2具有建设行政主管部门核发的水利工程质量检测（岩土类、混凝土类、量测类）乙级及以上资质，并在人员、设备、资金等方面具有相应能力。项目负责人具备高级职称证书，有丰富的检测经验。</w:t>
            </w:r>
          </w:p>
          <w:p w14:paraId="52D1A1E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3.2信誉要求：（1）拒绝列入政府取消投标资格记录期间的企业或个人投标。（2）近三年内（截止到本项目公告发布之日）不得为“信用中国”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近三年（202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年1月1日至今）内供应商及其法定代表人、被授权人、拟委任的项目负责人未在“中国裁判文书网”（http://wenshu.court.gov.cn/）上有行贿犯罪行为。（3）其他不符合《中华人民共和国政府采购法》第二十二条规定条件的供应商，拒绝参与政府采购活动。</w:t>
            </w:r>
          </w:p>
          <w:p w14:paraId="5F2645D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3.3财务要求：供应商近三年（202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zh-CN" w:eastAsia="zh-CN"/>
              </w:rPr>
              <w:t>-202</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zh-CN" w:eastAsia="zh-CN"/>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p>
          <w:p w14:paraId="13B36FD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3.4与采购人存在利害关系可能影响招标公正性的法人、其他组织或者个人，不得参加投标。单位负责人为同一人或者存在控股、管理关系的不同供应商，不得参加同一标段投标或者未划分标段的同一招标项目投标。违反这两款规定的，相关投标均无效。</w:t>
            </w:r>
          </w:p>
          <w:p w14:paraId="16B7878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eastAsia="zh-CN"/>
              </w:rPr>
              <w:t>3.5投标供应商拟投入本项目全部人员（包括授权委托人）均为投标供应商在职人员，并缴纳社保。</w:t>
            </w:r>
          </w:p>
        </w:tc>
      </w:tr>
      <w:tr w14:paraId="4A2F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46FA0E3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1.4.2</w:t>
            </w:r>
          </w:p>
        </w:tc>
        <w:tc>
          <w:tcPr>
            <w:tcW w:w="1193" w:type="pct"/>
            <w:noWrap w:val="0"/>
            <w:vAlign w:val="center"/>
          </w:tcPr>
          <w:p w14:paraId="69BB542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是否接受联合体投标</w:t>
            </w:r>
          </w:p>
        </w:tc>
        <w:tc>
          <w:tcPr>
            <w:tcW w:w="3286" w:type="pct"/>
            <w:noWrap w:val="0"/>
            <w:vAlign w:val="center"/>
          </w:tcPr>
          <w:p w14:paraId="3C901E1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不接受</w:t>
            </w:r>
          </w:p>
        </w:tc>
      </w:tr>
      <w:tr w14:paraId="1403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4093074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1.9.1</w:t>
            </w:r>
          </w:p>
        </w:tc>
        <w:tc>
          <w:tcPr>
            <w:tcW w:w="1193" w:type="pct"/>
            <w:noWrap w:val="0"/>
            <w:vAlign w:val="center"/>
          </w:tcPr>
          <w:p w14:paraId="73D60F6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踏勘现场</w:t>
            </w:r>
          </w:p>
        </w:tc>
        <w:tc>
          <w:tcPr>
            <w:tcW w:w="3286" w:type="pct"/>
            <w:noWrap w:val="0"/>
            <w:vAlign w:val="center"/>
          </w:tcPr>
          <w:p w14:paraId="31DD988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不组织</w:t>
            </w:r>
          </w:p>
        </w:tc>
      </w:tr>
      <w:tr w14:paraId="2C74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4F9855A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1.10.1</w:t>
            </w:r>
          </w:p>
        </w:tc>
        <w:tc>
          <w:tcPr>
            <w:tcW w:w="1193" w:type="pct"/>
            <w:noWrap w:val="0"/>
            <w:vAlign w:val="center"/>
          </w:tcPr>
          <w:p w14:paraId="0D86C0E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投标预备会</w:t>
            </w:r>
          </w:p>
        </w:tc>
        <w:tc>
          <w:tcPr>
            <w:tcW w:w="3286" w:type="pct"/>
            <w:noWrap w:val="0"/>
            <w:vAlign w:val="center"/>
          </w:tcPr>
          <w:p w14:paraId="4A5E0B7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不召开</w:t>
            </w:r>
          </w:p>
        </w:tc>
      </w:tr>
      <w:tr w14:paraId="50EE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245D937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1.10.2</w:t>
            </w:r>
          </w:p>
        </w:tc>
        <w:tc>
          <w:tcPr>
            <w:tcW w:w="1193" w:type="pct"/>
            <w:noWrap w:val="0"/>
            <w:vAlign w:val="center"/>
          </w:tcPr>
          <w:p w14:paraId="1715C82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提出问题的截止时间</w:t>
            </w:r>
          </w:p>
        </w:tc>
        <w:tc>
          <w:tcPr>
            <w:tcW w:w="3286" w:type="pct"/>
            <w:noWrap w:val="0"/>
            <w:vAlign w:val="center"/>
          </w:tcPr>
          <w:p w14:paraId="77C9EC33">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kern w:val="15"/>
                <w:szCs w:val="21"/>
                <w:highlight w:val="none"/>
              </w:rPr>
            </w:pPr>
            <w:r>
              <w:rPr>
                <w:rFonts w:hint="eastAsia" w:ascii="宋体" w:hAnsi="宋体" w:eastAsia="宋体" w:cs="宋体"/>
                <w:color w:val="auto"/>
                <w:szCs w:val="21"/>
                <w:highlight w:val="none"/>
              </w:rPr>
              <w:t>投标截止时间10日前。</w:t>
            </w:r>
          </w:p>
        </w:tc>
      </w:tr>
      <w:tr w14:paraId="40BA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3E8C282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1.10.3</w:t>
            </w:r>
          </w:p>
        </w:tc>
        <w:tc>
          <w:tcPr>
            <w:tcW w:w="1193" w:type="pct"/>
            <w:noWrap w:val="0"/>
            <w:vAlign w:val="center"/>
          </w:tcPr>
          <w:p w14:paraId="4CF5D1C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采购人</w:t>
            </w:r>
            <w:r>
              <w:rPr>
                <w:rFonts w:hint="eastAsia" w:ascii="宋体" w:hAnsi="宋体" w:eastAsia="宋体" w:cs="宋体"/>
                <w:bCs/>
                <w:color w:val="auto"/>
                <w:szCs w:val="21"/>
                <w:highlight w:val="none"/>
                <w:lang w:val="zh-CN"/>
              </w:rPr>
              <w:t>书面澄清</w:t>
            </w:r>
          </w:p>
          <w:p w14:paraId="178879C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的时间</w:t>
            </w:r>
          </w:p>
        </w:tc>
        <w:tc>
          <w:tcPr>
            <w:tcW w:w="3286" w:type="pct"/>
            <w:noWrap w:val="0"/>
            <w:vAlign w:val="center"/>
          </w:tcPr>
          <w:p w14:paraId="009548C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投标截止时间15日前</w:t>
            </w:r>
          </w:p>
        </w:tc>
      </w:tr>
      <w:tr w14:paraId="56A6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0FD3965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1.11</w:t>
            </w:r>
          </w:p>
        </w:tc>
        <w:tc>
          <w:tcPr>
            <w:tcW w:w="1193" w:type="pct"/>
            <w:noWrap w:val="0"/>
            <w:vAlign w:val="center"/>
          </w:tcPr>
          <w:p w14:paraId="4C5FA65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分包</w:t>
            </w:r>
          </w:p>
        </w:tc>
        <w:tc>
          <w:tcPr>
            <w:tcW w:w="3286" w:type="pct"/>
            <w:noWrap w:val="0"/>
            <w:vAlign w:val="center"/>
          </w:tcPr>
          <w:p w14:paraId="0846ACF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0"/>
                <w:highlight w:val="none"/>
              </w:rPr>
            </w:pP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在中标后经</w:t>
            </w:r>
            <w:r>
              <w:rPr>
                <w:rFonts w:hint="eastAsia" w:ascii="宋体" w:hAnsi="宋体" w:cs="宋体"/>
                <w:color w:val="auto"/>
                <w:szCs w:val="21"/>
                <w:highlight w:val="none"/>
                <w:lang w:val="zh-CN"/>
              </w:rPr>
              <w:t>采购人</w:t>
            </w:r>
            <w:r>
              <w:rPr>
                <w:rFonts w:hint="eastAsia" w:ascii="宋体" w:hAnsi="宋体" w:eastAsia="宋体" w:cs="宋体"/>
                <w:color w:val="auto"/>
                <w:szCs w:val="21"/>
                <w:highlight w:val="none"/>
                <w:lang w:val="zh-CN"/>
              </w:rPr>
              <w:t>同意后可依法分包</w:t>
            </w:r>
          </w:p>
        </w:tc>
      </w:tr>
      <w:tr w14:paraId="7C18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33244FD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1.12</w:t>
            </w:r>
          </w:p>
        </w:tc>
        <w:tc>
          <w:tcPr>
            <w:tcW w:w="1193" w:type="pct"/>
            <w:noWrap w:val="0"/>
            <w:vAlign w:val="center"/>
          </w:tcPr>
          <w:p w14:paraId="300D236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偏离</w:t>
            </w:r>
          </w:p>
        </w:tc>
        <w:tc>
          <w:tcPr>
            <w:tcW w:w="3286" w:type="pct"/>
            <w:noWrap w:val="0"/>
            <w:vAlign w:val="center"/>
          </w:tcPr>
          <w:p w14:paraId="7F11123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不允许</w:t>
            </w:r>
          </w:p>
        </w:tc>
      </w:tr>
      <w:tr w14:paraId="78D7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4B0D766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2.1</w:t>
            </w:r>
          </w:p>
        </w:tc>
        <w:tc>
          <w:tcPr>
            <w:tcW w:w="1193" w:type="pct"/>
            <w:noWrap w:val="0"/>
            <w:vAlign w:val="center"/>
          </w:tcPr>
          <w:p w14:paraId="4D9981C7">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w:t>
            </w:r>
            <w:r>
              <w:rPr>
                <w:rFonts w:hint="eastAsia" w:ascii="宋体" w:hAnsi="宋体" w:cs="宋体"/>
                <w:bCs/>
                <w:color w:val="auto"/>
                <w:szCs w:val="21"/>
                <w:highlight w:val="none"/>
                <w:lang w:val="zh-CN"/>
              </w:rPr>
              <w:t>采购文件</w:t>
            </w:r>
            <w:r>
              <w:rPr>
                <w:rFonts w:hint="eastAsia" w:ascii="宋体" w:hAnsi="宋体" w:eastAsia="宋体" w:cs="宋体"/>
                <w:bCs/>
                <w:color w:val="auto"/>
                <w:szCs w:val="21"/>
                <w:highlight w:val="none"/>
                <w:lang w:val="zh-CN"/>
              </w:rPr>
              <w:t>的其他材料</w:t>
            </w:r>
          </w:p>
        </w:tc>
        <w:tc>
          <w:tcPr>
            <w:tcW w:w="3286" w:type="pct"/>
            <w:noWrap w:val="0"/>
            <w:vAlign w:val="center"/>
          </w:tcPr>
          <w:p w14:paraId="3F992D3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无</w:t>
            </w:r>
          </w:p>
        </w:tc>
      </w:tr>
      <w:tr w14:paraId="120B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470B8A77">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2.2.1</w:t>
            </w:r>
          </w:p>
        </w:tc>
        <w:tc>
          <w:tcPr>
            <w:tcW w:w="1193" w:type="pct"/>
            <w:noWrap w:val="0"/>
            <w:vAlign w:val="center"/>
          </w:tcPr>
          <w:p w14:paraId="4CDD864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要求澄清</w:t>
            </w:r>
          </w:p>
          <w:p w14:paraId="02B05A3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采购文件</w:t>
            </w:r>
            <w:r>
              <w:rPr>
                <w:rFonts w:hint="eastAsia" w:ascii="宋体" w:hAnsi="宋体" w:eastAsia="宋体" w:cs="宋体"/>
                <w:bCs/>
                <w:color w:val="auto"/>
                <w:szCs w:val="21"/>
                <w:highlight w:val="none"/>
                <w:lang w:val="zh-CN"/>
              </w:rPr>
              <w:t>的截止时间</w:t>
            </w:r>
          </w:p>
        </w:tc>
        <w:tc>
          <w:tcPr>
            <w:tcW w:w="3286" w:type="pct"/>
            <w:noWrap w:val="0"/>
            <w:vAlign w:val="center"/>
          </w:tcPr>
          <w:p w14:paraId="6816433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投标截止时间1</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日前</w:t>
            </w:r>
          </w:p>
        </w:tc>
      </w:tr>
      <w:tr w14:paraId="0124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78B30A9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2.2.2</w:t>
            </w:r>
          </w:p>
        </w:tc>
        <w:tc>
          <w:tcPr>
            <w:tcW w:w="1193" w:type="pct"/>
            <w:noWrap w:val="0"/>
            <w:vAlign w:val="center"/>
          </w:tcPr>
          <w:p w14:paraId="480EEC7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投标截止时间</w:t>
            </w:r>
          </w:p>
        </w:tc>
        <w:tc>
          <w:tcPr>
            <w:tcW w:w="3286" w:type="pct"/>
            <w:noWrap w:val="0"/>
            <w:vAlign w:val="center"/>
          </w:tcPr>
          <w:p w14:paraId="4746A86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分</w:t>
            </w:r>
          </w:p>
        </w:tc>
      </w:tr>
      <w:tr w14:paraId="73D3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22407C2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2.2.3</w:t>
            </w:r>
          </w:p>
        </w:tc>
        <w:tc>
          <w:tcPr>
            <w:tcW w:w="1193" w:type="pct"/>
            <w:noWrap w:val="0"/>
            <w:vAlign w:val="center"/>
          </w:tcPr>
          <w:p w14:paraId="1C1A982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确认收到</w:t>
            </w:r>
          </w:p>
          <w:p w14:paraId="119032B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采购文件</w:t>
            </w:r>
            <w:r>
              <w:rPr>
                <w:rFonts w:hint="eastAsia" w:ascii="宋体" w:hAnsi="宋体" w:eastAsia="宋体" w:cs="宋体"/>
                <w:bCs/>
                <w:color w:val="auto"/>
                <w:szCs w:val="21"/>
                <w:highlight w:val="none"/>
                <w:lang w:val="zh-CN"/>
              </w:rPr>
              <w:t>澄清的时间</w:t>
            </w:r>
          </w:p>
        </w:tc>
        <w:tc>
          <w:tcPr>
            <w:tcW w:w="3286" w:type="pct"/>
            <w:noWrap w:val="0"/>
            <w:vAlign w:val="center"/>
          </w:tcPr>
          <w:p w14:paraId="6ECA70D5">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14:paraId="5575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3489163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2.3.2</w:t>
            </w:r>
          </w:p>
        </w:tc>
        <w:tc>
          <w:tcPr>
            <w:tcW w:w="1193" w:type="pct"/>
            <w:noWrap w:val="0"/>
            <w:vAlign w:val="center"/>
          </w:tcPr>
          <w:p w14:paraId="54452A4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确认收到</w:t>
            </w:r>
          </w:p>
          <w:p w14:paraId="1F4E214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采购文件</w:t>
            </w:r>
            <w:r>
              <w:rPr>
                <w:rFonts w:hint="eastAsia" w:ascii="宋体" w:hAnsi="宋体" w:eastAsia="宋体" w:cs="宋体"/>
                <w:bCs/>
                <w:color w:val="auto"/>
                <w:szCs w:val="21"/>
                <w:highlight w:val="none"/>
                <w:lang w:val="zh-CN"/>
              </w:rPr>
              <w:t>修改的时间</w:t>
            </w:r>
          </w:p>
        </w:tc>
        <w:tc>
          <w:tcPr>
            <w:tcW w:w="3286" w:type="pct"/>
            <w:noWrap w:val="0"/>
            <w:vAlign w:val="center"/>
          </w:tcPr>
          <w:p w14:paraId="09EAF68F">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14:paraId="244E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7DBF43C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3.1.1</w:t>
            </w:r>
          </w:p>
        </w:tc>
        <w:tc>
          <w:tcPr>
            <w:tcW w:w="1193" w:type="pct"/>
            <w:noWrap w:val="0"/>
            <w:vAlign w:val="center"/>
          </w:tcPr>
          <w:p w14:paraId="7D9F2ED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w:t>
            </w:r>
            <w:r>
              <w:rPr>
                <w:rFonts w:hint="eastAsia" w:ascii="宋体" w:hAnsi="宋体" w:cs="宋体"/>
                <w:bCs/>
                <w:color w:val="auto"/>
                <w:szCs w:val="21"/>
                <w:highlight w:val="none"/>
                <w:lang w:val="zh-CN"/>
              </w:rPr>
              <w:t>响应文件</w:t>
            </w:r>
            <w:r>
              <w:rPr>
                <w:rFonts w:hint="eastAsia" w:ascii="宋体" w:hAnsi="宋体" w:eastAsia="宋体" w:cs="宋体"/>
                <w:bCs/>
                <w:color w:val="auto"/>
                <w:szCs w:val="21"/>
                <w:highlight w:val="none"/>
                <w:lang w:val="zh-CN"/>
              </w:rPr>
              <w:t>的其他材料</w:t>
            </w:r>
          </w:p>
        </w:tc>
        <w:tc>
          <w:tcPr>
            <w:tcW w:w="3286" w:type="pct"/>
            <w:noWrap w:val="0"/>
            <w:vAlign w:val="center"/>
          </w:tcPr>
          <w:p w14:paraId="3AB97D1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文件及评标办法要求的所有资料</w:t>
            </w:r>
          </w:p>
        </w:tc>
      </w:tr>
      <w:tr w14:paraId="24CF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67F9F551">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w:t>
            </w:r>
          </w:p>
        </w:tc>
        <w:tc>
          <w:tcPr>
            <w:tcW w:w="1193" w:type="pct"/>
            <w:noWrap w:val="0"/>
            <w:vAlign w:val="center"/>
          </w:tcPr>
          <w:p w14:paraId="6CC3CF8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投标报价</w:t>
            </w:r>
          </w:p>
        </w:tc>
        <w:tc>
          <w:tcPr>
            <w:tcW w:w="3286" w:type="pct"/>
            <w:noWrap w:val="0"/>
            <w:vAlign w:val="center"/>
          </w:tcPr>
          <w:p w14:paraId="64C20E5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default" w:ascii="宋体" w:hAnsi="宋体" w:eastAsia="宋体" w:cs="宋体"/>
                <w:bCs/>
                <w:color w:val="auto"/>
                <w:kern w:val="15"/>
                <w:szCs w:val="21"/>
                <w:highlight w:val="none"/>
                <w:lang w:val="en-US" w:eastAsia="zh-CN"/>
              </w:rPr>
            </w:pPr>
            <w:r>
              <w:rPr>
                <w:rFonts w:hint="eastAsia" w:ascii="宋体" w:hAnsi="宋体" w:cs="宋体"/>
                <w:bCs/>
                <w:color w:val="auto"/>
                <w:kern w:val="15"/>
                <w:szCs w:val="21"/>
                <w:highlight w:val="none"/>
                <w:lang w:val="en-US" w:eastAsia="zh-CN"/>
              </w:rPr>
              <w:t>供应商提交的投标报价不得超过所投标段的最高限价。</w:t>
            </w:r>
          </w:p>
        </w:tc>
      </w:tr>
      <w:tr w14:paraId="680C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75D4C94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3.3.1</w:t>
            </w:r>
          </w:p>
        </w:tc>
        <w:tc>
          <w:tcPr>
            <w:tcW w:w="1193" w:type="pct"/>
            <w:noWrap w:val="0"/>
            <w:vAlign w:val="center"/>
          </w:tcPr>
          <w:p w14:paraId="34755D9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投标有效期</w:t>
            </w:r>
          </w:p>
        </w:tc>
        <w:tc>
          <w:tcPr>
            <w:tcW w:w="3286" w:type="pct"/>
            <w:noWrap w:val="0"/>
            <w:vAlign w:val="center"/>
          </w:tcPr>
          <w:p w14:paraId="4DF58717">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kern w:val="15"/>
                <w:szCs w:val="21"/>
                <w:highlight w:val="none"/>
              </w:rPr>
              <w:t>投标截止之日后</w:t>
            </w:r>
            <w:r>
              <w:rPr>
                <w:rFonts w:hint="eastAsia" w:ascii="宋体" w:hAnsi="宋体" w:eastAsia="宋体" w:cs="宋体"/>
                <w:bCs/>
                <w:color w:val="auto"/>
                <w:szCs w:val="21"/>
                <w:highlight w:val="none"/>
                <w:u w:val="single"/>
              </w:rPr>
              <w:t>90</w:t>
            </w:r>
            <w:r>
              <w:rPr>
                <w:rFonts w:hint="eastAsia" w:ascii="宋体" w:hAnsi="宋体" w:eastAsia="宋体" w:cs="宋体"/>
                <w:bCs/>
                <w:color w:val="auto"/>
                <w:szCs w:val="21"/>
                <w:highlight w:val="none"/>
                <w:u w:val="single"/>
                <w:lang w:val="zh-CN"/>
              </w:rPr>
              <w:t>天</w:t>
            </w:r>
            <w:r>
              <w:rPr>
                <w:rFonts w:hint="eastAsia" w:ascii="宋体" w:hAnsi="宋体" w:eastAsia="宋体" w:cs="宋体"/>
                <w:bCs/>
                <w:color w:val="auto"/>
                <w:szCs w:val="21"/>
                <w:highlight w:val="none"/>
                <w:lang w:val="zh-CN"/>
              </w:rPr>
              <w:t>（日历天）</w:t>
            </w:r>
          </w:p>
        </w:tc>
      </w:tr>
      <w:tr w14:paraId="00F1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278ED19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3.4.1</w:t>
            </w:r>
          </w:p>
        </w:tc>
        <w:tc>
          <w:tcPr>
            <w:tcW w:w="1193" w:type="pct"/>
            <w:noWrap w:val="0"/>
            <w:vAlign w:val="center"/>
          </w:tcPr>
          <w:p w14:paraId="4EE1BAD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w:t>
            </w:r>
          </w:p>
        </w:tc>
        <w:tc>
          <w:tcPr>
            <w:tcW w:w="3286" w:type="pct"/>
            <w:noWrap w:val="0"/>
            <w:vAlign w:val="center"/>
          </w:tcPr>
          <w:p w14:paraId="0226DF56">
            <w:pPr>
              <w:keepNext w:val="0"/>
              <w:keepLines w:val="0"/>
              <w:pageBreakBefore w:val="0"/>
              <w:widowControl/>
              <w:suppressLineNumbers w:val="0"/>
              <w:kinsoku/>
              <w:wordWrap/>
              <w:overflowPunct/>
              <w:topLinePunct w:val="0"/>
              <w:bidi w:val="0"/>
              <w:snapToGrid w:val="0"/>
              <w:spacing w:before="0" w:beforeAutospacing="0" w:after="0" w:afterAutospacing="0" w:line="264"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执行长财采购[202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]695号文件，信誉良好的供应商无须递交投标保证金。</w:t>
            </w:r>
            <w:r>
              <w:rPr>
                <w:rFonts w:hint="eastAsia" w:ascii="宋体" w:hAnsi="宋体" w:eastAsia="宋体" w:cs="宋体"/>
                <w:color w:val="auto"/>
                <w:szCs w:val="21"/>
                <w:highlight w:val="none"/>
                <w:lang w:val="en-US" w:eastAsia="zh-CN"/>
              </w:rPr>
              <w:t>但对于满足《中华人民共和国政府采购法》第二十二条有关规定，经“信用中国”网站查询存在行政处罚信息的供应商，</w:t>
            </w:r>
            <w:r>
              <w:rPr>
                <w:rFonts w:hint="eastAsia" w:ascii="宋体" w:hAnsi="宋体" w:cs="宋体"/>
                <w:color w:val="auto"/>
                <w:szCs w:val="21"/>
                <w:highlight w:val="none"/>
                <w:lang w:val="en-US" w:eastAsia="zh-CN"/>
              </w:rPr>
              <w:t>须递交</w:t>
            </w:r>
            <w:r>
              <w:rPr>
                <w:rFonts w:hint="eastAsia" w:ascii="宋体" w:hAnsi="宋体" w:eastAsia="宋体" w:cs="宋体"/>
                <w:color w:val="auto"/>
                <w:szCs w:val="21"/>
                <w:highlight w:val="none"/>
                <w:lang w:val="en-US" w:eastAsia="zh-CN"/>
              </w:rPr>
              <w:t>投标保证金。</w:t>
            </w:r>
          </w:p>
          <w:p w14:paraId="52506CFE">
            <w:pPr>
              <w:keepNext w:val="0"/>
              <w:keepLines w:val="0"/>
              <w:pageBreakBefore w:val="0"/>
              <w:widowControl/>
              <w:suppressLineNumbers w:val="0"/>
              <w:kinsoku/>
              <w:wordWrap/>
              <w:overflowPunct/>
              <w:topLinePunct w:val="0"/>
              <w:bidi w:val="0"/>
              <w:snapToGrid w:val="0"/>
              <w:spacing w:before="0" w:beforeAutospacing="0" w:after="0" w:afterAutospacing="0" w:line="264" w:lineRule="auto"/>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1.投标保证金形式：</w:t>
            </w:r>
          </w:p>
          <w:p w14:paraId="2052BB15">
            <w:pPr>
              <w:keepNext w:val="0"/>
              <w:keepLines w:val="0"/>
              <w:pageBreakBefore w:val="0"/>
              <w:widowControl/>
              <w:suppressLineNumbers w:val="0"/>
              <w:kinsoku/>
              <w:wordWrap/>
              <w:overflowPunct/>
              <w:topLinePunct w:val="0"/>
              <w:bidi w:val="0"/>
              <w:snapToGrid w:val="0"/>
              <w:spacing w:before="0" w:beforeAutospacing="0" w:after="0" w:afterAutospacing="0" w:line="264" w:lineRule="auto"/>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现金支票、保兑支票、银行汇票及银行、工程担保机构出具的保函，以支票形式提交的投标保证金应当从</w:t>
            </w:r>
            <w:r>
              <w:rPr>
                <w:rFonts w:hint="eastAsia" w:ascii="宋体" w:hAnsi="宋体" w:cs="宋体"/>
                <w:b w:val="0"/>
                <w:bCs w:val="0"/>
                <w:color w:val="auto"/>
                <w:sz w:val="21"/>
                <w:szCs w:val="21"/>
                <w:highlight w:val="none"/>
                <w:lang w:val="en-US" w:eastAsia="zh-CN"/>
              </w:rPr>
              <w:t>投标供应商</w:t>
            </w:r>
            <w:r>
              <w:rPr>
                <w:rFonts w:hint="eastAsia" w:ascii="宋体" w:hAnsi="宋体" w:eastAsia="宋体" w:cs="宋体"/>
                <w:b w:val="0"/>
                <w:bCs w:val="0"/>
                <w:color w:val="auto"/>
                <w:sz w:val="21"/>
                <w:szCs w:val="21"/>
                <w:highlight w:val="none"/>
                <w:lang w:val="en-US" w:eastAsia="zh-CN"/>
              </w:rPr>
              <w:t>的基本账户转出。</w:t>
            </w:r>
          </w:p>
          <w:p w14:paraId="2B4F0A9D">
            <w:pPr>
              <w:keepNext w:val="0"/>
              <w:keepLines w:val="0"/>
              <w:pageBreakBefore w:val="0"/>
              <w:widowControl/>
              <w:suppressLineNumbers w:val="0"/>
              <w:kinsoku/>
              <w:wordWrap/>
              <w:overflowPunct/>
              <w:topLinePunct w:val="0"/>
              <w:bidi w:val="0"/>
              <w:snapToGrid w:val="0"/>
              <w:spacing w:before="0" w:beforeAutospacing="0" w:after="0" w:afterAutospacing="0" w:line="264"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2.投标保证金提交方式：</w:t>
            </w:r>
          </w:p>
          <w:p w14:paraId="5A10DEF5">
            <w:pPr>
              <w:keepNext w:val="0"/>
              <w:keepLines w:val="0"/>
              <w:pageBreakBefore w:val="0"/>
              <w:widowControl/>
              <w:suppressLineNumbers w:val="0"/>
              <w:kinsoku/>
              <w:wordWrap/>
              <w:overflowPunct/>
              <w:topLinePunct w:val="0"/>
              <w:bidi w:val="0"/>
              <w:snapToGrid w:val="0"/>
              <w:spacing w:before="0" w:beforeAutospacing="0" w:after="0" w:afterAutospacing="0" w:line="264"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（1）以现金方式提交投标保证金未按规定时限足额转入、非</w:t>
            </w:r>
            <w:r>
              <w:rPr>
                <w:rFonts w:hint="eastAsia" w:ascii="宋体" w:hAnsi="宋体" w:cs="宋体"/>
                <w:color w:val="auto"/>
                <w:sz w:val="21"/>
                <w:szCs w:val="21"/>
                <w:highlight w:val="none"/>
                <w:lang w:eastAsia="zh-CN"/>
              </w:rPr>
              <w:t>投标供应商</w:t>
            </w:r>
            <w:r>
              <w:rPr>
                <w:rFonts w:hint="eastAsia" w:ascii="宋体" w:hAnsi="宋体" w:eastAsia="宋体" w:cs="宋体"/>
                <w:color w:val="auto"/>
                <w:sz w:val="21"/>
                <w:szCs w:val="21"/>
                <w:highlight w:val="none"/>
              </w:rPr>
              <w:t>基本账户汇出的，投标保证金无效；以保函方式提交的保证金未按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规定的方式交纳，保函无效。</w:t>
            </w:r>
          </w:p>
          <w:p w14:paraId="275D4ED3">
            <w:pPr>
              <w:keepNext w:val="0"/>
              <w:keepLines w:val="0"/>
              <w:pageBreakBefore w:val="0"/>
              <w:widowControl/>
              <w:suppressLineNumbers w:val="0"/>
              <w:kinsoku/>
              <w:wordWrap/>
              <w:overflowPunct/>
              <w:topLinePunct w:val="0"/>
              <w:bidi w:val="0"/>
              <w:snapToGrid w:val="0"/>
              <w:spacing w:before="0" w:beforeAutospacing="0" w:after="0" w:afterAutospacing="0" w:line="264"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（2）供应商应将投标保证金凭证、保函担保复印件装订在响应文件中。</w:t>
            </w:r>
          </w:p>
          <w:p w14:paraId="43D455F2">
            <w:pPr>
              <w:keepNext w:val="0"/>
              <w:keepLines w:val="0"/>
              <w:pageBreakBefore w:val="0"/>
              <w:widowControl/>
              <w:suppressLineNumbers w:val="0"/>
              <w:tabs>
                <w:tab w:val="left" w:pos="1734"/>
              </w:tabs>
              <w:kinsoku/>
              <w:wordWrap/>
              <w:overflowPunct/>
              <w:topLinePunct w:val="0"/>
              <w:bidi w:val="0"/>
              <w:snapToGrid w:val="0"/>
              <w:spacing w:before="0" w:beforeAutospacing="0" w:after="0" w:afterAutospacing="0" w:line="264" w:lineRule="auto"/>
              <w:ind w:left="0" w:right="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val="zh-CN"/>
              </w:rPr>
              <w:t>投标保证金：</w:t>
            </w:r>
          </w:p>
          <w:p w14:paraId="21AB27C3">
            <w:pPr>
              <w:keepNext w:val="0"/>
              <w:keepLines w:val="0"/>
              <w:pageBreakBefore w:val="0"/>
              <w:widowControl/>
              <w:suppressLineNumbers w:val="0"/>
              <w:tabs>
                <w:tab w:val="left" w:pos="1734"/>
              </w:tabs>
              <w:kinsoku/>
              <w:wordWrap/>
              <w:overflowPunct/>
              <w:topLinePunct w:val="0"/>
              <w:bidi w:val="0"/>
              <w:snapToGrid w:val="0"/>
              <w:spacing w:before="0" w:beforeAutospacing="0" w:after="0" w:afterAutospacing="0" w:line="264" w:lineRule="auto"/>
              <w:ind w:left="0" w:right="0"/>
              <w:contextualSpacing/>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金额</w:t>
            </w:r>
            <w:r>
              <w:rPr>
                <w:rFonts w:hint="eastAsia" w:ascii="宋体" w:hAnsi="宋体" w:eastAsia="宋体" w:cs="宋体"/>
                <w:bCs/>
                <w:color w:val="auto"/>
                <w:sz w:val="21"/>
                <w:szCs w:val="21"/>
                <w:highlight w:val="none"/>
                <w:lang w:val="zh-CN"/>
              </w:rPr>
              <w:t>：人民币</w:t>
            </w:r>
            <w:r>
              <w:rPr>
                <w:rFonts w:hint="eastAsia" w:ascii="宋体" w:hAnsi="宋体" w:cs="宋体"/>
                <w:b/>
                <w:color w:val="auto"/>
                <w:sz w:val="21"/>
                <w:szCs w:val="21"/>
                <w:highlight w:val="none"/>
                <w:u w:val="single"/>
                <w:lang w:val="en-US" w:eastAsia="zh-CN"/>
              </w:rPr>
              <w:t>0.48</w:t>
            </w:r>
            <w:r>
              <w:rPr>
                <w:rFonts w:hint="eastAsia" w:ascii="宋体" w:hAnsi="宋体" w:eastAsia="宋体" w:cs="宋体"/>
                <w:bCs/>
                <w:color w:val="auto"/>
                <w:sz w:val="21"/>
                <w:szCs w:val="21"/>
                <w:highlight w:val="none"/>
                <w:lang w:val="zh-CN"/>
              </w:rPr>
              <w:t>万元；</w:t>
            </w:r>
          </w:p>
          <w:p w14:paraId="08CF3173">
            <w:pPr>
              <w:keepNext w:val="0"/>
              <w:keepLines w:val="0"/>
              <w:pageBreakBefore w:val="0"/>
              <w:widowControl/>
              <w:suppressLineNumbers w:val="0"/>
              <w:tabs>
                <w:tab w:val="left" w:pos="1734"/>
              </w:tabs>
              <w:kinsoku/>
              <w:wordWrap/>
              <w:overflowPunct/>
              <w:topLinePunct w:val="0"/>
              <w:bidi w:val="0"/>
              <w:snapToGrid w:val="0"/>
              <w:spacing w:before="0" w:beforeAutospacing="0" w:after="0" w:afterAutospacing="0" w:line="264" w:lineRule="auto"/>
              <w:ind w:left="0" w:right="0"/>
              <w:contextualSpacing/>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账户名称：</w:t>
            </w:r>
            <w:r>
              <w:rPr>
                <w:rFonts w:hint="eastAsia" w:ascii="宋体" w:hAnsi="宋体" w:eastAsia="宋体" w:cs="宋体"/>
                <w:kern w:val="0"/>
                <w:szCs w:val="21"/>
                <w:highlight w:val="none"/>
                <w:lang w:eastAsia="zh-CN"/>
              </w:rPr>
              <w:t>吉林省鑫鸿源项目管理有限公司</w:t>
            </w:r>
          </w:p>
          <w:p w14:paraId="6B20E9B0">
            <w:pPr>
              <w:keepNext w:val="0"/>
              <w:keepLines w:val="0"/>
              <w:pageBreakBefore w:val="0"/>
              <w:widowControl/>
              <w:suppressLineNumbers w:val="0"/>
              <w:tabs>
                <w:tab w:val="left" w:pos="1734"/>
              </w:tabs>
              <w:kinsoku/>
              <w:wordWrap/>
              <w:overflowPunct/>
              <w:topLinePunct w:val="0"/>
              <w:bidi w:val="0"/>
              <w:snapToGrid w:val="0"/>
              <w:spacing w:before="0" w:beforeAutospacing="0" w:after="0" w:afterAutospacing="0" w:line="264" w:lineRule="auto"/>
              <w:ind w:left="0" w:right="0"/>
              <w:contextualSpacing/>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开户银行：</w:t>
            </w:r>
            <w:r>
              <w:rPr>
                <w:rFonts w:hint="eastAsia" w:ascii="宋体" w:hAnsi="宋体" w:cs="宋体"/>
                <w:kern w:val="0"/>
                <w:szCs w:val="21"/>
                <w:highlight w:val="none"/>
                <w:lang w:val="en-US" w:eastAsia="zh-CN"/>
              </w:rPr>
              <w:t>中国农业银行股份有限公司长春西安大路支行</w:t>
            </w:r>
          </w:p>
          <w:p w14:paraId="0B504658">
            <w:pPr>
              <w:keepNext w:val="0"/>
              <w:keepLines w:val="0"/>
              <w:pageBreakBefore w:val="0"/>
              <w:widowControl/>
              <w:suppressLineNumbers w:val="0"/>
              <w:tabs>
                <w:tab w:val="left" w:pos="1734"/>
              </w:tabs>
              <w:kinsoku/>
              <w:wordWrap/>
              <w:overflowPunct/>
              <w:topLinePunct w:val="0"/>
              <w:bidi w:val="0"/>
              <w:snapToGrid w:val="0"/>
              <w:spacing w:before="0" w:beforeAutospacing="0" w:after="0" w:afterAutospacing="0" w:line="264" w:lineRule="auto"/>
              <w:ind w:left="0" w:right="0"/>
              <w:contextualSpacing/>
              <w:textAlignment w:val="auto"/>
              <w:rPr>
                <w:rFonts w:hint="eastAsia" w:ascii="宋体" w:hAnsi="宋体" w:eastAsia="宋体" w:cs="宋体"/>
                <w:bCs/>
                <w:color w:val="auto"/>
                <w:sz w:val="21"/>
                <w:szCs w:val="21"/>
                <w:highlight w:val="yellow"/>
                <w:lang w:val="zh-CN" w:eastAsia="zh-CN"/>
              </w:rPr>
            </w:pPr>
            <w:r>
              <w:rPr>
                <w:rFonts w:hint="eastAsia" w:ascii="宋体" w:hAnsi="宋体" w:eastAsia="宋体" w:cs="宋体"/>
                <w:bCs/>
                <w:color w:val="auto"/>
                <w:sz w:val="21"/>
                <w:szCs w:val="21"/>
                <w:highlight w:val="none"/>
                <w:lang w:val="zh-CN" w:eastAsia="zh-CN"/>
              </w:rPr>
              <w:t>帐号：</w:t>
            </w:r>
            <w:r>
              <w:rPr>
                <w:rFonts w:hint="eastAsia" w:ascii="宋体" w:hAnsi="宋体" w:cs="宋体"/>
                <w:kern w:val="0"/>
                <w:szCs w:val="21"/>
                <w:highlight w:val="none"/>
                <w:lang w:val="en-US" w:eastAsia="zh-CN"/>
              </w:rPr>
              <w:t>07198901040013741</w:t>
            </w:r>
          </w:p>
          <w:p w14:paraId="7447DF15">
            <w:pPr>
              <w:keepNext w:val="0"/>
              <w:keepLines w:val="0"/>
              <w:pageBreakBefore w:val="0"/>
              <w:widowControl/>
              <w:suppressLineNumbers w:val="0"/>
              <w:tabs>
                <w:tab w:val="left" w:pos="1734"/>
              </w:tabs>
              <w:kinsoku/>
              <w:wordWrap/>
              <w:overflowPunct/>
              <w:topLinePunct w:val="0"/>
              <w:bidi w:val="0"/>
              <w:snapToGrid w:val="0"/>
              <w:spacing w:before="0" w:beforeAutospacing="0" w:after="0" w:afterAutospacing="0" w:line="264" w:lineRule="auto"/>
              <w:ind w:left="0" w:right="0"/>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4.投标保证金的退还：</w:t>
            </w:r>
          </w:p>
          <w:p w14:paraId="1BF1366C">
            <w:pPr>
              <w:keepNext w:val="0"/>
              <w:keepLines w:val="0"/>
              <w:pageBreakBefore w:val="0"/>
              <w:widowControl w:val="0"/>
              <w:numPr>
                <w:ilvl w:val="0"/>
                <w:numId w:val="0"/>
              </w:numPr>
              <w:suppressLineNumbers w:val="0"/>
              <w:kinsoku/>
              <w:wordWrap/>
              <w:overflowPunct/>
              <w:topLinePunct w:val="0"/>
              <w:bidi w:val="0"/>
              <w:snapToGrid w:val="0"/>
              <w:spacing w:before="0" w:beforeAutospacing="0" w:after="0" w:afterAutospacing="0" w:line="264" w:lineRule="auto"/>
              <w:ind w:left="0" w:right="0" w:rightChars="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由</w:t>
            </w:r>
            <w:r>
              <w:rPr>
                <w:rFonts w:hint="eastAsia" w:ascii="宋体" w:hAnsi="宋体" w:cs="宋体"/>
                <w:b w:val="0"/>
                <w:bCs/>
                <w:color w:val="auto"/>
                <w:kern w:val="2"/>
                <w:sz w:val="21"/>
                <w:szCs w:val="21"/>
                <w:highlight w:val="none"/>
                <w:lang w:val="en-US" w:eastAsia="zh-CN"/>
              </w:rPr>
              <w:t>采购代理机构</w:t>
            </w:r>
            <w:r>
              <w:rPr>
                <w:rFonts w:hint="eastAsia" w:ascii="宋体" w:hAnsi="宋体" w:eastAsia="宋体" w:cs="宋体"/>
                <w:b w:val="0"/>
                <w:bCs/>
                <w:color w:val="auto"/>
                <w:kern w:val="2"/>
                <w:sz w:val="21"/>
                <w:szCs w:val="21"/>
                <w:highlight w:val="none"/>
                <w:lang w:val="en-US" w:eastAsia="zh-CN"/>
              </w:rPr>
              <w:t>退还。</w:t>
            </w:r>
          </w:p>
          <w:p w14:paraId="6C8EE0E9">
            <w:pPr>
              <w:keepNext w:val="0"/>
              <w:keepLines w:val="0"/>
              <w:pageBreakBefore w:val="0"/>
              <w:widowControl/>
              <w:suppressLineNumbers w:val="0"/>
              <w:tabs>
                <w:tab w:val="left" w:pos="1734"/>
              </w:tabs>
              <w:kinsoku/>
              <w:wordWrap/>
              <w:overflowPunct/>
              <w:topLinePunct w:val="0"/>
              <w:bidi w:val="0"/>
              <w:snapToGrid w:val="0"/>
              <w:spacing w:before="0" w:beforeAutospacing="0" w:after="0" w:afterAutospacing="0" w:line="264" w:lineRule="auto"/>
              <w:ind w:left="0" w:right="0"/>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5.注意事项：</w:t>
            </w:r>
          </w:p>
          <w:p w14:paraId="502B2D84">
            <w:pPr>
              <w:keepNext w:val="0"/>
              <w:keepLines w:val="0"/>
              <w:pageBreakBefore w:val="0"/>
              <w:widowControl w:val="0"/>
              <w:suppressLineNumbers w:val="0"/>
              <w:kinsoku/>
              <w:wordWrap/>
              <w:overflowPunct/>
              <w:topLinePunct w:val="0"/>
              <w:bidi w:val="0"/>
              <w:snapToGrid w:val="0"/>
              <w:spacing w:before="0" w:beforeAutospacing="0" w:after="0" w:afterAutospacing="0" w:line="264" w:lineRule="auto"/>
              <w:ind w:left="0" w:right="0"/>
              <w:jc w:val="both"/>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（1）</w:t>
            </w:r>
            <w:r>
              <w:rPr>
                <w:rFonts w:hint="eastAsia" w:ascii="宋体" w:hAnsi="宋体" w:eastAsia="宋体" w:cs="宋体"/>
                <w:b w:val="0"/>
                <w:bCs/>
                <w:color w:val="auto"/>
                <w:kern w:val="2"/>
                <w:sz w:val="21"/>
                <w:szCs w:val="21"/>
                <w:highlight w:val="none"/>
                <w:lang w:val="en-US" w:eastAsia="zh-CN"/>
              </w:rPr>
              <w:t>保证金存款凭证或保函上应明确用途、投标项目名称、标段名称、供应商名称、联系人及电话，以便核对查实；</w:t>
            </w:r>
          </w:p>
          <w:p w14:paraId="6D9D24CA">
            <w:pPr>
              <w:keepNext w:val="0"/>
              <w:keepLines w:val="0"/>
              <w:pageBreakBefore w:val="0"/>
              <w:widowControl w:val="0"/>
              <w:suppressLineNumbers w:val="0"/>
              <w:kinsoku/>
              <w:wordWrap/>
              <w:overflowPunct/>
              <w:topLinePunct w:val="0"/>
              <w:bidi w:val="0"/>
              <w:snapToGrid w:val="0"/>
              <w:spacing w:before="0" w:beforeAutospacing="0" w:after="0" w:afterAutospacing="0" w:line="264" w:lineRule="auto"/>
              <w:ind w:left="0" w:right="0"/>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rPr>
              <w:t>（2）</w:t>
            </w:r>
            <w:r>
              <w:rPr>
                <w:rFonts w:hint="eastAsia" w:ascii="宋体" w:hAnsi="宋体" w:eastAsia="宋体" w:cs="宋体"/>
                <w:b w:val="0"/>
                <w:bCs/>
                <w:color w:val="auto"/>
                <w:kern w:val="2"/>
                <w:sz w:val="21"/>
                <w:szCs w:val="21"/>
                <w:highlight w:val="none"/>
                <w:lang w:val="en-US" w:eastAsia="zh-CN"/>
              </w:rPr>
              <w:t>在以银行汇票形式投标时，由于需要提前3个工作日到银行汇兑，因此不能够保证及时到账核对，由此影响投标后果自负。</w:t>
            </w:r>
          </w:p>
          <w:p w14:paraId="19041418">
            <w:pPr>
              <w:pStyle w:val="48"/>
              <w:keepNext w:val="0"/>
              <w:keepLines w:val="0"/>
              <w:pageBreakBefore w:val="0"/>
              <w:suppressLineNumbers w:val="0"/>
              <w:shd w:val="clear"/>
              <w:kinsoku/>
              <w:wordWrap/>
              <w:overflowPunct/>
              <w:topLinePunct w:val="0"/>
              <w:bidi w:val="0"/>
              <w:snapToGrid w:val="0"/>
              <w:spacing w:before="0" w:beforeAutospacing="0" w:after="0" w:afterAutospacing="0" w:line="264" w:lineRule="auto"/>
              <w:ind w:left="0" w:right="0"/>
              <w:textAlignment w:val="auto"/>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rPr>
              <w:t>（</w:t>
            </w:r>
            <w:r>
              <w:rPr>
                <w:rFonts w:hint="eastAsia" w:hAnsi="宋体" w:cs="宋体"/>
                <w:b w:val="0"/>
                <w:bCs/>
                <w:color w:val="auto"/>
                <w:kern w:val="2"/>
                <w:sz w:val="21"/>
                <w:szCs w:val="21"/>
                <w:highlight w:val="none"/>
                <w:lang w:val="en-US" w:eastAsia="zh-CN"/>
              </w:rPr>
              <w:t>3</w:t>
            </w:r>
            <w:r>
              <w:rPr>
                <w:rFonts w:hint="eastAsia" w:ascii="宋体" w:hAnsi="宋体" w:eastAsia="宋体" w:cs="宋体"/>
                <w:b w:val="0"/>
                <w:bCs/>
                <w:color w:val="auto"/>
                <w:kern w:val="2"/>
                <w:sz w:val="21"/>
                <w:szCs w:val="21"/>
                <w:highlight w:val="none"/>
                <w:lang w:val="en-US" w:eastAsia="zh-CN"/>
              </w:rPr>
              <w:t>）基本账户开户许可取消后，新开立基本账户的供应商在投标时，可以按</w:t>
            </w:r>
            <w:r>
              <w:rPr>
                <w:rFonts w:hint="eastAsia" w:ascii="宋体" w:hAnsi="宋体" w:eastAsia="宋体" w:cs="宋体"/>
                <w:b w:val="0"/>
                <w:bCs/>
                <w:color w:val="auto"/>
                <w:kern w:val="2"/>
                <w:sz w:val="21"/>
                <w:szCs w:val="21"/>
                <w:highlight w:val="none"/>
                <w:lang w:val="en-US" w:eastAsia="zh-CN" w:bidi="ar-SA"/>
              </w:rPr>
              <w:t>照中国人民银行的相关文件规定提交银行打印的【基本存款账户信息】。</w:t>
            </w:r>
          </w:p>
          <w:p w14:paraId="69CE5CD8">
            <w:pPr>
              <w:keepNext w:val="0"/>
              <w:keepLines w:val="0"/>
              <w:pageBreakBefore w:val="0"/>
              <w:widowControl/>
              <w:suppressLineNumbers w:val="0"/>
              <w:shd w:val="clear"/>
              <w:kinsoku/>
              <w:wordWrap/>
              <w:overflowPunct/>
              <w:topLinePunct w:val="0"/>
              <w:bidi w:val="0"/>
              <w:snapToGrid w:val="0"/>
              <w:spacing w:before="0" w:beforeAutospacing="0" w:after="0" w:afterAutospacing="0" w:line="264" w:lineRule="auto"/>
              <w:ind w:left="0" w:right="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违反上述要求的其响应文件按无效标处理。</w:t>
            </w:r>
          </w:p>
          <w:p w14:paraId="5E4488B3">
            <w:pPr>
              <w:keepNext w:val="0"/>
              <w:keepLines w:val="0"/>
              <w:pageBreakBefore w:val="0"/>
              <w:widowControl/>
              <w:suppressLineNumbers w:val="0"/>
              <w:kinsoku/>
              <w:wordWrap/>
              <w:overflowPunct/>
              <w:topLinePunct w:val="0"/>
              <w:bidi w:val="0"/>
              <w:snapToGrid w:val="0"/>
              <w:spacing w:before="0" w:beforeAutospacing="0" w:after="0" w:afterAutospacing="0" w:line="264" w:lineRule="auto"/>
              <w:ind w:left="0" w:leftChars="0" w:right="0" w:rightChars="0"/>
              <w:textAlignment w:val="auto"/>
              <w:rPr>
                <w:rFonts w:hint="eastAsia" w:ascii="宋体" w:hAnsi="宋体" w:eastAsia="宋体" w:cs="宋体"/>
                <w:color w:val="auto"/>
                <w:kern w:val="15"/>
                <w:szCs w:val="21"/>
                <w:highlight w:val="none"/>
                <w:lang w:val="en-GB"/>
              </w:rPr>
            </w:pPr>
            <w:r>
              <w:rPr>
                <w:rFonts w:hint="eastAsia" w:ascii="宋体" w:hAnsi="宋体" w:eastAsia="宋体" w:cs="宋体"/>
                <w:b w:val="0"/>
                <w:bCs/>
                <w:color w:val="auto"/>
                <w:kern w:val="2"/>
                <w:sz w:val="21"/>
                <w:szCs w:val="21"/>
                <w:highlight w:val="none"/>
                <w:lang w:val="en-US" w:eastAsia="zh-CN" w:bidi="ar-SA"/>
              </w:rPr>
              <w:t>供应商应将投标保证金凭证或保函复印件装订在响应文件中。投标保证金的确认以最终到账日期为准。</w:t>
            </w:r>
          </w:p>
        </w:tc>
      </w:tr>
      <w:tr w14:paraId="1151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7DF2A10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3.5.2</w:t>
            </w:r>
          </w:p>
        </w:tc>
        <w:tc>
          <w:tcPr>
            <w:tcW w:w="1193" w:type="pct"/>
            <w:noWrap w:val="0"/>
            <w:vAlign w:val="center"/>
          </w:tcPr>
          <w:p w14:paraId="4D491B3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18"/>
                <w:highlight w:val="none"/>
                <w:lang w:val="zh-CN"/>
              </w:rPr>
              <w:t>近年发生的诉讼及仲裁情况</w:t>
            </w:r>
          </w:p>
        </w:tc>
        <w:tc>
          <w:tcPr>
            <w:tcW w:w="3286" w:type="pct"/>
            <w:noWrap w:val="0"/>
            <w:vAlign w:val="center"/>
          </w:tcPr>
          <w:p w14:paraId="22D4826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rPr>
              <w:t>近3年，20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年12月31日</w:t>
            </w:r>
          </w:p>
        </w:tc>
      </w:tr>
      <w:tr w14:paraId="056D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54D39E4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3.6</w:t>
            </w:r>
          </w:p>
        </w:tc>
        <w:tc>
          <w:tcPr>
            <w:tcW w:w="1193" w:type="pct"/>
            <w:noWrap w:val="0"/>
            <w:vAlign w:val="center"/>
          </w:tcPr>
          <w:p w14:paraId="767370B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是否允许递交备选</w:t>
            </w:r>
          </w:p>
          <w:p w14:paraId="40F811D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投标方案</w:t>
            </w:r>
          </w:p>
        </w:tc>
        <w:tc>
          <w:tcPr>
            <w:tcW w:w="3286" w:type="pct"/>
            <w:noWrap w:val="0"/>
            <w:vAlign w:val="center"/>
          </w:tcPr>
          <w:p w14:paraId="634C9A5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不允许</w:t>
            </w:r>
          </w:p>
        </w:tc>
      </w:tr>
      <w:tr w14:paraId="3722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674D6B7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3.7.3</w:t>
            </w:r>
          </w:p>
        </w:tc>
        <w:tc>
          <w:tcPr>
            <w:tcW w:w="1193" w:type="pct"/>
            <w:noWrap w:val="0"/>
            <w:vAlign w:val="center"/>
          </w:tcPr>
          <w:p w14:paraId="6FE48F2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签字和盖章要求</w:t>
            </w:r>
          </w:p>
        </w:tc>
        <w:tc>
          <w:tcPr>
            <w:tcW w:w="3286" w:type="pct"/>
            <w:noWrap w:val="0"/>
            <w:vAlign w:val="center"/>
          </w:tcPr>
          <w:p w14:paraId="6E7F326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（1）所有要求签字的地方都应用不褪色的墨水或签字笔由本人亲笔手写签字（包括姓和名），不得用盖章（如签名章、签字章等）代替，也不得由他人代签。</w:t>
            </w:r>
          </w:p>
          <w:p w14:paraId="27CDDF4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（2）所有要求盖</w:t>
            </w: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章的地方都应按照</w:t>
            </w:r>
            <w:r>
              <w:rPr>
                <w:rFonts w:hint="eastAsia" w:ascii="宋体" w:hAnsi="宋体" w:cs="宋体"/>
                <w:bCs/>
                <w:color w:val="auto"/>
                <w:szCs w:val="21"/>
                <w:highlight w:val="none"/>
                <w:lang w:val="zh-CN"/>
              </w:rPr>
              <w:t>采购文件</w:t>
            </w:r>
            <w:r>
              <w:rPr>
                <w:rFonts w:hint="eastAsia" w:ascii="宋体" w:hAnsi="宋体" w:eastAsia="宋体" w:cs="宋体"/>
                <w:bCs/>
                <w:color w:val="auto"/>
                <w:szCs w:val="21"/>
                <w:highlight w:val="none"/>
                <w:lang w:val="zh-CN"/>
              </w:rPr>
              <w:t>的规定加盖与</w:t>
            </w: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名称全称相一致的标准公章，不得使用彩喷或者彩印的印章、不得使用专用章（如经济合同章、投标专用章等）或下属单位印章代替。</w:t>
            </w:r>
          </w:p>
          <w:p w14:paraId="2A85C79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w:t>
            </w:r>
            <w:r>
              <w:rPr>
                <w:rFonts w:hint="eastAsia" w:ascii="宋体" w:hAnsi="宋体" w:cs="宋体"/>
                <w:bCs/>
                <w:color w:val="auto"/>
                <w:szCs w:val="21"/>
                <w:highlight w:val="none"/>
                <w:lang w:val="zh-CN"/>
              </w:rPr>
              <w:t>响应文件</w:t>
            </w:r>
            <w:r>
              <w:rPr>
                <w:rFonts w:hint="eastAsia" w:ascii="宋体" w:hAnsi="宋体" w:eastAsia="宋体" w:cs="宋体"/>
                <w:bCs/>
                <w:color w:val="auto"/>
                <w:szCs w:val="21"/>
                <w:highlight w:val="none"/>
                <w:lang w:val="zh-CN"/>
              </w:rPr>
              <w:t>格式中要求</w:t>
            </w: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“法定代表人或其委托代理人”签字的，如法定代表人亲自投标而不委托代理人投标，由法定代表人签字；如法定代表人授权委托代理人投标，按</w:t>
            </w:r>
            <w:r>
              <w:rPr>
                <w:rFonts w:hint="eastAsia" w:ascii="宋体" w:hAnsi="宋体" w:cs="宋体"/>
                <w:bCs/>
                <w:color w:val="auto"/>
                <w:szCs w:val="21"/>
                <w:highlight w:val="none"/>
                <w:lang w:val="zh-CN"/>
              </w:rPr>
              <w:t>采购文件</w:t>
            </w:r>
            <w:r>
              <w:rPr>
                <w:rFonts w:hint="eastAsia" w:ascii="宋体" w:hAnsi="宋体" w:eastAsia="宋体" w:cs="宋体"/>
                <w:bCs/>
                <w:color w:val="auto"/>
                <w:szCs w:val="21"/>
                <w:highlight w:val="none"/>
                <w:lang w:val="zh-CN"/>
              </w:rPr>
              <w:t>格式由委托代理人签字或法定代表人签字。</w:t>
            </w:r>
          </w:p>
        </w:tc>
      </w:tr>
      <w:tr w14:paraId="73E6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2599E7E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3.7.4</w:t>
            </w:r>
          </w:p>
        </w:tc>
        <w:tc>
          <w:tcPr>
            <w:tcW w:w="1193" w:type="pct"/>
            <w:noWrap w:val="0"/>
            <w:vAlign w:val="center"/>
          </w:tcPr>
          <w:p w14:paraId="1BEF6FA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响应文件</w:t>
            </w:r>
            <w:r>
              <w:rPr>
                <w:rFonts w:hint="eastAsia" w:ascii="宋体" w:hAnsi="宋体" w:eastAsia="宋体" w:cs="宋体"/>
                <w:bCs/>
                <w:color w:val="auto"/>
                <w:szCs w:val="21"/>
                <w:highlight w:val="none"/>
                <w:lang w:val="zh-CN"/>
              </w:rPr>
              <w:t>份数</w:t>
            </w:r>
          </w:p>
        </w:tc>
        <w:tc>
          <w:tcPr>
            <w:tcW w:w="3286" w:type="pct"/>
            <w:noWrap w:val="0"/>
            <w:vAlign w:val="center"/>
          </w:tcPr>
          <w:p w14:paraId="721E608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cs="宋体"/>
                <w:color w:val="auto"/>
                <w:szCs w:val="21"/>
                <w:highlight w:val="none"/>
                <w:lang w:val="en-US" w:eastAsia="zh-CN"/>
              </w:rPr>
            </w:pPr>
            <w:r>
              <w:rPr>
                <w:rFonts w:hint="eastAsia" w:ascii="宋体" w:hAnsi="宋体" w:eastAsia="宋体" w:cs="宋体"/>
                <w:bCs/>
                <w:color w:val="auto"/>
                <w:kern w:val="15"/>
                <w:szCs w:val="21"/>
                <w:highlight w:val="none"/>
              </w:rPr>
              <w:t>正本</w:t>
            </w:r>
            <w:r>
              <w:rPr>
                <w:rFonts w:hint="eastAsia" w:ascii="宋体" w:hAnsi="宋体" w:eastAsia="宋体" w:cs="宋体"/>
                <w:bCs/>
                <w:color w:val="auto"/>
                <w:kern w:val="15"/>
                <w:szCs w:val="21"/>
                <w:highlight w:val="none"/>
                <w:u w:val="single"/>
              </w:rPr>
              <w:t xml:space="preserve"> 1 份</w:t>
            </w:r>
            <w:r>
              <w:rPr>
                <w:rFonts w:hint="eastAsia" w:ascii="宋体" w:hAnsi="宋体" w:eastAsia="宋体" w:cs="宋体"/>
                <w:bCs/>
                <w:color w:val="auto"/>
                <w:kern w:val="15"/>
                <w:szCs w:val="21"/>
                <w:highlight w:val="none"/>
              </w:rPr>
              <w:t>、副本</w:t>
            </w:r>
            <w:r>
              <w:rPr>
                <w:rFonts w:hint="eastAsia" w:ascii="宋体" w:hAnsi="宋体" w:eastAsia="宋体" w:cs="宋体"/>
                <w:bCs/>
                <w:color w:val="auto"/>
                <w:kern w:val="15"/>
                <w:szCs w:val="21"/>
                <w:highlight w:val="none"/>
                <w:u w:val="single"/>
              </w:rPr>
              <w:t xml:space="preserve"> </w:t>
            </w:r>
            <w:r>
              <w:rPr>
                <w:rFonts w:hint="eastAsia" w:ascii="宋体" w:hAnsi="宋体" w:cs="宋体"/>
                <w:bCs/>
                <w:color w:val="auto"/>
                <w:kern w:val="15"/>
                <w:szCs w:val="21"/>
                <w:highlight w:val="none"/>
                <w:u w:val="single"/>
                <w:lang w:val="en-US" w:eastAsia="zh-CN"/>
              </w:rPr>
              <w:t>4</w:t>
            </w:r>
            <w:r>
              <w:rPr>
                <w:rFonts w:hint="eastAsia" w:ascii="宋体" w:hAnsi="宋体" w:eastAsia="宋体" w:cs="宋体"/>
                <w:bCs/>
                <w:color w:val="auto"/>
                <w:kern w:val="15"/>
                <w:szCs w:val="21"/>
                <w:highlight w:val="none"/>
                <w:u w:val="single"/>
              </w:rPr>
              <w:t xml:space="preserve">份 </w:t>
            </w:r>
            <w:r>
              <w:rPr>
                <w:rFonts w:hint="eastAsia" w:ascii="宋体" w:hAnsi="宋体" w:eastAsia="宋体" w:cs="宋体"/>
                <w:bCs/>
                <w:color w:val="auto"/>
                <w:kern w:val="15"/>
                <w:szCs w:val="21"/>
                <w:highlight w:val="none"/>
              </w:rPr>
              <w:t>，电子版</w:t>
            </w:r>
            <w:r>
              <w:rPr>
                <w:rFonts w:hint="eastAsia" w:ascii="宋体" w:hAnsi="宋体" w:cs="宋体"/>
                <w:bCs/>
                <w:color w:val="auto"/>
                <w:kern w:val="15"/>
                <w:szCs w:val="21"/>
                <w:highlight w:val="none"/>
                <w:lang w:val="en-US" w:eastAsia="zh-CN"/>
              </w:rPr>
              <w:t>3</w:t>
            </w:r>
            <w:r>
              <w:rPr>
                <w:rFonts w:hint="eastAsia" w:ascii="宋体" w:hAnsi="宋体" w:eastAsia="宋体" w:cs="宋体"/>
                <w:bCs/>
                <w:color w:val="auto"/>
                <w:kern w:val="15"/>
                <w:szCs w:val="21"/>
                <w:highlight w:val="none"/>
              </w:rPr>
              <w:t>份（U盘），</w:t>
            </w:r>
            <w:r>
              <w:rPr>
                <w:rFonts w:hint="eastAsia" w:ascii="宋体" w:hAnsi="宋体" w:eastAsia="宋体" w:cs="宋体"/>
                <w:bCs/>
                <w:color w:val="auto"/>
                <w:spacing w:val="-6"/>
                <w:szCs w:val="21"/>
                <w:highlight w:val="none"/>
              </w:rPr>
              <w:t>电子版</w:t>
            </w:r>
            <w:r>
              <w:rPr>
                <w:rFonts w:hint="eastAsia" w:ascii="宋体" w:hAnsi="宋体" w:cs="宋体"/>
                <w:bCs/>
                <w:color w:val="auto"/>
                <w:spacing w:val="-6"/>
                <w:szCs w:val="21"/>
                <w:highlight w:val="none"/>
                <w:lang w:eastAsia="zh-CN"/>
              </w:rPr>
              <w:t>响应文件、</w:t>
            </w:r>
            <w:r>
              <w:rPr>
                <w:rFonts w:hint="eastAsia" w:ascii="宋体" w:hAnsi="宋体" w:eastAsia="宋体" w:cs="宋体"/>
                <w:bCs/>
                <w:color w:val="auto"/>
                <w:spacing w:val="-6"/>
                <w:szCs w:val="21"/>
                <w:highlight w:val="none"/>
              </w:rPr>
              <w:t>纸质版文件</w:t>
            </w:r>
            <w:r>
              <w:rPr>
                <w:rFonts w:hint="eastAsia" w:ascii="宋体" w:hAnsi="宋体" w:cs="宋体"/>
                <w:bCs/>
                <w:color w:val="auto"/>
                <w:spacing w:val="-6"/>
                <w:szCs w:val="21"/>
                <w:highlight w:val="none"/>
                <w:lang w:val="en-US" w:eastAsia="zh-CN"/>
              </w:rPr>
              <w:t>必须是与政府采购云平台上传的文件</w:t>
            </w:r>
            <w:r>
              <w:rPr>
                <w:rFonts w:hint="eastAsia" w:ascii="宋体" w:hAnsi="宋体" w:eastAsia="宋体" w:cs="宋体"/>
                <w:bCs/>
                <w:color w:val="auto"/>
                <w:spacing w:val="-6"/>
                <w:szCs w:val="21"/>
                <w:highlight w:val="none"/>
              </w:rPr>
              <w:t>相一致的全部内容。</w:t>
            </w:r>
          </w:p>
          <w:p w14:paraId="1B059C89">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cs="宋体"/>
                <w:color w:val="auto"/>
                <w:szCs w:val="21"/>
                <w:highlight w:val="none"/>
                <w:lang w:val="en-US" w:eastAsia="zh-CN"/>
              </w:rPr>
              <w:t>本项目为全流程电子化招标，响应文件纸质版由中标供应商在中标结果公示期结束后送达采购代理机构，地址与联系电话详见本项目采购公告。</w:t>
            </w:r>
          </w:p>
        </w:tc>
      </w:tr>
      <w:tr w14:paraId="23AF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367AA90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3.7.5</w:t>
            </w:r>
          </w:p>
        </w:tc>
        <w:tc>
          <w:tcPr>
            <w:tcW w:w="1193" w:type="pct"/>
            <w:noWrap w:val="0"/>
            <w:vAlign w:val="center"/>
          </w:tcPr>
          <w:p w14:paraId="48A8662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装订要求</w:t>
            </w:r>
          </w:p>
        </w:tc>
        <w:tc>
          <w:tcPr>
            <w:tcW w:w="3286" w:type="pct"/>
            <w:noWrap w:val="0"/>
            <w:vAlign w:val="center"/>
          </w:tcPr>
          <w:p w14:paraId="5C097C7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标书采用书册方式胶装装订，编制目录及页码，页码为连续性页码。装订应牢固、整齐便于保管和利用，不易拆散和换页，采用活页装订将导致</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无效。</w:t>
            </w:r>
          </w:p>
        </w:tc>
      </w:tr>
      <w:tr w14:paraId="6BC9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295A334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4.2.2</w:t>
            </w:r>
          </w:p>
        </w:tc>
        <w:tc>
          <w:tcPr>
            <w:tcW w:w="1193" w:type="pct"/>
            <w:noWrap w:val="0"/>
            <w:vAlign w:val="center"/>
          </w:tcPr>
          <w:p w14:paraId="757ED7E0">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递交</w:t>
            </w:r>
            <w:r>
              <w:rPr>
                <w:rFonts w:hint="eastAsia" w:ascii="宋体" w:hAnsi="宋体" w:cs="宋体"/>
                <w:bCs/>
                <w:color w:val="auto"/>
                <w:szCs w:val="21"/>
                <w:highlight w:val="none"/>
                <w:lang w:val="zh-CN"/>
              </w:rPr>
              <w:t>响应文件</w:t>
            </w:r>
            <w:r>
              <w:rPr>
                <w:rFonts w:hint="eastAsia" w:ascii="宋体" w:hAnsi="宋体" w:eastAsia="宋体" w:cs="宋体"/>
                <w:bCs/>
                <w:color w:val="auto"/>
                <w:szCs w:val="21"/>
                <w:highlight w:val="none"/>
                <w:lang w:val="zh-CN"/>
              </w:rPr>
              <w:t>地点</w:t>
            </w:r>
          </w:p>
        </w:tc>
        <w:tc>
          <w:tcPr>
            <w:tcW w:w="3286" w:type="pct"/>
            <w:shd w:val="clear" w:color="auto" w:fill="auto"/>
            <w:noWrap w:val="0"/>
            <w:vAlign w:val="center"/>
          </w:tcPr>
          <w:p w14:paraId="70CC4158">
            <w:pPr>
              <w:keepNext w:val="0"/>
              <w:keepLines w:val="0"/>
              <w:suppressLineNumbers w:val="0"/>
              <w:tabs>
                <w:tab w:val="left" w:pos="0"/>
              </w:tabs>
              <w:snapToGrid w:val="0"/>
              <w:spacing w:before="48" w:beforeLines="20" w:beforeAutospacing="0" w:after="48" w:afterLines="2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全流程电子化招投标，开标方式为远程开标，供应商委托代理人在开标现场递交电子版（U盘）、纸质版响应文件的同时须在提交响应文件截止时间前通过政府采购云平台（网址：http://www.zcygov.cn）递交电子响应文件，并按照现场工作人员通知使用CA锁进行响应文件远程解密。</w:t>
            </w:r>
          </w:p>
          <w:p w14:paraId="43ABD276">
            <w:pPr>
              <w:keepNext w:val="0"/>
              <w:keepLines w:val="0"/>
              <w:suppressLineNumbers w:val="0"/>
              <w:tabs>
                <w:tab w:val="left" w:pos="0"/>
              </w:tabs>
              <w:snapToGrid w:val="0"/>
              <w:spacing w:before="48" w:beforeLines="20" w:beforeAutospacing="0" w:after="48" w:afterLines="2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电子响应文件提交方式：本项目为全流程电子化项目，通过“政采云”平台（http：//www.zcygov.cn）实行在线电子投标，供应商应先安装“政采云投标客户端”（请自行前往“政采云”平台进行下载），并按照本项目</w:t>
            </w:r>
            <w:r>
              <w:rPr>
                <w:rFonts w:hint="eastAsia" w:ascii="宋体" w:hAnsi="宋体" w:eastAsia="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和“政采云”平台的要求编制、加密后在提交响应文件截止时间前通过网络将电子响应文件上传至“政采云”平台（http：//www.zcygov.cn），供应商在“政采云”平台（http：//www.zcygov.cn）提交电子响应文件时，请填写参加采购活动经办人联系方式。</w:t>
            </w:r>
          </w:p>
          <w:p w14:paraId="06830E5B">
            <w:pPr>
              <w:keepNext w:val="0"/>
              <w:keepLines w:val="0"/>
              <w:suppressLineNumbers w:val="0"/>
              <w:tabs>
                <w:tab w:val="left" w:pos="0"/>
              </w:tabs>
              <w:snapToGrid w:val="0"/>
              <w:spacing w:before="48" w:beforeLines="20" w:beforeAutospacing="0" w:after="48" w:afterLines="2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电子响应文件解密期限及方式：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p>
          <w:p w14:paraId="7A55DDE1">
            <w:pPr>
              <w:keepNext w:val="0"/>
              <w:keepLines w:val="0"/>
              <w:suppressLineNumbers w:val="0"/>
              <w:tabs>
                <w:tab w:val="left" w:pos="0"/>
              </w:tabs>
              <w:snapToGrid w:val="0"/>
              <w:spacing w:before="48" w:beforeLines="20" w:beforeAutospacing="0" w:after="48" w:afterLines="2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4E77562F">
            <w:pPr>
              <w:keepNext w:val="0"/>
              <w:keepLines w:val="0"/>
              <w:suppressLineNumbers w:val="0"/>
              <w:tabs>
                <w:tab w:val="left" w:pos="0"/>
              </w:tabs>
              <w:snapToGrid w:val="0"/>
              <w:spacing w:before="48" w:beforeLines="20" w:beforeAutospacing="0" w:after="48" w:afterLines="20" w:afterAutospacing="0"/>
              <w:ind w:left="0" w:right="0"/>
              <w:jc w:val="left"/>
              <w:rPr>
                <w:rFonts w:hint="default" w:eastAsia="宋体"/>
                <w:lang w:val="en-US" w:eastAsia="zh-CN"/>
              </w:rPr>
            </w:pPr>
            <w:r>
              <w:rPr>
                <w:rFonts w:hint="eastAsia" w:ascii="宋体" w:hAnsi="宋体" w:eastAsia="宋体" w:cs="宋体"/>
                <w:b w:val="0"/>
                <w:bCs w:val="0"/>
                <w:color w:val="auto"/>
                <w:sz w:val="21"/>
                <w:szCs w:val="21"/>
                <w:highlight w:val="none"/>
                <w:lang w:val="en-US" w:eastAsia="zh-CN"/>
              </w:rPr>
              <w:t>腾讯会议号：114-143-237</w:t>
            </w:r>
          </w:p>
        </w:tc>
      </w:tr>
      <w:tr w14:paraId="2A22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1BE39B7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4.2.3</w:t>
            </w:r>
          </w:p>
        </w:tc>
        <w:tc>
          <w:tcPr>
            <w:tcW w:w="1193" w:type="pct"/>
            <w:noWrap w:val="0"/>
            <w:vAlign w:val="center"/>
          </w:tcPr>
          <w:p w14:paraId="3A37821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是否退还</w:t>
            </w:r>
            <w:r>
              <w:rPr>
                <w:rFonts w:hint="eastAsia" w:ascii="宋体" w:hAnsi="宋体" w:cs="宋体"/>
                <w:bCs/>
                <w:color w:val="auto"/>
                <w:szCs w:val="21"/>
                <w:highlight w:val="none"/>
                <w:lang w:val="zh-CN"/>
              </w:rPr>
              <w:t>响应文件</w:t>
            </w:r>
          </w:p>
        </w:tc>
        <w:tc>
          <w:tcPr>
            <w:tcW w:w="3286" w:type="pct"/>
            <w:noWrap w:val="0"/>
            <w:vAlign w:val="center"/>
          </w:tcPr>
          <w:p w14:paraId="1BD4CB9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否</w:t>
            </w:r>
          </w:p>
        </w:tc>
      </w:tr>
      <w:tr w14:paraId="28A7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566D22B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5.1</w:t>
            </w:r>
          </w:p>
        </w:tc>
        <w:tc>
          <w:tcPr>
            <w:tcW w:w="1193" w:type="pct"/>
            <w:noWrap w:val="0"/>
            <w:vAlign w:val="center"/>
          </w:tcPr>
          <w:p w14:paraId="536B381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开标时间和地点</w:t>
            </w:r>
          </w:p>
        </w:tc>
        <w:tc>
          <w:tcPr>
            <w:tcW w:w="3286" w:type="pct"/>
            <w:noWrap w:val="0"/>
            <w:vAlign w:val="center"/>
          </w:tcPr>
          <w:p w14:paraId="5ACD6E0B">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开标时间：同投标截止时间</w:t>
            </w:r>
          </w:p>
          <w:p w14:paraId="1C2EE187">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kern w:val="15"/>
                <w:szCs w:val="21"/>
                <w:highlight w:val="none"/>
              </w:rPr>
            </w:pPr>
            <w:r>
              <w:rPr>
                <w:rFonts w:hint="eastAsia" w:ascii="宋体" w:hAnsi="宋体" w:eastAsia="宋体" w:cs="宋体"/>
                <w:bCs/>
                <w:color w:val="auto"/>
                <w:szCs w:val="21"/>
                <w:highlight w:val="none"/>
                <w:lang w:val="zh-CN"/>
              </w:rPr>
              <w:t>开标地点：同递交</w:t>
            </w:r>
            <w:r>
              <w:rPr>
                <w:rFonts w:hint="eastAsia" w:ascii="宋体" w:hAnsi="宋体" w:cs="宋体"/>
                <w:bCs/>
                <w:color w:val="auto"/>
                <w:szCs w:val="21"/>
                <w:highlight w:val="none"/>
                <w:lang w:val="zh-CN"/>
              </w:rPr>
              <w:t>响应文件</w:t>
            </w:r>
            <w:r>
              <w:rPr>
                <w:rFonts w:hint="eastAsia" w:ascii="宋体" w:hAnsi="宋体" w:eastAsia="宋体" w:cs="宋体"/>
                <w:bCs/>
                <w:color w:val="auto"/>
                <w:szCs w:val="21"/>
                <w:highlight w:val="none"/>
                <w:lang w:val="zh-CN"/>
              </w:rPr>
              <w:t>地点</w:t>
            </w:r>
          </w:p>
        </w:tc>
      </w:tr>
      <w:tr w14:paraId="7A03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68FB69ED">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6.1.1</w:t>
            </w:r>
          </w:p>
        </w:tc>
        <w:tc>
          <w:tcPr>
            <w:tcW w:w="1193" w:type="pct"/>
            <w:noWrap w:val="0"/>
            <w:vAlign w:val="center"/>
          </w:tcPr>
          <w:p w14:paraId="4522AF1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评标委员会的组建</w:t>
            </w:r>
          </w:p>
        </w:tc>
        <w:tc>
          <w:tcPr>
            <w:tcW w:w="3286" w:type="pct"/>
            <w:noWrap w:val="0"/>
            <w:vAlign w:val="center"/>
          </w:tcPr>
          <w:p w14:paraId="1218A8F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评标委员会构成：</w:t>
            </w:r>
            <w:r>
              <w:rPr>
                <w:rFonts w:hint="eastAsia" w:ascii="宋体" w:hAnsi="宋体" w:cs="宋体"/>
                <w:bCs/>
                <w:color w:val="auto"/>
                <w:szCs w:val="21"/>
                <w:highlight w:val="none"/>
                <w:lang w:val="en-US" w:eastAsia="zh-CN"/>
              </w:rPr>
              <w:t>采购人代表0人，相关专业及经济类</w:t>
            </w:r>
            <w:r>
              <w:rPr>
                <w:rFonts w:hint="eastAsia" w:ascii="宋体" w:hAnsi="宋体" w:eastAsia="宋体" w:cs="宋体"/>
                <w:bCs/>
                <w:color w:val="auto"/>
                <w:szCs w:val="21"/>
                <w:highlight w:val="none"/>
                <w:lang w:val="zh-CN"/>
              </w:rPr>
              <w:t>专家由5人</w:t>
            </w:r>
            <w:r>
              <w:rPr>
                <w:rFonts w:hint="eastAsia" w:ascii="宋体" w:hAnsi="宋体" w:eastAsia="宋体" w:cs="宋体"/>
                <w:bCs/>
                <w:color w:val="auto"/>
                <w:szCs w:val="21"/>
                <w:highlight w:val="none"/>
              </w:rPr>
              <w:t>组成</w:t>
            </w:r>
            <w:r>
              <w:rPr>
                <w:rFonts w:hint="eastAsia" w:ascii="宋体" w:hAnsi="宋体" w:eastAsia="宋体" w:cs="宋体"/>
                <w:bCs/>
                <w:color w:val="auto"/>
                <w:szCs w:val="21"/>
                <w:highlight w:val="none"/>
                <w:lang w:val="zh-CN"/>
              </w:rPr>
              <w:t>。</w:t>
            </w:r>
          </w:p>
          <w:p w14:paraId="54BDE710">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评标专家确定方式：专家从</w:t>
            </w:r>
            <w:r>
              <w:rPr>
                <w:rFonts w:hint="eastAsia" w:ascii="宋体" w:hAnsi="宋体" w:cs="宋体"/>
                <w:bCs/>
                <w:color w:val="auto"/>
                <w:szCs w:val="21"/>
                <w:highlight w:val="none"/>
                <w:lang w:val="en-US" w:eastAsia="zh-CN"/>
              </w:rPr>
              <w:t>政府采购云平台</w:t>
            </w:r>
            <w:r>
              <w:rPr>
                <w:rFonts w:hint="eastAsia" w:ascii="宋体" w:hAnsi="宋体" w:eastAsia="宋体" w:cs="宋体"/>
                <w:bCs/>
                <w:color w:val="auto"/>
                <w:szCs w:val="21"/>
                <w:highlight w:val="none"/>
                <w:lang w:val="zh-CN"/>
              </w:rPr>
              <w:t>专家库中随机抽取。</w:t>
            </w:r>
          </w:p>
        </w:tc>
      </w:tr>
      <w:tr w14:paraId="19D8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624E6C4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7.1</w:t>
            </w:r>
          </w:p>
        </w:tc>
        <w:tc>
          <w:tcPr>
            <w:tcW w:w="1193" w:type="pct"/>
            <w:noWrap w:val="0"/>
            <w:vAlign w:val="center"/>
          </w:tcPr>
          <w:p w14:paraId="1B990CF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是否授权评标委员会</w:t>
            </w:r>
          </w:p>
          <w:p w14:paraId="49FF7011">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确定</w:t>
            </w:r>
            <w:r>
              <w:rPr>
                <w:rFonts w:hint="eastAsia" w:ascii="宋体" w:hAnsi="宋体" w:cs="宋体"/>
                <w:bCs/>
                <w:color w:val="auto"/>
                <w:szCs w:val="21"/>
                <w:highlight w:val="none"/>
                <w:lang w:val="zh-CN"/>
              </w:rPr>
              <w:t>中标供应商</w:t>
            </w:r>
          </w:p>
        </w:tc>
        <w:tc>
          <w:tcPr>
            <w:tcW w:w="3286" w:type="pct"/>
            <w:noWrap w:val="0"/>
            <w:vAlign w:val="center"/>
          </w:tcPr>
          <w:p w14:paraId="2005A31C">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否，推荐中标候选人数：3名，排名第一的中标候选人为预</w:t>
            </w:r>
            <w:r>
              <w:rPr>
                <w:rFonts w:hint="eastAsia" w:ascii="宋体" w:hAnsi="宋体" w:cs="宋体"/>
                <w:color w:val="auto"/>
                <w:szCs w:val="21"/>
                <w:highlight w:val="none"/>
                <w:lang w:eastAsia="zh-CN"/>
              </w:rPr>
              <w:t>中标供应商</w:t>
            </w:r>
            <w:r>
              <w:rPr>
                <w:rFonts w:hint="eastAsia" w:ascii="宋体" w:hAnsi="宋体" w:eastAsia="宋体" w:cs="宋体"/>
                <w:color w:val="auto"/>
                <w:szCs w:val="21"/>
                <w:highlight w:val="none"/>
              </w:rPr>
              <w:t>。</w:t>
            </w:r>
          </w:p>
        </w:tc>
      </w:tr>
      <w:tr w14:paraId="20BD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06D987E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1193" w:type="pct"/>
            <w:noWrap w:val="0"/>
            <w:vAlign w:val="center"/>
          </w:tcPr>
          <w:p w14:paraId="00B918A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中标候选人公示媒介</w:t>
            </w:r>
          </w:p>
        </w:tc>
        <w:tc>
          <w:tcPr>
            <w:tcW w:w="3286" w:type="pct"/>
            <w:noWrap w:val="0"/>
            <w:vAlign w:val="center"/>
          </w:tcPr>
          <w:p w14:paraId="1B5B6BD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rPr>
              <w:t>《中国政府采购网》、《</w:t>
            </w:r>
            <w:r>
              <w:rPr>
                <w:rFonts w:hint="eastAsia" w:ascii="宋体" w:hAnsi="宋体" w:eastAsia="宋体" w:cs="宋体"/>
                <w:color w:val="auto"/>
                <w:sz w:val="21"/>
                <w:szCs w:val="21"/>
                <w:highlight w:val="none"/>
              </w:rPr>
              <w:t>吉林省公共资源交易公共服务平台</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rPr>
              <w:t>《长春市公共资源交易网》上同时发布。</w:t>
            </w:r>
          </w:p>
        </w:tc>
      </w:tr>
      <w:tr w14:paraId="0701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9" w:type="pct"/>
            <w:noWrap w:val="0"/>
            <w:vAlign w:val="center"/>
          </w:tcPr>
          <w:p w14:paraId="30C3A9D5">
            <w:pPr>
              <w:keepNext w:val="0"/>
              <w:keepLines w:val="0"/>
              <w:pageBreakBefore w:val="0"/>
              <w:widowControl w:val="0"/>
              <w:suppressLineNumbers w:val="0"/>
              <w:kinsoku/>
              <w:wordWrap/>
              <w:overflowPunct/>
              <w:topLinePunct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p>
        </w:tc>
        <w:tc>
          <w:tcPr>
            <w:tcW w:w="1193" w:type="pct"/>
            <w:noWrap w:val="0"/>
            <w:vAlign w:val="center"/>
          </w:tcPr>
          <w:p w14:paraId="1A35927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286" w:type="pct"/>
            <w:noWrap w:val="0"/>
            <w:vAlign w:val="center"/>
          </w:tcPr>
          <w:p w14:paraId="426CD996">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无</w:t>
            </w:r>
          </w:p>
        </w:tc>
      </w:tr>
      <w:tr w14:paraId="4666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000" w:type="pct"/>
            <w:gridSpan w:val="3"/>
            <w:noWrap w:val="0"/>
            <w:vAlign w:val="center"/>
          </w:tcPr>
          <w:p w14:paraId="7900C35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l0 需要补充的其他内容</w:t>
            </w:r>
          </w:p>
        </w:tc>
      </w:tr>
      <w:tr w14:paraId="0D31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19" w:type="pct"/>
            <w:noWrap w:val="0"/>
            <w:vAlign w:val="center"/>
          </w:tcPr>
          <w:p w14:paraId="49FFA8E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10.1</w:t>
            </w:r>
          </w:p>
        </w:tc>
        <w:tc>
          <w:tcPr>
            <w:tcW w:w="1193" w:type="pct"/>
            <w:noWrap w:val="0"/>
            <w:vAlign w:val="center"/>
          </w:tcPr>
          <w:p w14:paraId="0568CEB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付款方式</w:t>
            </w:r>
          </w:p>
        </w:tc>
        <w:tc>
          <w:tcPr>
            <w:tcW w:w="3286" w:type="pct"/>
            <w:noWrap w:val="0"/>
            <w:vAlign w:val="center"/>
          </w:tcPr>
          <w:p w14:paraId="1CD6B26B">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资金拨付按合同约定执行</w:t>
            </w:r>
          </w:p>
        </w:tc>
      </w:tr>
      <w:tr w14:paraId="72A5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19" w:type="pct"/>
            <w:noWrap w:val="0"/>
            <w:vAlign w:val="center"/>
          </w:tcPr>
          <w:p w14:paraId="1628F7E5">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10.</w:t>
            </w:r>
            <w:r>
              <w:rPr>
                <w:rFonts w:hint="eastAsia" w:ascii="宋体" w:hAnsi="宋体" w:cs="宋体"/>
                <w:bCs/>
                <w:color w:val="auto"/>
                <w:szCs w:val="21"/>
                <w:highlight w:val="none"/>
                <w:lang w:val="en-US" w:eastAsia="zh-CN"/>
              </w:rPr>
              <w:t>2</w:t>
            </w:r>
          </w:p>
        </w:tc>
        <w:tc>
          <w:tcPr>
            <w:tcW w:w="1193" w:type="pct"/>
            <w:noWrap w:val="0"/>
            <w:vAlign w:val="center"/>
          </w:tcPr>
          <w:p w14:paraId="6986E803">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招标代理服务费</w:t>
            </w:r>
          </w:p>
        </w:tc>
        <w:tc>
          <w:tcPr>
            <w:tcW w:w="3286" w:type="pct"/>
            <w:noWrap w:val="0"/>
            <w:vAlign w:val="center"/>
          </w:tcPr>
          <w:p w14:paraId="1859F7F8">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highlight w:val="none"/>
                <w:lang w:val="zh-CN" w:eastAsia="zh-CN"/>
              </w:rPr>
              <w:t>执行国家发改委办公厅颁布的《关于进一步放开建设项目专业服务价格的通知》（发改办价格[2015]299号文件）规定的标准收取招标代理服务费，由中标人支付。</w:t>
            </w:r>
          </w:p>
        </w:tc>
      </w:tr>
      <w:tr w14:paraId="30CD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19" w:type="pct"/>
            <w:noWrap w:val="0"/>
            <w:vAlign w:val="center"/>
          </w:tcPr>
          <w:p w14:paraId="45F9208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zh-CN"/>
              </w:rPr>
              <w:t>10.</w:t>
            </w:r>
            <w:r>
              <w:rPr>
                <w:rFonts w:hint="eastAsia" w:ascii="宋体" w:hAnsi="宋体" w:cs="宋体"/>
                <w:bCs/>
                <w:color w:val="auto"/>
                <w:szCs w:val="21"/>
                <w:highlight w:val="none"/>
                <w:lang w:val="en-US" w:eastAsia="zh-CN"/>
              </w:rPr>
              <w:t>3</w:t>
            </w:r>
          </w:p>
        </w:tc>
        <w:tc>
          <w:tcPr>
            <w:tcW w:w="1193" w:type="pct"/>
            <w:noWrap w:val="0"/>
            <w:vAlign w:val="center"/>
          </w:tcPr>
          <w:p w14:paraId="2B8849C4">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同义词语</w:t>
            </w:r>
          </w:p>
        </w:tc>
        <w:tc>
          <w:tcPr>
            <w:tcW w:w="3286" w:type="pct"/>
            <w:noWrap w:val="0"/>
            <w:vAlign w:val="center"/>
          </w:tcPr>
          <w:p w14:paraId="134AC8FE">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构成</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组成部分的“通用合同条款”、“专用合同条款”、“技术标准和要求”等章节中出现的措辞“发包人”和“承包人”，在招标投标阶段应当分别按“</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”和“</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”进行理解。</w:t>
            </w:r>
          </w:p>
        </w:tc>
      </w:tr>
      <w:tr w14:paraId="227B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19" w:type="pct"/>
            <w:noWrap w:val="0"/>
            <w:vAlign w:val="center"/>
          </w:tcPr>
          <w:p w14:paraId="327C229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w:t>
            </w:r>
            <w:r>
              <w:rPr>
                <w:rFonts w:hint="eastAsia" w:ascii="宋体" w:hAnsi="宋体" w:cs="宋体"/>
                <w:color w:val="auto"/>
                <w:szCs w:val="21"/>
                <w:highlight w:val="none"/>
                <w:lang w:val="en-US" w:eastAsia="zh-CN"/>
              </w:rPr>
              <w:t>4</w:t>
            </w:r>
          </w:p>
        </w:tc>
        <w:tc>
          <w:tcPr>
            <w:tcW w:w="1193" w:type="pct"/>
            <w:noWrap w:val="0"/>
            <w:vAlign w:val="center"/>
          </w:tcPr>
          <w:p w14:paraId="6DEDE7D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解释权</w:t>
            </w:r>
          </w:p>
        </w:tc>
        <w:tc>
          <w:tcPr>
            <w:tcW w:w="3286" w:type="pct"/>
            <w:noWrap w:val="0"/>
            <w:vAlign w:val="center"/>
          </w:tcPr>
          <w:p w14:paraId="53C464E2">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88" w:lineRule="auto"/>
              <w:ind w:left="0" w:right="0" w:rightChars="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构成本</w:t>
            </w:r>
            <w:r>
              <w:rPr>
                <w:rFonts w:hint="eastAsia" w:ascii="宋体" w:hAnsi="宋体" w:cs="宋体"/>
                <w:bCs/>
                <w:color w:val="auto"/>
                <w:szCs w:val="21"/>
                <w:highlight w:val="none"/>
                <w:lang w:val="zh-CN"/>
              </w:rPr>
              <w:t>采购文件</w:t>
            </w:r>
            <w:r>
              <w:rPr>
                <w:rFonts w:hint="eastAsia" w:ascii="宋体" w:hAnsi="宋体" w:eastAsia="宋体" w:cs="宋体"/>
                <w:bCs/>
                <w:color w:val="auto"/>
                <w:szCs w:val="21"/>
                <w:highlight w:val="none"/>
                <w:lang w:val="zh-CN"/>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bCs/>
                <w:color w:val="auto"/>
                <w:szCs w:val="21"/>
                <w:highlight w:val="none"/>
                <w:lang w:val="zh-CN"/>
              </w:rPr>
              <w:t>采购文件</w:t>
            </w:r>
            <w:r>
              <w:rPr>
                <w:rFonts w:hint="eastAsia" w:ascii="宋体" w:hAnsi="宋体" w:eastAsia="宋体" w:cs="宋体"/>
                <w:bCs/>
                <w:color w:val="auto"/>
                <w:szCs w:val="21"/>
                <w:highlight w:val="none"/>
                <w:lang w:val="zh-CN"/>
              </w:rPr>
              <w:t>中有特别规定外，仅适用于招标投标阶段的规定，按</w:t>
            </w:r>
            <w:r>
              <w:rPr>
                <w:rFonts w:hint="eastAsia" w:ascii="宋体" w:hAnsi="宋体" w:cs="宋体"/>
                <w:bCs/>
                <w:color w:val="auto"/>
                <w:szCs w:val="21"/>
                <w:highlight w:val="none"/>
                <w:lang w:val="zh-CN"/>
              </w:rPr>
              <w:t>采购公告</w:t>
            </w:r>
            <w:r>
              <w:rPr>
                <w:rFonts w:hint="eastAsia" w:ascii="宋体" w:hAnsi="宋体" w:eastAsia="宋体" w:cs="宋体"/>
                <w:bCs/>
                <w:color w:val="auto"/>
                <w:szCs w:val="21"/>
                <w:highlight w:val="none"/>
                <w:lang w:val="zh-CN"/>
              </w:rPr>
              <w:t>、</w:t>
            </w:r>
            <w:r>
              <w:rPr>
                <w:rFonts w:hint="eastAsia" w:ascii="宋体" w:hAnsi="宋体" w:cs="宋体"/>
                <w:bCs/>
                <w:color w:val="auto"/>
                <w:szCs w:val="21"/>
                <w:highlight w:val="none"/>
                <w:lang w:val="zh-CN"/>
              </w:rPr>
              <w:t>供应商</w:t>
            </w:r>
            <w:r>
              <w:rPr>
                <w:rFonts w:hint="eastAsia" w:ascii="宋体" w:hAnsi="宋体" w:eastAsia="宋体" w:cs="宋体"/>
                <w:bCs/>
                <w:color w:val="auto"/>
                <w:szCs w:val="21"/>
                <w:highlight w:val="none"/>
                <w:lang w:val="zh-CN"/>
              </w:rPr>
              <w:t>须知、评标办法、</w:t>
            </w:r>
            <w:r>
              <w:rPr>
                <w:rFonts w:hint="eastAsia" w:ascii="宋体" w:hAnsi="宋体" w:cs="宋体"/>
                <w:bCs/>
                <w:color w:val="auto"/>
                <w:szCs w:val="21"/>
                <w:highlight w:val="none"/>
                <w:lang w:val="zh-CN"/>
              </w:rPr>
              <w:t>响应文件</w:t>
            </w:r>
            <w:r>
              <w:rPr>
                <w:rFonts w:hint="eastAsia" w:ascii="宋体" w:hAnsi="宋体" w:eastAsia="宋体" w:cs="宋体"/>
                <w:bCs/>
                <w:color w:val="auto"/>
                <w:szCs w:val="21"/>
                <w:highlight w:val="none"/>
                <w:lang w:val="zh-CN"/>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bCs/>
                <w:color w:val="auto"/>
                <w:szCs w:val="21"/>
                <w:highlight w:val="none"/>
                <w:lang w:val="zh-CN"/>
              </w:rPr>
              <w:t>采购人</w:t>
            </w:r>
            <w:r>
              <w:rPr>
                <w:rFonts w:hint="eastAsia" w:ascii="宋体" w:hAnsi="宋体" w:eastAsia="宋体" w:cs="宋体"/>
                <w:bCs/>
                <w:color w:val="auto"/>
                <w:szCs w:val="21"/>
                <w:highlight w:val="none"/>
                <w:lang w:val="zh-CN"/>
              </w:rPr>
              <w:t>负责解释。</w:t>
            </w:r>
          </w:p>
        </w:tc>
      </w:tr>
      <w:tr w14:paraId="31D6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000" w:type="pct"/>
            <w:gridSpan w:val="3"/>
            <w:shd w:val="clear" w:color="auto" w:fill="auto"/>
            <w:noWrap w:val="0"/>
            <w:vAlign w:val="center"/>
          </w:tcPr>
          <w:p w14:paraId="351BB3E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264" w:lineRule="auto"/>
              <w:ind w:left="0" w:right="0"/>
              <w:jc w:val="lef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公告与</w:t>
            </w:r>
            <w:r>
              <w:rPr>
                <w:rFonts w:hint="eastAsia" w:ascii="宋体" w:hAnsi="宋体" w:eastAsia="宋体" w:cs="宋体"/>
                <w:b/>
                <w:color w:val="auto"/>
                <w:sz w:val="21"/>
                <w:szCs w:val="21"/>
                <w:highlight w:val="none"/>
                <w:lang w:eastAsia="zh-CN"/>
              </w:rPr>
              <w:t>采购文件</w:t>
            </w:r>
            <w:r>
              <w:rPr>
                <w:rFonts w:hint="eastAsia" w:ascii="宋体" w:hAnsi="宋体" w:cs="宋体"/>
                <w:b/>
                <w:color w:val="auto"/>
                <w:sz w:val="21"/>
                <w:szCs w:val="21"/>
                <w:highlight w:val="none"/>
                <w:lang w:val="en-US" w:eastAsia="zh-CN"/>
              </w:rPr>
              <w:t>对同一内容表述</w:t>
            </w:r>
            <w:r>
              <w:rPr>
                <w:rFonts w:hint="eastAsia" w:ascii="宋体" w:hAnsi="宋体" w:eastAsia="宋体" w:cs="宋体"/>
                <w:b/>
                <w:color w:val="auto"/>
                <w:sz w:val="21"/>
                <w:szCs w:val="21"/>
                <w:highlight w:val="none"/>
              </w:rPr>
              <w:t>有不一致之处以</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为准</w:t>
            </w:r>
          </w:p>
        </w:tc>
      </w:tr>
      <w:tr w14:paraId="4DE8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gridSpan w:val="3"/>
            <w:shd w:val="clear" w:color="auto" w:fill="auto"/>
            <w:vAlign w:val="center"/>
          </w:tcPr>
          <w:p w14:paraId="128AA57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264" w:lineRule="auto"/>
              <w:ind w:left="0" w:right="0"/>
              <w:jc w:val="left"/>
              <w:textAlignment w:val="auto"/>
              <w:rPr>
                <w:rFonts w:hint="eastAsia" w:ascii="宋体" w:hAnsi="宋体" w:eastAsia="宋体" w:cs="宋体"/>
                <w:b/>
                <w:color w:val="auto"/>
                <w:kern w:val="2"/>
                <w:sz w:val="21"/>
                <w:szCs w:val="21"/>
                <w:highlight w:val="none"/>
                <w:lang w:val="en-US" w:eastAsia="zh-CN" w:bidi="ar-SA"/>
              </w:rPr>
            </w:pPr>
            <w:bookmarkStart w:id="50" w:name="_Toc424568866"/>
            <w:bookmarkStart w:id="51" w:name="_Toc32477"/>
            <w:bookmarkStart w:id="52" w:name="_Toc482814295"/>
            <w:bookmarkStart w:id="53" w:name="_Toc385651630"/>
            <w:bookmarkStart w:id="54" w:name="_Toc479595131"/>
            <w:bookmarkStart w:id="55" w:name="_Toc17216813"/>
            <w:bookmarkStart w:id="56" w:name="_Toc60537383"/>
            <w:r>
              <w:rPr>
                <w:rFonts w:hint="eastAsia" w:ascii="宋体" w:hAnsi="宋体" w:cs="宋体"/>
                <w:b/>
                <w:color w:val="auto"/>
                <w:sz w:val="21"/>
                <w:szCs w:val="21"/>
                <w:highlight w:val="none"/>
                <w:lang w:val="en-US" w:eastAsia="zh-CN"/>
              </w:rPr>
              <w:t>开标时现场参会人员所留电话号码须保持畅通可联系，如因无法联系导致的一切后果由供应商自行承担。</w:t>
            </w:r>
          </w:p>
        </w:tc>
      </w:tr>
    </w:tbl>
    <w:p w14:paraId="364DCDFA">
      <w:pPr>
        <w:tabs>
          <w:tab w:val="left" w:pos="720"/>
        </w:tabs>
        <w:spacing w:line="360" w:lineRule="auto"/>
        <w:jc w:val="lef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br w:type="page"/>
      </w:r>
    </w:p>
    <w:p w14:paraId="12C0E7FB">
      <w:pPr>
        <w:pStyle w:val="4"/>
        <w:bidi w:val="0"/>
        <w:rPr>
          <w:rFonts w:hint="eastAsia" w:ascii="宋体" w:hAnsi="宋体" w:eastAsia="宋体" w:cs="宋体"/>
          <w:color w:val="auto"/>
          <w:highlight w:val="none"/>
          <w:lang w:val="zh-CN"/>
        </w:rPr>
      </w:pPr>
      <w:bookmarkStart w:id="57" w:name="_Toc14873"/>
      <w:r>
        <w:rPr>
          <w:rFonts w:hint="eastAsia" w:ascii="宋体" w:hAnsi="宋体" w:eastAsia="宋体" w:cs="宋体"/>
          <w:color w:val="auto"/>
          <w:highlight w:val="none"/>
          <w:lang w:val="zh-CN"/>
        </w:rPr>
        <w:t>总则</w:t>
      </w:r>
      <w:bookmarkEnd w:id="50"/>
      <w:bookmarkEnd w:id="51"/>
      <w:bookmarkEnd w:id="52"/>
      <w:bookmarkEnd w:id="53"/>
      <w:bookmarkEnd w:id="54"/>
      <w:bookmarkEnd w:id="57"/>
    </w:p>
    <w:bookmarkEnd w:id="55"/>
    <w:bookmarkEnd w:id="56"/>
    <w:p w14:paraId="07B03B56">
      <w:pPr>
        <w:bidi w:val="0"/>
        <w:rPr>
          <w:rFonts w:hint="eastAsia" w:ascii="宋体" w:hAnsi="宋体" w:eastAsia="宋体" w:cs="宋体"/>
          <w:color w:val="auto"/>
          <w:highlight w:val="none"/>
          <w:lang w:val="zh-CN"/>
        </w:rPr>
      </w:pPr>
      <w:bookmarkStart w:id="58" w:name="_Toc18992_WPSOffice_Level1"/>
      <w:bookmarkStart w:id="59" w:name="_Toc17120"/>
      <w:bookmarkStart w:id="60" w:name="_Toc16932_WPSOffice_Level1"/>
      <w:bookmarkStart w:id="61" w:name="_Toc482814261"/>
      <w:bookmarkStart w:id="62" w:name="_Toc479595141"/>
      <w:bookmarkStart w:id="63" w:name="_Toc482814305"/>
      <w:r>
        <w:rPr>
          <w:rFonts w:hint="eastAsia" w:ascii="宋体" w:hAnsi="宋体" w:eastAsia="宋体" w:cs="宋体"/>
          <w:color w:val="auto"/>
          <w:highlight w:val="none"/>
          <w:lang w:val="zh-CN"/>
        </w:rPr>
        <w:t>1.1 项目概况</w:t>
      </w:r>
    </w:p>
    <w:p w14:paraId="0B8189A7">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1.1.1 根据《中华人民共和国招标投标法》等有关法律、法规和规章的规定，本招标项目己具备招标条件，现对本项目采用资格后审方式进行招标。</w:t>
      </w:r>
    </w:p>
    <w:p w14:paraId="3CD2849E">
      <w:pPr>
        <w:autoSpaceDE w:val="0"/>
        <w:autoSpaceDN w:val="0"/>
        <w:adjustRightInd w:val="0"/>
        <w:spacing w:line="400" w:lineRule="exact"/>
        <w:ind w:firstLine="405"/>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1.1.2 本招标项目</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6A1ED104">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1.1.3 本招标项目</w:t>
      </w:r>
      <w:r>
        <w:rPr>
          <w:rFonts w:hint="eastAsia" w:ascii="宋体" w:hAnsi="宋体" w:cs="宋体"/>
          <w:bCs/>
          <w:color w:val="auto"/>
          <w:szCs w:val="18"/>
          <w:highlight w:val="none"/>
          <w:lang w:val="zh-CN"/>
        </w:rPr>
        <w:t>采购代理机构</w:t>
      </w:r>
      <w:r>
        <w:rPr>
          <w:rFonts w:hint="eastAsia" w:ascii="宋体" w:hAnsi="宋体" w:eastAsia="宋体" w:cs="宋体"/>
          <w:bCs/>
          <w:color w:val="auto"/>
          <w:szCs w:val="18"/>
          <w:highlight w:val="none"/>
          <w:lang w:val="zh-CN"/>
        </w:rPr>
        <w:t>：见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1D0B33BC">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1.1.4 本</w:t>
      </w:r>
      <w:r>
        <w:rPr>
          <w:rFonts w:hint="eastAsia" w:ascii="宋体" w:hAnsi="宋体" w:cs="宋体"/>
          <w:bCs/>
          <w:color w:val="auto"/>
          <w:szCs w:val="18"/>
          <w:highlight w:val="none"/>
          <w:lang w:val="zh-CN"/>
        </w:rPr>
        <w:t>采购项目名称</w:t>
      </w:r>
      <w:r>
        <w:rPr>
          <w:rFonts w:hint="eastAsia" w:ascii="宋体" w:hAnsi="宋体" w:eastAsia="宋体" w:cs="宋体"/>
          <w:bCs/>
          <w:color w:val="auto"/>
          <w:szCs w:val="18"/>
          <w:highlight w:val="none"/>
          <w:lang w:val="zh-CN"/>
        </w:rPr>
        <w:t>：见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5626AC97">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l.1.5 本招标项目工程地点：见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4389CC61">
      <w:pPr>
        <w:autoSpaceDE w:val="0"/>
        <w:autoSpaceDN w:val="0"/>
        <w:adjustRightInd w:val="0"/>
        <w:spacing w:line="400" w:lineRule="exact"/>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1.2 资金来源和落实情况</w:t>
      </w:r>
    </w:p>
    <w:p w14:paraId="553B1B18">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1.2.1 本招标项目的资金来源：见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65E9070C">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1.2.2 本招标项目的出资比例：见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54FBD857">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1.2.3 本招标项目的资金落实情况：见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21CDA72B">
      <w:pPr>
        <w:autoSpaceDE w:val="0"/>
        <w:autoSpaceDN w:val="0"/>
        <w:adjustRightInd w:val="0"/>
        <w:spacing w:line="400" w:lineRule="exact"/>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1.3 招标范围、服务期限、质量要求</w:t>
      </w:r>
    </w:p>
    <w:p w14:paraId="557BC84E">
      <w:pPr>
        <w:autoSpaceDE w:val="0"/>
        <w:autoSpaceDN w:val="0"/>
        <w:adjustRightInd w:val="0"/>
        <w:spacing w:line="400" w:lineRule="exact"/>
        <w:ind w:firstLine="405"/>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1.3.1 本招标项目招标范围：见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26DAC869">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1.3.2 本招标项目服务期限：见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6DD20D83">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1.3.3 本招标</w:t>
      </w:r>
      <w:r>
        <w:rPr>
          <w:rFonts w:hint="eastAsia" w:ascii="宋体" w:hAnsi="宋体" w:eastAsia="宋体" w:cs="宋体"/>
          <w:color w:val="auto"/>
          <w:szCs w:val="21"/>
          <w:highlight w:val="none"/>
        </w:rPr>
        <w:t>服务承诺目标</w:t>
      </w:r>
      <w:r>
        <w:rPr>
          <w:rFonts w:hint="eastAsia" w:ascii="宋体" w:hAnsi="宋体" w:eastAsia="宋体" w:cs="宋体"/>
          <w:bCs/>
          <w:color w:val="auto"/>
          <w:szCs w:val="18"/>
          <w:highlight w:val="none"/>
          <w:lang w:val="zh-CN"/>
        </w:rPr>
        <w:t>：见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7B412B5A">
      <w:pPr>
        <w:autoSpaceDE w:val="0"/>
        <w:autoSpaceDN w:val="0"/>
        <w:adjustRightInd w:val="0"/>
        <w:spacing w:line="400" w:lineRule="exact"/>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1.4 </w:t>
      </w:r>
      <w:r>
        <w:rPr>
          <w:rFonts w:hint="eastAsia" w:ascii="宋体" w:hAnsi="宋体" w:cs="宋体"/>
          <w:bCs/>
          <w:color w:val="auto"/>
          <w:sz w:val="24"/>
          <w:highlight w:val="none"/>
          <w:lang w:val="zh-CN"/>
        </w:rPr>
        <w:t>供应商</w:t>
      </w:r>
      <w:r>
        <w:rPr>
          <w:rFonts w:hint="eastAsia" w:ascii="宋体" w:hAnsi="宋体" w:eastAsia="宋体" w:cs="宋体"/>
          <w:bCs/>
          <w:color w:val="auto"/>
          <w:sz w:val="24"/>
          <w:highlight w:val="none"/>
          <w:lang w:val="zh-CN"/>
        </w:rPr>
        <w:t>资格要求</w:t>
      </w:r>
    </w:p>
    <w:p w14:paraId="47470FAE">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1.4.1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应具备承担本项目的资质条件、能力和信誉。</w:t>
      </w:r>
    </w:p>
    <w:p w14:paraId="3C2CBA21">
      <w:pPr>
        <w:autoSpaceDE w:val="0"/>
        <w:autoSpaceDN w:val="0"/>
        <w:adjustRightInd w:val="0"/>
        <w:spacing w:line="400" w:lineRule="exact"/>
        <w:ind w:firstLine="405"/>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(1)资质条件：见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3F50C5CA">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eastAsia="宋体" w:cs="宋体"/>
          <w:bCs/>
          <w:color w:val="auto"/>
          <w:szCs w:val="18"/>
          <w:highlight w:val="none"/>
        </w:rPr>
        <w:t>2</w:t>
      </w:r>
      <w:r>
        <w:rPr>
          <w:rFonts w:hint="eastAsia" w:ascii="宋体" w:hAnsi="宋体" w:eastAsia="宋体" w:cs="宋体"/>
          <w:bCs/>
          <w:color w:val="auto"/>
          <w:szCs w:val="18"/>
          <w:highlight w:val="none"/>
          <w:lang w:val="zh-CN"/>
        </w:rPr>
        <w:t>)业绩要求：见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78F92FD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eastAsia="宋体" w:cs="宋体"/>
          <w:bCs/>
          <w:color w:val="auto"/>
          <w:szCs w:val="18"/>
          <w:highlight w:val="none"/>
        </w:rPr>
        <w:t>3</w:t>
      </w:r>
      <w:r>
        <w:rPr>
          <w:rFonts w:hint="eastAsia" w:ascii="宋体" w:hAnsi="宋体" w:eastAsia="宋体" w:cs="宋体"/>
          <w:bCs/>
          <w:color w:val="auto"/>
          <w:szCs w:val="18"/>
          <w:highlight w:val="none"/>
          <w:lang w:val="zh-CN"/>
        </w:rPr>
        <w:t>)信誉要求：见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4AD586D8">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w:t>
      </w:r>
      <w:r>
        <w:rPr>
          <w:rFonts w:hint="eastAsia" w:ascii="宋体" w:hAnsi="宋体" w:eastAsia="宋体" w:cs="宋体"/>
          <w:bCs/>
          <w:color w:val="auto"/>
          <w:szCs w:val="18"/>
          <w:highlight w:val="none"/>
        </w:rPr>
        <w:t>4</w:t>
      </w:r>
      <w:r>
        <w:rPr>
          <w:rFonts w:hint="eastAsia" w:ascii="宋体" w:hAnsi="宋体" w:eastAsia="宋体" w:cs="宋体"/>
          <w:bCs/>
          <w:color w:val="auto"/>
          <w:szCs w:val="18"/>
          <w:highlight w:val="none"/>
          <w:lang w:val="zh-CN"/>
        </w:rPr>
        <w:t>)</w:t>
      </w:r>
      <w:r>
        <w:rPr>
          <w:rFonts w:hint="eastAsia" w:ascii="宋体" w:hAnsi="宋体" w:eastAsia="宋体" w:cs="宋体"/>
          <w:color w:val="auto"/>
          <w:szCs w:val="21"/>
          <w:highlight w:val="none"/>
        </w:rPr>
        <w:t>项目总负责人要求</w:t>
      </w:r>
      <w:r>
        <w:rPr>
          <w:rFonts w:hint="eastAsia" w:ascii="宋体" w:hAnsi="宋体" w:eastAsia="宋体" w:cs="宋体"/>
          <w:bCs/>
          <w:color w:val="auto"/>
          <w:szCs w:val="18"/>
          <w:highlight w:val="none"/>
          <w:lang w:val="zh-CN"/>
        </w:rPr>
        <w:t>：见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19D2775C">
      <w:pPr>
        <w:autoSpaceDE w:val="0"/>
        <w:autoSpaceDN w:val="0"/>
        <w:adjustRightInd w:val="0"/>
        <w:spacing w:line="400" w:lineRule="exact"/>
        <w:ind w:firstLine="420"/>
        <w:jc w:val="left"/>
        <w:rPr>
          <w:rFonts w:hint="eastAsia" w:ascii="宋体" w:hAnsi="宋体" w:eastAsia="宋体" w:cs="宋体"/>
          <w:bCs/>
          <w:color w:val="auto"/>
          <w:szCs w:val="18"/>
          <w:highlight w:val="none"/>
        </w:rPr>
      </w:pPr>
      <w:r>
        <w:rPr>
          <w:rFonts w:hint="eastAsia" w:ascii="宋体" w:hAnsi="宋体" w:eastAsia="宋体" w:cs="宋体"/>
          <w:bCs/>
          <w:color w:val="auto"/>
          <w:szCs w:val="18"/>
          <w:highlight w:val="none"/>
        </w:rPr>
        <w:t>(5)</w:t>
      </w:r>
      <w:r>
        <w:rPr>
          <w:rFonts w:hint="eastAsia" w:ascii="宋体" w:hAnsi="宋体" w:eastAsia="宋体" w:cs="宋体"/>
          <w:bCs/>
          <w:color w:val="auto"/>
          <w:szCs w:val="18"/>
          <w:highlight w:val="none"/>
          <w:lang w:val="zh-CN"/>
        </w:rPr>
        <w:t>项目管理团队人员配备要求</w:t>
      </w:r>
      <w:r>
        <w:rPr>
          <w:rFonts w:hint="eastAsia" w:ascii="宋体" w:hAnsi="宋体" w:eastAsia="宋体" w:cs="宋体"/>
          <w:bCs/>
          <w:color w:val="auto"/>
          <w:szCs w:val="18"/>
          <w:highlight w:val="none"/>
        </w:rPr>
        <w:t>:见</w:t>
      </w:r>
      <w:r>
        <w:rPr>
          <w:rFonts w:hint="eastAsia" w:ascii="宋体" w:hAnsi="宋体" w:cs="宋体"/>
          <w:bCs/>
          <w:color w:val="auto"/>
          <w:szCs w:val="18"/>
          <w:highlight w:val="none"/>
          <w:lang w:eastAsia="zh-CN"/>
        </w:rPr>
        <w:t>供应商</w:t>
      </w:r>
      <w:r>
        <w:rPr>
          <w:rFonts w:hint="eastAsia" w:ascii="宋体" w:hAnsi="宋体" w:eastAsia="宋体" w:cs="宋体"/>
          <w:bCs/>
          <w:color w:val="auto"/>
          <w:szCs w:val="18"/>
          <w:highlight w:val="none"/>
        </w:rPr>
        <w:t>须知前附表</w:t>
      </w:r>
    </w:p>
    <w:p w14:paraId="52A17E4E">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eastAsia="宋体" w:cs="宋体"/>
          <w:bCs/>
          <w:color w:val="auto"/>
          <w:szCs w:val="18"/>
          <w:highlight w:val="none"/>
        </w:rPr>
        <w:t>6</w:t>
      </w:r>
      <w:r>
        <w:rPr>
          <w:rFonts w:hint="eastAsia" w:ascii="宋体" w:hAnsi="宋体" w:eastAsia="宋体" w:cs="宋体"/>
          <w:bCs/>
          <w:color w:val="auto"/>
          <w:szCs w:val="18"/>
          <w:highlight w:val="none"/>
          <w:lang w:val="zh-CN"/>
        </w:rPr>
        <w:t>)其他要求：见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2777CC09">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1.4.2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须知前附表规定不接受联合体投标的，除应符合本章第1.4.1项和</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须知前附表的要求外，还应遵守以下规定:</w:t>
      </w:r>
    </w:p>
    <w:p w14:paraId="32B0D3A0">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(l)联合体各方应按</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提供的格式签订联合体协议书，明确联合体牵头人和各方权利义务；</w:t>
      </w:r>
    </w:p>
    <w:p w14:paraId="4FBE4086">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(2)由同一专业的单位组成的联合体，按照资质等级较低的单位确定资质等级；</w:t>
      </w:r>
    </w:p>
    <w:p w14:paraId="3AF900FE">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(3)联合体各方不得再以自己名义单独或参加其他联合体在同一项目中投标。</w:t>
      </w:r>
    </w:p>
    <w:p w14:paraId="6D961586">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1.4.3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不得存在下列情形之一：</w:t>
      </w:r>
    </w:p>
    <w:p w14:paraId="43B3F829">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（1）为</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不具有独立法人资格的附属机构（单位）；</w:t>
      </w:r>
    </w:p>
    <w:p w14:paraId="58B20BE6">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p>
    <w:p w14:paraId="3A98DEF4">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（2）被责令停业的； </w:t>
      </w:r>
    </w:p>
    <w:p w14:paraId="77A62EDD">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（3）被暂停或取消投标资格的；</w:t>
      </w:r>
    </w:p>
    <w:p w14:paraId="3836DD9F">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（4）财产被接管或冻结的；</w:t>
      </w:r>
    </w:p>
    <w:p w14:paraId="75AA97FA">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（5）在最近三年内有骗取中标或严重违约或重大工程质量问题的。</w:t>
      </w:r>
    </w:p>
    <w:p w14:paraId="127F4940">
      <w:pPr>
        <w:autoSpaceDE w:val="0"/>
        <w:autoSpaceDN w:val="0"/>
        <w:adjustRightInd w:val="0"/>
        <w:spacing w:line="400" w:lineRule="exact"/>
        <w:ind w:firstLine="405"/>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1.4.4 与</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p w14:paraId="799ABEDD">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1.5 费用承担</w:t>
      </w:r>
    </w:p>
    <w:p w14:paraId="63FD429F">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准备和参加投标活动发生的费用自理。</w:t>
      </w:r>
    </w:p>
    <w:p w14:paraId="52913D60">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1.6 保密</w:t>
      </w:r>
    </w:p>
    <w:p w14:paraId="0FC4112D">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参与招标投标活动的各方应对</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和</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中的商业和技术等秘密保密，违者应对由此造成的后果承担法律责任。</w:t>
      </w:r>
    </w:p>
    <w:p w14:paraId="62A9050E">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1.7 语言文字</w:t>
      </w:r>
    </w:p>
    <w:p w14:paraId="03CC2970">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除专用术语外，与招标投标有关的语言均使用中文。必要时专用术语应附有中文注释。</w:t>
      </w:r>
    </w:p>
    <w:p w14:paraId="1CC655A7">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1.8 计量单位</w:t>
      </w:r>
    </w:p>
    <w:p w14:paraId="0F799CA0">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所有计量均采用中华人民共和国法定计量单位。</w:t>
      </w:r>
    </w:p>
    <w:p w14:paraId="7364D61C">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1.9 踏勘现场</w:t>
      </w:r>
    </w:p>
    <w:p w14:paraId="07837AC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1.9.1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须知前附表规定组织踏勘现场的，</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按</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须知前附表规定的时间、地点组织</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踏勘项目现场。</w:t>
      </w:r>
    </w:p>
    <w:p w14:paraId="64039DAF">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1.9.2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踏勘现场发生的费用自理。</w:t>
      </w:r>
    </w:p>
    <w:p w14:paraId="78759AB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1.9.3 除</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的原因外，</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自行负责在踏勘现场中所发生的人员伤亡和财产损失。</w:t>
      </w:r>
    </w:p>
    <w:p w14:paraId="10E6401B">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1.9.4 </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在踏勘现场中介绍的工程场地和相关的周边环境情况，供</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在编制</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时参考，</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不对</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据此作出的判断和决策负责。</w:t>
      </w:r>
    </w:p>
    <w:p w14:paraId="6F588B54">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1.10 投标预备会</w:t>
      </w:r>
    </w:p>
    <w:p w14:paraId="454CB075">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1.10.1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须知前附表规定召开投标预备会的，</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按</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须知前附表规定的时间和地点召开投标预备会，澄清</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提出的问题。</w:t>
      </w:r>
    </w:p>
    <w:p w14:paraId="375801F2">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1.10.2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应在</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须知前附表规定的时间前，以书面形式将提出的问题送达</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，以便</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在会议期间澄清。</w:t>
      </w:r>
    </w:p>
    <w:p w14:paraId="54C845C7">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1.10.3 </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w:t>
      </w:r>
      <w:r>
        <w:rPr>
          <w:rFonts w:hint="eastAsia" w:ascii="宋体" w:hAnsi="宋体" w:cs="宋体"/>
          <w:bCs/>
          <w:color w:val="auto"/>
          <w:szCs w:val="18"/>
          <w:highlight w:val="none"/>
          <w:lang w:val="zh-CN"/>
        </w:rPr>
        <w:t>采购代理机构</w:t>
      </w:r>
      <w:r>
        <w:rPr>
          <w:rFonts w:hint="eastAsia" w:ascii="宋体" w:hAnsi="宋体" w:eastAsia="宋体" w:cs="宋体"/>
          <w:bCs/>
          <w:color w:val="auto"/>
          <w:szCs w:val="18"/>
          <w:highlight w:val="none"/>
          <w:lang w:val="zh-CN"/>
        </w:rPr>
        <w:t>在</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须知前附表规定的时间内，将对</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所提问题的澄清，以书面方式通知所有购买</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的</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。该澄清内容为</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的组成部分。</w:t>
      </w:r>
    </w:p>
    <w:p w14:paraId="7F4A3A17">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1.11 分包</w:t>
      </w:r>
    </w:p>
    <w:p w14:paraId="2CBCC1D9">
      <w:pPr>
        <w:autoSpaceDE w:val="0"/>
        <w:autoSpaceDN w:val="0"/>
        <w:adjustRightInd w:val="0"/>
        <w:spacing w:line="400" w:lineRule="exact"/>
        <w:ind w:firstLine="315" w:firstLineChars="150"/>
        <w:jc w:val="left"/>
        <w:rPr>
          <w:rFonts w:hint="eastAsia" w:ascii="宋体" w:hAnsi="宋体" w:eastAsia="宋体" w:cs="宋体"/>
          <w:bCs/>
          <w:color w:val="auto"/>
          <w:szCs w:val="18"/>
          <w:highlight w:val="none"/>
          <w:lang w:val="zh-CN"/>
        </w:rPr>
      </w:pP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在中标后经</w:t>
      </w:r>
      <w:r>
        <w:rPr>
          <w:rFonts w:hint="eastAsia" w:ascii="宋体" w:hAnsi="宋体" w:cs="宋体"/>
          <w:color w:val="auto"/>
          <w:szCs w:val="21"/>
          <w:highlight w:val="none"/>
          <w:lang w:val="zh-CN"/>
        </w:rPr>
        <w:t>采购人</w:t>
      </w:r>
      <w:r>
        <w:rPr>
          <w:rFonts w:hint="eastAsia" w:ascii="宋体" w:hAnsi="宋体" w:eastAsia="宋体" w:cs="宋体"/>
          <w:color w:val="auto"/>
          <w:szCs w:val="21"/>
          <w:highlight w:val="none"/>
          <w:lang w:val="zh-CN"/>
        </w:rPr>
        <w:t>同意后可依法分包。</w:t>
      </w:r>
    </w:p>
    <w:p w14:paraId="4F9E9238">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1.12 偏离</w:t>
      </w:r>
    </w:p>
    <w:p w14:paraId="4EA41E99">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不允许偏离。</w:t>
      </w:r>
    </w:p>
    <w:p w14:paraId="3A481096">
      <w:pPr>
        <w:pStyle w:val="4"/>
        <w:rPr>
          <w:rFonts w:hint="eastAsia" w:ascii="宋体" w:hAnsi="宋体" w:eastAsia="宋体" w:cs="宋体"/>
          <w:color w:val="auto"/>
          <w:highlight w:val="none"/>
          <w:lang w:val="zh-CN"/>
        </w:rPr>
      </w:pPr>
      <w:bookmarkStart w:id="64" w:name="_Toc482814296"/>
      <w:bookmarkStart w:id="65" w:name="_Toc424568867"/>
      <w:bookmarkStart w:id="66" w:name="_Toc10054"/>
      <w:bookmarkStart w:id="67" w:name="_Toc25944"/>
      <w:bookmarkStart w:id="68" w:name="_Toc385651631"/>
      <w:bookmarkStart w:id="69" w:name="_Toc479595132"/>
      <w:bookmarkStart w:id="70" w:name="_Toc15685"/>
      <w:r>
        <w:rPr>
          <w:rFonts w:hint="eastAsia" w:ascii="宋体" w:hAnsi="宋体" w:eastAsia="宋体" w:cs="宋体"/>
          <w:color w:val="auto"/>
          <w:highlight w:val="none"/>
          <w:lang w:val="zh-CN"/>
        </w:rPr>
        <w:t>2.</w:t>
      </w:r>
      <w:bookmarkEnd w:id="64"/>
      <w:bookmarkEnd w:id="65"/>
      <w:bookmarkEnd w:id="66"/>
      <w:bookmarkEnd w:id="67"/>
      <w:bookmarkEnd w:id="68"/>
      <w:bookmarkEnd w:id="69"/>
      <w:r>
        <w:rPr>
          <w:rFonts w:hint="eastAsia" w:cs="宋体"/>
          <w:color w:val="auto"/>
          <w:highlight w:val="none"/>
          <w:lang w:val="zh-CN"/>
        </w:rPr>
        <w:t>采购文件</w:t>
      </w:r>
      <w:bookmarkEnd w:id="70"/>
    </w:p>
    <w:p w14:paraId="22E0FBD1">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 xml:space="preserve">2.1 </w:t>
      </w:r>
      <w:r>
        <w:rPr>
          <w:rFonts w:hint="eastAsia" w:ascii="宋体" w:hAnsi="宋体" w:cs="宋体"/>
          <w:color w:val="auto"/>
          <w:sz w:val="24"/>
          <w:szCs w:val="18"/>
          <w:highlight w:val="none"/>
          <w:lang w:val="zh-CN"/>
        </w:rPr>
        <w:t>采购文件</w:t>
      </w:r>
      <w:r>
        <w:rPr>
          <w:rFonts w:hint="eastAsia" w:ascii="宋体" w:hAnsi="宋体" w:eastAsia="宋体" w:cs="宋体"/>
          <w:color w:val="auto"/>
          <w:sz w:val="24"/>
          <w:szCs w:val="18"/>
          <w:highlight w:val="none"/>
          <w:lang w:val="zh-CN"/>
        </w:rPr>
        <w:t>的组成</w:t>
      </w:r>
    </w:p>
    <w:p w14:paraId="1C916B2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本</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包括：</w:t>
      </w:r>
    </w:p>
    <w:p w14:paraId="0BBFDBAF">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w:t>
      </w:r>
      <w:r>
        <w:rPr>
          <w:rFonts w:hint="eastAsia" w:ascii="宋体" w:hAnsi="宋体" w:cs="宋体"/>
          <w:bCs/>
          <w:color w:val="auto"/>
          <w:szCs w:val="18"/>
          <w:highlight w:val="none"/>
          <w:lang w:val="zh-CN"/>
        </w:rPr>
        <w:t>采购公告</w:t>
      </w:r>
      <w:r>
        <w:rPr>
          <w:rFonts w:hint="eastAsia" w:ascii="宋体" w:hAnsi="宋体" w:eastAsia="宋体" w:cs="宋体"/>
          <w:bCs/>
          <w:color w:val="auto"/>
          <w:szCs w:val="18"/>
          <w:highlight w:val="none"/>
          <w:lang w:val="zh-CN"/>
        </w:rPr>
        <w:t>；</w:t>
      </w:r>
    </w:p>
    <w:p w14:paraId="0D8FB79F">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（2）</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w:t>
      </w:r>
    </w:p>
    <w:p w14:paraId="35A363AE">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（3）评标办法；</w:t>
      </w:r>
    </w:p>
    <w:p w14:paraId="7FF2C73A">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（4）合同条款及格式；</w:t>
      </w:r>
    </w:p>
    <w:p w14:paraId="0CB8AEAD">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（5）技术标准和要求</w:t>
      </w:r>
    </w:p>
    <w:p w14:paraId="111D5944">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color w:val="auto"/>
          <w:szCs w:val="21"/>
          <w:highlight w:val="none"/>
        </w:rPr>
        <w:t>（6）项目管理服务内容及要求</w:t>
      </w:r>
    </w:p>
    <w:p w14:paraId="6599E3A4">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eastAsia="宋体" w:cs="宋体"/>
          <w:bCs/>
          <w:color w:val="auto"/>
          <w:szCs w:val="18"/>
          <w:highlight w:val="none"/>
        </w:rPr>
        <w:t>7</w:t>
      </w:r>
      <w:r>
        <w:rPr>
          <w:rFonts w:hint="eastAsia" w:ascii="宋体" w:hAnsi="宋体" w:eastAsia="宋体" w:cs="宋体"/>
          <w:bCs/>
          <w:color w:val="auto"/>
          <w:szCs w:val="18"/>
          <w:highlight w:val="none"/>
          <w:lang w:val="zh-CN"/>
        </w:rPr>
        <w:t>）</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格式；</w:t>
      </w:r>
    </w:p>
    <w:p w14:paraId="0C7F9C97">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eastAsia="宋体" w:cs="宋体"/>
          <w:bCs/>
          <w:color w:val="auto"/>
          <w:szCs w:val="18"/>
          <w:highlight w:val="none"/>
        </w:rPr>
        <w:t>8</w:t>
      </w:r>
      <w:r>
        <w:rPr>
          <w:rFonts w:hint="eastAsia" w:ascii="宋体" w:hAnsi="宋体" w:eastAsia="宋体" w:cs="宋体"/>
          <w:bCs/>
          <w:color w:val="auto"/>
          <w:szCs w:val="18"/>
          <w:highlight w:val="none"/>
          <w:lang w:val="zh-CN"/>
        </w:rPr>
        <w:t>）</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须知前附表规定的其它材料；</w:t>
      </w:r>
    </w:p>
    <w:p w14:paraId="141ACE4B">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根据本章第1.10款、第2.2款和第2.3款对</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所作的澄清、修改，构成</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的组成部分。</w:t>
      </w:r>
    </w:p>
    <w:p w14:paraId="77CE0B23">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 xml:space="preserve">2.2 </w:t>
      </w:r>
      <w:r>
        <w:rPr>
          <w:rFonts w:hint="eastAsia" w:ascii="宋体" w:hAnsi="宋体" w:cs="宋体"/>
          <w:color w:val="auto"/>
          <w:sz w:val="24"/>
          <w:szCs w:val="18"/>
          <w:highlight w:val="none"/>
          <w:lang w:val="zh-CN"/>
        </w:rPr>
        <w:t>采购文件</w:t>
      </w:r>
      <w:r>
        <w:rPr>
          <w:rFonts w:hint="eastAsia" w:ascii="宋体" w:hAnsi="宋体" w:eastAsia="宋体" w:cs="宋体"/>
          <w:color w:val="auto"/>
          <w:sz w:val="24"/>
          <w:szCs w:val="18"/>
          <w:highlight w:val="none"/>
          <w:lang w:val="zh-CN"/>
        </w:rPr>
        <w:t>的澄清</w:t>
      </w:r>
    </w:p>
    <w:p w14:paraId="6115A5D0">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2.2.1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应仔细阅读和检查</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的全部内容。如发现缺页或附件不全，应及时向</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提出，以便补齐。如有疑问，应在</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须知前附表规定的时间前以书面形式(包括信函、电报、传真等可以有形地表现所载内容的形式，下同)，要求</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对</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予以澄清。</w:t>
      </w:r>
    </w:p>
    <w:p w14:paraId="0DAD9DAA">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2.2.2 </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的澄清将在</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须知前附表规定的投标截止时间1</w:t>
      </w:r>
      <w:r>
        <w:rPr>
          <w:rFonts w:hint="eastAsia" w:ascii="宋体" w:hAnsi="宋体" w:eastAsia="宋体" w:cs="宋体"/>
          <w:bCs/>
          <w:color w:val="auto"/>
          <w:szCs w:val="18"/>
          <w:highlight w:val="none"/>
        </w:rPr>
        <w:t>5</w:t>
      </w:r>
      <w:r>
        <w:rPr>
          <w:rFonts w:hint="eastAsia" w:ascii="宋体" w:hAnsi="宋体" w:eastAsia="宋体" w:cs="宋体"/>
          <w:bCs/>
          <w:color w:val="auto"/>
          <w:szCs w:val="18"/>
          <w:highlight w:val="none"/>
          <w:lang w:val="zh-CN"/>
        </w:rPr>
        <w:t>天前以书面形式发给所有购买</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的</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，但不指明澄清问题的来源。如果澄清发出的时间距投标截止时间不足1</w:t>
      </w:r>
      <w:r>
        <w:rPr>
          <w:rFonts w:hint="eastAsia" w:ascii="宋体" w:hAnsi="宋体" w:eastAsia="宋体" w:cs="宋体"/>
          <w:bCs/>
          <w:color w:val="auto"/>
          <w:szCs w:val="18"/>
          <w:highlight w:val="none"/>
        </w:rPr>
        <w:t>5</w:t>
      </w:r>
      <w:r>
        <w:rPr>
          <w:rFonts w:hint="eastAsia" w:ascii="宋体" w:hAnsi="宋体" w:eastAsia="宋体" w:cs="宋体"/>
          <w:bCs/>
          <w:color w:val="auto"/>
          <w:szCs w:val="18"/>
          <w:highlight w:val="none"/>
          <w:lang w:val="zh-CN"/>
        </w:rPr>
        <w:t>天，相应延长投标截止时间。</w:t>
      </w:r>
    </w:p>
    <w:p w14:paraId="4747F2F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2.2.3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在收到澄清后，应在</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须知前附表规定的时间内以书面形式通知</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，确认已收到该澄清。</w:t>
      </w:r>
    </w:p>
    <w:p w14:paraId="1E765248">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 xml:space="preserve">2.3 </w:t>
      </w:r>
      <w:r>
        <w:rPr>
          <w:rFonts w:hint="eastAsia" w:ascii="宋体" w:hAnsi="宋体" w:cs="宋体"/>
          <w:color w:val="auto"/>
          <w:sz w:val="24"/>
          <w:szCs w:val="18"/>
          <w:highlight w:val="none"/>
          <w:lang w:val="zh-CN"/>
        </w:rPr>
        <w:t>采购文件</w:t>
      </w:r>
      <w:r>
        <w:rPr>
          <w:rFonts w:hint="eastAsia" w:ascii="宋体" w:hAnsi="宋体" w:eastAsia="宋体" w:cs="宋体"/>
          <w:color w:val="auto"/>
          <w:sz w:val="24"/>
          <w:szCs w:val="18"/>
          <w:highlight w:val="none"/>
          <w:lang w:val="zh-CN"/>
        </w:rPr>
        <w:t>的修改</w:t>
      </w:r>
    </w:p>
    <w:p w14:paraId="28B84B37">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2.3.1在投标截止时间15天前，</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可以书面形式修改</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，并通知所有已购买</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的</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。如果修改</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的时间距投标截止时间不足15天，相应延长投标截止时间。</w:t>
      </w:r>
    </w:p>
    <w:p w14:paraId="3F135F04">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2.3.2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收到修改内容后，应在</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须知前附表规定的时间内以书面形式通知</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，确认已收到该修改。</w:t>
      </w:r>
    </w:p>
    <w:p w14:paraId="4D71A052">
      <w:pPr>
        <w:pStyle w:val="4"/>
        <w:rPr>
          <w:rFonts w:hint="eastAsia" w:ascii="宋体" w:hAnsi="宋体" w:eastAsia="宋体" w:cs="宋体"/>
          <w:color w:val="auto"/>
          <w:highlight w:val="none"/>
          <w:lang w:val="zh-CN"/>
        </w:rPr>
      </w:pPr>
      <w:bookmarkStart w:id="71" w:name="_Toc479595133"/>
      <w:bookmarkStart w:id="72" w:name="_Toc482814297"/>
      <w:bookmarkStart w:id="73" w:name="_Toc25633"/>
      <w:bookmarkStart w:id="74" w:name="_Toc424568868"/>
      <w:bookmarkStart w:id="75" w:name="_Toc25514"/>
      <w:bookmarkStart w:id="76" w:name="_Toc385651632"/>
      <w:bookmarkStart w:id="77" w:name="_Toc7480"/>
      <w:r>
        <w:rPr>
          <w:rFonts w:hint="eastAsia" w:ascii="宋体" w:hAnsi="宋体" w:eastAsia="宋体" w:cs="宋体"/>
          <w:color w:val="auto"/>
          <w:highlight w:val="none"/>
          <w:lang w:val="zh-CN"/>
        </w:rPr>
        <w:t>3.</w:t>
      </w:r>
      <w:bookmarkEnd w:id="71"/>
      <w:bookmarkEnd w:id="72"/>
      <w:bookmarkEnd w:id="73"/>
      <w:bookmarkEnd w:id="74"/>
      <w:bookmarkEnd w:id="75"/>
      <w:bookmarkEnd w:id="76"/>
      <w:r>
        <w:rPr>
          <w:rFonts w:hint="eastAsia" w:cs="宋体"/>
          <w:color w:val="auto"/>
          <w:highlight w:val="none"/>
          <w:lang w:val="zh-CN"/>
        </w:rPr>
        <w:t>响应文件</w:t>
      </w:r>
      <w:bookmarkEnd w:id="77"/>
    </w:p>
    <w:p w14:paraId="1169D372">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 xml:space="preserve">3.1 </w:t>
      </w:r>
      <w:r>
        <w:rPr>
          <w:rFonts w:hint="eastAsia" w:ascii="宋体" w:hAnsi="宋体" w:cs="宋体"/>
          <w:color w:val="auto"/>
          <w:sz w:val="24"/>
          <w:szCs w:val="18"/>
          <w:highlight w:val="none"/>
          <w:lang w:val="zh-CN"/>
        </w:rPr>
        <w:t>响应文件</w:t>
      </w:r>
      <w:r>
        <w:rPr>
          <w:rFonts w:hint="eastAsia" w:ascii="宋体" w:hAnsi="宋体" w:eastAsia="宋体" w:cs="宋体"/>
          <w:color w:val="auto"/>
          <w:sz w:val="24"/>
          <w:szCs w:val="18"/>
          <w:highlight w:val="none"/>
          <w:lang w:val="zh-CN"/>
        </w:rPr>
        <w:t>的组成</w:t>
      </w:r>
    </w:p>
    <w:p w14:paraId="27486741">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应包括下列内容：</w:t>
      </w:r>
    </w:p>
    <w:p w14:paraId="4BCC32E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（1）投标函</w:t>
      </w:r>
    </w:p>
    <w:p w14:paraId="7945CACB">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（2）开标一览表；</w:t>
      </w:r>
    </w:p>
    <w:p w14:paraId="4A3CB709">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（3）法定代表人身份证明</w:t>
      </w:r>
    </w:p>
    <w:p w14:paraId="5040232B">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（4）授权委托书；</w:t>
      </w:r>
    </w:p>
    <w:p w14:paraId="1C455E9C">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（5）投标保证金；</w:t>
      </w:r>
    </w:p>
    <w:p w14:paraId="258379C7">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（6）投标报价；</w:t>
      </w:r>
    </w:p>
    <w:p w14:paraId="0D60F27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（7）工作方案；</w:t>
      </w:r>
    </w:p>
    <w:p w14:paraId="760FDFC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（8）项目管理机构；</w:t>
      </w:r>
    </w:p>
    <w:p w14:paraId="38E1D75B">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（9）资格审查资料；</w:t>
      </w:r>
    </w:p>
    <w:p w14:paraId="276640D2">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（10）</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须知前附表规定的其它材料。</w:t>
      </w:r>
    </w:p>
    <w:p w14:paraId="26C68953">
      <w:pPr>
        <w:autoSpaceDE w:val="0"/>
        <w:autoSpaceDN w:val="0"/>
        <w:adjustRightInd w:val="0"/>
        <w:spacing w:line="400" w:lineRule="exact"/>
        <w:jc w:val="left"/>
        <w:rPr>
          <w:rFonts w:hint="eastAsia" w:ascii="宋体" w:hAnsi="宋体" w:eastAsia="宋体" w:cs="宋体"/>
          <w:bCs/>
          <w:color w:val="auto"/>
          <w:szCs w:val="18"/>
          <w:highlight w:val="none"/>
        </w:rPr>
      </w:pPr>
      <w:r>
        <w:rPr>
          <w:rFonts w:hint="eastAsia" w:ascii="宋体" w:hAnsi="宋体" w:eastAsia="宋体" w:cs="宋体"/>
          <w:bCs/>
          <w:color w:val="auto"/>
          <w:szCs w:val="18"/>
          <w:highlight w:val="none"/>
        </w:rPr>
        <w:t>3.1.1</w:t>
      </w:r>
      <w:r>
        <w:rPr>
          <w:rFonts w:hint="eastAsia" w:ascii="宋体" w:hAnsi="宋体" w:eastAsia="宋体" w:cs="宋体"/>
          <w:bCs/>
          <w:color w:val="auto"/>
          <w:szCs w:val="21"/>
          <w:highlight w:val="none"/>
          <w:lang w:val="zh-CN"/>
        </w:rPr>
        <w:t>构成</w:t>
      </w:r>
      <w:r>
        <w:rPr>
          <w:rFonts w:hint="eastAsia" w:ascii="宋体" w:hAnsi="宋体" w:cs="宋体"/>
          <w:bCs/>
          <w:color w:val="auto"/>
          <w:szCs w:val="21"/>
          <w:highlight w:val="none"/>
          <w:lang w:val="zh-CN"/>
        </w:rPr>
        <w:t>响应文件</w:t>
      </w:r>
      <w:r>
        <w:rPr>
          <w:rFonts w:hint="eastAsia" w:ascii="宋体" w:hAnsi="宋体" w:eastAsia="宋体" w:cs="宋体"/>
          <w:bCs/>
          <w:color w:val="auto"/>
          <w:szCs w:val="21"/>
          <w:highlight w:val="none"/>
          <w:lang w:val="zh-CN"/>
        </w:rPr>
        <w:t>的其他材料：见</w:t>
      </w:r>
      <w:r>
        <w:rPr>
          <w:rFonts w:hint="eastAsia" w:ascii="宋体" w:hAnsi="宋体" w:eastAsia="宋体" w:cs="宋体"/>
          <w:bCs/>
          <w:color w:val="auto"/>
          <w:szCs w:val="18"/>
          <w:highlight w:val="none"/>
          <w:lang w:val="zh-CN"/>
        </w:rPr>
        <w:t>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716DAE64">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3.2 投标报价</w:t>
      </w:r>
    </w:p>
    <w:p w14:paraId="614CC0A7">
      <w:pPr>
        <w:spacing w:line="400" w:lineRule="exact"/>
        <w:rPr>
          <w:rFonts w:hint="eastAsia" w:ascii="宋体" w:hAnsi="宋体" w:eastAsia="宋体" w:cs="宋体"/>
          <w:bCs/>
          <w:color w:val="auto"/>
          <w:szCs w:val="18"/>
          <w:highlight w:val="none"/>
        </w:rPr>
      </w:pPr>
      <w:r>
        <w:rPr>
          <w:rFonts w:hint="eastAsia" w:ascii="宋体" w:hAnsi="宋体" w:eastAsia="宋体" w:cs="宋体"/>
          <w:bCs/>
          <w:color w:val="auto"/>
          <w:szCs w:val="18"/>
          <w:highlight w:val="none"/>
          <w:lang w:val="zh-CN"/>
        </w:rPr>
        <w:t xml:space="preserve">   3.2.1</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应按照</w:t>
      </w:r>
      <w:r>
        <w:rPr>
          <w:rFonts w:hint="eastAsia" w:ascii="宋体" w:hAnsi="宋体" w:cs="宋体"/>
          <w:bCs/>
          <w:color w:val="auto"/>
          <w:szCs w:val="21"/>
          <w:highlight w:val="none"/>
          <w:lang w:val="en-US" w:eastAsia="zh-CN"/>
        </w:rPr>
        <w:t>服务内容</w:t>
      </w:r>
      <w:r>
        <w:rPr>
          <w:rFonts w:hint="eastAsia" w:ascii="宋体" w:hAnsi="宋体" w:eastAsia="宋体" w:cs="宋体"/>
          <w:color w:val="auto"/>
          <w:szCs w:val="21"/>
          <w:highlight w:val="none"/>
        </w:rPr>
        <w:t>进行</w:t>
      </w:r>
      <w:r>
        <w:rPr>
          <w:rFonts w:hint="eastAsia" w:ascii="宋体" w:hAnsi="宋体" w:cs="宋体"/>
          <w:color w:val="auto"/>
          <w:szCs w:val="21"/>
          <w:highlight w:val="none"/>
          <w:lang w:val="en-US" w:eastAsia="zh-CN"/>
        </w:rPr>
        <w:t>固定金额</w:t>
      </w:r>
      <w:r>
        <w:rPr>
          <w:rFonts w:hint="eastAsia" w:ascii="宋体" w:hAnsi="宋体" w:eastAsia="宋体" w:cs="宋体"/>
          <w:color w:val="auto"/>
          <w:szCs w:val="21"/>
          <w:highlight w:val="none"/>
        </w:rPr>
        <w:t>报</w:t>
      </w:r>
      <w:r>
        <w:rPr>
          <w:rFonts w:hint="eastAsia" w:ascii="宋体" w:hAnsi="宋体" w:eastAsia="宋体" w:cs="宋体"/>
          <w:bCs/>
          <w:color w:val="auto"/>
          <w:szCs w:val="18"/>
          <w:highlight w:val="none"/>
        </w:rPr>
        <w:t>价。</w:t>
      </w:r>
    </w:p>
    <w:p w14:paraId="50C3765A">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3.2.2 投标报价应包括直接成本、间接成本，以及税金和利润等全过程服务所需的全部费用。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根据本项目的项目服务内容、服务期限、项目现场情况（</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自行现场踏勘）、市场情况，并结合市场和企业自身的管理水平，自行合理报价。</w:t>
      </w:r>
    </w:p>
    <w:p w14:paraId="538DBC1A">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3.3.3在合同实施期间，投标报价保持不变，不因成本变动而做任何调整。</w:t>
      </w:r>
    </w:p>
    <w:p w14:paraId="0DD419D0">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3.3 投标有效期</w:t>
      </w:r>
    </w:p>
    <w:p w14:paraId="2831A17B">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3.3.1 在</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须知前附表规定的投标有效期内，</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不得要求撤销或修改其</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w:t>
      </w:r>
    </w:p>
    <w:p w14:paraId="51D1C504">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3.3.2 出现特殊情况需要延长投标有效期的，</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以书面形式通知所有</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延长投标有效期。</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同意延长的，应相应延长其投标保证金的有效期，但不得要求或被允许修改或撤销其</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拒绝延长的，其投标失效，但</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有权收回其投标保证金。</w:t>
      </w:r>
    </w:p>
    <w:p w14:paraId="4B26CA35">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3.4 投标保证金</w:t>
      </w:r>
    </w:p>
    <w:p w14:paraId="627CDDC5">
      <w:pPr>
        <w:spacing w:line="410" w:lineRule="exact"/>
        <w:ind w:firstLine="420" w:firstLineChars="200"/>
        <w:jc w:val="left"/>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 xml:space="preserve">3.4.1 </w:t>
      </w:r>
      <w:r>
        <w:rPr>
          <w:rFonts w:hint="eastAsia" w:ascii="宋体" w:hAnsi="宋体" w:cs="宋体"/>
          <w:b w:val="0"/>
          <w:bCs/>
          <w:color w:val="auto"/>
          <w:szCs w:val="21"/>
          <w:highlight w:val="none"/>
          <w:lang w:val="zh-CN"/>
        </w:rPr>
        <w:t>供应商</w:t>
      </w:r>
      <w:r>
        <w:rPr>
          <w:rFonts w:hint="eastAsia" w:ascii="宋体" w:hAnsi="宋体" w:eastAsia="宋体" w:cs="宋体"/>
          <w:b w:val="0"/>
          <w:bCs/>
          <w:color w:val="auto"/>
          <w:szCs w:val="21"/>
          <w:highlight w:val="none"/>
          <w:lang w:val="zh-CN"/>
        </w:rPr>
        <w:t>在递交</w:t>
      </w:r>
      <w:r>
        <w:rPr>
          <w:rFonts w:hint="eastAsia" w:ascii="宋体" w:hAnsi="宋体" w:cs="宋体"/>
          <w:b w:val="0"/>
          <w:bCs/>
          <w:color w:val="auto"/>
          <w:szCs w:val="21"/>
          <w:highlight w:val="none"/>
          <w:lang w:val="zh-CN"/>
        </w:rPr>
        <w:t>响应文件</w:t>
      </w:r>
      <w:r>
        <w:rPr>
          <w:rFonts w:hint="eastAsia" w:ascii="宋体" w:hAnsi="宋体" w:eastAsia="宋体" w:cs="宋体"/>
          <w:b w:val="0"/>
          <w:bCs/>
          <w:color w:val="auto"/>
          <w:szCs w:val="21"/>
          <w:highlight w:val="none"/>
          <w:lang w:val="zh-CN"/>
        </w:rPr>
        <w:t>的同时，应按</w:t>
      </w:r>
      <w:r>
        <w:rPr>
          <w:rFonts w:hint="eastAsia" w:ascii="宋体" w:hAnsi="宋体" w:cs="宋体"/>
          <w:b w:val="0"/>
          <w:bCs/>
          <w:color w:val="auto"/>
          <w:szCs w:val="21"/>
          <w:highlight w:val="none"/>
          <w:lang w:val="zh-CN"/>
        </w:rPr>
        <w:t>供应商</w:t>
      </w:r>
      <w:r>
        <w:rPr>
          <w:rFonts w:hint="eastAsia" w:ascii="宋体" w:hAnsi="宋体" w:eastAsia="宋体" w:cs="宋体"/>
          <w:b w:val="0"/>
          <w:bCs/>
          <w:color w:val="auto"/>
          <w:szCs w:val="21"/>
          <w:highlight w:val="none"/>
          <w:lang w:val="zh-CN"/>
        </w:rPr>
        <w:t>须知前附表规定的金额、形式和第五章“</w:t>
      </w:r>
      <w:r>
        <w:rPr>
          <w:rFonts w:hint="eastAsia" w:ascii="宋体" w:hAnsi="宋体" w:cs="宋体"/>
          <w:b w:val="0"/>
          <w:bCs/>
          <w:color w:val="auto"/>
          <w:szCs w:val="21"/>
          <w:highlight w:val="none"/>
          <w:lang w:val="zh-CN"/>
        </w:rPr>
        <w:t>响应文件</w:t>
      </w:r>
      <w:r>
        <w:rPr>
          <w:rFonts w:hint="eastAsia" w:ascii="宋体" w:hAnsi="宋体" w:eastAsia="宋体" w:cs="宋体"/>
          <w:b w:val="0"/>
          <w:bCs/>
          <w:color w:val="auto"/>
          <w:szCs w:val="21"/>
          <w:highlight w:val="none"/>
          <w:lang w:val="zh-CN"/>
        </w:rPr>
        <w:t>格式”规定的投标保证金格式递交投标保证金，并作为其</w:t>
      </w:r>
      <w:r>
        <w:rPr>
          <w:rFonts w:hint="eastAsia" w:ascii="宋体" w:hAnsi="宋体" w:cs="宋体"/>
          <w:b w:val="0"/>
          <w:bCs/>
          <w:color w:val="auto"/>
          <w:szCs w:val="21"/>
          <w:highlight w:val="none"/>
          <w:lang w:val="zh-CN"/>
        </w:rPr>
        <w:t>响应文件</w:t>
      </w:r>
      <w:r>
        <w:rPr>
          <w:rFonts w:hint="eastAsia" w:ascii="宋体" w:hAnsi="宋体" w:eastAsia="宋体" w:cs="宋体"/>
          <w:b w:val="0"/>
          <w:bCs/>
          <w:color w:val="auto"/>
          <w:szCs w:val="21"/>
          <w:highlight w:val="none"/>
          <w:lang w:val="zh-CN"/>
        </w:rPr>
        <w:t>的组成部分。境内</w:t>
      </w:r>
      <w:r>
        <w:rPr>
          <w:rFonts w:hint="eastAsia" w:ascii="宋体" w:hAnsi="宋体" w:cs="宋体"/>
          <w:b w:val="0"/>
          <w:bCs/>
          <w:color w:val="auto"/>
          <w:szCs w:val="21"/>
          <w:highlight w:val="none"/>
          <w:lang w:val="zh-CN"/>
        </w:rPr>
        <w:t>供应商</w:t>
      </w:r>
      <w:r>
        <w:rPr>
          <w:rFonts w:hint="eastAsia" w:ascii="宋体" w:hAnsi="宋体" w:eastAsia="宋体" w:cs="宋体"/>
          <w:b w:val="0"/>
          <w:bCs/>
          <w:color w:val="auto"/>
          <w:szCs w:val="21"/>
          <w:highlight w:val="none"/>
          <w:lang w:val="zh-CN"/>
        </w:rPr>
        <w:t>以现金或者支票形式提交的投标保证金，应当从其基本账户转出并在</w:t>
      </w:r>
      <w:r>
        <w:rPr>
          <w:rFonts w:hint="eastAsia" w:ascii="宋体" w:hAnsi="宋体" w:cs="宋体"/>
          <w:b w:val="0"/>
          <w:bCs/>
          <w:color w:val="auto"/>
          <w:szCs w:val="21"/>
          <w:highlight w:val="none"/>
          <w:lang w:val="zh-CN"/>
        </w:rPr>
        <w:t>响应文件</w:t>
      </w:r>
      <w:r>
        <w:rPr>
          <w:rFonts w:hint="eastAsia" w:ascii="宋体" w:hAnsi="宋体" w:eastAsia="宋体" w:cs="宋体"/>
          <w:b w:val="0"/>
          <w:bCs/>
          <w:color w:val="auto"/>
          <w:szCs w:val="21"/>
          <w:highlight w:val="none"/>
          <w:lang w:val="zh-CN"/>
        </w:rPr>
        <w:t>中附上基本账户开户证明。联合体投标的，其投标保证金可以由牵头人递交，并应符合</w:t>
      </w:r>
      <w:r>
        <w:rPr>
          <w:rFonts w:hint="eastAsia" w:ascii="宋体" w:hAnsi="宋体" w:cs="宋体"/>
          <w:b w:val="0"/>
          <w:bCs/>
          <w:color w:val="auto"/>
          <w:szCs w:val="21"/>
          <w:highlight w:val="none"/>
          <w:lang w:val="zh-CN"/>
        </w:rPr>
        <w:t>供应商</w:t>
      </w:r>
      <w:r>
        <w:rPr>
          <w:rFonts w:hint="eastAsia" w:ascii="宋体" w:hAnsi="宋体" w:eastAsia="宋体" w:cs="宋体"/>
          <w:b w:val="0"/>
          <w:bCs/>
          <w:color w:val="auto"/>
          <w:szCs w:val="21"/>
          <w:highlight w:val="none"/>
          <w:lang w:val="zh-CN"/>
        </w:rPr>
        <w:t>须知前附表的规定。</w:t>
      </w:r>
    </w:p>
    <w:p w14:paraId="688ECFA0">
      <w:pPr>
        <w:spacing w:line="410" w:lineRule="exact"/>
        <w:ind w:firstLine="420" w:firstLineChars="200"/>
        <w:jc w:val="left"/>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 xml:space="preserve">3.4.2 </w:t>
      </w:r>
      <w:r>
        <w:rPr>
          <w:rFonts w:hint="eastAsia" w:ascii="宋体" w:hAnsi="宋体" w:cs="宋体"/>
          <w:b w:val="0"/>
          <w:bCs/>
          <w:color w:val="auto"/>
          <w:szCs w:val="21"/>
          <w:highlight w:val="none"/>
          <w:lang w:val="zh-CN"/>
        </w:rPr>
        <w:t>供应商</w:t>
      </w:r>
      <w:r>
        <w:rPr>
          <w:rFonts w:hint="eastAsia" w:ascii="宋体" w:hAnsi="宋体" w:eastAsia="宋体" w:cs="宋体"/>
          <w:b w:val="0"/>
          <w:bCs/>
          <w:color w:val="auto"/>
          <w:szCs w:val="21"/>
          <w:highlight w:val="none"/>
          <w:lang w:val="zh-CN"/>
        </w:rPr>
        <w:t>不按本章第3.4.1项要求提交投标保证金的，评标委员会将否决其投标。</w:t>
      </w:r>
    </w:p>
    <w:p w14:paraId="1ED90031">
      <w:pPr>
        <w:spacing w:line="410" w:lineRule="exact"/>
        <w:ind w:firstLine="420" w:firstLineChars="200"/>
        <w:jc w:val="left"/>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3.4.3 中标单位在合同签订后5日内，凭保证金收据原件、银行汇款凭证原件或复印件加盖公章、经办人身份证原件到招标公司办理退还手续。未中标单位在中标公示期满后10日内，凭保证金收据原件、银行汇款凭证原件或复印件加盖公章、经办人身份证原件到招标公司办理退还手续。</w:t>
      </w:r>
    </w:p>
    <w:p w14:paraId="2CA5A6FD">
      <w:pPr>
        <w:spacing w:line="410" w:lineRule="exact"/>
        <w:ind w:firstLine="420" w:firstLineChars="200"/>
        <w:jc w:val="left"/>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 xml:space="preserve">3.4.4 有下列情形之一的，投标保证金将不予退还： </w:t>
      </w:r>
    </w:p>
    <w:p w14:paraId="7112EC5B">
      <w:pPr>
        <w:spacing w:line="410" w:lineRule="exact"/>
        <w:ind w:firstLine="420" w:firstLineChars="200"/>
        <w:jc w:val="left"/>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（1）</w:t>
      </w:r>
      <w:r>
        <w:rPr>
          <w:rFonts w:hint="eastAsia" w:ascii="宋体" w:hAnsi="宋体" w:cs="宋体"/>
          <w:b w:val="0"/>
          <w:bCs/>
          <w:color w:val="auto"/>
          <w:szCs w:val="21"/>
          <w:highlight w:val="none"/>
          <w:lang w:val="zh-CN"/>
        </w:rPr>
        <w:t>供应商</w:t>
      </w:r>
      <w:r>
        <w:rPr>
          <w:rFonts w:hint="eastAsia" w:ascii="宋体" w:hAnsi="宋体" w:eastAsia="宋体" w:cs="宋体"/>
          <w:b w:val="0"/>
          <w:bCs/>
          <w:color w:val="auto"/>
          <w:szCs w:val="21"/>
          <w:highlight w:val="none"/>
          <w:lang w:val="zh-CN"/>
        </w:rPr>
        <w:t>在投标有效期内撤销</w:t>
      </w:r>
      <w:r>
        <w:rPr>
          <w:rFonts w:hint="eastAsia" w:ascii="宋体" w:hAnsi="宋体" w:cs="宋体"/>
          <w:b w:val="0"/>
          <w:bCs/>
          <w:color w:val="auto"/>
          <w:szCs w:val="21"/>
          <w:highlight w:val="none"/>
          <w:lang w:val="zh-CN"/>
        </w:rPr>
        <w:t>响应文件</w:t>
      </w:r>
      <w:r>
        <w:rPr>
          <w:rFonts w:hint="eastAsia" w:ascii="宋体" w:hAnsi="宋体" w:eastAsia="宋体" w:cs="宋体"/>
          <w:b w:val="0"/>
          <w:bCs/>
          <w:color w:val="auto"/>
          <w:szCs w:val="21"/>
          <w:highlight w:val="none"/>
          <w:lang w:val="zh-CN"/>
        </w:rPr>
        <w:t>；</w:t>
      </w:r>
    </w:p>
    <w:p w14:paraId="557F61E6">
      <w:pPr>
        <w:spacing w:line="410" w:lineRule="exact"/>
        <w:ind w:firstLine="420" w:firstLineChars="200"/>
        <w:jc w:val="left"/>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（2）</w:t>
      </w:r>
      <w:r>
        <w:rPr>
          <w:rFonts w:hint="eastAsia" w:ascii="宋体" w:hAnsi="宋体" w:cs="宋体"/>
          <w:b w:val="0"/>
          <w:bCs/>
          <w:color w:val="auto"/>
          <w:szCs w:val="21"/>
          <w:highlight w:val="none"/>
          <w:lang w:val="zh-CN"/>
        </w:rPr>
        <w:t>中标供应商</w:t>
      </w:r>
      <w:r>
        <w:rPr>
          <w:rFonts w:hint="eastAsia" w:ascii="宋体" w:hAnsi="宋体" w:eastAsia="宋体" w:cs="宋体"/>
          <w:b w:val="0"/>
          <w:bCs/>
          <w:color w:val="auto"/>
          <w:szCs w:val="21"/>
          <w:highlight w:val="none"/>
          <w:lang w:val="zh-CN"/>
        </w:rPr>
        <w:t>在收到中标通知书后，无正当理由不与</w:t>
      </w:r>
      <w:r>
        <w:rPr>
          <w:rFonts w:hint="eastAsia" w:ascii="宋体" w:hAnsi="宋体" w:cs="宋体"/>
          <w:b w:val="0"/>
          <w:bCs/>
          <w:color w:val="auto"/>
          <w:szCs w:val="21"/>
          <w:highlight w:val="none"/>
          <w:lang w:val="zh-CN"/>
        </w:rPr>
        <w:t>采购人</w:t>
      </w:r>
      <w:r>
        <w:rPr>
          <w:rFonts w:hint="eastAsia" w:ascii="宋体" w:hAnsi="宋体" w:eastAsia="宋体" w:cs="宋体"/>
          <w:b w:val="0"/>
          <w:bCs/>
          <w:color w:val="auto"/>
          <w:szCs w:val="21"/>
          <w:highlight w:val="none"/>
          <w:lang w:val="zh-CN"/>
        </w:rPr>
        <w:t>订立合同，在签订合同时向</w:t>
      </w:r>
      <w:r>
        <w:rPr>
          <w:rFonts w:hint="eastAsia" w:ascii="宋体" w:hAnsi="宋体" w:cs="宋体"/>
          <w:b w:val="0"/>
          <w:bCs/>
          <w:color w:val="auto"/>
          <w:szCs w:val="21"/>
          <w:highlight w:val="none"/>
          <w:lang w:val="zh-CN"/>
        </w:rPr>
        <w:t>采购人</w:t>
      </w:r>
      <w:r>
        <w:rPr>
          <w:rFonts w:hint="eastAsia" w:ascii="宋体" w:hAnsi="宋体" w:eastAsia="宋体" w:cs="宋体"/>
          <w:b w:val="0"/>
          <w:bCs/>
          <w:color w:val="auto"/>
          <w:szCs w:val="21"/>
          <w:highlight w:val="none"/>
          <w:lang w:val="zh-CN"/>
        </w:rPr>
        <w:t>提出附加条件，或者不按照</w:t>
      </w:r>
      <w:r>
        <w:rPr>
          <w:rFonts w:hint="eastAsia" w:ascii="宋体" w:hAnsi="宋体" w:cs="宋体"/>
          <w:b w:val="0"/>
          <w:bCs/>
          <w:color w:val="auto"/>
          <w:szCs w:val="21"/>
          <w:highlight w:val="none"/>
          <w:lang w:val="zh-CN"/>
        </w:rPr>
        <w:t>采购文件</w:t>
      </w:r>
      <w:r>
        <w:rPr>
          <w:rFonts w:hint="eastAsia" w:ascii="宋体" w:hAnsi="宋体" w:eastAsia="宋体" w:cs="宋体"/>
          <w:b w:val="0"/>
          <w:bCs/>
          <w:color w:val="auto"/>
          <w:szCs w:val="21"/>
          <w:highlight w:val="none"/>
          <w:lang w:val="zh-CN"/>
        </w:rPr>
        <w:t>要求提交履约保证金。</w:t>
      </w:r>
    </w:p>
    <w:p w14:paraId="3416B7E6">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3.5 资格审查资料</w:t>
      </w:r>
    </w:p>
    <w:p w14:paraId="7951346C">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3.5.1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基本情况表”应附</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营业执照副本、资质证书副本等材料的复印件。</w:t>
      </w:r>
    </w:p>
    <w:p w14:paraId="06D79037">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3.5.2 “近年完成的类似项目情况表”应附中标通知书或合同协议书复印件，具体年份要求见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须知前附表。每张表格只填写一个项目，并标明序号。</w:t>
      </w:r>
    </w:p>
    <w:p w14:paraId="39767B5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3.5.3 “正在实施和新承接的项目情况表”应附中标通知书和或合同协议书复印件。每张表格只填写一个项目，并标明序号。</w:t>
      </w:r>
    </w:p>
    <w:p w14:paraId="1CD01BC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3.5.</w:t>
      </w:r>
      <w:r>
        <w:rPr>
          <w:rFonts w:hint="eastAsia" w:ascii="宋体" w:hAnsi="宋体" w:eastAsia="宋体" w:cs="宋体"/>
          <w:bCs/>
          <w:color w:val="auto"/>
          <w:szCs w:val="18"/>
          <w:highlight w:val="none"/>
        </w:rPr>
        <w:t>4</w:t>
      </w:r>
      <w:r>
        <w:rPr>
          <w:rFonts w:hint="eastAsia" w:ascii="宋体" w:hAnsi="宋体" w:eastAsia="宋体" w:cs="宋体"/>
          <w:bCs/>
          <w:color w:val="auto"/>
          <w:szCs w:val="18"/>
          <w:highlight w:val="none"/>
          <w:lang w:val="zh-CN"/>
        </w:rPr>
        <w:t xml:space="preserve"> “近年发生的诉讼及仲裁情况”应说明相关情况，并附由法定代表人或委托代理人签字并加盖公章的承诺书，具体年份要求见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6F794738">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3.5.</w:t>
      </w:r>
      <w:r>
        <w:rPr>
          <w:rFonts w:hint="eastAsia" w:ascii="宋体" w:hAnsi="宋体" w:eastAsia="宋体" w:cs="宋体"/>
          <w:bCs/>
          <w:color w:val="auto"/>
          <w:szCs w:val="18"/>
          <w:highlight w:val="none"/>
        </w:rPr>
        <w:t>5</w:t>
      </w:r>
      <w:r>
        <w:rPr>
          <w:rFonts w:hint="eastAsia" w:ascii="宋体" w:hAnsi="宋体" w:eastAsia="宋体" w:cs="宋体"/>
          <w:bCs/>
          <w:color w:val="auto"/>
          <w:szCs w:val="18"/>
          <w:highlight w:val="none"/>
          <w:lang w:val="zh-CN"/>
        </w:rPr>
        <w:t xml:space="preserve">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须知前附表规定接受联合体投标的，本章第3.5.1项至第3.5.5项规定的表格和资料应包括联合体各方相关情况。</w:t>
      </w:r>
    </w:p>
    <w:p w14:paraId="0F147E52">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3.6 备选投标方案</w:t>
      </w:r>
    </w:p>
    <w:p w14:paraId="3810E130">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除</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须知前附表另有规定外，</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不得递交备选投标方案。允许</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递交备选投标方案的，只有</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所递交的备选投标方案方可予以考虑。评标委员会认为</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的备选投标方案优于其按照</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要求编制的投标方案的，</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可以接受该备选投标方案。</w:t>
      </w:r>
    </w:p>
    <w:p w14:paraId="1F2F7E44">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 xml:space="preserve">3.7 </w:t>
      </w:r>
      <w:r>
        <w:rPr>
          <w:rFonts w:hint="eastAsia" w:ascii="宋体" w:hAnsi="宋体" w:cs="宋体"/>
          <w:color w:val="auto"/>
          <w:sz w:val="24"/>
          <w:szCs w:val="18"/>
          <w:highlight w:val="none"/>
          <w:lang w:val="zh-CN"/>
        </w:rPr>
        <w:t>响应文件</w:t>
      </w:r>
      <w:r>
        <w:rPr>
          <w:rFonts w:hint="eastAsia" w:ascii="宋体" w:hAnsi="宋体" w:eastAsia="宋体" w:cs="宋体"/>
          <w:color w:val="auto"/>
          <w:sz w:val="24"/>
          <w:szCs w:val="18"/>
          <w:highlight w:val="none"/>
          <w:lang w:val="zh-CN"/>
        </w:rPr>
        <w:t>的编制</w:t>
      </w:r>
    </w:p>
    <w:p w14:paraId="49C2EE90">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3.7.1 </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应按 “</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格式”进行编写，如有必要，可以增加附页，作为</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的组成部分。其中，投标函附录在满足</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实质性要求的基础上，可以提出比</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要求更有利于</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的承诺。</w:t>
      </w:r>
    </w:p>
    <w:p w14:paraId="67E0F08A">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3.7.2 </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应当对</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有关</w:t>
      </w:r>
      <w:r>
        <w:rPr>
          <w:rFonts w:hint="eastAsia" w:ascii="宋体" w:hAnsi="宋体" w:eastAsia="宋体" w:cs="宋体"/>
          <w:color w:val="auto"/>
          <w:szCs w:val="21"/>
          <w:highlight w:val="none"/>
          <w:lang w:val="zh-CN"/>
        </w:rPr>
        <w:t>服务期限</w:t>
      </w:r>
      <w:r>
        <w:rPr>
          <w:rFonts w:hint="eastAsia" w:ascii="宋体" w:hAnsi="宋体" w:eastAsia="宋体" w:cs="宋体"/>
          <w:bCs/>
          <w:color w:val="auto"/>
          <w:szCs w:val="18"/>
          <w:highlight w:val="none"/>
          <w:lang w:val="zh-CN"/>
        </w:rPr>
        <w:t>、投标有效期、质量要求、技术标准和要求、招标范围等实质性内容作出响应。</w:t>
      </w:r>
    </w:p>
    <w:p w14:paraId="11307B0E">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3.7.3 </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应用不褪色的材料书写或打印，并由</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的法定代表人或其委托代理人签字或盖单位章。委托代理人签字的，</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应附法定代表人签署的授权委托书。</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应尽量避免涂改、行间插字或删除。如果出现上述情况，改动之处应加盖单位章或由</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的法定代表人或其委托的代理人签字确认。签字或盖章的具体要求见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083D557E">
      <w:pPr>
        <w:autoSpaceDE w:val="0"/>
        <w:autoSpaceDN w:val="0"/>
        <w:adjustRightInd w:val="0"/>
        <w:spacing w:line="400" w:lineRule="exact"/>
        <w:ind w:firstLine="408"/>
        <w:jc w:val="left"/>
        <w:rPr>
          <w:rFonts w:hint="default" w:ascii="宋体" w:hAnsi="宋体" w:eastAsia="宋体" w:cs="宋体"/>
          <w:bCs/>
          <w:color w:val="auto"/>
          <w:szCs w:val="18"/>
          <w:highlight w:val="none"/>
          <w:lang w:val="en-US" w:eastAsia="zh-CN"/>
        </w:rPr>
      </w:pPr>
      <w:r>
        <w:rPr>
          <w:rFonts w:hint="eastAsia" w:ascii="宋体" w:hAnsi="宋体" w:eastAsia="宋体" w:cs="宋体"/>
          <w:bCs/>
          <w:color w:val="auto"/>
          <w:szCs w:val="18"/>
          <w:highlight w:val="none"/>
          <w:lang w:val="zh-CN"/>
        </w:rPr>
        <w:t>3.7.4</w:t>
      </w:r>
      <w:r>
        <w:rPr>
          <w:rFonts w:hint="eastAsia" w:ascii="宋体" w:hAnsi="宋体" w:cs="宋体"/>
          <w:color w:val="auto"/>
          <w:szCs w:val="21"/>
          <w:highlight w:val="none"/>
          <w:lang w:val="zh-CN"/>
        </w:rPr>
        <w:t>响应文件</w:t>
      </w:r>
      <w:r>
        <w:rPr>
          <w:rFonts w:hint="eastAsia" w:ascii="宋体" w:hAnsi="宋体" w:eastAsia="宋体" w:cs="宋体"/>
          <w:color w:val="auto"/>
          <w:szCs w:val="21"/>
          <w:highlight w:val="none"/>
          <w:lang w:val="zh-CN"/>
        </w:rPr>
        <w:t>正本一份, 副本份数见</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须知前附表。正本和副本的封面上应清楚地标记“正本”或“副本”的字样。当副本和正本不一致时，以正本为准（</w:t>
      </w:r>
      <w:r>
        <w:rPr>
          <w:rFonts w:hint="eastAsia" w:ascii="宋体" w:hAnsi="宋体" w:cs="宋体"/>
          <w:color w:val="auto"/>
          <w:szCs w:val="21"/>
          <w:highlight w:val="none"/>
          <w:lang w:val="zh-CN"/>
        </w:rPr>
        <w:t>响应文件</w:t>
      </w:r>
      <w:r>
        <w:rPr>
          <w:rFonts w:hint="eastAsia" w:ascii="宋体" w:hAnsi="宋体" w:eastAsia="宋体" w:cs="宋体"/>
          <w:color w:val="auto"/>
          <w:szCs w:val="21"/>
          <w:highlight w:val="none"/>
          <w:lang w:val="zh-CN"/>
        </w:rPr>
        <w:t>副本可以是正本的复印件，副本加盖骑缝章）。</w:t>
      </w:r>
      <w:r>
        <w:rPr>
          <w:rFonts w:hint="eastAsia" w:ascii="宋体" w:hAnsi="宋体" w:cs="宋体"/>
          <w:color w:val="auto"/>
          <w:szCs w:val="21"/>
          <w:highlight w:val="none"/>
          <w:lang w:val="en-US" w:eastAsia="zh-CN"/>
        </w:rPr>
        <w:t>本项目为全流程电子化招标，响应文件纸质版由中标供应商在中标结果公示期结束后送达采购代理机构，地址与联系电话详见本项目采购公告。</w:t>
      </w:r>
    </w:p>
    <w:p w14:paraId="4C10DD8B">
      <w:pPr>
        <w:autoSpaceDE w:val="0"/>
        <w:autoSpaceDN w:val="0"/>
        <w:adjustRightInd w:val="0"/>
        <w:spacing w:line="400" w:lineRule="exact"/>
        <w:ind w:firstLine="408"/>
        <w:jc w:val="left"/>
        <w:rPr>
          <w:rFonts w:hint="eastAsia" w:ascii="宋体" w:hAnsi="宋体" w:eastAsia="宋体" w:cs="宋体"/>
          <w:bCs/>
          <w:color w:val="auto"/>
          <w:szCs w:val="18"/>
          <w:highlight w:val="none"/>
        </w:rPr>
      </w:pPr>
      <w:r>
        <w:rPr>
          <w:rFonts w:hint="eastAsia" w:ascii="宋体" w:hAnsi="宋体" w:eastAsia="宋体" w:cs="宋体"/>
          <w:bCs/>
          <w:color w:val="auto"/>
          <w:szCs w:val="18"/>
          <w:highlight w:val="none"/>
          <w:lang w:val="zh-CN"/>
        </w:rPr>
        <w:t>3.7.5</w:t>
      </w:r>
      <w:r>
        <w:rPr>
          <w:rFonts w:hint="eastAsia" w:ascii="宋体" w:hAnsi="宋体" w:cs="宋体"/>
          <w:color w:val="auto"/>
          <w:szCs w:val="21"/>
          <w:highlight w:val="none"/>
          <w:lang w:val="zh-CN"/>
        </w:rPr>
        <w:t>响应文件</w:t>
      </w:r>
      <w:r>
        <w:rPr>
          <w:rFonts w:hint="eastAsia" w:ascii="宋体" w:hAnsi="宋体" w:eastAsia="宋体" w:cs="宋体"/>
          <w:color w:val="auto"/>
          <w:szCs w:val="21"/>
          <w:highlight w:val="none"/>
          <w:lang w:val="zh-CN"/>
        </w:rPr>
        <w:t>的正本与副本应分别装订成册，具体装订要求见</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须知前附表规定</w:t>
      </w:r>
      <w:r>
        <w:rPr>
          <w:rFonts w:hint="eastAsia" w:ascii="宋体" w:hAnsi="宋体" w:eastAsia="宋体" w:cs="宋体"/>
          <w:bCs/>
          <w:color w:val="auto"/>
          <w:szCs w:val="18"/>
          <w:highlight w:val="none"/>
          <w:lang w:val="zh-CN"/>
        </w:rPr>
        <w:t>。</w:t>
      </w:r>
    </w:p>
    <w:p w14:paraId="7C37BA46">
      <w:pPr>
        <w:pStyle w:val="4"/>
        <w:rPr>
          <w:rFonts w:hint="eastAsia" w:ascii="宋体" w:hAnsi="宋体" w:eastAsia="宋体" w:cs="宋体"/>
          <w:color w:val="auto"/>
          <w:highlight w:val="none"/>
          <w:lang w:val="zh-CN"/>
        </w:rPr>
      </w:pPr>
      <w:bookmarkStart w:id="78" w:name="_Toc482814298"/>
      <w:bookmarkStart w:id="79" w:name="_Toc424568869"/>
      <w:bookmarkStart w:id="80" w:name="_Toc385651633"/>
      <w:bookmarkStart w:id="81" w:name="_Toc23421"/>
      <w:bookmarkStart w:id="82" w:name="_Toc20211"/>
      <w:bookmarkStart w:id="83" w:name="_Toc15882"/>
      <w:bookmarkStart w:id="84" w:name="_Toc479595134"/>
      <w:r>
        <w:rPr>
          <w:rFonts w:hint="eastAsia" w:ascii="宋体" w:hAnsi="宋体" w:eastAsia="宋体" w:cs="宋体"/>
          <w:color w:val="auto"/>
          <w:highlight w:val="none"/>
          <w:lang w:val="zh-CN"/>
        </w:rPr>
        <w:t>4.投标</w:t>
      </w:r>
      <w:bookmarkEnd w:id="78"/>
      <w:bookmarkEnd w:id="79"/>
      <w:bookmarkEnd w:id="80"/>
      <w:bookmarkEnd w:id="81"/>
      <w:bookmarkEnd w:id="82"/>
      <w:bookmarkEnd w:id="83"/>
      <w:bookmarkEnd w:id="84"/>
    </w:p>
    <w:p w14:paraId="43E37245">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 xml:space="preserve">4.1 </w:t>
      </w:r>
      <w:r>
        <w:rPr>
          <w:rFonts w:hint="eastAsia" w:ascii="宋体" w:hAnsi="宋体" w:cs="宋体"/>
          <w:color w:val="auto"/>
          <w:sz w:val="24"/>
          <w:szCs w:val="18"/>
          <w:highlight w:val="none"/>
          <w:lang w:val="zh-CN"/>
        </w:rPr>
        <w:t>响应文件</w:t>
      </w:r>
      <w:r>
        <w:rPr>
          <w:rFonts w:hint="eastAsia" w:ascii="宋体" w:hAnsi="宋体" w:eastAsia="宋体" w:cs="宋体"/>
          <w:color w:val="auto"/>
          <w:sz w:val="24"/>
          <w:szCs w:val="18"/>
          <w:highlight w:val="none"/>
          <w:lang w:val="zh-CN"/>
        </w:rPr>
        <w:t>的密封和标记</w:t>
      </w:r>
    </w:p>
    <w:p w14:paraId="23B49C2B">
      <w:pPr>
        <w:autoSpaceDE w:val="0"/>
        <w:autoSpaceDN w:val="0"/>
        <w:adjustRightInd w:val="0"/>
        <w:spacing w:line="40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应密封完好</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在封套的封口处加盖</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 xml:space="preserve">单位公章。 </w:t>
      </w:r>
    </w:p>
    <w:p w14:paraId="00631EBF">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 xml:space="preserve">4.2 </w:t>
      </w:r>
      <w:r>
        <w:rPr>
          <w:rFonts w:hint="eastAsia" w:ascii="宋体" w:hAnsi="宋体" w:cs="宋体"/>
          <w:color w:val="auto"/>
          <w:sz w:val="24"/>
          <w:szCs w:val="18"/>
          <w:highlight w:val="none"/>
          <w:lang w:val="zh-CN"/>
        </w:rPr>
        <w:t>响应文件</w:t>
      </w:r>
      <w:r>
        <w:rPr>
          <w:rFonts w:hint="eastAsia" w:ascii="宋体" w:hAnsi="宋体" w:eastAsia="宋体" w:cs="宋体"/>
          <w:color w:val="auto"/>
          <w:sz w:val="24"/>
          <w:szCs w:val="18"/>
          <w:highlight w:val="none"/>
          <w:lang w:val="zh-CN"/>
        </w:rPr>
        <w:t>的递交</w:t>
      </w:r>
    </w:p>
    <w:p w14:paraId="6D6DF27E">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4.2.1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应在本章第2.2.2项规定的投标截止时间前递交</w:t>
      </w:r>
      <w:r>
        <w:rPr>
          <w:rFonts w:hint="eastAsia" w:ascii="宋体" w:hAnsi="宋体" w:cs="宋体"/>
          <w:bCs/>
          <w:color w:val="auto"/>
          <w:szCs w:val="18"/>
          <w:highlight w:val="none"/>
          <w:lang w:val="zh-CN"/>
        </w:rPr>
        <w:t>响应文件（</w:t>
      </w:r>
      <w:r>
        <w:rPr>
          <w:rFonts w:hint="eastAsia" w:ascii="宋体" w:hAnsi="宋体" w:cs="宋体"/>
          <w:bCs/>
          <w:color w:val="auto"/>
          <w:szCs w:val="18"/>
          <w:highlight w:val="none"/>
          <w:lang w:val="en-US" w:eastAsia="zh-CN"/>
        </w:rPr>
        <w:t>政府采购云平台上传</w:t>
      </w:r>
      <w:r>
        <w:rPr>
          <w:rFonts w:hint="eastAsia" w:ascii="宋体" w:hAnsi="宋体" w:cs="宋体"/>
          <w:bCs/>
          <w:color w:val="auto"/>
          <w:szCs w:val="18"/>
          <w:highlight w:val="none"/>
          <w:lang w:val="zh-CN"/>
        </w:rPr>
        <w:t>）</w:t>
      </w:r>
      <w:r>
        <w:rPr>
          <w:rFonts w:hint="eastAsia" w:ascii="宋体" w:hAnsi="宋体" w:eastAsia="宋体" w:cs="宋体"/>
          <w:bCs/>
          <w:color w:val="auto"/>
          <w:szCs w:val="18"/>
          <w:highlight w:val="none"/>
          <w:lang w:val="zh-CN"/>
        </w:rPr>
        <w:t>。</w:t>
      </w:r>
    </w:p>
    <w:p w14:paraId="33693A3B">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4.2.2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递交</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的地点：见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073CF6EC">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4.2.3 除</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须知前附表另有规定外，</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所递交的</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不予退还。</w:t>
      </w:r>
    </w:p>
    <w:p w14:paraId="3923D40C">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4.2.</w:t>
      </w:r>
      <w:r>
        <w:rPr>
          <w:rFonts w:hint="eastAsia" w:ascii="宋体" w:hAnsi="宋体" w:cs="宋体"/>
          <w:bCs/>
          <w:color w:val="auto"/>
          <w:szCs w:val="18"/>
          <w:highlight w:val="none"/>
          <w:lang w:val="en-US" w:eastAsia="zh-CN"/>
        </w:rPr>
        <w:t>4</w:t>
      </w:r>
      <w:r>
        <w:rPr>
          <w:rFonts w:hint="eastAsia" w:ascii="宋体" w:hAnsi="宋体" w:eastAsia="宋体" w:cs="宋体"/>
          <w:bCs/>
          <w:color w:val="auto"/>
          <w:szCs w:val="18"/>
          <w:highlight w:val="none"/>
          <w:lang w:val="zh-CN"/>
        </w:rPr>
        <w:t xml:space="preserve"> 逾期送达的或者未送达指定地点的</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不予受理。</w:t>
      </w:r>
    </w:p>
    <w:p w14:paraId="4249F7C1">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 xml:space="preserve">4.3 </w:t>
      </w:r>
      <w:r>
        <w:rPr>
          <w:rFonts w:hint="eastAsia" w:ascii="宋体" w:hAnsi="宋体" w:cs="宋体"/>
          <w:color w:val="auto"/>
          <w:sz w:val="24"/>
          <w:szCs w:val="18"/>
          <w:highlight w:val="none"/>
          <w:lang w:val="zh-CN"/>
        </w:rPr>
        <w:t>响应文件</w:t>
      </w:r>
      <w:r>
        <w:rPr>
          <w:rFonts w:hint="eastAsia" w:ascii="宋体" w:hAnsi="宋体" w:eastAsia="宋体" w:cs="宋体"/>
          <w:color w:val="auto"/>
          <w:sz w:val="24"/>
          <w:szCs w:val="18"/>
          <w:highlight w:val="none"/>
          <w:lang w:val="zh-CN"/>
        </w:rPr>
        <w:t>的修改与撤回</w:t>
      </w:r>
    </w:p>
    <w:p w14:paraId="01667F61">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4.3.1 在本章投标须知前附表第2.2.2项规定的投标截止时间前，</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可以修改或撤回已递交的</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，但应以书面形式通知</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w:t>
      </w:r>
    </w:p>
    <w:p w14:paraId="0EC72F3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4.3.2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修改或撤回已递交</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的书面通知应按照本章投标须知前附表第3.7.3项的要求签字或盖章。</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收到书面通知后，向</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出具签收凭证。</w:t>
      </w:r>
    </w:p>
    <w:p w14:paraId="51C3889B">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4.3.3 修改的内容为</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的组成部分。修改的</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应按照本章第3条、第4条规定进行编制、密封、标记和递交，并标明“修改”字样。</w:t>
      </w:r>
    </w:p>
    <w:p w14:paraId="2F222582">
      <w:pPr>
        <w:pStyle w:val="4"/>
        <w:rPr>
          <w:rFonts w:hint="eastAsia" w:ascii="宋体" w:hAnsi="宋体" w:eastAsia="宋体" w:cs="宋体"/>
          <w:color w:val="auto"/>
          <w:highlight w:val="none"/>
          <w:lang w:val="zh-CN"/>
        </w:rPr>
      </w:pPr>
      <w:bookmarkStart w:id="85" w:name="_Toc15121"/>
      <w:bookmarkStart w:id="86" w:name="_Toc385651634"/>
      <w:bookmarkStart w:id="87" w:name="_Toc424568870"/>
      <w:bookmarkStart w:id="88" w:name="_Toc27788"/>
      <w:bookmarkStart w:id="89" w:name="_Toc479595135"/>
      <w:bookmarkStart w:id="90" w:name="_Toc482814299"/>
      <w:bookmarkStart w:id="91" w:name="_Toc11460"/>
      <w:r>
        <w:rPr>
          <w:rFonts w:hint="eastAsia" w:ascii="宋体" w:hAnsi="宋体" w:eastAsia="宋体" w:cs="宋体"/>
          <w:color w:val="auto"/>
          <w:highlight w:val="none"/>
          <w:lang w:val="zh-CN"/>
        </w:rPr>
        <w:t>5.开标</w:t>
      </w:r>
      <w:bookmarkEnd w:id="85"/>
      <w:bookmarkEnd w:id="86"/>
      <w:bookmarkEnd w:id="87"/>
      <w:bookmarkEnd w:id="88"/>
      <w:bookmarkEnd w:id="89"/>
      <w:bookmarkEnd w:id="90"/>
      <w:bookmarkEnd w:id="91"/>
    </w:p>
    <w:p w14:paraId="4FA16CBE">
      <w:pPr>
        <w:autoSpaceDE w:val="0"/>
        <w:autoSpaceDN w:val="0"/>
        <w:adjustRightInd w:val="0"/>
        <w:spacing w:line="400" w:lineRule="exact"/>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5.1 开标时间和地点</w:t>
      </w:r>
    </w:p>
    <w:p w14:paraId="37D20489">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在本章第2.2.2项规定的投标截止时间(开标时间)和</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须知前附表规定的地点公开开标，并邀请所有</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的法定代表人或其委托代理人准时参加。</w:t>
      </w:r>
    </w:p>
    <w:p w14:paraId="036FD22B">
      <w:pPr>
        <w:autoSpaceDE w:val="0"/>
        <w:autoSpaceDN w:val="0"/>
        <w:adjustRightInd w:val="0"/>
        <w:spacing w:line="400" w:lineRule="exact"/>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5.2 开标程序</w:t>
      </w:r>
    </w:p>
    <w:p w14:paraId="40084A5D">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主持人按下列程序进行开标：</w:t>
      </w:r>
    </w:p>
    <w:p w14:paraId="00B7192B">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(1)宣布开标纪律；</w:t>
      </w:r>
    </w:p>
    <w:p w14:paraId="2611973D">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(2)公布在投标截止时间前递交</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的</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名称，并点名确认</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是否派人到场；</w:t>
      </w:r>
    </w:p>
    <w:p w14:paraId="21CFEAAC">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(3)宣布开标人、唱标人、记录人、监标人等有关人员姓名；</w:t>
      </w:r>
    </w:p>
    <w:p w14:paraId="7EAAF66D">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cs="宋体"/>
          <w:bCs/>
          <w:color w:val="auto"/>
          <w:szCs w:val="18"/>
          <w:highlight w:val="none"/>
          <w:lang w:val="en-US" w:eastAsia="zh-CN"/>
        </w:rPr>
        <w:t>4</w:t>
      </w:r>
      <w:r>
        <w:rPr>
          <w:rFonts w:hint="eastAsia" w:ascii="宋体" w:hAnsi="宋体" w:eastAsia="宋体" w:cs="宋体"/>
          <w:bCs/>
          <w:color w:val="auto"/>
          <w:szCs w:val="18"/>
          <w:highlight w:val="none"/>
          <w:lang w:val="zh-CN"/>
        </w:rPr>
        <w:t>)按照</w:t>
      </w:r>
      <w:r>
        <w:rPr>
          <w:rFonts w:hint="eastAsia" w:ascii="宋体" w:hAnsi="宋体" w:cs="宋体"/>
          <w:bCs/>
          <w:color w:val="auto"/>
          <w:szCs w:val="18"/>
          <w:highlight w:val="none"/>
          <w:lang w:val="en-US" w:eastAsia="zh-CN"/>
        </w:rPr>
        <w:t>政府采购云平台</w:t>
      </w:r>
      <w:r>
        <w:rPr>
          <w:rFonts w:hint="eastAsia" w:ascii="宋体" w:hAnsi="宋体" w:eastAsia="宋体" w:cs="宋体"/>
          <w:bCs/>
          <w:color w:val="auto"/>
          <w:szCs w:val="18"/>
          <w:highlight w:val="none"/>
          <w:lang w:val="zh-CN"/>
        </w:rPr>
        <w:t>的</w:t>
      </w:r>
      <w:r>
        <w:rPr>
          <w:rFonts w:hint="eastAsia" w:ascii="宋体" w:hAnsi="宋体" w:cs="宋体"/>
          <w:bCs/>
          <w:color w:val="auto"/>
          <w:szCs w:val="18"/>
          <w:highlight w:val="none"/>
          <w:lang w:val="en-US" w:eastAsia="zh-CN"/>
        </w:rPr>
        <w:t>相关要求进行远程解密</w:t>
      </w:r>
      <w:r>
        <w:rPr>
          <w:rFonts w:hint="eastAsia" w:ascii="宋体" w:hAnsi="宋体" w:eastAsia="宋体" w:cs="宋体"/>
          <w:bCs/>
          <w:color w:val="auto"/>
          <w:szCs w:val="18"/>
          <w:highlight w:val="none"/>
          <w:lang w:val="zh-CN"/>
        </w:rPr>
        <w:t>，公布</w:t>
      </w:r>
      <w:r>
        <w:rPr>
          <w:rFonts w:hint="eastAsia" w:ascii="宋体" w:hAnsi="宋体" w:cs="宋体"/>
          <w:bCs/>
          <w:color w:val="auto"/>
          <w:szCs w:val="18"/>
          <w:highlight w:val="none"/>
          <w:lang w:val="en-US" w:eastAsia="zh-CN"/>
        </w:rPr>
        <w:t>相关内容</w:t>
      </w:r>
      <w:r>
        <w:rPr>
          <w:rFonts w:hint="eastAsia" w:ascii="宋体" w:hAnsi="宋体" w:eastAsia="宋体" w:cs="宋体"/>
          <w:bCs/>
          <w:color w:val="auto"/>
          <w:szCs w:val="18"/>
          <w:highlight w:val="none"/>
          <w:lang w:val="zh-CN"/>
        </w:rPr>
        <w:t>；</w:t>
      </w:r>
    </w:p>
    <w:p w14:paraId="2CEF7C37">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cs="宋体"/>
          <w:bCs/>
          <w:color w:val="auto"/>
          <w:szCs w:val="18"/>
          <w:highlight w:val="none"/>
          <w:lang w:val="en-US" w:eastAsia="zh-CN"/>
        </w:rPr>
        <w:t>5</w:t>
      </w:r>
      <w:r>
        <w:rPr>
          <w:rFonts w:hint="eastAsia" w:ascii="宋体" w:hAnsi="宋体" w:eastAsia="宋体" w:cs="宋体"/>
          <w:bCs/>
          <w:color w:val="auto"/>
          <w:szCs w:val="18"/>
          <w:highlight w:val="none"/>
          <w:lang w:val="zh-CN"/>
        </w:rPr>
        <w:t>)</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代表在开标记录上</w:t>
      </w:r>
      <w:r>
        <w:rPr>
          <w:rFonts w:hint="eastAsia" w:ascii="宋体" w:hAnsi="宋体" w:cs="宋体"/>
          <w:bCs/>
          <w:color w:val="auto"/>
          <w:szCs w:val="18"/>
          <w:highlight w:val="none"/>
          <w:lang w:val="en-US" w:eastAsia="zh-CN"/>
        </w:rPr>
        <w:t>远程签章</w:t>
      </w:r>
      <w:r>
        <w:rPr>
          <w:rFonts w:hint="eastAsia" w:ascii="宋体" w:hAnsi="宋体" w:eastAsia="宋体" w:cs="宋体"/>
          <w:bCs/>
          <w:color w:val="auto"/>
          <w:szCs w:val="18"/>
          <w:highlight w:val="none"/>
          <w:lang w:val="zh-CN"/>
        </w:rPr>
        <w:t>确认，如有异议应当场提出；</w:t>
      </w:r>
    </w:p>
    <w:p w14:paraId="4E858D62">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cs="宋体"/>
          <w:bCs/>
          <w:color w:val="auto"/>
          <w:szCs w:val="18"/>
          <w:highlight w:val="none"/>
          <w:lang w:val="en-US" w:eastAsia="zh-CN"/>
        </w:rPr>
        <w:t>6</w:t>
      </w:r>
      <w:r>
        <w:rPr>
          <w:rFonts w:hint="eastAsia" w:ascii="宋体" w:hAnsi="宋体" w:eastAsia="宋体" w:cs="宋体"/>
          <w:bCs/>
          <w:color w:val="auto"/>
          <w:szCs w:val="18"/>
          <w:highlight w:val="none"/>
          <w:lang w:val="zh-CN"/>
        </w:rPr>
        <w:t>)开标结束。</w:t>
      </w:r>
    </w:p>
    <w:p w14:paraId="73778F71">
      <w:pPr>
        <w:pStyle w:val="4"/>
        <w:rPr>
          <w:rFonts w:hint="eastAsia" w:ascii="宋体" w:hAnsi="宋体" w:eastAsia="宋体" w:cs="宋体"/>
          <w:color w:val="auto"/>
          <w:highlight w:val="none"/>
          <w:lang w:val="zh-CN"/>
        </w:rPr>
      </w:pPr>
      <w:bookmarkStart w:id="92" w:name="_Toc424568871"/>
      <w:bookmarkStart w:id="93" w:name="_Toc482814300"/>
      <w:bookmarkStart w:id="94" w:name="_Toc385651635"/>
      <w:bookmarkStart w:id="95" w:name="_Toc479595136"/>
      <w:bookmarkStart w:id="96" w:name="_Toc7434"/>
      <w:bookmarkStart w:id="97" w:name="_Toc29560"/>
      <w:bookmarkStart w:id="98" w:name="_Toc32469"/>
      <w:r>
        <w:rPr>
          <w:rFonts w:hint="eastAsia" w:ascii="宋体" w:hAnsi="宋体" w:eastAsia="宋体" w:cs="宋体"/>
          <w:color w:val="auto"/>
          <w:highlight w:val="none"/>
          <w:lang w:val="zh-CN"/>
        </w:rPr>
        <w:t>6.评标</w:t>
      </w:r>
      <w:bookmarkEnd w:id="92"/>
      <w:bookmarkEnd w:id="93"/>
      <w:bookmarkEnd w:id="94"/>
      <w:bookmarkEnd w:id="95"/>
      <w:bookmarkEnd w:id="96"/>
      <w:bookmarkEnd w:id="97"/>
      <w:bookmarkEnd w:id="98"/>
    </w:p>
    <w:p w14:paraId="1369DD37">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6.1 评标委员会</w:t>
      </w:r>
    </w:p>
    <w:p w14:paraId="2FDE9AB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6.1.1 评标由</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依法组建的评标委员会负责。评标委员会由</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或其委托的</w:t>
      </w:r>
      <w:r>
        <w:rPr>
          <w:rFonts w:hint="eastAsia" w:ascii="宋体" w:hAnsi="宋体" w:cs="宋体"/>
          <w:bCs/>
          <w:color w:val="auto"/>
          <w:szCs w:val="18"/>
          <w:highlight w:val="none"/>
          <w:lang w:val="zh-CN"/>
        </w:rPr>
        <w:t>采购代理机构</w:t>
      </w:r>
      <w:r>
        <w:rPr>
          <w:rFonts w:hint="eastAsia" w:ascii="宋体" w:hAnsi="宋体" w:eastAsia="宋体" w:cs="宋体"/>
          <w:bCs/>
          <w:color w:val="auto"/>
          <w:szCs w:val="18"/>
          <w:highlight w:val="none"/>
          <w:lang w:val="zh-CN"/>
        </w:rPr>
        <w:t>熟悉相关业务的代表，以及有关技术、经济等方面的专家组成。评标委员会成员人数以及技术、经济等方面专家的确定方式见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00FC07AC">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6.1.2评标委员会成员有下列情形之一的，应当回避：</w:t>
      </w:r>
    </w:p>
    <w:p w14:paraId="3D2E49D1">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(l)</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或</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的主要负责人的近亲属；</w:t>
      </w:r>
    </w:p>
    <w:p w14:paraId="1E435C7D">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(2)项目主管部门或者行政监督部门的人员；</w:t>
      </w:r>
    </w:p>
    <w:p w14:paraId="73D8DB3E">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(3)与</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有经济利益关系，可能影响对投标公正评审的；</w:t>
      </w:r>
    </w:p>
    <w:p w14:paraId="63AFAFF8">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(4)曾因在招标、评标以及其他与招标投标有关活动中从事违法行为而受过行政处罚或刑事处罚的。</w:t>
      </w:r>
    </w:p>
    <w:p w14:paraId="0259E058">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6.2 评标原则</w:t>
      </w:r>
    </w:p>
    <w:p w14:paraId="0013BC72">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评标活动遵循公平、公正、科学和择优的原则。</w:t>
      </w:r>
    </w:p>
    <w:p w14:paraId="1A94AE7B">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6.3 评标</w:t>
      </w:r>
    </w:p>
    <w:p w14:paraId="6B065D1D">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评</w:t>
      </w:r>
      <w:bookmarkStart w:id="99" w:name="_Toc29408_WPSOffice_Level1"/>
      <w:r>
        <w:rPr>
          <w:rFonts w:hint="eastAsia" w:ascii="宋体" w:hAnsi="宋体" w:eastAsia="宋体" w:cs="宋体"/>
          <w:bCs/>
          <w:color w:val="auto"/>
          <w:szCs w:val="18"/>
          <w:highlight w:val="none"/>
          <w:lang w:val="zh-CN"/>
        </w:rPr>
        <w:t>标委员会按照第三章“</w:t>
      </w:r>
      <w:bookmarkEnd w:id="99"/>
      <w:r>
        <w:rPr>
          <w:rFonts w:hint="eastAsia" w:ascii="宋体" w:hAnsi="宋体" w:eastAsia="宋体" w:cs="宋体"/>
          <w:bCs/>
          <w:color w:val="auto"/>
          <w:szCs w:val="18"/>
          <w:highlight w:val="none"/>
          <w:lang w:val="zh-CN"/>
        </w:rPr>
        <w:t>评标办法”规定的方法、评审因素、标准和程序对</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进行评审。第三章“评标办法”没有规定的方法、评审因素和标准，不作为评标依据。</w:t>
      </w:r>
    </w:p>
    <w:p w14:paraId="28FE26BC">
      <w:pPr>
        <w:pStyle w:val="4"/>
        <w:rPr>
          <w:rFonts w:hint="eastAsia" w:ascii="宋体" w:hAnsi="宋体" w:eastAsia="宋体" w:cs="宋体"/>
          <w:color w:val="auto"/>
          <w:highlight w:val="none"/>
          <w:lang w:val="zh-CN"/>
        </w:rPr>
      </w:pPr>
      <w:bookmarkStart w:id="100" w:name="_Toc16366"/>
      <w:bookmarkStart w:id="101" w:name="_Toc4963"/>
      <w:bookmarkStart w:id="102" w:name="_Toc10860"/>
      <w:bookmarkStart w:id="103" w:name="_Toc482814301"/>
      <w:bookmarkStart w:id="104" w:name="_Toc424568872"/>
      <w:bookmarkStart w:id="105" w:name="_Toc479595137"/>
      <w:bookmarkStart w:id="106" w:name="_Toc385651636"/>
      <w:r>
        <w:rPr>
          <w:rFonts w:hint="eastAsia" w:ascii="宋体" w:hAnsi="宋体" w:eastAsia="宋体" w:cs="宋体"/>
          <w:color w:val="auto"/>
          <w:highlight w:val="none"/>
          <w:lang w:val="zh-CN"/>
        </w:rPr>
        <w:t>7.合同授予</w:t>
      </w:r>
      <w:bookmarkEnd w:id="100"/>
      <w:bookmarkEnd w:id="101"/>
      <w:bookmarkEnd w:id="102"/>
      <w:bookmarkEnd w:id="103"/>
      <w:bookmarkEnd w:id="104"/>
      <w:bookmarkEnd w:id="105"/>
      <w:bookmarkEnd w:id="106"/>
    </w:p>
    <w:p w14:paraId="226719EF">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7.1 定标方式</w:t>
      </w:r>
    </w:p>
    <w:p w14:paraId="48709993">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除</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须知前附表规定评标委员会直接确定</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外，</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依据评标委员会推荐的中标候选人确定</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，评标委员会推荐中标候选人的人数见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037C3BF1">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7.2 中标通知</w:t>
      </w:r>
    </w:p>
    <w:p w14:paraId="2FA6E4A7">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在本章第3.3款规定的投标有效期内，</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以书面形式向</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发出中标通知书，同时将中标结果通知未中标的</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w:t>
      </w:r>
    </w:p>
    <w:p w14:paraId="29559B5C">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7.3 履约保证金</w:t>
      </w:r>
    </w:p>
    <w:p w14:paraId="618F32C5">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7.3.1 在签订合同前，</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应按</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须知前附表规定的金额、担保形式和</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第四章“合同条款及格式”规定的履约担保格式向</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提交履约担保。联合体中标的，其履约担保由牵头人递交，并应符合</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须知前附表规定的金额、担保形式和</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第四章“合同条款及格式”规定的履约担保格式要求。</w:t>
      </w:r>
    </w:p>
    <w:p w14:paraId="3D31B4F4">
      <w:pPr>
        <w:autoSpaceDE w:val="0"/>
        <w:autoSpaceDN w:val="0"/>
        <w:adjustRightInd w:val="0"/>
        <w:spacing w:line="400" w:lineRule="exact"/>
        <w:ind w:firstLine="42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7.3.2 </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不能按本章第7.3.1项要求提交履约担保的，视为放弃中标，其投标保证金不予退还，给</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造成的损失超过投标保证金数额的，</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还应当对超过部分予以赔偿。</w:t>
      </w:r>
    </w:p>
    <w:p w14:paraId="6675F633">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7.4 签订合同</w:t>
      </w:r>
    </w:p>
    <w:p w14:paraId="6FB5A879">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7.4.1 </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和</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应当自中标通知书发出之日起30天内，根据</w:t>
      </w:r>
      <w:bookmarkStart w:id="107" w:name="_Toc19828_WPSOffice_Level1"/>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和</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的</w:t>
      </w:r>
      <w:bookmarkEnd w:id="107"/>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订立书面合同。</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无正当理由拒签合同的，</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取消其中标资格，其投标保证金不予退还；给</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造成的损失超过投标保证金数额的，</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还应当对超过部分予以赔偿。</w:t>
      </w:r>
    </w:p>
    <w:p w14:paraId="39ACAFC9">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7.4.2 发出中标通知书后，</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无正当理由拒签合同的，</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向</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退还投标保证金；给</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造成损失的，还应当赔偿损失。</w:t>
      </w:r>
    </w:p>
    <w:p w14:paraId="76D24740">
      <w:pPr>
        <w:pStyle w:val="4"/>
        <w:rPr>
          <w:rFonts w:hint="eastAsia" w:ascii="宋体" w:hAnsi="宋体" w:eastAsia="宋体" w:cs="宋体"/>
          <w:color w:val="auto"/>
          <w:highlight w:val="none"/>
          <w:lang w:val="zh-CN"/>
        </w:rPr>
      </w:pPr>
      <w:bookmarkStart w:id="108" w:name="_Toc4480"/>
      <w:bookmarkStart w:id="109" w:name="_Toc482814302"/>
      <w:bookmarkStart w:id="110" w:name="_Toc479595138"/>
      <w:bookmarkStart w:id="111" w:name="_Toc23561"/>
      <w:bookmarkStart w:id="112" w:name="_Toc385651637"/>
      <w:bookmarkStart w:id="113" w:name="_Toc424568873"/>
      <w:bookmarkStart w:id="114" w:name="_Toc21830"/>
      <w:r>
        <w:rPr>
          <w:rFonts w:hint="eastAsia" w:ascii="宋体" w:hAnsi="宋体" w:eastAsia="宋体" w:cs="宋体"/>
          <w:color w:val="auto"/>
          <w:highlight w:val="none"/>
          <w:lang w:val="zh-CN"/>
        </w:rPr>
        <w:t>8.重新招标和不再招标</w:t>
      </w:r>
      <w:bookmarkEnd w:id="108"/>
      <w:bookmarkEnd w:id="109"/>
      <w:bookmarkEnd w:id="110"/>
      <w:bookmarkEnd w:id="111"/>
      <w:bookmarkEnd w:id="112"/>
      <w:bookmarkEnd w:id="113"/>
      <w:bookmarkEnd w:id="114"/>
    </w:p>
    <w:p w14:paraId="245481E2">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8.1 重新招标</w:t>
      </w:r>
    </w:p>
    <w:p w14:paraId="2C50901F">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有下列情形之一的，</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将重新招标：</w:t>
      </w:r>
    </w:p>
    <w:p w14:paraId="08FF759F">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(1)投标截止时间止，</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少于3个的；</w:t>
      </w:r>
    </w:p>
    <w:p w14:paraId="63A64819">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(2)经评标委员会评审后否决所有投标的。</w:t>
      </w:r>
    </w:p>
    <w:p w14:paraId="19C8DDF7">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8.2 不再招标</w:t>
      </w:r>
    </w:p>
    <w:p w14:paraId="19EAEC94">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重新招标后</w:t>
      </w:r>
      <w:bookmarkStart w:id="115" w:name="_Toc14483_WPSOffice_Level1"/>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仍少于3个或者所有</w:t>
      </w:r>
      <w:bookmarkEnd w:id="115"/>
      <w:r>
        <w:rPr>
          <w:rFonts w:hint="eastAsia" w:ascii="宋体" w:hAnsi="宋体" w:eastAsia="宋体" w:cs="宋体"/>
          <w:bCs/>
          <w:color w:val="auto"/>
          <w:szCs w:val="18"/>
          <w:highlight w:val="none"/>
          <w:lang w:val="zh-CN"/>
        </w:rPr>
        <w:t>投标被否决的，属于必须审批或核准的工程建设项目，经原审批或核准部门批准后不再进行招标。</w:t>
      </w:r>
    </w:p>
    <w:p w14:paraId="7729D081">
      <w:pPr>
        <w:pStyle w:val="4"/>
        <w:rPr>
          <w:rFonts w:hint="eastAsia" w:ascii="宋体" w:hAnsi="宋体" w:eastAsia="宋体" w:cs="宋体"/>
          <w:color w:val="auto"/>
          <w:highlight w:val="none"/>
          <w:lang w:val="zh-CN"/>
        </w:rPr>
      </w:pPr>
      <w:bookmarkStart w:id="116" w:name="_Toc4030"/>
      <w:bookmarkStart w:id="117" w:name="_Toc424568874"/>
      <w:bookmarkStart w:id="118" w:name="_Toc3340"/>
      <w:bookmarkStart w:id="119" w:name="_Toc479595139"/>
      <w:bookmarkStart w:id="120" w:name="_Toc7125"/>
      <w:bookmarkStart w:id="121" w:name="_Toc482814303"/>
      <w:bookmarkStart w:id="122" w:name="_Toc385651638"/>
      <w:r>
        <w:rPr>
          <w:rFonts w:hint="eastAsia" w:ascii="宋体" w:hAnsi="宋体" w:eastAsia="宋体" w:cs="宋体"/>
          <w:color w:val="auto"/>
          <w:highlight w:val="none"/>
          <w:lang w:val="zh-CN"/>
        </w:rPr>
        <w:t>9.纪律和监督</w:t>
      </w:r>
      <w:bookmarkEnd w:id="116"/>
      <w:bookmarkEnd w:id="117"/>
      <w:bookmarkEnd w:id="118"/>
      <w:bookmarkEnd w:id="119"/>
      <w:bookmarkEnd w:id="120"/>
      <w:bookmarkEnd w:id="121"/>
      <w:bookmarkEnd w:id="122"/>
    </w:p>
    <w:p w14:paraId="07205D1F">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9.1 对</w:t>
      </w:r>
      <w:r>
        <w:rPr>
          <w:rFonts w:hint="eastAsia" w:ascii="宋体" w:hAnsi="宋体" w:cs="宋体"/>
          <w:color w:val="auto"/>
          <w:sz w:val="24"/>
          <w:szCs w:val="18"/>
          <w:highlight w:val="none"/>
          <w:lang w:val="zh-CN"/>
        </w:rPr>
        <w:t>采购人</w:t>
      </w:r>
      <w:r>
        <w:rPr>
          <w:rFonts w:hint="eastAsia" w:ascii="宋体" w:hAnsi="宋体" w:eastAsia="宋体" w:cs="宋体"/>
          <w:color w:val="auto"/>
          <w:sz w:val="24"/>
          <w:szCs w:val="18"/>
          <w:highlight w:val="none"/>
          <w:lang w:val="zh-CN"/>
        </w:rPr>
        <w:t>的纪律要求</w:t>
      </w:r>
    </w:p>
    <w:p w14:paraId="044C6944">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不得泄漏招标投标活动中应当保密的情况和资料，不得与</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串通损害国家利益、社会公共利益或者他人合法权益。</w:t>
      </w:r>
    </w:p>
    <w:p w14:paraId="03FA51B4">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9.2 对</w:t>
      </w:r>
      <w:r>
        <w:rPr>
          <w:rFonts w:hint="eastAsia" w:ascii="宋体" w:hAnsi="宋体" w:cs="宋体"/>
          <w:color w:val="auto"/>
          <w:sz w:val="24"/>
          <w:szCs w:val="18"/>
          <w:highlight w:val="none"/>
          <w:lang w:val="zh-CN"/>
        </w:rPr>
        <w:t>供应商</w:t>
      </w:r>
      <w:r>
        <w:rPr>
          <w:rFonts w:hint="eastAsia" w:ascii="宋体" w:hAnsi="宋体" w:eastAsia="宋体" w:cs="宋体"/>
          <w:color w:val="auto"/>
          <w:sz w:val="24"/>
          <w:szCs w:val="18"/>
          <w:highlight w:val="none"/>
          <w:lang w:val="zh-CN"/>
        </w:rPr>
        <w:t>的纪律要求</w:t>
      </w:r>
    </w:p>
    <w:p w14:paraId="54FF7948">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不得相互串通投标或者与</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串通投标，不得向</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或者评标委员会成员行贿谋取中标，不得以他人名义投标或者以其他方式弄虚作假骗取中标；</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不得以任何方式干扰、影响评标工作。</w:t>
      </w:r>
    </w:p>
    <w:p w14:paraId="41DFAF4B">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9.3 对评标委员会成员的纪律要求</w:t>
      </w:r>
    </w:p>
    <w:p w14:paraId="43952D86">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评标委员会成员不得收受他人的财物或者其他好处，不得向他人透漏对</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的评审和比较、中标候选人的推荐情况以及评标有关的其他情况。在评标活动中，评标委员会成员不得擅离职守，影响评标程序正常进行，不得使用第三章“评标办法”没有规定的评审因素和标准进行评标。</w:t>
      </w:r>
    </w:p>
    <w:p w14:paraId="4D4778DF">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9.4 对与评标活动有关的工作人员的纪律要求</w:t>
      </w:r>
    </w:p>
    <w:p w14:paraId="23437DD6">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与评标活动有关的工作人员不得收受他人的财物或者其他好处，不得向他人透漏对</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的评审和比较、中标候选人的推荐情况以及评标有关的其他情况。在评标活动中，与评标活动有关的工作人员不得擅离职守，影响评标程序正常进行。</w:t>
      </w:r>
    </w:p>
    <w:p w14:paraId="65FC737F">
      <w:pPr>
        <w:autoSpaceDE w:val="0"/>
        <w:autoSpaceDN w:val="0"/>
        <w:adjustRightInd w:val="0"/>
        <w:spacing w:line="400" w:lineRule="exact"/>
        <w:jc w:val="left"/>
        <w:rPr>
          <w:rFonts w:hint="eastAsia" w:ascii="宋体" w:hAnsi="宋体" w:eastAsia="宋体" w:cs="宋体"/>
          <w:color w:val="auto"/>
          <w:sz w:val="24"/>
          <w:szCs w:val="18"/>
          <w:highlight w:val="none"/>
          <w:lang w:val="zh-CN"/>
        </w:rPr>
      </w:pPr>
      <w:r>
        <w:rPr>
          <w:rFonts w:hint="eastAsia" w:ascii="宋体" w:hAnsi="宋体" w:eastAsia="宋体" w:cs="宋体"/>
          <w:color w:val="auto"/>
          <w:sz w:val="24"/>
          <w:szCs w:val="18"/>
          <w:highlight w:val="none"/>
          <w:lang w:val="zh-CN"/>
        </w:rPr>
        <w:t>9.</w:t>
      </w:r>
      <w:bookmarkStart w:id="123" w:name="_Toc8277_WPSOffice_Level1"/>
      <w:r>
        <w:rPr>
          <w:rFonts w:hint="eastAsia" w:ascii="宋体" w:hAnsi="宋体" w:eastAsia="宋体" w:cs="宋体"/>
          <w:color w:val="auto"/>
          <w:sz w:val="24"/>
          <w:szCs w:val="18"/>
          <w:highlight w:val="none"/>
          <w:lang w:val="zh-CN"/>
        </w:rPr>
        <w:t>5 投诉</w:t>
      </w:r>
    </w:p>
    <w:p w14:paraId="5385F252">
      <w:pPr>
        <w:autoSpaceDE w:val="0"/>
        <w:autoSpaceDN w:val="0"/>
        <w:adjustRightInd w:val="0"/>
        <w:spacing w:line="4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bookmarkEnd w:id="123"/>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和其他利害关系人认为本次招标活动违反法律、法规和规章规定的，有权向有关行政监督部门投诉。</w:t>
      </w:r>
    </w:p>
    <w:p w14:paraId="2EBE5948">
      <w:pPr>
        <w:pStyle w:val="4"/>
        <w:rPr>
          <w:rFonts w:hint="eastAsia" w:ascii="宋体" w:hAnsi="宋体" w:eastAsia="宋体" w:cs="宋体"/>
          <w:color w:val="auto"/>
          <w:highlight w:val="none"/>
          <w:lang w:val="zh-CN"/>
        </w:rPr>
      </w:pPr>
      <w:bookmarkStart w:id="124" w:name="_Toc482814304"/>
      <w:bookmarkStart w:id="125" w:name="_Toc385651639"/>
      <w:bookmarkStart w:id="126" w:name="_Toc14636"/>
      <w:bookmarkStart w:id="127" w:name="_Toc30920"/>
      <w:bookmarkStart w:id="128" w:name="_Toc13496"/>
      <w:bookmarkStart w:id="129" w:name="_Toc424568875"/>
      <w:bookmarkStart w:id="130" w:name="_Toc479595140"/>
      <w:r>
        <w:rPr>
          <w:rFonts w:hint="eastAsia" w:ascii="宋体" w:hAnsi="宋体" w:eastAsia="宋体" w:cs="宋体"/>
          <w:color w:val="auto"/>
          <w:highlight w:val="none"/>
          <w:lang w:val="zh-CN"/>
        </w:rPr>
        <w:t>10.需要补充的其他内容</w:t>
      </w:r>
      <w:bookmarkEnd w:id="124"/>
      <w:bookmarkEnd w:id="125"/>
      <w:bookmarkEnd w:id="126"/>
      <w:bookmarkEnd w:id="127"/>
      <w:bookmarkEnd w:id="128"/>
      <w:bookmarkEnd w:id="129"/>
      <w:bookmarkEnd w:id="130"/>
    </w:p>
    <w:p w14:paraId="52FAF125">
      <w:pPr>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需要补充的其他内容：见</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须知前附表。</w:t>
      </w:r>
    </w:p>
    <w:p w14:paraId="61E3418F">
      <w:pPr>
        <w:rPr>
          <w:rFonts w:hint="eastAsia" w:ascii="宋体" w:hAnsi="宋体" w:eastAsia="宋体" w:cs="宋体"/>
          <w:b/>
          <w:bCs/>
          <w:color w:val="auto"/>
          <w:sz w:val="28"/>
          <w:szCs w:val="18"/>
          <w:highlight w:val="none"/>
          <w:lang w:val="zh-CN"/>
        </w:rPr>
      </w:pPr>
      <w:r>
        <w:rPr>
          <w:rFonts w:hint="eastAsia" w:ascii="宋体" w:hAnsi="宋体" w:eastAsia="宋体" w:cs="宋体"/>
          <w:b/>
          <w:bCs/>
          <w:color w:val="auto"/>
          <w:sz w:val="28"/>
          <w:szCs w:val="18"/>
          <w:highlight w:val="none"/>
          <w:lang w:val="zh-CN"/>
        </w:rPr>
        <w:br w:type="page"/>
      </w:r>
    </w:p>
    <w:p w14:paraId="36EE7AA3">
      <w:pPr>
        <w:rPr>
          <w:rFonts w:hint="eastAsia" w:ascii="宋体" w:hAnsi="宋体" w:eastAsia="宋体" w:cs="宋体"/>
          <w:b/>
          <w:bCs/>
          <w:color w:val="auto"/>
          <w:sz w:val="30"/>
          <w:szCs w:val="30"/>
          <w:highlight w:val="none"/>
        </w:rPr>
      </w:pPr>
      <w:r>
        <w:rPr>
          <w:rFonts w:hint="eastAsia" w:ascii="宋体" w:hAnsi="宋体" w:eastAsia="宋体" w:cs="宋体"/>
          <w:b/>
          <w:bCs/>
          <w:color w:val="auto"/>
          <w:sz w:val="28"/>
          <w:szCs w:val="18"/>
          <w:highlight w:val="none"/>
          <w:lang w:val="zh-CN"/>
        </w:rPr>
        <w:t>附表一：</w:t>
      </w:r>
      <w:r>
        <w:rPr>
          <w:rFonts w:hint="eastAsia" w:ascii="宋体" w:hAnsi="宋体" w:eastAsia="宋体" w:cs="宋体"/>
          <w:b/>
          <w:bCs/>
          <w:color w:val="auto"/>
          <w:sz w:val="30"/>
          <w:szCs w:val="30"/>
          <w:highlight w:val="none"/>
        </w:rPr>
        <w:t>开标记录表</w:t>
      </w:r>
      <w:bookmarkEnd w:id="58"/>
      <w:bookmarkEnd w:id="59"/>
      <w:bookmarkEnd w:id="60"/>
      <w:bookmarkEnd w:id="61"/>
      <w:bookmarkEnd w:id="62"/>
      <w:bookmarkEnd w:id="63"/>
    </w:p>
    <w:p w14:paraId="7ED711C7">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开标记录表</w:t>
      </w:r>
    </w:p>
    <w:p w14:paraId="0C39A9A4">
      <w:pPr>
        <w:rPr>
          <w:rFonts w:hint="default" w:ascii="宋体" w:hAnsi="宋体" w:eastAsia="宋体" w:cs="宋体"/>
          <w:bCs/>
          <w:color w:val="auto"/>
          <w:szCs w:val="21"/>
          <w:highlight w:val="none"/>
          <w:lang w:val="en-US"/>
        </w:rPr>
      </w:pPr>
      <w:r>
        <w:rPr>
          <w:rFonts w:hint="eastAsia" w:ascii="宋体" w:hAnsi="宋体" w:cs="宋体"/>
          <w:bCs/>
          <w:color w:val="auto"/>
          <w:szCs w:val="21"/>
          <w:highlight w:val="none"/>
          <w:lang w:val="en-US" w:eastAsia="zh-CN"/>
        </w:rPr>
        <w:t>以政府采购云平台系统格式为准</w:t>
      </w:r>
    </w:p>
    <w:p w14:paraId="0C1AD8E0">
      <w:pPr>
        <w:rPr>
          <w:rFonts w:hint="eastAsia" w:ascii="宋体" w:hAnsi="宋体" w:eastAsia="宋体" w:cs="宋体"/>
          <w:b/>
          <w:bCs/>
          <w:color w:val="auto"/>
          <w:sz w:val="28"/>
          <w:szCs w:val="18"/>
          <w:highlight w:val="none"/>
          <w:lang w:val="zh-CN"/>
        </w:rPr>
      </w:pPr>
      <w:bookmarkStart w:id="131" w:name="_Toc10100_WPSOffice_Level1"/>
      <w:bookmarkStart w:id="132" w:name="_Toc24561"/>
      <w:bookmarkStart w:id="133" w:name="_Toc479595142"/>
      <w:bookmarkStart w:id="134" w:name="_Toc28606_WPSOffice_Level1"/>
      <w:bookmarkStart w:id="135" w:name="_Toc482814262"/>
      <w:bookmarkStart w:id="136" w:name="_Toc482814306"/>
      <w:bookmarkStart w:id="137" w:name="_Toc424568877"/>
      <w:bookmarkStart w:id="138" w:name="_Toc385651641"/>
      <w:r>
        <w:rPr>
          <w:rFonts w:hint="eastAsia" w:ascii="宋体" w:hAnsi="宋体" w:eastAsia="宋体" w:cs="宋体"/>
          <w:b/>
          <w:bCs/>
          <w:color w:val="auto"/>
          <w:sz w:val="28"/>
          <w:szCs w:val="18"/>
          <w:highlight w:val="none"/>
          <w:lang w:val="zh-CN"/>
        </w:rPr>
        <w:br w:type="page"/>
      </w:r>
    </w:p>
    <w:p w14:paraId="1D66D386">
      <w:pPr>
        <w:rPr>
          <w:rFonts w:hint="eastAsia" w:ascii="宋体" w:hAnsi="宋体" w:eastAsia="宋体" w:cs="宋体"/>
          <w:bCs/>
          <w:color w:val="auto"/>
          <w:sz w:val="30"/>
          <w:szCs w:val="30"/>
          <w:highlight w:val="none"/>
        </w:rPr>
      </w:pPr>
      <w:r>
        <w:rPr>
          <w:rFonts w:hint="eastAsia" w:ascii="宋体" w:hAnsi="宋体" w:eastAsia="宋体" w:cs="宋体"/>
          <w:b/>
          <w:bCs/>
          <w:color w:val="auto"/>
          <w:sz w:val="28"/>
          <w:szCs w:val="18"/>
          <w:highlight w:val="none"/>
          <w:lang w:val="zh-CN"/>
        </w:rPr>
        <w:t>附表二：问题澄清通知</w:t>
      </w:r>
      <w:bookmarkEnd w:id="131"/>
      <w:bookmarkEnd w:id="132"/>
      <w:bookmarkEnd w:id="133"/>
      <w:bookmarkEnd w:id="134"/>
      <w:bookmarkEnd w:id="135"/>
      <w:bookmarkEnd w:id="136"/>
      <w:bookmarkEnd w:id="137"/>
      <w:bookmarkEnd w:id="138"/>
    </w:p>
    <w:p w14:paraId="6EEDB145">
      <w:pPr>
        <w:pStyle w:val="56"/>
        <w:rPr>
          <w:rFonts w:hint="eastAsia" w:ascii="宋体" w:hAnsi="宋体" w:eastAsia="宋体" w:cs="宋体"/>
          <w:bCs/>
          <w:color w:val="auto"/>
          <w:sz w:val="30"/>
          <w:szCs w:val="30"/>
          <w:highlight w:val="none"/>
        </w:rPr>
      </w:pPr>
    </w:p>
    <w:p w14:paraId="1575DDE2">
      <w:pPr>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问题澄清通知</w:t>
      </w:r>
    </w:p>
    <w:p w14:paraId="79243E18">
      <w:pPr>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044A9E76">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名称）：</w:t>
      </w:r>
    </w:p>
    <w:p w14:paraId="6D4AF979">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（项目名称）招标的评标委员会，对你方的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进行了仔细的审查，现需你方对下列问题以书面形式予以澄清：</w:t>
      </w:r>
    </w:p>
    <w:p w14:paraId="66E7FAF7">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1.</w:t>
      </w:r>
    </w:p>
    <w:p w14:paraId="0FA1F696">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p>
    <w:p w14:paraId="48F83A6D">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   </w:t>
      </w:r>
    </w:p>
    <w:p w14:paraId="085374B0">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请将上述问题的澄清于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时前递交至</w:t>
      </w:r>
    </w:p>
    <w:p w14:paraId="225971A1">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（详细地址）或传真至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（传真号码）。采用传真方式的，应在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时前将原件递交至</w:t>
      </w:r>
    </w:p>
    <w:p w14:paraId="2AB65728">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（详细地址）。</w:t>
      </w:r>
    </w:p>
    <w:p w14:paraId="78C1C277">
      <w:pPr>
        <w:spacing w:line="360" w:lineRule="auto"/>
        <w:rPr>
          <w:rFonts w:hint="eastAsia" w:ascii="宋体" w:hAnsi="宋体" w:eastAsia="宋体" w:cs="宋体"/>
          <w:color w:val="auto"/>
          <w:szCs w:val="21"/>
          <w:highlight w:val="none"/>
        </w:rPr>
      </w:pPr>
    </w:p>
    <w:p w14:paraId="350DE3D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或</w:t>
      </w:r>
      <w:r>
        <w:rPr>
          <w:rFonts w:hint="eastAsia" w:ascii="宋体" w:hAnsi="宋体" w:cs="宋体"/>
          <w:color w:val="auto"/>
          <w:szCs w:val="21"/>
          <w:highlight w:val="none"/>
          <w:lang w:eastAsia="zh-CN"/>
        </w:rPr>
        <w:t>采购代理机构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14:paraId="799E1C9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751F8CC">
      <w:pPr>
        <w:rPr>
          <w:rFonts w:hint="eastAsia" w:ascii="宋体" w:hAnsi="宋体" w:eastAsia="宋体" w:cs="宋体"/>
          <w:b/>
          <w:bCs/>
          <w:color w:val="auto"/>
          <w:sz w:val="28"/>
          <w:szCs w:val="18"/>
          <w:highlight w:val="none"/>
          <w:lang w:val="zh-CN"/>
        </w:rPr>
      </w:pPr>
      <w:bookmarkStart w:id="139" w:name="_Toc385651642"/>
      <w:bookmarkStart w:id="140" w:name="_Toc28008_WPSOffice_Level1"/>
      <w:bookmarkStart w:id="141" w:name="_Toc30936_WPSOffice_Level1"/>
      <w:bookmarkStart w:id="142" w:name="_Toc424568878"/>
      <w:bookmarkStart w:id="143" w:name="_Toc482814307"/>
      <w:bookmarkStart w:id="144" w:name="_Toc482814263"/>
      <w:bookmarkStart w:id="145" w:name="_Toc479595143"/>
      <w:bookmarkStart w:id="146" w:name="_Toc31774"/>
      <w:r>
        <w:rPr>
          <w:rFonts w:hint="eastAsia" w:ascii="宋体" w:hAnsi="宋体" w:eastAsia="宋体" w:cs="宋体"/>
          <w:b/>
          <w:bCs/>
          <w:color w:val="auto"/>
          <w:sz w:val="28"/>
          <w:szCs w:val="18"/>
          <w:highlight w:val="none"/>
          <w:lang w:val="zh-CN"/>
        </w:rPr>
        <w:br w:type="page"/>
      </w:r>
    </w:p>
    <w:p w14:paraId="4F43E21E">
      <w:pPr>
        <w:rPr>
          <w:rFonts w:hint="eastAsia" w:ascii="宋体" w:hAnsi="宋体" w:eastAsia="宋体" w:cs="宋体"/>
          <w:b/>
          <w:bCs/>
          <w:color w:val="auto"/>
          <w:sz w:val="28"/>
          <w:szCs w:val="18"/>
          <w:highlight w:val="none"/>
          <w:lang w:val="zh-CN"/>
        </w:rPr>
      </w:pPr>
      <w:r>
        <w:rPr>
          <w:rFonts w:hint="eastAsia" w:ascii="宋体" w:hAnsi="宋体" w:eastAsia="宋体" w:cs="宋体"/>
          <w:b/>
          <w:bCs/>
          <w:color w:val="auto"/>
          <w:sz w:val="28"/>
          <w:szCs w:val="18"/>
          <w:highlight w:val="none"/>
          <w:lang w:val="zh-CN"/>
        </w:rPr>
        <w:t>附表三：问题的澄清</w:t>
      </w:r>
      <w:bookmarkEnd w:id="139"/>
      <w:bookmarkEnd w:id="140"/>
      <w:bookmarkEnd w:id="141"/>
      <w:bookmarkEnd w:id="142"/>
      <w:bookmarkEnd w:id="143"/>
      <w:bookmarkEnd w:id="144"/>
      <w:bookmarkEnd w:id="145"/>
      <w:bookmarkEnd w:id="146"/>
    </w:p>
    <w:p w14:paraId="0570EC2E">
      <w:pPr>
        <w:pStyle w:val="56"/>
        <w:rPr>
          <w:rFonts w:hint="eastAsia" w:ascii="宋体" w:hAnsi="宋体" w:eastAsia="宋体" w:cs="宋体"/>
          <w:bCs/>
          <w:color w:val="auto"/>
          <w:sz w:val="30"/>
          <w:szCs w:val="30"/>
          <w:highlight w:val="none"/>
        </w:rPr>
      </w:pPr>
    </w:p>
    <w:p w14:paraId="504FCC46">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问题的澄清</w:t>
      </w:r>
    </w:p>
    <w:p w14:paraId="598521BD">
      <w:pPr>
        <w:pStyle w:val="56"/>
        <w:spacing w:before="156" w:beforeLines="50"/>
        <w:jc w:val="left"/>
        <w:rPr>
          <w:rFonts w:hint="eastAsia" w:ascii="宋体" w:hAnsi="宋体" w:eastAsia="宋体" w:cs="宋体"/>
          <w:bCs/>
          <w:color w:val="auto"/>
          <w:sz w:val="30"/>
          <w:szCs w:val="30"/>
          <w:highlight w:val="none"/>
          <w:u w:val="single"/>
        </w:rPr>
      </w:pPr>
      <w:r>
        <w:rPr>
          <w:rFonts w:hint="eastAsia" w:ascii="宋体" w:hAnsi="宋体" w:eastAsia="宋体" w:cs="宋体"/>
          <w:bCs/>
          <w:color w:val="auto"/>
          <w:sz w:val="21"/>
          <w:szCs w:val="21"/>
          <w:highlight w:val="none"/>
        </w:rPr>
        <w:t>编号：</w:t>
      </w:r>
      <w:r>
        <w:rPr>
          <w:rFonts w:hint="eastAsia" w:ascii="宋体" w:hAnsi="宋体" w:eastAsia="宋体" w:cs="宋体"/>
          <w:bCs/>
          <w:color w:val="auto"/>
          <w:sz w:val="21"/>
          <w:szCs w:val="21"/>
          <w:highlight w:val="none"/>
          <w:u w:val="single"/>
        </w:rPr>
        <w:t xml:space="preserve">                        </w:t>
      </w:r>
    </w:p>
    <w:p w14:paraId="330D381F">
      <w:pPr>
        <w:pStyle w:val="56"/>
        <w:rPr>
          <w:rFonts w:hint="eastAsia" w:ascii="宋体" w:hAnsi="宋体" w:eastAsia="宋体" w:cs="宋体"/>
          <w:bCs/>
          <w:color w:val="auto"/>
          <w:sz w:val="21"/>
          <w:szCs w:val="21"/>
          <w:highlight w:val="none"/>
        </w:rPr>
      </w:pPr>
    </w:p>
    <w:p w14:paraId="2C0F511C">
      <w:pPr>
        <w:autoSpaceDE w:val="0"/>
        <w:autoSpaceDN w:val="0"/>
        <w:adjustRightInd w:val="0"/>
        <w:spacing w:line="6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 w:val="30"/>
          <w:szCs w:val="30"/>
          <w:highlight w:val="none"/>
          <w:u w:val="single"/>
        </w:rPr>
        <w:t xml:space="preserve">              </w:t>
      </w:r>
      <w:r>
        <w:rPr>
          <w:rFonts w:hint="eastAsia" w:ascii="宋体" w:hAnsi="宋体" w:eastAsia="宋体" w:cs="宋体"/>
          <w:bCs/>
          <w:color w:val="auto"/>
          <w:szCs w:val="18"/>
          <w:highlight w:val="none"/>
          <w:lang w:val="zh-CN"/>
        </w:rPr>
        <w:t>（项目名称）招标评标委员会：</w:t>
      </w:r>
    </w:p>
    <w:p w14:paraId="6624DADE">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问题澄清通知（编号：</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）已收悉，现澄清如下：</w:t>
      </w:r>
    </w:p>
    <w:p w14:paraId="57547BF8">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1.</w:t>
      </w:r>
    </w:p>
    <w:p w14:paraId="54FE7919">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2.</w:t>
      </w:r>
    </w:p>
    <w:p w14:paraId="37A9800E">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5705FFBC">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w:t>
      </w:r>
    </w:p>
    <w:p w14:paraId="6E67C6D5">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1CDEA68E">
      <w:pPr>
        <w:spacing w:line="480" w:lineRule="exact"/>
        <w:ind w:firstLine="420" w:firstLineChars="200"/>
        <w:rPr>
          <w:rFonts w:hint="eastAsia" w:ascii="宋体" w:hAnsi="宋体" w:eastAsia="宋体" w:cs="宋体"/>
          <w:color w:val="auto"/>
          <w:highlight w:val="none"/>
        </w:rPr>
      </w:pPr>
    </w:p>
    <w:p w14:paraId="72E7D7B7">
      <w:pPr>
        <w:spacing w:line="480" w:lineRule="exact"/>
        <w:ind w:firstLine="420" w:firstLineChars="200"/>
        <w:rPr>
          <w:rFonts w:hint="eastAsia" w:ascii="宋体" w:hAnsi="宋体" w:eastAsia="宋体" w:cs="宋体"/>
          <w:color w:val="auto"/>
          <w:highlight w:val="none"/>
        </w:rPr>
      </w:pPr>
    </w:p>
    <w:p w14:paraId="417D81F8">
      <w:pPr>
        <w:spacing w:line="480" w:lineRule="exact"/>
        <w:ind w:firstLine="420" w:firstLineChars="200"/>
        <w:rPr>
          <w:rFonts w:hint="eastAsia" w:ascii="宋体" w:hAnsi="宋体" w:eastAsia="宋体" w:cs="宋体"/>
          <w:color w:val="auto"/>
          <w:highlight w:val="none"/>
        </w:rPr>
      </w:pPr>
    </w:p>
    <w:p w14:paraId="2CAE0CC3">
      <w:pPr>
        <w:spacing w:line="480" w:lineRule="exact"/>
        <w:ind w:firstLine="420" w:firstLineChars="200"/>
        <w:rPr>
          <w:rFonts w:hint="eastAsia" w:ascii="宋体" w:hAnsi="宋体" w:eastAsia="宋体" w:cs="宋体"/>
          <w:color w:val="auto"/>
          <w:highlight w:val="none"/>
        </w:rPr>
      </w:pPr>
    </w:p>
    <w:p w14:paraId="3C84A623">
      <w:pPr>
        <w:spacing w:line="480" w:lineRule="exact"/>
        <w:ind w:firstLine="420" w:firstLineChars="200"/>
        <w:rPr>
          <w:rFonts w:hint="eastAsia" w:ascii="宋体" w:hAnsi="宋体" w:eastAsia="宋体" w:cs="宋体"/>
          <w:color w:val="auto"/>
          <w:highlight w:val="none"/>
        </w:rPr>
      </w:pPr>
    </w:p>
    <w:p w14:paraId="26CF88AB">
      <w:pPr>
        <w:autoSpaceDE w:val="0"/>
        <w:autoSpaceDN w:val="0"/>
        <w:adjustRightInd w:val="0"/>
        <w:spacing w:line="600" w:lineRule="exact"/>
        <w:jc w:val="right"/>
        <w:rPr>
          <w:rFonts w:hint="eastAsia" w:ascii="宋体" w:hAnsi="宋体" w:eastAsia="宋体" w:cs="宋体"/>
          <w:bCs/>
          <w:color w:val="auto"/>
          <w:szCs w:val="18"/>
          <w:highlight w:val="none"/>
          <w:lang w:val="zh-CN"/>
        </w:rPr>
      </w:pP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（盖单位章）</w:t>
      </w:r>
    </w:p>
    <w:p w14:paraId="254D7916">
      <w:pPr>
        <w:autoSpaceDE w:val="0"/>
        <w:autoSpaceDN w:val="0"/>
        <w:adjustRightInd w:val="0"/>
        <w:spacing w:line="600" w:lineRule="exact"/>
        <w:jc w:val="righ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法定代表人或其委托代理人：</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（签字）</w:t>
      </w:r>
    </w:p>
    <w:p w14:paraId="55C6D2D5">
      <w:pPr>
        <w:autoSpaceDE w:val="0"/>
        <w:autoSpaceDN w:val="0"/>
        <w:adjustRightInd w:val="0"/>
        <w:spacing w:line="480" w:lineRule="exact"/>
        <w:jc w:val="righ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 xml:space="preserve"> 年 </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 xml:space="preserve">月 </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日</w:t>
      </w:r>
    </w:p>
    <w:p w14:paraId="30005DA1">
      <w:pPr>
        <w:rPr>
          <w:rFonts w:hint="eastAsia" w:ascii="宋体" w:hAnsi="宋体" w:eastAsia="宋体" w:cs="宋体"/>
          <w:b/>
          <w:bCs/>
          <w:color w:val="auto"/>
          <w:sz w:val="30"/>
          <w:szCs w:val="30"/>
          <w:highlight w:val="none"/>
        </w:rPr>
      </w:pPr>
      <w:bookmarkStart w:id="147" w:name="_Toc17312_WPSOffice_Level1"/>
      <w:bookmarkStart w:id="148" w:name="_Toc456791350"/>
      <w:bookmarkStart w:id="149" w:name="_Toc482814308"/>
      <w:bookmarkStart w:id="150" w:name="_Toc482814264"/>
      <w:bookmarkStart w:id="151" w:name="_Toc479595144"/>
      <w:bookmarkStart w:id="152" w:name="_Toc385651643"/>
      <w:bookmarkStart w:id="153" w:name="_Toc23847"/>
      <w:bookmarkStart w:id="154" w:name="_Toc29085_WPSOffice_Level1"/>
      <w:r>
        <w:rPr>
          <w:rFonts w:hint="eastAsia" w:ascii="宋体" w:hAnsi="宋体" w:eastAsia="宋体" w:cs="宋体"/>
          <w:b/>
          <w:bCs/>
          <w:color w:val="auto"/>
          <w:sz w:val="30"/>
          <w:szCs w:val="30"/>
          <w:highlight w:val="none"/>
        </w:rPr>
        <w:br w:type="page"/>
      </w:r>
    </w:p>
    <w:p w14:paraId="0306D008">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附表四：中标通知书</w:t>
      </w:r>
      <w:bookmarkEnd w:id="147"/>
      <w:bookmarkEnd w:id="148"/>
      <w:bookmarkEnd w:id="149"/>
      <w:bookmarkEnd w:id="150"/>
      <w:bookmarkEnd w:id="151"/>
      <w:bookmarkEnd w:id="152"/>
      <w:bookmarkEnd w:id="153"/>
      <w:bookmarkEnd w:id="154"/>
    </w:p>
    <w:p w14:paraId="66FFEDF1">
      <w:pPr>
        <w:jc w:val="center"/>
        <w:rPr>
          <w:rFonts w:hint="eastAsia" w:ascii="宋体" w:hAnsi="宋体" w:eastAsia="宋体" w:cs="宋体"/>
          <w:b/>
          <w:bCs/>
          <w:color w:val="auto"/>
          <w:sz w:val="30"/>
          <w:szCs w:val="30"/>
          <w:highlight w:val="none"/>
        </w:rPr>
      </w:pPr>
      <w:bookmarkStart w:id="155" w:name="_Toc21717_WPSOffice_Level1"/>
      <w:bookmarkStart w:id="156" w:name="_Toc10829"/>
      <w:bookmarkStart w:id="157" w:name="_Toc7581_WPSOffice_Level1"/>
      <w:bookmarkStart w:id="158" w:name="_Toc482814265"/>
      <w:bookmarkStart w:id="159" w:name="_Toc424568880"/>
      <w:bookmarkStart w:id="160" w:name="_Toc385651644"/>
      <w:bookmarkStart w:id="161" w:name="_Toc479595145"/>
      <w:bookmarkStart w:id="162" w:name="_Toc482814309"/>
      <w:r>
        <w:rPr>
          <w:rFonts w:hint="eastAsia" w:ascii="宋体" w:hAnsi="宋体" w:eastAsia="宋体" w:cs="宋体"/>
          <w:b/>
          <w:bCs/>
          <w:color w:val="auto"/>
          <w:sz w:val="30"/>
          <w:szCs w:val="30"/>
          <w:highlight w:val="none"/>
        </w:rPr>
        <w:t>中标通知书</w:t>
      </w:r>
    </w:p>
    <w:tbl>
      <w:tblPr>
        <w:tblStyle w:val="37"/>
        <w:tblW w:w="4999" w:type="pct"/>
        <w:tblInd w:w="0" w:type="dxa"/>
        <w:tblLayout w:type="autofit"/>
        <w:tblCellMar>
          <w:top w:w="0" w:type="dxa"/>
          <w:left w:w="108" w:type="dxa"/>
          <w:bottom w:w="0" w:type="dxa"/>
          <w:right w:w="108" w:type="dxa"/>
        </w:tblCellMar>
      </w:tblPr>
      <w:tblGrid>
        <w:gridCol w:w="1833"/>
        <w:gridCol w:w="3115"/>
        <w:gridCol w:w="14"/>
        <w:gridCol w:w="2167"/>
        <w:gridCol w:w="2831"/>
      </w:tblGrid>
      <w:tr w14:paraId="17631FA9">
        <w:tblPrEx>
          <w:tblCellMar>
            <w:top w:w="0" w:type="dxa"/>
            <w:left w:w="108" w:type="dxa"/>
            <w:bottom w:w="0" w:type="dxa"/>
            <w:right w:w="108" w:type="dxa"/>
          </w:tblCellMar>
        </w:tblPrEx>
        <w:trPr>
          <w:trHeight w:val="686" w:hRule="atLeast"/>
        </w:trPr>
        <w:tc>
          <w:tcPr>
            <w:tcW w:w="920" w:type="pct"/>
            <w:tcBorders>
              <w:top w:val="single" w:color="auto" w:sz="4" w:space="0"/>
              <w:left w:val="single" w:color="auto" w:sz="4" w:space="0"/>
              <w:bottom w:val="single" w:color="auto" w:sz="4" w:space="0"/>
              <w:right w:val="nil"/>
            </w:tcBorders>
            <w:noWrap w:val="0"/>
            <w:vAlign w:val="center"/>
          </w:tcPr>
          <w:p w14:paraId="5A20BBB3">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cs="宋体"/>
                <w:color w:val="auto"/>
                <w:spacing w:val="-2"/>
                <w:szCs w:val="21"/>
                <w:highlight w:val="none"/>
                <w:lang w:val="en-US" w:eastAsia="zh-CN"/>
              </w:rPr>
              <w:t>项目</w:t>
            </w:r>
            <w:r>
              <w:rPr>
                <w:rFonts w:hint="eastAsia" w:ascii="宋体" w:hAnsi="宋体" w:eastAsia="宋体" w:cs="宋体"/>
                <w:color w:val="auto"/>
                <w:spacing w:val="-2"/>
                <w:szCs w:val="21"/>
                <w:highlight w:val="none"/>
              </w:rPr>
              <w:t>编号</w:t>
            </w:r>
          </w:p>
        </w:tc>
        <w:tc>
          <w:tcPr>
            <w:tcW w:w="4079" w:type="pct"/>
            <w:gridSpan w:val="4"/>
            <w:tcBorders>
              <w:top w:val="single" w:color="auto" w:sz="4" w:space="0"/>
              <w:left w:val="single" w:color="auto" w:sz="4" w:space="0"/>
              <w:bottom w:val="single" w:color="auto" w:sz="4" w:space="0"/>
              <w:right w:val="single" w:color="auto" w:sz="4" w:space="0"/>
            </w:tcBorders>
            <w:noWrap w:val="0"/>
            <w:vAlign w:val="center"/>
          </w:tcPr>
          <w:p w14:paraId="0B7363D9">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194FEE99">
        <w:tblPrEx>
          <w:tblCellMar>
            <w:top w:w="0" w:type="dxa"/>
            <w:left w:w="108" w:type="dxa"/>
            <w:bottom w:w="0" w:type="dxa"/>
            <w:right w:w="108" w:type="dxa"/>
          </w:tblCellMar>
        </w:tblPrEx>
        <w:trPr>
          <w:trHeight w:val="686" w:hRule="atLeast"/>
        </w:trPr>
        <w:tc>
          <w:tcPr>
            <w:tcW w:w="920" w:type="pct"/>
            <w:tcBorders>
              <w:top w:val="single" w:color="auto" w:sz="4" w:space="0"/>
              <w:left w:val="single" w:color="auto" w:sz="4" w:space="0"/>
              <w:bottom w:val="single" w:color="auto" w:sz="4" w:space="0"/>
              <w:right w:val="nil"/>
            </w:tcBorders>
            <w:noWrap w:val="0"/>
            <w:vAlign w:val="center"/>
          </w:tcPr>
          <w:p w14:paraId="7F0F2F19">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采购人</w:t>
            </w:r>
          </w:p>
        </w:tc>
        <w:tc>
          <w:tcPr>
            <w:tcW w:w="4079" w:type="pct"/>
            <w:gridSpan w:val="4"/>
            <w:tcBorders>
              <w:top w:val="single" w:color="auto" w:sz="4" w:space="0"/>
              <w:left w:val="single" w:color="auto" w:sz="4" w:space="0"/>
              <w:bottom w:val="single" w:color="auto" w:sz="4" w:space="0"/>
              <w:right w:val="single" w:color="auto" w:sz="4" w:space="0"/>
            </w:tcBorders>
            <w:noWrap w:val="0"/>
            <w:vAlign w:val="center"/>
          </w:tcPr>
          <w:p w14:paraId="10E1C508">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13532559">
        <w:tblPrEx>
          <w:tblCellMar>
            <w:top w:w="0" w:type="dxa"/>
            <w:left w:w="108" w:type="dxa"/>
            <w:bottom w:w="0" w:type="dxa"/>
            <w:right w:w="108" w:type="dxa"/>
          </w:tblCellMar>
        </w:tblPrEx>
        <w:trPr>
          <w:trHeight w:val="709" w:hRule="atLeast"/>
        </w:trPr>
        <w:tc>
          <w:tcPr>
            <w:tcW w:w="920" w:type="pct"/>
            <w:tcBorders>
              <w:top w:val="nil"/>
              <w:left w:val="single" w:color="auto" w:sz="4" w:space="0"/>
              <w:bottom w:val="single" w:color="auto" w:sz="4" w:space="0"/>
              <w:right w:val="single" w:color="auto" w:sz="4" w:space="0"/>
            </w:tcBorders>
            <w:noWrap w:val="0"/>
            <w:vAlign w:val="center"/>
          </w:tcPr>
          <w:p w14:paraId="4D541AFC">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中标</w:t>
            </w:r>
            <w:r>
              <w:rPr>
                <w:rFonts w:hint="eastAsia" w:ascii="宋体" w:hAnsi="宋体" w:cs="宋体"/>
                <w:color w:val="auto"/>
                <w:szCs w:val="21"/>
                <w:highlight w:val="none"/>
                <w:lang w:val="en-US" w:eastAsia="zh-CN"/>
              </w:rPr>
              <w:t>供应商</w:t>
            </w:r>
          </w:p>
        </w:tc>
        <w:tc>
          <w:tcPr>
            <w:tcW w:w="4079" w:type="pct"/>
            <w:gridSpan w:val="4"/>
            <w:tcBorders>
              <w:top w:val="single" w:color="auto" w:sz="4" w:space="0"/>
              <w:left w:val="nil"/>
              <w:bottom w:val="single" w:color="auto" w:sz="4" w:space="0"/>
              <w:right w:val="single" w:color="000000" w:sz="4" w:space="0"/>
            </w:tcBorders>
            <w:noWrap w:val="0"/>
            <w:vAlign w:val="center"/>
          </w:tcPr>
          <w:p w14:paraId="6013AD89">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3CFE220C">
        <w:tblPrEx>
          <w:tblCellMar>
            <w:top w:w="0" w:type="dxa"/>
            <w:left w:w="108" w:type="dxa"/>
            <w:bottom w:w="0" w:type="dxa"/>
            <w:right w:w="108" w:type="dxa"/>
          </w:tblCellMar>
        </w:tblPrEx>
        <w:trPr>
          <w:trHeight w:val="686" w:hRule="atLeast"/>
        </w:trPr>
        <w:tc>
          <w:tcPr>
            <w:tcW w:w="920" w:type="pct"/>
            <w:tcBorders>
              <w:top w:val="single" w:color="auto" w:sz="4" w:space="0"/>
              <w:left w:val="single" w:color="auto" w:sz="4" w:space="0"/>
              <w:bottom w:val="single" w:color="auto" w:sz="4" w:space="0"/>
              <w:right w:val="nil"/>
            </w:tcBorders>
            <w:noWrap w:val="0"/>
            <w:vAlign w:val="center"/>
          </w:tcPr>
          <w:p w14:paraId="3D656D5E">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4079" w:type="pct"/>
            <w:gridSpan w:val="4"/>
            <w:tcBorders>
              <w:top w:val="single" w:color="auto" w:sz="4" w:space="0"/>
              <w:left w:val="single" w:color="auto" w:sz="4" w:space="0"/>
              <w:bottom w:val="single" w:color="auto" w:sz="4" w:space="0"/>
              <w:right w:val="single" w:color="auto" w:sz="4" w:space="0"/>
            </w:tcBorders>
            <w:noWrap w:val="0"/>
            <w:vAlign w:val="center"/>
          </w:tcPr>
          <w:p w14:paraId="43DEDD77">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3F7E8D11">
        <w:tblPrEx>
          <w:tblCellMar>
            <w:top w:w="0" w:type="dxa"/>
            <w:left w:w="108" w:type="dxa"/>
            <w:bottom w:w="0" w:type="dxa"/>
            <w:right w:w="108" w:type="dxa"/>
          </w:tblCellMar>
        </w:tblPrEx>
        <w:trPr>
          <w:trHeight w:val="686" w:hRule="atLeast"/>
        </w:trPr>
        <w:tc>
          <w:tcPr>
            <w:tcW w:w="920" w:type="pct"/>
            <w:tcBorders>
              <w:top w:val="single" w:color="auto" w:sz="4" w:space="0"/>
              <w:left w:val="single" w:color="auto" w:sz="4" w:space="0"/>
              <w:bottom w:val="single" w:color="auto" w:sz="4" w:space="0"/>
              <w:right w:val="nil"/>
            </w:tcBorders>
            <w:noWrap w:val="0"/>
            <w:vAlign w:val="center"/>
          </w:tcPr>
          <w:p w14:paraId="54197E5A">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4079" w:type="pct"/>
            <w:gridSpan w:val="4"/>
            <w:tcBorders>
              <w:top w:val="single" w:color="auto" w:sz="4" w:space="0"/>
              <w:left w:val="single" w:color="auto" w:sz="4" w:space="0"/>
              <w:bottom w:val="single" w:color="auto" w:sz="4" w:space="0"/>
              <w:right w:val="single" w:color="auto" w:sz="4" w:space="0"/>
            </w:tcBorders>
            <w:noWrap w:val="0"/>
            <w:vAlign w:val="center"/>
          </w:tcPr>
          <w:p w14:paraId="33E3B9CB">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2D2815A6">
        <w:tblPrEx>
          <w:tblCellMar>
            <w:top w:w="0" w:type="dxa"/>
            <w:left w:w="108" w:type="dxa"/>
            <w:bottom w:w="0" w:type="dxa"/>
            <w:right w:w="108" w:type="dxa"/>
          </w:tblCellMar>
        </w:tblPrEx>
        <w:trPr>
          <w:trHeight w:val="874" w:hRule="atLeast"/>
        </w:trPr>
        <w:tc>
          <w:tcPr>
            <w:tcW w:w="920" w:type="pct"/>
            <w:tcBorders>
              <w:top w:val="nil"/>
              <w:left w:val="single" w:color="auto" w:sz="4" w:space="0"/>
              <w:bottom w:val="single" w:color="auto" w:sz="4" w:space="0"/>
              <w:right w:val="nil"/>
            </w:tcBorders>
            <w:noWrap w:val="0"/>
            <w:vAlign w:val="center"/>
          </w:tcPr>
          <w:p w14:paraId="637B985E">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中标价格</w:t>
            </w:r>
          </w:p>
        </w:tc>
        <w:tc>
          <w:tcPr>
            <w:tcW w:w="4079" w:type="pct"/>
            <w:gridSpan w:val="4"/>
            <w:tcBorders>
              <w:top w:val="single" w:color="auto" w:sz="4" w:space="0"/>
              <w:left w:val="single" w:color="auto" w:sz="4" w:space="0"/>
              <w:bottom w:val="single" w:color="auto" w:sz="4" w:space="0"/>
              <w:right w:val="single" w:color="000000" w:sz="4" w:space="0"/>
            </w:tcBorders>
            <w:noWrap w:val="0"/>
            <w:vAlign w:val="center"/>
          </w:tcPr>
          <w:p w14:paraId="3F7E0C17">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人民币：    大写：      元整  </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小写：      万元</w:t>
            </w:r>
          </w:p>
        </w:tc>
      </w:tr>
      <w:tr w14:paraId="69012BF2">
        <w:tblPrEx>
          <w:tblCellMar>
            <w:top w:w="0" w:type="dxa"/>
            <w:left w:w="108" w:type="dxa"/>
            <w:bottom w:w="0" w:type="dxa"/>
            <w:right w:w="108" w:type="dxa"/>
          </w:tblCellMar>
        </w:tblPrEx>
        <w:trPr>
          <w:trHeight w:val="686" w:hRule="atLeast"/>
        </w:trPr>
        <w:tc>
          <w:tcPr>
            <w:tcW w:w="920" w:type="pct"/>
            <w:tcBorders>
              <w:top w:val="nil"/>
              <w:left w:val="single" w:color="auto" w:sz="4" w:space="0"/>
              <w:bottom w:val="single" w:color="auto" w:sz="4" w:space="0"/>
              <w:right w:val="nil"/>
            </w:tcBorders>
            <w:noWrap w:val="0"/>
            <w:vAlign w:val="center"/>
          </w:tcPr>
          <w:p w14:paraId="2702DEAB">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tc>
        <w:tc>
          <w:tcPr>
            <w:tcW w:w="1571" w:type="pct"/>
            <w:gridSpan w:val="2"/>
            <w:tcBorders>
              <w:top w:val="single" w:color="auto" w:sz="4" w:space="0"/>
              <w:left w:val="single" w:color="auto" w:sz="4" w:space="0"/>
              <w:bottom w:val="single" w:color="auto" w:sz="4" w:space="0"/>
              <w:right w:val="single" w:color="000000" w:sz="4" w:space="0"/>
            </w:tcBorders>
            <w:noWrap w:val="0"/>
            <w:vAlign w:val="center"/>
          </w:tcPr>
          <w:p w14:paraId="71AE2DAC">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8" w:type="pct"/>
            <w:tcBorders>
              <w:top w:val="single" w:color="auto" w:sz="4" w:space="0"/>
              <w:left w:val="nil"/>
              <w:bottom w:val="single" w:color="auto" w:sz="4" w:space="0"/>
              <w:right w:val="single" w:color="auto" w:sz="4" w:space="0"/>
            </w:tcBorders>
            <w:noWrap w:val="0"/>
            <w:vAlign w:val="center"/>
          </w:tcPr>
          <w:p w14:paraId="482E3F0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开标日期</w:t>
            </w:r>
          </w:p>
        </w:tc>
        <w:tc>
          <w:tcPr>
            <w:tcW w:w="1420" w:type="pct"/>
            <w:tcBorders>
              <w:top w:val="single" w:color="auto" w:sz="4" w:space="0"/>
              <w:left w:val="nil"/>
              <w:bottom w:val="single" w:color="auto" w:sz="4" w:space="0"/>
              <w:right w:val="single" w:color="auto" w:sz="4" w:space="0"/>
            </w:tcBorders>
            <w:noWrap w:val="0"/>
            <w:vAlign w:val="center"/>
          </w:tcPr>
          <w:p w14:paraId="789CE7E9">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r>
      <w:tr w14:paraId="09BB6A2F">
        <w:tblPrEx>
          <w:tblCellMar>
            <w:top w:w="0" w:type="dxa"/>
            <w:left w:w="108" w:type="dxa"/>
            <w:bottom w:w="0" w:type="dxa"/>
            <w:right w:w="108" w:type="dxa"/>
          </w:tblCellMar>
        </w:tblPrEx>
        <w:trPr>
          <w:trHeight w:val="686" w:hRule="atLeast"/>
        </w:trPr>
        <w:tc>
          <w:tcPr>
            <w:tcW w:w="920" w:type="pct"/>
            <w:tcBorders>
              <w:top w:val="nil"/>
              <w:left w:val="single" w:color="auto" w:sz="4" w:space="0"/>
              <w:bottom w:val="single" w:color="auto" w:sz="4" w:space="0"/>
              <w:right w:val="nil"/>
            </w:tcBorders>
            <w:noWrap w:val="0"/>
            <w:vAlign w:val="center"/>
          </w:tcPr>
          <w:p w14:paraId="7BC69DD4">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中标范围</w:t>
            </w:r>
          </w:p>
        </w:tc>
        <w:tc>
          <w:tcPr>
            <w:tcW w:w="4079" w:type="pct"/>
            <w:gridSpan w:val="4"/>
            <w:tcBorders>
              <w:top w:val="single" w:color="auto" w:sz="4" w:space="0"/>
              <w:left w:val="single" w:color="auto" w:sz="4" w:space="0"/>
              <w:bottom w:val="single" w:color="auto" w:sz="4" w:space="0"/>
              <w:right w:val="single" w:color="auto" w:sz="4" w:space="0"/>
            </w:tcBorders>
            <w:noWrap w:val="0"/>
            <w:vAlign w:val="center"/>
          </w:tcPr>
          <w:p w14:paraId="7FEFC3C4">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u w:val="single"/>
              </w:rPr>
            </w:pPr>
          </w:p>
        </w:tc>
      </w:tr>
      <w:tr w14:paraId="3EA8A144">
        <w:tblPrEx>
          <w:tblCellMar>
            <w:top w:w="0" w:type="dxa"/>
            <w:left w:w="108" w:type="dxa"/>
            <w:bottom w:w="0" w:type="dxa"/>
            <w:right w:w="108" w:type="dxa"/>
          </w:tblCellMar>
        </w:tblPrEx>
        <w:trPr>
          <w:trHeight w:val="610" w:hRule="atLeast"/>
        </w:trPr>
        <w:tc>
          <w:tcPr>
            <w:tcW w:w="920" w:type="pct"/>
            <w:tcBorders>
              <w:top w:val="nil"/>
              <w:left w:val="single" w:color="auto" w:sz="4" w:space="0"/>
              <w:bottom w:val="single" w:color="auto" w:sz="4" w:space="0"/>
              <w:right w:val="single" w:color="000000" w:sz="4" w:space="0"/>
            </w:tcBorders>
            <w:noWrap w:val="0"/>
            <w:vAlign w:val="center"/>
          </w:tcPr>
          <w:p w14:paraId="2E057BED">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服务承诺目标 </w:t>
            </w:r>
          </w:p>
        </w:tc>
        <w:tc>
          <w:tcPr>
            <w:tcW w:w="1571" w:type="pct"/>
            <w:gridSpan w:val="2"/>
            <w:tcBorders>
              <w:top w:val="nil"/>
              <w:left w:val="single" w:color="auto" w:sz="4" w:space="0"/>
              <w:bottom w:val="single" w:color="auto" w:sz="4" w:space="0"/>
              <w:right w:val="single" w:color="000000" w:sz="4" w:space="0"/>
            </w:tcBorders>
            <w:noWrap w:val="0"/>
            <w:vAlign w:val="center"/>
          </w:tcPr>
          <w:p w14:paraId="4CA37220">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8" w:type="pct"/>
            <w:tcBorders>
              <w:top w:val="nil"/>
              <w:left w:val="single" w:color="auto" w:sz="4" w:space="0"/>
              <w:bottom w:val="single" w:color="auto" w:sz="4" w:space="0"/>
              <w:right w:val="single" w:color="000000" w:sz="4" w:space="0"/>
            </w:tcBorders>
            <w:noWrap w:val="0"/>
            <w:vAlign w:val="center"/>
          </w:tcPr>
          <w:p w14:paraId="0460B45F">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1420" w:type="pct"/>
            <w:tcBorders>
              <w:top w:val="nil"/>
              <w:left w:val="single" w:color="auto" w:sz="4" w:space="0"/>
              <w:bottom w:val="single" w:color="auto" w:sz="4" w:space="0"/>
              <w:right w:val="single" w:color="000000" w:sz="4" w:space="0"/>
            </w:tcBorders>
            <w:noWrap w:val="0"/>
            <w:vAlign w:val="center"/>
          </w:tcPr>
          <w:p w14:paraId="6B8A273E">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77F1DF8D">
        <w:tblPrEx>
          <w:tblCellMar>
            <w:top w:w="0" w:type="dxa"/>
            <w:left w:w="108" w:type="dxa"/>
            <w:bottom w:w="0" w:type="dxa"/>
            <w:right w:w="108" w:type="dxa"/>
          </w:tblCellMar>
        </w:tblPrEx>
        <w:trPr>
          <w:trHeight w:val="686" w:hRule="atLeast"/>
        </w:trPr>
        <w:tc>
          <w:tcPr>
            <w:tcW w:w="920" w:type="pct"/>
            <w:tcBorders>
              <w:top w:val="nil"/>
              <w:left w:val="single" w:color="auto" w:sz="4" w:space="0"/>
              <w:bottom w:val="single" w:color="auto" w:sz="4" w:space="0"/>
              <w:right w:val="single" w:color="auto" w:sz="4" w:space="0"/>
            </w:tcBorders>
            <w:noWrap w:val="0"/>
            <w:vAlign w:val="center"/>
          </w:tcPr>
          <w:p w14:paraId="0A4526B6">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564" w:type="pct"/>
            <w:tcBorders>
              <w:top w:val="nil"/>
              <w:left w:val="nil"/>
              <w:bottom w:val="single" w:color="auto" w:sz="4" w:space="0"/>
              <w:right w:val="single" w:color="auto" w:sz="4" w:space="0"/>
            </w:tcBorders>
            <w:noWrap w:val="0"/>
            <w:vAlign w:val="center"/>
          </w:tcPr>
          <w:p w14:paraId="34CF9188">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95" w:type="pct"/>
            <w:gridSpan w:val="2"/>
            <w:tcBorders>
              <w:top w:val="nil"/>
              <w:left w:val="nil"/>
              <w:bottom w:val="single" w:color="auto" w:sz="4" w:space="0"/>
              <w:right w:val="single" w:color="auto" w:sz="4" w:space="0"/>
            </w:tcBorders>
            <w:noWrap w:val="0"/>
            <w:vAlign w:val="center"/>
          </w:tcPr>
          <w:p w14:paraId="6FF06A82">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420" w:type="pct"/>
            <w:tcBorders>
              <w:top w:val="single" w:color="auto" w:sz="4" w:space="0"/>
              <w:left w:val="nil"/>
              <w:bottom w:val="single" w:color="auto" w:sz="4" w:space="0"/>
              <w:right w:val="single" w:color="auto" w:sz="4" w:space="0"/>
            </w:tcBorders>
            <w:noWrap w:val="0"/>
            <w:vAlign w:val="center"/>
          </w:tcPr>
          <w:p w14:paraId="16F37D20">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Cs w:val="21"/>
                <w:highlight w:val="none"/>
              </w:rPr>
            </w:pPr>
          </w:p>
        </w:tc>
      </w:tr>
      <w:tr w14:paraId="2BD22193">
        <w:tblPrEx>
          <w:tblCellMar>
            <w:top w:w="0" w:type="dxa"/>
            <w:left w:w="108" w:type="dxa"/>
            <w:bottom w:w="0" w:type="dxa"/>
            <w:right w:w="108" w:type="dxa"/>
          </w:tblCellMar>
        </w:tblPrEx>
        <w:trPr>
          <w:trHeight w:val="798" w:hRule="atLeast"/>
        </w:trPr>
        <w:tc>
          <w:tcPr>
            <w:tcW w:w="5000" w:type="pct"/>
            <w:gridSpan w:val="5"/>
            <w:vMerge w:val="restart"/>
            <w:tcBorders>
              <w:top w:val="single" w:color="auto" w:sz="4" w:space="0"/>
              <w:left w:val="single" w:color="auto" w:sz="4" w:space="0"/>
              <w:bottom w:val="single" w:color="auto" w:sz="4" w:space="0"/>
              <w:right w:val="single" w:color="auto" w:sz="4" w:space="0"/>
            </w:tcBorders>
            <w:noWrap w:val="0"/>
            <w:vAlign w:val="center"/>
          </w:tcPr>
          <w:p w14:paraId="51AA5C2B">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请中标</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收到《中标通知书》起三十日内，按照</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和中标</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与</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签订书面合同。</w:t>
            </w:r>
          </w:p>
        </w:tc>
      </w:tr>
      <w:tr w14:paraId="00825D1B">
        <w:tblPrEx>
          <w:tblCellMar>
            <w:top w:w="0" w:type="dxa"/>
            <w:left w:w="108" w:type="dxa"/>
            <w:bottom w:w="0" w:type="dxa"/>
            <w:right w:w="108" w:type="dxa"/>
          </w:tblCellMar>
        </w:tblPrEx>
        <w:trPr>
          <w:trHeight w:val="357" w:hRule="atLeast"/>
        </w:trPr>
        <w:tc>
          <w:tcPr>
            <w:tcW w:w="5000" w:type="pct"/>
            <w:gridSpan w:val="5"/>
            <w:vMerge w:val="continue"/>
            <w:tcBorders>
              <w:top w:val="single" w:color="auto" w:sz="4" w:space="0"/>
              <w:left w:val="single" w:color="auto" w:sz="4" w:space="0"/>
              <w:bottom w:val="single" w:color="auto" w:sz="4" w:space="0"/>
              <w:right w:val="single" w:color="auto" w:sz="4" w:space="0"/>
            </w:tcBorders>
            <w:noWrap w:val="0"/>
            <w:vAlign w:val="center"/>
          </w:tcPr>
          <w:p w14:paraId="63D07E7E">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Cs w:val="21"/>
                <w:highlight w:val="none"/>
              </w:rPr>
            </w:pPr>
          </w:p>
        </w:tc>
      </w:tr>
      <w:tr w14:paraId="58EC6CC2">
        <w:tblPrEx>
          <w:tblCellMar>
            <w:top w:w="0" w:type="dxa"/>
            <w:left w:w="108" w:type="dxa"/>
            <w:bottom w:w="0" w:type="dxa"/>
            <w:right w:w="108" w:type="dxa"/>
          </w:tblCellMar>
        </w:tblPrEx>
        <w:trPr>
          <w:trHeight w:val="2881" w:hRule="atLeast"/>
        </w:trPr>
        <w:tc>
          <w:tcPr>
            <w:tcW w:w="2484" w:type="pct"/>
            <w:gridSpan w:val="2"/>
            <w:tcBorders>
              <w:top w:val="nil"/>
              <w:left w:val="single" w:color="auto" w:sz="4" w:space="0"/>
              <w:bottom w:val="single" w:color="auto" w:sz="4" w:space="0"/>
              <w:right w:val="single" w:color="auto" w:sz="4" w:space="0"/>
            </w:tcBorders>
            <w:shd w:val="clear" w:color="auto" w:fill="FFFFFF"/>
            <w:noWrap w:val="0"/>
            <w:vAlign w:val="center"/>
          </w:tcPr>
          <w:p w14:paraId="28F13D06">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（盖章）</w:t>
            </w:r>
          </w:p>
          <w:p w14:paraId="034E6AFE">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34EE0119">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61366F9D">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Cs w:val="21"/>
                <w:highlight w:val="none"/>
              </w:rPr>
            </w:pPr>
          </w:p>
          <w:p w14:paraId="1E5ADB41">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Cs w:val="21"/>
                <w:highlight w:val="none"/>
              </w:rPr>
            </w:pPr>
          </w:p>
          <w:p w14:paraId="12810833">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w:t>
            </w:r>
          </w:p>
          <w:p w14:paraId="578FCFA2">
            <w:pPr>
              <w:keepNext w:val="0"/>
              <w:keepLines w:val="0"/>
              <w:suppressLineNumbers w:val="0"/>
              <w:spacing w:before="0" w:beforeAutospacing="0" w:after="0" w:afterAutospacing="0" w:line="240" w:lineRule="exact"/>
              <w:ind w:left="0" w:right="0"/>
              <w:jc w:val="left"/>
              <w:rPr>
                <w:rFonts w:hint="eastAsia" w:ascii="宋体" w:hAnsi="宋体" w:eastAsia="宋体" w:cs="宋体"/>
                <w:color w:val="auto"/>
                <w:szCs w:val="21"/>
                <w:highlight w:val="none"/>
              </w:rPr>
            </w:pPr>
          </w:p>
          <w:p w14:paraId="67A7E894">
            <w:pPr>
              <w:keepNext w:val="0"/>
              <w:keepLines w:val="0"/>
              <w:suppressLineNumbers w:val="0"/>
              <w:spacing w:before="0" w:beforeAutospacing="0" w:after="0" w:afterAutospacing="0" w:line="240" w:lineRule="exact"/>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2515" w:type="pct"/>
            <w:gridSpan w:val="3"/>
            <w:tcBorders>
              <w:top w:val="nil"/>
              <w:left w:val="single" w:color="auto" w:sz="4" w:space="0"/>
              <w:bottom w:val="single" w:color="auto" w:sz="4" w:space="0"/>
              <w:right w:val="single" w:color="auto" w:sz="4" w:space="0"/>
            </w:tcBorders>
            <w:shd w:val="clear" w:color="auto" w:fill="FFFFFF"/>
            <w:noWrap w:val="0"/>
            <w:vAlign w:val="center"/>
          </w:tcPr>
          <w:p w14:paraId="40AE64EA">
            <w:pPr>
              <w:keepNext w:val="0"/>
              <w:keepLines w:val="0"/>
              <w:suppressLineNumbers w:val="0"/>
              <w:spacing w:before="0" w:beforeAutospacing="0" w:after="0" w:afterAutospacing="0" w:line="240" w:lineRule="exact"/>
              <w:ind w:left="-1" w:leftChars="-1" w:right="0" w:hanging="1"/>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采购代理机构</w:t>
            </w:r>
            <w:r>
              <w:rPr>
                <w:rFonts w:hint="eastAsia" w:ascii="宋体" w:hAnsi="宋体" w:eastAsia="宋体" w:cs="宋体"/>
                <w:color w:val="auto"/>
                <w:szCs w:val="21"/>
                <w:highlight w:val="none"/>
              </w:rPr>
              <w:t>（盖章）</w:t>
            </w:r>
          </w:p>
          <w:p w14:paraId="088DDEE7">
            <w:pPr>
              <w:keepNext w:val="0"/>
              <w:keepLines w:val="0"/>
              <w:suppressLineNumbers w:val="0"/>
              <w:spacing w:before="0" w:beforeAutospacing="0" w:after="0" w:afterAutospacing="0" w:line="240" w:lineRule="exact"/>
              <w:ind w:left="90" w:right="0"/>
              <w:jc w:val="left"/>
              <w:rPr>
                <w:rFonts w:hint="eastAsia" w:ascii="宋体" w:hAnsi="宋体" w:eastAsia="宋体" w:cs="宋体"/>
                <w:color w:val="auto"/>
                <w:szCs w:val="21"/>
                <w:highlight w:val="none"/>
              </w:rPr>
            </w:pPr>
          </w:p>
          <w:p w14:paraId="2CD66CD0">
            <w:pPr>
              <w:keepNext w:val="0"/>
              <w:keepLines w:val="0"/>
              <w:suppressLineNumbers w:val="0"/>
              <w:spacing w:before="0" w:beforeAutospacing="0" w:after="0" w:afterAutospacing="0" w:line="240" w:lineRule="exact"/>
              <w:ind w:left="300" w:right="0"/>
              <w:jc w:val="left"/>
              <w:rPr>
                <w:rFonts w:hint="eastAsia" w:ascii="宋体" w:hAnsi="宋体" w:eastAsia="宋体" w:cs="宋体"/>
                <w:color w:val="auto"/>
                <w:szCs w:val="21"/>
                <w:highlight w:val="none"/>
              </w:rPr>
            </w:pPr>
          </w:p>
          <w:p w14:paraId="2CFAEB22">
            <w:pPr>
              <w:keepNext w:val="0"/>
              <w:keepLines w:val="0"/>
              <w:suppressLineNumbers w:val="0"/>
              <w:spacing w:before="0" w:beforeAutospacing="0" w:after="0" w:afterAutospacing="0" w:line="240" w:lineRule="exact"/>
              <w:ind w:left="300" w:right="0"/>
              <w:jc w:val="left"/>
              <w:rPr>
                <w:rFonts w:hint="eastAsia" w:ascii="宋体" w:hAnsi="宋体" w:eastAsia="宋体" w:cs="宋体"/>
                <w:color w:val="auto"/>
                <w:szCs w:val="21"/>
                <w:highlight w:val="none"/>
              </w:rPr>
            </w:pPr>
          </w:p>
          <w:p w14:paraId="4E1742BA">
            <w:pPr>
              <w:keepNext w:val="0"/>
              <w:keepLines w:val="0"/>
              <w:suppressLineNumbers w:val="0"/>
              <w:spacing w:before="0" w:beforeAutospacing="0" w:after="0" w:afterAutospacing="0" w:line="240" w:lineRule="exact"/>
              <w:ind w:left="300" w:right="0"/>
              <w:jc w:val="left"/>
              <w:rPr>
                <w:rFonts w:hint="eastAsia" w:ascii="宋体" w:hAnsi="宋体" w:eastAsia="宋体" w:cs="宋体"/>
                <w:color w:val="auto"/>
                <w:szCs w:val="21"/>
                <w:highlight w:val="none"/>
              </w:rPr>
            </w:pPr>
          </w:p>
          <w:p w14:paraId="45B7BED6">
            <w:pPr>
              <w:keepNext w:val="0"/>
              <w:keepLines w:val="0"/>
              <w:suppressLineNumbers w:val="0"/>
              <w:spacing w:before="0" w:beforeAutospacing="0" w:after="0" w:afterAutospacing="0" w:line="240" w:lineRule="exact"/>
              <w:ind w:left="-2" w:leftChars="-1"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w:t>
            </w:r>
          </w:p>
          <w:p w14:paraId="75868DA3">
            <w:pPr>
              <w:keepNext w:val="0"/>
              <w:keepLines w:val="0"/>
              <w:suppressLineNumbers w:val="0"/>
              <w:spacing w:before="0" w:beforeAutospacing="0" w:after="0" w:afterAutospacing="0" w:line="240" w:lineRule="exact"/>
              <w:ind w:left="0" w:right="0"/>
              <w:jc w:val="right"/>
              <w:rPr>
                <w:rFonts w:hint="eastAsia" w:ascii="宋体" w:hAnsi="宋体" w:eastAsia="宋体" w:cs="宋体"/>
                <w:color w:val="auto"/>
                <w:szCs w:val="21"/>
                <w:highlight w:val="none"/>
              </w:rPr>
            </w:pPr>
          </w:p>
          <w:p w14:paraId="2809BA65">
            <w:pPr>
              <w:keepNext w:val="0"/>
              <w:keepLines w:val="0"/>
              <w:suppressLineNumbers w:val="0"/>
              <w:spacing w:before="0" w:beforeAutospacing="0" w:after="0" w:afterAutospacing="0" w:line="240" w:lineRule="exact"/>
              <w:ind w:left="0" w:right="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5BB251A6">
      <w:pPr>
        <w:rPr>
          <w:rFonts w:hint="eastAsia" w:ascii="宋体" w:hAnsi="宋体" w:eastAsia="宋体" w:cs="宋体"/>
          <w:b/>
          <w:bCs/>
          <w:color w:val="auto"/>
          <w:sz w:val="28"/>
          <w:szCs w:val="18"/>
          <w:highlight w:val="none"/>
          <w:lang w:val="zh-CN"/>
        </w:rPr>
      </w:pPr>
      <w:r>
        <w:rPr>
          <w:rFonts w:hint="eastAsia" w:ascii="宋体" w:hAnsi="宋体" w:eastAsia="宋体" w:cs="宋体"/>
          <w:b/>
          <w:bCs/>
          <w:color w:val="auto"/>
          <w:sz w:val="28"/>
          <w:szCs w:val="18"/>
          <w:highlight w:val="none"/>
          <w:lang w:val="zh-CN"/>
        </w:rPr>
        <w:br w:type="page"/>
      </w:r>
    </w:p>
    <w:p w14:paraId="28BDC94B">
      <w:pPr>
        <w:rPr>
          <w:rFonts w:hint="eastAsia" w:ascii="宋体" w:hAnsi="宋体" w:eastAsia="宋体" w:cs="宋体"/>
          <w:b/>
          <w:bCs/>
          <w:color w:val="auto"/>
          <w:sz w:val="28"/>
          <w:szCs w:val="18"/>
          <w:highlight w:val="none"/>
          <w:lang w:val="zh-CN"/>
        </w:rPr>
      </w:pPr>
      <w:r>
        <w:rPr>
          <w:rFonts w:hint="eastAsia" w:ascii="宋体" w:hAnsi="宋体" w:eastAsia="宋体" w:cs="宋体"/>
          <w:b/>
          <w:bCs/>
          <w:color w:val="auto"/>
          <w:sz w:val="28"/>
          <w:szCs w:val="18"/>
          <w:highlight w:val="none"/>
          <w:lang w:val="zh-CN"/>
        </w:rPr>
        <w:t>附表五：中标结果通知书</w:t>
      </w:r>
      <w:bookmarkEnd w:id="155"/>
      <w:bookmarkEnd w:id="156"/>
      <w:bookmarkEnd w:id="157"/>
      <w:bookmarkEnd w:id="158"/>
      <w:bookmarkEnd w:id="159"/>
      <w:bookmarkEnd w:id="160"/>
      <w:bookmarkEnd w:id="161"/>
      <w:bookmarkEnd w:id="162"/>
    </w:p>
    <w:p w14:paraId="64EB8AE3">
      <w:pPr>
        <w:pStyle w:val="56"/>
        <w:rPr>
          <w:rFonts w:hint="eastAsia" w:ascii="宋体" w:hAnsi="宋体" w:eastAsia="宋体" w:cs="宋体"/>
          <w:bCs/>
          <w:color w:val="auto"/>
          <w:sz w:val="30"/>
          <w:szCs w:val="30"/>
          <w:highlight w:val="none"/>
        </w:rPr>
      </w:pPr>
    </w:p>
    <w:p w14:paraId="613FBDED">
      <w:pPr>
        <w:pStyle w:val="56"/>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中标结果通知书</w:t>
      </w:r>
    </w:p>
    <w:p w14:paraId="53F42744">
      <w:pPr>
        <w:autoSpaceDE w:val="0"/>
        <w:autoSpaceDN w:val="0"/>
        <w:adjustRightInd w:val="0"/>
        <w:spacing w:line="6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（未</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名称）：</w:t>
      </w:r>
    </w:p>
    <w:p w14:paraId="543F9714">
      <w:pPr>
        <w:spacing w:line="480" w:lineRule="exact"/>
        <w:rPr>
          <w:rFonts w:hint="eastAsia" w:ascii="宋体" w:hAnsi="宋体" w:eastAsia="宋体" w:cs="宋体"/>
          <w:color w:val="auto"/>
          <w:highlight w:val="none"/>
        </w:rPr>
      </w:pPr>
    </w:p>
    <w:p w14:paraId="5DA50079">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我方已接受</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名称）于</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（投标日期）所递交的</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（项目名称）</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，确定</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名称）为</w:t>
      </w:r>
      <w:r>
        <w:rPr>
          <w:rFonts w:hint="eastAsia" w:ascii="宋体" w:hAnsi="宋体" w:cs="宋体"/>
          <w:bCs/>
          <w:color w:val="auto"/>
          <w:szCs w:val="18"/>
          <w:highlight w:val="none"/>
          <w:lang w:val="zh-CN"/>
        </w:rPr>
        <w:t>中标供应商</w:t>
      </w:r>
      <w:r>
        <w:rPr>
          <w:rFonts w:hint="eastAsia" w:ascii="宋体" w:hAnsi="宋体" w:eastAsia="宋体" w:cs="宋体"/>
          <w:bCs/>
          <w:color w:val="auto"/>
          <w:szCs w:val="18"/>
          <w:highlight w:val="none"/>
          <w:lang w:val="zh-CN"/>
        </w:rPr>
        <w:t>。</w:t>
      </w:r>
    </w:p>
    <w:p w14:paraId="5E841696">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180C5BA3">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感谢你单位对我方工作的大力支持!</w:t>
      </w:r>
    </w:p>
    <w:p w14:paraId="39437578">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4EED4742">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3AD5F505">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783D9CF1">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5702F5A9">
      <w:pPr>
        <w:autoSpaceDE w:val="0"/>
        <w:autoSpaceDN w:val="0"/>
        <w:adjustRightInd w:val="0"/>
        <w:spacing w:line="600" w:lineRule="exact"/>
        <w:ind w:right="420" w:firstLine="420" w:firstLineChars="200"/>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u w:val="single"/>
        </w:rPr>
        <w:t xml:space="preserve">  </w:t>
      </w:r>
      <w:r>
        <w:rPr>
          <w:rFonts w:hint="eastAsia" w:ascii="宋体" w:hAnsi="宋体" w:eastAsia="宋体" w:cs="宋体"/>
          <w:bCs/>
          <w:color w:val="auto"/>
          <w:szCs w:val="18"/>
          <w:highlight w:val="none"/>
          <w:lang w:val="zh-CN"/>
        </w:rPr>
        <w:t>（盖单位章）</w:t>
      </w:r>
    </w:p>
    <w:p w14:paraId="55977E7F">
      <w:pPr>
        <w:autoSpaceDE w:val="0"/>
        <w:autoSpaceDN w:val="0"/>
        <w:adjustRightInd w:val="0"/>
        <w:spacing w:line="600" w:lineRule="exact"/>
        <w:ind w:right="420" w:firstLine="420" w:firstLineChars="200"/>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                                  法定代表人：</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u w:val="single"/>
        </w:rPr>
        <w:t xml:space="preserve">  </w:t>
      </w:r>
      <w:r>
        <w:rPr>
          <w:rFonts w:hint="eastAsia" w:ascii="宋体" w:hAnsi="宋体" w:eastAsia="宋体" w:cs="宋体"/>
          <w:bCs/>
          <w:color w:val="auto"/>
          <w:szCs w:val="18"/>
          <w:highlight w:val="none"/>
          <w:lang w:val="zh-CN"/>
        </w:rPr>
        <w:t>（签字）</w:t>
      </w:r>
    </w:p>
    <w:p w14:paraId="280FA915">
      <w:pPr>
        <w:autoSpaceDE w:val="0"/>
        <w:autoSpaceDN w:val="0"/>
        <w:adjustRightInd w:val="0"/>
        <w:spacing w:line="600" w:lineRule="exact"/>
        <w:ind w:right="420" w:firstLine="5040" w:firstLineChars="2400"/>
        <w:jc w:val="left"/>
        <w:rPr>
          <w:rFonts w:hint="eastAsia" w:ascii="宋体" w:hAnsi="宋体" w:eastAsia="宋体" w:cs="宋体"/>
          <w:bCs/>
          <w:color w:val="auto"/>
          <w:szCs w:val="18"/>
          <w:highlight w:val="none"/>
          <w:lang w:val="zh-CN"/>
        </w:rPr>
      </w:pPr>
    </w:p>
    <w:p w14:paraId="04A12C73">
      <w:pPr>
        <w:autoSpaceDE w:val="0"/>
        <w:autoSpaceDN w:val="0"/>
        <w:adjustRightInd w:val="0"/>
        <w:spacing w:line="600" w:lineRule="exact"/>
        <w:ind w:right="420" w:firstLine="5040" w:firstLineChars="2400"/>
        <w:jc w:val="left"/>
        <w:rPr>
          <w:rFonts w:hint="eastAsia" w:ascii="宋体" w:hAnsi="宋体" w:eastAsia="宋体" w:cs="宋体"/>
          <w:bCs/>
          <w:color w:val="auto"/>
          <w:szCs w:val="18"/>
          <w:highlight w:val="none"/>
          <w:lang w:val="zh-CN"/>
        </w:rPr>
      </w:pPr>
    </w:p>
    <w:p w14:paraId="07247255">
      <w:pPr>
        <w:autoSpaceDE w:val="0"/>
        <w:autoSpaceDN w:val="0"/>
        <w:adjustRightInd w:val="0"/>
        <w:spacing w:line="480" w:lineRule="exact"/>
        <w:jc w:val="righ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 xml:space="preserve"> 年</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 xml:space="preserve">月 </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日</w:t>
      </w:r>
    </w:p>
    <w:p w14:paraId="0AD3CBEA">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63" w:name="_Toc424568881"/>
      <w:bookmarkStart w:id="164" w:name="_Toc15129_WPSOffice_Level1"/>
      <w:bookmarkStart w:id="165" w:name="_Toc479595146"/>
      <w:bookmarkStart w:id="166" w:name="_Toc482814310"/>
      <w:bookmarkStart w:id="167" w:name="_Toc25944_WPSOffice_Level1"/>
      <w:bookmarkStart w:id="168" w:name="_Toc482814266"/>
      <w:bookmarkStart w:id="169" w:name="_Toc32583"/>
      <w:bookmarkStart w:id="170" w:name="_Toc385651645"/>
    </w:p>
    <w:p w14:paraId="7FBAA136">
      <w:pPr>
        <w:rPr>
          <w:rFonts w:hint="eastAsia" w:ascii="宋体" w:hAnsi="宋体" w:eastAsia="宋体" w:cs="宋体"/>
          <w:b/>
          <w:bCs/>
          <w:color w:val="auto"/>
          <w:sz w:val="30"/>
          <w:szCs w:val="30"/>
          <w:highlight w:val="none"/>
        </w:rPr>
      </w:pPr>
      <w:r>
        <w:rPr>
          <w:rFonts w:hint="eastAsia" w:ascii="宋体" w:hAnsi="宋体" w:eastAsia="宋体" w:cs="宋体"/>
          <w:b/>
          <w:bCs/>
          <w:color w:val="auto"/>
          <w:sz w:val="28"/>
          <w:szCs w:val="18"/>
          <w:highlight w:val="none"/>
          <w:lang w:val="zh-CN"/>
        </w:rPr>
        <w:t>附表六：确认通知</w:t>
      </w:r>
      <w:bookmarkEnd w:id="163"/>
      <w:bookmarkEnd w:id="164"/>
      <w:bookmarkEnd w:id="165"/>
      <w:bookmarkEnd w:id="166"/>
      <w:bookmarkEnd w:id="167"/>
      <w:bookmarkEnd w:id="168"/>
      <w:bookmarkEnd w:id="169"/>
      <w:bookmarkEnd w:id="170"/>
    </w:p>
    <w:p w14:paraId="56B51C2E">
      <w:pPr>
        <w:pStyle w:val="56"/>
        <w:rPr>
          <w:rFonts w:hint="eastAsia" w:ascii="宋体" w:hAnsi="宋体" w:eastAsia="宋体" w:cs="宋体"/>
          <w:bCs/>
          <w:color w:val="auto"/>
          <w:kern w:val="2"/>
          <w:sz w:val="28"/>
          <w:szCs w:val="18"/>
          <w:highlight w:val="none"/>
          <w:lang w:val="zh-CN"/>
        </w:rPr>
      </w:pPr>
    </w:p>
    <w:p w14:paraId="3D06F39E">
      <w:pPr>
        <w:jc w:val="center"/>
        <w:rPr>
          <w:rFonts w:hint="eastAsia" w:ascii="宋体" w:hAnsi="宋体" w:eastAsia="宋体" w:cs="宋体"/>
          <w:b/>
          <w:bCs/>
          <w:color w:val="auto"/>
          <w:sz w:val="28"/>
          <w:szCs w:val="18"/>
          <w:highlight w:val="none"/>
          <w:lang w:val="zh-CN"/>
        </w:rPr>
      </w:pPr>
      <w:r>
        <w:rPr>
          <w:rFonts w:hint="eastAsia" w:ascii="宋体" w:hAnsi="宋体" w:eastAsia="宋体" w:cs="宋体"/>
          <w:b/>
          <w:bCs/>
          <w:color w:val="auto"/>
          <w:sz w:val="28"/>
          <w:szCs w:val="18"/>
          <w:highlight w:val="none"/>
          <w:lang w:val="zh-CN"/>
        </w:rPr>
        <w:t>确认通知</w:t>
      </w:r>
    </w:p>
    <w:p w14:paraId="4202F038">
      <w:pPr>
        <w:autoSpaceDE w:val="0"/>
        <w:autoSpaceDN w:val="0"/>
        <w:adjustRightInd w:val="0"/>
        <w:spacing w:line="600" w:lineRule="exac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名称）：</w:t>
      </w:r>
    </w:p>
    <w:p w14:paraId="11AFE001">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你方</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年</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月</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日发出的</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（项目名称）招标关于</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的通知，我方已于</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年</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月</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日收到。</w:t>
      </w:r>
    </w:p>
    <w:p w14:paraId="2220F233">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2397010A">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特此确认。</w:t>
      </w:r>
    </w:p>
    <w:p w14:paraId="694AB7FA">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63D58160">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4EE3575D">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64418C30">
      <w:pPr>
        <w:autoSpaceDE w:val="0"/>
        <w:autoSpaceDN w:val="0"/>
        <w:adjustRightInd w:val="0"/>
        <w:spacing w:line="600" w:lineRule="exact"/>
        <w:ind w:firstLine="420" w:firstLineChars="200"/>
        <w:jc w:val="left"/>
        <w:rPr>
          <w:rFonts w:hint="eastAsia" w:ascii="宋体" w:hAnsi="宋体" w:eastAsia="宋体" w:cs="宋体"/>
          <w:bCs/>
          <w:color w:val="auto"/>
          <w:szCs w:val="18"/>
          <w:highlight w:val="none"/>
          <w:lang w:val="zh-CN"/>
        </w:rPr>
      </w:pPr>
    </w:p>
    <w:p w14:paraId="6F8F36C7">
      <w:pPr>
        <w:autoSpaceDE w:val="0"/>
        <w:autoSpaceDN w:val="0"/>
        <w:adjustRightInd w:val="0"/>
        <w:spacing w:line="600" w:lineRule="exact"/>
        <w:ind w:firstLine="420" w:firstLineChars="200"/>
        <w:jc w:val="right"/>
        <w:rPr>
          <w:rFonts w:hint="eastAsia" w:ascii="宋体" w:hAnsi="宋体" w:eastAsia="宋体" w:cs="宋体"/>
          <w:bCs/>
          <w:color w:val="auto"/>
          <w:szCs w:val="18"/>
          <w:highlight w:val="none"/>
          <w:lang w:val="zh-CN"/>
        </w:rPr>
      </w:pP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（盖单位章）</w:t>
      </w:r>
    </w:p>
    <w:p w14:paraId="09962182">
      <w:pPr>
        <w:autoSpaceDE w:val="0"/>
        <w:autoSpaceDN w:val="0"/>
        <w:adjustRightInd w:val="0"/>
        <w:spacing w:line="480" w:lineRule="exact"/>
        <w:jc w:val="righ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 xml:space="preserve"> 年 </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 xml:space="preserve">月 </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日</w:t>
      </w:r>
    </w:p>
    <w:p w14:paraId="02B2253F">
      <w:pPr>
        <w:autoSpaceDE w:val="0"/>
        <w:autoSpaceDN w:val="0"/>
        <w:adjustRightInd w:val="0"/>
        <w:spacing w:line="480" w:lineRule="exact"/>
        <w:jc w:val="right"/>
        <w:rPr>
          <w:rFonts w:hint="eastAsia" w:ascii="宋体" w:hAnsi="宋体" w:eastAsia="宋体" w:cs="宋体"/>
          <w:bCs/>
          <w:color w:val="auto"/>
          <w:szCs w:val="18"/>
          <w:highlight w:val="none"/>
          <w:lang w:val="zh-CN"/>
        </w:rPr>
      </w:pPr>
    </w:p>
    <w:p w14:paraId="5F49C195">
      <w:pPr>
        <w:rPr>
          <w:rFonts w:hint="eastAsia" w:ascii="宋体" w:hAnsi="宋体" w:eastAsia="宋体" w:cs="宋体"/>
          <w:color w:val="auto"/>
          <w:highlight w:val="none"/>
        </w:rPr>
      </w:pPr>
      <w:bookmarkStart w:id="171" w:name="_Toc247085756"/>
      <w:bookmarkStart w:id="172" w:name="_Toc424568882"/>
      <w:bookmarkStart w:id="173" w:name="_Toc152045598"/>
      <w:bookmarkStart w:id="174" w:name="_Toc152042375"/>
      <w:bookmarkStart w:id="175" w:name="_Toc179632616"/>
      <w:bookmarkStart w:id="176" w:name="_Toc246996241"/>
      <w:bookmarkStart w:id="177" w:name="_Toc482814311"/>
      <w:bookmarkStart w:id="178" w:name="_Toc246996984"/>
      <w:bookmarkStart w:id="179" w:name="_Toc144974565"/>
      <w:r>
        <w:rPr>
          <w:rFonts w:hint="eastAsia" w:ascii="宋体" w:hAnsi="宋体" w:eastAsia="宋体" w:cs="宋体"/>
          <w:color w:val="auto"/>
          <w:highlight w:val="none"/>
        </w:rPr>
        <w:br w:type="page"/>
      </w:r>
    </w:p>
    <w:p w14:paraId="56DDAAE8">
      <w:pPr>
        <w:pStyle w:val="4"/>
        <w:pageBreakBefore w:val="0"/>
        <w:kinsoku/>
        <w:wordWrap/>
        <w:topLinePunct w:val="0"/>
        <w:bidi w:val="0"/>
        <w:snapToGrid w:val="0"/>
        <w:spacing w:line="300" w:lineRule="auto"/>
        <w:jc w:val="center"/>
        <w:rPr>
          <w:rFonts w:hint="eastAsia" w:ascii="宋体" w:hAnsi="宋体" w:eastAsia="宋体" w:cs="宋体"/>
          <w:color w:val="auto"/>
          <w:sz w:val="21"/>
          <w:szCs w:val="21"/>
          <w:highlight w:val="none"/>
        </w:rPr>
      </w:pPr>
      <w:bookmarkStart w:id="180" w:name="_Toc6039"/>
      <w:bookmarkStart w:id="181" w:name="_Toc108603075"/>
      <w:r>
        <w:rPr>
          <w:rFonts w:hint="eastAsia" w:ascii="宋体" w:hAnsi="宋体" w:eastAsia="宋体" w:cs="宋体"/>
          <w:color w:val="auto"/>
          <w:sz w:val="21"/>
          <w:szCs w:val="21"/>
          <w:highlight w:val="none"/>
        </w:rPr>
        <w:t>关于印发中小企业划型标准规定的通知</w:t>
      </w:r>
      <w:bookmarkEnd w:id="180"/>
    </w:p>
    <w:p w14:paraId="343B6865">
      <w:pPr>
        <w:pageBreakBefore w:val="0"/>
        <w:kinsoku/>
        <w:wordWrap/>
        <w:topLinePunct w:val="0"/>
        <w:autoSpaceDE w:val="0"/>
        <w:autoSpaceDN w:val="0"/>
        <w:bidi w:val="0"/>
        <w:adjustRightInd w:val="0"/>
        <w:snapToGrid w:val="0"/>
        <w:spacing w:line="30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（工信部联企业〔2011〕300号）</w:t>
      </w:r>
      <w:bookmarkEnd w:id="181"/>
    </w:p>
    <w:p w14:paraId="4D287685">
      <w:pPr>
        <w:pageBreakBefore w:val="0"/>
        <w:widowControl/>
        <w:kinsoku/>
        <w:wordWrap/>
        <w:topLinePunct w:val="0"/>
        <w:bidi w:val="0"/>
        <w:snapToGrid w:val="0"/>
        <w:spacing w:line="300" w:lineRule="auto"/>
        <w:jc w:val="left"/>
        <w:textAlignment w:val="baseline"/>
        <w:rPr>
          <w:rFonts w:hint="eastAsia" w:ascii="宋体" w:hAnsi="宋体" w:eastAsia="宋体" w:cs="宋体"/>
          <w:color w:val="auto"/>
          <w:sz w:val="21"/>
          <w:szCs w:val="21"/>
          <w:highlight w:val="none"/>
        </w:rPr>
      </w:pPr>
    </w:p>
    <w:p w14:paraId="4EFCAE91">
      <w:pPr>
        <w:pageBreakBefore w:val="0"/>
        <w:widowControl/>
        <w:kinsoku/>
        <w:wordWrap/>
        <w:topLinePunct w:val="0"/>
        <w:bidi w:val="0"/>
        <w:snapToGrid w:val="0"/>
        <w:spacing w:line="30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各省、自治区、直辖市人民政府，国务院各部委、各直属机构及有关单位：</w:t>
      </w:r>
    </w:p>
    <w:p w14:paraId="7E0A6247">
      <w:pPr>
        <w:pageBreakBefore w:val="0"/>
        <w:widowControl/>
        <w:kinsoku/>
        <w:wordWrap/>
        <w:topLinePunct w:val="0"/>
        <w:bidi w:val="0"/>
        <w:snapToGrid w:val="0"/>
        <w:spacing w:line="300" w:lineRule="auto"/>
        <w:ind w:firstLine="411" w:firstLineChars="196"/>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6551CC5">
      <w:pPr>
        <w:pageBreakBefore w:val="0"/>
        <w:widowControl/>
        <w:kinsoku/>
        <w:wordWrap/>
        <w:topLinePunct w:val="0"/>
        <w:bidi w:val="0"/>
        <w:snapToGrid w:val="0"/>
        <w:spacing w:line="300" w:lineRule="auto"/>
        <w:ind w:firstLine="411" w:firstLineChars="196"/>
        <w:jc w:val="left"/>
        <w:textAlignment w:val="baseline"/>
        <w:rPr>
          <w:rFonts w:hint="eastAsia" w:ascii="宋体" w:hAnsi="宋体" w:eastAsia="宋体" w:cs="宋体"/>
          <w:color w:val="auto"/>
          <w:sz w:val="21"/>
          <w:szCs w:val="21"/>
          <w:highlight w:val="none"/>
        </w:rPr>
      </w:pPr>
    </w:p>
    <w:p w14:paraId="66E825EA">
      <w:pPr>
        <w:pageBreakBefore w:val="0"/>
        <w:widowControl/>
        <w:kinsoku/>
        <w:wordWrap/>
        <w:topLinePunct w:val="0"/>
        <w:bidi w:val="0"/>
        <w:snapToGrid w:val="0"/>
        <w:spacing w:line="300" w:lineRule="auto"/>
        <w:ind w:firstLine="411" w:firstLineChars="196"/>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工业和信息化部</w:t>
      </w:r>
    </w:p>
    <w:p w14:paraId="79522E70">
      <w:pPr>
        <w:pageBreakBefore w:val="0"/>
        <w:widowControl/>
        <w:kinsoku/>
        <w:wordWrap/>
        <w:topLinePunct w:val="0"/>
        <w:bidi w:val="0"/>
        <w:snapToGrid w:val="0"/>
        <w:spacing w:line="300" w:lineRule="auto"/>
        <w:ind w:firstLine="411" w:firstLineChars="196"/>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国家统计局</w:t>
      </w:r>
    </w:p>
    <w:p w14:paraId="675B9772">
      <w:pPr>
        <w:pageBreakBefore w:val="0"/>
        <w:widowControl/>
        <w:kinsoku/>
        <w:wordWrap/>
        <w:topLinePunct w:val="0"/>
        <w:bidi w:val="0"/>
        <w:snapToGrid w:val="0"/>
        <w:spacing w:line="300" w:lineRule="auto"/>
        <w:ind w:firstLine="411" w:firstLineChars="196"/>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国家发展和改革委员会</w:t>
      </w:r>
    </w:p>
    <w:p w14:paraId="4E80220A">
      <w:pPr>
        <w:pageBreakBefore w:val="0"/>
        <w:widowControl/>
        <w:kinsoku/>
        <w:wordWrap/>
        <w:topLinePunct w:val="0"/>
        <w:bidi w:val="0"/>
        <w:snapToGrid w:val="0"/>
        <w:spacing w:line="300" w:lineRule="auto"/>
        <w:ind w:firstLine="411" w:firstLineChars="196"/>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财政部</w:t>
      </w:r>
    </w:p>
    <w:p w14:paraId="5BF6F77B">
      <w:pPr>
        <w:pageBreakBefore w:val="0"/>
        <w:widowControl/>
        <w:kinsoku/>
        <w:wordWrap/>
        <w:topLinePunct w:val="0"/>
        <w:bidi w:val="0"/>
        <w:snapToGrid w:val="0"/>
        <w:spacing w:line="300" w:lineRule="auto"/>
        <w:ind w:firstLine="411" w:firstLineChars="196"/>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二○一一年六月十八日</w:t>
      </w:r>
    </w:p>
    <w:p w14:paraId="1BD3F116">
      <w:pPr>
        <w:pageBreakBefore w:val="0"/>
        <w:widowControl/>
        <w:kinsoku/>
        <w:wordWrap/>
        <w:topLinePunct w:val="0"/>
        <w:bidi w:val="0"/>
        <w:snapToGrid w:val="0"/>
        <w:spacing w:line="300" w:lineRule="auto"/>
        <w:jc w:val="right"/>
        <w:textAlignment w:val="baseline"/>
        <w:rPr>
          <w:rFonts w:hint="eastAsia" w:ascii="宋体" w:hAnsi="宋体" w:eastAsia="宋体" w:cs="宋体"/>
          <w:color w:val="auto"/>
          <w:sz w:val="21"/>
          <w:szCs w:val="21"/>
          <w:highlight w:val="none"/>
        </w:rPr>
      </w:pPr>
    </w:p>
    <w:p w14:paraId="0BBF3209">
      <w:pPr>
        <w:pageBreakBefore w:val="0"/>
        <w:kinsoku/>
        <w:wordWrap/>
        <w:topLinePunct w:val="0"/>
        <w:autoSpaceDE w:val="0"/>
        <w:autoSpaceDN w:val="0"/>
        <w:bidi w:val="0"/>
        <w:adjustRightInd w:val="0"/>
        <w:snapToGrid w:val="0"/>
        <w:spacing w:line="30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05ED88BC">
      <w:pPr>
        <w:pStyle w:val="4"/>
        <w:pageBreakBefore w:val="0"/>
        <w:kinsoku/>
        <w:wordWrap/>
        <w:topLinePunct w:val="0"/>
        <w:bidi w:val="0"/>
        <w:snapToGrid w:val="0"/>
        <w:spacing w:line="300" w:lineRule="auto"/>
        <w:jc w:val="center"/>
        <w:rPr>
          <w:rFonts w:hint="eastAsia" w:ascii="宋体" w:hAnsi="宋体" w:eastAsia="宋体" w:cs="宋体"/>
          <w:color w:val="auto"/>
          <w:sz w:val="21"/>
          <w:szCs w:val="21"/>
          <w:highlight w:val="none"/>
        </w:rPr>
      </w:pPr>
      <w:bookmarkStart w:id="182" w:name="_Toc25876"/>
      <w:r>
        <w:rPr>
          <w:rFonts w:hint="eastAsia" w:ascii="宋体" w:hAnsi="宋体" w:eastAsia="宋体" w:cs="宋体"/>
          <w:color w:val="auto"/>
          <w:sz w:val="21"/>
          <w:szCs w:val="21"/>
          <w:highlight w:val="none"/>
        </w:rPr>
        <w:t>中小企业划型标准规定</w:t>
      </w:r>
      <w:bookmarkEnd w:id="182"/>
    </w:p>
    <w:p w14:paraId="7B9006C4">
      <w:pPr>
        <w:pageBreakBefore w:val="0"/>
        <w:kinsoku/>
        <w:wordWrap/>
        <w:topLinePunct w:val="0"/>
        <w:bidi w:val="0"/>
        <w:snapToGrid w:val="0"/>
        <w:spacing w:line="300" w:lineRule="auto"/>
        <w:jc w:val="center"/>
        <w:rPr>
          <w:rFonts w:hint="eastAsia" w:ascii="宋体" w:hAnsi="宋体" w:eastAsia="宋体" w:cs="宋体"/>
          <w:color w:val="auto"/>
          <w:sz w:val="21"/>
          <w:szCs w:val="21"/>
          <w:highlight w:val="none"/>
        </w:rPr>
      </w:pPr>
    </w:p>
    <w:p w14:paraId="0C1FA889">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一、根据《中华人民共和国中小企业促进法》和《国务院关于进一步促进中小企业发展的若干意见》(国发〔2009〕36号)，制定本规定。</w:t>
      </w:r>
    </w:p>
    <w:p w14:paraId="3A759C33">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二、中小企业划分为中型、小型、微型三种类型，具体标准根据企业从业人员、营业收入、资产总额等指标，结合行业特点制定。</w:t>
      </w:r>
    </w:p>
    <w:p w14:paraId="0881AD3D">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B4E2602">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四、各行业划型标准为：</w:t>
      </w:r>
    </w:p>
    <w:p w14:paraId="7309B1CE">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FD5727C">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EC00DA">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6B9603">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F91A124">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1A49960">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81407B9">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6F27543">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87CB958">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17DB8F">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C5CF52E">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A158CB">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589AD7">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075FF0">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20FB96">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16F3D9D">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EEDB549">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五、企业类型的划分以统计部门的统计数据为依据。</w:t>
      </w:r>
    </w:p>
    <w:p w14:paraId="3B24C7FF">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六、本规定适用于在中华人民共和国境内依法设立的各类所有制和各种组织形式的企业。个体工商户和本规定以外的行业，参照本规定进行划型。</w:t>
      </w:r>
    </w:p>
    <w:p w14:paraId="37E1C016">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592464F">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八、本规定由工业和信息化部、国家统计局会同有关部门根据《国民经济行业分类》修订情况和企业发展变化情况适时修订。</w:t>
      </w:r>
    </w:p>
    <w:p w14:paraId="7BC5B23B">
      <w:pPr>
        <w:pageBreakBefore w:val="0"/>
        <w:kinsoku/>
        <w:wordWrap/>
        <w:topLinePunct w:val="0"/>
        <w:bidi w:val="0"/>
        <w:snapToGrid w:val="0"/>
        <w:spacing w:line="30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九、本规定由工业和信息化部、国家统计局会同有关部门负责解释。</w:t>
      </w:r>
    </w:p>
    <w:p w14:paraId="10C24398">
      <w:pPr>
        <w:pageBreakBefore w:val="0"/>
        <w:kinsoku/>
        <w:wordWrap/>
        <w:overflowPunct w:val="0"/>
        <w:topLinePunct w:val="0"/>
        <w:autoSpaceDE w:val="0"/>
        <w:autoSpaceDN w:val="0"/>
        <w:bidi w:val="0"/>
        <w:adjustRightInd w:val="0"/>
        <w:snapToGrid w:val="0"/>
        <w:spacing w:line="30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十、本规定自发布之日起执行，原国家经贸委、原国家计委、财政部和国家统计局2003年颁布的《中小企业标准暂行规定》同时废止。</w:t>
      </w:r>
    </w:p>
    <w:p w14:paraId="0F5A55C7">
      <w:pPr>
        <w:pageBreakBefore w:val="0"/>
        <w:kinsoku/>
        <w:wordWrap/>
        <w:topLinePunct w:val="0"/>
        <w:autoSpaceDE w:val="0"/>
        <w:autoSpaceDN w:val="0"/>
        <w:bidi w:val="0"/>
        <w:adjustRightInd w:val="0"/>
        <w:snapToGrid w:val="0"/>
        <w:spacing w:line="30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75D79E7">
      <w:pPr>
        <w:pStyle w:val="4"/>
        <w:pageBreakBefore w:val="0"/>
        <w:kinsoku/>
        <w:wordWrap/>
        <w:topLinePunct w:val="0"/>
        <w:bidi w:val="0"/>
        <w:snapToGrid w:val="0"/>
        <w:spacing w:line="300" w:lineRule="auto"/>
        <w:jc w:val="center"/>
        <w:rPr>
          <w:rFonts w:hint="eastAsia" w:ascii="宋体" w:hAnsi="宋体" w:eastAsia="宋体" w:cs="宋体"/>
          <w:color w:val="auto"/>
          <w:sz w:val="21"/>
          <w:szCs w:val="21"/>
          <w:highlight w:val="none"/>
        </w:rPr>
      </w:pPr>
      <w:bookmarkStart w:id="183" w:name="_Toc7728"/>
      <w:bookmarkStart w:id="184" w:name="_Toc31799"/>
      <w:bookmarkStart w:id="185" w:name="_Toc22501"/>
      <w:bookmarkStart w:id="186" w:name="_Toc8136"/>
      <w:bookmarkStart w:id="187" w:name="_Toc8556"/>
      <w:bookmarkStart w:id="188" w:name="_Toc4025"/>
      <w:bookmarkStart w:id="189" w:name="_Toc30605"/>
      <w:r>
        <w:rPr>
          <w:rFonts w:hint="eastAsia" w:ascii="宋体" w:hAnsi="宋体" w:eastAsia="宋体" w:cs="宋体"/>
          <w:color w:val="auto"/>
          <w:sz w:val="21"/>
          <w:szCs w:val="21"/>
          <w:highlight w:val="none"/>
        </w:rPr>
        <w:t>财政部司法部关于政府采购支持监狱企业发展有关问题的通知</w:t>
      </w:r>
      <w:bookmarkEnd w:id="183"/>
      <w:bookmarkEnd w:id="184"/>
      <w:bookmarkEnd w:id="185"/>
      <w:bookmarkEnd w:id="186"/>
      <w:bookmarkEnd w:id="187"/>
      <w:bookmarkEnd w:id="188"/>
      <w:bookmarkEnd w:id="189"/>
    </w:p>
    <w:p w14:paraId="141FFF9A">
      <w:pPr>
        <w:pStyle w:val="36"/>
        <w:keepNext w:val="0"/>
        <w:keepLines w:val="0"/>
        <w:pageBreakBefore w:val="0"/>
        <w:kinsoku/>
        <w:wordWrap/>
        <w:overflowPunct w:val="0"/>
        <w:topLinePunct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财库〔2014〕68号</w:t>
      </w:r>
    </w:p>
    <w:p w14:paraId="379A5419">
      <w:pPr>
        <w:pStyle w:val="36"/>
        <w:keepNext w:val="0"/>
        <w:keepLines w:val="0"/>
        <w:pageBreakBefore w:val="0"/>
        <w:kinsoku/>
        <w:wordWrap/>
        <w:overflowPunct w:val="0"/>
        <w:topLinePunct w:val="0"/>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273C4A2">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41317B5">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28D83C8">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675E937E">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EC24140">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514B77F6">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54352A2">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righ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中华人民共和国财政部</w:t>
      </w:r>
    </w:p>
    <w:p w14:paraId="36A27620">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righ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中华人民共和国司法部</w:t>
      </w:r>
    </w:p>
    <w:p w14:paraId="1FEA1AE0">
      <w:pPr>
        <w:spacing w:line="240" w:lineRule="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br w:type="page"/>
      </w:r>
    </w:p>
    <w:p w14:paraId="3D2A948A">
      <w:pPr>
        <w:pStyle w:val="4"/>
        <w:pageBreakBefore w:val="0"/>
        <w:kinsoku/>
        <w:wordWrap/>
        <w:topLinePunct w:val="0"/>
        <w:bidi w:val="0"/>
        <w:snapToGrid w:val="0"/>
        <w:spacing w:line="300" w:lineRule="auto"/>
        <w:jc w:val="center"/>
        <w:rPr>
          <w:rFonts w:hint="eastAsia" w:ascii="宋体" w:hAnsi="宋体" w:eastAsia="宋体" w:cs="宋体"/>
          <w:color w:val="auto"/>
          <w:sz w:val="21"/>
          <w:szCs w:val="21"/>
          <w:highlight w:val="none"/>
        </w:rPr>
      </w:pPr>
      <w:bookmarkStart w:id="190" w:name="_Toc19236"/>
      <w:bookmarkStart w:id="191" w:name="_Toc12981"/>
      <w:bookmarkStart w:id="192" w:name="_Toc22225"/>
      <w:bookmarkStart w:id="193" w:name="_Toc22748"/>
      <w:bookmarkStart w:id="194" w:name="_Toc9252"/>
      <w:bookmarkStart w:id="195" w:name="_Toc31356"/>
      <w:bookmarkStart w:id="196" w:name="_Toc29856"/>
      <w:r>
        <w:rPr>
          <w:rFonts w:hint="eastAsia" w:ascii="宋体" w:hAnsi="宋体" w:eastAsia="宋体" w:cs="宋体"/>
          <w:color w:val="auto"/>
          <w:sz w:val="21"/>
          <w:szCs w:val="21"/>
          <w:highlight w:val="none"/>
        </w:rPr>
        <w:t>关于促进残疾人就业政府采购政策的通知</w:t>
      </w:r>
      <w:bookmarkEnd w:id="190"/>
      <w:bookmarkEnd w:id="191"/>
      <w:bookmarkEnd w:id="192"/>
      <w:bookmarkEnd w:id="193"/>
      <w:bookmarkEnd w:id="194"/>
      <w:bookmarkEnd w:id="195"/>
      <w:bookmarkEnd w:id="196"/>
    </w:p>
    <w:p w14:paraId="77F60919">
      <w:pPr>
        <w:pStyle w:val="36"/>
        <w:keepNext w:val="0"/>
        <w:keepLines w:val="0"/>
        <w:pageBreakBefore w:val="0"/>
        <w:kinsoku/>
        <w:wordWrap/>
        <w:overflowPunct w:val="0"/>
        <w:topLinePunct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财库〔2017〕141号</w:t>
      </w:r>
    </w:p>
    <w:p w14:paraId="3E209AC5">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02BD739">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为了发挥政府采购促进残疾人就业的作用，进一步保障残疾人权益，依照《政府采购法》、《残疾人保障法》等法律法规及相关规定，现就促进残疾人就业政府采购政策通知如下：</w:t>
      </w:r>
    </w:p>
    <w:p w14:paraId="1CEADE04">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一、享受政府采购支持政策的残疾人福利性单位应当同时满足以下条件：</w:t>
      </w:r>
    </w:p>
    <w:p w14:paraId="4C40B926">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（一）安置的残疾人占本单位在职职工人数的比例不低于25%（含25%），并且安置的残疾人人数不少于10人（含10人）；</w:t>
      </w:r>
    </w:p>
    <w:p w14:paraId="6DBA6F68">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（二）依法与安置的每位残疾人签订了一年以上（含一年）的劳动合同或服务协议；</w:t>
      </w:r>
    </w:p>
    <w:p w14:paraId="5E917F15">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（三）为安置的每位残疾人按月足额缴纳了基本养老保险、基本医疗保险、失业保险、工伤保险和生育保险等社会保险费；</w:t>
      </w:r>
    </w:p>
    <w:p w14:paraId="4C3EF11F">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（四）通过银行等金融机构向安置的每位残疾人，按月支付了不低于单位所在区县适用的经省级人民政府批准的月最低工资标准的工资；</w:t>
      </w:r>
    </w:p>
    <w:p w14:paraId="24D481D3">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70380035">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0256F71">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8EB2E50">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中标、成交</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为残疾人福利性单位的，采购人或者其委托的采购代理机构应当随中标、成交结果同时公告其《残疾人福利性单位声明函》，接受社会监督。</w:t>
      </w:r>
    </w:p>
    <w:p w14:paraId="60761DEB">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提供的《残疾人福利性单位声明函》与事实不符的，依照《政府采购法》第七十七条第一款的规定追究法律责任。</w:t>
      </w:r>
    </w:p>
    <w:p w14:paraId="4CF1DC9A">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226406B">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四、采购人采购公开招标数额标准以上的货物或者服务，因落实促进残疾人就业政策的需要，依法履行有关报批程序后，可采用公开招标以外的采购方式。</w:t>
      </w:r>
    </w:p>
    <w:p w14:paraId="4E89E4AF">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E55B2EA">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AAEF889">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七、本通知自2017年10月1日起执行。</w:t>
      </w:r>
    </w:p>
    <w:p w14:paraId="08F4E2E2">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rPr>
        <w:t>财政部民政部中国残疾人联合会</w:t>
      </w:r>
    </w:p>
    <w:p w14:paraId="6CB2518D">
      <w:pPr>
        <w:pStyle w:val="36"/>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420" w:firstLineChars="20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19D848AF">
      <w:pPr>
        <w:pStyle w:val="4"/>
        <w:pageBreakBefore w:val="0"/>
        <w:kinsoku/>
        <w:wordWrap/>
        <w:topLinePunct w:val="0"/>
        <w:bidi w:val="0"/>
        <w:snapToGrid w:val="0"/>
        <w:spacing w:line="300" w:lineRule="auto"/>
        <w:jc w:val="center"/>
        <w:rPr>
          <w:rFonts w:hint="eastAsia" w:ascii="宋体" w:hAnsi="宋体" w:eastAsia="宋体" w:cs="宋体"/>
          <w:color w:val="auto"/>
          <w:sz w:val="21"/>
          <w:szCs w:val="21"/>
          <w:highlight w:val="none"/>
        </w:rPr>
      </w:pPr>
      <w:bookmarkStart w:id="197" w:name="_Toc25844"/>
      <w:r>
        <w:rPr>
          <w:rFonts w:hint="eastAsia" w:ascii="宋体" w:hAnsi="宋体" w:eastAsia="宋体" w:cs="宋体"/>
          <w:color w:val="auto"/>
          <w:sz w:val="21"/>
          <w:szCs w:val="21"/>
          <w:highlight w:val="none"/>
        </w:rPr>
        <w:t>关于印发《政府采购促进中小企业发展管理办法》的通知</w:t>
      </w:r>
      <w:bookmarkEnd w:id="197"/>
    </w:p>
    <w:p w14:paraId="14862863">
      <w:pPr>
        <w:pageBreakBefore w:val="0"/>
        <w:kinsoku/>
        <w:wordWrap/>
        <w:topLinePunct w:val="0"/>
        <w:autoSpaceDE w:val="0"/>
        <w:autoSpaceDN w:val="0"/>
        <w:bidi w:val="0"/>
        <w:adjustRightInd w:val="0"/>
        <w:snapToGrid w:val="0"/>
        <w:spacing w:line="30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财库〔2020〕46号</w:t>
      </w:r>
    </w:p>
    <w:p w14:paraId="18ED1CF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p>
    <w:p w14:paraId="2D6DED9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各中央预算单位办公厅（室），各省、自治区、直辖市、计划单列市财政厅（局）、工业和信息化主管部门，新疆生产建设兵团财政局、工业和信息化主管部门：</w:t>
      </w:r>
    </w:p>
    <w:p w14:paraId="0F3D60E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p>
    <w:p w14:paraId="7852FA9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22FE15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p>
    <w:p w14:paraId="0925A13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附件：政府采购促进中小企业发展管理办法</w:t>
      </w:r>
    </w:p>
    <w:p w14:paraId="56F4719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p>
    <w:p w14:paraId="04336A6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  政  部</w:t>
      </w:r>
    </w:p>
    <w:p w14:paraId="1917C34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工业和信息化部</w:t>
      </w:r>
    </w:p>
    <w:p w14:paraId="7484F9A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2020年12月18日</w:t>
      </w:r>
    </w:p>
    <w:p w14:paraId="475FAEC6">
      <w:pPr>
        <w:pageBreakBefore w:val="0"/>
        <w:kinsoku/>
        <w:wordWrap/>
        <w:topLinePunct w:val="0"/>
        <w:autoSpaceDE w:val="0"/>
        <w:autoSpaceDN w:val="0"/>
        <w:bidi w:val="0"/>
        <w:adjustRightInd w:val="0"/>
        <w:snapToGrid w:val="0"/>
        <w:spacing w:line="30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56E07CE8">
      <w:pPr>
        <w:pStyle w:val="4"/>
        <w:pageBreakBefore w:val="0"/>
        <w:kinsoku/>
        <w:wordWrap/>
        <w:topLinePunct w:val="0"/>
        <w:bidi w:val="0"/>
        <w:snapToGrid w:val="0"/>
        <w:spacing w:line="300" w:lineRule="auto"/>
        <w:jc w:val="center"/>
        <w:rPr>
          <w:rFonts w:hint="eastAsia" w:ascii="宋体" w:hAnsi="宋体" w:eastAsia="宋体" w:cs="宋体"/>
          <w:color w:val="auto"/>
          <w:sz w:val="21"/>
          <w:szCs w:val="21"/>
          <w:highlight w:val="none"/>
        </w:rPr>
      </w:pPr>
      <w:bookmarkStart w:id="198" w:name="_Toc3707"/>
      <w:r>
        <w:rPr>
          <w:rFonts w:hint="eastAsia" w:ascii="宋体" w:hAnsi="宋体" w:eastAsia="宋体" w:cs="宋体"/>
          <w:color w:val="auto"/>
          <w:sz w:val="21"/>
          <w:szCs w:val="21"/>
          <w:highlight w:val="none"/>
        </w:rPr>
        <w:t>政府采购促进中小企业发展管理办法</w:t>
      </w:r>
      <w:bookmarkEnd w:id="198"/>
    </w:p>
    <w:p w14:paraId="75B54E3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27C8FE0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88CDA7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5A344CC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在政府采购活动中，供应商提供的货物、工程或者服务符合下列情形的，享受本办法规定的中小企业扶持政策：</w:t>
      </w:r>
    </w:p>
    <w:p w14:paraId="2995496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（一）在货物采购项目中，货物由中小企业制造，即货物由中小企业生产且使用该中小企业商号或者注册商标；</w:t>
      </w:r>
    </w:p>
    <w:p w14:paraId="77DBE0D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（二）在工程采购项目中，工程由中小企业承建，即工程施工单位为中小企业；</w:t>
      </w:r>
    </w:p>
    <w:p w14:paraId="366CD5D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（三）在服务采购项目中，服务由中小企业承接，即提2供服务的人员为中小企业依照《中华人民共和国劳动合同法》订立劳动合同的从业人员。</w:t>
      </w:r>
    </w:p>
    <w:p w14:paraId="7CCE34E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w:t>
      </w:r>
    </w:p>
    <w:p w14:paraId="65A46D8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535AEDD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1A6C5C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CB73F9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符合下列情形之一的，可不专门面向中小企业预留采购份额：</w:t>
      </w:r>
    </w:p>
    <w:p w14:paraId="191F03F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（一）法律法规和国家有关政策明确规定优先或者应当面向事业单位、社会组织等非企业主体采购的；</w:t>
      </w:r>
    </w:p>
    <w:p w14:paraId="3660A31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（二）因确需使用不可替代的专利、专有技术，基础设施限制，或者提供特定公共服务等原因，只能从中小企业之外的供应商处采购的；</w:t>
      </w:r>
    </w:p>
    <w:p w14:paraId="08AF834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（三）按照本办法规定预留采购份额无法确保充分供应、充分竞争，或者存在可能影响政府采购目标实现的情形；</w:t>
      </w:r>
    </w:p>
    <w:p w14:paraId="1D5C58F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（四）框架协议采购项目；</w:t>
      </w:r>
    </w:p>
    <w:p w14:paraId="1ECC7D8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（五）省级以上人民政府财政部门规定的其他情形。</w:t>
      </w:r>
    </w:p>
    <w:p w14:paraId="2069F12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除上述情形外，其他均为适宜由中小企业提供的情形。</w:t>
      </w:r>
    </w:p>
    <w:p w14:paraId="7E606CC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采购限额标准以上，200万元以下的货物和服务采购项目、400万元以下的工程采购项目，适宜由中小企业提供的，采购人应当专门面向中小企业采购。</w:t>
      </w:r>
    </w:p>
    <w:p w14:paraId="41BD11E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 60%。预留份额通过下列措施进行：</w:t>
      </w:r>
    </w:p>
    <w:p w14:paraId="4F8E46C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（一）将采购项目整体或者设置采购包专门面向中小企业采购；</w:t>
      </w:r>
    </w:p>
    <w:p w14:paraId="034B164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（二）要求供应商以联合体形式参加采购活动，且联合体中中小企业承担的部分达到一定比例；</w:t>
      </w:r>
    </w:p>
    <w:p w14:paraId="16ADE0B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（三）要求获得采购合同的供应商将采购项目中的一定比例分包给一家或者多家中小企业。</w:t>
      </w:r>
    </w:p>
    <w:p w14:paraId="1948C76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组成联合体或者接受分包合同的中小企业与联合体内其他企业、分包企业之间不得存在直接控股、管理关系。</w:t>
      </w:r>
    </w:p>
    <w:p w14:paraId="332C79A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D212AA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2F298A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FBAD8B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00D798E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77F9F41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第十二条 采购项目涉及中小企业采购的，采购文件应当明确以下内容：</w:t>
      </w:r>
    </w:p>
    <w:p w14:paraId="5D7DC03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（一）预留份额的采购项目或者采购包，明确该项目或相关采购包专门面向中小企业采购，以及相关标的及预算金额；</w:t>
      </w:r>
    </w:p>
    <w:p w14:paraId="68FCFD8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（二）要求以联合体形式参加或者合同分包的，明确联合协议或者分包意向协议中中小企业合同金额应当达到的比例，并作为供应商资格条件；</w:t>
      </w:r>
    </w:p>
    <w:p w14:paraId="4EB7575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（三）非预留份额的采购项目或者采购包，明确有关价格扣除比例或者价格分加分比例；</w:t>
      </w:r>
    </w:p>
    <w:p w14:paraId="07C942B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（四）规定依据本办法规定享受扶持政策获得政府采购合同的，小微企业不得将合同分包给大中型企业，中型企业不得将合同分包给大型企业；</w:t>
      </w:r>
    </w:p>
    <w:p w14:paraId="51D4488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（五）采购人认为具备相关条件的，明确对中小企业在资金支付期限、预付款比例等方面的优惠措施；</w:t>
      </w:r>
    </w:p>
    <w:p w14:paraId="61623F5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（六）明确采购标的对应的中小企业划分标准所属行业；</w:t>
      </w:r>
    </w:p>
    <w:p w14:paraId="23E36BB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（七）法律法规和省级以上人民政府财政部门规定的其他事项。</w:t>
      </w:r>
    </w:p>
    <w:p w14:paraId="1447505F">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第十三条 中标、成交供应商享受本办法规定的中小企业扶持政策的，采购人、采购代理机构应当随中标、成交结果公开中标、成交供应商的《中小企业声明函》。</w:t>
      </w:r>
    </w:p>
    <w:p w14:paraId="67A530C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适用招标投标法的政府采购工程建设项目，应当在公示中标候选人时公开中标候选人的《中小企业声明函》。</w:t>
      </w:r>
    </w:p>
    <w:p w14:paraId="109BC24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C63F9F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5B175D0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42ED7B3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中小企业主管部门应当在收到财政部门或者有关招标投标行政监督部门关于协助开展中小企业认定函后10个工作日内做出书面答复。</w:t>
      </w:r>
    </w:p>
    <w:p w14:paraId="3E92407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D5BAFE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B08FF1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A5468A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66E88897">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3206ECF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8F6093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第二十二条 对外援助项目、国家相关资格或者资质管理制度另有规定的项目，不适用本办法。</w:t>
      </w:r>
    </w:p>
    <w:p w14:paraId="40590F8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第二十三条 关于视同中小企业的其他主体的政府采购扶持政策，由财政部会同有关部门另行规定。</w:t>
      </w:r>
    </w:p>
    <w:p w14:paraId="0882CFD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第二十四条 省级财政部门可以会同中小企业主管部门根据本办法的规定制定具体实施办法。</w:t>
      </w:r>
    </w:p>
    <w:p w14:paraId="284CE43E">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第二十五条 本办法自2021年1月1日起施行。《财政部工业和信息化部关于印发〈政府采购促进中小企业发展暂行办法〉的通知》（财库﹝2011﹞181号）同时废止。</w:t>
      </w:r>
    </w:p>
    <w:p w14:paraId="0725339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宋体" w:hAnsi="宋体" w:eastAsia="宋体" w:cs="宋体"/>
          <w:color w:val="auto"/>
          <w:sz w:val="21"/>
          <w:szCs w:val="21"/>
          <w:highlight w:val="none"/>
        </w:rPr>
      </w:pPr>
    </w:p>
    <w:p w14:paraId="3688F552">
      <w:pPr>
        <w:pageBreakBefore w:val="0"/>
        <w:kinsoku/>
        <w:wordWrap/>
        <w:topLinePunct w:val="0"/>
        <w:bidi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ED7CD23">
      <w:pPr>
        <w:pStyle w:val="4"/>
        <w:pageBreakBefore w:val="0"/>
        <w:kinsoku/>
        <w:wordWrap/>
        <w:topLinePunct w:val="0"/>
        <w:bidi w:val="0"/>
        <w:snapToGrid w:val="0"/>
        <w:spacing w:line="300" w:lineRule="auto"/>
        <w:jc w:val="center"/>
        <w:rPr>
          <w:rFonts w:hint="eastAsia" w:ascii="宋体" w:hAnsi="宋体" w:eastAsia="宋体" w:cs="宋体"/>
          <w:color w:val="auto"/>
          <w:sz w:val="21"/>
          <w:szCs w:val="21"/>
          <w:highlight w:val="none"/>
        </w:rPr>
      </w:pPr>
      <w:bookmarkStart w:id="199" w:name="_Toc20991"/>
      <w:r>
        <w:rPr>
          <w:rFonts w:hint="eastAsia" w:ascii="宋体" w:hAnsi="宋体" w:eastAsia="宋体" w:cs="宋体"/>
          <w:color w:val="auto"/>
          <w:sz w:val="21"/>
          <w:szCs w:val="21"/>
          <w:highlight w:val="none"/>
        </w:rPr>
        <w:t>关于进一步加大政府采购支持中小企业力度的通知</w:t>
      </w:r>
      <w:bookmarkEnd w:id="199"/>
    </w:p>
    <w:p w14:paraId="2BF5A7CA">
      <w:pPr>
        <w:pageBreakBefore w:val="0"/>
        <w:kinsoku/>
        <w:wordWrap/>
        <w:topLinePunct w:val="0"/>
        <w:autoSpaceDE w:val="0"/>
        <w:autoSpaceDN w:val="0"/>
        <w:bidi w:val="0"/>
        <w:adjustRightInd w:val="0"/>
        <w:snapToGrid w:val="0"/>
        <w:spacing w:line="30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财库〔2022〕19号</w:t>
      </w:r>
    </w:p>
    <w:p w14:paraId="23EA3733">
      <w:pPr>
        <w:pageBreakBefore w:val="0"/>
        <w:widowControl/>
        <w:kinsoku/>
        <w:wordWrap/>
        <w:topLinePunct w:val="0"/>
        <w:bidi w:val="0"/>
        <w:snapToGrid w:val="0"/>
        <w:spacing w:line="300" w:lineRule="auto"/>
        <w:jc w:val="left"/>
        <w:textAlignment w:val="baseline"/>
        <w:rPr>
          <w:rFonts w:hint="eastAsia" w:ascii="宋体" w:hAnsi="宋体" w:eastAsia="宋体" w:cs="宋体"/>
          <w:color w:val="auto"/>
          <w:sz w:val="21"/>
          <w:szCs w:val="21"/>
          <w:highlight w:val="none"/>
        </w:rPr>
      </w:pPr>
    </w:p>
    <w:p w14:paraId="3A261956">
      <w:pPr>
        <w:pageBreakBefore w:val="0"/>
        <w:widowControl/>
        <w:kinsoku/>
        <w:wordWrap/>
        <w:topLinePunct w:val="0"/>
        <w:bidi w:val="0"/>
        <w:snapToGrid w:val="0"/>
        <w:spacing w:line="30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各中央预算单位，各省、自治区、直辖市、计划单列市财政厅（局），新疆生产建设兵团财政局：</w:t>
      </w:r>
    </w:p>
    <w:p w14:paraId="56E6C326">
      <w:pPr>
        <w:pageBreakBefore w:val="0"/>
        <w:widowControl/>
        <w:kinsoku/>
        <w:wordWrap/>
        <w:topLinePunct w:val="0"/>
        <w:bidi w:val="0"/>
        <w:snapToGrid w:val="0"/>
        <w:spacing w:line="300" w:lineRule="auto"/>
        <w:jc w:val="left"/>
        <w:textAlignment w:val="baseline"/>
        <w:rPr>
          <w:rFonts w:hint="eastAsia" w:ascii="宋体" w:hAnsi="宋体" w:eastAsia="宋体" w:cs="宋体"/>
          <w:color w:val="auto"/>
          <w:sz w:val="21"/>
          <w:szCs w:val="21"/>
          <w:highlight w:val="none"/>
        </w:rPr>
      </w:pPr>
    </w:p>
    <w:p w14:paraId="61D01B81">
      <w:pPr>
        <w:pageBreakBefore w:val="0"/>
        <w:widowControl/>
        <w:kinsoku/>
        <w:wordWrap/>
        <w:topLinePunct w:val="0"/>
        <w:bidi w:val="0"/>
        <w:snapToGrid w:val="0"/>
        <w:spacing w:line="30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B3D6322">
      <w:pPr>
        <w:pageBreakBefore w:val="0"/>
        <w:widowControl/>
        <w:kinsoku/>
        <w:wordWrap/>
        <w:topLinePunct w:val="0"/>
        <w:bidi w:val="0"/>
        <w:snapToGrid w:val="0"/>
        <w:spacing w:line="30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C723641">
      <w:pPr>
        <w:pageBreakBefore w:val="0"/>
        <w:widowControl/>
        <w:kinsoku/>
        <w:wordWrap/>
        <w:topLinePunct w:val="0"/>
        <w:bidi w:val="0"/>
        <w:snapToGrid w:val="0"/>
        <w:spacing w:line="30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1FAC5D8">
      <w:pPr>
        <w:pageBreakBefore w:val="0"/>
        <w:widowControl/>
        <w:kinsoku/>
        <w:wordWrap/>
        <w:topLinePunct w:val="0"/>
        <w:bidi w:val="0"/>
        <w:snapToGrid w:val="0"/>
        <w:spacing w:line="30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48C8323">
      <w:pPr>
        <w:pageBreakBefore w:val="0"/>
        <w:widowControl/>
        <w:kinsoku/>
        <w:wordWrap/>
        <w:topLinePunct w:val="0"/>
        <w:bidi w:val="0"/>
        <w:snapToGrid w:val="0"/>
        <w:spacing w:line="30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四、认真做好组织实施。各地区、各部门应当加强组织领导，明确工作责任，细化执行要求，强化监督检查，确保国务院部署落实到位，对通知执行中出现的问题要及时向财政部报告。</w:t>
      </w:r>
    </w:p>
    <w:p w14:paraId="4B078E33">
      <w:pPr>
        <w:pageBreakBefore w:val="0"/>
        <w:widowControl/>
        <w:kinsoku/>
        <w:wordWrap/>
        <w:topLinePunct w:val="0"/>
        <w:bidi w:val="0"/>
        <w:snapToGrid w:val="0"/>
        <w:spacing w:line="30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本通知自2022年7月1日起执行。</w:t>
      </w:r>
    </w:p>
    <w:p w14:paraId="10651BDD">
      <w:pPr>
        <w:pageBreakBefore w:val="0"/>
        <w:widowControl/>
        <w:kinsoku/>
        <w:wordWrap/>
        <w:topLinePunct w:val="0"/>
        <w:bidi w:val="0"/>
        <w:snapToGrid w:val="0"/>
        <w:spacing w:line="300" w:lineRule="auto"/>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  政  部</w:t>
      </w:r>
    </w:p>
    <w:p w14:paraId="7D01EEEC">
      <w:pPr>
        <w:pageBreakBefore w:val="0"/>
        <w:widowControl/>
        <w:kinsoku/>
        <w:wordWrap/>
        <w:topLinePunct w:val="0"/>
        <w:bidi w:val="0"/>
        <w:snapToGrid w:val="0"/>
        <w:spacing w:line="300" w:lineRule="auto"/>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2022年5月30日</w:t>
      </w:r>
    </w:p>
    <w:p w14:paraId="267003DF">
      <w:pPr>
        <w:pStyle w:val="48"/>
        <w:rPr>
          <w:rFonts w:hint="eastAsia"/>
          <w:color w:val="auto"/>
          <w:highlight w:val="none"/>
        </w:rPr>
      </w:pPr>
      <w:r>
        <w:rPr>
          <w:rFonts w:hint="eastAsia" w:ascii="宋体" w:hAnsi="宋体" w:eastAsia="宋体" w:cs="宋体"/>
          <w:color w:val="auto"/>
          <w:sz w:val="21"/>
          <w:szCs w:val="21"/>
          <w:highlight w:val="none"/>
        </w:rPr>
        <w:br w:type="page"/>
      </w:r>
    </w:p>
    <w:bookmarkEnd w:id="171"/>
    <w:bookmarkEnd w:id="172"/>
    <w:bookmarkEnd w:id="173"/>
    <w:bookmarkEnd w:id="174"/>
    <w:bookmarkEnd w:id="175"/>
    <w:bookmarkEnd w:id="176"/>
    <w:bookmarkEnd w:id="177"/>
    <w:bookmarkEnd w:id="178"/>
    <w:bookmarkEnd w:id="179"/>
    <w:p w14:paraId="6210EACF">
      <w:pPr>
        <w:pStyle w:val="3"/>
        <w:bidi w:val="0"/>
        <w:jc w:val="center"/>
        <w:rPr>
          <w:rFonts w:hint="eastAsia"/>
          <w:highlight w:val="none"/>
        </w:rPr>
      </w:pPr>
      <w:bookmarkStart w:id="200" w:name="_Toc26840"/>
      <w:bookmarkStart w:id="201" w:name="_Toc3286"/>
      <w:bookmarkStart w:id="202" w:name="_Toc10743_WPSOffice_Level1"/>
      <w:bookmarkStart w:id="203" w:name="_Toc482814316"/>
      <w:bookmarkStart w:id="204" w:name="_Toc7617"/>
      <w:r>
        <w:rPr>
          <w:rFonts w:hint="eastAsia"/>
          <w:highlight w:val="none"/>
        </w:rPr>
        <w:t>第三章 评标标准和方法（综合评分法）</w:t>
      </w:r>
      <w:bookmarkEnd w:id="200"/>
      <w:bookmarkEnd w:id="201"/>
    </w:p>
    <w:p w14:paraId="3C71B182">
      <w:pPr>
        <w:autoSpaceDE w:val="0"/>
        <w:autoSpaceDN w:val="0"/>
        <w:adjustRightInd w:val="0"/>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评标办法前附表(一)</w:t>
      </w:r>
    </w:p>
    <w:tbl>
      <w:tblPr>
        <w:tblStyle w:val="37"/>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83"/>
        <w:gridCol w:w="2330"/>
        <w:gridCol w:w="5693"/>
        <w:gridCol w:w="671"/>
      </w:tblGrid>
      <w:tr w14:paraId="19BE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626" w:type="dxa"/>
            <w:gridSpan w:val="2"/>
            <w:noWrap w:val="0"/>
            <w:vAlign w:val="center"/>
          </w:tcPr>
          <w:p w14:paraId="3985FE8F">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条款号</w:t>
            </w:r>
          </w:p>
        </w:tc>
        <w:tc>
          <w:tcPr>
            <w:tcW w:w="2330" w:type="dxa"/>
            <w:noWrap w:val="0"/>
            <w:vAlign w:val="center"/>
          </w:tcPr>
          <w:p w14:paraId="1C724FE5">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r>
              <w:rPr>
                <w:rFonts w:hint="eastAsia" w:ascii="宋体" w:hAnsi="宋体" w:cs="宋体"/>
                <w:bCs/>
                <w:szCs w:val="21"/>
                <w:highlight w:val="none"/>
                <w:lang w:val="zh-CN"/>
              </w:rPr>
              <w:t>评审因素</w:t>
            </w:r>
          </w:p>
        </w:tc>
        <w:tc>
          <w:tcPr>
            <w:tcW w:w="5693" w:type="dxa"/>
            <w:noWrap w:val="0"/>
            <w:vAlign w:val="center"/>
          </w:tcPr>
          <w:p w14:paraId="1F7D317C">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评审标准</w:t>
            </w:r>
          </w:p>
        </w:tc>
        <w:tc>
          <w:tcPr>
            <w:tcW w:w="671" w:type="dxa"/>
            <w:noWrap w:val="0"/>
            <w:vAlign w:val="center"/>
          </w:tcPr>
          <w:p w14:paraId="50839F76">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投标人</w:t>
            </w:r>
          </w:p>
        </w:tc>
      </w:tr>
      <w:tr w14:paraId="30DA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43" w:type="dxa"/>
            <w:vMerge w:val="restart"/>
            <w:noWrap w:val="0"/>
            <w:vAlign w:val="center"/>
          </w:tcPr>
          <w:p w14:paraId="5157279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szCs w:val="21"/>
                <w:highlight w:val="none"/>
                <w:lang w:val="zh-CN" w:eastAsia="zh-CN"/>
              </w:rPr>
            </w:pPr>
            <w:r>
              <w:rPr>
                <w:rFonts w:hint="eastAsia" w:ascii="宋体" w:hAnsi="宋体" w:cs="宋体"/>
                <w:bCs/>
                <w:szCs w:val="21"/>
                <w:highlight w:val="none"/>
                <w:lang w:val="zh-CN"/>
              </w:rPr>
              <w:t>2.1.</w:t>
            </w:r>
            <w:r>
              <w:rPr>
                <w:rFonts w:hint="eastAsia" w:ascii="宋体" w:hAnsi="宋体" w:cs="宋体"/>
                <w:bCs/>
                <w:szCs w:val="21"/>
                <w:highlight w:val="none"/>
                <w:lang w:val="en-US" w:eastAsia="zh-CN"/>
              </w:rPr>
              <w:t>1</w:t>
            </w:r>
          </w:p>
        </w:tc>
        <w:tc>
          <w:tcPr>
            <w:tcW w:w="783" w:type="dxa"/>
            <w:vMerge w:val="restart"/>
            <w:noWrap w:val="0"/>
            <w:vAlign w:val="center"/>
          </w:tcPr>
          <w:p w14:paraId="4FF8089E">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资</w:t>
            </w:r>
          </w:p>
          <w:p w14:paraId="487808BB">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格</w:t>
            </w:r>
          </w:p>
          <w:p w14:paraId="01D41BC4">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评</w:t>
            </w:r>
          </w:p>
          <w:p w14:paraId="14778739">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审</w:t>
            </w:r>
          </w:p>
          <w:p w14:paraId="6DB29731">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标</w:t>
            </w:r>
          </w:p>
          <w:p w14:paraId="21FC3EF8">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准</w:t>
            </w:r>
          </w:p>
          <w:p w14:paraId="6A51FD34">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p>
        </w:tc>
        <w:tc>
          <w:tcPr>
            <w:tcW w:w="2330" w:type="dxa"/>
            <w:noWrap w:val="0"/>
            <w:vAlign w:val="center"/>
          </w:tcPr>
          <w:p w14:paraId="458BEEFB">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营业执照</w:t>
            </w:r>
          </w:p>
        </w:tc>
        <w:tc>
          <w:tcPr>
            <w:tcW w:w="5693" w:type="dxa"/>
            <w:noWrap w:val="0"/>
            <w:vAlign w:val="center"/>
          </w:tcPr>
          <w:p w14:paraId="713E9822">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须是具有独立法人资格的企业或其他组织，具有有效营业执照。</w:t>
            </w:r>
          </w:p>
        </w:tc>
        <w:tc>
          <w:tcPr>
            <w:tcW w:w="671" w:type="dxa"/>
            <w:noWrap w:val="0"/>
            <w:vAlign w:val="top"/>
          </w:tcPr>
          <w:p w14:paraId="17DC33CF">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r>
      <w:tr w14:paraId="57F4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43" w:type="dxa"/>
            <w:vMerge w:val="continue"/>
            <w:noWrap w:val="0"/>
            <w:vAlign w:val="center"/>
          </w:tcPr>
          <w:p w14:paraId="4BD6A9F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bCs/>
                <w:szCs w:val="21"/>
                <w:highlight w:val="none"/>
                <w:lang w:val="zh-CN"/>
              </w:rPr>
            </w:pPr>
          </w:p>
        </w:tc>
        <w:tc>
          <w:tcPr>
            <w:tcW w:w="783" w:type="dxa"/>
            <w:vMerge w:val="continue"/>
            <w:noWrap w:val="0"/>
            <w:vAlign w:val="center"/>
          </w:tcPr>
          <w:p w14:paraId="388DDDFA">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p>
        </w:tc>
        <w:tc>
          <w:tcPr>
            <w:tcW w:w="2330" w:type="dxa"/>
            <w:noWrap w:val="0"/>
            <w:vAlign w:val="center"/>
          </w:tcPr>
          <w:p w14:paraId="05551C7C">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宋体" w:hAnsi="宋体" w:eastAsia="宋体" w:cs="宋体"/>
                <w:bCs/>
                <w:szCs w:val="21"/>
                <w:highlight w:val="none"/>
                <w:lang w:val="en-US" w:eastAsia="zh-CN"/>
              </w:rPr>
            </w:pPr>
            <w:r>
              <w:rPr>
                <w:rFonts w:hint="eastAsia" w:ascii="宋体" w:hAnsi="宋体" w:cs="宋体"/>
                <w:color w:val="auto"/>
                <w:sz w:val="21"/>
                <w:szCs w:val="21"/>
                <w:highlight w:val="none"/>
                <w:lang w:val="en-US" w:eastAsia="zh-CN"/>
              </w:rPr>
              <w:t>资质证书</w:t>
            </w:r>
          </w:p>
        </w:tc>
        <w:tc>
          <w:tcPr>
            <w:tcW w:w="5693" w:type="dxa"/>
            <w:noWrap w:val="0"/>
            <w:vAlign w:val="center"/>
          </w:tcPr>
          <w:p w14:paraId="70267A7F">
            <w:pPr>
              <w:keepNext w:val="0"/>
              <w:keepLines w:val="0"/>
              <w:suppressLineNumbers w:val="0"/>
              <w:autoSpaceDE w:val="0"/>
              <w:autoSpaceDN w:val="0"/>
              <w:adjustRightInd w:val="0"/>
              <w:spacing w:before="0" w:beforeAutospacing="0" w:after="0" w:afterAutospacing="0" w:line="300" w:lineRule="exact"/>
              <w:ind w:left="0" w:right="0"/>
              <w:rPr>
                <w:rFonts w:hint="eastAsia" w:ascii="宋体" w:hAnsi="宋体" w:cs="宋体"/>
                <w:bCs/>
                <w:szCs w:val="21"/>
                <w:highlight w:val="none"/>
                <w:lang w:val="zh-CN"/>
              </w:rPr>
            </w:pPr>
            <w:r>
              <w:rPr>
                <w:rFonts w:hint="eastAsia" w:ascii="宋体" w:hAnsi="宋体" w:eastAsia="宋体" w:cs="宋体"/>
                <w:color w:val="auto"/>
                <w:sz w:val="21"/>
                <w:szCs w:val="21"/>
                <w:highlight w:val="none"/>
                <w:lang w:val="en-US" w:eastAsia="zh-CN"/>
              </w:rPr>
              <w:t>具有建设行政主管部门核发的水利工程质量检测（岩土类、混凝土类、量测类）乙级及以上资质，并在人员、设备、资金等方面具有相应能力。</w:t>
            </w:r>
          </w:p>
        </w:tc>
        <w:tc>
          <w:tcPr>
            <w:tcW w:w="671" w:type="dxa"/>
            <w:noWrap w:val="0"/>
            <w:vAlign w:val="top"/>
          </w:tcPr>
          <w:p w14:paraId="41F7B354">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r>
      <w:tr w14:paraId="746F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43" w:type="dxa"/>
            <w:vMerge w:val="continue"/>
            <w:noWrap w:val="0"/>
            <w:vAlign w:val="center"/>
          </w:tcPr>
          <w:p w14:paraId="4AB2E3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bCs/>
                <w:szCs w:val="21"/>
                <w:highlight w:val="none"/>
                <w:lang w:val="zh-CN"/>
              </w:rPr>
            </w:pPr>
          </w:p>
        </w:tc>
        <w:tc>
          <w:tcPr>
            <w:tcW w:w="783" w:type="dxa"/>
            <w:vMerge w:val="continue"/>
            <w:noWrap w:val="0"/>
            <w:vAlign w:val="center"/>
          </w:tcPr>
          <w:p w14:paraId="48384AFC">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p>
        </w:tc>
        <w:tc>
          <w:tcPr>
            <w:tcW w:w="2330" w:type="dxa"/>
            <w:noWrap w:val="0"/>
            <w:vAlign w:val="center"/>
          </w:tcPr>
          <w:p w14:paraId="7FC944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宋体" w:hAnsi="宋体" w:eastAsia="宋体" w:cs="宋体"/>
                <w:bCs/>
                <w:szCs w:val="21"/>
                <w:highlight w:val="none"/>
                <w:lang w:val="en-US" w:eastAsia="zh-CN"/>
              </w:rPr>
            </w:pPr>
            <w:r>
              <w:rPr>
                <w:rFonts w:hint="eastAsia" w:ascii="宋体" w:hAnsi="宋体" w:cs="宋体"/>
                <w:color w:val="auto"/>
                <w:sz w:val="21"/>
                <w:szCs w:val="21"/>
                <w:highlight w:val="none"/>
                <w:lang w:val="en-US" w:eastAsia="zh-CN"/>
              </w:rPr>
              <w:t>项目经理资格等级</w:t>
            </w:r>
          </w:p>
        </w:tc>
        <w:tc>
          <w:tcPr>
            <w:tcW w:w="5693" w:type="dxa"/>
            <w:noWrap w:val="0"/>
            <w:vAlign w:val="center"/>
          </w:tcPr>
          <w:p w14:paraId="036308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Fonts w:hint="eastAsia" w:ascii="宋体" w:hAnsi="宋体" w:cs="宋体"/>
                <w:bCs/>
                <w:szCs w:val="21"/>
                <w:highlight w:val="none"/>
                <w:lang w:val="zh-CN"/>
              </w:rPr>
            </w:pPr>
            <w:r>
              <w:rPr>
                <w:rFonts w:hint="eastAsia" w:ascii="宋体" w:hAnsi="宋体" w:eastAsia="宋体" w:cs="宋体"/>
                <w:color w:val="auto"/>
                <w:sz w:val="21"/>
                <w:szCs w:val="21"/>
                <w:highlight w:val="none"/>
                <w:lang w:val="en-US" w:eastAsia="zh-CN"/>
              </w:rPr>
              <w:t>项目负责人具备高级职称证书，有丰富的工程管理经验。</w:t>
            </w:r>
          </w:p>
        </w:tc>
        <w:tc>
          <w:tcPr>
            <w:tcW w:w="671" w:type="dxa"/>
            <w:noWrap w:val="0"/>
            <w:vAlign w:val="top"/>
          </w:tcPr>
          <w:p w14:paraId="4C8266F4">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r>
      <w:tr w14:paraId="5E96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43" w:type="dxa"/>
            <w:vMerge w:val="continue"/>
            <w:noWrap w:val="0"/>
            <w:vAlign w:val="center"/>
          </w:tcPr>
          <w:p w14:paraId="13DAAEA7">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bCs/>
                <w:szCs w:val="21"/>
                <w:highlight w:val="none"/>
                <w:lang w:val="zh-CN"/>
              </w:rPr>
            </w:pPr>
          </w:p>
        </w:tc>
        <w:tc>
          <w:tcPr>
            <w:tcW w:w="783" w:type="dxa"/>
            <w:vMerge w:val="continue"/>
            <w:noWrap w:val="0"/>
            <w:vAlign w:val="center"/>
          </w:tcPr>
          <w:p w14:paraId="757D93EA">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p>
        </w:tc>
        <w:tc>
          <w:tcPr>
            <w:tcW w:w="2330" w:type="dxa"/>
            <w:noWrap w:val="0"/>
            <w:vAlign w:val="center"/>
          </w:tcPr>
          <w:p w14:paraId="68F604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ascii="宋体" w:hAnsi="宋体" w:cs="宋体"/>
                <w:bCs/>
                <w:szCs w:val="21"/>
                <w:highlight w:val="none"/>
                <w:lang w:val="zh-CN"/>
              </w:rPr>
            </w:pPr>
            <w:r>
              <w:rPr>
                <w:rFonts w:hint="eastAsia" w:ascii="宋体" w:hAnsi="宋体" w:eastAsia="宋体" w:cs="宋体"/>
                <w:color w:val="auto"/>
                <w:sz w:val="21"/>
                <w:szCs w:val="21"/>
                <w:highlight w:val="none"/>
                <w:lang w:eastAsia="zh-CN"/>
              </w:rPr>
              <w:t>依法缴纳税收及社会保障资金</w:t>
            </w:r>
          </w:p>
        </w:tc>
        <w:tc>
          <w:tcPr>
            <w:tcW w:w="5693" w:type="dxa"/>
            <w:noWrap w:val="0"/>
            <w:vAlign w:val="center"/>
          </w:tcPr>
          <w:p w14:paraId="059A77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Fonts w:ascii="宋体" w:hAnsi="宋体" w:cs="宋体"/>
                <w:bCs/>
                <w:szCs w:val="21"/>
                <w:highlight w:val="none"/>
                <w:lang w:val="zh-CN"/>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近三年（202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color w:val="auto"/>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color w:val="auto"/>
                <w:kern w:val="0"/>
                <w:sz w:val="21"/>
                <w:szCs w:val="21"/>
                <w:highlight w:val="none"/>
              </w:rPr>
              <w:t>。</w:t>
            </w:r>
          </w:p>
        </w:tc>
        <w:tc>
          <w:tcPr>
            <w:tcW w:w="671" w:type="dxa"/>
            <w:noWrap w:val="0"/>
            <w:vAlign w:val="top"/>
          </w:tcPr>
          <w:p w14:paraId="2498D52F">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r>
      <w:tr w14:paraId="4904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43" w:type="dxa"/>
            <w:vMerge w:val="continue"/>
            <w:noWrap w:val="0"/>
            <w:vAlign w:val="center"/>
          </w:tcPr>
          <w:p w14:paraId="6A9D8B2D">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bCs/>
                <w:szCs w:val="21"/>
                <w:highlight w:val="none"/>
                <w:lang w:val="zh-CN"/>
              </w:rPr>
            </w:pPr>
          </w:p>
        </w:tc>
        <w:tc>
          <w:tcPr>
            <w:tcW w:w="783" w:type="dxa"/>
            <w:vMerge w:val="continue"/>
            <w:noWrap w:val="0"/>
            <w:vAlign w:val="center"/>
          </w:tcPr>
          <w:p w14:paraId="71DD1234">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p>
        </w:tc>
        <w:tc>
          <w:tcPr>
            <w:tcW w:w="2330" w:type="dxa"/>
            <w:noWrap w:val="0"/>
            <w:vAlign w:val="center"/>
          </w:tcPr>
          <w:p w14:paraId="04055C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ascii="宋体" w:hAnsi="宋体" w:cs="宋体"/>
                <w:bCs/>
                <w:szCs w:val="21"/>
                <w:highlight w:val="none"/>
                <w:lang w:val="zh-CN"/>
              </w:rPr>
            </w:pPr>
            <w:r>
              <w:rPr>
                <w:rFonts w:hint="eastAsia" w:ascii="宋体" w:hAnsi="宋体" w:eastAsia="宋体" w:cs="宋体"/>
                <w:color w:val="auto"/>
                <w:sz w:val="21"/>
                <w:szCs w:val="21"/>
                <w:highlight w:val="none"/>
                <w:lang w:eastAsia="zh-CN"/>
              </w:rPr>
              <w:t>财务状况</w:t>
            </w:r>
          </w:p>
        </w:tc>
        <w:tc>
          <w:tcPr>
            <w:tcW w:w="5693" w:type="dxa"/>
            <w:noWrap w:val="0"/>
            <w:vAlign w:val="center"/>
          </w:tcPr>
          <w:p w14:paraId="213BE6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Fonts w:ascii="宋体" w:hAnsi="宋体" w:cs="宋体"/>
                <w:bCs/>
                <w:szCs w:val="21"/>
                <w:highlight w:val="none"/>
                <w:lang w:val="zh-CN"/>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近三年（202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color w:val="auto"/>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color w:val="auto"/>
                <w:kern w:val="0"/>
                <w:sz w:val="21"/>
                <w:szCs w:val="21"/>
                <w:highlight w:val="none"/>
              </w:rPr>
              <w:t>。</w:t>
            </w:r>
          </w:p>
        </w:tc>
        <w:tc>
          <w:tcPr>
            <w:tcW w:w="671" w:type="dxa"/>
            <w:noWrap w:val="0"/>
            <w:vAlign w:val="top"/>
          </w:tcPr>
          <w:p w14:paraId="73AFE73F">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r>
      <w:tr w14:paraId="29B7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43" w:type="dxa"/>
            <w:vMerge w:val="continue"/>
            <w:noWrap w:val="0"/>
            <w:vAlign w:val="center"/>
          </w:tcPr>
          <w:p w14:paraId="745E1508">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bCs/>
                <w:szCs w:val="21"/>
                <w:highlight w:val="none"/>
                <w:lang w:val="zh-CN"/>
              </w:rPr>
            </w:pPr>
          </w:p>
        </w:tc>
        <w:tc>
          <w:tcPr>
            <w:tcW w:w="783" w:type="dxa"/>
            <w:vMerge w:val="continue"/>
            <w:noWrap w:val="0"/>
            <w:vAlign w:val="center"/>
          </w:tcPr>
          <w:p w14:paraId="35DEE73E">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p>
        </w:tc>
        <w:tc>
          <w:tcPr>
            <w:tcW w:w="2330" w:type="dxa"/>
            <w:noWrap w:val="0"/>
            <w:vAlign w:val="center"/>
          </w:tcPr>
          <w:p w14:paraId="62F7E8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ascii="宋体" w:hAnsi="宋体" w:cs="宋体"/>
                <w:bCs/>
                <w:szCs w:val="21"/>
                <w:highlight w:val="none"/>
                <w:lang w:val="zh-CN"/>
              </w:rPr>
            </w:pPr>
            <w:r>
              <w:rPr>
                <w:rFonts w:hint="eastAsia" w:ascii="宋体" w:hAnsi="宋体" w:eastAsia="宋体" w:cs="宋体"/>
                <w:color w:val="auto"/>
                <w:sz w:val="21"/>
                <w:szCs w:val="21"/>
                <w:highlight w:val="none"/>
                <w:lang w:eastAsia="zh-CN"/>
              </w:rPr>
              <w:t>信誉状况</w:t>
            </w:r>
          </w:p>
        </w:tc>
        <w:tc>
          <w:tcPr>
            <w:tcW w:w="5693" w:type="dxa"/>
            <w:noWrap w:val="0"/>
            <w:vAlign w:val="center"/>
          </w:tcPr>
          <w:p w14:paraId="48347D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Fonts w:ascii="宋体" w:hAnsi="宋体" w:cs="宋体"/>
                <w:bCs/>
                <w:szCs w:val="21"/>
                <w:highlight w:val="none"/>
                <w:lang w:val="zh-CN"/>
              </w:rPr>
            </w:pPr>
            <w:r>
              <w:rPr>
                <w:rFonts w:hint="eastAsia" w:ascii="宋体" w:hAnsi="宋体" w:eastAsia="宋体" w:cs="宋体"/>
                <w:color w:val="auto"/>
                <w:sz w:val="21"/>
                <w:szCs w:val="21"/>
                <w:highlight w:val="none"/>
                <w:lang w:val="zh-CN" w:eastAsia="zh-CN"/>
              </w:rPr>
              <w:t>（1）拒绝列入政府取消投标资格记录期间的企业或个人投标。（2）未被工商行政管理机关在全国企业信用信息公示系统（www.gsxt.gov.cn）中列入严重违法失信企业名单。（3）未被最高人民法院在“信用中国”网站（www.creditchina.gov.cn）列入失信被执行人名单及重大税收违法失信主体名单、未被中国政府采购网（http://www.ccgp.gov.cn/）列入政府采购严重违法失信行为记录名单。（4）其他不符合《中华人民共和国政府采购法》第二十二条规定条件的供应商，拒绝参与政府采购活动</w:t>
            </w:r>
          </w:p>
        </w:tc>
        <w:tc>
          <w:tcPr>
            <w:tcW w:w="671" w:type="dxa"/>
            <w:noWrap w:val="0"/>
            <w:vAlign w:val="top"/>
          </w:tcPr>
          <w:p w14:paraId="6536272D">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r>
      <w:tr w14:paraId="3281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43" w:type="dxa"/>
            <w:vMerge w:val="continue"/>
            <w:noWrap w:val="0"/>
            <w:vAlign w:val="center"/>
          </w:tcPr>
          <w:p w14:paraId="30E79031">
            <w:pPr>
              <w:keepNext w:val="0"/>
              <w:keepLines w:val="0"/>
              <w:suppressLineNumbers w:val="0"/>
              <w:autoSpaceDE w:val="0"/>
              <w:autoSpaceDN w:val="0"/>
              <w:adjustRightInd w:val="0"/>
              <w:spacing w:before="0" w:beforeAutospacing="0" w:after="0" w:afterAutospacing="0" w:line="400" w:lineRule="exact"/>
              <w:ind w:left="0" w:right="0"/>
              <w:rPr>
                <w:rFonts w:ascii="宋体" w:hAnsi="宋体" w:cs="宋体"/>
                <w:bCs/>
                <w:szCs w:val="21"/>
                <w:highlight w:val="none"/>
                <w:lang w:val="zh-CN"/>
              </w:rPr>
            </w:pPr>
          </w:p>
        </w:tc>
        <w:tc>
          <w:tcPr>
            <w:tcW w:w="783" w:type="dxa"/>
            <w:vMerge w:val="continue"/>
            <w:noWrap w:val="0"/>
            <w:vAlign w:val="center"/>
          </w:tcPr>
          <w:p w14:paraId="17F39F23">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c>
          <w:tcPr>
            <w:tcW w:w="2330" w:type="dxa"/>
            <w:noWrap w:val="0"/>
            <w:vAlign w:val="center"/>
          </w:tcPr>
          <w:p w14:paraId="010B8A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ascii="宋体" w:hAnsi="宋体" w:cs="宋体"/>
                <w:bCs/>
                <w:szCs w:val="21"/>
                <w:highlight w:val="none"/>
                <w:lang w:val="zh-CN"/>
              </w:rPr>
            </w:pPr>
            <w:r>
              <w:rPr>
                <w:rFonts w:hint="eastAsia" w:ascii="宋体" w:hAnsi="宋体" w:eastAsia="宋体" w:cs="宋体"/>
                <w:color w:val="auto"/>
                <w:sz w:val="21"/>
                <w:szCs w:val="21"/>
                <w:highlight w:val="none"/>
                <w:lang w:eastAsia="zh-CN"/>
              </w:rPr>
              <w:t>不得存在的情况</w:t>
            </w:r>
          </w:p>
        </w:tc>
        <w:tc>
          <w:tcPr>
            <w:tcW w:w="5693" w:type="dxa"/>
            <w:noWrap w:val="0"/>
            <w:vAlign w:val="center"/>
          </w:tcPr>
          <w:p w14:paraId="4CAC694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left"/>
              <w:textAlignment w:val="auto"/>
              <w:rPr>
                <w:rFonts w:ascii="宋体" w:hAnsi="宋体" w:cs="宋体"/>
                <w:bCs/>
                <w:szCs w:val="21"/>
                <w:highlight w:val="none"/>
                <w:lang w:val="zh-CN"/>
              </w:rPr>
            </w:pPr>
            <w:r>
              <w:rPr>
                <w:rFonts w:hint="eastAsia" w:ascii="宋体" w:hAnsi="宋体" w:eastAsia="宋体" w:cs="宋体"/>
                <w:color w:val="auto"/>
                <w:sz w:val="21"/>
                <w:szCs w:val="21"/>
                <w:highlight w:val="none"/>
                <w:lang w:val="zh-CN" w:eastAsia="zh-CN"/>
              </w:rPr>
              <w:t>拒绝列入政府取消投标资格记录期间的企业或个人投标。</w:t>
            </w:r>
          </w:p>
        </w:tc>
        <w:tc>
          <w:tcPr>
            <w:tcW w:w="671" w:type="dxa"/>
            <w:noWrap w:val="0"/>
            <w:vAlign w:val="top"/>
          </w:tcPr>
          <w:p w14:paraId="4F77B091">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szCs w:val="21"/>
                <w:highlight w:val="none"/>
                <w:lang w:val="zh-CN"/>
              </w:rPr>
            </w:pPr>
          </w:p>
        </w:tc>
      </w:tr>
      <w:tr w14:paraId="0CA7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3" w:type="dxa"/>
            <w:vMerge w:val="restart"/>
            <w:noWrap w:val="0"/>
            <w:vAlign w:val="center"/>
          </w:tcPr>
          <w:p w14:paraId="1AB819C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szCs w:val="21"/>
                <w:highlight w:val="none"/>
                <w:lang w:val="zh-CN" w:eastAsia="zh-CN"/>
              </w:rPr>
            </w:pPr>
            <w:r>
              <w:rPr>
                <w:rFonts w:hint="eastAsia" w:ascii="宋体" w:hAnsi="宋体" w:cs="宋体"/>
                <w:bCs/>
                <w:szCs w:val="21"/>
                <w:highlight w:val="none"/>
                <w:lang w:val="zh-CN"/>
              </w:rPr>
              <w:t>2.1.</w:t>
            </w:r>
            <w:r>
              <w:rPr>
                <w:rFonts w:hint="eastAsia" w:ascii="宋体" w:hAnsi="宋体" w:cs="宋体"/>
                <w:bCs/>
                <w:szCs w:val="21"/>
                <w:highlight w:val="none"/>
                <w:lang w:val="en-US" w:eastAsia="zh-CN"/>
              </w:rPr>
              <w:t>2</w:t>
            </w:r>
          </w:p>
        </w:tc>
        <w:tc>
          <w:tcPr>
            <w:tcW w:w="783" w:type="dxa"/>
            <w:vMerge w:val="restart"/>
            <w:noWrap w:val="0"/>
            <w:vAlign w:val="center"/>
          </w:tcPr>
          <w:p w14:paraId="6558BE01">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符</w:t>
            </w:r>
          </w:p>
          <w:p w14:paraId="76A736ED">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合</w:t>
            </w:r>
          </w:p>
          <w:p w14:paraId="658BF6F5">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性</w:t>
            </w:r>
          </w:p>
          <w:p w14:paraId="6463C317">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评</w:t>
            </w:r>
          </w:p>
          <w:p w14:paraId="16C29317">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审</w:t>
            </w:r>
          </w:p>
          <w:p w14:paraId="4968BA2B">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标</w:t>
            </w:r>
          </w:p>
          <w:p w14:paraId="0A83750A">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准</w:t>
            </w:r>
          </w:p>
          <w:p w14:paraId="4C2C55BC">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c>
          <w:tcPr>
            <w:tcW w:w="2330" w:type="dxa"/>
            <w:noWrap w:val="0"/>
            <w:vAlign w:val="center"/>
          </w:tcPr>
          <w:p w14:paraId="591F68EB">
            <w:pPr>
              <w:keepNext w:val="0"/>
              <w:keepLines w:val="0"/>
              <w:suppressLineNumbers w:val="0"/>
              <w:autoSpaceDE w:val="0"/>
              <w:autoSpaceDN w:val="0"/>
              <w:adjustRightInd w:val="0"/>
              <w:spacing w:before="0" w:beforeAutospacing="0" w:after="0" w:afterAutospacing="0" w:line="300" w:lineRule="exact"/>
              <w:ind w:left="0" w:leftChars="0" w:right="0" w:rightChars="0"/>
              <w:jc w:val="center"/>
              <w:rPr>
                <w:rFonts w:hint="eastAsia" w:ascii="宋体" w:hAnsi="宋体" w:eastAsia="宋体" w:cs="宋体"/>
                <w:bCs/>
                <w:kern w:val="2"/>
                <w:sz w:val="21"/>
                <w:szCs w:val="21"/>
                <w:highlight w:val="none"/>
                <w:lang w:val="zh-CN" w:eastAsia="zh-CN" w:bidi="ar-SA"/>
              </w:rPr>
            </w:pPr>
            <w:r>
              <w:rPr>
                <w:rFonts w:hint="eastAsia" w:ascii="宋体" w:hAnsi="宋体" w:cs="宋体"/>
                <w:bCs/>
                <w:szCs w:val="21"/>
                <w:highlight w:val="none"/>
                <w:lang w:val="zh-CN"/>
              </w:rPr>
              <w:t>投标人名称</w:t>
            </w:r>
          </w:p>
        </w:tc>
        <w:tc>
          <w:tcPr>
            <w:tcW w:w="5693" w:type="dxa"/>
            <w:noWrap w:val="0"/>
            <w:vAlign w:val="center"/>
          </w:tcPr>
          <w:p w14:paraId="0E4EE70A">
            <w:pPr>
              <w:keepNext w:val="0"/>
              <w:keepLines w:val="0"/>
              <w:suppressLineNumbers w:val="0"/>
              <w:autoSpaceDE w:val="0"/>
              <w:autoSpaceDN w:val="0"/>
              <w:adjustRightInd w:val="0"/>
              <w:spacing w:before="0" w:beforeAutospacing="0" w:after="0" w:afterAutospacing="0" w:line="300" w:lineRule="exact"/>
              <w:ind w:left="0" w:leftChars="0" w:right="0" w:rightChars="0"/>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lang w:val="zh-CN" w:eastAsia="zh-CN"/>
              </w:rPr>
              <w:t>与营业执照、资质证书一致</w:t>
            </w:r>
          </w:p>
        </w:tc>
        <w:tc>
          <w:tcPr>
            <w:tcW w:w="671" w:type="dxa"/>
            <w:noWrap w:val="0"/>
            <w:vAlign w:val="top"/>
          </w:tcPr>
          <w:p w14:paraId="13437990">
            <w:pPr>
              <w:pStyle w:val="26"/>
              <w:keepNext w:val="0"/>
              <w:keepLines w:val="0"/>
              <w:suppressLineNumbers w:val="0"/>
              <w:tabs>
                <w:tab w:val="clear" w:pos="4153"/>
                <w:tab w:val="clear" w:pos="8306"/>
              </w:tabs>
              <w:autoSpaceDE w:val="0"/>
              <w:autoSpaceDN w:val="0"/>
              <w:adjustRightInd w:val="0"/>
              <w:snapToGrid/>
              <w:spacing w:before="0" w:beforeAutospacing="0" w:after="0" w:afterAutospacing="0" w:line="300" w:lineRule="exact"/>
              <w:ind w:left="0" w:right="0"/>
              <w:jc w:val="both"/>
              <w:rPr>
                <w:rFonts w:ascii="宋体" w:hAnsi="宋体" w:cs="宋体"/>
                <w:b/>
                <w:bCs/>
                <w:sz w:val="21"/>
                <w:szCs w:val="21"/>
                <w:highlight w:val="none"/>
                <w:lang w:val="zh-CN"/>
              </w:rPr>
            </w:pPr>
          </w:p>
        </w:tc>
      </w:tr>
      <w:tr w14:paraId="15CD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3" w:type="dxa"/>
            <w:vMerge w:val="continue"/>
            <w:noWrap w:val="0"/>
            <w:vAlign w:val="center"/>
          </w:tcPr>
          <w:p w14:paraId="3109312A">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bCs/>
                <w:szCs w:val="21"/>
                <w:highlight w:val="none"/>
                <w:lang w:val="zh-CN"/>
              </w:rPr>
            </w:pPr>
          </w:p>
        </w:tc>
        <w:tc>
          <w:tcPr>
            <w:tcW w:w="783" w:type="dxa"/>
            <w:vMerge w:val="continue"/>
            <w:noWrap w:val="0"/>
            <w:vAlign w:val="center"/>
          </w:tcPr>
          <w:p w14:paraId="235AEF1E">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c>
          <w:tcPr>
            <w:tcW w:w="2330" w:type="dxa"/>
            <w:noWrap w:val="0"/>
            <w:vAlign w:val="center"/>
          </w:tcPr>
          <w:p w14:paraId="0322779F">
            <w:pPr>
              <w:keepNext w:val="0"/>
              <w:keepLines w:val="0"/>
              <w:suppressLineNumbers w:val="0"/>
              <w:autoSpaceDE w:val="0"/>
              <w:autoSpaceDN w:val="0"/>
              <w:adjustRightInd w:val="0"/>
              <w:spacing w:before="0" w:beforeAutospacing="0" w:after="0" w:afterAutospacing="0" w:line="300" w:lineRule="exact"/>
              <w:ind w:left="0" w:leftChars="0" w:right="0" w:rightChars="0"/>
              <w:jc w:val="center"/>
              <w:rPr>
                <w:rFonts w:hint="eastAsia" w:ascii="宋体" w:hAnsi="宋体" w:eastAsia="宋体" w:cs="宋体"/>
                <w:bCs/>
                <w:kern w:val="2"/>
                <w:sz w:val="21"/>
                <w:szCs w:val="21"/>
                <w:highlight w:val="none"/>
                <w:lang w:val="zh-CN" w:eastAsia="zh-CN" w:bidi="ar-SA"/>
              </w:rPr>
            </w:pPr>
            <w:r>
              <w:rPr>
                <w:rFonts w:hint="eastAsia" w:ascii="宋体" w:hAnsi="宋体" w:cs="宋体"/>
                <w:bCs/>
                <w:szCs w:val="21"/>
                <w:highlight w:val="none"/>
                <w:lang w:val="zh-CN"/>
              </w:rPr>
              <w:t>投标文件签字盖章</w:t>
            </w:r>
          </w:p>
        </w:tc>
        <w:tc>
          <w:tcPr>
            <w:tcW w:w="5693" w:type="dxa"/>
            <w:noWrap w:val="0"/>
            <w:vAlign w:val="center"/>
          </w:tcPr>
          <w:p w14:paraId="130F09C9">
            <w:pPr>
              <w:keepNext w:val="0"/>
              <w:keepLines w:val="0"/>
              <w:suppressLineNumbers w:val="0"/>
              <w:autoSpaceDE w:val="0"/>
              <w:autoSpaceDN w:val="0"/>
              <w:adjustRightInd w:val="0"/>
              <w:spacing w:before="0" w:beforeAutospacing="0" w:after="0" w:afterAutospacing="0" w:line="300" w:lineRule="exact"/>
              <w:ind w:left="0" w:leftChars="0" w:right="0" w:rightChars="0"/>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lang w:val="zh-CN"/>
              </w:rPr>
              <w:t>符合招标文件要求</w:t>
            </w:r>
          </w:p>
        </w:tc>
        <w:tc>
          <w:tcPr>
            <w:tcW w:w="671" w:type="dxa"/>
            <w:noWrap w:val="0"/>
            <w:vAlign w:val="top"/>
          </w:tcPr>
          <w:p w14:paraId="069C5B1B">
            <w:pPr>
              <w:pStyle w:val="26"/>
              <w:keepNext w:val="0"/>
              <w:keepLines w:val="0"/>
              <w:suppressLineNumbers w:val="0"/>
              <w:tabs>
                <w:tab w:val="clear" w:pos="4153"/>
                <w:tab w:val="clear" w:pos="8306"/>
              </w:tabs>
              <w:autoSpaceDE w:val="0"/>
              <w:autoSpaceDN w:val="0"/>
              <w:adjustRightInd w:val="0"/>
              <w:snapToGrid/>
              <w:spacing w:before="0" w:beforeAutospacing="0" w:after="0" w:afterAutospacing="0" w:line="300" w:lineRule="exact"/>
              <w:ind w:left="0" w:right="0"/>
              <w:jc w:val="both"/>
              <w:rPr>
                <w:rFonts w:ascii="宋体" w:hAnsi="宋体" w:cs="宋体"/>
                <w:b/>
                <w:bCs/>
                <w:sz w:val="21"/>
                <w:szCs w:val="21"/>
                <w:highlight w:val="none"/>
                <w:lang w:val="zh-CN"/>
              </w:rPr>
            </w:pPr>
          </w:p>
        </w:tc>
      </w:tr>
      <w:tr w14:paraId="6B0E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3" w:type="dxa"/>
            <w:vMerge w:val="continue"/>
            <w:noWrap w:val="0"/>
            <w:vAlign w:val="center"/>
          </w:tcPr>
          <w:p w14:paraId="4A89B8EC">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bCs/>
                <w:szCs w:val="21"/>
                <w:highlight w:val="none"/>
                <w:lang w:val="zh-CN"/>
              </w:rPr>
            </w:pPr>
          </w:p>
        </w:tc>
        <w:tc>
          <w:tcPr>
            <w:tcW w:w="783" w:type="dxa"/>
            <w:vMerge w:val="continue"/>
            <w:noWrap w:val="0"/>
            <w:vAlign w:val="center"/>
          </w:tcPr>
          <w:p w14:paraId="4586F794">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c>
          <w:tcPr>
            <w:tcW w:w="2330" w:type="dxa"/>
            <w:noWrap w:val="0"/>
            <w:vAlign w:val="center"/>
          </w:tcPr>
          <w:p w14:paraId="0CA41274">
            <w:pPr>
              <w:keepNext w:val="0"/>
              <w:keepLines w:val="0"/>
              <w:suppressLineNumbers w:val="0"/>
              <w:autoSpaceDE w:val="0"/>
              <w:autoSpaceDN w:val="0"/>
              <w:adjustRightInd w:val="0"/>
              <w:spacing w:before="0" w:beforeAutospacing="0" w:after="0" w:afterAutospacing="0" w:line="300" w:lineRule="exact"/>
              <w:ind w:left="0" w:leftChars="0" w:right="0" w:rightChars="0"/>
              <w:jc w:val="center"/>
              <w:rPr>
                <w:rFonts w:hint="eastAsia" w:ascii="宋体" w:hAnsi="宋体" w:eastAsia="宋体" w:cs="宋体"/>
                <w:bCs/>
                <w:kern w:val="2"/>
                <w:sz w:val="21"/>
                <w:szCs w:val="21"/>
                <w:highlight w:val="none"/>
                <w:lang w:val="zh-CN" w:eastAsia="zh-CN" w:bidi="ar-SA"/>
              </w:rPr>
            </w:pPr>
            <w:r>
              <w:rPr>
                <w:rFonts w:hint="eastAsia" w:ascii="宋体" w:hAnsi="宋体" w:cs="宋体"/>
                <w:bCs/>
                <w:szCs w:val="21"/>
                <w:highlight w:val="none"/>
                <w:lang w:val="zh-CN"/>
              </w:rPr>
              <w:t>投标文件格式</w:t>
            </w:r>
          </w:p>
        </w:tc>
        <w:tc>
          <w:tcPr>
            <w:tcW w:w="5693" w:type="dxa"/>
            <w:noWrap w:val="0"/>
            <w:vAlign w:val="center"/>
          </w:tcPr>
          <w:p w14:paraId="6670261C">
            <w:pPr>
              <w:keepNext w:val="0"/>
              <w:keepLines w:val="0"/>
              <w:suppressLineNumbers w:val="0"/>
              <w:autoSpaceDE w:val="0"/>
              <w:autoSpaceDN w:val="0"/>
              <w:adjustRightInd w:val="0"/>
              <w:spacing w:before="0" w:beforeAutospacing="0" w:after="0" w:afterAutospacing="0" w:line="300" w:lineRule="exact"/>
              <w:ind w:left="0" w:leftChars="0" w:right="0" w:rightChars="0"/>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lang w:val="zh-CN"/>
              </w:rPr>
              <w:t>符合第七章“投标文件格式”的要求</w:t>
            </w:r>
          </w:p>
        </w:tc>
        <w:tc>
          <w:tcPr>
            <w:tcW w:w="671" w:type="dxa"/>
            <w:noWrap w:val="0"/>
            <w:vAlign w:val="top"/>
          </w:tcPr>
          <w:p w14:paraId="071EE52E">
            <w:pPr>
              <w:pStyle w:val="26"/>
              <w:keepNext w:val="0"/>
              <w:keepLines w:val="0"/>
              <w:suppressLineNumbers w:val="0"/>
              <w:tabs>
                <w:tab w:val="clear" w:pos="4153"/>
                <w:tab w:val="clear" w:pos="8306"/>
              </w:tabs>
              <w:autoSpaceDE w:val="0"/>
              <w:autoSpaceDN w:val="0"/>
              <w:adjustRightInd w:val="0"/>
              <w:snapToGrid/>
              <w:spacing w:before="0" w:beforeAutospacing="0" w:after="0" w:afterAutospacing="0" w:line="300" w:lineRule="exact"/>
              <w:ind w:left="0" w:right="0"/>
              <w:jc w:val="both"/>
              <w:rPr>
                <w:rFonts w:ascii="宋体" w:hAnsi="宋体" w:cs="宋体"/>
                <w:b/>
                <w:bCs/>
                <w:sz w:val="21"/>
                <w:szCs w:val="21"/>
                <w:highlight w:val="none"/>
                <w:lang w:val="zh-CN"/>
              </w:rPr>
            </w:pPr>
          </w:p>
        </w:tc>
      </w:tr>
      <w:tr w14:paraId="6A98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3" w:type="dxa"/>
            <w:vMerge w:val="continue"/>
            <w:noWrap w:val="0"/>
            <w:vAlign w:val="center"/>
          </w:tcPr>
          <w:p w14:paraId="33F22F16">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bCs/>
                <w:szCs w:val="21"/>
                <w:highlight w:val="none"/>
                <w:lang w:val="zh-CN"/>
              </w:rPr>
            </w:pPr>
          </w:p>
        </w:tc>
        <w:tc>
          <w:tcPr>
            <w:tcW w:w="783" w:type="dxa"/>
            <w:vMerge w:val="continue"/>
            <w:noWrap w:val="0"/>
            <w:vAlign w:val="center"/>
          </w:tcPr>
          <w:p w14:paraId="216267A3">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c>
          <w:tcPr>
            <w:tcW w:w="2330" w:type="dxa"/>
            <w:noWrap w:val="0"/>
            <w:vAlign w:val="center"/>
          </w:tcPr>
          <w:p w14:paraId="34D87789">
            <w:pPr>
              <w:keepNext w:val="0"/>
              <w:keepLines w:val="0"/>
              <w:suppressLineNumbers w:val="0"/>
              <w:autoSpaceDE w:val="0"/>
              <w:autoSpaceDN w:val="0"/>
              <w:adjustRightInd w:val="0"/>
              <w:spacing w:before="0" w:beforeAutospacing="0" w:after="0" w:afterAutospacing="0" w:line="300" w:lineRule="exact"/>
              <w:ind w:left="0" w:leftChars="0" w:right="0" w:rightChars="0"/>
              <w:jc w:val="center"/>
              <w:rPr>
                <w:rFonts w:hint="eastAsia" w:ascii="宋体" w:hAnsi="宋体" w:eastAsia="宋体" w:cs="宋体"/>
                <w:bCs/>
                <w:kern w:val="2"/>
                <w:sz w:val="21"/>
                <w:szCs w:val="21"/>
                <w:highlight w:val="none"/>
                <w:lang w:val="zh-CN" w:eastAsia="zh-CN" w:bidi="ar-SA"/>
              </w:rPr>
            </w:pPr>
            <w:r>
              <w:rPr>
                <w:rFonts w:hint="eastAsia" w:ascii="宋体" w:hAnsi="宋体" w:cs="宋体"/>
                <w:bCs/>
                <w:szCs w:val="21"/>
                <w:highlight w:val="none"/>
                <w:lang w:val="zh-CN"/>
              </w:rPr>
              <w:t>报价唯一</w:t>
            </w:r>
          </w:p>
        </w:tc>
        <w:tc>
          <w:tcPr>
            <w:tcW w:w="5693" w:type="dxa"/>
            <w:noWrap w:val="0"/>
            <w:vAlign w:val="center"/>
          </w:tcPr>
          <w:p w14:paraId="2E53701F">
            <w:pPr>
              <w:keepNext w:val="0"/>
              <w:keepLines w:val="0"/>
              <w:suppressLineNumbers w:val="0"/>
              <w:autoSpaceDE w:val="0"/>
              <w:autoSpaceDN w:val="0"/>
              <w:adjustRightInd w:val="0"/>
              <w:spacing w:before="0" w:beforeAutospacing="0" w:after="0" w:afterAutospacing="0" w:line="300" w:lineRule="exact"/>
              <w:ind w:left="0" w:leftChars="0" w:right="0" w:rightChars="0"/>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lang w:val="zh-CN"/>
              </w:rPr>
              <w:t>只能有一个有效报价</w:t>
            </w:r>
          </w:p>
        </w:tc>
        <w:tc>
          <w:tcPr>
            <w:tcW w:w="671" w:type="dxa"/>
            <w:noWrap w:val="0"/>
            <w:vAlign w:val="top"/>
          </w:tcPr>
          <w:p w14:paraId="44CB8235">
            <w:pPr>
              <w:pStyle w:val="26"/>
              <w:keepNext w:val="0"/>
              <w:keepLines w:val="0"/>
              <w:suppressLineNumbers w:val="0"/>
              <w:tabs>
                <w:tab w:val="clear" w:pos="4153"/>
                <w:tab w:val="clear" w:pos="8306"/>
              </w:tabs>
              <w:autoSpaceDE w:val="0"/>
              <w:autoSpaceDN w:val="0"/>
              <w:adjustRightInd w:val="0"/>
              <w:snapToGrid/>
              <w:spacing w:before="0" w:beforeAutospacing="0" w:after="0" w:afterAutospacing="0" w:line="300" w:lineRule="exact"/>
              <w:ind w:left="0" w:right="0"/>
              <w:jc w:val="both"/>
              <w:rPr>
                <w:rFonts w:ascii="宋体" w:hAnsi="宋体" w:cs="宋体"/>
                <w:b/>
                <w:bCs/>
                <w:sz w:val="21"/>
                <w:szCs w:val="21"/>
                <w:highlight w:val="none"/>
                <w:lang w:val="zh-CN"/>
              </w:rPr>
            </w:pPr>
          </w:p>
        </w:tc>
      </w:tr>
      <w:tr w14:paraId="44AC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3" w:type="dxa"/>
            <w:vMerge w:val="continue"/>
            <w:noWrap w:val="0"/>
            <w:vAlign w:val="center"/>
          </w:tcPr>
          <w:p w14:paraId="61F57FDD">
            <w:pPr>
              <w:keepNext w:val="0"/>
              <w:keepLines w:val="0"/>
              <w:suppressLineNumbers w:val="0"/>
              <w:autoSpaceDE w:val="0"/>
              <w:autoSpaceDN w:val="0"/>
              <w:adjustRightInd w:val="0"/>
              <w:spacing w:before="0" w:beforeAutospacing="0" w:after="0" w:afterAutospacing="0" w:line="400" w:lineRule="exact"/>
              <w:ind w:left="0" w:right="0"/>
              <w:rPr>
                <w:rFonts w:ascii="宋体" w:hAnsi="宋体" w:cs="宋体"/>
                <w:bCs/>
                <w:szCs w:val="21"/>
                <w:highlight w:val="none"/>
                <w:lang w:val="zh-CN"/>
              </w:rPr>
            </w:pPr>
          </w:p>
        </w:tc>
        <w:tc>
          <w:tcPr>
            <w:tcW w:w="783" w:type="dxa"/>
            <w:vMerge w:val="continue"/>
            <w:noWrap w:val="0"/>
            <w:vAlign w:val="center"/>
          </w:tcPr>
          <w:p w14:paraId="3AB36446">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p>
        </w:tc>
        <w:tc>
          <w:tcPr>
            <w:tcW w:w="2330" w:type="dxa"/>
            <w:noWrap w:val="0"/>
            <w:vAlign w:val="center"/>
          </w:tcPr>
          <w:p w14:paraId="17644551">
            <w:pPr>
              <w:keepNext w:val="0"/>
              <w:keepLines w:val="0"/>
              <w:suppressLineNumbers w:val="0"/>
              <w:autoSpaceDE w:val="0"/>
              <w:autoSpaceDN w:val="0"/>
              <w:adjustRightInd w:val="0"/>
              <w:spacing w:before="0" w:beforeAutospacing="0" w:after="0" w:afterAutospacing="0"/>
              <w:ind w:left="0" w:right="0"/>
              <w:jc w:val="center"/>
              <w:rPr>
                <w:rFonts w:ascii="宋体" w:hAnsi="宋体" w:cs="宋体"/>
                <w:bCs/>
                <w:szCs w:val="21"/>
                <w:highlight w:val="none"/>
                <w:lang w:val="zh-CN"/>
              </w:rPr>
            </w:pPr>
            <w:r>
              <w:rPr>
                <w:rFonts w:hint="eastAsia" w:ascii="宋体" w:hAnsi="宋体" w:cs="宋体"/>
                <w:bCs/>
                <w:szCs w:val="21"/>
                <w:highlight w:val="none"/>
              </w:rPr>
              <w:t>合同履行</w:t>
            </w:r>
            <w:r>
              <w:rPr>
                <w:rFonts w:hint="eastAsia" w:ascii="宋体" w:hAnsi="宋体" w:cs="宋体"/>
                <w:bCs/>
                <w:szCs w:val="21"/>
                <w:highlight w:val="none"/>
                <w:lang w:val="zh-CN"/>
              </w:rPr>
              <w:t>期限</w:t>
            </w:r>
          </w:p>
        </w:tc>
        <w:tc>
          <w:tcPr>
            <w:tcW w:w="5693" w:type="dxa"/>
            <w:noWrap w:val="0"/>
            <w:vAlign w:val="center"/>
          </w:tcPr>
          <w:p w14:paraId="2FBF21CD">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szCs w:val="21"/>
                <w:highlight w:val="none"/>
                <w:lang w:eastAsia="zh-CN"/>
              </w:rPr>
            </w:pPr>
            <w:r>
              <w:rPr>
                <w:rFonts w:hint="eastAsia" w:ascii="宋体" w:hAnsi="宋体" w:eastAsia="宋体" w:cs="宋体"/>
                <w:color w:val="auto"/>
                <w:sz w:val="21"/>
                <w:szCs w:val="21"/>
                <w:highlight w:val="none"/>
                <w:vertAlign w:val="baseline"/>
                <w:lang w:val="en-US" w:eastAsia="zh-CN"/>
              </w:rPr>
              <w:t>签订合同之日起至竣工验收后</w:t>
            </w:r>
          </w:p>
        </w:tc>
        <w:tc>
          <w:tcPr>
            <w:tcW w:w="671" w:type="dxa"/>
            <w:noWrap w:val="0"/>
            <w:vAlign w:val="top"/>
          </w:tcPr>
          <w:p w14:paraId="050141F2">
            <w:pPr>
              <w:pStyle w:val="26"/>
              <w:keepNext w:val="0"/>
              <w:keepLines w:val="0"/>
              <w:suppressLineNumbers w:val="0"/>
              <w:tabs>
                <w:tab w:val="clear" w:pos="4153"/>
                <w:tab w:val="clear" w:pos="8306"/>
              </w:tabs>
              <w:autoSpaceDE w:val="0"/>
              <w:autoSpaceDN w:val="0"/>
              <w:adjustRightInd w:val="0"/>
              <w:snapToGrid/>
              <w:spacing w:before="0" w:beforeAutospacing="0" w:after="0" w:afterAutospacing="0" w:line="300" w:lineRule="exact"/>
              <w:ind w:left="0" w:right="0"/>
              <w:jc w:val="both"/>
              <w:rPr>
                <w:rFonts w:ascii="宋体" w:hAnsi="宋体" w:cs="宋体"/>
                <w:b/>
                <w:bCs/>
                <w:sz w:val="21"/>
                <w:szCs w:val="21"/>
                <w:highlight w:val="none"/>
                <w:lang w:val="zh-CN"/>
              </w:rPr>
            </w:pPr>
          </w:p>
        </w:tc>
      </w:tr>
      <w:tr w14:paraId="5EAE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43" w:type="dxa"/>
            <w:vMerge w:val="continue"/>
            <w:noWrap w:val="0"/>
            <w:vAlign w:val="top"/>
          </w:tcPr>
          <w:p w14:paraId="29DF8874">
            <w:pPr>
              <w:keepNext w:val="0"/>
              <w:keepLines w:val="0"/>
              <w:suppressLineNumbers w:val="0"/>
              <w:autoSpaceDE w:val="0"/>
              <w:autoSpaceDN w:val="0"/>
              <w:adjustRightInd w:val="0"/>
              <w:spacing w:before="0" w:beforeAutospacing="0" w:after="0" w:afterAutospacing="0" w:line="400" w:lineRule="exact"/>
              <w:ind w:left="0" w:right="0"/>
              <w:jc w:val="left"/>
              <w:rPr>
                <w:rFonts w:ascii="宋体" w:hAnsi="宋体" w:cs="宋体"/>
                <w:bCs/>
                <w:szCs w:val="21"/>
                <w:highlight w:val="none"/>
                <w:lang w:val="zh-CN"/>
              </w:rPr>
            </w:pPr>
          </w:p>
        </w:tc>
        <w:tc>
          <w:tcPr>
            <w:tcW w:w="783" w:type="dxa"/>
            <w:vMerge w:val="continue"/>
            <w:noWrap w:val="0"/>
            <w:vAlign w:val="top"/>
          </w:tcPr>
          <w:p w14:paraId="598FB6C7">
            <w:pPr>
              <w:keepNext w:val="0"/>
              <w:keepLines w:val="0"/>
              <w:suppressLineNumbers w:val="0"/>
              <w:autoSpaceDE w:val="0"/>
              <w:autoSpaceDN w:val="0"/>
              <w:adjustRightInd w:val="0"/>
              <w:spacing w:before="0" w:beforeAutospacing="0" w:after="0" w:afterAutospacing="0" w:line="300" w:lineRule="exact"/>
              <w:ind w:left="0" w:right="0"/>
              <w:jc w:val="left"/>
              <w:rPr>
                <w:rFonts w:ascii="宋体" w:hAnsi="宋体" w:cs="宋体"/>
                <w:bCs/>
                <w:szCs w:val="21"/>
                <w:highlight w:val="none"/>
                <w:lang w:val="zh-CN"/>
              </w:rPr>
            </w:pPr>
          </w:p>
        </w:tc>
        <w:tc>
          <w:tcPr>
            <w:tcW w:w="2330" w:type="dxa"/>
            <w:noWrap w:val="0"/>
            <w:vAlign w:val="center"/>
          </w:tcPr>
          <w:p w14:paraId="275545B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en-US" w:eastAsia="zh-CN"/>
              </w:rPr>
              <w:t>服务</w:t>
            </w:r>
            <w:r>
              <w:rPr>
                <w:rFonts w:hint="eastAsia" w:ascii="宋体" w:hAnsi="宋体" w:eastAsia="宋体" w:cs="宋体"/>
                <w:bCs/>
                <w:szCs w:val="21"/>
                <w:highlight w:val="none"/>
                <w:lang w:val="zh-CN"/>
              </w:rPr>
              <w:t>标准</w:t>
            </w:r>
          </w:p>
        </w:tc>
        <w:tc>
          <w:tcPr>
            <w:tcW w:w="5693" w:type="dxa"/>
            <w:noWrap w:val="0"/>
            <w:vAlign w:val="center"/>
          </w:tcPr>
          <w:p w14:paraId="2F6E88BE">
            <w:pPr>
              <w:keepNext w:val="0"/>
              <w:keepLines w:val="0"/>
              <w:suppressLineNumbers w:val="0"/>
              <w:autoSpaceDE w:val="0"/>
              <w:autoSpaceDN w:val="0"/>
              <w:adjustRightInd w:val="0"/>
              <w:spacing w:before="0" w:beforeAutospacing="0" w:after="0" w:afterAutospacing="0"/>
              <w:ind w:left="0" w:right="0"/>
              <w:jc w:val="both"/>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符合国家和地方工程质量检测标准</w:t>
            </w:r>
          </w:p>
        </w:tc>
        <w:tc>
          <w:tcPr>
            <w:tcW w:w="671" w:type="dxa"/>
            <w:noWrap w:val="0"/>
            <w:vAlign w:val="top"/>
          </w:tcPr>
          <w:p w14:paraId="0E26FCE7">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szCs w:val="21"/>
                <w:highlight w:val="none"/>
                <w:lang w:val="zh-CN"/>
              </w:rPr>
            </w:pPr>
          </w:p>
        </w:tc>
      </w:tr>
      <w:tr w14:paraId="1834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43" w:type="dxa"/>
            <w:vMerge w:val="continue"/>
            <w:noWrap w:val="0"/>
            <w:vAlign w:val="top"/>
          </w:tcPr>
          <w:p w14:paraId="5F542C5C">
            <w:pPr>
              <w:keepNext w:val="0"/>
              <w:keepLines w:val="0"/>
              <w:suppressLineNumbers w:val="0"/>
              <w:autoSpaceDE w:val="0"/>
              <w:autoSpaceDN w:val="0"/>
              <w:adjustRightInd w:val="0"/>
              <w:spacing w:before="0" w:beforeAutospacing="0" w:after="0" w:afterAutospacing="0" w:line="400" w:lineRule="exact"/>
              <w:ind w:left="0" w:right="0"/>
              <w:jc w:val="left"/>
              <w:rPr>
                <w:rFonts w:ascii="宋体" w:hAnsi="宋体" w:cs="宋体"/>
                <w:bCs/>
                <w:szCs w:val="21"/>
                <w:highlight w:val="none"/>
                <w:lang w:val="zh-CN"/>
              </w:rPr>
            </w:pPr>
          </w:p>
        </w:tc>
        <w:tc>
          <w:tcPr>
            <w:tcW w:w="783" w:type="dxa"/>
            <w:vMerge w:val="continue"/>
            <w:noWrap w:val="0"/>
            <w:vAlign w:val="top"/>
          </w:tcPr>
          <w:p w14:paraId="7168C4DB">
            <w:pPr>
              <w:keepNext w:val="0"/>
              <w:keepLines w:val="0"/>
              <w:suppressLineNumbers w:val="0"/>
              <w:autoSpaceDE w:val="0"/>
              <w:autoSpaceDN w:val="0"/>
              <w:adjustRightInd w:val="0"/>
              <w:spacing w:before="0" w:beforeAutospacing="0" w:after="0" w:afterAutospacing="0" w:line="300" w:lineRule="exact"/>
              <w:ind w:left="0" w:right="0"/>
              <w:jc w:val="left"/>
              <w:rPr>
                <w:rFonts w:ascii="宋体" w:hAnsi="宋体" w:cs="宋体"/>
                <w:bCs/>
                <w:szCs w:val="21"/>
                <w:highlight w:val="none"/>
                <w:lang w:val="zh-CN"/>
              </w:rPr>
            </w:pPr>
          </w:p>
        </w:tc>
        <w:tc>
          <w:tcPr>
            <w:tcW w:w="2330" w:type="dxa"/>
            <w:noWrap w:val="0"/>
            <w:vAlign w:val="center"/>
          </w:tcPr>
          <w:p w14:paraId="430FECDF">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投标有效期</w:t>
            </w:r>
          </w:p>
        </w:tc>
        <w:tc>
          <w:tcPr>
            <w:tcW w:w="5693" w:type="dxa"/>
            <w:noWrap w:val="0"/>
            <w:vAlign w:val="center"/>
          </w:tcPr>
          <w:p w14:paraId="2C0EA4FA">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bCs/>
                <w:szCs w:val="21"/>
                <w:highlight w:val="none"/>
                <w:lang w:val="zh-CN"/>
              </w:rPr>
            </w:pPr>
            <w:r>
              <w:rPr>
                <w:rFonts w:hint="eastAsia" w:ascii="宋体" w:hAnsi="宋体" w:eastAsia="宋体" w:cs="宋体"/>
                <w:color w:val="auto"/>
                <w:sz w:val="21"/>
                <w:szCs w:val="21"/>
                <w:highlight w:val="none"/>
              </w:rPr>
              <w:t>90天</w:t>
            </w:r>
          </w:p>
        </w:tc>
        <w:tc>
          <w:tcPr>
            <w:tcW w:w="671" w:type="dxa"/>
            <w:noWrap w:val="0"/>
            <w:vAlign w:val="top"/>
          </w:tcPr>
          <w:p w14:paraId="145B7412">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szCs w:val="21"/>
                <w:highlight w:val="none"/>
                <w:lang w:val="zh-CN"/>
              </w:rPr>
            </w:pPr>
          </w:p>
        </w:tc>
      </w:tr>
      <w:tr w14:paraId="6C00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43" w:type="dxa"/>
            <w:vMerge w:val="continue"/>
            <w:noWrap w:val="0"/>
            <w:vAlign w:val="top"/>
          </w:tcPr>
          <w:p w14:paraId="08C9D44A">
            <w:pPr>
              <w:keepNext w:val="0"/>
              <w:keepLines w:val="0"/>
              <w:suppressLineNumbers w:val="0"/>
              <w:autoSpaceDE w:val="0"/>
              <w:autoSpaceDN w:val="0"/>
              <w:adjustRightInd w:val="0"/>
              <w:spacing w:before="0" w:beforeAutospacing="0" w:after="0" w:afterAutospacing="0" w:line="400" w:lineRule="exact"/>
              <w:ind w:left="0" w:right="0"/>
              <w:jc w:val="left"/>
              <w:rPr>
                <w:rFonts w:ascii="宋体" w:hAnsi="宋体" w:cs="宋体"/>
                <w:bCs/>
                <w:szCs w:val="21"/>
                <w:highlight w:val="none"/>
                <w:lang w:val="zh-CN"/>
              </w:rPr>
            </w:pPr>
          </w:p>
        </w:tc>
        <w:tc>
          <w:tcPr>
            <w:tcW w:w="783" w:type="dxa"/>
            <w:vMerge w:val="continue"/>
            <w:noWrap w:val="0"/>
            <w:vAlign w:val="top"/>
          </w:tcPr>
          <w:p w14:paraId="79ADB9C3">
            <w:pPr>
              <w:keepNext w:val="0"/>
              <w:keepLines w:val="0"/>
              <w:suppressLineNumbers w:val="0"/>
              <w:autoSpaceDE w:val="0"/>
              <w:autoSpaceDN w:val="0"/>
              <w:adjustRightInd w:val="0"/>
              <w:spacing w:before="0" w:beforeAutospacing="0" w:after="0" w:afterAutospacing="0" w:line="300" w:lineRule="exact"/>
              <w:ind w:left="0" w:right="0"/>
              <w:jc w:val="left"/>
              <w:rPr>
                <w:rFonts w:ascii="宋体" w:hAnsi="宋体" w:cs="宋体"/>
                <w:bCs/>
                <w:szCs w:val="21"/>
                <w:highlight w:val="none"/>
                <w:lang w:val="zh-CN"/>
              </w:rPr>
            </w:pPr>
          </w:p>
        </w:tc>
        <w:tc>
          <w:tcPr>
            <w:tcW w:w="2330" w:type="dxa"/>
            <w:noWrap w:val="0"/>
            <w:vAlign w:val="center"/>
          </w:tcPr>
          <w:p w14:paraId="73D250E3">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投标保证金</w:t>
            </w:r>
          </w:p>
        </w:tc>
        <w:tc>
          <w:tcPr>
            <w:tcW w:w="5693" w:type="dxa"/>
            <w:noWrap w:val="0"/>
            <w:vAlign w:val="center"/>
          </w:tcPr>
          <w:p w14:paraId="0D541976">
            <w:pPr>
              <w:keepNext w:val="0"/>
              <w:keepLines w:val="0"/>
              <w:suppressLineNumbers w:val="0"/>
              <w:autoSpaceDE w:val="0"/>
              <w:autoSpaceDN w:val="0"/>
              <w:adjustRightInd w:val="0"/>
              <w:spacing w:before="0" w:beforeAutospacing="0" w:after="0" w:afterAutospacing="0" w:line="300" w:lineRule="exact"/>
              <w:ind w:left="0" w:right="0"/>
              <w:rPr>
                <w:rFonts w:hint="default" w:ascii="宋体" w:hAnsi="宋体" w:eastAsia="宋体" w:cs="宋体"/>
                <w:bCs/>
                <w:szCs w:val="21"/>
                <w:highlight w:val="none"/>
                <w:lang w:val="en-US" w:eastAsia="zh-CN"/>
              </w:rPr>
            </w:pPr>
            <w:r>
              <w:rPr>
                <w:rFonts w:hint="eastAsia" w:ascii="宋体" w:hAnsi="宋体" w:eastAsia="宋体" w:cs="宋体"/>
                <w:color w:val="auto"/>
                <w:szCs w:val="24"/>
                <w:highlight w:val="none"/>
              </w:rPr>
              <w:t>符合</w:t>
            </w:r>
            <w:r>
              <w:rPr>
                <w:rFonts w:hint="eastAsia" w:ascii="宋体" w:hAnsi="宋体" w:eastAsia="宋体" w:cs="宋体"/>
                <w:color w:val="auto"/>
                <w:szCs w:val="24"/>
                <w:highlight w:val="none"/>
                <w:lang w:eastAsia="zh-CN"/>
              </w:rPr>
              <w:t>采购文件</w:t>
            </w:r>
            <w:r>
              <w:rPr>
                <w:rFonts w:hint="eastAsia" w:ascii="宋体" w:hAnsi="宋体" w:eastAsia="宋体" w:cs="宋体"/>
                <w:color w:val="auto"/>
                <w:szCs w:val="24"/>
                <w:highlight w:val="none"/>
              </w:rPr>
              <w:t>要求。</w:t>
            </w:r>
          </w:p>
        </w:tc>
        <w:tc>
          <w:tcPr>
            <w:tcW w:w="671" w:type="dxa"/>
            <w:noWrap w:val="0"/>
            <w:vAlign w:val="top"/>
          </w:tcPr>
          <w:p w14:paraId="32B83BE9">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szCs w:val="21"/>
                <w:highlight w:val="none"/>
                <w:lang w:val="zh-CN"/>
              </w:rPr>
            </w:pPr>
          </w:p>
        </w:tc>
      </w:tr>
      <w:tr w14:paraId="2909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843" w:type="dxa"/>
            <w:vMerge w:val="continue"/>
            <w:noWrap w:val="0"/>
            <w:vAlign w:val="top"/>
          </w:tcPr>
          <w:p w14:paraId="07FBD275">
            <w:pPr>
              <w:keepNext w:val="0"/>
              <w:keepLines w:val="0"/>
              <w:suppressLineNumbers w:val="0"/>
              <w:autoSpaceDE w:val="0"/>
              <w:autoSpaceDN w:val="0"/>
              <w:adjustRightInd w:val="0"/>
              <w:spacing w:before="0" w:beforeAutospacing="0" w:after="0" w:afterAutospacing="0" w:line="400" w:lineRule="exact"/>
              <w:ind w:left="0" w:right="0"/>
              <w:jc w:val="left"/>
              <w:rPr>
                <w:rFonts w:ascii="宋体" w:hAnsi="宋体" w:cs="宋体"/>
                <w:bCs/>
                <w:szCs w:val="21"/>
                <w:highlight w:val="none"/>
                <w:lang w:val="zh-CN"/>
              </w:rPr>
            </w:pPr>
          </w:p>
        </w:tc>
        <w:tc>
          <w:tcPr>
            <w:tcW w:w="783" w:type="dxa"/>
            <w:vMerge w:val="continue"/>
            <w:noWrap w:val="0"/>
            <w:vAlign w:val="top"/>
          </w:tcPr>
          <w:p w14:paraId="45A8757C">
            <w:pPr>
              <w:keepNext w:val="0"/>
              <w:keepLines w:val="0"/>
              <w:suppressLineNumbers w:val="0"/>
              <w:autoSpaceDE w:val="0"/>
              <w:autoSpaceDN w:val="0"/>
              <w:adjustRightInd w:val="0"/>
              <w:spacing w:before="0" w:beforeAutospacing="0" w:after="0" w:afterAutospacing="0" w:line="300" w:lineRule="exact"/>
              <w:ind w:left="0" w:right="0"/>
              <w:jc w:val="left"/>
              <w:rPr>
                <w:rFonts w:ascii="宋体" w:hAnsi="宋体" w:cs="宋体"/>
                <w:bCs/>
                <w:szCs w:val="21"/>
                <w:highlight w:val="none"/>
                <w:lang w:val="zh-CN"/>
              </w:rPr>
            </w:pPr>
          </w:p>
        </w:tc>
        <w:tc>
          <w:tcPr>
            <w:tcW w:w="2330" w:type="dxa"/>
            <w:noWrap w:val="0"/>
            <w:vAlign w:val="center"/>
          </w:tcPr>
          <w:p w14:paraId="46BFA774">
            <w:pPr>
              <w:keepNext w:val="0"/>
              <w:keepLines w:val="0"/>
              <w:suppressLineNumbers w:val="0"/>
              <w:autoSpaceDE w:val="0"/>
              <w:autoSpaceDN w:val="0"/>
              <w:adjustRightInd w:val="0"/>
              <w:spacing w:before="0" w:beforeAutospacing="0" w:after="0" w:afterAutospacing="0" w:line="300" w:lineRule="exact"/>
              <w:ind w:left="0" w:right="0"/>
              <w:jc w:val="center"/>
              <w:rPr>
                <w:rFonts w:ascii="宋体" w:hAnsi="宋体" w:cs="宋体"/>
                <w:bCs/>
                <w:szCs w:val="21"/>
                <w:highlight w:val="none"/>
                <w:lang w:val="zh-CN"/>
              </w:rPr>
            </w:pPr>
            <w:r>
              <w:rPr>
                <w:rFonts w:hint="eastAsia" w:ascii="宋体" w:hAnsi="宋体" w:cs="宋体"/>
                <w:bCs/>
                <w:szCs w:val="21"/>
                <w:highlight w:val="none"/>
                <w:lang w:val="zh-CN"/>
              </w:rPr>
              <w:t>投标报价</w:t>
            </w:r>
          </w:p>
        </w:tc>
        <w:tc>
          <w:tcPr>
            <w:tcW w:w="5693" w:type="dxa"/>
            <w:noWrap w:val="0"/>
            <w:vAlign w:val="center"/>
          </w:tcPr>
          <w:p w14:paraId="3BE610C0">
            <w:pPr>
              <w:keepNext w:val="0"/>
              <w:keepLines w:val="0"/>
              <w:suppressLineNumbers w:val="0"/>
              <w:spacing w:before="0" w:beforeAutospacing="0" w:after="0" w:afterAutospacing="0" w:line="340" w:lineRule="exact"/>
              <w:ind w:left="0" w:right="0"/>
              <w:rPr>
                <w:rFonts w:ascii="宋体" w:hAnsi="宋体" w:cs="宋体"/>
                <w:bCs/>
                <w:szCs w:val="21"/>
                <w:highlight w:val="none"/>
              </w:rPr>
            </w:pPr>
            <w:r>
              <w:rPr>
                <w:rFonts w:hint="eastAsia" w:ascii="宋体" w:hAnsi="宋体" w:eastAsia="宋体" w:cs="宋体"/>
                <w:color w:val="auto"/>
                <w:szCs w:val="24"/>
                <w:highlight w:val="none"/>
              </w:rPr>
              <w:t>供应商的</w:t>
            </w:r>
            <w:r>
              <w:rPr>
                <w:rFonts w:hint="eastAsia" w:ascii="宋体" w:hAnsi="宋体" w:cs="宋体"/>
                <w:color w:val="auto"/>
                <w:szCs w:val="24"/>
                <w:highlight w:val="none"/>
                <w:lang w:eastAsia="zh-CN"/>
              </w:rPr>
              <w:t>投标</w:t>
            </w:r>
            <w:r>
              <w:rPr>
                <w:rFonts w:hint="eastAsia" w:ascii="宋体" w:hAnsi="宋体" w:eastAsia="宋体" w:cs="宋体"/>
                <w:color w:val="auto"/>
                <w:szCs w:val="24"/>
                <w:highlight w:val="none"/>
              </w:rPr>
              <w:t>报价低于成本视为无效</w:t>
            </w:r>
            <w:r>
              <w:rPr>
                <w:rFonts w:hint="eastAsia" w:ascii="宋体" w:hAnsi="宋体" w:cs="宋体"/>
                <w:color w:val="auto"/>
                <w:szCs w:val="24"/>
                <w:highlight w:val="none"/>
                <w:lang w:eastAsia="zh-CN"/>
              </w:rPr>
              <w:t>投标</w:t>
            </w:r>
            <w:r>
              <w:rPr>
                <w:rFonts w:hint="eastAsia" w:ascii="宋体" w:hAnsi="宋体" w:eastAsia="宋体" w:cs="宋体"/>
                <w:color w:val="auto"/>
                <w:szCs w:val="24"/>
                <w:highlight w:val="none"/>
              </w:rPr>
              <w:t>报价，供应商的</w:t>
            </w:r>
            <w:r>
              <w:rPr>
                <w:rFonts w:hint="eastAsia" w:ascii="宋体" w:hAnsi="宋体" w:cs="宋体"/>
                <w:color w:val="auto"/>
                <w:szCs w:val="24"/>
                <w:highlight w:val="none"/>
                <w:lang w:eastAsia="zh-CN"/>
              </w:rPr>
              <w:t>投标</w:t>
            </w:r>
            <w:r>
              <w:rPr>
                <w:rFonts w:hint="eastAsia" w:ascii="宋体" w:hAnsi="宋体" w:eastAsia="宋体" w:cs="宋体"/>
                <w:color w:val="auto"/>
                <w:szCs w:val="24"/>
                <w:highlight w:val="none"/>
              </w:rPr>
              <w:t>报价超过预算金额（最高限价）将被否决。</w:t>
            </w:r>
          </w:p>
        </w:tc>
        <w:tc>
          <w:tcPr>
            <w:tcW w:w="671" w:type="dxa"/>
            <w:noWrap w:val="0"/>
            <w:vAlign w:val="top"/>
          </w:tcPr>
          <w:p w14:paraId="2C54F897">
            <w:pPr>
              <w:pStyle w:val="26"/>
              <w:keepNext w:val="0"/>
              <w:keepLines w:val="0"/>
              <w:suppressLineNumbers w:val="0"/>
              <w:tabs>
                <w:tab w:val="clear" w:pos="4153"/>
                <w:tab w:val="clear" w:pos="8306"/>
              </w:tabs>
              <w:autoSpaceDE w:val="0"/>
              <w:autoSpaceDN w:val="0"/>
              <w:adjustRightInd w:val="0"/>
              <w:snapToGrid/>
              <w:spacing w:before="0" w:beforeAutospacing="0" w:after="0" w:afterAutospacing="0" w:line="300" w:lineRule="exact"/>
              <w:ind w:left="0" w:right="0"/>
              <w:jc w:val="both"/>
              <w:rPr>
                <w:rFonts w:ascii="宋体" w:hAnsi="宋体" w:cs="宋体"/>
                <w:b/>
                <w:bCs/>
                <w:sz w:val="21"/>
                <w:szCs w:val="21"/>
                <w:highlight w:val="none"/>
                <w:lang w:val="zh-CN"/>
              </w:rPr>
            </w:pPr>
          </w:p>
        </w:tc>
      </w:tr>
      <w:tr w14:paraId="20D3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843" w:type="dxa"/>
            <w:vMerge w:val="continue"/>
            <w:noWrap w:val="0"/>
            <w:vAlign w:val="top"/>
          </w:tcPr>
          <w:p w14:paraId="3953F467">
            <w:pPr>
              <w:keepNext w:val="0"/>
              <w:keepLines w:val="0"/>
              <w:suppressLineNumbers w:val="0"/>
              <w:autoSpaceDE w:val="0"/>
              <w:autoSpaceDN w:val="0"/>
              <w:adjustRightInd w:val="0"/>
              <w:spacing w:before="0" w:beforeAutospacing="0" w:after="0" w:afterAutospacing="0" w:line="400" w:lineRule="exact"/>
              <w:ind w:left="0" w:right="0"/>
              <w:jc w:val="left"/>
              <w:rPr>
                <w:rFonts w:ascii="宋体" w:hAnsi="宋体" w:cs="宋体"/>
                <w:bCs/>
                <w:szCs w:val="21"/>
                <w:highlight w:val="none"/>
                <w:lang w:val="zh-CN"/>
              </w:rPr>
            </w:pPr>
          </w:p>
        </w:tc>
        <w:tc>
          <w:tcPr>
            <w:tcW w:w="783" w:type="dxa"/>
            <w:vMerge w:val="continue"/>
            <w:noWrap w:val="0"/>
            <w:vAlign w:val="top"/>
          </w:tcPr>
          <w:p w14:paraId="44E530D7">
            <w:pPr>
              <w:keepNext w:val="0"/>
              <w:keepLines w:val="0"/>
              <w:suppressLineNumbers w:val="0"/>
              <w:autoSpaceDE w:val="0"/>
              <w:autoSpaceDN w:val="0"/>
              <w:adjustRightInd w:val="0"/>
              <w:spacing w:before="0" w:beforeAutospacing="0" w:after="0" w:afterAutospacing="0" w:line="300" w:lineRule="exact"/>
              <w:ind w:left="0" w:right="0"/>
              <w:jc w:val="left"/>
              <w:rPr>
                <w:rFonts w:ascii="宋体" w:hAnsi="宋体" w:cs="宋体"/>
                <w:bCs/>
                <w:szCs w:val="21"/>
                <w:highlight w:val="none"/>
                <w:lang w:val="zh-CN"/>
              </w:rPr>
            </w:pPr>
          </w:p>
        </w:tc>
        <w:tc>
          <w:tcPr>
            <w:tcW w:w="2330" w:type="dxa"/>
            <w:noWrap w:val="0"/>
            <w:vAlign w:val="center"/>
          </w:tcPr>
          <w:p w14:paraId="69B67C1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cs="宋体"/>
                <w:bCs/>
                <w:szCs w:val="21"/>
                <w:highlight w:val="none"/>
                <w:lang w:val="zh-CN"/>
              </w:rPr>
            </w:pPr>
            <w:r>
              <w:rPr>
                <w:rFonts w:hint="eastAsia" w:ascii="宋体" w:hAnsi="宋体" w:cs="宋体"/>
                <w:b w:val="0"/>
                <w:sz w:val="21"/>
                <w:szCs w:val="21"/>
                <w:highlight w:val="none"/>
                <w:lang w:val="en-US" w:eastAsia="zh-CN"/>
              </w:rPr>
              <w:t>中小企业</w:t>
            </w:r>
          </w:p>
        </w:tc>
        <w:tc>
          <w:tcPr>
            <w:tcW w:w="5693" w:type="dxa"/>
            <w:noWrap w:val="0"/>
            <w:vAlign w:val="center"/>
          </w:tcPr>
          <w:p w14:paraId="45D64F5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Cs w:val="24"/>
                <w:highlight w:val="none"/>
              </w:rPr>
            </w:pPr>
            <w:r>
              <w:rPr>
                <w:rFonts w:hint="eastAsia" w:ascii="宋体" w:hAnsi="宋体" w:cs="宋体"/>
                <w:b w:val="0"/>
                <w:sz w:val="21"/>
                <w:szCs w:val="21"/>
                <w:highlight w:val="none"/>
                <w:lang w:val="en-US" w:eastAsia="zh-CN"/>
              </w:rPr>
              <w:t>本项目专门面向中小微企业，提供中小企业声明函</w:t>
            </w:r>
          </w:p>
        </w:tc>
        <w:tc>
          <w:tcPr>
            <w:tcW w:w="671" w:type="dxa"/>
            <w:noWrap w:val="0"/>
            <w:vAlign w:val="top"/>
          </w:tcPr>
          <w:p w14:paraId="3BF2B5C0">
            <w:pPr>
              <w:pStyle w:val="26"/>
              <w:keepNext w:val="0"/>
              <w:keepLines w:val="0"/>
              <w:suppressLineNumbers w:val="0"/>
              <w:tabs>
                <w:tab w:val="clear" w:pos="4153"/>
                <w:tab w:val="clear" w:pos="8306"/>
              </w:tabs>
              <w:autoSpaceDE w:val="0"/>
              <w:autoSpaceDN w:val="0"/>
              <w:adjustRightInd w:val="0"/>
              <w:snapToGrid/>
              <w:spacing w:before="0" w:beforeAutospacing="0" w:after="0" w:afterAutospacing="0" w:line="300" w:lineRule="exact"/>
              <w:ind w:left="0" w:right="0"/>
              <w:jc w:val="both"/>
              <w:rPr>
                <w:rFonts w:ascii="宋体" w:hAnsi="宋体" w:cs="宋体"/>
                <w:b/>
                <w:bCs/>
                <w:sz w:val="21"/>
                <w:szCs w:val="21"/>
                <w:highlight w:val="none"/>
                <w:lang w:val="zh-CN"/>
              </w:rPr>
            </w:pPr>
          </w:p>
        </w:tc>
      </w:tr>
      <w:tr w14:paraId="4328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9649" w:type="dxa"/>
            <w:gridSpan w:val="4"/>
            <w:tcBorders>
              <w:bottom w:val="single" w:color="auto" w:sz="4" w:space="0"/>
            </w:tcBorders>
            <w:noWrap w:val="0"/>
            <w:vAlign w:val="center"/>
          </w:tcPr>
          <w:p w14:paraId="4ED03286">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ascii="宋体" w:hAnsi="宋体" w:cs="宋体"/>
                <w:b/>
                <w:bCs/>
                <w:sz w:val="21"/>
                <w:szCs w:val="21"/>
                <w:highlight w:val="none"/>
                <w:lang w:val="zh-CN"/>
              </w:rPr>
            </w:pPr>
            <w:r>
              <w:rPr>
                <w:rFonts w:hint="eastAsia" w:ascii="宋体" w:hAnsi="宋体" w:cs="宋体"/>
                <w:b/>
                <w:bCs/>
                <w:sz w:val="21"/>
                <w:szCs w:val="21"/>
                <w:highlight w:val="none"/>
                <w:lang w:val="zh-CN"/>
              </w:rPr>
              <w:t>评审结果</w:t>
            </w:r>
          </w:p>
        </w:tc>
        <w:tc>
          <w:tcPr>
            <w:tcW w:w="671" w:type="dxa"/>
            <w:tcBorders>
              <w:bottom w:val="single" w:color="auto" w:sz="4" w:space="0"/>
            </w:tcBorders>
            <w:noWrap w:val="0"/>
            <w:vAlign w:val="top"/>
          </w:tcPr>
          <w:p w14:paraId="659A3BE9">
            <w:pPr>
              <w:keepNext w:val="0"/>
              <w:keepLines w:val="0"/>
              <w:suppressLineNumbers w:val="0"/>
              <w:autoSpaceDE w:val="0"/>
              <w:autoSpaceDN w:val="0"/>
              <w:adjustRightInd w:val="0"/>
              <w:spacing w:before="0" w:beforeAutospacing="0" w:after="0" w:afterAutospacing="0" w:line="300" w:lineRule="exact"/>
              <w:ind w:left="0" w:right="0"/>
              <w:rPr>
                <w:rFonts w:ascii="宋体" w:hAnsi="宋体" w:cs="宋体"/>
                <w:szCs w:val="21"/>
                <w:highlight w:val="none"/>
                <w:lang w:val="zh-CN"/>
              </w:rPr>
            </w:pPr>
          </w:p>
        </w:tc>
      </w:tr>
    </w:tbl>
    <w:p w14:paraId="72C1E368">
      <w:pPr>
        <w:pStyle w:val="22"/>
        <w:rPr>
          <w:rFonts w:hint="eastAsia" w:ascii="宋体" w:hAnsi="宋体" w:eastAsia="宋体" w:cs="宋体"/>
          <w:sz w:val="21"/>
          <w:szCs w:val="21"/>
          <w:highlight w:val="none"/>
        </w:rPr>
      </w:pPr>
      <w:r>
        <w:rPr>
          <w:rFonts w:hint="eastAsia" w:ascii="宋体" w:hAnsi="宋体" w:eastAsia="宋体" w:cs="宋体"/>
          <w:sz w:val="21"/>
          <w:szCs w:val="21"/>
          <w:highlight w:val="none"/>
        </w:rPr>
        <w:t>注：1、“√”为合格，“×”为不合格；其中有一项不合格则评审结果为不合格。</w:t>
      </w:r>
    </w:p>
    <w:p w14:paraId="0BE1711A">
      <w:pPr>
        <w:autoSpaceDE w:val="0"/>
        <w:autoSpaceDN w:val="0"/>
        <w:adjustRightInd w:val="0"/>
        <w:spacing w:line="440" w:lineRule="exact"/>
        <w:ind w:firstLine="411" w:firstLineChars="196"/>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2、如评审不合格需注明不合格原因。</w:t>
      </w:r>
    </w:p>
    <w:p w14:paraId="4F3453F0">
      <w:pPr>
        <w:autoSpaceDE w:val="0"/>
        <w:autoSpaceDN w:val="0"/>
        <w:adjustRightInd w:val="0"/>
        <w:spacing w:line="440" w:lineRule="exac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br w:type="page"/>
      </w:r>
      <w:r>
        <w:rPr>
          <w:rFonts w:hint="eastAsia" w:ascii="宋体" w:hAnsi="宋体" w:eastAsia="宋体" w:cs="宋体"/>
          <w:kern w:val="0"/>
          <w:sz w:val="21"/>
          <w:szCs w:val="21"/>
          <w:highlight w:val="none"/>
        </w:rPr>
        <w:t>评标办法前附表(二)</w:t>
      </w:r>
    </w:p>
    <w:tbl>
      <w:tblPr>
        <w:tblStyle w:val="37"/>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188"/>
        <w:gridCol w:w="1701"/>
        <w:gridCol w:w="6489"/>
      </w:tblGrid>
      <w:tr w14:paraId="7770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675" w:type="dxa"/>
            <w:noWrap w:val="0"/>
            <w:tcMar>
              <w:top w:w="0" w:type="dxa"/>
              <w:left w:w="108" w:type="dxa"/>
              <w:bottom w:w="0" w:type="dxa"/>
              <w:right w:w="108" w:type="dxa"/>
            </w:tcMar>
            <w:vAlign w:val="center"/>
          </w:tcPr>
          <w:p w14:paraId="3DA37A97">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序号</w:t>
            </w:r>
          </w:p>
        </w:tc>
        <w:tc>
          <w:tcPr>
            <w:tcW w:w="1188" w:type="dxa"/>
            <w:noWrap w:val="0"/>
            <w:tcMar>
              <w:top w:w="0" w:type="dxa"/>
              <w:left w:w="108" w:type="dxa"/>
              <w:bottom w:w="0" w:type="dxa"/>
              <w:right w:w="108" w:type="dxa"/>
            </w:tcMar>
            <w:vAlign w:val="center"/>
          </w:tcPr>
          <w:p w14:paraId="4AA4D24C">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评分项目</w:t>
            </w:r>
          </w:p>
        </w:tc>
        <w:tc>
          <w:tcPr>
            <w:tcW w:w="1701" w:type="dxa"/>
            <w:noWrap w:val="0"/>
            <w:tcMar>
              <w:top w:w="0" w:type="dxa"/>
              <w:left w:w="108" w:type="dxa"/>
              <w:bottom w:w="0" w:type="dxa"/>
              <w:right w:w="108" w:type="dxa"/>
            </w:tcMar>
            <w:vAlign w:val="center"/>
          </w:tcPr>
          <w:p w14:paraId="048E8675">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基准分值</w:t>
            </w:r>
          </w:p>
        </w:tc>
        <w:tc>
          <w:tcPr>
            <w:tcW w:w="6489" w:type="dxa"/>
            <w:noWrap w:val="0"/>
            <w:tcMar>
              <w:top w:w="0" w:type="dxa"/>
              <w:left w:w="108" w:type="dxa"/>
              <w:bottom w:w="0" w:type="dxa"/>
              <w:right w:w="108" w:type="dxa"/>
            </w:tcMar>
            <w:vAlign w:val="center"/>
          </w:tcPr>
          <w:p w14:paraId="3DE31D01">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评分标准</w:t>
            </w:r>
          </w:p>
        </w:tc>
      </w:tr>
      <w:tr w14:paraId="1091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675" w:type="dxa"/>
            <w:noWrap w:val="0"/>
            <w:tcMar>
              <w:top w:w="0" w:type="dxa"/>
              <w:left w:w="108" w:type="dxa"/>
              <w:bottom w:w="0" w:type="dxa"/>
              <w:right w:w="108" w:type="dxa"/>
            </w:tcMar>
            <w:vAlign w:val="center"/>
          </w:tcPr>
          <w:p w14:paraId="1E92DA94">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1</w:t>
            </w:r>
          </w:p>
        </w:tc>
        <w:tc>
          <w:tcPr>
            <w:tcW w:w="1188" w:type="dxa"/>
            <w:noWrap w:val="0"/>
            <w:tcMar>
              <w:top w:w="0" w:type="dxa"/>
              <w:left w:w="108" w:type="dxa"/>
              <w:bottom w:w="0" w:type="dxa"/>
              <w:right w:w="108" w:type="dxa"/>
            </w:tcMar>
            <w:vAlign w:val="center"/>
          </w:tcPr>
          <w:p w14:paraId="77F45922">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zh-CN"/>
              </w:rPr>
              <w:t>价格</w:t>
            </w:r>
            <w:r>
              <w:rPr>
                <w:rFonts w:hint="eastAsia" w:ascii="宋体" w:hAnsi="宋体" w:eastAsia="宋体" w:cs="宋体"/>
                <w:b w:val="0"/>
                <w:bCs w:val="0"/>
                <w:sz w:val="21"/>
                <w:szCs w:val="21"/>
                <w:highlight w:val="none"/>
                <w:lang w:val="en-US" w:eastAsia="zh-CN"/>
              </w:rPr>
              <w:t>部分</w:t>
            </w:r>
          </w:p>
        </w:tc>
        <w:tc>
          <w:tcPr>
            <w:tcW w:w="1701" w:type="dxa"/>
            <w:noWrap w:val="0"/>
            <w:tcMar>
              <w:top w:w="0" w:type="dxa"/>
              <w:left w:w="108" w:type="dxa"/>
              <w:bottom w:w="0" w:type="dxa"/>
              <w:right w:w="108" w:type="dxa"/>
            </w:tcMar>
            <w:vAlign w:val="center"/>
          </w:tcPr>
          <w:p w14:paraId="2ACA12C5">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lang w:val="zh-CN"/>
              </w:rPr>
              <w:t>分</w:t>
            </w:r>
          </w:p>
        </w:tc>
        <w:tc>
          <w:tcPr>
            <w:tcW w:w="6489" w:type="dxa"/>
            <w:noWrap w:val="0"/>
            <w:tcMar>
              <w:top w:w="0" w:type="dxa"/>
              <w:left w:w="108" w:type="dxa"/>
              <w:bottom w:w="0" w:type="dxa"/>
              <w:right w:w="108" w:type="dxa"/>
            </w:tcMar>
            <w:vAlign w:val="center"/>
          </w:tcPr>
          <w:p w14:paraId="2928994A">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投标报价得分：以按照招标文件规定修正后的所有合格投标人的评标价的最低价作为评分基准价。</w:t>
            </w:r>
          </w:p>
          <w:p w14:paraId="31DE5255">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投标人的价格分按下式计算：价格分=（评分基准价/评标价）×</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lang w:val="zh-CN"/>
              </w:rPr>
              <w:t>×</w:t>
            </w:r>
            <w:r>
              <w:rPr>
                <w:rFonts w:hint="eastAsia" w:ascii="宋体" w:hAnsi="宋体" w:eastAsia="宋体" w:cs="宋体"/>
                <w:b w:val="0"/>
                <w:bCs w:val="0"/>
                <w:sz w:val="21"/>
                <w:szCs w:val="21"/>
                <w:highlight w:val="none"/>
                <w:lang w:val="en-US" w:eastAsia="zh-CN"/>
              </w:rPr>
              <w:t>100</w:t>
            </w:r>
            <w:r>
              <w:rPr>
                <w:rFonts w:hint="eastAsia" w:ascii="宋体" w:hAnsi="宋体" w:eastAsia="宋体" w:cs="宋体"/>
                <w:b w:val="0"/>
                <w:bCs w:val="0"/>
                <w:sz w:val="21"/>
                <w:szCs w:val="21"/>
                <w:highlight w:val="none"/>
                <w:lang w:val="zh-CN"/>
              </w:rPr>
              <w:t>。</w:t>
            </w:r>
          </w:p>
        </w:tc>
      </w:tr>
      <w:tr w14:paraId="26F5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675" w:type="dxa"/>
            <w:vMerge w:val="restart"/>
            <w:noWrap w:val="0"/>
            <w:tcMar>
              <w:top w:w="0" w:type="dxa"/>
              <w:left w:w="108" w:type="dxa"/>
              <w:bottom w:w="0" w:type="dxa"/>
              <w:right w:w="108" w:type="dxa"/>
            </w:tcMar>
            <w:vAlign w:val="center"/>
          </w:tcPr>
          <w:p w14:paraId="08CDACA5">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2</w:t>
            </w:r>
          </w:p>
        </w:tc>
        <w:tc>
          <w:tcPr>
            <w:tcW w:w="1188" w:type="dxa"/>
            <w:vMerge w:val="restart"/>
            <w:noWrap w:val="0"/>
            <w:tcMar>
              <w:top w:w="0" w:type="dxa"/>
              <w:left w:w="108" w:type="dxa"/>
              <w:bottom w:w="0" w:type="dxa"/>
              <w:right w:w="108" w:type="dxa"/>
            </w:tcMar>
            <w:vAlign w:val="center"/>
          </w:tcPr>
          <w:p w14:paraId="31C7A22D">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zh-CN"/>
              </w:rPr>
              <w:t>商务</w:t>
            </w:r>
            <w:r>
              <w:rPr>
                <w:rFonts w:hint="eastAsia" w:ascii="宋体" w:hAnsi="宋体" w:eastAsia="宋体" w:cs="宋体"/>
                <w:b w:val="0"/>
                <w:bCs w:val="0"/>
                <w:sz w:val="21"/>
                <w:szCs w:val="21"/>
                <w:highlight w:val="none"/>
                <w:lang w:val="en-US" w:eastAsia="zh-CN"/>
              </w:rPr>
              <w:t>部分</w:t>
            </w:r>
          </w:p>
        </w:tc>
        <w:tc>
          <w:tcPr>
            <w:tcW w:w="1701" w:type="dxa"/>
            <w:noWrap w:val="0"/>
            <w:tcMar>
              <w:top w:w="0" w:type="dxa"/>
              <w:left w:w="108" w:type="dxa"/>
              <w:bottom w:w="0" w:type="dxa"/>
              <w:right w:w="108" w:type="dxa"/>
            </w:tcMar>
            <w:vAlign w:val="center"/>
          </w:tcPr>
          <w:p w14:paraId="2795913B">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en-US" w:eastAsia="zh-CN"/>
              </w:rPr>
              <w:t xml:space="preserve">企业业绩 </w:t>
            </w:r>
          </w:p>
          <w:p w14:paraId="01285C77">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en-US" w:eastAsia="zh-CN"/>
              </w:rPr>
              <w:t>（5 分）</w:t>
            </w:r>
          </w:p>
        </w:tc>
        <w:tc>
          <w:tcPr>
            <w:tcW w:w="6489" w:type="dxa"/>
            <w:noWrap w:val="0"/>
            <w:tcMar>
              <w:top w:w="0" w:type="dxa"/>
              <w:left w:w="108" w:type="dxa"/>
              <w:bottom w:w="0" w:type="dxa"/>
              <w:right w:w="108" w:type="dxa"/>
            </w:tcMar>
            <w:vAlign w:val="center"/>
          </w:tcPr>
          <w:p w14:paraId="4848F920">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近三年（202</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年至今）承担过类似项目业绩：类似项目业绩以提供的中标通知书或合同协议书为准。每提供一项得1分，加至5分止。</w:t>
            </w:r>
          </w:p>
        </w:tc>
      </w:tr>
      <w:tr w14:paraId="4649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675" w:type="dxa"/>
            <w:vMerge w:val="continue"/>
            <w:noWrap w:val="0"/>
            <w:tcMar>
              <w:top w:w="0" w:type="dxa"/>
              <w:left w:w="108" w:type="dxa"/>
              <w:bottom w:w="0" w:type="dxa"/>
              <w:right w:w="108" w:type="dxa"/>
            </w:tcMar>
            <w:vAlign w:val="center"/>
          </w:tcPr>
          <w:p w14:paraId="22EC1BDE">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188" w:type="dxa"/>
            <w:vMerge w:val="continue"/>
            <w:noWrap w:val="0"/>
            <w:tcMar>
              <w:top w:w="0" w:type="dxa"/>
              <w:left w:w="108" w:type="dxa"/>
              <w:bottom w:w="0" w:type="dxa"/>
              <w:right w:w="108" w:type="dxa"/>
            </w:tcMar>
            <w:vAlign w:val="center"/>
          </w:tcPr>
          <w:p w14:paraId="241A0D30">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701" w:type="dxa"/>
            <w:noWrap w:val="0"/>
            <w:tcMar>
              <w:top w:w="0" w:type="dxa"/>
              <w:left w:w="108" w:type="dxa"/>
              <w:bottom w:w="0" w:type="dxa"/>
              <w:right w:w="108" w:type="dxa"/>
            </w:tcMar>
            <w:vAlign w:val="center"/>
          </w:tcPr>
          <w:p w14:paraId="6A4A7B0F">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项目负责人业绩（4 分）</w:t>
            </w:r>
          </w:p>
        </w:tc>
        <w:tc>
          <w:tcPr>
            <w:tcW w:w="6489" w:type="dxa"/>
            <w:noWrap w:val="0"/>
            <w:tcMar>
              <w:top w:w="0" w:type="dxa"/>
              <w:left w:w="108" w:type="dxa"/>
              <w:bottom w:w="0" w:type="dxa"/>
              <w:right w:w="108" w:type="dxa"/>
            </w:tcMar>
            <w:vAlign w:val="center"/>
          </w:tcPr>
          <w:p w14:paraId="772A3D7E">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项目负责人在近三年（202</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年至今）具有以项目负责人身份主持的与本项目相类似的项目，每提供一项得2分，最多得4分 （标书内提供带有证明是项目负责人的中标通知书或合同复印件）</w:t>
            </w:r>
          </w:p>
        </w:tc>
      </w:tr>
      <w:tr w14:paraId="2370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675" w:type="dxa"/>
            <w:vMerge w:val="continue"/>
            <w:noWrap w:val="0"/>
            <w:tcMar>
              <w:top w:w="0" w:type="dxa"/>
              <w:left w:w="108" w:type="dxa"/>
              <w:bottom w:w="0" w:type="dxa"/>
              <w:right w:w="108" w:type="dxa"/>
            </w:tcMar>
            <w:vAlign w:val="center"/>
          </w:tcPr>
          <w:p w14:paraId="25BC93F0">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188" w:type="dxa"/>
            <w:vMerge w:val="continue"/>
            <w:noWrap w:val="0"/>
            <w:tcMar>
              <w:top w:w="0" w:type="dxa"/>
              <w:left w:w="108" w:type="dxa"/>
              <w:bottom w:w="0" w:type="dxa"/>
              <w:right w:w="108" w:type="dxa"/>
            </w:tcMar>
            <w:vAlign w:val="center"/>
          </w:tcPr>
          <w:p w14:paraId="70F625BC">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701" w:type="dxa"/>
            <w:noWrap w:val="0"/>
            <w:tcMar>
              <w:top w:w="0" w:type="dxa"/>
              <w:left w:w="108" w:type="dxa"/>
              <w:bottom w:w="0" w:type="dxa"/>
              <w:right w:w="108" w:type="dxa"/>
            </w:tcMar>
            <w:vAlign w:val="center"/>
          </w:tcPr>
          <w:p w14:paraId="1A6C107D">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项目人员的资格和能力（5分）</w:t>
            </w:r>
          </w:p>
        </w:tc>
        <w:tc>
          <w:tcPr>
            <w:tcW w:w="6489" w:type="dxa"/>
            <w:noWrap w:val="0"/>
            <w:tcMar>
              <w:top w:w="0" w:type="dxa"/>
              <w:left w:w="108" w:type="dxa"/>
              <w:bottom w:w="0" w:type="dxa"/>
              <w:right w:w="108" w:type="dxa"/>
            </w:tcMar>
            <w:vAlign w:val="center"/>
          </w:tcPr>
          <w:p w14:paraId="0D4141EA">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项目组成人员（不包含项目负责人）具有高级职称，每有1人得1分，最多得5分（标书内提供相关职称证复印件）</w:t>
            </w:r>
          </w:p>
        </w:tc>
      </w:tr>
      <w:tr w14:paraId="676C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675" w:type="dxa"/>
            <w:vMerge w:val="continue"/>
            <w:noWrap w:val="0"/>
            <w:tcMar>
              <w:top w:w="0" w:type="dxa"/>
              <w:left w:w="108" w:type="dxa"/>
              <w:bottom w:w="0" w:type="dxa"/>
              <w:right w:w="108" w:type="dxa"/>
            </w:tcMar>
            <w:vAlign w:val="center"/>
          </w:tcPr>
          <w:p w14:paraId="4AD384F6">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188" w:type="dxa"/>
            <w:vMerge w:val="continue"/>
            <w:noWrap w:val="0"/>
            <w:tcMar>
              <w:top w:w="0" w:type="dxa"/>
              <w:left w:w="108" w:type="dxa"/>
              <w:bottom w:w="0" w:type="dxa"/>
              <w:right w:w="108" w:type="dxa"/>
            </w:tcMar>
            <w:vAlign w:val="center"/>
          </w:tcPr>
          <w:p w14:paraId="7C301049">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701" w:type="dxa"/>
            <w:noWrap w:val="0"/>
            <w:tcMar>
              <w:top w:w="0" w:type="dxa"/>
              <w:left w:w="108" w:type="dxa"/>
              <w:bottom w:w="0" w:type="dxa"/>
              <w:right w:w="108" w:type="dxa"/>
            </w:tcMar>
            <w:vAlign w:val="center"/>
          </w:tcPr>
          <w:p w14:paraId="6AA7A341">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拟投入的质量检测设备（4分）</w:t>
            </w:r>
          </w:p>
        </w:tc>
        <w:tc>
          <w:tcPr>
            <w:tcW w:w="6489" w:type="dxa"/>
            <w:noWrap w:val="0"/>
            <w:tcMar>
              <w:top w:w="0" w:type="dxa"/>
              <w:left w:w="108" w:type="dxa"/>
              <w:bottom w:w="0" w:type="dxa"/>
              <w:right w:w="108" w:type="dxa"/>
            </w:tcMar>
            <w:vAlign w:val="center"/>
          </w:tcPr>
          <w:p w14:paraId="2FA3CF28">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根据检测项目及工程进度要求配置工程质量检测设备，主要工程质量检测仪器设备完全满足检测业务需要的得 4 分；一般满足得 2 分。不满足不得分。（投标文件内附相关设备证明材料复印件）</w:t>
            </w:r>
          </w:p>
        </w:tc>
      </w:tr>
      <w:tr w14:paraId="4156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675" w:type="dxa"/>
            <w:vMerge w:val="continue"/>
            <w:noWrap w:val="0"/>
            <w:tcMar>
              <w:top w:w="0" w:type="dxa"/>
              <w:left w:w="108" w:type="dxa"/>
              <w:bottom w:w="0" w:type="dxa"/>
              <w:right w:w="108" w:type="dxa"/>
            </w:tcMar>
            <w:vAlign w:val="center"/>
          </w:tcPr>
          <w:p w14:paraId="4BBD75C2">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188" w:type="dxa"/>
            <w:vMerge w:val="continue"/>
            <w:noWrap w:val="0"/>
            <w:tcMar>
              <w:top w:w="0" w:type="dxa"/>
              <w:left w:w="108" w:type="dxa"/>
              <w:bottom w:w="0" w:type="dxa"/>
              <w:right w:w="108" w:type="dxa"/>
            </w:tcMar>
            <w:vAlign w:val="center"/>
          </w:tcPr>
          <w:p w14:paraId="7370F9A2">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701" w:type="dxa"/>
            <w:noWrap w:val="0"/>
            <w:tcMar>
              <w:top w:w="0" w:type="dxa"/>
              <w:left w:w="108" w:type="dxa"/>
              <w:bottom w:w="0" w:type="dxa"/>
              <w:right w:w="108" w:type="dxa"/>
            </w:tcMar>
            <w:vAlign w:val="center"/>
          </w:tcPr>
          <w:p w14:paraId="6A55483D">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en-US" w:eastAsia="zh-CN"/>
              </w:rPr>
              <w:t>优惠条件及服务承诺（5</w:t>
            </w:r>
            <w:r>
              <w:rPr>
                <w:rFonts w:hint="eastAsia" w:ascii="宋体" w:hAnsi="宋体" w:eastAsia="宋体" w:cs="宋体"/>
                <w:b w:val="0"/>
                <w:bCs w:val="0"/>
                <w:sz w:val="21"/>
                <w:szCs w:val="21"/>
                <w:highlight w:val="none"/>
                <w:lang w:val="zh-CN"/>
              </w:rPr>
              <w:t>分</w:t>
            </w:r>
            <w:r>
              <w:rPr>
                <w:rFonts w:hint="eastAsia" w:ascii="宋体" w:hAnsi="宋体" w:eastAsia="宋体" w:cs="宋体"/>
                <w:b w:val="0"/>
                <w:bCs w:val="0"/>
                <w:sz w:val="21"/>
                <w:szCs w:val="21"/>
                <w:highlight w:val="none"/>
                <w:lang w:val="zh-CN" w:eastAsia="zh-CN"/>
              </w:rPr>
              <w:t>）</w:t>
            </w:r>
          </w:p>
        </w:tc>
        <w:tc>
          <w:tcPr>
            <w:tcW w:w="6489" w:type="dxa"/>
            <w:noWrap w:val="0"/>
            <w:tcMar>
              <w:top w:w="0" w:type="dxa"/>
              <w:left w:w="108" w:type="dxa"/>
              <w:bottom w:w="0" w:type="dxa"/>
              <w:right w:w="108" w:type="dxa"/>
            </w:tcMar>
            <w:vAlign w:val="center"/>
          </w:tcPr>
          <w:p w14:paraId="74F0BFC0">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提出有利于采购人的实质性优惠条件及服务承诺，每条实质性优惠条件得1分，最高分得5分。</w:t>
            </w:r>
          </w:p>
        </w:tc>
      </w:tr>
      <w:tr w14:paraId="0350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675" w:type="dxa"/>
            <w:vMerge w:val="restart"/>
            <w:noWrap w:val="0"/>
            <w:tcMar>
              <w:top w:w="0" w:type="dxa"/>
              <w:left w:w="108" w:type="dxa"/>
              <w:bottom w:w="0" w:type="dxa"/>
              <w:right w:w="108" w:type="dxa"/>
            </w:tcMar>
            <w:vAlign w:val="center"/>
          </w:tcPr>
          <w:p w14:paraId="71768FDC">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zh-CN"/>
              </w:rPr>
              <w:t>3</w:t>
            </w:r>
          </w:p>
        </w:tc>
        <w:tc>
          <w:tcPr>
            <w:tcW w:w="1188" w:type="dxa"/>
            <w:vMerge w:val="restart"/>
            <w:noWrap w:val="0"/>
            <w:tcMar>
              <w:top w:w="0" w:type="dxa"/>
              <w:left w:w="108" w:type="dxa"/>
              <w:bottom w:w="0" w:type="dxa"/>
              <w:right w:w="108" w:type="dxa"/>
            </w:tcMar>
            <w:vAlign w:val="center"/>
          </w:tcPr>
          <w:p w14:paraId="5CC8BB51">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技术部分</w:t>
            </w:r>
          </w:p>
          <w:p w14:paraId="28DA7169">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701" w:type="dxa"/>
            <w:noWrap w:val="0"/>
            <w:tcMar>
              <w:top w:w="0" w:type="dxa"/>
              <w:left w:w="108" w:type="dxa"/>
              <w:bottom w:w="0" w:type="dxa"/>
              <w:right w:w="108" w:type="dxa"/>
            </w:tcMar>
            <w:vAlign w:val="center"/>
          </w:tcPr>
          <w:p w14:paraId="641876E6">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项目总体认知（10分）</w:t>
            </w:r>
          </w:p>
          <w:p w14:paraId="32FF21CE">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eastAsia="zh-CN"/>
              </w:rPr>
            </w:pPr>
          </w:p>
        </w:tc>
        <w:tc>
          <w:tcPr>
            <w:tcW w:w="6489" w:type="dxa"/>
            <w:noWrap w:val="0"/>
            <w:tcMar>
              <w:top w:w="0" w:type="dxa"/>
              <w:left w:w="108" w:type="dxa"/>
              <w:bottom w:w="0" w:type="dxa"/>
              <w:right w:w="108" w:type="dxa"/>
            </w:tcMar>
            <w:vAlign w:val="center"/>
          </w:tcPr>
          <w:p w14:paraId="0DEDB7AC">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投标人对本项目工程质量检测理解程度，对政策的技术要求及质量要求熟悉程度高得10分 </w:t>
            </w:r>
          </w:p>
          <w:p w14:paraId="3A4D4A47">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投标人对本项目工程质量检测理解程度，对政策的技术要求及质量要求熟悉程度一般得6分 </w:t>
            </w:r>
          </w:p>
          <w:p w14:paraId="72E6F6BA">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投标人对本项目工程质量检测理解程度，对政策的技术要求及质量要求熟悉程度差得3分 </w:t>
            </w:r>
          </w:p>
          <w:p w14:paraId="60A8AED5">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投标人对本项目工程质量检测理解程度，对政策的技术要求及质量要求熟悉程度不了解、不熟悉不得分</w:t>
            </w:r>
          </w:p>
        </w:tc>
      </w:tr>
      <w:tr w14:paraId="1494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675" w:type="dxa"/>
            <w:vMerge w:val="continue"/>
            <w:noWrap w:val="0"/>
            <w:tcMar>
              <w:top w:w="0" w:type="dxa"/>
              <w:left w:w="108" w:type="dxa"/>
              <w:bottom w:w="0" w:type="dxa"/>
              <w:right w:w="108" w:type="dxa"/>
            </w:tcMar>
            <w:vAlign w:val="center"/>
          </w:tcPr>
          <w:p w14:paraId="4D223345">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188" w:type="dxa"/>
            <w:vMerge w:val="continue"/>
            <w:noWrap w:val="0"/>
            <w:tcMar>
              <w:top w:w="0" w:type="dxa"/>
              <w:left w:w="108" w:type="dxa"/>
              <w:bottom w:w="0" w:type="dxa"/>
              <w:right w:w="108" w:type="dxa"/>
            </w:tcMar>
            <w:vAlign w:val="center"/>
          </w:tcPr>
          <w:p w14:paraId="67FD1430">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701" w:type="dxa"/>
            <w:noWrap w:val="0"/>
            <w:tcMar>
              <w:top w:w="0" w:type="dxa"/>
              <w:left w:w="108" w:type="dxa"/>
              <w:bottom w:w="0" w:type="dxa"/>
              <w:right w:w="108" w:type="dxa"/>
            </w:tcMar>
            <w:vAlign w:val="top"/>
          </w:tcPr>
          <w:p w14:paraId="239D8A26">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eastAsia="zh-CN"/>
              </w:rPr>
            </w:pPr>
          </w:p>
          <w:p w14:paraId="485578A0">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质量检测实 </w:t>
            </w:r>
          </w:p>
          <w:p w14:paraId="285CC8FA">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施方案</w:t>
            </w:r>
          </w:p>
          <w:p w14:paraId="70C3A338">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 分）</w:t>
            </w:r>
          </w:p>
        </w:tc>
        <w:tc>
          <w:tcPr>
            <w:tcW w:w="6489" w:type="dxa"/>
            <w:noWrap w:val="0"/>
            <w:tcMar>
              <w:top w:w="0" w:type="dxa"/>
              <w:left w:w="108" w:type="dxa"/>
              <w:bottom w:w="0" w:type="dxa"/>
              <w:right w:w="108" w:type="dxa"/>
            </w:tcMar>
            <w:vAlign w:val="center"/>
          </w:tcPr>
          <w:p w14:paraId="6A217BB8">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审查投标人提出的本项目工程质量检测实施方案 </w:t>
            </w:r>
          </w:p>
          <w:p w14:paraId="7BE9C5E9">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实施方案内容详尽、具有较强的合理性和执行性的得 12 分 </w:t>
            </w:r>
          </w:p>
          <w:p w14:paraId="59525858">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实施方案内容较详尽，具有一定的合理性和执行性的得 8 分 </w:t>
            </w:r>
          </w:p>
          <w:p w14:paraId="076F115C">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有实施方案但内容不够详尽，合理性和执行性较低的得 4 分 </w:t>
            </w:r>
          </w:p>
          <w:p w14:paraId="3232B9A9">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没有实施方案不得分</w:t>
            </w:r>
          </w:p>
        </w:tc>
      </w:tr>
      <w:tr w14:paraId="2456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675" w:type="dxa"/>
            <w:vMerge w:val="continue"/>
            <w:noWrap w:val="0"/>
            <w:tcMar>
              <w:top w:w="0" w:type="dxa"/>
              <w:left w:w="108" w:type="dxa"/>
              <w:bottom w:w="0" w:type="dxa"/>
              <w:right w:w="108" w:type="dxa"/>
            </w:tcMar>
            <w:vAlign w:val="center"/>
          </w:tcPr>
          <w:p w14:paraId="6C2601AF">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188" w:type="dxa"/>
            <w:vMerge w:val="continue"/>
            <w:noWrap w:val="0"/>
            <w:tcMar>
              <w:top w:w="0" w:type="dxa"/>
              <w:left w:w="108" w:type="dxa"/>
              <w:bottom w:w="0" w:type="dxa"/>
              <w:right w:w="108" w:type="dxa"/>
            </w:tcMar>
            <w:vAlign w:val="center"/>
          </w:tcPr>
          <w:p w14:paraId="186009F0">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701" w:type="dxa"/>
            <w:noWrap w:val="0"/>
            <w:tcMar>
              <w:top w:w="0" w:type="dxa"/>
              <w:left w:w="108" w:type="dxa"/>
              <w:bottom w:w="0" w:type="dxa"/>
              <w:right w:w="108" w:type="dxa"/>
            </w:tcMar>
            <w:vAlign w:val="top"/>
          </w:tcPr>
          <w:p w14:paraId="02319D40">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eastAsia="zh-CN"/>
              </w:rPr>
            </w:pPr>
          </w:p>
          <w:p w14:paraId="0D6AA764">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质量检测质量保证措施</w:t>
            </w:r>
          </w:p>
          <w:p w14:paraId="35D2BD57">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（10分）</w:t>
            </w:r>
          </w:p>
          <w:p w14:paraId="76D6C39B">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eastAsia="zh-CN"/>
              </w:rPr>
            </w:pPr>
          </w:p>
        </w:tc>
        <w:tc>
          <w:tcPr>
            <w:tcW w:w="6489" w:type="dxa"/>
            <w:noWrap w:val="0"/>
            <w:tcMar>
              <w:top w:w="0" w:type="dxa"/>
              <w:left w:w="108" w:type="dxa"/>
              <w:bottom w:w="0" w:type="dxa"/>
              <w:right w:w="108" w:type="dxa"/>
            </w:tcMar>
            <w:vAlign w:val="center"/>
          </w:tcPr>
          <w:p w14:paraId="6A5836D9">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审查投标人提出的本项目工程质量检测质量及安全保证措施 </w:t>
            </w:r>
          </w:p>
          <w:p w14:paraId="063C7ABB">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质量及安全保证措施内容详细、完整、合理可行的得10分； </w:t>
            </w:r>
          </w:p>
          <w:p w14:paraId="3DAA742F">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质量及安全保证措施内容较详细、较完整、较合理可行的得6分； </w:t>
            </w:r>
          </w:p>
          <w:p w14:paraId="5CA0D8CF">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质量及安全保证措施内容不够详细，不完整，不够合理可行的得3分， </w:t>
            </w:r>
          </w:p>
          <w:p w14:paraId="7E1AA178">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没有质量及安全保证措施不得分</w:t>
            </w:r>
          </w:p>
        </w:tc>
      </w:tr>
      <w:tr w14:paraId="155B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675" w:type="dxa"/>
            <w:vMerge w:val="continue"/>
            <w:noWrap w:val="0"/>
            <w:tcMar>
              <w:top w:w="0" w:type="dxa"/>
              <w:left w:w="108" w:type="dxa"/>
              <w:bottom w:w="0" w:type="dxa"/>
              <w:right w:w="108" w:type="dxa"/>
            </w:tcMar>
            <w:vAlign w:val="center"/>
          </w:tcPr>
          <w:p w14:paraId="4F9E8E1F">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188" w:type="dxa"/>
            <w:vMerge w:val="continue"/>
            <w:noWrap w:val="0"/>
            <w:tcMar>
              <w:top w:w="0" w:type="dxa"/>
              <w:left w:w="108" w:type="dxa"/>
              <w:bottom w:w="0" w:type="dxa"/>
              <w:right w:w="108" w:type="dxa"/>
            </w:tcMar>
            <w:vAlign w:val="center"/>
          </w:tcPr>
          <w:p w14:paraId="594A8290">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701" w:type="dxa"/>
            <w:noWrap w:val="0"/>
            <w:tcMar>
              <w:top w:w="0" w:type="dxa"/>
              <w:left w:w="108" w:type="dxa"/>
              <w:bottom w:w="0" w:type="dxa"/>
              <w:right w:w="108" w:type="dxa"/>
            </w:tcMar>
            <w:vAlign w:val="top"/>
          </w:tcPr>
          <w:p w14:paraId="45FD5C7E">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both"/>
              <w:rPr>
                <w:rFonts w:hint="eastAsia" w:ascii="宋体" w:hAnsi="宋体" w:eastAsia="宋体" w:cs="宋体"/>
                <w:b w:val="0"/>
                <w:bCs w:val="0"/>
                <w:sz w:val="21"/>
                <w:szCs w:val="21"/>
                <w:highlight w:val="none"/>
                <w:lang w:val="en-US" w:eastAsia="zh-CN"/>
              </w:rPr>
            </w:pPr>
          </w:p>
          <w:p w14:paraId="5312DA5B">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质量检测进度安排及工作计划</w:t>
            </w:r>
          </w:p>
          <w:p w14:paraId="35B30796">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（8 分）</w:t>
            </w:r>
          </w:p>
          <w:p w14:paraId="47EFB207">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eastAsia="zh-CN"/>
              </w:rPr>
            </w:pPr>
          </w:p>
        </w:tc>
        <w:tc>
          <w:tcPr>
            <w:tcW w:w="6489" w:type="dxa"/>
            <w:noWrap w:val="0"/>
            <w:tcMar>
              <w:top w:w="0" w:type="dxa"/>
              <w:left w:w="108" w:type="dxa"/>
              <w:bottom w:w="0" w:type="dxa"/>
              <w:right w:w="108" w:type="dxa"/>
            </w:tcMar>
            <w:vAlign w:val="center"/>
          </w:tcPr>
          <w:p w14:paraId="0507DD43">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审查投标人本项目工程质量检测工作进度安排及工作计划（包括但不 </w:t>
            </w:r>
          </w:p>
          <w:p w14:paraId="433E50FA">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仅限于工作计划、人员分工、工作进度安排等） </w:t>
            </w:r>
          </w:p>
          <w:p w14:paraId="22D04779">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进度安排及工作计划内容详细、明确完整、各环节衔接有序，符合本 </w:t>
            </w:r>
          </w:p>
          <w:p w14:paraId="76CCEDE9">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项目对时间要求的得8分； </w:t>
            </w:r>
          </w:p>
          <w:p w14:paraId="5AF8193C">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进度安排及工作计划内容较详细、较明确完整、基本符合本项目对时 </w:t>
            </w:r>
          </w:p>
          <w:p w14:paraId="30236654">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间要求的得5分； </w:t>
            </w:r>
          </w:p>
          <w:p w14:paraId="7031365D">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进度安排及工作计划的内容不够详细，不够明确完整得2分 </w:t>
            </w:r>
          </w:p>
          <w:p w14:paraId="45A5C9ED">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没有进度安排及工作计划不得分</w:t>
            </w:r>
          </w:p>
        </w:tc>
      </w:tr>
      <w:tr w14:paraId="7385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675" w:type="dxa"/>
            <w:vMerge w:val="continue"/>
            <w:noWrap w:val="0"/>
            <w:tcMar>
              <w:top w:w="0" w:type="dxa"/>
              <w:left w:w="108" w:type="dxa"/>
              <w:bottom w:w="0" w:type="dxa"/>
              <w:right w:w="108" w:type="dxa"/>
            </w:tcMar>
            <w:vAlign w:val="center"/>
          </w:tcPr>
          <w:p w14:paraId="649AD92C">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188" w:type="dxa"/>
            <w:vMerge w:val="continue"/>
            <w:noWrap w:val="0"/>
            <w:tcMar>
              <w:top w:w="0" w:type="dxa"/>
              <w:left w:w="108" w:type="dxa"/>
              <w:bottom w:w="0" w:type="dxa"/>
              <w:right w:w="108" w:type="dxa"/>
            </w:tcMar>
            <w:vAlign w:val="center"/>
          </w:tcPr>
          <w:p w14:paraId="03F3A357">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701" w:type="dxa"/>
            <w:noWrap w:val="0"/>
            <w:tcMar>
              <w:top w:w="0" w:type="dxa"/>
              <w:left w:w="108" w:type="dxa"/>
              <w:bottom w:w="0" w:type="dxa"/>
              <w:right w:w="108" w:type="dxa"/>
            </w:tcMar>
            <w:vAlign w:val="top"/>
          </w:tcPr>
          <w:p w14:paraId="560D107E">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eastAsia="zh-CN"/>
              </w:rPr>
            </w:pPr>
          </w:p>
          <w:p w14:paraId="533D3CE0">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质量检测组织协调保证措施</w:t>
            </w:r>
          </w:p>
          <w:p w14:paraId="19C2B5E7">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（9分）</w:t>
            </w:r>
          </w:p>
          <w:p w14:paraId="3E943CBA">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eastAsia="zh-CN"/>
              </w:rPr>
            </w:pPr>
          </w:p>
        </w:tc>
        <w:tc>
          <w:tcPr>
            <w:tcW w:w="6489" w:type="dxa"/>
            <w:noWrap w:val="0"/>
            <w:tcMar>
              <w:top w:w="0" w:type="dxa"/>
              <w:left w:w="108" w:type="dxa"/>
              <w:bottom w:w="0" w:type="dxa"/>
              <w:right w:w="108" w:type="dxa"/>
            </w:tcMar>
            <w:vAlign w:val="center"/>
          </w:tcPr>
          <w:p w14:paraId="5B59A976">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审查投标人本项目工程质量检测工作的组织协调保证措施 </w:t>
            </w:r>
          </w:p>
          <w:p w14:paraId="54ECE3D3">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组织协调保证措施详尽具有较强科学性及执行性得9分 </w:t>
            </w:r>
          </w:p>
          <w:p w14:paraId="59200EFA">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组织协调保证措施较详尽，科学性及执行性一般得5分 </w:t>
            </w:r>
          </w:p>
          <w:p w14:paraId="330B4F6B">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组织协调保证措施不够详尽，科学性及执行性较低得2分 </w:t>
            </w:r>
          </w:p>
          <w:p w14:paraId="7B5F382A">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没有组织协调保证措施详尽不得分</w:t>
            </w:r>
          </w:p>
        </w:tc>
      </w:tr>
      <w:tr w14:paraId="1F99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675" w:type="dxa"/>
            <w:vMerge w:val="continue"/>
            <w:noWrap w:val="0"/>
            <w:tcMar>
              <w:top w:w="0" w:type="dxa"/>
              <w:left w:w="108" w:type="dxa"/>
              <w:bottom w:w="0" w:type="dxa"/>
              <w:right w:w="108" w:type="dxa"/>
            </w:tcMar>
            <w:vAlign w:val="center"/>
          </w:tcPr>
          <w:p w14:paraId="18F47529">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188" w:type="dxa"/>
            <w:vMerge w:val="continue"/>
            <w:noWrap w:val="0"/>
            <w:tcMar>
              <w:top w:w="0" w:type="dxa"/>
              <w:left w:w="108" w:type="dxa"/>
              <w:bottom w:w="0" w:type="dxa"/>
              <w:right w:w="108" w:type="dxa"/>
            </w:tcMar>
            <w:vAlign w:val="center"/>
          </w:tcPr>
          <w:p w14:paraId="320E94AE">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zh-CN"/>
              </w:rPr>
            </w:pPr>
          </w:p>
        </w:tc>
        <w:tc>
          <w:tcPr>
            <w:tcW w:w="1701" w:type="dxa"/>
            <w:noWrap w:val="0"/>
            <w:tcMar>
              <w:top w:w="0" w:type="dxa"/>
              <w:left w:w="108" w:type="dxa"/>
              <w:bottom w:w="0" w:type="dxa"/>
              <w:right w:w="108" w:type="dxa"/>
            </w:tcMar>
            <w:vAlign w:val="top"/>
          </w:tcPr>
          <w:p w14:paraId="5D76AA13">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en-US" w:eastAsia="zh-CN"/>
              </w:rPr>
            </w:pPr>
          </w:p>
          <w:p w14:paraId="11FC7AEC">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en-US" w:eastAsia="zh-CN"/>
              </w:rPr>
            </w:pPr>
          </w:p>
          <w:p w14:paraId="46D324D7">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en-US" w:eastAsia="zh-CN"/>
              </w:rPr>
            </w:pPr>
          </w:p>
          <w:p w14:paraId="06C654BE">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后续服务措施</w:t>
            </w:r>
          </w:p>
          <w:p w14:paraId="2FF5DD4C">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center"/>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（8分）</w:t>
            </w:r>
          </w:p>
          <w:p w14:paraId="58035C32">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rPr>
                <w:rFonts w:hint="eastAsia" w:ascii="宋体" w:hAnsi="宋体" w:eastAsia="宋体" w:cs="宋体"/>
                <w:b w:val="0"/>
                <w:bCs w:val="0"/>
                <w:sz w:val="21"/>
                <w:szCs w:val="21"/>
                <w:highlight w:val="none"/>
                <w:lang w:val="en-US" w:eastAsia="zh-CN"/>
              </w:rPr>
            </w:pPr>
          </w:p>
        </w:tc>
        <w:tc>
          <w:tcPr>
            <w:tcW w:w="6489" w:type="dxa"/>
            <w:noWrap w:val="0"/>
            <w:tcMar>
              <w:top w:w="0" w:type="dxa"/>
              <w:left w:w="108" w:type="dxa"/>
              <w:bottom w:w="0" w:type="dxa"/>
              <w:right w:w="108" w:type="dxa"/>
            </w:tcMar>
            <w:vAlign w:val="center"/>
          </w:tcPr>
          <w:p w14:paraId="17636439">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审查投标人本项目工程质量检测工作的后续服务措施 </w:t>
            </w:r>
          </w:p>
          <w:p w14:paraId="311CAADE">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后续服务措施详细、合理，响应速度快，承诺针对本项目提供及时、 </w:t>
            </w:r>
          </w:p>
          <w:p w14:paraId="109FA265">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专业化的后续服务的得8分 </w:t>
            </w:r>
          </w:p>
          <w:p w14:paraId="246B98E4">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后续服务措施较详细、较合理，响应速度较快，承诺针对本项目提供 </w:t>
            </w:r>
          </w:p>
          <w:p w14:paraId="285FBB2E">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较为及时、专业化的后续服务的得5分 </w:t>
            </w:r>
          </w:p>
          <w:p w14:paraId="7957AF1B">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后续服务措施详细度、合理性差，响应速度慢，针对本项目提供的后 </w:t>
            </w:r>
          </w:p>
          <w:p w14:paraId="586951F1">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 xml:space="preserve">续服务不及时、不专业的得2分 </w:t>
            </w:r>
          </w:p>
          <w:p w14:paraId="6285E5EA">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line="300" w:lineRule="exact"/>
              <w:ind w:left="0" w:right="0"/>
              <w:jc w:val="left"/>
              <w:rPr>
                <w:rFonts w:hint="eastAsia" w:ascii="宋体" w:hAnsi="宋体" w:eastAsia="宋体" w:cs="宋体"/>
                <w:b w:val="0"/>
                <w:bCs w:val="0"/>
                <w:sz w:val="21"/>
                <w:szCs w:val="21"/>
                <w:highlight w:val="none"/>
                <w:lang w:val="zh-CN"/>
              </w:rPr>
            </w:pPr>
            <w:r>
              <w:rPr>
                <w:rFonts w:hint="eastAsia" w:ascii="宋体" w:hAnsi="宋体" w:eastAsia="宋体" w:cs="宋体"/>
                <w:b w:val="0"/>
                <w:bCs w:val="0"/>
                <w:sz w:val="21"/>
                <w:szCs w:val="21"/>
                <w:highlight w:val="none"/>
                <w:lang w:val="en-US" w:eastAsia="zh-CN"/>
              </w:rPr>
              <w:t>没有后续服务措施不得分</w:t>
            </w:r>
          </w:p>
        </w:tc>
      </w:tr>
    </w:tbl>
    <w:p w14:paraId="5FA1AF7C">
      <w:pPr>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宋体" w:hAnsi="宋体" w:eastAsia="宋体" w:cs="宋体"/>
          <w:sz w:val="21"/>
          <w:szCs w:val="21"/>
          <w:highlight w:val="none"/>
          <w:lang w:val="en-US" w:eastAsia="zh-CN"/>
        </w:rPr>
      </w:pPr>
    </w:p>
    <w:p w14:paraId="0C0D347A">
      <w:pPr>
        <w:autoSpaceDE w:val="0"/>
        <w:autoSpaceDN w:val="0"/>
        <w:adjustRightInd w:val="0"/>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1.评标方法</w:t>
      </w:r>
    </w:p>
    <w:p w14:paraId="1A7D6208">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 xml:space="preserve">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zh-CN" w:eastAsia="zh-CN"/>
        </w:rPr>
        <w:t>本项目采用综合评分法评标，评标委员会将按下述标准评定中标人：按评审后投标人得分由高到低的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审因素的量化指标评审得分最高的投标人为排名第一的中标候选人。</w:t>
      </w:r>
    </w:p>
    <w:p w14:paraId="32A99264">
      <w:pPr>
        <w:autoSpaceDE w:val="0"/>
        <w:autoSpaceDN w:val="0"/>
        <w:adjustRightInd w:val="0"/>
        <w:jc w:val="left"/>
        <w:rPr>
          <w:rFonts w:ascii="宋体" w:hAnsi="宋体" w:cs="宋体"/>
          <w:b/>
          <w:bCs/>
          <w:color w:val="000000"/>
          <w:szCs w:val="21"/>
          <w:highlight w:val="none"/>
          <w:lang w:val="zh-CN"/>
        </w:rPr>
      </w:pPr>
      <w:r>
        <w:rPr>
          <w:rFonts w:hint="eastAsia" w:ascii="宋体" w:hAnsi="宋体" w:cs="宋体"/>
          <w:b/>
          <w:bCs/>
          <w:color w:val="000000"/>
          <w:szCs w:val="21"/>
          <w:highlight w:val="none"/>
          <w:lang w:val="zh-CN"/>
        </w:rPr>
        <w:t>2.评审标准</w:t>
      </w:r>
    </w:p>
    <w:p w14:paraId="2D622FF8">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2.1初步评审标准</w:t>
      </w:r>
    </w:p>
    <w:p w14:paraId="2C01C824">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2.1.1 形式评审标准：见评标办法前附表。</w:t>
      </w:r>
    </w:p>
    <w:p w14:paraId="21A15C06">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2.1.2 资格评审标准：见评标办法前附表</w:t>
      </w:r>
    </w:p>
    <w:p w14:paraId="38F6B06F">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2.1.2 响应性评审标准：见评标办法前附表。</w:t>
      </w:r>
    </w:p>
    <w:p w14:paraId="521F7A4C">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2.2 分值构成与评分标准</w:t>
      </w:r>
    </w:p>
    <w:p w14:paraId="4E990DF3">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2.2.1 分值构成</w:t>
      </w:r>
    </w:p>
    <w:p w14:paraId="4B47BBB5">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zh-CN" w:eastAsia="zh-CN"/>
        </w:rPr>
        <w:t>）价格部分：见评标办法前附表；</w:t>
      </w:r>
    </w:p>
    <w:p w14:paraId="0CDA5924">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zh-CN" w:eastAsia="zh-CN"/>
        </w:rPr>
        <w:t>）商务部分：见评标办法前附表；</w:t>
      </w:r>
    </w:p>
    <w:p w14:paraId="358DB42F">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zh-CN" w:eastAsia="zh-CN"/>
        </w:rPr>
        <w:t>）技术部分：见评标办法前附表。</w:t>
      </w:r>
    </w:p>
    <w:p w14:paraId="5268A89F">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2.2.2 评标基准价计算</w:t>
      </w:r>
    </w:p>
    <w:p w14:paraId="090771D1">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评标基准价计算方法：见评标办法前附表。</w:t>
      </w:r>
    </w:p>
    <w:p w14:paraId="57D29D07">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2.2.3 投标报价的偏差率计算</w:t>
      </w:r>
    </w:p>
    <w:p w14:paraId="1616AD07">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投标报价的偏差率计算公式：见评标办法前附表。</w:t>
      </w:r>
    </w:p>
    <w:p w14:paraId="2FBF205F">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2.2.4 评分标准</w:t>
      </w:r>
    </w:p>
    <w:p w14:paraId="2F4948D5">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zh-CN" w:eastAsia="zh-CN"/>
        </w:rPr>
        <w:t>）价格部分：见评标办法前附表；</w:t>
      </w:r>
    </w:p>
    <w:p w14:paraId="3772C1AF">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zh-CN" w:eastAsia="zh-CN"/>
        </w:rPr>
        <w:t>）商务部分：见评标办法前附表；</w:t>
      </w:r>
    </w:p>
    <w:p w14:paraId="418C633B">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Cs/>
          <w:color w:val="000000"/>
          <w:szCs w:val="21"/>
          <w:highlight w:val="none"/>
          <w:lang w:val="zh-CN"/>
        </w:rPr>
      </w:pPr>
      <w:r>
        <w:rPr>
          <w:rFonts w:hint="eastAsia" w:ascii="宋体" w:hAnsi="宋体" w:eastAsia="宋体" w:cs="宋体"/>
          <w:b w:val="0"/>
          <w:bCs w:val="0"/>
          <w:sz w:val="21"/>
          <w:szCs w:val="21"/>
          <w:highlight w:val="none"/>
          <w:lang w:val="zh-CN" w:eastAsia="zh-CN"/>
        </w:rPr>
        <w:t>（</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zh-CN" w:eastAsia="zh-CN"/>
        </w:rPr>
        <w:t>）技术部分：见评标办法前附表。</w:t>
      </w:r>
    </w:p>
    <w:p w14:paraId="79E05BA4">
      <w:pPr>
        <w:rPr>
          <w:rFonts w:ascii="宋体" w:hAnsi="宋体" w:cs="宋体"/>
          <w:b/>
          <w:color w:val="000000"/>
          <w:szCs w:val="21"/>
          <w:highlight w:val="none"/>
          <w:lang w:val="zh-CN"/>
        </w:rPr>
      </w:pPr>
      <w:r>
        <w:rPr>
          <w:rFonts w:ascii="宋体" w:hAnsi="宋体" w:cs="宋体"/>
          <w:b/>
          <w:color w:val="000000"/>
          <w:szCs w:val="21"/>
          <w:highlight w:val="none"/>
          <w:lang w:val="zh-CN"/>
        </w:rPr>
        <w:t>3.</w:t>
      </w:r>
      <w:r>
        <w:rPr>
          <w:rFonts w:hint="eastAsia" w:ascii="宋体" w:hAnsi="宋体" w:cs="宋体"/>
          <w:b/>
          <w:color w:val="000000"/>
          <w:szCs w:val="21"/>
          <w:highlight w:val="none"/>
          <w:lang w:val="zh-CN"/>
        </w:rPr>
        <w:t>评标程序</w:t>
      </w:r>
    </w:p>
    <w:p w14:paraId="47D383E6">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3.1初步评审</w:t>
      </w:r>
    </w:p>
    <w:p w14:paraId="2EA17A50">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3.1.1 评标委员会可以要求投标人提交第二章“投标人须知”规定的有关证明材料以便核验。评标委员会依据本章第2.1款规定的标准对投标文件进行初步评审。有一项不符合评审标准的，作废标处理。</w:t>
      </w:r>
    </w:p>
    <w:p w14:paraId="3DBBCCD6">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3.1.2 投标人有以下情形之一的，其投标作废标处理：</w:t>
      </w:r>
    </w:p>
    <w:p w14:paraId="0F06F8DF">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 xml:space="preserve">        (1)第二章“投标人须知”规定的任何一种情形的；</w:t>
      </w:r>
    </w:p>
    <w:p w14:paraId="3DC90BD7">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 xml:space="preserve">        (2)串通投标或弄虚作假或有其他违法行为的：</w:t>
      </w:r>
      <w:r>
        <w:rPr>
          <w:rFonts w:hint="eastAsia" w:ascii="宋体" w:hAnsi="宋体" w:eastAsia="宋体" w:cs="宋体"/>
          <w:b w:val="0"/>
          <w:bCs w:val="0"/>
          <w:sz w:val="21"/>
          <w:szCs w:val="21"/>
          <w:highlight w:val="none"/>
          <w:lang w:val="zh-CN" w:eastAsia="zh-CN"/>
        </w:rPr>
        <w:tab/>
      </w:r>
    </w:p>
    <w:p w14:paraId="15E05A26">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 xml:space="preserve">        (3)不按评标委员会要求澄清、说明或补正的。</w:t>
      </w:r>
    </w:p>
    <w:p w14:paraId="3A549029">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3.1.3 投标报价有算术错误的，评标委员会按以下原则对投标报价进行修正，修正的价格经投标人书面确认后具有约束力。投标人不接受修正价格的，其投标作废标处理。</w:t>
      </w:r>
    </w:p>
    <w:p w14:paraId="380967B1">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 xml:space="preserve">        (1)投标文件中的大写金额与小写金额不一致的，以大写金额为准：</w:t>
      </w:r>
    </w:p>
    <w:p w14:paraId="0CE60A46">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 xml:space="preserve">        (2)总价金额与依据单价计算出的结果不一致的，以单价金额为准修正总价，但单价金额小数点有明显错误的除外。</w:t>
      </w:r>
    </w:p>
    <w:p w14:paraId="1D0E8A8F">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3.2 详细评审</w:t>
      </w:r>
    </w:p>
    <w:p w14:paraId="1F02C659">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3.2.1评标委员会按本章第2之款规定的量化因素和分值进行打分，并计算出综合评估得分。</w:t>
      </w:r>
    </w:p>
    <w:p w14:paraId="0864F8C7">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(1)按本章第2.2.4(1)目规定的评审因素和分值对价格部分计算出得分A；</w:t>
      </w:r>
    </w:p>
    <w:p w14:paraId="61C49A45">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(2)按本章第2.2.4(2)目规定的评审因素和分值对技术部分计算出得分B；</w:t>
      </w:r>
    </w:p>
    <w:p w14:paraId="5D6E0179">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zh-CN" w:eastAsia="zh-CN"/>
        </w:rPr>
        <w:t>按本章第2.2.4(3)目规定的评审因素和分值对商务部分计算出得分C；</w:t>
      </w:r>
    </w:p>
    <w:p w14:paraId="4F5D2196">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3.2.2 评分分值计算保留小数点后两位，小数点后第三位“四舍五入”。</w:t>
      </w:r>
    </w:p>
    <w:p w14:paraId="7391C0A6">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3.2.3 投标人得分=A+B+C。</w:t>
      </w:r>
    </w:p>
    <w:p w14:paraId="0B59E982">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3.3 投标文件的澄清和补正</w:t>
      </w:r>
    </w:p>
    <w:p w14:paraId="538EE702">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3.3.1 在评标过程中，评标委员会可以书面形式要求投标人对所提交投标文件中不明确的内容进行书面澄清或说明，或者对细微偏差进行补正。评标委员会不接受投标人主动提出的澄清、说明或补正。</w:t>
      </w:r>
    </w:p>
    <w:p w14:paraId="15AE183B">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3.3.2 澄清、说明和补正不得改变投标文件的实质性内容(算术性错误修正的除外)。投标人的书面澄清、说明和补正属于投标文件的组成部分。</w:t>
      </w:r>
    </w:p>
    <w:p w14:paraId="46629CCD">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3.3.3 评标委员会对投标人提交的澄清、说明或补正有疑问的，可以要求投标人进一步澄清、说明或补正，直至满足评标委员会的要求。</w:t>
      </w:r>
    </w:p>
    <w:p w14:paraId="4EDB9C05">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3.4 评标结果</w:t>
      </w:r>
    </w:p>
    <w:p w14:paraId="1357C944">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3.4.1 除第二章“投标人须知”前附表授权直接确定中标人外，评标委员会按照得分由高到低的顺序推荐中标候选人。</w:t>
      </w:r>
    </w:p>
    <w:p w14:paraId="6D20235C">
      <w:pPr>
        <w:pStyle w:val="27"/>
        <w:pBdr>
          <w:bottom w:val="none" w:color="auto" w:sz="0" w:space="0"/>
        </w:pBdr>
        <w:tabs>
          <w:tab w:val="clear" w:pos="4153"/>
          <w:tab w:val="clear" w:pos="8306"/>
        </w:tabs>
        <w:autoSpaceDE w:val="0"/>
        <w:autoSpaceDN w:val="0"/>
        <w:adjustRightInd w:val="0"/>
        <w:snapToGrid/>
        <w:spacing w:line="300" w:lineRule="exact"/>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3.4.2 评标委员会完成评标后，应当向采购人提交书面评标报告。</w:t>
      </w:r>
    </w:p>
    <w:p w14:paraId="1E7C5ED9">
      <w:pPr>
        <w:rPr>
          <w:rFonts w:hint="eastAsia"/>
          <w:lang w:val="zh-CN"/>
        </w:rPr>
      </w:pPr>
    </w:p>
    <w:p w14:paraId="214919D8">
      <w:pPr>
        <w:rPr>
          <w:rFonts w:hint="eastAsia" w:ascii="宋体" w:hAnsi="宋体" w:eastAsia="宋体" w:cs="宋体"/>
          <w:color w:val="auto"/>
          <w:sz w:val="36"/>
          <w:highlight w:val="none"/>
          <w:lang w:val="zh-CN"/>
        </w:rPr>
      </w:pPr>
      <w:bookmarkStart w:id="205" w:name="_Toc30272"/>
      <w:r>
        <w:rPr>
          <w:rFonts w:hint="eastAsia" w:ascii="宋体" w:hAnsi="宋体" w:eastAsia="宋体" w:cs="宋体"/>
          <w:color w:val="auto"/>
          <w:sz w:val="36"/>
          <w:highlight w:val="none"/>
          <w:lang w:val="zh-CN"/>
        </w:rPr>
        <w:br w:type="page"/>
      </w:r>
    </w:p>
    <w:p w14:paraId="6C3BF453">
      <w:pPr>
        <w:pStyle w:val="3"/>
        <w:numPr>
          <w:ilvl w:val="0"/>
          <w:numId w:val="0"/>
        </w:numPr>
        <w:ind w:left="432" w:hanging="432"/>
        <w:rPr>
          <w:rFonts w:hint="eastAsia" w:ascii="宋体" w:hAnsi="宋体" w:eastAsia="宋体" w:cs="宋体"/>
          <w:color w:val="auto"/>
          <w:sz w:val="36"/>
          <w:highlight w:val="none"/>
          <w:lang w:val="zh-CN"/>
        </w:rPr>
      </w:pPr>
      <w:r>
        <w:rPr>
          <w:rFonts w:hint="eastAsia" w:ascii="宋体" w:hAnsi="宋体" w:eastAsia="宋体" w:cs="宋体"/>
          <w:color w:val="auto"/>
          <w:sz w:val="36"/>
          <w:highlight w:val="none"/>
          <w:lang w:val="zh-CN"/>
        </w:rPr>
        <w:t xml:space="preserve">第四章 </w:t>
      </w:r>
      <w:r>
        <w:rPr>
          <w:rFonts w:hint="eastAsia" w:ascii="宋体" w:hAnsi="宋体" w:eastAsia="宋体" w:cs="宋体"/>
          <w:color w:val="auto"/>
          <w:sz w:val="36"/>
          <w:highlight w:val="none"/>
          <w:lang w:val="en-US" w:eastAsia="zh-CN"/>
        </w:rPr>
        <w:t xml:space="preserve"> </w:t>
      </w:r>
      <w:r>
        <w:rPr>
          <w:rFonts w:hint="eastAsia" w:ascii="宋体" w:hAnsi="宋体" w:eastAsia="宋体" w:cs="宋体"/>
          <w:color w:val="auto"/>
          <w:sz w:val="36"/>
          <w:highlight w:val="none"/>
          <w:lang w:val="zh-CN"/>
        </w:rPr>
        <w:t>合同条款及格式</w:t>
      </w:r>
      <w:bookmarkEnd w:id="202"/>
      <w:bookmarkEnd w:id="203"/>
      <w:bookmarkEnd w:id="205"/>
    </w:p>
    <w:p w14:paraId="0C222C54">
      <w:pPr>
        <w:autoSpaceDE w:val="0"/>
        <w:autoSpaceDN w:val="0"/>
        <w:adjustRightInd w:val="0"/>
        <w:spacing w:line="400" w:lineRule="exact"/>
        <w:jc w:val="left"/>
        <w:rPr>
          <w:rFonts w:hint="eastAsia" w:ascii="宋体" w:hAnsi="宋体" w:eastAsia="宋体" w:cs="宋体"/>
          <w:color w:val="auto"/>
          <w:szCs w:val="18"/>
          <w:highlight w:val="none"/>
          <w:lang w:val="zh-CN"/>
        </w:rPr>
      </w:pPr>
    </w:p>
    <w:p w14:paraId="0168D7ED">
      <w:pPr>
        <w:autoSpaceDE w:val="0"/>
        <w:autoSpaceDN w:val="0"/>
        <w:adjustRightInd w:val="0"/>
        <w:spacing w:line="40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（以最终签订合同版本内容为准）</w:t>
      </w:r>
    </w:p>
    <w:p w14:paraId="659BEF71">
      <w:pPr>
        <w:autoSpaceDE w:val="0"/>
        <w:autoSpaceDN w:val="0"/>
        <w:adjustRightInd w:val="0"/>
        <w:spacing w:line="400" w:lineRule="exact"/>
        <w:jc w:val="both"/>
        <w:rPr>
          <w:rFonts w:hint="eastAsia" w:ascii="宋体" w:hAnsi="宋体" w:eastAsia="宋体" w:cs="宋体"/>
          <w:color w:val="auto"/>
          <w:sz w:val="24"/>
          <w:highlight w:val="none"/>
          <w:lang w:val="zh-CN"/>
        </w:rPr>
      </w:pPr>
    </w:p>
    <w:p w14:paraId="23077E73">
      <w:pPr>
        <w:rPr>
          <w:rFonts w:hint="eastAsia" w:ascii="宋体" w:hAnsi="宋体" w:eastAsia="宋体" w:cs="宋体"/>
          <w:color w:val="auto"/>
          <w:kern w:val="2"/>
          <w:sz w:val="36"/>
          <w:szCs w:val="36"/>
          <w:highlight w:val="none"/>
        </w:rPr>
      </w:pPr>
      <w:bookmarkStart w:id="206" w:name="_Toc4702_WPSOffice_Level1"/>
      <w:bookmarkStart w:id="207" w:name="_Toc8110_WPSOffice_Level1"/>
      <w:r>
        <w:rPr>
          <w:rFonts w:hint="eastAsia" w:ascii="宋体" w:hAnsi="宋体" w:eastAsia="宋体" w:cs="宋体"/>
          <w:color w:val="auto"/>
          <w:kern w:val="2"/>
          <w:sz w:val="36"/>
          <w:szCs w:val="36"/>
          <w:highlight w:val="none"/>
        </w:rPr>
        <w:br w:type="page"/>
      </w:r>
    </w:p>
    <w:p w14:paraId="1D46A5F2">
      <w:pPr>
        <w:pStyle w:val="3"/>
        <w:numPr>
          <w:ilvl w:val="0"/>
          <w:numId w:val="0"/>
        </w:numPr>
        <w:tabs>
          <w:tab w:val="left" w:pos="720"/>
        </w:tabs>
        <w:spacing w:line="360" w:lineRule="auto"/>
        <w:ind w:left="432" w:hanging="432"/>
        <w:rPr>
          <w:rFonts w:hint="eastAsia" w:ascii="宋体" w:hAnsi="宋体" w:eastAsia="宋体" w:cs="宋体"/>
          <w:color w:val="auto"/>
          <w:kern w:val="2"/>
          <w:sz w:val="36"/>
          <w:szCs w:val="36"/>
          <w:highlight w:val="none"/>
        </w:rPr>
      </w:pPr>
      <w:bookmarkStart w:id="208" w:name="_Toc7257"/>
      <w:r>
        <w:rPr>
          <w:rFonts w:hint="eastAsia" w:ascii="宋体" w:hAnsi="宋体" w:eastAsia="宋体" w:cs="宋体"/>
          <w:color w:val="auto"/>
          <w:kern w:val="2"/>
          <w:sz w:val="36"/>
          <w:szCs w:val="36"/>
          <w:highlight w:val="none"/>
        </w:rPr>
        <w:t xml:space="preserve">第五章 </w:t>
      </w:r>
      <w:r>
        <w:rPr>
          <w:rFonts w:hint="eastAsia" w:ascii="宋体" w:hAnsi="宋体" w:eastAsia="宋体" w:cs="宋体"/>
          <w:color w:val="auto"/>
          <w:kern w:val="2"/>
          <w:sz w:val="36"/>
          <w:szCs w:val="36"/>
          <w:highlight w:val="none"/>
          <w:lang w:val="en-US" w:eastAsia="zh-CN"/>
        </w:rPr>
        <w:t xml:space="preserve"> </w:t>
      </w:r>
      <w:r>
        <w:rPr>
          <w:rFonts w:hint="eastAsia" w:cs="宋体"/>
          <w:color w:val="auto"/>
          <w:kern w:val="2"/>
          <w:sz w:val="36"/>
          <w:szCs w:val="36"/>
          <w:highlight w:val="none"/>
          <w:lang w:val="en-US" w:eastAsia="zh-CN"/>
        </w:rPr>
        <w:t>服务内容</w:t>
      </w:r>
      <w:r>
        <w:rPr>
          <w:rFonts w:hint="eastAsia" w:ascii="宋体" w:hAnsi="宋体" w:eastAsia="宋体" w:cs="宋体"/>
          <w:color w:val="auto"/>
          <w:kern w:val="2"/>
          <w:sz w:val="36"/>
          <w:szCs w:val="36"/>
          <w:highlight w:val="none"/>
        </w:rPr>
        <w:t>和要求</w:t>
      </w:r>
      <w:bookmarkEnd w:id="204"/>
      <w:bookmarkEnd w:id="206"/>
      <w:bookmarkEnd w:id="207"/>
      <w:bookmarkEnd w:id="208"/>
    </w:p>
    <w:p w14:paraId="26BD9B1F">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p w14:paraId="47223CF0">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1"/>
        <w:rPr>
          <w:rFonts w:hint="eastAsia" w:ascii="宋体" w:hAnsi="宋体" w:eastAsia="宋体" w:cs="宋体"/>
          <w:b/>
          <w:bCs w:val="0"/>
          <w:color w:val="auto"/>
          <w:sz w:val="21"/>
          <w:szCs w:val="21"/>
          <w:highlight w:val="none"/>
          <w:lang w:val="en-US" w:eastAsia="zh-CN"/>
        </w:rPr>
      </w:pPr>
      <w:bookmarkStart w:id="209" w:name="_Toc6689"/>
      <w:bookmarkStart w:id="210" w:name="_Toc424568893"/>
      <w:bookmarkStart w:id="211" w:name="_Toc325_WPSOffice_Level1"/>
      <w:bookmarkStart w:id="212" w:name="_Toc482814318"/>
      <w:r>
        <w:rPr>
          <w:rFonts w:hint="eastAsia" w:ascii="宋体" w:hAnsi="宋体" w:eastAsia="宋体" w:cs="宋体"/>
          <w:b/>
          <w:bCs w:val="0"/>
          <w:color w:val="auto"/>
          <w:sz w:val="21"/>
          <w:szCs w:val="21"/>
          <w:highlight w:val="none"/>
          <w:lang w:val="en-US" w:eastAsia="zh-CN"/>
        </w:rPr>
        <w:t>（一）工程质量检测任务</w:t>
      </w:r>
      <w:bookmarkEnd w:id="209"/>
    </w:p>
    <w:p w14:paraId="3BDB95A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color w:val="auto"/>
          <w:sz w:val="21"/>
          <w:szCs w:val="21"/>
          <w:highlight w:val="none"/>
          <w:lang w:eastAsia="zh-CN"/>
        </w:rPr>
        <w:t>农安县2024年高标准农田建设项目(超长期特别国债，杨树林区)工程质量检测</w:t>
      </w:r>
      <w:r>
        <w:rPr>
          <w:rFonts w:hint="eastAsia" w:ascii="宋体" w:hAnsi="宋体" w:eastAsia="宋体" w:cs="宋体"/>
          <w:b w:val="0"/>
          <w:bCs/>
          <w:color w:val="auto"/>
          <w:sz w:val="21"/>
          <w:szCs w:val="21"/>
          <w:highlight w:val="none"/>
          <w:lang w:val="en-US" w:eastAsia="zh-CN"/>
        </w:rPr>
        <w:t>提供工程质量检测服务，出具符合要求的质量检测报告。</w:t>
      </w:r>
    </w:p>
    <w:p w14:paraId="3C5923D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1"/>
        <w:rPr>
          <w:rFonts w:hint="eastAsia" w:ascii="宋体" w:hAnsi="宋体" w:eastAsia="宋体" w:cs="宋体"/>
          <w:b w:val="0"/>
          <w:bCs/>
          <w:color w:val="auto"/>
          <w:sz w:val="21"/>
          <w:szCs w:val="21"/>
          <w:highlight w:val="none"/>
          <w:lang w:val="en-US" w:eastAsia="zh-CN"/>
        </w:rPr>
      </w:pPr>
      <w:bookmarkStart w:id="213" w:name="_Toc17666"/>
      <w:r>
        <w:rPr>
          <w:rFonts w:hint="eastAsia" w:ascii="宋体" w:hAnsi="宋体" w:eastAsia="宋体" w:cs="宋体"/>
          <w:b/>
          <w:bCs w:val="0"/>
          <w:color w:val="auto"/>
          <w:sz w:val="21"/>
          <w:szCs w:val="21"/>
          <w:highlight w:val="none"/>
          <w:lang w:val="en-US" w:eastAsia="zh-CN"/>
        </w:rPr>
        <w:t>（二）质量标准</w:t>
      </w:r>
      <w:bookmarkEnd w:id="213"/>
    </w:p>
    <w:p w14:paraId="3D4613A2">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符合国家和地方工程质量检测标准。</w:t>
      </w:r>
    </w:p>
    <w:p w14:paraId="3336D8EB">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76190384">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除非合同文件中另有特别注明，本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适用中华人民共和国、项目所在地现行有效的规范、规程和标准。设计图纸和其他设计文件中的有关文字说明是本工程技术规范的组成部分。</w:t>
      </w:r>
    </w:p>
    <w:p w14:paraId="3D0F6B48">
      <w:pPr>
        <w:rPr>
          <w:rFonts w:hint="eastAsia" w:ascii="宋体" w:hAnsi="宋体" w:eastAsia="宋体" w:cs="宋体"/>
          <w:color w:val="auto"/>
          <w:kern w:val="2"/>
          <w:sz w:val="36"/>
          <w:szCs w:val="36"/>
          <w:highlight w:val="none"/>
        </w:rPr>
      </w:pPr>
      <w:r>
        <w:rPr>
          <w:rFonts w:hint="eastAsia" w:ascii="宋体" w:hAnsi="宋体" w:eastAsia="宋体" w:cs="宋体"/>
          <w:color w:val="auto"/>
          <w:kern w:val="2"/>
          <w:sz w:val="36"/>
          <w:szCs w:val="36"/>
          <w:highlight w:val="none"/>
        </w:rPr>
        <w:br w:type="page"/>
      </w:r>
    </w:p>
    <w:p w14:paraId="7B2A5503">
      <w:pPr>
        <w:pStyle w:val="3"/>
        <w:numPr>
          <w:ilvl w:val="0"/>
          <w:numId w:val="0"/>
        </w:numPr>
        <w:tabs>
          <w:tab w:val="left" w:pos="720"/>
        </w:tabs>
        <w:spacing w:line="360" w:lineRule="auto"/>
        <w:ind w:left="432" w:hanging="432"/>
        <w:rPr>
          <w:rFonts w:hint="eastAsia" w:ascii="宋体" w:hAnsi="宋体" w:eastAsia="宋体" w:cs="宋体"/>
          <w:color w:val="auto"/>
          <w:kern w:val="2"/>
          <w:sz w:val="36"/>
          <w:szCs w:val="36"/>
          <w:highlight w:val="none"/>
        </w:rPr>
      </w:pPr>
      <w:bookmarkStart w:id="214" w:name="_Toc14948"/>
      <w:r>
        <w:rPr>
          <w:rFonts w:hint="eastAsia" w:ascii="宋体" w:hAnsi="宋体" w:eastAsia="宋体" w:cs="宋体"/>
          <w:color w:val="auto"/>
          <w:kern w:val="2"/>
          <w:sz w:val="36"/>
          <w:szCs w:val="36"/>
          <w:highlight w:val="none"/>
        </w:rPr>
        <w:t xml:space="preserve">第六章  </w:t>
      </w:r>
      <w:r>
        <w:rPr>
          <w:rFonts w:hint="eastAsia" w:cs="宋体"/>
          <w:color w:val="auto"/>
          <w:kern w:val="2"/>
          <w:sz w:val="36"/>
          <w:szCs w:val="36"/>
          <w:highlight w:val="none"/>
          <w:lang w:eastAsia="zh-CN"/>
        </w:rPr>
        <w:t>响应文件</w:t>
      </w:r>
      <w:r>
        <w:rPr>
          <w:rFonts w:hint="eastAsia" w:ascii="宋体" w:hAnsi="宋体" w:eastAsia="宋体" w:cs="宋体"/>
          <w:color w:val="auto"/>
          <w:kern w:val="2"/>
          <w:sz w:val="36"/>
          <w:szCs w:val="36"/>
          <w:highlight w:val="none"/>
        </w:rPr>
        <w:t>格式</w:t>
      </w:r>
      <w:bookmarkEnd w:id="210"/>
      <w:bookmarkEnd w:id="211"/>
      <w:bookmarkEnd w:id="212"/>
      <w:bookmarkEnd w:id="214"/>
    </w:p>
    <w:p w14:paraId="52867C89">
      <w:pPr>
        <w:autoSpaceDE w:val="0"/>
        <w:autoSpaceDN w:val="0"/>
        <w:adjustRightInd w:val="0"/>
        <w:spacing w:line="600" w:lineRule="exact"/>
        <w:jc w:val="both"/>
        <w:rPr>
          <w:rFonts w:hint="eastAsia" w:ascii="宋体" w:hAnsi="宋体" w:eastAsia="宋体" w:cs="宋体"/>
          <w:b/>
          <w:color w:val="auto"/>
          <w:szCs w:val="18"/>
          <w:highlight w:val="none"/>
          <w:u w:val="single"/>
          <w:lang w:val="zh-CN"/>
        </w:rPr>
      </w:pPr>
    </w:p>
    <w:p w14:paraId="7C309C70">
      <w:pPr>
        <w:rPr>
          <w:rFonts w:hint="eastAsia" w:ascii="宋体" w:hAnsi="宋体" w:eastAsia="宋体" w:cs="宋体"/>
          <w:b/>
          <w:color w:val="auto"/>
          <w:szCs w:val="18"/>
          <w:highlight w:val="none"/>
          <w:u w:val="single"/>
          <w:lang w:val="zh-CN"/>
        </w:rPr>
      </w:pPr>
      <w:r>
        <w:rPr>
          <w:rFonts w:hint="eastAsia" w:ascii="宋体" w:hAnsi="宋体" w:eastAsia="宋体" w:cs="宋体"/>
          <w:b/>
          <w:color w:val="auto"/>
          <w:szCs w:val="18"/>
          <w:highlight w:val="none"/>
          <w:u w:val="single"/>
          <w:lang w:val="zh-CN"/>
        </w:rPr>
        <w:br w:type="page"/>
      </w:r>
    </w:p>
    <w:p w14:paraId="00747A15">
      <w:pPr>
        <w:pStyle w:val="48"/>
        <w:rPr>
          <w:rFonts w:hint="eastAsia" w:ascii="宋体" w:hAnsi="宋体" w:eastAsia="宋体" w:cs="宋体"/>
          <w:b/>
          <w:color w:val="auto"/>
          <w:szCs w:val="18"/>
          <w:highlight w:val="none"/>
          <w:u w:val="single"/>
          <w:lang w:val="zh-CN"/>
        </w:rPr>
      </w:pPr>
    </w:p>
    <w:p w14:paraId="5B97DCEC">
      <w:pPr>
        <w:autoSpaceDE w:val="0"/>
        <w:autoSpaceDN w:val="0"/>
        <w:adjustRightInd w:val="0"/>
        <w:spacing w:line="600" w:lineRule="exact"/>
        <w:jc w:val="center"/>
        <w:rPr>
          <w:rFonts w:hint="eastAsia" w:ascii="宋体" w:hAnsi="宋体" w:eastAsia="宋体" w:cs="宋体"/>
          <w:b/>
          <w:color w:val="auto"/>
          <w:szCs w:val="18"/>
          <w:highlight w:val="none"/>
          <w:u w:val="single"/>
          <w:lang w:val="zh-CN"/>
        </w:rPr>
      </w:pPr>
    </w:p>
    <w:p w14:paraId="55B9506D">
      <w:pPr>
        <w:autoSpaceDE w:val="0"/>
        <w:autoSpaceDN w:val="0"/>
        <w:adjustRightInd w:val="0"/>
        <w:spacing w:line="600" w:lineRule="exact"/>
        <w:jc w:val="center"/>
        <w:rPr>
          <w:rFonts w:hint="eastAsia" w:ascii="宋体" w:hAnsi="宋体" w:eastAsia="宋体" w:cs="宋体"/>
          <w:b/>
          <w:color w:val="auto"/>
          <w:sz w:val="36"/>
          <w:szCs w:val="18"/>
          <w:highlight w:val="none"/>
          <w:lang w:val="zh-CN"/>
        </w:rPr>
      </w:pPr>
      <w:bookmarkStart w:id="215" w:name="_Toc30976_WPSOffice_Level1"/>
      <w:bookmarkStart w:id="216" w:name="_Toc8241_WPSOffice_Level1"/>
      <w:bookmarkStart w:id="217" w:name="_Toc24953_WPSOffice_Level1"/>
      <w:bookmarkStart w:id="218" w:name="_Toc28372_WPSOffice_Level1"/>
      <w:r>
        <w:rPr>
          <w:rFonts w:hint="eastAsia" w:ascii="宋体" w:hAnsi="宋体" w:eastAsia="宋体" w:cs="宋体"/>
          <w:b/>
          <w:color w:val="auto"/>
          <w:sz w:val="36"/>
          <w:szCs w:val="18"/>
          <w:highlight w:val="none"/>
          <w:lang w:val="zh-CN"/>
        </w:rPr>
        <w:t>(项目名称)</w:t>
      </w:r>
      <w:bookmarkEnd w:id="215"/>
      <w:bookmarkEnd w:id="216"/>
      <w:bookmarkEnd w:id="217"/>
      <w:bookmarkEnd w:id="218"/>
    </w:p>
    <w:p w14:paraId="5F23A8AA">
      <w:pPr>
        <w:autoSpaceDE w:val="0"/>
        <w:autoSpaceDN w:val="0"/>
        <w:adjustRightInd w:val="0"/>
        <w:spacing w:line="600" w:lineRule="exact"/>
        <w:jc w:val="center"/>
        <w:rPr>
          <w:rFonts w:hint="eastAsia" w:ascii="宋体" w:hAnsi="宋体" w:eastAsia="宋体" w:cs="宋体"/>
          <w:color w:val="auto"/>
          <w:sz w:val="52"/>
          <w:szCs w:val="18"/>
          <w:highlight w:val="none"/>
        </w:rPr>
      </w:pPr>
    </w:p>
    <w:p w14:paraId="284117F4">
      <w:pPr>
        <w:autoSpaceDE w:val="0"/>
        <w:autoSpaceDN w:val="0"/>
        <w:adjustRightInd w:val="0"/>
        <w:spacing w:line="600" w:lineRule="exact"/>
        <w:jc w:val="center"/>
        <w:rPr>
          <w:rFonts w:hint="eastAsia" w:ascii="宋体" w:hAnsi="宋体" w:eastAsia="宋体" w:cs="宋体"/>
          <w:color w:val="auto"/>
          <w:szCs w:val="18"/>
          <w:highlight w:val="none"/>
          <w:lang w:val="zh-CN"/>
        </w:rPr>
      </w:pPr>
    </w:p>
    <w:p w14:paraId="6E17A4A7">
      <w:pPr>
        <w:autoSpaceDE w:val="0"/>
        <w:autoSpaceDN w:val="0"/>
        <w:adjustRightInd w:val="0"/>
        <w:spacing w:line="600" w:lineRule="exact"/>
        <w:jc w:val="center"/>
        <w:rPr>
          <w:rFonts w:hint="eastAsia" w:ascii="宋体" w:hAnsi="宋体" w:eastAsia="宋体" w:cs="宋体"/>
          <w:color w:val="auto"/>
          <w:sz w:val="52"/>
          <w:szCs w:val="18"/>
          <w:highlight w:val="none"/>
          <w:lang w:val="zh-CN"/>
        </w:rPr>
      </w:pPr>
    </w:p>
    <w:p w14:paraId="2C5E95D3">
      <w:pPr>
        <w:autoSpaceDE w:val="0"/>
        <w:autoSpaceDN w:val="0"/>
        <w:adjustRightInd w:val="0"/>
        <w:spacing w:line="600" w:lineRule="exact"/>
        <w:jc w:val="center"/>
        <w:rPr>
          <w:rFonts w:hint="eastAsia" w:ascii="宋体" w:hAnsi="宋体" w:eastAsia="宋体" w:cs="宋体"/>
          <w:b/>
          <w:bCs/>
          <w:color w:val="auto"/>
          <w:sz w:val="52"/>
          <w:szCs w:val="18"/>
          <w:highlight w:val="none"/>
          <w:lang w:val="zh-CN"/>
        </w:rPr>
      </w:pPr>
    </w:p>
    <w:p w14:paraId="683A15A8">
      <w:pPr>
        <w:autoSpaceDE w:val="0"/>
        <w:autoSpaceDN w:val="0"/>
        <w:adjustRightInd w:val="0"/>
        <w:spacing w:line="600" w:lineRule="exact"/>
        <w:jc w:val="center"/>
        <w:rPr>
          <w:rFonts w:hint="eastAsia" w:ascii="宋体" w:hAnsi="宋体" w:eastAsia="宋体" w:cs="宋体"/>
          <w:b/>
          <w:bCs/>
          <w:color w:val="auto"/>
          <w:sz w:val="52"/>
          <w:szCs w:val="18"/>
          <w:highlight w:val="none"/>
          <w:lang w:val="zh-CN"/>
        </w:rPr>
      </w:pPr>
      <w:bookmarkStart w:id="219" w:name="_Toc29882_WPSOffice_Level1"/>
      <w:bookmarkStart w:id="220" w:name="_Toc5941_WPSOffice_Level1"/>
      <w:bookmarkStart w:id="221" w:name="_Toc25411_WPSOffice_Level1"/>
      <w:bookmarkStart w:id="222" w:name="_Toc5812_WPSOffice_Level1"/>
      <w:r>
        <w:rPr>
          <w:rFonts w:hint="eastAsia" w:ascii="宋体" w:hAnsi="宋体" w:cs="宋体"/>
          <w:b/>
          <w:bCs/>
          <w:color w:val="auto"/>
          <w:sz w:val="52"/>
          <w:szCs w:val="18"/>
          <w:highlight w:val="none"/>
          <w:lang w:val="en-US" w:eastAsia="zh-CN"/>
        </w:rPr>
        <w:t>响 应</w:t>
      </w:r>
      <w:r>
        <w:rPr>
          <w:rFonts w:hint="eastAsia" w:ascii="宋体" w:hAnsi="宋体" w:eastAsia="宋体" w:cs="宋体"/>
          <w:b/>
          <w:bCs/>
          <w:color w:val="auto"/>
          <w:sz w:val="52"/>
          <w:szCs w:val="18"/>
          <w:highlight w:val="none"/>
          <w:lang w:val="zh-CN"/>
        </w:rPr>
        <w:t xml:space="preserve"> 文 件</w:t>
      </w:r>
      <w:bookmarkEnd w:id="219"/>
      <w:bookmarkEnd w:id="220"/>
      <w:bookmarkEnd w:id="221"/>
      <w:bookmarkEnd w:id="222"/>
    </w:p>
    <w:p w14:paraId="137E0EF3">
      <w:pPr>
        <w:autoSpaceDE w:val="0"/>
        <w:autoSpaceDN w:val="0"/>
        <w:adjustRightInd w:val="0"/>
        <w:spacing w:line="600" w:lineRule="exact"/>
        <w:jc w:val="center"/>
        <w:rPr>
          <w:rFonts w:hint="eastAsia" w:ascii="宋体" w:hAnsi="宋体" w:eastAsia="宋体" w:cs="宋体"/>
          <w:color w:val="auto"/>
          <w:szCs w:val="18"/>
          <w:highlight w:val="none"/>
          <w:lang w:val="zh-CN"/>
        </w:rPr>
      </w:pPr>
    </w:p>
    <w:p w14:paraId="6F7EA99E">
      <w:pPr>
        <w:autoSpaceDE w:val="0"/>
        <w:autoSpaceDN w:val="0"/>
        <w:adjustRightInd w:val="0"/>
        <w:spacing w:line="600" w:lineRule="exact"/>
        <w:jc w:val="center"/>
        <w:rPr>
          <w:rFonts w:hint="eastAsia" w:ascii="宋体" w:hAnsi="宋体" w:eastAsia="宋体" w:cs="宋体"/>
          <w:color w:val="auto"/>
          <w:szCs w:val="18"/>
          <w:highlight w:val="none"/>
          <w:lang w:val="zh-CN"/>
        </w:rPr>
      </w:pPr>
    </w:p>
    <w:p w14:paraId="1C6F4D12">
      <w:pPr>
        <w:autoSpaceDE w:val="0"/>
        <w:autoSpaceDN w:val="0"/>
        <w:adjustRightInd w:val="0"/>
        <w:spacing w:line="400" w:lineRule="exact"/>
        <w:jc w:val="center"/>
        <w:rPr>
          <w:rFonts w:hint="eastAsia" w:ascii="宋体" w:hAnsi="宋体" w:eastAsia="宋体" w:cs="宋体"/>
          <w:color w:val="auto"/>
          <w:szCs w:val="18"/>
          <w:highlight w:val="none"/>
          <w:lang w:val="zh-CN"/>
        </w:rPr>
      </w:pPr>
    </w:p>
    <w:p w14:paraId="2C3DCBD3">
      <w:pPr>
        <w:autoSpaceDE w:val="0"/>
        <w:autoSpaceDN w:val="0"/>
        <w:adjustRightInd w:val="0"/>
        <w:spacing w:line="400" w:lineRule="exact"/>
        <w:jc w:val="center"/>
        <w:rPr>
          <w:rFonts w:hint="eastAsia" w:ascii="宋体" w:hAnsi="宋体" w:eastAsia="宋体" w:cs="宋体"/>
          <w:color w:val="auto"/>
          <w:szCs w:val="18"/>
          <w:highlight w:val="none"/>
          <w:lang w:val="zh-CN"/>
        </w:rPr>
      </w:pPr>
    </w:p>
    <w:p w14:paraId="5D3D18DE">
      <w:pPr>
        <w:autoSpaceDE w:val="0"/>
        <w:autoSpaceDN w:val="0"/>
        <w:adjustRightInd w:val="0"/>
        <w:spacing w:line="400" w:lineRule="exact"/>
        <w:jc w:val="center"/>
        <w:rPr>
          <w:rFonts w:hint="eastAsia" w:ascii="宋体" w:hAnsi="宋体" w:eastAsia="宋体" w:cs="宋体"/>
          <w:color w:val="auto"/>
          <w:szCs w:val="18"/>
          <w:highlight w:val="none"/>
          <w:lang w:val="zh-CN"/>
        </w:rPr>
      </w:pPr>
    </w:p>
    <w:p w14:paraId="3F98BE1D">
      <w:pPr>
        <w:autoSpaceDE w:val="0"/>
        <w:autoSpaceDN w:val="0"/>
        <w:adjustRightInd w:val="0"/>
        <w:spacing w:line="400" w:lineRule="exact"/>
        <w:jc w:val="center"/>
        <w:rPr>
          <w:rFonts w:hint="eastAsia" w:ascii="宋体" w:hAnsi="宋体" w:eastAsia="宋体" w:cs="宋体"/>
          <w:color w:val="auto"/>
          <w:szCs w:val="18"/>
          <w:highlight w:val="none"/>
          <w:lang w:val="zh-CN"/>
        </w:rPr>
      </w:pPr>
    </w:p>
    <w:p w14:paraId="13771AF2">
      <w:pPr>
        <w:autoSpaceDE w:val="0"/>
        <w:autoSpaceDN w:val="0"/>
        <w:adjustRightInd w:val="0"/>
        <w:spacing w:line="400" w:lineRule="exact"/>
        <w:jc w:val="center"/>
        <w:rPr>
          <w:rFonts w:hint="eastAsia" w:ascii="宋体" w:hAnsi="宋体" w:eastAsia="宋体" w:cs="宋体"/>
          <w:color w:val="auto"/>
          <w:szCs w:val="18"/>
          <w:highlight w:val="none"/>
          <w:lang w:val="zh-CN"/>
        </w:rPr>
      </w:pPr>
    </w:p>
    <w:p w14:paraId="4D92CE03">
      <w:pPr>
        <w:autoSpaceDE w:val="0"/>
        <w:autoSpaceDN w:val="0"/>
        <w:adjustRightInd w:val="0"/>
        <w:spacing w:line="400" w:lineRule="exact"/>
        <w:jc w:val="center"/>
        <w:rPr>
          <w:rFonts w:hint="eastAsia" w:ascii="宋体" w:hAnsi="宋体" w:eastAsia="宋体" w:cs="宋体"/>
          <w:color w:val="auto"/>
          <w:szCs w:val="18"/>
          <w:highlight w:val="none"/>
          <w:lang w:val="zh-CN"/>
        </w:rPr>
      </w:pPr>
    </w:p>
    <w:p w14:paraId="7BF247BB">
      <w:pPr>
        <w:pStyle w:val="28"/>
        <w:rPr>
          <w:rFonts w:hint="eastAsia" w:ascii="宋体" w:hAnsi="宋体" w:eastAsia="宋体" w:cs="宋体"/>
          <w:color w:val="auto"/>
          <w:highlight w:val="none"/>
        </w:rPr>
      </w:pPr>
    </w:p>
    <w:p w14:paraId="2CE02A47">
      <w:pPr>
        <w:autoSpaceDE w:val="0"/>
        <w:autoSpaceDN w:val="0"/>
        <w:adjustRightInd w:val="0"/>
        <w:spacing w:line="400" w:lineRule="exact"/>
        <w:jc w:val="center"/>
        <w:rPr>
          <w:rFonts w:hint="eastAsia" w:ascii="宋体" w:hAnsi="宋体" w:eastAsia="宋体" w:cs="宋体"/>
          <w:color w:val="auto"/>
          <w:szCs w:val="18"/>
          <w:highlight w:val="none"/>
          <w:lang w:val="zh-CN"/>
        </w:rPr>
      </w:pPr>
    </w:p>
    <w:p w14:paraId="11A592E6">
      <w:pPr>
        <w:autoSpaceDE w:val="0"/>
        <w:autoSpaceDN w:val="0"/>
        <w:adjustRightInd w:val="0"/>
        <w:spacing w:line="400" w:lineRule="exact"/>
        <w:jc w:val="center"/>
        <w:rPr>
          <w:rFonts w:hint="eastAsia" w:ascii="宋体" w:hAnsi="宋体" w:eastAsia="宋体" w:cs="宋体"/>
          <w:color w:val="auto"/>
          <w:szCs w:val="18"/>
          <w:highlight w:val="none"/>
          <w:lang w:val="zh-CN"/>
        </w:rPr>
      </w:pPr>
    </w:p>
    <w:p w14:paraId="177107BF">
      <w:pPr>
        <w:autoSpaceDE w:val="0"/>
        <w:autoSpaceDN w:val="0"/>
        <w:adjustRightInd w:val="0"/>
        <w:spacing w:line="400" w:lineRule="exact"/>
        <w:ind w:firstLine="963" w:firstLineChars="344"/>
        <w:jc w:val="center"/>
        <w:rPr>
          <w:rFonts w:hint="eastAsia" w:ascii="宋体" w:hAnsi="宋体" w:eastAsia="宋体" w:cs="宋体"/>
          <w:color w:val="auto"/>
          <w:sz w:val="28"/>
          <w:szCs w:val="18"/>
          <w:highlight w:val="none"/>
          <w:lang w:val="zh-CN"/>
        </w:rPr>
      </w:pPr>
      <w:r>
        <w:rPr>
          <w:rFonts w:hint="eastAsia" w:ascii="宋体" w:hAnsi="宋体" w:cs="宋体"/>
          <w:color w:val="auto"/>
          <w:sz w:val="28"/>
          <w:szCs w:val="18"/>
          <w:highlight w:val="none"/>
          <w:lang w:val="zh-CN"/>
        </w:rPr>
        <w:t>供应商</w:t>
      </w:r>
      <w:r>
        <w:rPr>
          <w:rFonts w:hint="eastAsia" w:ascii="宋体" w:hAnsi="宋体" w:eastAsia="宋体" w:cs="宋体"/>
          <w:color w:val="auto"/>
          <w:sz w:val="28"/>
          <w:szCs w:val="18"/>
          <w:highlight w:val="none"/>
          <w:lang w:val="zh-CN"/>
        </w:rPr>
        <w:t>：</w:t>
      </w:r>
      <w:r>
        <w:rPr>
          <w:rFonts w:hint="eastAsia" w:ascii="宋体" w:hAnsi="宋体" w:eastAsia="宋体" w:cs="宋体"/>
          <w:color w:val="auto"/>
          <w:sz w:val="28"/>
          <w:szCs w:val="18"/>
          <w:highlight w:val="none"/>
          <w:u w:val="single"/>
          <w:lang w:val="zh-CN"/>
        </w:rPr>
        <w:t xml:space="preserve">                                  </w:t>
      </w:r>
      <w:r>
        <w:rPr>
          <w:rFonts w:hint="eastAsia" w:ascii="宋体" w:hAnsi="宋体" w:eastAsia="宋体" w:cs="宋体"/>
          <w:color w:val="auto"/>
          <w:sz w:val="28"/>
          <w:szCs w:val="18"/>
          <w:highlight w:val="none"/>
          <w:lang w:val="zh-CN"/>
        </w:rPr>
        <w:t>(盖单位章)</w:t>
      </w:r>
    </w:p>
    <w:p w14:paraId="6DCAC4FA">
      <w:pPr>
        <w:autoSpaceDE w:val="0"/>
        <w:autoSpaceDN w:val="0"/>
        <w:adjustRightInd w:val="0"/>
        <w:spacing w:line="400" w:lineRule="exact"/>
        <w:jc w:val="center"/>
        <w:rPr>
          <w:rFonts w:hint="eastAsia" w:ascii="宋体" w:hAnsi="宋体" w:eastAsia="宋体" w:cs="宋体"/>
          <w:color w:val="auto"/>
          <w:sz w:val="28"/>
          <w:szCs w:val="18"/>
          <w:highlight w:val="none"/>
          <w:lang w:val="zh-CN"/>
        </w:rPr>
      </w:pPr>
    </w:p>
    <w:p w14:paraId="7B3F18AE">
      <w:pPr>
        <w:autoSpaceDE w:val="0"/>
        <w:autoSpaceDN w:val="0"/>
        <w:adjustRightInd w:val="0"/>
        <w:spacing w:line="400" w:lineRule="exact"/>
        <w:ind w:firstLine="963" w:firstLineChars="344"/>
        <w:jc w:val="center"/>
        <w:rPr>
          <w:rFonts w:hint="eastAsia" w:ascii="宋体" w:hAnsi="宋体" w:eastAsia="宋体" w:cs="宋体"/>
          <w:color w:val="auto"/>
          <w:sz w:val="28"/>
          <w:szCs w:val="18"/>
          <w:highlight w:val="none"/>
          <w:lang w:val="zh-CN"/>
        </w:rPr>
      </w:pPr>
      <w:r>
        <w:rPr>
          <w:rFonts w:hint="eastAsia" w:ascii="宋体" w:hAnsi="宋体" w:eastAsia="宋体" w:cs="宋体"/>
          <w:color w:val="auto"/>
          <w:sz w:val="28"/>
          <w:szCs w:val="18"/>
          <w:highlight w:val="none"/>
          <w:lang w:val="zh-CN"/>
        </w:rPr>
        <w:t>法定代表人或其委托代理人：</w:t>
      </w:r>
      <w:r>
        <w:rPr>
          <w:rFonts w:hint="eastAsia" w:ascii="宋体" w:hAnsi="宋体" w:eastAsia="宋体" w:cs="宋体"/>
          <w:color w:val="auto"/>
          <w:sz w:val="28"/>
          <w:szCs w:val="18"/>
          <w:highlight w:val="none"/>
          <w:u w:val="single"/>
          <w:lang w:val="zh-CN"/>
        </w:rPr>
        <w:t xml:space="preserve">                   </w:t>
      </w:r>
      <w:r>
        <w:rPr>
          <w:rFonts w:hint="eastAsia" w:ascii="宋体" w:hAnsi="宋体" w:eastAsia="宋体" w:cs="宋体"/>
          <w:color w:val="auto"/>
          <w:sz w:val="28"/>
          <w:szCs w:val="18"/>
          <w:highlight w:val="none"/>
          <w:lang w:val="zh-CN"/>
        </w:rPr>
        <w:t>(签字)</w:t>
      </w:r>
    </w:p>
    <w:p w14:paraId="60BF9F53">
      <w:pPr>
        <w:autoSpaceDE w:val="0"/>
        <w:autoSpaceDN w:val="0"/>
        <w:adjustRightInd w:val="0"/>
        <w:spacing w:line="400" w:lineRule="exact"/>
        <w:ind w:firstLine="280" w:firstLineChars="100"/>
        <w:jc w:val="center"/>
        <w:rPr>
          <w:rFonts w:hint="eastAsia" w:ascii="宋体" w:hAnsi="宋体" w:eastAsia="宋体" w:cs="宋体"/>
          <w:color w:val="auto"/>
          <w:sz w:val="28"/>
          <w:szCs w:val="18"/>
          <w:highlight w:val="none"/>
          <w:u w:val="single"/>
          <w:lang w:val="zh-CN"/>
        </w:rPr>
      </w:pPr>
    </w:p>
    <w:p w14:paraId="7F52BC0C">
      <w:pPr>
        <w:autoSpaceDE w:val="0"/>
        <w:autoSpaceDN w:val="0"/>
        <w:adjustRightInd w:val="0"/>
        <w:spacing w:line="400" w:lineRule="exact"/>
        <w:jc w:val="center"/>
        <w:rPr>
          <w:rFonts w:hint="eastAsia" w:ascii="宋体" w:hAnsi="宋体" w:eastAsia="宋体" w:cs="宋体"/>
          <w:color w:val="auto"/>
          <w:sz w:val="28"/>
          <w:szCs w:val="18"/>
          <w:highlight w:val="none"/>
          <w:lang w:val="zh-CN"/>
        </w:rPr>
      </w:pPr>
    </w:p>
    <w:p w14:paraId="61371B4F">
      <w:pPr>
        <w:autoSpaceDE w:val="0"/>
        <w:autoSpaceDN w:val="0"/>
        <w:adjustRightInd w:val="0"/>
        <w:spacing w:line="400" w:lineRule="exact"/>
        <w:jc w:val="center"/>
        <w:rPr>
          <w:rFonts w:hint="eastAsia" w:ascii="宋体" w:hAnsi="宋体" w:eastAsia="宋体" w:cs="宋体"/>
          <w:color w:val="auto"/>
          <w:sz w:val="28"/>
          <w:szCs w:val="18"/>
          <w:highlight w:val="none"/>
          <w:lang w:val="zh-CN"/>
        </w:rPr>
      </w:pPr>
      <w:r>
        <w:rPr>
          <w:rFonts w:hint="eastAsia" w:ascii="宋体" w:hAnsi="宋体" w:eastAsia="宋体" w:cs="宋体"/>
          <w:color w:val="auto"/>
          <w:sz w:val="28"/>
          <w:szCs w:val="18"/>
          <w:highlight w:val="none"/>
          <w:u w:val="single"/>
          <w:lang w:val="zh-CN"/>
        </w:rPr>
        <w:t xml:space="preserve">     </w:t>
      </w:r>
      <w:r>
        <w:rPr>
          <w:rFonts w:hint="eastAsia" w:ascii="宋体" w:hAnsi="宋体" w:eastAsia="宋体" w:cs="宋体"/>
          <w:color w:val="auto"/>
          <w:sz w:val="28"/>
          <w:szCs w:val="18"/>
          <w:highlight w:val="none"/>
          <w:lang w:val="zh-CN"/>
        </w:rPr>
        <w:t>年</w:t>
      </w:r>
      <w:r>
        <w:rPr>
          <w:rFonts w:hint="eastAsia" w:ascii="宋体" w:hAnsi="宋体" w:eastAsia="宋体" w:cs="宋体"/>
          <w:color w:val="auto"/>
          <w:sz w:val="28"/>
          <w:szCs w:val="18"/>
          <w:highlight w:val="none"/>
          <w:u w:val="single"/>
          <w:lang w:val="zh-CN"/>
        </w:rPr>
        <w:t xml:space="preserve">    </w:t>
      </w:r>
      <w:r>
        <w:rPr>
          <w:rFonts w:hint="eastAsia" w:ascii="宋体" w:hAnsi="宋体" w:eastAsia="宋体" w:cs="宋体"/>
          <w:color w:val="auto"/>
          <w:sz w:val="28"/>
          <w:szCs w:val="18"/>
          <w:highlight w:val="none"/>
          <w:lang w:val="zh-CN"/>
        </w:rPr>
        <w:t>月____日</w:t>
      </w:r>
    </w:p>
    <w:p w14:paraId="2E40E5DC">
      <w:pP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p>
    <w:p w14:paraId="56899EFD">
      <w:pPr>
        <w:bidi w:val="0"/>
        <w:jc w:val="center"/>
        <w:rPr>
          <w:rFonts w:hint="eastAsia" w:ascii="宋体" w:hAnsi="宋体" w:eastAsia="宋体" w:cs="宋体"/>
          <w:color w:val="auto"/>
          <w:highlight w:val="none"/>
          <w:lang w:val="zh-CN"/>
        </w:rPr>
      </w:pPr>
      <w:bookmarkStart w:id="223" w:name="_Toc30054"/>
      <w:r>
        <w:rPr>
          <w:rFonts w:hint="eastAsia" w:ascii="宋体" w:hAnsi="宋体" w:eastAsia="宋体" w:cs="宋体"/>
          <w:color w:val="auto"/>
          <w:highlight w:val="none"/>
          <w:lang w:val="zh-CN"/>
        </w:rPr>
        <w:t>目  录</w:t>
      </w:r>
      <w:bookmarkEnd w:id="223"/>
    </w:p>
    <w:p w14:paraId="17CF3092">
      <w:pPr>
        <w:bidi w:val="0"/>
        <w:rPr>
          <w:rFonts w:hint="eastAsia" w:ascii="宋体" w:hAnsi="宋体" w:eastAsia="宋体" w:cs="宋体"/>
          <w:color w:val="auto"/>
          <w:highlight w:val="none"/>
          <w:lang w:val="zh-CN"/>
        </w:rPr>
      </w:pPr>
      <w:bookmarkStart w:id="224" w:name="_Toc10942"/>
      <w:r>
        <w:rPr>
          <w:rFonts w:hint="eastAsia" w:ascii="宋体" w:hAnsi="宋体" w:eastAsia="宋体" w:cs="宋体"/>
          <w:color w:val="auto"/>
          <w:highlight w:val="none"/>
          <w:lang w:val="zh-CN"/>
        </w:rPr>
        <w:t>一、投标函</w:t>
      </w:r>
      <w:bookmarkEnd w:id="224"/>
    </w:p>
    <w:p w14:paraId="22F3FB65">
      <w:pPr>
        <w:bidi w:val="0"/>
        <w:rPr>
          <w:rFonts w:hint="eastAsia" w:ascii="宋体" w:hAnsi="宋体" w:eastAsia="宋体" w:cs="宋体"/>
          <w:color w:val="auto"/>
          <w:highlight w:val="none"/>
          <w:lang w:val="zh-CN"/>
        </w:rPr>
      </w:pPr>
      <w:bookmarkStart w:id="225" w:name="_Toc23805"/>
      <w:r>
        <w:rPr>
          <w:rFonts w:hint="eastAsia" w:ascii="宋体" w:hAnsi="宋体" w:eastAsia="宋体" w:cs="宋体"/>
          <w:color w:val="auto"/>
          <w:highlight w:val="none"/>
          <w:lang w:val="zh-CN"/>
        </w:rPr>
        <w:t>二、开标一览表</w:t>
      </w:r>
      <w:bookmarkEnd w:id="225"/>
    </w:p>
    <w:p w14:paraId="218D84F8">
      <w:pPr>
        <w:bidi w:val="0"/>
        <w:rPr>
          <w:rFonts w:hint="eastAsia" w:ascii="宋体" w:hAnsi="宋体" w:eastAsia="宋体" w:cs="宋体"/>
          <w:color w:val="auto"/>
          <w:highlight w:val="none"/>
          <w:lang w:val="zh-CN"/>
        </w:rPr>
      </w:pPr>
      <w:bookmarkStart w:id="226" w:name="_Toc15773"/>
      <w:r>
        <w:rPr>
          <w:rFonts w:hint="eastAsia" w:ascii="宋体" w:hAnsi="宋体" w:eastAsia="宋体" w:cs="宋体"/>
          <w:color w:val="auto"/>
          <w:highlight w:val="none"/>
          <w:lang w:val="zh-CN"/>
        </w:rPr>
        <w:t>三、法定代表人身份证明</w:t>
      </w:r>
      <w:bookmarkEnd w:id="226"/>
    </w:p>
    <w:p w14:paraId="48EF45BC">
      <w:pPr>
        <w:bidi w:val="0"/>
        <w:rPr>
          <w:rFonts w:hint="eastAsia" w:ascii="宋体" w:hAnsi="宋体" w:eastAsia="宋体" w:cs="宋体"/>
          <w:color w:val="auto"/>
          <w:highlight w:val="none"/>
          <w:lang w:val="zh-CN"/>
        </w:rPr>
      </w:pPr>
      <w:bookmarkStart w:id="227" w:name="_Toc11026"/>
      <w:r>
        <w:rPr>
          <w:rFonts w:hint="eastAsia" w:ascii="宋体" w:hAnsi="宋体" w:eastAsia="宋体" w:cs="宋体"/>
          <w:color w:val="auto"/>
          <w:highlight w:val="none"/>
          <w:lang w:val="zh-CN"/>
        </w:rPr>
        <w:t>四、授权委托书</w:t>
      </w:r>
      <w:bookmarkEnd w:id="227"/>
    </w:p>
    <w:p w14:paraId="495CE46A">
      <w:pPr>
        <w:bidi w:val="0"/>
        <w:rPr>
          <w:rFonts w:hint="eastAsia" w:ascii="宋体" w:hAnsi="宋体" w:eastAsia="宋体" w:cs="宋体"/>
          <w:color w:val="auto"/>
          <w:highlight w:val="none"/>
          <w:lang w:val="zh-CN"/>
        </w:rPr>
      </w:pPr>
      <w:bookmarkStart w:id="228" w:name="_Toc5221"/>
      <w:r>
        <w:rPr>
          <w:rFonts w:hint="eastAsia" w:ascii="宋体" w:hAnsi="宋体" w:eastAsia="宋体" w:cs="宋体"/>
          <w:color w:val="auto"/>
          <w:highlight w:val="none"/>
          <w:lang w:val="zh-CN"/>
        </w:rPr>
        <w:t>五、联合体协议书</w:t>
      </w:r>
      <w:bookmarkEnd w:id="228"/>
    </w:p>
    <w:p w14:paraId="42CC0DD7">
      <w:pPr>
        <w:bidi w:val="0"/>
        <w:rPr>
          <w:rFonts w:hint="eastAsia" w:ascii="宋体" w:hAnsi="宋体" w:eastAsia="宋体" w:cs="宋体"/>
          <w:color w:val="auto"/>
          <w:highlight w:val="none"/>
          <w:lang w:val="zh-CN"/>
        </w:rPr>
      </w:pPr>
      <w:bookmarkStart w:id="229" w:name="_Toc25666"/>
      <w:r>
        <w:rPr>
          <w:rFonts w:hint="eastAsia" w:ascii="宋体" w:hAnsi="宋体" w:eastAsia="宋体" w:cs="宋体"/>
          <w:color w:val="auto"/>
          <w:highlight w:val="none"/>
          <w:lang w:val="zh-CN"/>
        </w:rPr>
        <w:t>六、投标保证金</w:t>
      </w:r>
      <w:bookmarkEnd w:id="229"/>
    </w:p>
    <w:p w14:paraId="597C6E41">
      <w:pPr>
        <w:bidi w:val="0"/>
        <w:rPr>
          <w:rFonts w:hint="eastAsia" w:ascii="宋体" w:hAnsi="宋体" w:eastAsia="宋体" w:cs="宋体"/>
          <w:color w:val="auto"/>
          <w:highlight w:val="none"/>
          <w:lang w:val="zh-CN"/>
        </w:rPr>
      </w:pPr>
      <w:bookmarkStart w:id="230" w:name="_Toc11868"/>
      <w:r>
        <w:rPr>
          <w:rFonts w:hint="eastAsia" w:ascii="宋体" w:hAnsi="宋体" w:eastAsia="宋体" w:cs="宋体"/>
          <w:color w:val="auto"/>
          <w:highlight w:val="none"/>
          <w:lang w:val="zh-CN"/>
        </w:rPr>
        <w:t>七、投标报价</w:t>
      </w:r>
      <w:bookmarkEnd w:id="230"/>
    </w:p>
    <w:p w14:paraId="40DD2660">
      <w:pPr>
        <w:bidi w:val="0"/>
        <w:rPr>
          <w:rFonts w:hint="eastAsia" w:ascii="宋体" w:hAnsi="宋体" w:eastAsia="宋体" w:cs="宋体"/>
          <w:color w:val="auto"/>
          <w:highlight w:val="none"/>
          <w:lang w:val="zh-CN"/>
        </w:rPr>
      </w:pPr>
      <w:bookmarkStart w:id="231" w:name="_Toc19312"/>
      <w:r>
        <w:rPr>
          <w:rFonts w:hint="eastAsia" w:ascii="宋体" w:hAnsi="宋体" w:eastAsia="宋体" w:cs="宋体"/>
          <w:color w:val="auto"/>
          <w:highlight w:val="none"/>
          <w:lang w:val="zh-CN"/>
        </w:rPr>
        <w:t>八、工作方案</w:t>
      </w:r>
      <w:bookmarkEnd w:id="231"/>
    </w:p>
    <w:p w14:paraId="125E371F">
      <w:pPr>
        <w:bidi w:val="0"/>
        <w:rPr>
          <w:rFonts w:hint="eastAsia" w:ascii="宋体" w:hAnsi="宋体" w:eastAsia="宋体" w:cs="宋体"/>
          <w:color w:val="auto"/>
          <w:highlight w:val="none"/>
          <w:lang w:val="zh-CN"/>
        </w:rPr>
      </w:pPr>
      <w:bookmarkStart w:id="232" w:name="_Toc18620"/>
      <w:r>
        <w:rPr>
          <w:rFonts w:hint="eastAsia" w:ascii="宋体" w:hAnsi="宋体" w:eastAsia="宋体" w:cs="宋体"/>
          <w:color w:val="auto"/>
          <w:highlight w:val="none"/>
          <w:lang w:val="zh-CN"/>
        </w:rPr>
        <w:t>九、项目管理机构</w:t>
      </w:r>
      <w:bookmarkEnd w:id="232"/>
    </w:p>
    <w:p w14:paraId="1141EBB9">
      <w:pPr>
        <w:bidi w:val="0"/>
        <w:rPr>
          <w:rFonts w:hint="eastAsia" w:ascii="宋体" w:hAnsi="宋体" w:eastAsia="宋体" w:cs="宋体"/>
          <w:color w:val="auto"/>
          <w:highlight w:val="none"/>
          <w:lang w:val="zh-CN"/>
        </w:rPr>
      </w:pPr>
      <w:bookmarkStart w:id="233" w:name="_Toc16170"/>
      <w:r>
        <w:rPr>
          <w:rFonts w:hint="eastAsia" w:ascii="宋体" w:hAnsi="宋体" w:eastAsia="宋体" w:cs="宋体"/>
          <w:color w:val="auto"/>
          <w:highlight w:val="none"/>
          <w:lang w:val="zh-CN"/>
        </w:rPr>
        <w:t>十、资格审查资料</w:t>
      </w:r>
      <w:bookmarkEnd w:id="233"/>
    </w:p>
    <w:p w14:paraId="6736523C">
      <w:pPr>
        <w:bidi w:val="0"/>
        <w:rPr>
          <w:rFonts w:hint="eastAsia" w:ascii="宋体" w:hAnsi="宋体" w:eastAsia="宋体" w:cs="宋体"/>
          <w:color w:val="auto"/>
          <w:highlight w:val="none"/>
          <w:lang w:val="zh-CN"/>
        </w:rPr>
      </w:pPr>
      <w:bookmarkStart w:id="234" w:name="_Toc3357"/>
      <w:r>
        <w:rPr>
          <w:rFonts w:hint="eastAsia" w:ascii="宋体" w:hAnsi="宋体" w:eastAsia="宋体" w:cs="宋体"/>
          <w:color w:val="auto"/>
          <w:highlight w:val="none"/>
          <w:lang w:val="zh-CN"/>
        </w:rPr>
        <w:t>十一、其它材料</w:t>
      </w:r>
      <w:bookmarkEnd w:id="234"/>
      <w:bookmarkStart w:id="235" w:name="_Toc21084_WPSOffice_Level1"/>
      <w:bookmarkStart w:id="236" w:name="_Toc479595161"/>
      <w:bookmarkStart w:id="237" w:name="_Toc424568894"/>
      <w:bookmarkStart w:id="238" w:name="_Toc482814319"/>
      <w:bookmarkStart w:id="239" w:name="_Toc24218_WPSOffice_Level1"/>
      <w:bookmarkStart w:id="240" w:name="_Toc10187_WPSOffice_Level1"/>
      <w:bookmarkStart w:id="241" w:name="_Toc385651656"/>
      <w:bookmarkStart w:id="242" w:name="_Toc8653_WPSOffice_Level1"/>
    </w:p>
    <w:p w14:paraId="590E60D0">
      <w:pPr>
        <w:rPr>
          <w:rFonts w:hint="eastAsia" w:ascii="宋体" w:hAnsi="宋体" w:eastAsia="宋体" w:cs="宋体"/>
          <w:b/>
          <w:color w:val="auto"/>
          <w:sz w:val="28"/>
          <w:szCs w:val="28"/>
          <w:highlight w:val="none"/>
          <w:lang w:val="zh-CN"/>
        </w:rPr>
      </w:pPr>
      <w:bookmarkStart w:id="243" w:name="_Toc23294"/>
      <w:r>
        <w:rPr>
          <w:rFonts w:hint="eastAsia" w:ascii="宋体" w:hAnsi="宋体" w:eastAsia="宋体" w:cs="宋体"/>
          <w:b/>
          <w:color w:val="auto"/>
          <w:sz w:val="28"/>
          <w:szCs w:val="28"/>
          <w:highlight w:val="none"/>
          <w:lang w:val="zh-CN"/>
        </w:rPr>
        <w:br w:type="page"/>
      </w:r>
    </w:p>
    <w:p w14:paraId="2ABD805B">
      <w:pPr>
        <w:pStyle w:val="4"/>
        <w:bidi w:val="0"/>
        <w:jc w:val="center"/>
        <w:rPr>
          <w:rFonts w:hint="eastAsia" w:ascii="宋体" w:hAnsi="宋体" w:eastAsia="宋体" w:cs="宋体"/>
          <w:color w:val="auto"/>
          <w:highlight w:val="none"/>
          <w:lang w:val="zh-CN"/>
        </w:rPr>
      </w:pPr>
      <w:bookmarkStart w:id="244" w:name="_Toc4125"/>
      <w:r>
        <w:rPr>
          <w:rFonts w:hint="eastAsia" w:ascii="宋体" w:hAnsi="宋体" w:eastAsia="宋体" w:cs="宋体"/>
          <w:color w:val="auto"/>
          <w:highlight w:val="none"/>
          <w:lang w:val="zh-CN"/>
        </w:rPr>
        <w:t>一、投标函</w:t>
      </w:r>
      <w:bookmarkEnd w:id="235"/>
      <w:bookmarkEnd w:id="236"/>
      <w:bookmarkEnd w:id="237"/>
      <w:bookmarkEnd w:id="238"/>
      <w:bookmarkEnd w:id="239"/>
      <w:bookmarkEnd w:id="240"/>
      <w:bookmarkEnd w:id="241"/>
      <w:bookmarkEnd w:id="242"/>
      <w:bookmarkEnd w:id="243"/>
      <w:bookmarkEnd w:id="244"/>
    </w:p>
    <w:p w14:paraId="6A42EB21">
      <w:pPr>
        <w:autoSpaceDE w:val="0"/>
        <w:autoSpaceDN w:val="0"/>
        <w:adjustRightInd w:val="0"/>
        <w:spacing w:line="400" w:lineRule="exact"/>
        <w:rPr>
          <w:rFonts w:hint="eastAsia" w:ascii="宋体" w:hAnsi="宋体" w:eastAsia="宋体" w:cs="宋体"/>
          <w:bCs/>
          <w:color w:val="auto"/>
          <w:sz w:val="28"/>
          <w:szCs w:val="28"/>
          <w:highlight w:val="none"/>
          <w:lang w:val="zh-CN"/>
        </w:rPr>
      </w:pPr>
    </w:p>
    <w:p w14:paraId="6A59E506">
      <w:pPr>
        <w:autoSpaceDE w:val="0"/>
        <w:autoSpaceDN w:val="0"/>
        <w:adjustRightInd w:val="0"/>
        <w:spacing w:line="240" w:lineRule="atLeast"/>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致：</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 xml:space="preserve"> （</w:t>
      </w:r>
      <w:r>
        <w:rPr>
          <w:rFonts w:hint="eastAsia" w:ascii="宋体" w:hAnsi="宋体" w:cs="宋体"/>
          <w:bCs/>
          <w:color w:val="auto"/>
          <w:szCs w:val="18"/>
          <w:highlight w:val="none"/>
          <w:lang w:val="zh-CN"/>
        </w:rPr>
        <w:t>采购人</w:t>
      </w:r>
      <w:r>
        <w:rPr>
          <w:rFonts w:hint="eastAsia" w:ascii="宋体" w:hAnsi="宋体" w:eastAsia="宋体" w:cs="宋体"/>
          <w:bCs/>
          <w:color w:val="auto"/>
          <w:szCs w:val="18"/>
          <w:highlight w:val="none"/>
          <w:lang w:val="zh-CN"/>
        </w:rPr>
        <w:t>名称）</w:t>
      </w:r>
    </w:p>
    <w:p w14:paraId="2CA66E88">
      <w:pPr>
        <w:autoSpaceDE w:val="0"/>
        <w:autoSpaceDN w:val="0"/>
        <w:adjustRightInd w:val="0"/>
        <w:spacing w:line="240" w:lineRule="atLeas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在考察现场并充分研究 </w:t>
      </w:r>
      <w:r>
        <w:rPr>
          <w:rFonts w:hint="eastAsia" w:ascii="宋体" w:hAnsi="宋体" w:eastAsia="宋体" w:cs="宋体"/>
          <w:bCs/>
          <w:color w:val="auto"/>
          <w:szCs w:val="18"/>
          <w:highlight w:val="none"/>
          <w:u w:val="single"/>
          <w:lang w:val="zh-CN"/>
        </w:rPr>
        <w:t xml:space="preserve"> </w:t>
      </w:r>
      <w:bookmarkStart w:id="245" w:name="_Toc32662_WPSOffice_Level1"/>
      <w:r>
        <w:rPr>
          <w:rFonts w:hint="eastAsia" w:ascii="宋体" w:hAnsi="宋体" w:eastAsia="宋体" w:cs="宋体"/>
          <w:bCs/>
          <w:color w:val="auto"/>
          <w:szCs w:val="18"/>
          <w:highlight w:val="none"/>
          <w:u w:val="single"/>
          <w:lang w:val="zh-CN"/>
        </w:rPr>
        <w:t xml:space="preserve">       </w:t>
      </w:r>
      <w:bookmarkEnd w:id="245"/>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（项目名称）（以下简称“本项目”）招标“件的全部内容后，我方兹以</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的投标价格和按合同约定有权得到的其它金额，并严格按照合同约定，为</w:t>
      </w:r>
      <w:r>
        <w:rPr>
          <w:rFonts w:hint="eastAsia" w:ascii="宋体" w:hAnsi="宋体" w:eastAsia="宋体" w:cs="宋体"/>
          <w:bCs/>
          <w:color w:val="auto"/>
          <w:szCs w:val="18"/>
          <w:highlight w:val="none"/>
          <w:u w:val="single"/>
          <w:lang w:val="zh-CN"/>
        </w:rPr>
        <w:t>本项目提供咨询管理服务</w:t>
      </w:r>
      <w:r>
        <w:rPr>
          <w:rFonts w:hint="eastAsia" w:ascii="宋体" w:hAnsi="宋体" w:eastAsia="宋体" w:cs="宋体"/>
          <w:bCs/>
          <w:color w:val="auto"/>
          <w:szCs w:val="18"/>
          <w:highlight w:val="none"/>
          <w:lang w:val="zh-CN"/>
        </w:rPr>
        <w:t>。如果我方中标，我方保证按照合同约定的</w:t>
      </w:r>
      <w:r>
        <w:rPr>
          <w:rFonts w:hint="eastAsia" w:ascii="宋体" w:hAnsi="宋体" w:cs="宋体"/>
          <w:bCs/>
          <w:color w:val="auto"/>
          <w:szCs w:val="18"/>
          <w:highlight w:val="none"/>
          <w:lang w:val="en-US" w:eastAsia="zh-CN"/>
        </w:rPr>
        <w:t>合同履行期限进行</w:t>
      </w:r>
      <w:r>
        <w:rPr>
          <w:rFonts w:hint="eastAsia" w:ascii="宋体" w:hAnsi="宋体" w:eastAsia="宋体" w:cs="宋体"/>
          <w:bCs/>
          <w:color w:val="auto"/>
          <w:szCs w:val="18"/>
          <w:highlight w:val="none"/>
          <w:lang w:val="zh-CN"/>
        </w:rPr>
        <w:t>本项目的服务，并确保质量目标达到</w:t>
      </w:r>
      <w:r>
        <w:rPr>
          <w:rFonts w:hint="eastAsia" w:ascii="宋体" w:hAnsi="宋体" w:cs="宋体"/>
          <w:bCs/>
          <w:color w:val="auto"/>
          <w:szCs w:val="18"/>
          <w:highlight w:val="none"/>
          <w:u w:val="single"/>
          <w:lang w:val="en-US" w:eastAsia="zh-CN"/>
        </w:rPr>
        <w:t>优质服务</w:t>
      </w:r>
      <w:r>
        <w:rPr>
          <w:rFonts w:hint="eastAsia" w:ascii="宋体" w:hAnsi="宋体" w:eastAsia="宋体" w:cs="宋体"/>
          <w:bCs/>
          <w:color w:val="auto"/>
          <w:szCs w:val="18"/>
          <w:highlight w:val="none"/>
          <w:lang w:val="zh-CN"/>
        </w:rPr>
        <w:t>。我方同意本投标函在</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规定的提交</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截止时间后，在</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规定的</w:t>
      </w:r>
      <w:r>
        <w:rPr>
          <w:rFonts w:hint="eastAsia" w:ascii="宋体" w:hAnsi="宋体" w:eastAsia="宋体" w:cs="宋体"/>
          <w:bCs/>
          <w:color w:val="auto"/>
          <w:szCs w:val="18"/>
          <w:highlight w:val="none"/>
          <w:u w:val="single"/>
          <w:lang w:val="zh-CN"/>
        </w:rPr>
        <w:t>90天</w:t>
      </w:r>
      <w:r>
        <w:rPr>
          <w:rFonts w:hint="eastAsia" w:ascii="宋体" w:hAnsi="宋体" w:eastAsia="宋体" w:cs="宋体"/>
          <w:bCs/>
          <w:color w:val="auto"/>
          <w:szCs w:val="18"/>
          <w:highlight w:val="none"/>
          <w:lang w:val="zh-CN"/>
        </w:rPr>
        <w:t>投标有效期期满前对我方具有约束力，且随时准备接受你方发出的中标通知书。</w:t>
      </w:r>
    </w:p>
    <w:p w14:paraId="6ABBFBE6">
      <w:pPr>
        <w:autoSpaceDE w:val="0"/>
        <w:autoSpaceDN w:val="0"/>
        <w:adjustRightInd w:val="0"/>
        <w:spacing w:line="240" w:lineRule="atLeas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在签署协议书之前，你方的中标通知书连同本投标函，对双方具有约束力。</w:t>
      </w:r>
    </w:p>
    <w:p w14:paraId="2E435758">
      <w:pPr>
        <w:autoSpaceDE w:val="0"/>
        <w:autoSpaceDN w:val="0"/>
        <w:adjustRightInd w:val="0"/>
        <w:spacing w:line="240" w:lineRule="atLeas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我方承诺完全按照</w:t>
      </w:r>
      <w:r>
        <w:rPr>
          <w:rFonts w:hint="eastAsia" w:ascii="宋体" w:hAnsi="宋体" w:cs="宋体"/>
          <w:bCs/>
          <w:color w:val="auto"/>
          <w:szCs w:val="18"/>
          <w:highlight w:val="none"/>
          <w:lang w:val="zh-CN"/>
        </w:rPr>
        <w:t>采购文件</w:t>
      </w:r>
      <w:r>
        <w:rPr>
          <w:rFonts w:hint="eastAsia" w:ascii="宋体" w:hAnsi="宋体" w:eastAsia="宋体" w:cs="宋体"/>
          <w:bCs/>
          <w:color w:val="auto"/>
          <w:szCs w:val="18"/>
          <w:highlight w:val="none"/>
          <w:lang w:val="zh-CN"/>
        </w:rPr>
        <w:t>规定的日期提交完整的</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w:t>
      </w:r>
    </w:p>
    <w:p w14:paraId="232EF480">
      <w:pPr>
        <w:autoSpaceDE w:val="0"/>
        <w:autoSpaceDN w:val="0"/>
        <w:adjustRightInd w:val="0"/>
        <w:spacing w:line="240" w:lineRule="atLeast"/>
        <w:ind w:firstLine="420" w:firstLineChars="200"/>
        <w:jc w:val="left"/>
        <w:rPr>
          <w:rFonts w:hint="eastAsia" w:ascii="宋体" w:hAnsi="宋体" w:eastAsia="宋体" w:cs="宋体"/>
          <w:bCs/>
          <w:color w:val="auto"/>
          <w:szCs w:val="18"/>
          <w:highlight w:val="none"/>
          <w:lang w:val="zh-CN"/>
        </w:rPr>
      </w:pPr>
    </w:p>
    <w:p w14:paraId="19A62DDE">
      <w:pPr>
        <w:autoSpaceDE w:val="0"/>
        <w:autoSpaceDN w:val="0"/>
        <w:adjustRightInd w:val="0"/>
        <w:ind w:firstLine="2310" w:firstLineChars="1100"/>
        <w:jc w:val="left"/>
        <w:rPr>
          <w:rFonts w:hint="eastAsia" w:ascii="宋体" w:hAnsi="宋体" w:eastAsia="宋体" w:cs="宋体"/>
          <w:color w:val="auto"/>
          <w:szCs w:val="18"/>
          <w:highlight w:val="none"/>
          <w:u w:val="single"/>
          <w:lang w:val="zh-CN"/>
        </w:rPr>
      </w:pPr>
      <w:r>
        <w:rPr>
          <w:rFonts w:hint="eastAsia" w:ascii="宋体" w:hAnsi="宋体" w:cs="宋体"/>
          <w:color w:val="auto"/>
          <w:szCs w:val="18"/>
          <w:highlight w:val="none"/>
          <w:lang w:val="zh-CN"/>
        </w:rPr>
        <w:t>供应商</w:t>
      </w:r>
      <w:r>
        <w:rPr>
          <w:rFonts w:hint="eastAsia" w:ascii="宋体" w:hAnsi="宋体" w:eastAsia="宋体" w:cs="宋体"/>
          <w:color w:val="auto"/>
          <w:szCs w:val="18"/>
          <w:highlight w:val="none"/>
          <w:lang w:val="zh-CN"/>
        </w:rPr>
        <w:t>：</w:t>
      </w:r>
      <w:r>
        <w:rPr>
          <w:rFonts w:hint="eastAsia" w:ascii="宋体" w:hAnsi="宋体" w:eastAsia="宋体" w:cs="宋体"/>
          <w:color w:val="auto"/>
          <w:szCs w:val="18"/>
          <w:highlight w:val="none"/>
          <w:u w:val="single"/>
          <w:lang w:val="zh-CN"/>
        </w:rPr>
        <w:t xml:space="preserve">                       </w:t>
      </w:r>
      <w:r>
        <w:rPr>
          <w:rFonts w:hint="eastAsia" w:ascii="宋体" w:hAnsi="宋体" w:eastAsia="宋体" w:cs="宋体"/>
          <w:color w:val="auto"/>
          <w:szCs w:val="18"/>
          <w:highlight w:val="none"/>
          <w:lang w:val="zh-CN"/>
        </w:rPr>
        <w:t xml:space="preserve"> (公章)</w:t>
      </w:r>
    </w:p>
    <w:p w14:paraId="22ADBAD0">
      <w:pPr>
        <w:autoSpaceDE w:val="0"/>
        <w:autoSpaceDN w:val="0"/>
        <w:adjustRightInd w:val="0"/>
        <w:ind w:firstLine="2310" w:firstLineChars="11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法定代表人或其委托代理人：</w:t>
      </w:r>
      <w:r>
        <w:rPr>
          <w:rFonts w:hint="eastAsia" w:ascii="宋体" w:hAnsi="宋体" w:eastAsia="宋体" w:cs="宋体"/>
          <w:color w:val="auto"/>
          <w:szCs w:val="18"/>
          <w:highlight w:val="none"/>
          <w:u w:val="single"/>
          <w:lang w:val="zh-CN"/>
        </w:rPr>
        <w:t xml:space="preserve">                  </w:t>
      </w:r>
      <w:r>
        <w:rPr>
          <w:rFonts w:hint="eastAsia" w:ascii="宋体" w:hAnsi="宋体" w:eastAsia="宋体" w:cs="宋体"/>
          <w:color w:val="auto"/>
          <w:szCs w:val="18"/>
          <w:highlight w:val="none"/>
          <w:lang w:val="zh-CN"/>
        </w:rPr>
        <w:t>(签字)</w:t>
      </w:r>
    </w:p>
    <w:p w14:paraId="54C45271">
      <w:pPr>
        <w:autoSpaceDE w:val="0"/>
        <w:autoSpaceDN w:val="0"/>
        <w:adjustRightInd w:val="0"/>
        <w:ind w:firstLine="2310" w:firstLineChars="11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地址：_________________________</w:t>
      </w:r>
    </w:p>
    <w:p w14:paraId="4B153C6F">
      <w:pPr>
        <w:autoSpaceDE w:val="0"/>
        <w:autoSpaceDN w:val="0"/>
        <w:adjustRightInd w:val="0"/>
        <w:ind w:firstLine="2310" w:firstLineChars="11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网址：_________________________</w:t>
      </w:r>
    </w:p>
    <w:p w14:paraId="1B1262DF">
      <w:pPr>
        <w:autoSpaceDE w:val="0"/>
        <w:autoSpaceDN w:val="0"/>
        <w:adjustRightInd w:val="0"/>
        <w:ind w:firstLine="2310" w:firstLineChars="11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电话：_________________________</w:t>
      </w:r>
    </w:p>
    <w:p w14:paraId="6B53726E">
      <w:pPr>
        <w:autoSpaceDE w:val="0"/>
        <w:autoSpaceDN w:val="0"/>
        <w:adjustRightInd w:val="0"/>
        <w:ind w:firstLine="2310" w:firstLineChars="11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传真：_________________________</w:t>
      </w:r>
    </w:p>
    <w:p w14:paraId="717C3A37">
      <w:pPr>
        <w:autoSpaceDE w:val="0"/>
        <w:autoSpaceDN w:val="0"/>
        <w:adjustRightInd w:val="0"/>
        <w:ind w:firstLine="2310" w:firstLineChars="1100"/>
        <w:jc w:val="left"/>
        <w:rPr>
          <w:rFonts w:hint="eastAsia" w:ascii="宋体" w:hAnsi="宋体" w:eastAsia="宋体" w:cs="宋体"/>
          <w:color w:val="auto"/>
          <w:szCs w:val="18"/>
          <w:highlight w:val="none"/>
          <w:lang w:val="zh-CN"/>
        </w:rPr>
      </w:pPr>
      <w:r>
        <w:rPr>
          <w:rFonts w:hint="eastAsia" w:ascii="宋体" w:hAnsi="宋体" w:eastAsia="宋体" w:cs="宋体"/>
          <w:color w:val="auto"/>
          <w:szCs w:val="18"/>
          <w:highlight w:val="none"/>
          <w:lang w:val="zh-CN"/>
        </w:rPr>
        <w:t>邮政编码：_____________________</w:t>
      </w:r>
    </w:p>
    <w:p w14:paraId="4867D53D">
      <w:pPr>
        <w:autoSpaceDE w:val="0"/>
        <w:autoSpaceDN w:val="0"/>
        <w:adjustRightInd w:val="0"/>
        <w:ind w:left="1260" w:leftChars="600" w:firstLine="1050" w:firstLineChars="500"/>
        <w:jc w:val="left"/>
        <w:rPr>
          <w:rFonts w:hint="eastAsia" w:ascii="宋体" w:hAnsi="宋体" w:eastAsia="宋体" w:cs="宋体"/>
          <w:bCs/>
          <w:color w:val="auto"/>
          <w:szCs w:val="18"/>
          <w:highlight w:val="none"/>
          <w:lang w:val="zh-CN"/>
        </w:rPr>
      </w:pPr>
      <w:r>
        <w:rPr>
          <w:rFonts w:hint="eastAsia" w:ascii="宋体" w:hAnsi="宋体" w:eastAsia="宋体" w:cs="宋体"/>
          <w:color w:val="auto"/>
          <w:szCs w:val="18"/>
          <w:highlight w:val="none"/>
          <w:lang w:val="zh-CN"/>
        </w:rPr>
        <w:t>日期：     年    月    日</w:t>
      </w:r>
    </w:p>
    <w:p w14:paraId="7CD5D46F">
      <w:pPr>
        <w:bidi w:val="0"/>
        <w:rPr>
          <w:rFonts w:hint="eastAsia" w:ascii="宋体" w:hAnsi="宋体" w:eastAsia="宋体" w:cs="宋体"/>
          <w:color w:val="auto"/>
          <w:highlight w:val="none"/>
          <w:lang w:val="zh-CN"/>
        </w:rPr>
      </w:pPr>
      <w:bookmarkStart w:id="246" w:name="_Toc10954_WPSOffice_Level1"/>
      <w:bookmarkStart w:id="247" w:name="_Toc262374612"/>
      <w:bookmarkStart w:id="248" w:name="_Toc9173_WPSOffice_Level1"/>
      <w:bookmarkStart w:id="249" w:name="_Toc482814320"/>
      <w:bookmarkStart w:id="250" w:name="_Toc479595164"/>
      <w:bookmarkStart w:id="251" w:name="_Toc7872_WPSOffice_Level1"/>
      <w:bookmarkStart w:id="252" w:name="_Toc10200"/>
      <w:bookmarkStart w:id="253" w:name="_Toc385651659"/>
      <w:bookmarkStart w:id="254" w:name="_Toc424568897"/>
      <w:bookmarkStart w:id="255" w:name="_Toc7508_WPSOffice_Level1"/>
      <w:r>
        <w:rPr>
          <w:rFonts w:hint="eastAsia" w:ascii="宋体" w:hAnsi="宋体" w:eastAsia="宋体" w:cs="宋体"/>
          <w:color w:val="auto"/>
          <w:highlight w:val="none"/>
          <w:lang w:val="zh-CN"/>
        </w:rPr>
        <w:br w:type="page"/>
      </w:r>
    </w:p>
    <w:p w14:paraId="42464B81">
      <w:pPr>
        <w:pStyle w:val="4"/>
        <w:bidi w:val="0"/>
        <w:jc w:val="center"/>
        <w:rPr>
          <w:rFonts w:hint="eastAsia" w:ascii="宋体" w:hAnsi="宋体" w:eastAsia="宋体" w:cs="宋体"/>
          <w:color w:val="auto"/>
          <w:highlight w:val="none"/>
          <w:lang w:val="zh-CN"/>
        </w:rPr>
      </w:pPr>
      <w:bookmarkStart w:id="256" w:name="_Toc25986"/>
      <w:r>
        <w:rPr>
          <w:rFonts w:hint="eastAsia" w:ascii="宋体" w:hAnsi="宋体" w:eastAsia="宋体" w:cs="宋体"/>
          <w:color w:val="auto"/>
          <w:highlight w:val="none"/>
          <w:lang w:val="zh-CN"/>
        </w:rPr>
        <w:t>二</w:t>
      </w:r>
      <w:bookmarkStart w:id="257" w:name="_Toc13987_WPSOffice_Level1"/>
      <w:r>
        <w:rPr>
          <w:rFonts w:hint="eastAsia" w:ascii="宋体" w:hAnsi="宋体" w:eastAsia="宋体" w:cs="宋体"/>
          <w:color w:val="auto"/>
          <w:highlight w:val="none"/>
          <w:lang w:val="zh-CN"/>
        </w:rPr>
        <w:t>、开标一览表</w:t>
      </w:r>
      <w:bookmarkEnd w:id="246"/>
      <w:bookmarkEnd w:id="247"/>
      <w:bookmarkEnd w:id="248"/>
      <w:bookmarkEnd w:id="249"/>
      <w:bookmarkEnd w:id="250"/>
      <w:bookmarkEnd w:id="251"/>
      <w:bookmarkEnd w:id="252"/>
      <w:bookmarkEnd w:id="253"/>
      <w:bookmarkEnd w:id="254"/>
      <w:bookmarkEnd w:id="255"/>
      <w:bookmarkEnd w:id="256"/>
      <w:bookmarkEnd w:id="257"/>
    </w:p>
    <w:p w14:paraId="47378207">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en-US" w:eastAsia="zh-CN"/>
        </w:rPr>
      </w:pPr>
      <w:bookmarkStart w:id="258" w:name="_Toc479595165"/>
      <w:bookmarkStart w:id="259" w:name="_Toc385651660"/>
      <w:bookmarkStart w:id="260" w:name="_Toc424568898"/>
      <w:bookmarkStart w:id="261" w:name="_Toc482814321"/>
      <w:bookmarkStart w:id="262" w:name="_Toc15371_WPSOffice_Level1"/>
      <w:bookmarkStart w:id="263" w:name="_Toc17604"/>
      <w:bookmarkStart w:id="264" w:name="_Toc29079_WPSOffice_Level1"/>
      <w:bookmarkStart w:id="265" w:name="_Toc19890_WPSOffice_Level1"/>
      <w:bookmarkStart w:id="266" w:name="_Toc12625_WPSOffice_Level1"/>
      <w:r>
        <w:rPr>
          <w:rFonts w:hint="eastAsia" w:ascii="宋体" w:hAnsi="宋体" w:eastAsia="宋体" w:cs="宋体"/>
          <w:bCs/>
          <w:color w:val="auto"/>
          <w:szCs w:val="18"/>
          <w:highlight w:val="none"/>
          <w:lang w:val="en-US" w:eastAsia="zh-CN"/>
        </w:rPr>
        <w:t>使用政府采购云平台系统格式</w:t>
      </w:r>
    </w:p>
    <w:p w14:paraId="0B6EB131">
      <w:pPr>
        <w:autoSpaceDE w:val="0"/>
        <w:autoSpaceDN w:val="0"/>
        <w:adjustRightInd w:val="0"/>
        <w:spacing w:line="400" w:lineRule="exact"/>
        <w:ind w:firstLine="630" w:firstLineChars="300"/>
        <w:rPr>
          <w:rFonts w:hint="eastAsia" w:ascii="宋体" w:hAnsi="宋体" w:eastAsia="宋体" w:cs="宋体"/>
          <w:bCs/>
          <w:szCs w:val="21"/>
          <w:lang w:val="zh-CN"/>
        </w:rPr>
      </w:pPr>
      <w:r>
        <w:rPr>
          <w:rFonts w:hint="eastAsia" w:ascii="宋体" w:hAnsi="宋体" w:eastAsia="宋体" w:cs="宋体"/>
          <w:bCs/>
          <w:szCs w:val="21"/>
          <w:lang w:val="zh-CN"/>
        </w:rPr>
        <w:t xml:space="preserve">项目名称：                              </w:t>
      </w:r>
    </w:p>
    <w:p w14:paraId="55C22FAC">
      <w:pPr>
        <w:autoSpaceDE w:val="0"/>
        <w:autoSpaceDN w:val="0"/>
        <w:adjustRightInd w:val="0"/>
        <w:spacing w:line="400" w:lineRule="exact"/>
        <w:ind w:firstLine="630" w:firstLineChars="300"/>
        <w:rPr>
          <w:rFonts w:hint="eastAsia" w:ascii="宋体" w:hAnsi="宋体" w:eastAsia="宋体" w:cs="宋体"/>
          <w:bCs/>
          <w:szCs w:val="21"/>
          <w:lang w:val="zh-CN"/>
        </w:rPr>
      </w:pPr>
      <w:r>
        <w:rPr>
          <w:rFonts w:hint="eastAsia" w:ascii="宋体" w:hAnsi="宋体" w:eastAsia="宋体" w:cs="宋体"/>
          <w:bCs/>
          <w:szCs w:val="21"/>
          <w:lang w:val="zh-CN"/>
        </w:rPr>
        <w:t xml:space="preserve">项目编号：　　　　　  　　　　　　           </w:t>
      </w:r>
      <w:r>
        <w:rPr>
          <w:rFonts w:hint="eastAsia" w:ascii="宋体" w:hAnsi="宋体" w:cs="宋体"/>
          <w:bCs/>
          <w:szCs w:val="21"/>
          <w:lang w:val="zh-CN"/>
        </w:rPr>
        <w:t>开标</w:t>
      </w:r>
      <w:r>
        <w:rPr>
          <w:rFonts w:hint="eastAsia" w:ascii="宋体" w:hAnsi="宋体" w:eastAsia="宋体" w:cs="宋体"/>
          <w:bCs/>
          <w:szCs w:val="21"/>
          <w:lang w:val="zh-CN"/>
        </w:rPr>
        <w:t>时间：  年  月   日    时</w:t>
      </w:r>
    </w:p>
    <w:tbl>
      <w:tblPr>
        <w:tblStyle w:val="37"/>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6567"/>
      </w:tblGrid>
      <w:tr w14:paraId="33AF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21" w:type="dxa"/>
            <w:noWrap w:val="0"/>
            <w:vAlign w:val="center"/>
          </w:tcPr>
          <w:p w14:paraId="4195D5FC">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全称</w:t>
            </w:r>
          </w:p>
        </w:tc>
        <w:tc>
          <w:tcPr>
            <w:tcW w:w="6567" w:type="dxa"/>
            <w:noWrap w:val="0"/>
            <w:vAlign w:val="center"/>
          </w:tcPr>
          <w:p w14:paraId="69696E10">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Cs w:val="21"/>
                <w:highlight w:val="none"/>
              </w:rPr>
            </w:pPr>
          </w:p>
        </w:tc>
      </w:tr>
      <w:tr w14:paraId="23FE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021" w:type="dxa"/>
            <w:noWrap w:val="0"/>
            <w:vAlign w:val="center"/>
          </w:tcPr>
          <w:p w14:paraId="24B35830">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资质等级</w:t>
            </w:r>
          </w:p>
        </w:tc>
        <w:tc>
          <w:tcPr>
            <w:tcW w:w="6567" w:type="dxa"/>
            <w:noWrap w:val="0"/>
            <w:vAlign w:val="center"/>
          </w:tcPr>
          <w:p w14:paraId="3F11ECB1">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Cs w:val="21"/>
                <w:highlight w:val="none"/>
              </w:rPr>
            </w:pPr>
          </w:p>
        </w:tc>
      </w:tr>
      <w:tr w14:paraId="765D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21" w:type="dxa"/>
            <w:noWrap w:val="0"/>
            <w:vAlign w:val="center"/>
          </w:tcPr>
          <w:p w14:paraId="197833C6">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报价</w:t>
            </w:r>
          </w:p>
          <w:p w14:paraId="371F55F6">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（万元）</w:t>
            </w:r>
          </w:p>
        </w:tc>
        <w:tc>
          <w:tcPr>
            <w:tcW w:w="6567" w:type="dxa"/>
            <w:noWrap w:val="0"/>
            <w:vAlign w:val="center"/>
          </w:tcPr>
          <w:p w14:paraId="210114FD">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Cs w:val="21"/>
                <w:highlight w:val="none"/>
              </w:rPr>
            </w:pPr>
          </w:p>
        </w:tc>
      </w:tr>
      <w:tr w14:paraId="08B6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1" w:type="dxa"/>
            <w:noWrap w:val="0"/>
            <w:vAlign w:val="center"/>
          </w:tcPr>
          <w:p w14:paraId="004A08E1">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Cs w:val="21"/>
                <w:highlight w:val="none"/>
              </w:rPr>
            </w:pPr>
            <w:r>
              <w:rPr>
                <w:rFonts w:hint="eastAsia" w:ascii="宋体" w:hAnsi="宋体" w:eastAsia="宋体" w:cs="宋体"/>
                <w:color w:val="auto"/>
                <w:sz w:val="21"/>
                <w:szCs w:val="21"/>
                <w:highlight w:val="none"/>
                <w:vertAlign w:val="baseline"/>
                <w:lang w:val="en-US" w:eastAsia="zh-CN"/>
              </w:rPr>
              <w:t>合同履行期限</w:t>
            </w:r>
          </w:p>
        </w:tc>
        <w:tc>
          <w:tcPr>
            <w:tcW w:w="6567" w:type="dxa"/>
            <w:noWrap w:val="0"/>
            <w:vAlign w:val="center"/>
          </w:tcPr>
          <w:p w14:paraId="20B06977">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Cs w:val="21"/>
                <w:highlight w:val="none"/>
              </w:rPr>
            </w:pPr>
          </w:p>
        </w:tc>
      </w:tr>
      <w:tr w14:paraId="06BD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021" w:type="dxa"/>
            <w:noWrap w:val="0"/>
            <w:vAlign w:val="center"/>
          </w:tcPr>
          <w:p w14:paraId="48D91DA6">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质量标准</w:t>
            </w:r>
          </w:p>
        </w:tc>
        <w:tc>
          <w:tcPr>
            <w:tcW w:w="6567" w:type="dxa"/>
            <w:noWrap w:val="0"/>
            <w:vAlign w:val="center"/>
          </w:tcPr>
          <w:p w14:paraId="6C123617">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szCs w:val="21"/>
                <w:highlight w:val="none"/>
              </w:rPr>
            </w:pPr>
          </w:p>
        </w:tc>
      </w:tr>
    </w:tbl>
    <w:p w14:paraId="67FFF034">
      <w:pPr>
        <w:pStyle w:val="22"/>
        <w:snapToGrid w:val="0"/>
        <w:spacing w:line="360" w:lineRule="exact"/>
        <w:ind w:firstLine="420"/>
        <w:rPr>
          <w:rFonts w:hint="eastAsia" w:ascii="宋体" w:hAnsi="宋体" w:eastAsia="宋体" w:cs="宋体"/>
          <w:sz w:val="21"/>
          <w:lang w:val="zh-CN"/>
        </w:rPr>
      </w:pPr>
      <w:r>
        <w:rPr>
          <w:rFonts w:hint="eastAsia" w:ascii="宋体" w:hAnsi="宋体" w:eastAsia="宋体" w:cs="宋体"/>
          <w:sz w:val="21"/>
          <w:lang w:val="zh-CN"/>
        </w:rPr>
        <w:t>※注：1、本表填写内容必须和响应文件中投标函及投标函附录内容一致，如有不一致，将导致其投标被否决。</w:t>
      </w:r>
    </w:p>
    <w:p w14:paraId="53E73755">
      <w:pPr>
        <w:pStyle w:val="22"/>
        <w:snapToGrid w:val="0"/>
        <w:spacing w:line="360" w:lineRule="exact"/>
        <w:ind w:firstLine="420"/>
        <w:rPr>
          <w:rFonts w:hint="eastAsia" w:ascii="宋体" w:hAnsi="宋体" w:eastAsia="宋体" w:cs="宋体"/>
          <w:sz w:val="21"/>
          <w:lang w:val="zh-CN"/>
        </w:rPr>
      </w:pPr>
    </w:p>
    <w:p w14:paraId="0E9DBE11">
      <w:pPr>
        <w:pStyle w:val="22"/>
        <w:snapToGrid w:val="0"/>
        <w:spacing w:line="360" w:lineRule="exact"/>
        <w:ind w:firstLine="420"/>
        <w:rPr>
          <w:rFonts w:hint="eastAsia" w:ascii="宋体" w:hAnsi="宋体" w:eastAsia="宋体" w:cs="宋体"/>
          <w:sz w:val="21"/>
          <w:lang w:val="zh-CN"/>
        </w:rPr>
      </w:pPr>
    </w:p>
    <w:p w14:paraId="4E27AB3B">
      <w:pPr>
        <w:pStyle w:val="22"/>
        <w:snapToGrid w:val="0"/>
        <w:spacing w:line="360" w:lineRule="exact"/>
        <w:ind w:firstLine="3360" w:firstLineChars="1600"/>
        <w:rPr>
          <w:rFonts w:hint="eastAsia" w:ascii="宋体" w:hAnsi="宋体" w:eastAsia="宋体" w:cs="宋体"/>
          <w:sz w:val="21"/>
        </w:rPr>
      </w:pPr>
      <w:r>
        <w:rPr>
          <w:rFonts w:hint="eastAsia" w:ascii="宋体" w:hAnsi="宋体" w:eastAsia="宋体" w:cs="宋体"/>
          <w:sz w:val="21"/>
        </w:rPr>
        <w:t>供应商：</w:t>
      </w:r>
      <w:r>
        <w:rPr>
          <w:rFonts w:hint="eastAsia" w:ascii="宋体" w:hAnsi="宋体" w:eastAsia="宋体" w:cs="宋体"/>
          <w:sz w:val="21"/>
          <w:u w:val="single"/>
        </w:rPr>
        <w:t xml:space="preserve">          </w:t>
      </w:r>
      <w:r>
        <w:rPr>
          <w:rFonts w:hint="eastAsia" w:hAnsi="宋体" w:eastAsia="宋体" w:cs="宋体"/>
          <w:sz w:val="21"/>
          <w:u w:val="single"/>
          <w:lang w:val="en-US" w:eastAsia="zh-CN"/>
        </w:rPr>
        <w:t xml:space="preserve">    </w:t>
      </w:r>
      <w:r>
        <w:rPr>
          <w:rFonts w:hint="eastAsia" w:ascii="宋体" w:hAnsi="宋体" w:eastAsia="宋体" w:cs="宋体"/>
          <w:sz w:val="21"/>
          <w:u w:val="single"/>
        </w:rPr>
        <w:t xml:space="preserve">             </w:t>
      </w:r>
      <w:r>
        <w:rPr>
          <w:rFonts w:hint="eastAsia" w:ascii="宋体" w:hAnsi="宋体" w:eastAsia="宋体" w:cs="宋体"/>
          <w:sz w:val="21"/>
        </w:rPr>
        <w:t>（盖单位章）</w:t>
      </w:r>
    </w:p>
    <w:p w14:paraId="278D2751">
      <w:pPr>
        <w:pStyle w:val="22"/>
        <w:snapToGrid w:val="0"/>
        <w:spacing w:line="360" w:lineRule="exact"/>
        <w:ind w:firstLine="3578" w:firstLineChars="1704"/>
        <w:rPr>
          <w:rFonts w:hint="eastAsia" w:ascii="宋体" w:hAnsi="宋体" w:eastAsia="宋体" w:cs="宋体"/>
          <w:sz w:val="21"/>
        </w:rPr>
      </w:pPr>
    </w:p>
    <w:p w14:paraId="461251D1">
      <w:pPr>
        <w:pStyle w:val="22"/>
        <w:wordWrap w:val="0"/>
        <w:snapToGrid w:val="0"/>
        <w:spacing w:line="360" w:lineRule="exact"/>
        <w:ind w:firstLine="3360" w:firstLineChars="1600"/>
        <w:rPr>
          <w:rFonts w:hint="eastAsia" w:ascii="宋体" w:hAnsi="宋体" w:eastAsia="宋体" w:cs="宋体"/>
          <w:sz w:val="21"/>
        </w:rPr>
      </w:pPr>
      <w:r>
        <w:rPr>
          <w:rFonts w:hint="eastAsia" w:ascii="宋体" w:hAnsi="宋体" w:eastAsia="宋体" w:cs="宋体"/>
          <w:sz w:val="21"/>
        </w:rPr>
        <w:t>法定代表人或其授权代理人：</w:t>
      </w:r>
      <w:r>
        <w:rPr>
          <w:rFonts w:hint="eastAsia" w:ascii="宋体" w:hAnsi="宋体" w:eastAsia="宋体" w:cs="宋体"/>
          <w:sz w:val="21"/>
          <w:u w:val="single"/>
        </w:rPr>
        <w:t xml:space="preserve">        </w:t>
      </w:r>
      <w:r>
        <w:rPr>
          <w:rFonts w:hint="eastAsia" w:ascii="宋体" w:hAnsi="宋体" w:eastAsia="宋体" w:cs="宋体"/>
          <w:sz w:val="21"/>
        </w:rPr>
        <w:t>（签字</w:t>
      </w:r>
      <w:r>
        <w:rPr>
          <w:rFonts w:hint="eastAsia" w:hAnsi="宋体" w:eastAsia="宋体" w:cs="宋体"/>
          <w:sz w:val="21"/>
          <w:lang w:val="en-US" w:eastAsia="zh-CN"/>
        </w:rPr>
        <w:t>或盖章</w:t>
      </w:r>
      <w:r>
        <w:rPr>
          <w:rFonts w:hint="eastAsia" w:ascii="宋体" w:hAnsi="宋体" w:eastAsia="宋体" w:cs="宋体"/>
          <w:sz w:val="21"/>
        </w:rPr>
        <w:t>）</w:t>
      </w:r>
    </w:p>
    <w:p w14:paraId="18682D01">
      <w:pPr>
        <w:pStyle w:val="22"/>
        <w:wordWrap w:val="0"/>
        <w:snapToGrid w:val="0"/>
        <w:spacing w:line="360" w:lineRule="exact"/>
        <w:ind w:firstLine="3578" w:firstLineChars="1704"/>
        <w:rPr>
          <w:rFonts w:hint="eastAsia" w:ascii="宋体" w:hAnsi="宋体" w:eastAsia="宋体" w:cs="宋体"/>
          <w:sz w:val="21"/>
        </w:rPr>
      </w:pPr>
    </w:p>
    <w:p w14:paraId="3A304B09">
      <w:pPr>
        <w:pStyle w:val="22"/>
        <w:wordWrap w:val="0"/>
        <w:snapToGrid w:val="0"/>
        <w:spacing w:line="360" w:lineRule="exact"/>
        <w:ind w:firstLine="4200" w:firstLineChars="2000"/>
        <w:jc w:val="left"/>
        <w:rPr>
          <w:rFonts w:hint="eastAsia" w:ascii="宋体" w:hAnsi="宋体" w:eastAsia="宋体" w:cs="宋体"/>
          <w:sz w:val="21"/>
        </w:rPr>
      </w:pPr>
      <w:r>
        <w:rPr>
          <w:rFonts w:hint="eastAsia" w:ascii="宋体" w:hAnsi="宋体" w:eastAsia="宋体" w:cs="宋体"/>
          <w:sz w:val="21"/>
          <w:u w:val="single"/>
        </w:rPr>
        <w:t xml:space="preserve">       </w:t>
      </w:r>
      <w:r>
        <w:rPr>
          <w:rFonts w:hint="eastAsia" w:ascii="宋体" w:hAnsi="宋体" w:eastAsia="宋体" w:cs="宋体"/>
          <w:sz w:val="21"/>
        </w:rPr>
        <w:t xml:space="preserve"> 年</w:t>
      </w:r>
      <w:r>
        <w:rPr>
          <w:rFonts w:hint="eastAsia" w:ascii="宋体" w:hAnsi="宋体" w:eastAsia="宋体" w:cs="宋体"/>
          <w:sz w:val="21"/>
          <w:u w:val="single"/>
        </w:rPr>
        <w:t xml:space="preserve">        </w:t>
      </w:r>
      <w:r>
        <w:rPr>
          <w:rFonts w:hint="eastAsia" w:ascii="宋体" w:hAnsi="宋体" w:eastAsia="宋体" w:cs="宋体"/>
          <w:sz w:val="21"/>
        </w:rPr>
        <w:t>月</w:t>
      </w:r>
      <w:r>
        <w:rPr>
          <w:rFonts w:hint="eastAsia" w:ascii="宋体" w:hAnsi="宋体" w:eastAsia="宋体" w:cs="宋体"/>
          <w:sz w:val="21"/>
          <w:u w:val="single"/>
        </w:rPr>
        <w:t xml:space="preserve">       </w:t>
      </w:r>
      <w:r>
        <w:rPr>
          <w:rFonts w:hint="eastAsia" w:ascii="宋体" w:hAnsi="宋体" w:eastAsia="宋体" w:cs="宋体"/>
          <w:sz w:val="21"/>
        </w:rPr>
        <w:t>日</w:t>
      </w:r>
    </w:p>
    <w:p w14:paraId="3BD72EC6">
      <w:pP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6AF3F091">
      <w:pPr>
        <w:autoSpaceDE w:val="0"/>
        <w:autoSpaceDN w:val="0"/>
        <w:adjustRightInd w:val="0"/>
        <w:spacing w:line="400" w:lineRule="exact"/>
        <w:jc w:val="center"/>
        <w:outlineLvl w:val="1"/>
        <w:rPr>
          <w:rFonts w:hint="eastAsia" w:ascii="宋体" w:hAnsi="宋体" w:eastAsia="宋体" w:cs="宋体"/>
          <w:bCs/>
          <w:color w:val="auto"/>
          <w:sz w:val="28"/>
          <w:szCs w:val="28"/>
          <w:highlight w:val="none"/>
          <w:lang w:val="zh-CN"/>
        </w:rPr>
      </w:pPr>
      <w:bookmarkStart w:id="267" w:name="_Toc14614"/>
      <w:r>
        <w:rPr>
          <w:rFonts w:hint="eastAsia" w:ascii="宋体" w:hAnsi="宋体" w:eastAsia="宋体" w:cs="宋体"/>
          <w:b/>
          <w:color w:val="auto"/>
          <w:sz w:val="28"/>
          <w:szCs w:val="28"/>
          <w:highlight w:val="none"/>
          <w:lang w:val="zh-CN"/>
        </w:rPr>
        <w:t>三、</w:t>
      </w:r>
      <w:bookmarkEnd w:id="258"/>
      <w:bookmarkEnd w:id="259"/>
      <w:bookmarkEnd w:id="260"/>
      <w:bookmarkStart w:id="268" w:name="_Toc479595166"/>
      <w:bookmarkStart w:id="269" w:name="_Toc385651661"/>
      <w:bookmarkStart w:id="270" w:name="_Toc424568899"/>
      <w:r>
        <w:rPr>
          <w:rFonts w:hint="eastAsia" w:ascii="宋体" w:hAnsi="宋体" w:eastAsia="宋体" w:cs="宋体"/>
          <w:b/>
          <w:color w:val="auto"/>
          <w:sz w:val="28"/>
          <w:szCs w:val="28"/>
          <w:highlight w:val="none"/>
          <w:lang w:val="zh-CN"/>
        </w:rPr>
        <w:t>法定代表人身份证明</w:t>
      </w:r>
      <w:bookmarkEnd w:id="261"/>
      <w:bookmarkEnd w:id="262"/>
      <w:bookmarkEnd w:id="263"/>
      <w:bookmarkEnd w:id="264"/>
      <w:bookmarkEnd w:id="265"/>
      <w:bookmarkEnd w:id="266"/>
      <w:bookmarkEnd w:id="267"/>
      <w:bookmarkEnd w:id="268"/>
      <w:bookmarkEnd w:id="269"/>
      <w:bookmarkEnd w:id="270"/>
    </w:p>
    <w:p w14:paraId="44248CF1">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369961C3">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cs="宋体"/>
          <w:bCs/>
          <w:color w:val="auto"/>
          <w:szCs w:val="18"/>
          <w:highlight w:val="none"/>
          <w:lang w:val="en-US" w:eastAsia="zh-CN"/>
        </w:rPr>
        <w:t>供 应 商</w:t>
      </w:r>
      <w:r>
        <w:rPr>
          <w:rFonts w:hint="eastAsia" w:ascii="宋体" w:hAnsi="宋体" w:eastAsia="宋体" w:cs="宋体"/>
          <w:bCs/>
          <w:color w:val="auto"/>
          <w:szCs w:val="18"/>
          <w:highlight w:val="none"/>
          <w:lang w:val="zh-CN"/>
        </w:rPr>
        <w:t>：</w:t>
      </w:r>
      <w:r>
        <w:rPr>
          <w:rFonts w:hint="eastAsia" w:ascii="宋体" w:hAnsi="宋体" w:eastAsia="宋体" w:cs="宋体"/>
          <w:bCs/>
          <w:color w:val="auto"/>
          <w:szCs w:val="18"/>
          <w:highlight w:val="none"/>
          <w:u w:val="single"/>
          <w:lang w:val="zh-CN"/>
        </w:rPr>
        <w:t xml:space="preserve">                                                        </w:t>
      </w:r>
    </w:p>
    <w:p w14:paraId="72EBA039">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单位性质：</w:t>
      </w:r>
      <w:r>
        <w:rPr>
          <w:rFonts w:hint="eastAsia" w:ascii="宋体" w:hAnsi="宋体" w:eastAsia="宋体" w:cs="宋体"/>
          <w:bCs/>
          <w:color w:val="auto"/>
          <w:szCs w:val="18"/>
          <w:highlight w:val="none"/>
          <w:u w:val="single"/>
          <w:lang w:val="zh-CN"/>
        </w:rPr>
        <w:t xml:space="preserve">                                                        </w:t>
      </w:r>
      <w:bookmarkStart w:id="271" w:name="_Toc20767_WPSOffice_Level1"/>
    </w:p>
    <w:p w14:paraId="1E69FD43">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地    址：</w:t>
      </w:r>
      <w:bookmarkEnd w:id="271"/>
      <w:r>
        <w:rPr>
          <w:rFonts w:hint="eastAsia" w:ascii="宋体" w:hAnsi="宋体" w:eastAsia="宋体" w:cs="宋体"/>
          <w:bCs/>
          <w:color w:val="auto"/>
          <w:szCs w:val="18"/>
          <w:highlight w:val="none"/>
          <w:u w:val="single"/>
          <w:lang w:val="zh-CN"/>
        </w:rPr>
        <w:t xml:space="preserve">                                                        </w:t>
      </w:r>
    </w:p>
    <w:p w14:paraId="737368D8">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成立时间：</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年</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月</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日</w:t>
      </w:r>
    </w:p>
    <w:p w14:paraId="67B55725">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经营期限：</w:t>
      </w:r>
      <w:r>
        <w:rPr>
          <w:rFonts w:hint="eastAsia" w:ascii="宋体" w:hAnsi="宋体" w:eastAsia="宋体" w:cs="宋体"/>
          <w:bCs/>
          <w:color w:val="auto"/>
          <w:szCs w:val="18"/>
          <w:highlight w:val="none"/>
          <w:u w:val="single"/>
          <w:lang w:val="zh-CN"/>
        </w:rPr>
        <w:t xml:space="preserve">                                                        </w:t>
      </w:r>
    </w:p>
    <w:p w14:paraId="73270684">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姓    名：</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性        别：</w:t>
      </w:r>
      <w:r>
        <w:rPr>
          <w:rFonts w:hint="eastAsia" w:ascii="宋体" w:hAnsi="宋体" w:eastAsia="宋体" w:cs="宋体"/>
          <w:bCs/>
          <w:color w:val="auto"/>
          <w:szCs w:val="18"/>
          <w:highlight w:val="none"/>
          <w:u w:val="single"/>
          <w:lang w:val="zh-CN"/>
        </w:rPr>
        <w:t xml:space="preserve">                </w:t>
      </w:r>
    </w:p>
    <w:p w14:paraId="4A47A4F6">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年    龄：</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职        务：</w:t>
      </w:r>
      <w:r>
        <w:rPr>
          <w:rFonts w:hint="eastAsia" w:ascii="宋体" w:hAnsi="宋体" w:eastAsia="宋体" w:cs="宋体"/>
          <w:bCs/>
          <w:color w:val="auto"/>
          <w:szCs w:val="18"/>
          <w:highlight w:val="none"/>
          <w:u w:val="single"/>
          <w:lang w:val="zh-CN"/>
        </w:rPr>
        <w:t xml:space="preserve">                </w:t>
      </w:r>
    </w:p>
    <w:p w14:paraId="193C6429">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 xml:space="preserve">系 </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名称）的法定代表人。</w:t>
      </w:r>
    </w:p>
    <w:p w14:paraId="1E6FB2A8">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特此证明。</w:t>
      </w:r>
    </w:p>
    <w:p w14:paraId="0611FBEB">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0912645D">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5A6B4D39">
      <w:pPr>
        <w:autoSpaceDE w:val="0"/>
        <w:autoSpaceDN w:val="0"/>
        <w:adjustRightInd w:val="0"/>
        <w:spacing w:line="400" w:lineRule="exact"/>
        <w:ind w:firstLine="420" w:firstLineChars="200"/>
        <w:jc w:val="right"/>
        <w:rPr>
          <w:rFonts w:hint="eastAsia" w:ascii="宋体" w:hAnsi="宋体" w:eastAsia="宋体" w:cs="宋体"/>
          <w:bCs/>
          <w:color w:val="auto"/>
          <w:szCs w:val="18"/>
          <w:highlight w:val="none"/>
          <w:lang w:val="zh-CN"/>
        </w:rPr>
      </w:pP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（盖单位章）</w:t>
      </w:r>
    </w:p>
    <w:p w14:paraId="4861A8C3">
      <w:pPr>
        <w:autoSpaceDE w:val="0"/>
        <w:autoSpaceDN w:val="0"/>
        <w:adjustRightInd w:val="0"/>
        <w:spacing w:line="400" w:lineRule="exact"/>
        <w:ind w:firstLine="420" w:firstLineChars="200"/>
        <w:jc w:val="righ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 xml:space="preserve"> 年 </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月</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日</w:t>
      </w:r>
    </w:p>
    <w:p w14:paraId="30BEDD3F">
      <w:pPr>
        <w:bidi w:val="0"/>
        <w:rPr>
          <w:rFonts w:hint="eastAsia" w:ascii="宋体" w:hAnsi="宋体" w:eastAsia="宋体" w:cs="宋体"/>
          <w:color w:val="auto"/>
          <w:highlight w:val="none"/>
          <w:lang w:val="zh-CN"/>
        </w:rPr>
      </w:pPr>
      <w:bookmarkStart w:id="272" w:name="_Toc482814322"/>
      <w:bookmarkStart w:id="273" w:name="_Toc21179_WPSOffice_Level1"/>
      <w:bookmarkStart w:id="274" w:name="_Toc385651662"/>
      <w:bookmarkStart w:id="275" w:name="_Toc13630_WPSOffice_Level1"/>
      <w:bookmarkStart w:id="276" w:name="_Toc479595167"/>
      <w:bookmarkStart w:id="277" w:name="_Toc424568900"/>
    </w:p>
    <w:p w14:paraId="2BA7543D">
      <w:pPr>
        <w:rPr>
          <w:rFonts w:hint="eastAsia" w:ascii="宋体" w:hAnsi="宋体" w:eastAsia="宋体" w:cs="宋体"/>
          <w:b/>
          <w:color w:val="auto"/>
          <w:sz w:val="28"/>
          <w:szCs w:val="28"/>
          <w:highlight w:val="none"/>
          <w:lang w:val="zh-CN"/>
        </w:rPr>
      </w:pPr>
      <w:bookmarkStart w:id="278" w:name="_Toc5609_WPSOffice_Level1"/>
      <w:bookmarkStart w:id="279" w:name="_Toc11972"/>
      <w:bookmarkStart w:id="280" w:name="_Toc23440_WPSOffice_Level1"/>
      <w:r>
        <w:rPr>
          <w:rFonts w:hint="eastAsia" w:ascii="宋体" w:hAnsi="宋体" w:eastAsia="宋体" w:cs="宋体"/>
          <w:b/>
          <w:color w:val="auto"/>
          <w:sz w:val="28"/>
          <w:szCs w:val="28"/>
          <w:highlight w:val="none"/>
          <w:lang w:val="zh-CN"/>
        </w:rPr>
        <w:br w:type="page"/>
      </w:r>
    </w:p>
    <w:p w14:paraId="3B9559D2">
      <w:pPr>
        <w:pStyle w:val="4"/>
        <w:bidi w:val="0"/>
        <w:jc w:val="center"/>
        <w:rPr>
          <w:rFonts w:hint="eastAsia" w:ascii="宋体" w:hAnsi="宋体" w:eastAsia="宋体" w:cs="宋体"/>
          <w:color w:val="auto"/>
          <w:highlight w:val="none"/>
          <w:lang w:val="zh-CN"/>
        </w:rPr>
      </w:pPr>
      <w:bookmarkStart w:id="281" w:name="_Toc31938"/>
      <w:r>
        <w:rPr>
          <w:rFonts w:hint="eastAsia" w:ascii="宋体" w:hAnsi="宋体" w:eastAsia="宋体" w:cs="宋体"/>
          <w:color w:val="auto"/>
          <w:highlight w:val="none"/>
          <w:lang w:val="zh-CN"/>
        </w:rPr>
        <w:t>四、授权委托书</w:t>
      </w:r>
      <w:bookmarkEnd w:id="272"/>
      <w:bookmarkEnd w:id="273"/>
      <w:bookmarkEnd w:id="274"/>
      <w:bookmarkEnd w:id="275"/>
      <w:bookmarkEnd w:id="276"/>
      <w:bookmarkEnd w:id="277"/>
      <w:bookmarkEnd w:id="278"/>
      <w:bookmarkEnd w:id="279"/>
      <w:bookmarkEnd w:id="280"/>
      <w:bookmarkEnd w:id="281"/>
    </w:p>
    <w:p w14:paraId="09C272C8">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42ABF75B">
      <w:pPr>
        <w:autoSpaceDE w:val="0"/>
        <w:autoSpaceDN w:val="0"/>
        <w:adjustRightInd w:val="0"/>
        <w:spacing w:line="440" w:lineRule="exact"/>
        <w:ind w:firstLine="420" w:firstLineChars="200"/>
        <w:jc w:val="both"/>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本人</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（姓名）系</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u w:val="single"/>
          <w:lang w:val="en-US" w:eastAsia="zh-CN"/>
        </w:rPr>
        <w:t xml:space="preserve"> </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w:t>
      </w:r>
      <w:r>
        <w:rPr>
          <w:rFonts w:hint="eastAsia" w:ascii="宋体" w:hAnsi="宋体" w:cs="宋体"/>
          <w:bCs/>
          <w:color w:val="auto"/>
          <w:szCs w:val="18"/>
          <w:highlight w:val="none"/>
          <w:lang w:val="zh-CN"/>
        </w:rPr>
        <w:t>供应商</w:t>
      </w:r>
      <w:r>
        <w:rPr>
          <w:rFonts w:hint="eastAsia" w:ascii="宋体" w:hAnsi="宋体" w:eastAsia="宋体" w:cs="宋体"/>
          <w:bCs/>
          <w:color w:val="auto"/>
          <w:szCs w:val="18"/>
          <w:highlight w:val="none"/>
          <w:lang w:val="zh-CN"/>
        </w:rPr>
        <w:t>名称）的法定代表人，现委托</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u w:val="single"/>
          <w:lang w:val="en-US" w:eastAsia="zh-CN"/>
        </w:rPr>
        <w:t xml:space="preserve"> </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（姓名）为我方代理人。代理人根据授权，以我方名义签署、澄清、说明、补正、递交、撤回、修改</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u w:val="single"/>
          <w:lang w:val="en-US" w:eastAsia="zh-CN"/>
        </w:rPr>
        <w:t xml:space="preserve">   </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（项目名称）</w:t>
      </w:r>
      <w:r>
        <w:rPr>
          <w:rFonts w:hint="eastAsia" w:ascii="宋体" w:hAnsi="宋体" w:cs="宋体"/>
          <w:bCs/>
          <w:color w:val="auto"/>
          <w:szCs w:val="18"/>
          <w:highlight w:val="none"/>
          <w:lang w:val="zh-CN"/>
        </w:rPr>
        <w:t>响应文件</w:t>
      </w:r>
      <w:r>
        <w:rPr>
          <w:rFonts w:hint="eastAsia" w:ascii="宋体" w:hAnsi="宋体" w:eastAsia="宋体" w:cs="宋体"/>
          <w:bCs/>
          <w:color w:val="auto"/>
          <w:szCs w:val="18"/>
          <w:highlight w:val="none"/>
          <w:lang w:val="zh-CN"/>
        </w:rPr>
        <w:t>、签订合同和处理有关事宜，其法律后果由我方承担。</w:t>
      </w:r>
    </w:p>
    <w:p w14:paraId="0D75691A">
      <w:pPr>
        <w:autoSpaceDE w:val="0"/>
        <w:autoSpaceDN w:val="0"/>
        <w:adjustRightInd w:val="0"/>
        <w:spacing w:line="440" w:lineRule="exact"/>
        <w:ind w:firstLine="420" w:firstLineChars="200"/>
        <w:jc w:val="left"/>
        <w:rPr>
          <w:rFonts w:hint="eastAsia" w:ascii="宋体" w:hAnsi="宋体" w:eastAsia="宋体" w:cs="宋体"/>
          <w:bCs/>
          <w:color w:val="auto"/>
          <w:szCs w:val="18"/>
          <w:highlight w:val="none"/>
          <w:u w:val="single"/>
          <w:lang w:val="zh-CN"/>
        </w:rPr>
      </w:pPr>
      <w:r>
        <w:rPr>
          <w:rFonts w:hint="eastAsia" w:ascii="宋体" w:hAnsi="宋体" w:eastAsia="宋体" w:cs="宋体"/>
          <w:bCs/>
          <w:color w:val="auto"/>
          <w:szCs w:val="18"/>
          <w:highlight w:val="none"/>
          <w:lang w:val="zh-CN"/>
        </w:rPr>
        <w:t>委托期限：</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w:t>
      </w:r>
    </w:p>
    <w:p w14:paraId="62239C8C">
      <w:pPr>
        <w:autoSpaceDE w:val="0"/>
        <w:autoSpaceDN w:val="0"/>
        <w:adjustRightInd w:val="0"/>
        <w:spacing w:line="44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代理人无转委托权。</w:t>
      </w:r>
    </w:p>
    <w:p w14:paraId="60A43646">
      <w:pPr>
        <w:autoSpaceDE w:val="0"/>
        <w:autoSpaceDN w:val="0"/>
        <w:adjustRightInd w:val="0"/>
        <w:spacing w:line="44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附：法定代表人及委托代理人身份证复印件。</w:t>
      </w:r>
    </w:p>
    <w:p w14:paraId="617B6061">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3F1A9952">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6F5F28EA">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30A4D598">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2FBCBE46">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投  标  人：</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（盖单位章）</w:t>
      </w:r>
    </w:p>
    <w:p w14:paraId="36F3CB51">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4A32C18E">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法定代表人：</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（签字）</w:t>
      </w:r>
    </w:p>
    <w:p w14:paraId="3148E65E">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7CC6CFD5">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身份证号码：</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 xml:space="preserve"> </w:t>
      </w:r>
    </w:p>
    <w:p w14:paraId="1F3AF06B">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5655BBF2">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委托代理人：</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（签字）</w:t>
      </w:r>
    </w:p>
    <w:p w14:paraId="2AC5CAD5">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37845FA7">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身份证号码：</w:t>
      </w:r>
      <w:r>
        <w:rPr>
          <w:rFonts w:hint="eastAsia" w:ascii="宋体" w:hAnsi="宋体" w:eastAsia="宋体" w:cs="宋体"/>
          <w:bCs/>
          <w:color w:val="auto"/>
          <w:szCs w:val="18"/>
          <w:highlight w:val="none"/>
          <w:u w:val="single"/>
          <w:lang w:val="zh-CN"/>
        </w:rPr>
        <w:t xml:space="preserve">                                   </w:t>
      </w:r>
    </w:p>
    <w:p w14:paraId="5D0EEBF6">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70D0FE8B">
      <w:pPr>
        <w:autoSpaceDE w:val="0"/>
        <w:autoSpaceDN w:val="0"/>
        <w:adjustRightInd w:val="0"/>
        <w:spacing w:line="400" w:lineRule="exact"/>
        <w:ind w:firstLine="420" w:firstLineChars="200"/>
        <w:jc w:val="righ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 xml:space="preserve">年 </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 xml:space="preserve"> 月</w:t>
      </w:r>
      <w:r>
        <w:rPr>
          <w:rFonts w:hint="eastAsia" w:ascii="宋体" w:hAnsi="宋体" w:eastAsia="宋体" w:cs="宋体"/>
          <w:bCs/>
          <w:color w:val="auto"/>
          <w:szCs w:val="18"/>
          <w:highlight w:val="none"/>
          <w:u w:val="single"/>
          <w:lang w:val="zh-CN"/>
        </w:rPr>
        <w:t xml:space="preserve">       </w:t>
      </w:r>
      <w:r>
        <w:rPr>
          <w:rFonts w:hint="eastAsia" w:ascii="宋体" w:hAnsi="宋体" w:eastAsia="宋体" w:cs="宋体"/>
          <w:bCs/>
          <w:color w:val="auto"/>
          <w:szCs w:val="18"/>
          <w:highlight w:val="none"/>
          <w:lang w:val="zh-CN"/>
        </w:rPr>
        <w:t>日</w:t>
      </w:r>
    </w:p>
    <w:p w14:paraId="1858740D">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br w:type="page"/>
      </w:r>
      <w:bookmarkStart w:id="282" w:name="_Toc3668_WPSOffice_Level1"/>
      <w:bookmarkStart w:id="283" w:name="_Toc20992_WPSOffice_Level1"/>
      <w:bookmarkStart w:id="284" w:name="_Toc31852_WPSOffice_Level1"/>
      <w:bookmarkStart w:id="285" w:name="_Toc8485_WPSOffice_Level1"/>
      <w:bookmarkStart w:id="286" w:name="_Toc424568902"/>
      <w:bookmarkStart w:id="287" w:name="_Toc385651664"/>
      <w:bookmarkStart w:id="288" w:name="_Toc479595169"/>
      <w:bookmarkStart w:id="289" w:name="_Toc482814323"/>
    </w:p>
    <w:p w14:paraId="46B9D20B">
      <w:pPr>
        <w:pStyle w:val="4"/>
        <w:bidi w:val="0"/>
        <w:jc w:val="center"/>
        <w:rPr>
          <w:rFonts w:hint="eastAsia" w:ascii="宋体" w:hAnsi="宋体" w:eastAsia="宋体" w:cs="宋体"/>
          <w:color w:val="auto"/>
          <w:highlight w:val="none"/>
          <w:lang w:val="zh-CN"/>
        </w:rPr>
      </w:pPr>
      <w:bookmarkStart w:id="290" w:name="_Toc2423"/>
      <w:r>
        <w:rPr>
          <w:rFonts w:hint="eastAsia" w:ascii="宋体" w:hAnsi="宋体" w:eastAsia="宋体" w:cs="宋体"/>
          <w:color w:val="auto"/>
          <w:highlight w:val="none"/>
          <w:lang w:val="zh-CN"/>
        </w:rPr>
        <w:t>五、联合体协议书</w:t>
      </w:r>
      <w:bookmarkEnd w:id="282"/>
      <w:bookmarkEnd w:id="283"/>
      <w:bookmarkEnd w:id="284"/>
      <w:bookmarkEnd w:id="285"/>
      <w:bookmarkEnd w:id="290"/>
    </w:p>
    <w:p w14:paraId="2900F35F">
      <w:pPr>
        <w:autoSpaceDE w:val="0"/>
        <w:autoSpaceDN w:val="0"/>
        <w:adjustRightInd w:val="0"/>
        <w:spacing w:line="440" w:lineRule="exact"/>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color w:val="auto"/>
          <w:highlight w:val="none"/>
          <w:lang w:val="zh-CN"/>
        </w:rPr>
        <w:t>（本项目不适用）</w:t>
      </w:r>
    </w:p>
    <w:p w14:paraId="7EC6C5FD">
      <w:pPr>
        <w:bidi w:val="0"/>
        <w:rPr>
          <w:rFonts w:hint="eastAsia" w:ascii="宋体" w:hAnsi="宋体" w:eastAsia="宋体" w:cs="宋体"/>
          <w:color w:val="auto"/>
          <w:highlight w:val="none"/>
          <w:lang w:val="zh-CN"/>
        </w:rPr>
      </w:pPr>
      <w:bookmarkStart w:id="291" w:name="_Toc11556_WPSOffice_Level1"/>
      <w:bookmarkStart w:id="292" w:name="_Toc10944_WPSOffice_Level1"/>
      <w:bookmarkStart w:id="293" w:name="_Toc23265_WPSOffice_Level1"/>
      <w:bookmarkStart w:id="294" w:name="_Toc3302"/>
      <w:bookmarkStart w:id="295" w:name="_Toc29944_WPSOffice_Level1"/>
      <w:r>
        <w:rPr>
          <w:rFonts w:hint="eastAsia" w:ascii="宋体" w:hAnsi="宋体" w:eastAsia="宋体" w:cs="宋体"/>
          <w:color w:val="auto"/>
          <w:highlight w:val="none"/>
          <w:lang w:val="zh-CN"/>
        </w:rPr>
        <w:br w:type="page"/>
      </w:r>
    </w:p>
    <w:p w14:paraId="6D4C9B88">
      <w:pPr>
        <w:pStyle w:val="4"/>
        <w:bidi w:val="0"/>
        <w:jc w:val="center"/>
        <w:rPr>
          <w:rFonts w:hint="eastAsia" w:ascii="宋体" w:hAnsi="宋体" w:eastAsia="宋体" w:cs="宋体"/>
          <w:color w:val="auto"/>
          <w:highlight w:val="none"/>
          <w:lang w:val="zh-CN"/>
        </w:rPr>
      </w:pPr>
      <w:bookmarkStart w:id="296" w:name="_Toc25439"/>
      <w:r>
        <w:rPr>
          <w:rFonts w:hint="eastAsia" w:ascii="宋体" w:hAnsi="宋体" w:eastAsia="宋体" w:cs="宋体"/>
          <w:color w:val="auto"/>
          <w:highlight w:val="none"/>
          <w:lang w:val="zh-CN"/>
        </w:rPr>
        <w:t>六、投标保证金</w:t>
      </w:r>
      <w:bookmarkEnd w:id="286"/>
      <w:bookmarkEnd w:id="287"/>
      <w:bookmarkEnd w:id="288"/>
      <w:bookmarkEnd w:id="289"/>
      <w:bookmarkEnd w:id="291"/>
      <w:bookmarkEnd w:id="292"/>
      <w:bookmarkEnd w:id="293"/>
      <w:bookmarkEnd w:id="294"/>
      <w:bookmarkEnd w:id="295"/>
      <w:bookmarkEnd w:id="296"/>
    </w:p>
    <w:p w14:paraId="52E1526D">
      <w:pPr>
        <w:spacing w:line="360" w:lineRule="exact"/>
        <w:rPr>
          <w:rFonts w:hint="eastAsia" w:ascii="宋体" w:hAnsi="宋体" w:eastAsia="宋体" w:cs="宋体"/>
          <w:color w:val="auto"/>
          <w:szCs w:val="21"/>
          <w:highlight w:val="none"/>
        </w:rPr>
      </w:pPr>
    </w:p>
    <w:p w14:paraId="0BC246D5">
      <w:pPr>
        <w:spacing w:before="240" w:beforeLines="100" w:after="120" w:afterLines="50"/>
        <w:jc w:val="center"/>
        <w:rPr>
          <w:rFonts w:hint="eastAsia" w:ascii="宋体" w:hAnsi="宋体" w:eastAsia="宋体" w:cs="宋体"/>
          <w:color w:val="auto"/>
          <w:szCs w:val="21"/>
          <w:highlight w:val="none"/>
          <w:lang w:val="zh-CN"/>
        </w:rPr>
      </w:pPr>
      <w:bookmarkStart w:id="297" w:name="_Toc385651665"/>
      <w:bookmarkStart w:id="298" w:name="_Toc424568903"/>
      <w:bookmarkStart w:id="299" w:name="_Toc479595170"/>
      <w:bookmarkStart w:id="300" w:name="_Toc1544_WPSOffice_Level1"/>
      <w:bookmarkStart w:id="301" w:name="_Toc25086_WPSOffice_Level1"/>
      <w:bookmarkStart w:id="302" w:name="_Toc17100"/>
      <w:bookmarkStart w:id="303" w:name="_Toc24061_WPSOffice_Level1"/>
      <w:bookmarkStart w:id="304" w:name="_Toc22371_WPSOffice_Level1"/>
      <w:bookmarkStart w:id="305" w:name="_Toc482814324"/>
      <w:r>
        <w:rPr>
          <w:rFonts w:hint="eastAsia" w:ascii="宋体" w:hAnsi="宋体" w:eastAsia="宋体" w:cs="宋体"/>
          <w:color w:val="auto"/>
          <w:szCs w:val="21"/>
          <w:highlight w:val="none"/>
          <w:lang w:val="zh-CN"/>
        </w:rPr>
        <w:t>【后附投标保证金汇款凭据或保函复印件及基本账户开户许可证复印件】（基本账户开户许可证取消后新开立基本账户的供应商，可以按照相关文件规定提供银行打印并加盖印章的《基本存款账户信息》。）</w:t>
      </w:r>
    </w:p>
    <w:p w14:paraId="0341A8A8">
      <w:pPr>
        <w:spacing w:before="240" w:beforeLines="100" w:after="120" w:afterLine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执行长财采购[2021]695号文件，信誉良好的供应商无须递交投标保证金。但对于满足《中华人民共和国政府采购法》第二十二条有关规定，经“信用中国”网站查询存在行政处罚信息的供应商，</w:t>
      </w:r>
      <w:r>
        <w:rPr>
          <w:rFonts w:hint="eastAsia" w:ascii="宋体" w:hAnsi="宋体" w:cs="宋体"/>
          <w:color w:val="auto"/>
          <w:szCs w:val="21"/>
          <w:highlight w:val="none"/>
          <w:lang w:val="en-US" w:eastAsia="zh-CN"/>
        </w:rPr>
        <w:t>须递交</w:t>
      </w:r>
      <w:r>
        <w:rPr>
          <w:rFonts w:hint="eastAsia" w:ascii="宋体" w:hAnsi="宋体" w:eastAsia="宋体" w:cs="宋体"/>
          <w:color w:val="auto"/>
          <w:szCs w:val="21"/>
          <w:highlight w:val="none"/>
          <w:lang w:val="en-US" w:eastAsia="zh-CN"/>
        </w:rPr>
        <w:t>投标保证金。</w:t>
      </w:r>
    </w:p>
    <w:p w14:paraId="1CE0A6C9">
      <w:pP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br w:type="page"/>
      </w:r>
    </w:p>
    <w:p w14:paraId="71D07D93">
      <w:pPr>
        <w:pStyle w:val="4"/>
        <w:bidi w:val="0"/>
        <w:jc w:val="center"/>
        <w:rPr>
          <w:rFonts w:hint="eastAsia" w:ascii="宋体" w:hAnsi="宋体" w:eastAsia="宋体" w:cs="宋体"/>
          <w:color w:val="auto"/>
          <w:highlight w:val="none"/>
          <w:lang w:val="zh-CN"/>
        </w:rPr>
      </w:pPr>
      <w:bookmarkStart w:id="306" w:name="_Toc32767"/>
      <w:r>
        <w:rPr>
          <w:rFonts w:hint="eastAsia" w:ascii="宋体" w:hAnsi="宋体" w:eastAsia="宋体" w:cs="宋体"/>
          <w:color w:val="auto"/>
          <w:highlight w:val="none"/>
          <w:lang w:val="zh-CN"/>
        </w:rPr>
        <w:t>七、</w:t>
      </w:r>
      <w:bookmarkEnd w:id="297"/>
      <w:bookmarkEnd w:id="298"/>
      <w:bookmarkEnd w:id="299"/>
      <w:r>
        <w:rPr>
          <w:rFonts w:hint="eastAsia" w:ascii="宋体" w:hAnsi="宋体" w:eastAsia="宋体" w:cs="宋体"/>
          <w:color w:val="auto"/>
          <w:highlight w:val="none"/>
          <w:lang w:val="zh-CN"/>
        </w:rPr>
        <w:t>投标报价</w:t>
      </w:r>
      <w:bookmarkEnd w:id="300"/>
      <w:bookmarkEnd w:id="301"/>
      <w:bookmarkEnd w:id="302"/>
      <w:bookmarkEnd w:id="303"/>
      <w:bookmarkEnd w:id="304"/>
      <w:bookmarkEnd w:id="305"/>
      <w:bookmarkEnd w:id="306"/>
    </w:p>
    <w:p w14:paraId="314F089E">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1079C175">
      <w:pPr>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投标报价说明</w:t>
      </w:r>
    </w:p>
    <w:p w14:paraId="7F8342D3">
      <w:pPr>
        <w:jc w:val="left"/>
        <w:rPr>
          <w:rFonts w:hint="eastAsia" w:ascii="宋体" w:hAnsi="宋体" w:eastAsia="宋体" w:cs="宋体"/>
          <w:color w:val="auto"/>
          <w:szCs w:val="21"/>
          <w:highlight w:val="none"/>
        </w:rPr>
      </w:pPr>
    </w:p>
    <w:p w14:paraId="3FA8931B">
      <w:pPr>
        <w:spacing w:line="500" w:lineRule="exact"/>
        <w:ind w:firstLine="420" w:firstLineChars="200"/>
        <w:rPr>
          <w:rFonts w:hint="eastAsia" w:ascii="宋体" w:hAnsi="宋体" w:eastAsia="宋体" w:cs="宋体"/>
          <w:bCs/>
          <w:color w:val="auto"/>
          <w:szCs w:val="21"/>
          <w:highlight w:val="none"/>
          <w:lang w:val="en-GB"/>
        </w:rPr>
      </w:pPr>
      <w:r>
        <w:rPr>
          <w:rFonts w:hint="eastAsia" w:ascii="宋体" w:hAnsi="宋体" w:eastAsia="宋体" w:cs="宋体"/>
          <w:bCs/>
          <w:color w:val="auto"/>
          <w:szCs w:val="21"/>
          <w:highlight w:val="none"/>
          <w:lang w:val="en-GB"/>
        </w:rPr>
        <w:t>1、投标报价应包括直接成本、间接成本，以及税金和利润等全过程服务所需的全部费用。</w:t>
      </w:r>
    </w:p>
    <w:p w14:paraId="2B83C2D5">
      <w:pPr>
        <w:spacing w:line="500" w:lineRule="exact"/>
        <w:ind w:firstLine="420" w:firstLineChars="200"/>
        <w:rPr>
          <w:rFonts w:hint="eastAsia" w:ascii="宋体" w:hAnsi="宋体" w:eastAsia="宋体" w:cs="宋体"/>
          <w:bCs/>
          <w:color w:val="auto"/>
          <w:szCs w:val="21"/>
          <w:highlight w:val="none"/>
          <w:lang w:val="en-GB"/>
        </w:rPr>
      </w:pPr>
      <w:r>
        <w:rPr>
          <w:rFonts w:hint="eastAsia" w:ascii="宋体" w:hAnsi="宋体" w:eastAsia="宋体" w:cs="宋体"/>
          <w:bCs/>
          <w:color w:val="auto"/>
          <w:szCs w:val="21"/>
          <w:highlight w:val="none"/>
          <w:lang w:val="en-GB"/>
        </w:rPr>
        <w:t>2、</w:t>
      </w:r>
      <w:r>
        <w:rPr>
          <w:rFonts w:hint="eastAsia" w:ascii="宋体" w:hAnsi="宋体" w:cs="宋体"/>
          <w:bCs/>
          <w:color w:val="auto"/>
          <w:szCs w:val="21"/>
          <w:highlight w:val="none"/>
          <w:lang w:val="en-GB" w:eastAsia="zh-CN"/>
        </w:rPr>
        <w:t>供应商</w:t>
      </w:r>
      <w:r>
        <w:rPr>
          <w:rFonts w:hint="eastAsia" w:ascii="宋体" w:hAnsi="宋体" w:eastAsia="宋体" w:cs="宋体"/>
          <w:bCs/>
          <w:color w:val="auto"/>
          <w:szCs w:val="21"/>
          <w:highlight w:val="none"/>
          <w:lang w:val="en-GB"/>
        </w:rPr>
        <w:t>根据本项目的项目服务内容、服务周期、项目现场情况（</w:t>
      </w:r>
      <w:bookmarkStart w:id="307" w:name="_Toc1618_WPSOffice_Level1"/>
      <w:r>
        <w:rPr>
          <w:rFonts w:hint="eastAsia" w:ascii="宋体" w:hAnsi="宋体" w:cs="宋体"/>
          <w:bCs/>
          <w:color w:val="auto"/>
          <w:szCs w:val="21"/>
          <w:highlight w:val="none"/>
          <w:lang w:val="en-GB" w:eastAsia="zh-CN"/>
        </w:rPr>
        <w:t>供应商</w:t>
      </w:r>
      <w:r>
        <w:rPr>
          <w:rFonts w:hint="eastAsia" w:ascii="宋体" w:hAnsi="宋体" w:eastAsia="宋体" w:cs="宋体"/>
          <w:bCs/>
          <w:color w:val="auto"/>
          <w:szCs w:val="21"/>
          <w:highlight w:val="none"/>
          <w:lang w:val="en-GB"/>
        </w:rPr>
        <w:t>自行现场踏勘）、</w:t>
      </w:r>
      <w:bookmarkEnd w:id="307"/>
      <w:r>
        <w:rPr>
          <w:rFonts w:hint="eastAsia" w:ascii="宋体" w:hAnsi="宋体" w:eastAsia="宋体" w:cs="宋体"/>
          <w:bCs/>
          <w:color w:val="auto"/>
          <w:szCs w:val="21"/>
          <w:highlight w:val="none"/>
          <w:lang w:val="en-GB"/>
        </w:rPr>
        <w:t>市场情况，并结合市场和企业自身的管理水平，自行合理报价。</w:t>
      </w:r>
    </w:p>
    <w:p w14:paraId="3D4D23F3">
      <w:pPr>
        <w:jc w:val="both"/>
        <w:rPr>
          <w:rFonts w:hint="eastAsia" w:ascii="宋体" w:hAnsi="宋体" w:eastAsia="宋体" w:cs="宋体"/>
          <w:b/>
          <w:bCs/>
          <w:color w:val="auto"/>
          <w:szCs w:val="21"/>
          <w:highlight w:val="none"/>
        </w:rPr>
      </w:pPr>
    </w:p>
    <w:p w14:paraId="7D64301D">
      <w:pPr>
        <w:bidi w:val="0"/>
        <w:rPr>
          <w:rFonts w:hint="eastAsia" w:ascii="宋体" w:hAnsi="宋体" w:eastAsia="宋体" w:cs="宋体"/>
          <w:color w:val="auto"/>
          <w:highlight w:val="none"/>
          <w:lang w:val="zh-CN"/>
        </w:rPr>
      </w:pPr>
      <w:bookmarkStart w:id="308" w:name="_Toc482814325"/>
      <w:bookmarkStart w:id="309" w:name="_Toc29667_WPSOffice_Level1"/>
      <w:bookmarkStart w:id="310" w:name="_Toc4645_WPSOffice_Level1"/>
      <w:bookmarkStart w:id="311" w:name="_Toc9899"/>
      <w:bookmarkStart w:id="312" w:name="_Toc30410_WPSOffice_Level1"/>
      <w:bookmarkStart w:id="313" w:name="_Toc7108_WPSOffice_Level1"/>
      <w:bookmarkStart w:id="314" w:name="_Toc550"/>
      <w:bookmarkStart w:id="315" w:name="_Toc424568915"/>
      <w:bookmarkStart w:id="316" w:name="_Toc385651673"/>
      <w:bookmarkStart w:id="317" w:name="_Toc479595171"/>
      <w:r>
        <w:rPr>
          <w:rFonts w:hint="eastAsia" w:ascii="宋体" w:hAnsi="宋体" w:eastAsia="宋体" w:cs="宋体"/>
          <w:color w:val="auto"/>
          <w:highlight w:val="none"/>
          <w:lang w:val="zh-CN"/>
        </w:rPr>
        <w:br w:type="page"/>
      </w:r>
    </w:p>
    <w:p w14:paraId="56F8A456">
      <w:pPr>
        <w:pStyle w:val="4"/>
        <w:bidi w:val="0"/>
        <w:jc w:val="center"/>
        <w:rPr>
          <w:rFonts w:hint="eastAsia" w:ascii="宋体" w:hAnsi="宋体" w:eastAsia="宋体" w:cs="宋体"/>
          <w:color w:val="auto"/>
          <w:highlight w:val="none"/>
          <w:lang w:val="zh-CN"/>
        </w:rPr>
      </w:pPr>
      <w:bookmarkStart w:id="318" w:name="_Toc27589"/>
      <w:r>
        <w:rPr>
          <w:rFonts w:hint="eastAsia" w:ascii="宋体" w:hAnsi="宋体" w:eastAsia="宋体" w:cs="宋体"/>
          <w:color w:val="auto"/>
          <w:highlight w:val="none"/>
          <w:lang w:val="zh-CN"/>
        </w:rPr>
        <w:t>八、工作方案</w:t>
      </w:r>
      <w:bookmarkEnd w:id="308"/>
      <w:bookmarkEnd w:id="309"/>
      <w:bookmarkEnd w:id="310"/>
      <w:bookmarkEnd w:id="311"/>
      <w:bookmarkEnd w:id="312"/>
      <w:bookmarkEnd w:id="313"/>
      <w:bookmarkEnd w:id="314"/>
      <w:bookmarkEnd w:id="318"/>
    </w:p>
    <w:p w14:paraId="0FC00CC7">
      <w:pPr>
        <w:pStyle w:val="48"/>
        <w:tabs>
          <w:tab w:val="left" w:pos="425"/>
        </w:tabs>
        <w:ind w:firstLine="420" w:firstLineChars="200"/>
        <w:jc w:val="both"/>
        <w:rPr>
          <w:rFonts w:hint="eastAsia" w:ascii="宋体" w:hAnsi="宋体" w:eastAsia="宋体" w:cs="宋体"/>
          <w:color w:val="auto"/>
          <w:sz w:val="21"/>
          <w:szCs w:val="21"/>
          <w:highlight w:val="none"/>
        </w:rPr>
      </w:pPr>
    </w:p>
    <w:p w14:paraId="3E68DAFF">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投标要求：</w:t>
      </w:r>
    </w:p>
    <w:p w14:paraId="7899881B">
      <w:pPr>
        <w:autoSpaceDE w:val="0"/>
        <w:autoSpaceDN w:val="0"/>
        <w:adjustRightInd w:val="0"/>
        <w:jc w:val="left"/>
        <w:rPr>
          <w:rFonts w:hint="eastAsia" w:ascii="宋体" w:hAnsi="宋体" w:eastAsia="宋体" w:cs="宋体"/>
          <w:bCs/>
          <w:color w:val="auto"/>
          <w:szCs w:val="18"/>
          <w:highlight w:val="none"/>
          <w:lang w:val="zh-CN"/>
        </w:rPr>
      </w:pPr>
      <w:r>
        <w:rPr>
          <w:rFonts w:hint="eastAsia" w:ascii="宋体" w:hAnsi="宋体" w:cs="宋体"/>
          <w:szCs w:val="21"/>
          <w:highlight w:val="none"/>
          <w:lang w:val="zh-CN"/>
        </w:rPr>
        <w:t>投标人应按照招标文件要求的技术方案编写</w:t>
      </w:r>
    </w:p>
    <w:p w14:paraId="3223D914">
      <w:pPr>
        <w:bidi w:val="0"/>
        <w:rPr>
          <w:rFonts w:hint="eastAsia" w:ascii="宋体" w:hAnsi="宋体" w:eastAsia="宋体" w:cs="宋体"/>
          <w:color w:val="auto"/>
          <w:highlight w:val="none"/>
          <w:lang w:val="zh-CN"/>
        </w:rPr>
      </w:pPr>
      <w:bookmarkStart w:id="319" w:name="_Toc222232443"/>
      <w:r>
        <w:rPr>
          <w:rFonts w:hint="eastAsia" w:ascii="宋体" w:hAnsi="宋体" w:eastAsia="宋体" w:cs="宋体"/>
          <w:color w:val="auto"/>
          <w:highlight w:val="none"/>
          <w:lang w:val="zh-CN"/>
        </w:rPr>
        <w:br w:type="page"/>
      </w:r>
    </w:p>
    <w:p w14:paraId="122F19DE">
      <w:pPr>
        <w:pStyle w:val="56"/>
        <w:spacing w:before="300" w:beforeLines="50" w:after="300" w:afterLines="50"/>
        <w:jc w:val="both"/>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附表一：拟投入本项目的主要设备表</w:t>
      </w:r>
      <w:bookmarkEnd w:id="319"/>
    </w:p>
    <w:tbl>
      <w:tblPr>
        <w:tblStyle w:val="3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996"/>
        <w:gridCol w:w="994"/>
        <w:gridCol w:w="996"/>
        <w:gridCol w:w="994"/>
        <w:gridCol w:w="996"/>
        <w:gridCol w:w="995"/>
        <w:gridCol w:w="997"/>
        <w:gridCol w:w="995"/>
        <w:gridCol w:w="997"/>
      </w:tblGrid>
      <w:tr w14:paraId="50FE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99" w:type="pct"/>
            <w:noWrap w:val="0"/>
            <w:vAlign w:val="center"/>
          </w:tcPr>
          <w:p w14:paraId="05FBBEF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序号</w:t>
            </w:r>
          </w:p>
        </w:tc>
        <w:tc>
          <w:tcPr>
            <w:tcW w:w="500" w:type="pct"/>
            <w:noWrap w:val="0"/>
            <w:vAlign w:val="center"/>
          </w:tcPr>
          <w:p w14:paraId="059FC8A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设备</w:t>
            </w:r>
          </w:p>
          <w:p w14:paraId="6670F877">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名称</w:t>
            </w:r>
          </w:p>
        </w:tc>
        <w:tc>
          <w:tcPr>
            <w:tcW w:w="499" w:type="pct"/>
            <w:noWrap w:val="0"/>
            <w:vAlign w:val="center"/>
          </w:tcPr>
          <w:p w14:paraId="65D6F04E">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型号</w:t>
            </w:r>
          </w:p>
          <w:p w14:paraId="2D8026B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规格</w:t>
            </w:r>
          </w:p>
        </w:tc>
        <w:tc>
          <w:tcPr>
            <w:tcW w:w="500" w:type="pct"/>
            <w:noWrap w:val="0"/>
            <w:vAlign w:val="center"/>
          </w:tcPr>
          <w:p w14:paraId="29958A1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数量</w:t>
            </w:r>
          </w:p>
        </w:tc>
        <w:tc>
          <w:tcPr>
            <w:tcW w:w="499" w:type="pct"/>
            <w:noWrap w:val="0"/>
            <w:vAlign w:val="center"/>
          </w:tcPr>
          <w:p w14:paraId="2E556A5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国别</w:t>
            </w:r>
          </w:p>
          <w:p w14:paraId="3FFA22D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产地</w:t>
            </w:r>
          </w:p>
        </w:tc>
        <w:tc>
          <w:tcPr>
            <w:tcW w:w="500" w:type="pct"/>
            <w:noWrap w:val="0"/>
            <w:vAlign w:val="center"/>
          </w:tcPr>
          <w:p w14:paraId="2F67BEF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制造</w:t>
            </w:r>
          </w:p>
          <w:p w14:paraId="370FF55E">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年份</w:t>
            </w:r>
          </w:p>
        </w:tc>
        <w:tc>
          <w:tcPr>
            <w:tcW w:w="499" w:type="pct"/>
            <w:noWrap w:val="0"/>
            <w:vAlign w:val="center"/>
          </w:tcPr>
          <w:p w14:paraId="0D4C17E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额定功率(KW)</w:t>
            </w:r>
          </w:p>
        </w:tc>
        <w:tc>
          <w:tcPr>
            <w:tcW w:w="500" w:type="pct"/>
            <w:noWrap w:val="0"/>
            <w:vAlign w:val="center"/>
          </w:tcPr>
          <w:p w14:paraId="58586CA2">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生产</w:t>
            </w:r>
          </w:p>
          <w:p w14:paraId="330FF180">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能力</w:t>
            </w:r>
          </w:p>
        </w:tc>
        <w:tc>
          <w:tcPr>
            <w:tcW w:w="499" w:type="pct"/>
            <w:noWrap w:val="0"/>
            <w:vAlign w:val="center"/>
          </w:tcPr>
          <w:p w14:paraId="10EDC797">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用于管理部位</w:t>
            </w:r>
          </w:p>
        </w:tc>
        <w:tc>
          <w:tcPr>
            <w:tcW w:w="500" w:type="pct"/>
            <w:noWrap w:val="0"/>
            <w:vAlign w:val="center"/>
          </w:tcPr>
          <w:p w14:paraId="6C12ED2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备注</w:t>
            </w:r>
          </w:p>
        </w:tc>
      </w:tr>
      <w:tr w14:paraId="2451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3A1AE0E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2218CEA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1E1CB3ED">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18C1DE4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38B8EBA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7C1D0F17">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43218CC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3778C402">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20144A9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30D5CD8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1F99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52E5EAAF">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4D860A4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0A35A0D8">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1927DBB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5C1C13F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3801DA4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12F8609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5DB9BBDF">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073C8A7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12E3E4A2">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6E0F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7867210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1A7B02DF">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54DA6C37">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77BF5C0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66D9B2A7">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6E1AFCF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4099F00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6946F330">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1C2EE0CD">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22A52D7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2485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6F2ED0E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7A3F107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337ADE4E">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6CCB182D">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1776979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3C8C331D">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1ED6503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2532602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5CBAAE0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3D0D65B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546B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pct"/>
            <w:noWrap w:val="0"/>
            <w:vAlign w:val="center"/>
          </w:tcPr>
          <w:p w14:paraId="3D9C4AE9">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w:t>
            </w:r>
          </w:p>
        </w:tc>
        <w:tc>
          <w:tcPr>
            <w:tcW w:w="500" w:type="pct"/>
            <w:noWrap w:val="0"/>
            <w:vAlign w:val="center"/>
          </w:tcPr>
          <w:p w14:paraId="3E38D98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35738C6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6D3B759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57B0944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6803882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47170DE2">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4E47ED3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499" w:type="pct"/>
            <w:noWrap w:val="0"/>
            <w:vAlign w:val="center"/>
          </w:tcPr>
          <w:p w14:paraId="4F92C4E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00" w:type="pct"/>
            <w:noWrap w:val="0"/>
            <w:vAlign w:val="center"/>
          </w:tcPr>
          <w:p w14:paraId="36D5C56D">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bl>
    <w:p w14:paraId="69C69DFA">
      <w:pPr>
        <w:pStyle w:val="56"/>
        <w:spacing w:before="300" w:beforeLines="50" w:after="300" w:afterLines="50"/>
        <w:jc w:val="both"/>
        <w:rPr>
          <w:rFonts w:hint="eastAsia" w:ascii="宋体" w:hAnsi="宋体" w:eastAsia="宋体" w:cs="宋体"/>
          <w:color w:val="auto"/>
          <w:sz w:val="24"/>
          <w:szCs w:val="24"/>
          <w:highlight w:val="none"/>
          <w:lang w:val="zh-CN"/>
        </w:rPr>
      </w:pPr>
      <w:bookmarkStart w:id="320" w:name="_Toc222232444"/>
      <w:r>
        <w:rPr>
          <w:rFonts w:hint="eastAsia" w:ascii="宋体" w:hAnsi="宋体" w:eastAsia="宋体" w:cs="宋体"/>
          <w:color w:val="auto"/>
          <w:sz w:val="24"/>
          <w:szCs w:val="24"/>
          <w:highlight w:val="none"/>
          <w:lang w:val="zh-CN"/>
        </w:rPr>
        <w:t>附表二：拟配备本项目的试验和检测仪器设备表</w:t>
      </w:r>
      <w:bookmarkEnd w:id="320"/>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104"/>
        <w:gridCol w:w="1106"/>
        <w:gridCol w:w="1106"/>
        <w:gridCol w:w="1106"/>
        <w:gridCol w:w="1107"/>
        <w:gridCol w:w="1107"/>
        <w:gridCol w:w="1107"/>
        <w:gridCol w:w="1107"/>
      </w:tblGrid>
      <w:tr w14:paraId="2BBA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14:paraId="068C93B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序号</w:t>
            </w:r>
          </w:p>
        </w:tc>
        <w:tc>
          <w:tcPr>
            <w:tcW w:w="554" w:type="pct"/>
            <w:noWrap w:val="0"/>
            <w:vAlign w:val="center"/>
          </w:tcPr>
          <w:p w14:paraId="0107532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仪器设备名称</w:t>
            </w:r>
          </w:p>
        </w:tc>
        <w:tc>
          <w:tcPr>
            <w:tcW w:w="555" w:type="pct"/>
            <w:noWrap w:val="0"/>
            <w:vAlign w:val="center"/>
          </w:tcPr>
          <w:p w14:paraId="1E59F88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型号</w:t>
            </w:r>
          </w:p>
          <w:p w14:paraId="1C76DE12">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规格</w:t>
            </w:r>
          </w:p>
        </w:tc>
        <w:tc>
          <w:tcPr>
            <w:tcW w:w="555" w:type="pct"/>
            <w:noWrap w:val="0"/>
            <w:vAlign w:val="center"/>
          </w:tcPr>
          <w:p w14:paraId="556D2F2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数量</w:t>
            </w:r>
          </w:p>
        </w:tc>
        <w:tc>
          <w:tcPr>
            <w:tcW w:w="555" w:type="pct"/>
            <w:noWrap w:val="0"/>
            <w:vAlign w:val="center"/>
          </w:tcPr>
          <w:p w14:paraId="417FB24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国别</w:t>
            </w:r>
          </w:p>
          <w:p w14:paraId="02282868">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产地</w:t>
            </w:r>
          </w:p>
        </w:tc>
        <w:tc>
          <w:tcPr>
            <w:tcW w:w="555" w:type="pct"/>
            <w:noWrap w:val="0"/>
            <w:vAlign w:val="center"/>
          </w:tcPr>
          <w:p w14:paraId="522B47D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制造</w:t>
            </w:r>
          </w:p>
          <w:p w14:paraId="77050E1F">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年份</w:t>
            </w:r>
          </w:p>
        </w:tc>
        <w:tc>
          <w:tcPr>
            <w:tcW w:w="555" w:type="pct"/>
            <w:noWrap w:val="0"/>
            <w:vAlign w:val="center"/>
          </w:tcPr>
          <w:p w14:paraId="3336E5D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已使用</w:t>
            </w:r>
          </w:p>
          <w:p w14:paraId="393F662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台时数</w:t>
            </w:r>
          </w:p>
        </w:tc>
        <w:tc>
          <w:tcPr>
            <w:tcW w:w="555" w:type="pct"/>
            <w:noWrap w:val="0"/>
            <w:vAlign w:val="center"/>
          </w:tcPr>
          <w:p w14:paraId="505F8B97">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用途</w:t>
            </w:r>
          </w:p>
        </w:tc>
        <w:tc>
          <w:tcPr>
            <w:tcW w:w="555" w:type="pct"/>
            <w:noWrap w:val="0"/>
            <w:vAlign w:val="center"/>
          </w:tcPr>
          <w:p w14:paraId="111B6C2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备注</w:t>
            </w:r>
          </w:p>
        </w:tc>
      </w:tr>
      <w:tr w14:paraId="71DD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14:paraId="7C8A56E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4" w:type="pct"/>
            <w:noWrap w:val="0"/>
            <w:vAlign w:val="center"/>
          </w:tcPr>
          <w:p w14:paraId="11CAE027">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59F22EA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2CD6B53D">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2891A1C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154A4AA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5F9B8A9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1C0AF727">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134E8C4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04DB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14:paraId="1BECDE1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4" w:type="pct"/>
            <w:noWrap w:val="0"/>
            <w:vAlign w:val="center"/>
          </w:tcPr>
          <w:p w14:paraId="30745688">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7FE80F8F">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47F656E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6D670AF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2C381C8E">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6836011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14552C87">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3B15CE0F">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18CB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14:paraId="7CB3DD5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4" w:type="pct"/>
            <w:noWrap w:val="0"/>
            <w:vAlign w:val="center"/>
          </w:tcPr>
          <w:p w14:paraId="1643B14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79FD156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6CBE07B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69DDB76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7C76AAAD">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7C112692">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0A41260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3A22CC29">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0089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14:paraId="25CF2DDE">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4" w:type="pct"/>
            <w:noWrap w:val="0"/>
            <w:vAlign w:val="center"/>
          </w:tcPr>
          <w:p w14:paraId="7D2C443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55C2D548">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759AE1AD">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699D779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2B44582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0591420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06FF6FD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56E3262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3CD3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14:paraId="737AC3C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4" w:type="pct"/>
            <w:noWrap w:val="0"/>
            <w:vAlign w:val="center"/>
          </w:tcPr>
          <w:p w14:paraId="39A46E8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69275D1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72C4D82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0A291F8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3BB5FFF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77AB025D">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1874B118">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33B7B5F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6885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14:paraId="561A195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w:t>
            </w:r>
          </w:p>
        </w:tc>
        <w:tc>
          <w:tcPr>
            <w:tcW w:w="554" w:type="pct"/>
            <w:noWrap w:val="0"/>
            <w:vAlign w:val="center"/>
          </w:tcPr>
          <w:p w14:paraId="30A40219">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2F2D0DF8">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12DE0EC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60D7453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7142B0C9">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4E944AD0">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54E8D620">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555" w:type="pct"/>
            <w:noWrap w:val="0"/>
            <w:vAlign w:val="center"/>
          </w:tcPr>
          <w:p w14:paraId="7730FA1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bl>
    <w:p w14:paraId="702A8EFB">
      <w:pPr>
        <w:rPr>
          <w:rFonts w:hint="eastAsia" w:ascii="宋体" w:hAnsi="宋体" w:eastAsia="宋体" w:cs="宋体"/>
          <w:b/>
          <w:bCs/>
          <w:color w:val="auto"/>
          <w:sz w:val="28"/>
          <w:szCs w:val="28"/>
          <w:highlight w:val="none"/>
          <w:lang w:val="zh-CN"/>
        </w:rPr>
      </w:pPr>
      <w:bookmarkStart w:id="321" w:name="_Toc23135_WPSOffice_Level1"/>
      <w:bookmarkStart w:id="322" w:name="_Toc482814326"/>
      <w:bookmarkStart w:id="323" w:name="_Toc3400_WPSOffice_Level1"/>
      <w:bookmarkStart w:id="324" w:name="_Toc2260_WPSOffice_Level1"/>
      <w:bookmarkStart w:id="325" w:name="_Toc27427"/>
      <w:bookmarkStart w:id="326" w:name="_Toc207_WPSOffice_Level1"/>
      <w:r>
        <w:rPr>
          <w:rFonts w:hint="eastAsia" w:ascii="宋体" w:hAnsi="宋体" w:eastAsia="宋体" w:cs="宋体"/>
          <w:b/>
          <w:bCs/>
          <w:color w:val="auto"/>
          <w:sz w:val="28"/>
          <w:szCs w:val="28"/>
          <w:highlight w:val="none"/>
          <w:lang w:val="zh-CN"/>
        </w:rPr>
        <w:br w:type="page"/>
      </w:r>
    </w:p>
    <w:p w14:paraId="6E958BF0">
      <w:pPr>
        <w:pStyle w:val="4"/>
        <w:bidi w:val="0"/>
        <w:jc w:val="center"/>
        <w:rPr>
          <w:rFonts w:hint="eastAsia" w:ascii="宋体" w:hAnsi="宋体" w:eastAsia="宋体" w:cs="宋体"/>
          <w:color w:val="auto"/>
          <w:highlight w:val="none"/>
          <w:lang w:val="zh-CN"/>
        </w:rPr>
      </w:pPr>
      <w:bookmarkStart w:id="327" w:name="_Toc24944"/>
      <w:r>
        <w:rPr>
          <w:rFonts w:hint="eastAsia" w:ascii="宋体" w:hAnsi="宋体" w:eastAsia="宋体" w:cs="宋体"/>
          <w:color w:val="auto"/>
          <w:highlight w:val="none"/>
          <w:lang w:val="zh-CN"/>
        </w:rPr>
        <w:t>九、项目管理机构</w:t>
      </w:r>
      <w:bookmarkEnd w:id="315"/>
      <w:bookmarkEnd w:id="316"/>
      <w:bookmarkEnd w:id="317"/>
      <w:bookmarkEnd w:id="321"/>
      <w:bookmarkEnd w:id="322"/>
      <w:bookmarkEnd w:id="323"/>
      <w:bookmarkEnd w:id="324"/>
      <w:bookmarkEnd w:id="325"/>
      <w:bookmarkEnd w:id="326"/>
      <w:bookmarkEnd w:id="327"/>
    </w:p>
    <w:p w14:paraId="3C1496EC">
      <w:pPr>
        <w:bidi w:val="0"/>
        <w:rPr>
          <w:rFonts w:hint="eastAsia" w:ascii="宋体" w:hAnsi="宋体" w:eastAsia="宋体" w:cs="宋体"/>
          <w:color w:val="auto"/>
          <w:highlight w:val="none"/>
          <w:lang w:val="zh-CN"/>
        </w:rPr>
      </w:pPr>
      <w:bookmarkStart w:id="328" w:name="_Toc222232450"/>
      <w:bookmarkStart w:id="329" w:name="_Toc479595175"/>
      <w:bookmarkStart w:id="330" w:name="_Toc385651678"/>
      <w:bookmarkStart w:id="331" w:name="_Toc424568919"/>
      <w:r>
        <w:rPr>
          <w:rFonts w:hint="eastAsia" w:ascii="宋体" w:hAnsi="宋体" w:eastAsia="宋体" w:cs="宋体"/>
          <w:color w:val="auto"/>
          <w:highlight w:val="none"/>
          <w:lang w:val="zh-CN"/>
        </w:rPr>
        <w:t>(一)</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项目管理机构人员组成表</w:t>
      </w:r>
      <w:bookmarkEnd w:id="328"/>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758"/>
        <w:gridCol w:w="733"/>
        <w:gridCol w:w="833"/>
        <w:gridCol w:w="1413"/>
        <w:gridCol w:w="881"/>
        <w:gridCol w:w="809"/>
        <w:gridCol w:w="1142"/>
        <w:gridCol w:w="1586"/>
      </w:tblGrid>
      <w:tr w14:paraId="7707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03" w:type="pct"/>
            <w:vMerge w:val="restart"/>
            <w:noWrap w:val="0"/>
            <w:vAlign w:val="center"/>
          </w:tcPr>
          <w:p w14:paraId="64F475F0">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序号</w:t>
            </w:r>
          </w:p>
        </w:tc>
        <w:tc>
          <w:tcPr>
            <w:tcW w:w="882" w:type="pct"/>
            <w:vMerge w:val="restart"/>
            <w:noWrap w:val="0"/>
            <w:vAlign w:val="center"/>
          </w:tcPr>
          <w:p w14:paraId="4FD8D57F">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职务</w:t>
            </w:r>
          </w:p>
        </w:tc>
        <w:tc>
          <w:tcPr>
            <w:tcW w:w="368" w:type="pct"/>
            <w:vMerge w:val="restart"/>
            <w:noWrap w:val="0"/>
            <w:vAlign w:val="center"/>
          </w:tcPr>
          <w:p w14:paraId="48E5DA78">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姓名</w:t>
            </w:r>
          </w:p>
        </w:tc>
        <w:tc>
          <w:tcPr>
            <w:tcW w:w="418" w:type="pct"/>
            <w:vMerge w:val="restart"/>
            <w:noWrap w:val="0"/>
            <w:vAlign w:val="center"/>
          </w:tcPr>
          <w:p w14:paraId="404A1E30">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职称</w:t>
            </w:r>
          </w:p>
        </w:tc>
        <w:tc>
          <w:tcPr>
            <w:tcW w:w="2130" w:type="pct"/>
            <w:gridSpan w:val="4"/>
            <w:noWrap w:val="0"/>
            <w:vAlign w:val="center"/>
          </w:tcPr>
          <w:p w14:paraId="243CA95C">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执业或职业资格证明</w:t>
            </w:r>
          </w:p>
        </w:tc>
        <w:tc>
          <w:tcPr>
            <w:tcW w:w="795" w:type="pct"/>
            <w:vMerge w:val="restart"/>
            <w:noWrap w:val="0"/>
            <w:vAlign w:val="center"/>
          </w:tcPr>
          <w:p w14:paraId="3AE287E5">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备注</w:t>
            </w:r>
          </w:p>
        </w:tc>
      </w:tr>
      <w:tr w14:paraId="1A90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03" w:type="pct"/>
            <w:vMerge w:val="continue"/>
            <w:noWrap w:val="0"/>
            <w:vAlign w:val="top"/>
          </w:tcPr>
          <w:p w14:paraId="53E6D367">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c>
          <w:tcPr>
            <w:tcW w:w="882" w:type="pct"/>
            <w:vMerge w:val="continue"/>
            <w:noWrap w:val="0"/>
            <w:vAlign w:val="center"/>
          </w:tcPr>
          <w:p w14:paraId="089963D5">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c>
          <w:tcPr>
            <w:tcW w:w="368" w:type="pct"/>
            <w:vMerge w:val="continue"/>
            <w:noWrap w:val="0"/>
            <w:vAlign w:val="center"/>
          </w:tcPr>
          <w:p w14:paraId="5D9A7B72">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c>
          <w:tcPr>
            <w:tcW w:w="418" w:type="pct"/>
            <w:vMerge w:val="continue"/>
            <w:noWrap w:val="0"/>
            <w:vAlign w:val="center"/>
          </w:tcPr>
          <w:p w14:paraId="26D1DFFF">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c>
          <w:tcPr>
            <w:tcW w:w="709" w:type="pct"/>
            <w:noWrap w:val="0"/>
            <w:vAlign w:val="center"/>
          </w:tcPr>
          <w:p w14:paraId="468FA48E">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证书名称</w:t>
            </w:r>
          </w:p>
        </w:tc>
        <w:tc>
          <w:tcPr>
            <w:tcW w:w="442" w:type="pct"/>
            <w:noWrap w:val="0"/>
            <w:vAlign w:val="center"/>
          </w:tcPr>
          <w:p w14:paraId="30589ECF">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级别</w:t>
            </w:r>
          </w:p>
        </w:tc>
        <w:tc>
          <w:tcPr>
            <w:tcW w:w="406" w:type="pct"/>
            <w:noWrap w:val="0"/>
            <w:vAlign w:val="center"/>
          </w:tcPr>
          <w:p w14:paraId="1457151C">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证号</w:t>
            </w:r>
          </w:p>
        </w:tc>
        <w:tc>
          <w:tcPr>
            <w:tcW w:w="571" w:type="pct"/>
            <w:noWrap w:val="0"/>
            <w:vAlign w:val="center"/>
          </w:tcPr>
          <w:p w14:paraId="195084EF">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专业</w:t>
            </w:r>
          </w:p>
        </w:tc>
        <w:tc>
          <w:tcPr>
            <w:tcW w:w="795" w:type="pct"/>
            <w:vMerge w:val="continue"/>
            <w:noWrap w:val="0"/>
            <w:vAlign w:val="center"/>
          </w:tcPr>
          <w:p w14:paraId="67C8B605">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r>
      <w:tr w14:paraId="38B4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68097704">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882" w:type="pct"/>
            <w:noWrap w:val="0"/>
            <w:vAlign w:val="center"/>
          </w:tcPr>
          <w:p w14:paraId="2042B924">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368" w:type="pct"/>
            <w:noWrap w:val="0"/>
            <w:vAlign w:val="center"/>
          </w:tcPr>
          <w:p w14:paraId="266C5CB1">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418" w:type="pct"/>
            <w:noWrap w:val="0"/>
            <w:vAlign w:val="center"/>
          </w:tcPr>
          <w:p w14:paraId="6ECB3786">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709" w:type="pct"/>
            <w:noWrap w:val="0"/>
            <w:vAlign w:val="center"/>
          </w:tcPr>
          <w:p w14:paraId="224E2407">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442" w:type="pct"/>
            <w:noWrap w:val="0"/>
            <w:vAlign w:val="center"/>
          </w:tcPr>
          <w:p w14:paraId="6E0354AF">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406" w:type="pct"/>
            <w:noWrap w:val="0"/>
            <w:vAlign w:val="center"/>
          </w:tcPr>
          <w:p w14:paraId="62482CF2">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571" w:type="pct"/>
            <w:noWrap w:val="0"/>
            <w:vAlign w:val="center"/>
          </w:tcPr>
          <w:p w14:paraId="206ED6ED">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795" w:type="pct"/>
            <w:vMerge w:val="restart"/>
            <w:noWrap w:val="0"/>
            <w:vAlign w:val="center"/>
          </w:tcPr>
          <w:p w14:paraId="691A9197">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r>
      <w:tr w14:paraId="142B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03" w:type="pct"/>
            <w:noWrap w:val="0"/>
            <w:vAlign w:val="top"/>
          </w:tcPr>
          <w:p w14:paraId="4AFB9220">
            <w:pPr>
              <w:keepNext w:val="0"/>
              <w:keepLines w:val="0"/>
              <w:suppressLineNumbers w:val="0"/>
              <w:spacing w:before="0" w:beforeAutospacing="0" w:after="0" w:afterAutospacing="0" w:line="240" w:lineRule="exact"/>
              <w:ind w:left="0" w:right="0"/>
              <w:rPr>
                <w:rFonts w:hint="eastAsia" w:ascii="宋体" w:hAnsi="宋体" w:eastAsia="宋体" w:cs="宋体"/>
                <w:bCs/>
                <w:color w:val="auto"/>
                <w:szCs w:val="21"/>
                <w:highlight w:val="none"/>
                <w:lang w:val="en-GB"/>
              </w:rPr>
            </w:pPr>
          </w:p>
        </w:tc>
        <w:tc>
          <w:tcPr>
            <w:tcW w:w="882" w:type="pct"/>
            <w:noWrap w:val="0"/>
            <w:vAlign w:val="center"/>
          </w:tcPr>
          <w:p w14:paraId="72846DE3">
            <w:pPr>
              <w:keepNext w:val="0"/>
              <w:keepLines w:val="0"/>
              <w:suppressLineNumbers w:val="0"/>
              <w:spacing w:before="0" w:beforeAutospacing="0" w:after="0" w:afterAutospacing="0" w:line="240" w:lineRule="exact"/>
              <w:ind w:left="0" w:right="0"/>
              <w:rPr>
                <w:rFonts w:hint="eastAsia" w:ascii="宋体" w:hAnsi="宋体" w:eastAsia="宋体" w:cs="宋体"/>
                <w:bCs/>
                <w:color w:val="auto"/>
                <w:szCs w:val="21"/>
                <w:highlight w:val="none"/>
                <w:lang w:val="en-GB"/>
              </w:rPr>
            </w:pPr>
          </w:p>
        </w:tc>
        <w:tc>
          <w:tcPr>
            <w:tcW w:w="368" w:type="pct"/>
            <w:noWrap w:val="0"/>
            <w:vAlign w:val="top"/>
          </w:tcPr>
          <w:p w14:paraId="53DD3B0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19AA0A6B">
            <w:pPr>
              <w:keepNext w:val="0"/>
              <w:keepLines w:val="0"/>
              <w:suppressLineNumbers w:val="0"/>
              <w:spacing w:before="0" w:beforeAutospacing="0" w:after="0" w:afterAutospacing="0" w:line="240" w:lineRule="exact"/>
              <w:ind w:left="0" w:right="0" w:firstLine="420" w:firstLineChars="200"/>
              <w:rPr>
                <w:rFonts w:hint="eastAsia" w:ascii="宋体" w:hAnsi="宋体" w:eastAsia="宋体" w:cs="宋体"/>
                <w:bCs/>
                <w:color w:val="auto"/>
                <w:szCs w:val="21"/>
                <w:highlight w:val="none"/>
                <w:lang w:val="zh-CN"/>
              </w:rPr>
            </w:pPr>
          </w:p>
        </w:tc>
        <w:tc>
          <w:tcPr>
            <w:tcW w:w="709" w:type="pct"/>
            <w:noWrap w:val="0"/>
            <w:vAlign w:val="top"/>
          </w:tcPr>
          <w:p w14:paraId="64A55CA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4FFFF0BF">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6F283843">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6D2161F1">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center"/>
          </w:tcPr>
          <w:p w14:paraId="55561364">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r>
      <w:tr w14:paraId="3569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5ADD1FF6">
            <w:pPr>
              <w:keepNext w:val="0"/>
              <w:keepLines w:val="0"/>
              <w:suppressLineNumbers w:val="0"/>
              <w:spacing w:before="0" w:beforeAutospacing="0" w:after="0" w:afterAutospacing="0" w:line="240" w:lineRule="exact"/>
              <w:ind w:left="0" w:right="0"/>
              <w:rPr>
                <w:rFonts w:hint="eastAsia" w:ascii="宋体" w:hAnsi="宋体" w:eastAsia="宋体" w:cs="宋体"/>
                <w:bCs/>
                <w:color w:val="auto"/>
                <w:szCs w:val="21"/>
                <w:highlight w:val="none"/>
              </w:rPr>
            </w:pPr>
          </w:p>
        </w:tc>
        <w:tc>
          <w:tcPr>
            <w:tcW w:w="882" w:type="pct"/>
            <w:noWrap w:val="0"/>
            <w:vAlign w:val="center"/>
          </w:tcPr>
          <w:p w14:paraId="21F6AC18">
            <w:pPr>
              <w:keepNext w:val="0"/>
              <w:keepLines w:val="0"/>
              <w:suppressLineNumbers w:val="0"/>
              <w:spacing w:before="0" w:beforeAutospacing="0" w:after="0" w:afterAutospacing="0" w:line="240" w:lineRule="exact"/>
              <w:ind w:left="0" w:right="0"/>
              <w:rPr>
                <w:rFonts w:hint="eastAsia" w:ascii="宋体" w:hAnsi="宋体" w:eastAsia="宋体" w:cs="宋体"/>
                <w:bCs/>
                <w:color w:val="auto"/>
                <w:szCs w:val="21"/>
                <w:highlight w:val="none"/>
              </w:rPr>
            </w:pPr>
          </w:p>
        </w:tc>
        <w:tc>
          <w:tcPr>
            <w:tcW w:w="368" w:type="pct"/>
            <w:noWrap w:val="0"/>
            <w:vAlign w:val="top"/>
          </w:tcPr>
          <w:p w14:paraId="1D90E99F">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1E273FE6">
            <w:pPr>
              <w:keepNext w:val="0"/>
              <w:keepLines w:val="0"/>
              <w:suppressLineNumbers w:val="0"/>
              <w:spacing w:before="0" w:beforeAutospacing="0" w:after="0" w:afterAutospacing="0" w:line="240" w:lineRule="exact"/>
              <w:ind w:left="0" w:right="0" w:firstLine="420" w:firstLineChars="200"/>
              <w:rPr>
                <w:rFonts w:hint="eastAsia" w:ascii="宋体" w:hAnsi="宋体" w:eastAsia="宋体" w:cs="宋体"/>
                <w:bCs/>
                <w:color w:val="auto"/>
                <w:szCs w:val="21"/>
                <w:highlight w:val="none"/>
                <w:lang w:val="zh-CN"/>
              </w:rPr>
            </w:pPr>
          </w:p>
        </w:tc>
        <w:tc>
          <w:tcPr>
            <w:tcW w:w="709" w:type="pct"/>
            <w:noWrap w:val="0"/>
            <w:vAlign w:val="top"/>
          </w:tcPr>
          <w:p w14:paraId="30C7DBC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75C050A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7DA75BE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53C4EC17">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center"/>
          </w:tcPr>
          <w:p w14:paraId="77C2DE56">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r>
      <w:tr w14:paraId="49E6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01F509B0">
            <w:pPr>
              <w:keepNext w:val="0"/>
              <w:keepLines w:val="0"/>
              <w:suppressLineNumbers w:val="0"/>
              <w:spacing w:before="0" w:beforeAutospacing="0" w:after="0" w:afterAutospacing="0" w:line="240" w:lineRule="exact"/>
              <w:ind w:left="0" w:right="0"/>
              <w:rPr>
                <w:rFonts w:hint="eastAsia" w:ascii="宋体" w:hAnsi="宋体" w:eastAsia="宋体" w:cs="宋体"/>
                <w:snapToGrid w:val="0"/>
                <w:color w:val="auto"/>
                <w:szCs w:val="21"/>
                <w:highlight w:val="none"/>
              </w:rPr>
            </w:pPr>
          </w:p>
        </w:tc>
        <w:tc>
          <w:tcPr>
            <w:tcW w:w="882" w:type="pct"/>
            <w:noWrap w:val="0"/>
            <w:vAlign w:val="center"/>
          </w:tcPr>
          <w:p w14:paraId="7373F66B">
            <w:pPr>
              <w:keepNext w:val="0"/>
              <w:keepLines w:val="0"/>
              <w:suppressLineNumbers w:val="0"/>
              <w:spacing w:before="0" w:beforeAutospacing="0" w:after="0" w:afterAutospacing="0" w:line="240" w:lineRule="exact"/>
              <w:ind w:left="0" w:right="0"/>
              <w:rPr>
                <w:rFonts w:hint="eastAsia" w:ascii="宋体" w:hAnsi="宋体" w:eastAsia="宋体" w:cs="宋体"/>
                <w:snapToGrid w:val="0"/>
                <w:color w:val="auto"/>
                <w:szCs w:val="21"/>
                <w:highlight w:val="none"/>
              </w:rPr>
            </w:pPr>
          </w:p>
        </w:tc>
        <w:tc>
          <w:tcPr>
            <w:tcW w:w="368" w:type="pct"/>
            <w:noWrap w:val="0"/>
            <w:vAlign w:val="top"/>
          </w:tcPr>
          <w:p w14:paraId="571BB463">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5672C9FB">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10C6E2B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15EBF653">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3EF2E85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48246A92">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center"/>
          </w:tcPr>
          <w:p w14:paraId="78C51C89">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r>
      <w:tr w14:paraId="57A9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0173AF46">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882" w:type="pct"/>
            <w:noWrap w:val="0"/>
            <w:vAlign w:val="center"/>
          </w:tcPr>
          <w:p w14:paraId="7F780004">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368" w:type="pct"/>
            <w:noWrap w:val="0"/>
            <w:vAlign w:val="top"/>
          </w:tcPr>
          <w:p w14:paraId="6CFF3BE9">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04E17E4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21D91D19">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6ADBEEA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094E44E6">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6FBBCBF6">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center"/>
          </w:tcPr>
          <w:p w14:paraId="74BD9274">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r>
      <w:tr w14:paraId="20C2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23F647DE">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882" w:type="pct"/>
            <w:noWrap w:val="0"/>
            <w:vAlign w:val="top"/>
          </w:tcPr>
          <w:p w14:paraId="2BD6003E">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368" w:type="pct"/>
            <w:noWrap w:val="0"/>
            <w:vAlign w:val="top"/>
          </w:tcPr>
          <w:p w14:paraId="26377474">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238470FC">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58A26B8E">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50F72686">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50F0A0D4">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4F7E2D4F">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center"/>
          </w:tcPr>
          <w:p w14:paraId="18D1EDE7">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r>
      <w:tr w14:paraId="3EE6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20F4FC83">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882" w:type="pct"/>
            <w:noWrap w:val="0"/>
            <w:vAlign w:val="top"/>
          </w:tcPr>
          <w:p w14:paraId="79C77052">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368" w:type="pct"/>
            <w:noWrap w:val="0"/>
            <w:vAlign w:val="top"/>
          </w:tcPr>
          <w:p w14:paraId="74F1A95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556AB86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0196D3F6">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2EAADB4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1206E5B1">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2045BE01">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78293C7B">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7D72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66177E20">
            <w:pPr>
              <w:keepNext w:val="0"/>
              <w:keepLines w:val="0"/>
              <w:suppressLineNumbers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882" w:type="pct"/>
            <w:noWrap w:val="0"/>
            <w:vAlign w:val="center"/>
          </w:tcPr>
          <w:p w14:paraId="2E574014">
            <w:pPr>
              <w:keepNext w:val="0"/>
              <w:keepLines w:val="0"/>
              <w:suppressLineNumbers w:val="0"/>
              <w:spacing w:before="0" w:beforeAutospacing="0" w:after="0" w:afterAutospacing="0" w:line="240" w:lineRule="exact"/>
              <w:ind w:left="0" w:right="0"/>
              <w:rPr>
                <w:rFonts w:hint="eastAsia" w:ascii="宋体" w:hAnsi="宋体" w:eastAsia="宋体" w:cs="宋体"/>
                <w:snapToGrid w:val="0"/>
                <w:color w:val="auto"/>
                <w:szCs w:val="21"/>
                <w:highlight w:val="none"/>
              </w:rPr>
            </w:pPr>
          </w:p>
        </w:tc>
        <w:tc>
          <w:tcPr>
            <w:tcW w:w="368" w:type="pct"/>
            <w:noWrap w:val="0"/>
            <w:vAlign w:val="top"/>
          </w:tcPr>
          <w:p w14:paraId="01C4F054">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3EBE1A7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3110CC6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1265CFB1">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1D60C16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09ABF9BE">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2A125EBB">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7961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31007594">
            <w:pPr>
              <w:keepNext w:val="0"/>
              <w:keepLines w:val="0"/>
              <w:suppressLineNumbers w:val="0"/>
              <w:spacing w:before="0" w:beforeAutospacing="0" w:after="0" w:afterAutospacing="0" w:line="240" w:lineRule="exact"/>
              <w:ind w:left="0" w:right="0"/>
              <w:rPr>
                <w:rFonts w:hint="eastAsia" w:ascii="宋体" w:hAnsi="宋体" w:eastAsia="宋体" w:cs="宋体"/>
                <w:snapToGrid w:val="0"/>
                <w:color w:val="auto"/>
                <w:szCs w:val="21"/>
                <w:highlight w:val="none"/>
              </w:rPr>
            </w:pPr>
          </w:p>
        </w:tc>
        <w:tc>
          <w:tcPr>
            <w:tcW w:w="882" w:type="pct"/>
            <w:noWrap w:val="0"/>
            <w:vAlign w:val="center"/>
          </w:tcPr>
          <w:p w14:paraId="510C357A">
            <w:pPr>
              <w:keepNext w:val="0"/>
              <w:keepLines w:val="0"/>
              <w:suppressLineNumbers w:val="0"/>
              <w:spacing w:before="0" w:beforeAutospacing="0" w:after="0" w:afterAutospacing="0" w:line="240" w:lineRule="exact"/>
              <w:ind w:left="0" w:right="0"/>
              <w:rPr>
                <w:rFonts w:hint="eastAsia" w:ascii="宋体" w:hAnsi="宋体" w:eastAsia="宋体" w:cs="宋体"/>
                <w:snapToGrid w:val="0"/>
                <w:color w:val="auto"/>
                <w:szCs w:val="21"/>
                <w:highlight w:val="none"/>
              </w:rPr>
            </w:pPr>
          </w:p>
        </w:tc>
        <w:tc>
          <w:tcPr>
            <w:tcW w:w="368" w:type="pct"/>
            <w:noWrap w:val="0"/>
            <w:vAlign w:val="top"/>
          </w:tcPr>
          <w:p w14:paraId="565F9CBB">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53A94FC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5A9D797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6AF0FDAE">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39809EF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11884492">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46A5CF69">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644F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3246C162">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882" w:type="pct"/>
            <w:noWrap w:val="0"/>
            <w:vAlign w:val="center"/>
          </w:tcPr>
          <w:p w14:paraId="7A39582A">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w:t>
            </w:r>
          </w:p>
        </w:tc>
        <w:tc>
          <w:tcPr>
            <w:tcW w:w="368" w:type="pct"/>
            <w:noWrap w:val="0"/>
            <w:vAlign w:val="top"/>
          </w:tcPr>
          <w:p w14:paraId="07B85ACC">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71BEB8E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5F2769F2">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7E7EE3A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4C25DA33">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5A916B0B">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06D68C53">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6C15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6BF29B2D">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882" w:type="pct"/>
            <w:noWrap w:val="0"/>
            <w:vAlign w:val="top"/>
          </w:tcPr>
          <w:p w14:paraId="07459586">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368" w:type="pct"/>
            <w:noWrap w:val="0"/>
            <w:vAlign w:val="top"/>
          </w:tcPr>
          <w:p w14:paraId="356988A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42AA918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494F313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00AFCBF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2347B5F9">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7AC39511">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center"/>
          </w:tcPr>
          <w:p w14:paraId="0AB85980">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r>
      <w:tr w14:paraId="485D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37DC7919">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882" w:type="pct"/>
            <w:noWrap w:val="0"/>
            <w:vAlign w:val="top"/>
          </w:tcPr>
          <w:p w14:paraId="4DC62F41">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368" w:type="pct"/>
            <w:noWrap w:val="0"/>
            <w:vAlign w:val="top"/>
          </w:tcPr>
          <w:p w14:paraId="56EDE0B7">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0E869C64">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033067F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702F8367">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1EE7BE03">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48F4919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310C35E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26B9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4334BCAC">
            <w:pPr>
              <w:keepNext w:val="0"/>
              <w:keepLines w:val="0"/>
              <w:suppressLineNumbers w:val="0"/>
              <w:spacing w:before="0" w:beforeAutospacing="0" w:after="0" w:afterAutospacing="0" w:line="240" w:lineRule="exact"/>
              <w:ind w:left="0" w:right="0"/>
              <w:rPr>
                <w:rFonts w:hint="eastAsia" w:ascii="宋体" w:hAnsi="宋体" w:eastAsia="宋体" w:cs="宋体"/>
                <w:snapToGrid w:val="0"/>
                <w:color w:val="auto"/>
                <w:szCs w:val="21"/>
                <w:highlight w:val="none"/>
              </w:rPr>
            </w:pPr>
          </w:p>
        </w:tc>
        <w:tc>
          <w:tcPr>
            <w:tcW w:w="882" w:type="pct"/>
            <w:noWrap w:val="0"/>
            <w:vAlign w:val="center"/>
          </w:tcPr>
          <w:p w14:paraId="0E7B65D8">
            <w:pPr>
              <w:keepNext w:val="0"/>
              <w:keepLines w:val="0"/>
              <w:suppressLineNumbers w:val="0"/>
              <w:spacing w:before="0" w:beforeAutospacing="0" w:after="0" w:afterAutospacing="0" w:line="240" w:lineRule="exact"/>
              <w:ind w:left="0" w:right="0"/>
              <w:rPr>
                <w:rFonts w:hint="eastAsia" w:ascii="宋体" w:hAnsi="宋体" w:eastAsia="宋体" w:cs="宋体"/>
                <w:snapToGrid w:val="0"/>
                <w:color w:val="auto"/>
                <w:szCs w:val="21"/>
                <w:highlight w:val="none"/>
              </w:rPr>
            </w:pPr>
          </w:p>
        </w:tc>
        <w:tc>
          <w:tcPr>
            <w:tcW w:w="368" w:type="pct"/>
            <w:noWrap w:val="0"/>
            <w:vAlign w:val="top"/>
          </w:tcPr>
          <w:p w14:paraId="5563A13E">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556F753F">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41A416BE">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4D9609BC">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4E50540C">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52C4F6C7">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137276EB">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5B7F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4803C211">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882" w:type="pct"/>
            <w:noWrap w:val="0"/>
            <w:vAlign w:val="top"/>
          </w:tcPr>
          <w:p w14:paraId="3AF0A225">
            <w:pPr>
              <w:keepNext w:val="0"/>
              <w:keepLines w:val="0"/>
              <w:suppressLineNumbers w:val="0"/>
              <w:autoSpaceDE w:val="0"/>
              <w:autoSpaceDN w:val="0"/>
              <w:adjustRightInd w:val="0"/>
              <w:spacing w:before="0" w:beforeAutospacing="0" w:after="0" w:afterAutospacing="0" w:line="240" w:lineRule="exact"/>
              <w:ind w:left="0" w:right="0"/>
              <w:rPr>
                <w:rFonts w:hint="eastAsia" w:ascii="宋体" w:hAnsi="宋体" w:eastAsia="宋体" w:cs="宋体"/>
                <w:bCs/>
                <w:color w:val="auto"/>
                <w:szCs w:val="21"/>
                <w:highlight w:val="none"/>
                <w:lang w:val="zh-CN"/>
              </w:rPr>
            </w:pPr>
          </w:p>
        </w:tc>
        <w:tc>
          <w:tcPr>
            <w:tcW w:w="368" w:type="pct"/>
            <w:noWrap w:val="0"/>
            <w:vAlign w:val="top"/>
          </w:tcPr>
          <w:p w14:paraId="751E77C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40958B43">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3A20EB1B">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1076D702">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3492D84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6DC2C599">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390AA56E">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74B1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13A8836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882" w:type="pct"/>
            <w:noWrap w:val="0"/>
            <w:vAlign w:val="top"/>
          </w:tcPr>
          <w:p w14:paraId="2F4FDA0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368" w:type="pct"/>
            <w:noWrap w:val="0"/>
            <w:vAlign w:val="top"/>
          </w:tcPr>
          <w:p w14:paraId="596ACBD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682385E4">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365D9A6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5D5C8B1F">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241E096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0DF93FB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6EA209F3">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2929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35FEA22C">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882" w:type="pct"/>
            <w:noWrap w:val="0"/>
            <w:vAlign w:val="top"/>
          </w:tcPr>
          <w:p w14:paraId="4A293477">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368" w:type="pct"/>
            <w:noWrap w:val="0"/>
            <w:vAlign w:val="top"/>
          </w:tcPr>
          <w:p w14:paraId="563EE419">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452C619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2BC9F1F7">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64D9CC8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66C8510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3BF46B2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75424B5E">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4E65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2CA721A2">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882" w:type="pct"/>
            <w:noWrap w:val="0"/>
            <w:vAlign w:val="top"/>
          </w:tcPr>
          <w:p w14:paraId="7D2F7CC6">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368" w:type="pct"/>
            <w:noWrap w:val="0"/>
            <w:vAlign w:val="top"/>
          </w:tcPr>
          <w:p w14:paraId="053C33E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332F55E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27D8E80C">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613C06A2">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10E081F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157575C4">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center"/>
          </w:tcPr>
          <w:p w14:paraId="0F5A323E">
            <w:pPr>
              <w:keepNext w:val="0"/>
              <w:keepLines w:val="0"/>
              <w:suppressLineNumbers w:val="0"/>
              <w:autoSpaceDE w:val="0"/>
              <w:autoSpaceDN w:val="0"/>
              <w:adjustRightInd w:val="0"/>
              <w:spacing w:before="0" w:beforeAutospacing="0" w:after="0" w:afterAutospacing="0" w:line="240" w:lineRule="exact"/>
              <w:ind w:left="0" w:right="0"/>
              <w:jc w:val="center"/>
              <w:rPr>
                <w:rFonts w:hint="eastAsia" w:ascii="宋体" w:hAnsi="宋体" w:eastAsia="宋体" w:cs="宋体"/>
                <w:bCs/>
                <w:color w:val="auto"/>
                <w:szCs w:val="21"/>
                <w:highlight w:val="none"/>
                <w:lang w:val="zh-CN"/>
              </w:rPr>
            </w:pPr>
          </w:p>
        </w:tc>
      </w:tr>
      <w:tr w14:paraId="6A10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58B50A53">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882" w:type="pct"/>
            <w:noWrap w:val="0"/>
            <w:vAlign w:val="top"/>
          </w:tcPr>
          <w:p w14:paraId="6875161E">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368" w:type="pct"/>
            <w:noWrap w:val="0"/>
            <w:vAlign w:val="top"/>
          </w:tcPr>
          <w:p w14:paraId="6F65851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33A6333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00248C2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58480BE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38139CA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4DF05F3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1E1DEA5E">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69CB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32FDFB06">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882" w:type="pct"/>
            <w:noWrap w:val="0"/>
            <w:vAlign w:val="top"/>
          </w:tcPr>
          <w:p w14:paraId="301AD47C">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368" w:type="pct"/>
            <w:noWrap w:val="0"/>
            <w:vAlign w:val="top"/>
          </w:tcPr>
          <w:p w14:paraId="4177969C">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6278EEA7">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303FBE9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77DD8DA9">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3F68D1C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51D6555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4E077DC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6AD6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54B83932">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882" w:type="pct"/>
            <w:noWrap w:val="0"/>
            <w:vAlign w:val="top"/>
          </w:tcPr>
          <w:p w14:paraId="28607BA9">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368" w:type="pct"/>
            <w:noWrap w:val="0"/>
            <w:vAlign w:val="top"/>
          </w:tcPr>
          <w:p w14:paraId="1579A0A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08CF2CA7">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3534B9E7">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3069EC0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64F0C70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6C13142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6252FE8E">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1886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03" w:type="pct"/>
            <w:noWrap w:val="0"/>
            <w:vAlign w:val="top"/>
          </w:tcPr>
          <w:p w14:paraId="2E004AE5">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882" w:type="pct"/>
            <w:noWrap w:val="0"/>
            <w:vAlign w:val="top"/>
          </w:tcPr>
          <w:p w14:paraId="3499DBA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368" w:type="pct"/>
            <w:noWrap w:val="0"/>
            <w:vAlign w:val="top"/>
          </w:tcPr>
          <w:p w14:paraId="0B2D00A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05DD6E62">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2635414F">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6E51C9FD">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1409000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7C28723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70DBC6DA">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r w14:paraId="305C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noWrap w:val="0"/>
            <w:vAlign w:val="top"/>
          </w:tcPr>
          <w:p w14:paraId="7916E000">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882" w:type="pct"/>
            <w:noWrap w:val="0"/>
            <w:vAlign w:val="top"/>
          </w:tcPr>
          <w:p w14:paraId="1F8D29B2">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w:t>
            </w:r>
          </w:p>
        </w:tc>
        <w:tc>
          <w:tcPr>
            <w:tcW w:w="368" w:type="pct"/>
            <w:noWrap w:val="0"/>
            <w:vAlign w:val="top"/>
          </w:tcPr>
          <w:p w14:paraId="6D5935D9">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18" w:type="pct"/>
            <w:noWrap w:val="0"/>
            <w:vAlign w:val="top"/>
          </w:tcPr>
          <w:p w14:paraId="4BD4B898">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09" w:type="pct"/>
            <w:noWrap w:val="0"/>
            <w:vAlign w:val="top"/>
          </w:tcPr>
          <w:p w14:paraId="05D021AF">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42" w:type="pct"/>
            <w:noWrap w:val="0"/>
            <w:vAlign w:val="top"/>
          </w:tcPr>
          <w:p w14:paraId="5EFACD36">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406" w:type="pct"/>
            <w:noWrap w:val="0"/>
            <w:vAlign w:val="top"/>
          </w:tcPr>
          <w:p w14:paraId="0C372EC2">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571" w:type="pct"/>
            <w:noWrap w:val="0"/>
            <w:vAlign w:val="top"/>
          </w:tcPr>
          <w:p w14:paraId="676A959C">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c>
          <w:tcPr>
            <w:tcW w:w="795" w:type="pct"/>
            <w:vMerge w:val="continue"/>
            <w:noWrap w:val="0"/>
            <w:vAlign w:val="top"/>
          </w:tcPr>
          <w:p w14:paraId="548BAA0F">
            <w:pPr>
              <w:keepNext w:val="0"/>
              <w:keepLines w:val="0"/>
              <w:suppressLineNumbers w:val="0"/>
              <w:autoSpaceDE w:val="0"/>
              <w:autoSpaceDN w:val="0"/>
              <w:adjustRightInd w:val="0"/>
              <w:spacing w:before="0" w:beforeAutospacing="0" w:after="0" w:afterAutospacing="0" w:line="240" w:lineRule="exact"/>
              <w:ind w:left="0" w:right="0"/>
              <w:jc w:val="left"/>
              <w:rPr>
                <w:rFonts w:hint="eastAsia" w:ascii="宋体" w:hAnsi="宋体" w:eastAsia="宋体" w:cs="宋体"/>
                <w:bCs/>
                <w:color w:val="auto"/>
                <w:szCs w:val="21"/>
                <w:highlight w:val="none"/>
                <w:lang w:val="zh-CN"/>
              </w:rPr>
            </w:pPr>
          </w:p>
        </w:tc>
      </w:tr>
    </w:tbl>
    <w:p w14:paraId="276C6202">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961E04F">
      <w:pPr>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（二）主要人员简历表</w:t>
      </w:r>
    </w:p>
    <w:p w14:paraId="2B78AAFC">
      <w:pPr>
        <w:autoSpaceDE w:val="0"/>
        <w:autoSpaceDN w:val="0"/>
        <w:adjustRightInd w:val="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附1：项目负责人简历表</w:t>
      </w:r>
    </w:p>
    <w:p w14:paraId="4839761E">
      <w:pPr>
        <w:spacing w:before="300" w:beforeLines="50" w:after="601" w:afterLines="100"/>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项目负责人应附注册证书、身份证、职称证、学历证、社会保险缴纳证明等复印件，管理过的项目业绩须附合同协议书或中标通知书复印件。</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211"/>
        <w:gridCol w:w="1328"/>
        <w:gridCol w:w="1492"/>
        <w:gridCol w:w="2157"/>
        <w:gridCol w:w="2491"/>
      </w:tblGrid>
      <w:tr w14:paraId="7EC1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pct"/>
            <w:noWrap w:val="0"/>
            <w:vAlign w:val="center"/>
          </w:tcPr>
          <w:p w14:paraId="05C92689">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608" w:type="pct"/>
            <w:noWrap w:val="0"/>
            <w:vAlign w:val="center"/>
          </w:tcPr>
          <w:p w14:paraId="5DE3AE74">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666" w:type="pct"/>
            <w:noWrap w:val="0"/>
            <w:vAlign w:val="center"/>
          </w:tcPr>
          <w:p w14:paraId="759AAEF6">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749" w:type="pct"/>
            <w:noWrap w:val="0"/>
            <w:vAlign w:val="center"/>
          </w:tcPr>
          <w:p w14:paraId="380DF8B4">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3" w:type="pct"/>
            <w:noWrap w:val="0"/>
            <w:vAlign w:val="center"/>
          </w:tcPr>
          <w:p w14:paraId="48845C62">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250" w:type="pct"/>
            <w:noWrap w:val="0"/>
            <w:vAlign w:val="center"/>
          </w:tcPr>
          <w:p w14:paraId="7E65BEAD">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7364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pct"/>
            <w:noWrap w:val="0"/>
            <w:vAlign w:val="center"/>
          </w:tcPr>
          <w:p w14:paraId="44875563">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608" w:type="pct"/>
            <w:noWrap w:val="0"/>
            <w:vAlign w:val="center"/>
          </w:tcPr>
          <w:p w14:paraId="1933A568">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666" w:type="pct"/>
            <w:noWrap w:val="0"/>
            <w:vAlign w:val="center"/>
          </w:tcPr>
          <w:p w14:paraId="658F5701">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749" w:type="pct"/>
            <w:noWrap w:val="0"/>
            <w:vAlign w:val="center"/>
          </w:tcPr>
          <w:p w14:paraId="2F942019">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3" w:type="pct"/>
            <w:noWrap w:val="0"/>
            <w:vAlign w:val="center"/>
          </w:tcPr>
          <w:p w14:paraId="7041117C">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拟在本工程任职</w:t>
            </w:r>
          </w:p>
        </w:tc>
        <w:tc>
          <w:tcPr>
            <w:tcW w:w="1250" w:type="pct"/>
            <w:noWrap w:val="0"/>
            <w:vAlign w:val="center"/>
          </w:tcPr>
          <w:p w14:paraId="1A0E4301">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r>
      <w:tr w14:paraId="01FB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7" w:type="pct"/>
            <w:gridSpan w:val="3"/>
            <w:noWrap w:val="0"/>
            <w:vAlign w:val="center"/>
          </w:tcPr>
          <w:p w14:paraId="7E6F779B">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注册资格证书注册编号</w:t>
            </w:r>
          </w:p>
        </w:tc>
        <w:tc>
          <w:tcPr>
            <w:tcW w:w="749" w:type="pct"/>
            <w:noWrap w:val="0"/>
            <w:vAlign w:val="center"/>
          </w:tcPr>
          <w:p w14:paraId="4D008F70">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083" w:type="pct"/>
            <w:noWrap w:val="0"/>
            <w:vAlign w:val="center"/>
          </w:tcPr>
          <w:p w14:paraId="585345B1">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1250" w:type="pct"/>
            <w:noWrap w:val="0"/>
            <w:vAlign w:val="center"/>
          </w:tcPr>
          <w:p w14:paraId="4BC8CCE3">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47E1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pct"/>
            <w:noWrap w:val="0"/>
            <w:vAlign w:val="center"/>
          </w:tcPr>
          <w:p w14:paraId="54ECEB93">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4357" w:type="pct"/>
            <w:gridSpan w:val="5"/>
            <w:noWrap w:val="0"/>
            <w:vAlign w:val="center"/>
          </w:tcPr>
          <w:p w14:paraId="6940D424">
            <w:pPr>
              <w:keepNext w:val="0"/>
              <w:keepLines w:val="0"/>
              <w:suppressLineNumbers w:val="0"/>
              <w:spacing w:before="0" w:beforeAutospacing="0" w:after="0" w:afterAutospacing="0" w:line="240" w:lineRule="exact"/>
              <w:ind w:left="0" w:right="0"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年毕业于                  学校            专业</w:t>
            </w:r>
          </w:p>
        </w:tc>
      </w:tr>
      <w:tr w14:paraId="383C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14:paraId="3EC8E3B2">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722F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2" w:type="pct"/>
            <w:noWrap w:val="0"/>
            <w:vAlign w:val="center"/>
          </w:tcPr>
          <w:p w14:paraId="1628A8CD">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2024" w:type="pct"/>
            <w:gridSpan w:val="3"/>
            <w:noWrap w:val="0"/>
            <w:vAlign w:val="center"/>
          </w:tcPr>
          <w:p w14:paraId="2F62E8DA">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参加过的类似项目名称</w:t>
            </w:r>
          </w:p>
        </w:tc>
        <w:tc>
          <w:tcPr>
            <w:tcW w:w="1083" w:type="pct"/>
            <w:noWrap w:val="0"/>
            <w:vAlign w:val="center"/>
          </w:tcPr>
          <w:p w14:paraId="013D8AB2">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工程概况说明</w:t>
            </w:r>
          </w:p>
        </w:tc>
        <w:tc>
          <w:tcPr>
            <w:tcW w:w="1250" w:type="pct"/>
            <w:noWrap w:val="0"/>
            <w:vAlign w:val="center"/>
          </w:tcPr>
          <w:p w14:paraId="549C3073">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0D0E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pct"/>
            <w:noWrap w:val="0"/>
            <w:vAlign w:val="center"/>
          </w:tcPr>
          <w:p w14:paraId="42BFD10F">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2024" w:type="pct"/>
            <w:gridSpan w:val="3"/>
            <w:noWrap w:val="0"/>
            <w:vAlign w:val="center"/>
          </w:tcPr>
          <w:p w14:paraId="48CDD15F">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3" w:type="pct"/>
            <w:noWrap w:val="0"/>
            <w:vAlign w:val="center"/>
          </w:tcPr>
          <w:p w14:paraId="55B23423">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250" w:type="pct"/>
            <w:noWrap w:val="0"/>
            <w:vAlign w:val="center"/>
          </w:tcPr>
          <w:p w14:paraId="18943611">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3CB4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pct"/>
            <w:noWrap w:val="0"/>
            <w:vAlign w:val="center"/>
          </w:tcPr>
          <w:p w14:paraId="37E9386F">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2024" w:type="pct"/>
            <w:gridSpan w:val="3"/>
            <w:noWrap w:val="0"/>
            <w:vAlign w:val="center"/>
          </w:tcPr>
          <w:p w14:paraId="5BBD3FC4">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3" w:type="pct"/>
            <w:noWrap w:val="0"/>
            <w:vAlign w:val="center"/>
          </w:tcPr>
          <w:p w14:paraId="2C8EC9E9">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250" w:type="pct"/>
            <w:noWrap w:val="0"/>
            <w:vAlign w:val="center"/>
          </w:tcPr>
          <w:p w14:paraId="0194107D">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0AE8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pct"/>
            <w:noWrap w:val="0"/>
            <w:vAlign w:val="center"/>
          </w:tcPr>
          <w:p w14:paraId="40028436">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2024" w:type="pct"/>
            <w:gridSpan w:val="3"/>
            <w:noWrap w:val="0"/>
            <w:vAlign w:val="center"/>
          </w:tcPr>
          <w:p w14:paraId="08B78272">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3" w:type="pct"/>
            <w:noWrap w:val="0"/>
            <w:vAlign w:val="center"/>
          </w:tcPr>
          <w:p w14:paraId="7C365A4F">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250" w:type="pct"/>
            <w:noWrap w:val="0"/>
            <w:vAlign w:val="center"/>
          </w:tcPr>
          <w:p w14:paraId="031D438C">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466D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pct"/>
            <w:noWrap w:val="0"/>
            <w:vAlign w:val="center"/>
          </w:tcPr>
          <w:p w14:paraId="04D03202">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2024" w:type="pct"/>
            <w:gridSpan w:val="3"/>
            <w:noWrap w:val="0"/>
            <w:vAlign w:val="center"/>
          </w:tcPr>
          <w:p w14:paraId="621DBEE9">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3" w:type="pct"/>
            <w:noWrap w:val="0"/>
            <w:vAlign w:val="center"/>
          </w:tcPr>
          <w:p w14:paraId="649F67A2">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250" w:type="pct"/>
            <w:noWrap w:val="0"/>
            <w:vAlign w:val="center"/>
          </w:tcPr>
          <w:p w14:paraId="23CCB842">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5CFF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pct"/>
            <w:noWrap w:val="0"/>
            <w:vAlign w:val="center"/>
          </w:tcPr>
          <w:p w14:paraId="6345EB35">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2024" w:type="pct"/>
            <w:gridSpan w:val="3"/>
            <w:noWrap w:val="0"/>
            <w:vAlign w:val="center"/>
          </w:tcPr>
          <w:p w14:paraId="24BF712F">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3" w:type="pct"/>
            <w:noWrap w:val="0"/>
            <w:vAlign w:val="center"/>
          </w:tcPr>
          <w:p w14:paraId="4996190A">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250" w:type="pct"/>
            <w:noWrap w:val="0"/>
            <w:vAlign w:val="center"/>
          </w:tcPr>
          <w:p w14:paraId="6E121241">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4EA7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pct"/>
            <w:noWrap w:val="0"/>
            <w:vAlign w:val="center"/>
          </w:tcPr>
          <w:p w14:paraId="7AB3F183">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2024" w:type="pct"/>
            <w:gridSpan w:val="3"/>
            <w:noWrap w:val="0"/>
            <w:vAlign w:val="center"/>
          </w:tcPr>
          <w:p w14:paraId="136BD6CB">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3" w:type="pct"/>
            <w:noWrap w:val="0"/>
            <w:vAlign w:val="center"/>
          </w:tcPr>
          <w:p w14:paraId="49BFE1A3">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250" w:type="pct"/>
            <w:noWrap w:val="0"/>
            <w:vAlign w:val="center"/>
          </w:tcPr>
          <w:p w14:paraId="743F25E7">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5E80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pct"/>
            <w:noWrap w:val="0"/>
            <w:vAlign w:val="center"/>
          </w:tcPr>
          <w:p w14:paraId="44693932">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2024" w:type="pct"/>
            <w:gridSpan w:val="3"/>
            <w:noWrap w:val="0"/>
            <w:vAlign w:val="center"/>
          </w:tcPr>
          <w:p w14:paraId="52E83855">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3" w:type="pct"/>
            <w:noWrap w:val="0"/>
            <w:vAlign w:val="center"/>
          </w:tcPr>
          <w:p w14:paraId="7891AD46">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250" w:type="pct"/>
            <w:noWrap w:val="0"/>
            <w:vAlign w:val="center"/>
          </w:tcPr>
          <w:p w14:paraId="3E24C7F0">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50DC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pct"/>
            <w:noWrap w:val="0"/>
            <w:vAlign w:val="center"/>
          </w:tcPr>
          <w:p w14:paraId="2F85674D">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2024" w:type="pct"/>
            <w:gridSpan w:val="3"/>
            <w:noWrap w:val="0"/>
            <w:vAlign w:val="center"/>
          </w:tcPr>
          <w:p w14:paraId="0D8969D9">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3" w:type="pct"/>
            <w:noWrap w:val="0"/>
            <w:vAlign w:val="center"/>
          </w:tcPr>
          <w:p w14:paraId="7DCA0801">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250" w:type="pct"/>
            <w:noWrap w:val="0"/>
            <w:vAlign w:val="center"/>
          </w:tcPr>
          <w:p w14:paraId="36466DE2">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r w14:paraId="4CB9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pct"/>
            <w:noWrap w:val="0"/>
            <w:vAlign w:val="center"/>
          </w:tcPr>
          <w:p w14:paraId="3ECB25DC">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2024" w:type="pct"/>
            <w:gridSpan w:val="3"/>
            <w:noWrap w:val="0"/>
            <w:vAlign w:val="center"/>
          </w:tcPr>
          <w:p w14:paraId="67A7762C">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083" w:type="pct"/>
            <w:noWrap w:val="0"/>
            <w:vAlign w:val="center"/>
          </w:tcPr>
          <w:p w14:paraId="7A916379">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c>
          <w:tcPr>
            <w:tcW w:w="1250" w:type="pct"/>
            <w:noWrap w:val="0"/>
            <w:vAlign w:val="center"/>
          </w:tcPr>
          <w:p w14:paraId="480583A3">
            <w:pPr>
              <w:keepNext w:val="0"/>
              <w:keepLines w:val="0"/>
              <w:suppressLineNumbers w:val="0"/>
              <w:spacing w:before="0" w:beforeAutospacing="0" w:after="0" w:afterAutospacing="0" w:line="240" w:lineRule="exact"/>
              <w:ind w:left="0" w:right="0"/>
              <w:rPr>
                <w:rFonts w:hint="eastAsia" w:ascii="宋体" w:hAnsi="宋体" w:eastAsia="宋体" w:cs="宋体"/>
                <w:color w:val="auto"/>
                <w:szCs w:val="21"/>
                <w:highlight w:val="none"/>
              </w:rPr>
            </w:pPr>
          </w:p>
        </w:tc>
      </w:tr>
    </w:tbl>
    <w:p w14:paraId="20164FEC">
      <w:pPr>
        <w:autoSpaceDE w:val="0"/>
        <w:autoSpaceDN w:val="0"/>
        <w:adjustRightInd w:val="0"/>
        <w:spacing w:line="240" w:lineRule="exact"/>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注：1、上述证书及相关资料复印件须加盖企业公章后装订在</w:t>
      </w:r>
      <w:r>
        <w:rPr>
          <w:rFonts w:hint="eastAsia" w:ascii="宋体" w:hAnsi="宋体" w:cs="宋体"/>
          <w:bCs/>
          <w:color w:val="auto"/>
          <w:szCs w:val="21"/>
          <w:highlight w:val="none"/>
          <w:lang w:val="zh-CN"/>
        </w:rPr>
        <w:t>响应文件</w:t>
      </w:r>
      <w:r>
        <w:rPr>
          <w:rFonts w:hint="eastAsia" w:ascii="宋体" w:hAnsi="宋体" w:eastAsia="宋体" w:cs="宋体"/>
          <w:bCs/>
          <w:color w:val="auto"/>
          <w:szCs w:val="21"/>
          <w:highlight w:val="none"/>
          <w:lang w:val="zh-CN"/>
        </w:rPr>
        <w:t>中。上述内容中如某一证件正在年检或换证，需年检部门及换证部门出具有效证明方可确认。</w:t>
      </w:r>
    </w:p>
    <w:p w14:paraId="577EC317">
      <w:pPr>
        <w:autoSpaceDE w:val="0"/>
        <w:autoSpaceDN w:val="0"/>
        <w:adjustRightInd w:val="0"/>
        <w:spacing w:line="240" w:lineRule="exact"/>
        <w:ind w:firstLine="735" w:firstLineChars="350"/>
        <w:jc w:val="left"/>
        <w:rPr>
          <w:rFonts w:hint="eastAsia" w:ascii="宋体" w:hAnsi="宋体" w:eastAsia="宋体" w:cs="宋体"/>
          <w:bCs/>
          <w:color w:val="auto"/>
          <w:sz w:val="24"/>
          <w:highlight w:val="none"/>
          <w:lang w:val="zh-CN"/>
        </w:rPr>
      </w:pPr>
      <w:r>
        <w:rPr>
          <w:rFonts w:hint="eastAsia" w:ascii="宋体" w:hAnsi="宋体" w:eastAsia="宋体" w:cs="宋体"/>
          <w:bCs/>
          <w:color w:val="auto"/>
          <w:szCs w:val="21"/>
          <w:highlight w:val="none"/>
          <w:lang w:val="zh-CN"/>
        </w:rPr>
        <w:t>2、所有复印件必须要清晰、字迹清楚，否则评标不予以计分。</w:t>
      </w:r>
    </w:p>
    <w:p w14:paraId="3EF9E548">
      <w:pPr>
        <w:rPr>
          <w:rFonts w:hint="eastAsia" w:ascii="宋体" w:hAnsi="宋体" w:eastAsia="宋体" w:cs="宋体"/>
          <w:bCs/>
          <w:color w:val="auto"/>
          <w:szCs w:val="18"/>
          <w:highlight w:val="none"/>
          <w:lang w:val="zh-CN"/>
        </w:rPr>
      </w:pPr>
      <w:bookmarkStart w:id="332" w:name="_Toc222232451"/>
      <w:r>
        <w:rPr>
          <w:rFonts w:hint="eastAsia" w:ascii="宋体" w:hAnsi="宋体" w:eastAsia="宋体" w:cs="宋体"/>
          <w:bCs/>
          <w:color w:val="auto"/>
          <w:szCs w:val="18"/>
          <w:highlight w:val="none"/>
          <w:lang w:val="zh-CN"/>
        </w:rPr>
        <w:br w:type="page"/>
      </w:r>
    </w:p>
    <w:p w14:paraId="60D3633C">
      <w:pPr>
        <w:autoSpaceDE w:val="0"/>
        <w:autoSpaceDN w:val="0"/>
        <w:adjustRightInd w:val="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附2：主要项目管理人员简历表</w:t>
      </w:r>
    </w:p>
    <w:bookmarkEnd w:id="332"/>
    <w:p w14:paraId="707C4420">
      <w:pPr>
        <w:autoSpaceDE w:val="0"/>
        <w:autoSpaceDN w:val="0"/>
        <w:adjustRightInd w:val="0"/>
        <w:ind w:firstLine="420" w:firstLineChars="200"/>
        <w:jc w:val="left"/>
        <w:rPr>
          <w:rFonts w:hint="eastAsia" w:ascii="宋体" w:hAnsi="宋体" w:eastAsia="宋体" w:cs="宋体"/>
          <w:bCs/>
          <w:color w:val="auto"/>
          <w:szCs w:val="18"/>
          <w:highlight w:val="none"/>
          <w:lang w:val="zh-CN"/>
        </w:rPr>
      </w:pPr>
      <w:r>
        <w:rPr>
          <w:rFonts w:hint="eastAsia" w:ascii="宋体" w:hAnsi="宋体" w:eastAsia="宋体" w:cs="宋体"/>
          <w:bCs/>
          <w:color w:val="auto"/>
          <w:szCs w:val="18"/>
          <w:highlight w:val="none"/>
          <w:lang w:val="zh-CN"/>
        </w:rPr>
        <w:t>主要项目管理人员应附注册证书或者岗位证、身份证、职称证、学历证、社会保险缴纳证明等复印件，主要业绩须附合同协议书或中标通知书复印件。</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708"/>
        <w:gridCol w:w="1660"/>
        <w:gridCol w:w="3325"/>
      </w:tblGrid>
      <w:tr w14:paraId="558B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0"/>
            <w:vAlign w:val="center"/>
          </w:tcPr>
          <w:p w14:paraId="581C4E0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岗位名称</w:t>
            </w:r>
          </w:p>
        </w:tc>
      </w:tr>
      <w:tr w14:paraId="5ECD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pct"/>
            <w:noWrap w:val="0"/>
            <w:vAlign w:val="center"/>
          </w:tcPr>
          <w:p w14:paraId="52E3DC58">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姓名</w:t>
            </w:r>
          </w:p>
        </w:tc>
        <w:tc>
          <w:tcPr>
            <w:tcW w:w="1359" w:type="pct"/>
            <w:noWrap w:val="0"/>
            <w:vAlign w:val="center"/>
          </w:tcPr>
          <w:p w14:paraId="7E42C83E">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833" w:type="pct"/>
            <w:noWrap w:val="0"/>
            <w:vAlign w:val="center"/>
          </w:tcPr>
          <w:p w14:paraId="4A0D01A2">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年龄</w:t>
            </w:r>
          </w:p>
        </w:tc>
        <w:tc>
          <w:tcPr>
            <w:tcW w:w="1667" w:type="pct"/>
            <w:noWrap w:val="0"/>
            <w:vAlign w:val="center"/>
          </w:tcPr>
          <w:p w14:paraId="40D75B5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0E33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pct"/>
            <w:noWrap w:val="0"/>
            <w:vAlign w:val="center"/>
          </w:tcPr>
          <w:p w14:paraId="2AA3EA5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性别</w:t>
            </w:r>
          </w:p>
        </w:tc>
        <w:tc>
          <w:tcPr>
            <w:tcW w:w="1359" w:type="pct"/>
            <w:noWrap w:val="0"/>
            <w:vAlign w:val="center"/>
          </w:tcPr>
          <w:p w14:paraId="49870A5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833" w:type="pct"/>
            <w:noWrap w:val="0"/>
            <w:vAlign w:val="center"/>
          </w:tcPr>
          <w:p w14:paraId="6C323B1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毕业学校</w:t>
            </w:r>
          </w:p>
        </w:tc>
        <w:tc>
          <w:tcPr>
            <w:tcW w:w="1667" w:type="pct"/>
            <w:noWrap w:val="0"/>
            <w:vAlign w:val="center"/>
          </w:tcPr>
          <w:p w14:paraId="7DF014B0">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3EF4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pct"/>
            <w:noWrap w:val="0"/>
            <w:vAlign w:val="center"/>
          </w:tcPr>
          <w:p w14:paraId="1D4E3F7E">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学历和专业</w:t>
            </w:r>
          </w:p>
        </w:tc>
        <w:tc>
          <w:tcPr>
            <w:tcW w:w="1359" w:type="pct"/>
            <w:noWrap w:val="0"/>
            <w:vAlign w:val="center"/>
          </w:tcPr>
          <w:p w14:paraId="6D8CF01E">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833" w:type="pct"/>
            <w:noWrap w:val="0"/>
            <w:vAlign w:val="center"/>
          </w:tcPr>
          <w:p w14:paraId="6E142DD8">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毕业时间</w:t>
            </w:r>
          </w:p>
        </w:tc>
        <w:tc>
          <w:tcPr>
            <w:tcW w:w="1667" w:type="pct"/>
            <w:noWrap w:val="0"/>
            <w:vAlign w:val="center"/>
          </w:tcPr>
          <w:p w14:paraId="67BB7A2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100B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pct"/>
            <w:noWrap w:val="0"/>
            <w:vAlign w:val="center"/>
          </w:tcPr>
          <w:p w14:paraId="645AEC7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拥有的执业资格</w:t>
            </w:r>
          </w:p>
        </w:tc>
        <w:tc>
          <w:tcPr>
            <w:tcW w:w="1359" w:type="pct"/>
            <w:noWrap w:val="0"/>
            <w:vAlign w:val="center"/>
          </w:tcPr>
          <w:p w14:paraId="14E77869">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833" w:type="pct"/>
            <w:noWrap w:val="0"/>
            <w:vAlign w:val="center"/>
          </w:tcPr>
          <w:p w14:paraId="67B70F5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专业职称</w:t>
            </w:r>
          </w:p>
        </w:tc>
        <w:tc>
          <w:tcPr>
            <w:tcW w:w="1667" w:type="pct"/>
            <w:noWrap w:val="0"/>
            <w:vAlign w:val="center"/>
          </w:tcPr>
          <w:p w14:paraId="002241B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6DF6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pct"/>
            <w:noWrap w:val="0"/>
            <w:vAlign w:val="center"/>
          </w:tcPr>
          <w:p w14:paraId="6CEE442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执业资格证书编号</w:t>
            </w:r>
          </w:p>
        </w:tc>
        <w:tc>
          <w:tcPr>
            <w:tcW w:w="1359" w:type="pct"/>
            <w:noWrap w:val="0"/>
            <w:vAlign w:val="center"/>
          </w:tcPr>
          <w:p w14:paraId="5650CA3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833" w:type="pct"/>
            <w:noWrap w:val="0"/>
            <w:vAlign w:val="center"/>
          </w:tcPr>
          <w:p w14:paraId="654D3E19">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工作年限</w:t>
            </w:r>
          </w:p>
        </w:tc>
        <w:tc>
          <w:tcPr>
            <w:tcW w:w="1667" w:type="pct"/>
            <w:noWrap w:val="0"/>
            <w:vAlign w:val="center"/>
          </w:tcPr>
          <w:p w14:paraId="6971F30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3AC5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noWrap w:val="0"/>
            <w:vAlign w:val="center"/>
          </w:tcPr>
          <w:p w14:paraId="0392F58C">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主要工作业绩及担任的主要工作</w:t>
            </w:r>
          </w:p>
        </w:tc>
      </w:tr>
      <w:tr w14:paraId="0AAF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9" w:type="pct"/>
            <w:noWrap w:val="0"/>
            <w:vAlign w:val="center"/>
          </w:tcPr>
          <w:p w14:paraId="09228D5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时间</w:t>
            </w:r>
          </w:p>
        </w:tc>
        <w:tc>
          <w:tcPr>
            <w:tcW w:w="1359" w:type="pct"/>
            <w:noWrap w:val="0"/>
            <w:vAlign w:val="center"/>
          </w:tcPr>
          <w:p w14:paraId="1153827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参加过的类似项目</w:t>
            </w:r>
          </w:p>
        </w:tc>
        <w:tc>
          <w:tcPr>
            <w:tcW w:w="833" w:type="pct"/>
            <w:noWrap w:val="0"/>
            <w:vAlign w:val="center"/>
          </w:tcPr>
          <w:p w14:paraId="7CBB9DC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担任职务</w:t>
            </w:r>
          </w:p>
        </w:tc>
        <w:tc>
          <w:tcPr>
            <w:tcW w:w="1667" w:type="pct"/>
            <w:noWrap w:val="0"/>
            <w:vAlign w:val="center"/>
          </w:tcPr>
          <w:p w14:paraId="19C39E67">
            <w:pPr>
              <w:pStyle w:val="27"/>
              <w:keepNext w:val="0"/>
              <w:keepLines w:val="0"/>
              <w:suppressLineNumbers w:val="0"/>
              <w:pBdr>
                <w:bottom w:val="none" w:color="auto" w:sz="0" w:space="0"/>
              </w:pBdr>
              <w:tabs>
                <w:tab w:val="clear" w:pos="4153"/>
                <w:tab w:val="clear" w:pos="8306"/>
              </w:tabs>
              <w:autoSpaceDE w:val="0"/>
              <w:autoSpaceDN w:val="0"/>
              <w:adjustRightInd w:val="0"/>
              <w:snapToGrid/>
              <w:spacing w:before="0" w:beforeAutospacing="0" w:after="0" w:afterAutospacing="0"/>
              <w:ind w:left="0" w:right="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发包人及联系电话</w:t>
            </w:r>
            <w:bookmarkStart w:id="333" w:name="_Toc23540_WPSOffice_Level1"/>
          </w:p>
        </w:tc>
      </w:tr>
      <w:tr w14:paraId="0773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9" w:type="pct"/>
            <w:noWrap w:val="0"/>
            <w:vAlign w:val="center"/>
          </w:tcPr>
          <w:p w14:paraId="7A99E9F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1359" w:type="pct"/>
            <w:noWrap w:val="0"/>
            <w:vAlign w:val="center"/>
          </w:tcPr>
          <w:p w14:paraId="353B849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833" w:type="pct"/>
            <w:noWrap w:val="0"/>
            <w:vAlign w:val="center"/>
          </w:tcPr>
          <w:p w14:paraId="36C50CC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1667" w:type="pct"/>
            <w:noWrap w:val="0"/>
            <w:vAlign w:val="center"/>
          </w:tcPr>
          <w:p w14:paraId="37F0331A">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bookmarkEnd w:id="333"/>
      <w:tr w14:paraId="1498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9" w:type="pct"/>
            <w:noWrap w:val="0"/>
            <w:vAlign w:val="center"/>
          </w:tcPr>
          <w:p w14:paraId="0ABDD8F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1359" w:type="pct"/>
            <w:noWrap w:val="0"/>
            <w:vAlign w:val="center"/>
          </w:tcPr>
          <w:p w14:paraId="1E43081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833" w:type="pct"/>
            <w:noWrap w:val="0"/>
            <w:vAlign w:val="center"/>
          </w:tcPr>
          <w:p w14:paraId="4B06E4B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1667" w:type="pct"/>
            <w:noWrap w:val="0"/>
            <w:vAlign w:val="center"/>
          </w:tcPr>
          <w:p w14:paraId="446071F5">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50E0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9" w:type="pct"/>
            <w:noWrap w:val="0"/>
            <w:vAlign w:val="center"/>
          </w:tcPr>
          <w:p w14:paraId="4C3A007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1359" w:type="pct"/>
            <w:noWrap w:val="0"/>
            <w:vAlign w:val="center"/>
          </w:tcPr>
          <w:p w14:paraId="79B4A27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833" w:type="pct"/>
            <w:noWrap w:val="0"/>
            <w:vAlign w:val="center"/>
          </w:tcPr>
          <w:p w14:paraId="6A9B17CF">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1667" w:type="pct"/>
            <w:noWrap w:val="0"/>
            <w:vAlign w:val="center"/>
          </w:tcPr>
          <w:p w14:paraId="1285D222">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36E3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9" w:type="pct"/>
            <w:noWrap w:val="0"/>
            <w:vAlign w:val="center"/>
          </w:tcPr>
          <w:p w14:paraId="51B23A4B">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1359" w:type="pct"/>
            <w:noWrap w:val="0"/>
            <w:vAlign w:val="center"/>
          </w:tcPr>
          <w:p w14:paraId="727F2A99">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833" w:type="pct"/>
            <w:noWrap w:val="0"/>
            <w:vAlign w:val="center"/>
          </w:tcPr>
          <w:p w14:paraId="402017B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1667" w:type="pct"/>
            <w:noWrap w:val="0"/>
            <w:vAlign w:val="center"/>
          </w:tcPr>
          <w:p w14:paraId="19E1C380">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07A5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9" w:type="pct"/>
            <w:noWrap w:val="0"/>
            <w:vAlign w:val="center"/>
          </w:tcPr>
          <w:p w14:paraId="50CE3289">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1359" w:type="pct"/>
            <w:noWrap w:val="0"/>
            <w:vAlign w:val="center"/>
          </w:tcPr>
          <w:p w14:paraId="388E1E39">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833" w:type="pct"/>
            <w:noWrap w:val="0"/>
            <w:vAlign w:val="center"/>
          </w:tcPr>
          <w:p w14:paraId="64C074A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1667" w:type="pct"/>
            <w:noWrap w:val="0"/>
            <w:vAlign w:val="center"/>
          </w:tcPr>
          <w:p w14:paraId="2803C8B9">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r w14:paraId="6F64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9" w:type="pct"/>
            <w:noWrap w:val="0"/>
            <w:vAlign w:val="center"/>
          </w:tcPr>
          <w:p w14:paraId="4F7D8E74">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w:t>
            </w:r>
          </w:p>
        </w:tc>
        <w:tc>
          <w:tcPr>
            <w:tcW w:w="1359" w:type="pct"/>
            <w:noWrap w:val="0"/>
            <w:vAlign w:val="center"/>
          </w:tcPr>
          <w:p w14:paraId="08DE7930">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833" w:type="pct"/>
            <w:noWrap w:val="0"/>
            <w:vAlign w:val="center"/>
          </w:tcPr>
          <w:p w14:paraId="02530547">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c>
          <w:tcPr>
            <w:tcW w:w="1667" w:type="pct"/>
            <w:noWrap w:val="0"/>
            <w:vAlign w:val="center"/>
          </w:tcPr>
          <w:p w14:paraId="15ABCC56">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Cs/>
                <w:color w:val="auto"/>
                <w:szCs w:val="21"/>
                <w:highlight w:val="none"/>
                <w:lang w:val="zh-CN"/>
              </w:rPr>
            </w:pPr>
          </w:p>
        </w:tc>
      </w:tr>
    </w:tbl>
    <w:p w14:paraId="58395BD8">
      <w:pPr>
        <w:autoSpaceDE w:val="0"/>
        <w:autoSpaceDN w:val="0"/>
        <w:adjustRightInd w:val="0"/>
        <w:spacing w:line="240" w:lineRule="exact"/>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注：1、上述证书及相关资料复印件须加盖企业公章后装订在</w:t>
      </w:r>
      <w:r>
        <w:rPr>
          <w:rFonts w:hint="eastAsia" w:ascii="宋体" w:hAnsi="宋体" w:cs="宋体"/>
          <w:bCs/>
          <w:color w:val="auto"/>
          <w:szCs w:val="21"/>
          <w:highlight w:val="none"/>
          <w:lang w:val="zh-CN"/>
        </w:rPr>
        <w:t>响应文件</w:t>
      </w:r>
      <w:r>
        <w:rPr>
          <w:rFonts w:hint="eastAsia" w:ascii="宋体" w:hAnsi="宋体" w:eastAsia="宋体" w:cs="宋体"/>
          <w:bCs/>
          <w:color w:val="auto"/>
          <w:szCs w:val="21"/>
          <w:highlight w:val="none"/>
          <w:lang w:val="zh-CN"/>
        </w:rPr>
        <w:t>中。上述内容中如某一证件正在年检或换证，需年检部门及换证部门出具有效证明方可确认。</w:t>
      </w:r>
    </w:p>
    <w:p w14:paraId="2ECA8C1B">
      <w:pPr>
        <w:pStyle w:val="17"/>
        <w:spacing w:line="24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2、所有复印件必须要清晰、字迹清楚，否则评标不予以计分。</w:t>
      </w:r>
    </w:p>
    <w:p w14:paraId="4801A085">
      <w:pP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br w:type="page"/>
      </w:r>
    </w:p>
    <w:p w14:paraId="785D4120">
      <w:pPr>
        <w:jc w:val="left"/>
        <w:rPr>
          <w:rFonts w:hint="eastAsia" w:ascii="宋体" w:hAnsi="宋体" w:eastAsia="宋体" w:cs="宋体"/>
          <w:color w:val="auto"/>
          <w:sz w:val="36"/>
          <w:highlight w:val="none"/>
        </w:rPr>
      </w:pPr>
      <w:r>
        <w:rPr>
          <w:rFonts w:hint="eastAsia" w:ascii="宋体" w:hAnsi="宋体" w:eastAsia="宋体" w:cs="宋体"/>
          <w:bCs/>
          <w:color w:val="auto"/>
          <w:szCs w:val="21"/>
          <w:highlight w:val="none"/>
          <w:lang w:val="zh-CN"/>
        </w:rPr>
        <w:t>附3：承诺函</w:t>
      </w:r>
    </w:p>
    <w:p w14:paraId="3F10302B">
      <w:pPr>
        <w:adjustRightInd w:val="0"/>
        <w:spacing w:line="520" w:lineRule="exact"/>
        <w:jc w:val="center"/>
        <w:rPr>
          <w:rFonts w:hint="eastAsia" w:ascii="宋体" w:hAnsi="宋体" w:eastAsia="宋体" w:cs="宋体"/>
          <w:b/>
          <w:bCs/>
          <w:color w:val="auto"/>
          <w:sz w:val="24"/>
          <w:highlight w:val="none"/>
        </w:rPr>
      </w:pPr>
      <w:bookmarkStart w:id="334" w:name="_Toc482814327"/>
      <w:bookmarkStart w:id="335" w:name="_Toc30100_WPSOffice_Level1"/>
      <w:bookmarkStart w:id="336" w:name="_Toc7471_WPSOffice_Level1"/>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不参与涉黑涉恶承诺书</w:t>
      </w:r>
    </w:p>
    <w:p w14:paraId="2B22A2E9">
      <w:pPr>
        <w:adjustRightInd w:val="0"/>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名称）：</w:t>
      </w:r>
    </w:p>
    <w:p w14:paraId="3698CC3E">
      <w:pPr>
        <w:adjustRightInd w:val="0"/>
        <w:spacing w:line="520" w:lineRule="exact"/>
        <w:ind w:righ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我方承诺，在参与</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标段投标以及如果中标的后续工作中，我方不存在下列任何情形之一:</w:t>
      </w:r>
    </w:p>
    <w:p w14:paraId="139CA7D2">
      <w:pPr>
        <w:adjustRightIn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（1）强揽工程：以黑恶势力承包工程；强迫他人接受限定条件或退出竞争；强迫中标人放弃中标或转包；</w:t>
      </w:r>
      <w:r>
        <w:rPr>
          <w:rFonts w:hint="eastAsia" w:ascii="宋体" w:hAnsi="宋体" w:eastAsia="宋体" w:cs="宋体"/>
          <w:color w:val="auto"/>
          <w:szCs w:val="21"/>
          <w:highlight w:val="none"/>
        </w:rPr>
        <w:t>以暴力、威胁、利诱等手段强迫他人参与或者退出投标等。</w:t>
      </w:r>
    </w:p>
    <w:p w14:paraId="2F72B25F">
      <w:pPr>
        <w:adjustRightInd w:val="0"/>
        <w:spacing w:line="520" w:lineRule="exact"/>
        <w:ind w:firstLine="57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02D2A107">
      <w:pPr>
        <w:adjustRightInd w:val="0"/>
        <w:spacing w:line="520" w:lineRule="exact"/>
        <w:ind w:firstLine="57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5F537DC">
      <w:pPr>
        <w:adjustRightInd w:val="0"/>
        <w:spacing w:line="520" w:lineRule="exact"/>
        <w:ind w:firstLine="57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（4）其他任何涉黑涉恶的行为。</w:t>
      </w:r>
    </w:p>
    <w:p w14:paraId="79FD4B71">
      <w:pPr>
        <w:adjustRightIn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78235D40">
      <w:pPr>
        <w:adjustRightIn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541586B">
      <w:pPr>
        <w:adjustRightInd w:val="0"/>
        <w:spacing w:line="520" w:lineRule="exact"/>
        <w:ind w:right="560"/>
        <w:rPr>
          <w:rFonts w:hint="eastAsia" w:ascii="宋体" w:hAnsi="宋体" w:eastAsia="宋体" w:cs="宋体"/>
          <w:color w:val="auto"/>
          <w:szCs w:val="21"/>
          <w:highlight w:val="none"/>
        </w:rPr>
      </w:pPr>
    </w:p>
    <w:p w14:paraId="1D2F51EC">
      <w:pPr>
        <w:adjustRightInd w:val="0"/>
        <w:spacing w:line="520" w:lineRule="exact"/>
        <w:ind w:right="560"/>
        <w:rPr>
          <w:rFonts w:hint="eastAsia" w:ascii="宋体" w:hAnsi="宋体" w:eastAsia="宋体" w:cs="宋体"/>
          <w:color w:val="auto"/>
          <w:szCs w:val="21"/>
          <w:highlight w:val="none"/>
        </w:rPr>
      </w:pPr>
    </w:p>
    <w:p w14:paraId="1D5EAE5E">
      <w:pPr>
        <w:adjustRightInd w:val="0"/>
        <w:spacing w:line="440" w:lineRule="exact"/>
        <w:ind w:right="560"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申请人：（盖单位章）  </w:t>
      </w:r>
    </w:p>
    <w:p w14:paraId="5F90F690">
      <w:pPr>
        <w:spacing w:line="440" w:lineRule="exact"/>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法定代表人：（签字）  </w:t>
      </w:r>
    </w:p>
    <w:p w14:paraId="4DF96969">
      <w:pPr>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CACEC0C">
      <w:pPr>
        <w:spacing w:before="240" w:beforeLines="100" w:after="240" w:afterLines="100"/>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项目经理承诺书</w:t>
      </w:r>
    </w:p>
    <w:p w14:paraId="1966C93A">
      <w:pPr>
        <w:spacing w:after="240" w:afterLines="100" w:line="440" w:lineRule="exact"/>
        <w:rPr>
          <w:rFonts w:hint="eastAsia" w:ascii="宋体" w:hAnsi="宋体" w:eastAsia="宋体" w:cs="宋体"/>
          <w:color w:val="auto"/>
          <w:szCs w:val="21"/>
          <w:highlight w:val="none"/>
        </w:rPr>
      </w:pPr>
      <w:r>
        <w:rPr>
          <w:rFonts w:hint="eastAsia" w:ascii="宋体" w:hAnsi="宋体" w:cs="宋体"/>
          <w:color w:val="auto"/>
          <w:position w:val="-7"/>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名称）：</w:t>
      </w:r>
    </w:p>
    <w:p w14:paraId="2496444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我方在此声明，我方拟派往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标段（以下简称“本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”）的项目经理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（项目经理姓名）现阶段没有担任任何</w:t>
      </w:r>
      <w:r>
        <w:rPr>
          <w:rFonts w:hint="eastAsia" w:ascii="宋体" w:hAnsi="宋体" w:eastAsia="宋体" w:cs="宋体"/>
          <w:color w:val="auto"/>
          <w:szCs w:val="21"/>
          <w:highlight w:val="none"/>
          <w:lang w:val="en-US" w:eastAsia="zh-CN"/>
        </w:rPr>
        <w:t>未完成</w:t>
      </w:r>
      <w:r>
        <w:rPr>
          <w:rFonts w:hint="eastAsia" w:ascii="宋体" w:hAnsi="宋体" w:eastAsia="宋体" w:cs="宋体"/>
          <w:color w:val="auto"/>
          <w:szCs w:val="21"/>
          <w:highlight w:val="none"/>
        </w:rPr>
        <w:t>项目的项目经理。</w:t>
      </w:r>
    </w:p>
    <w:p w14:paraId="318B07A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项目经理近三年没有出现行贿受贿等违法违规或失信行为、允许他人以自己的名义从事执业活动、非法转让资格证书、注册证书和执业印章等行为；</w:t>
      </w:r>
    </w:p>
    <w:p w14:paraId="681CCEF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项目经理近三年没有严重违约及严重工程质量、安全问题记录；</w:t>
      </w:r>
    </w:p>
    <w:p w14:paraId="3F1B105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项目经理提供的所有证件、业绩等证明材料真实有效；</w:t>
      </w:r>
    </w:p>
    <w:p w14:paraId="5A14771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中标后，项目经理将按合同约定和相关规定要求，按时到岗，在岗履职，全力配合</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要求，保质保量完成工程项目。</w:t>
      </w:r>
    </w:p>
    <w:p w14:paraId="337AAA3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我方保证上述信息的真实和准确，并愿意承担因我方就此弄虚作假所引起的一切法律后果。</w:t>
      </w:r>
    </w:p>
    <w:p w14:paraId="324254F1">
      <w:pPr>
        <w:ind w:firstLine="420" w:firstLineChars="200"/>
        <w:rPr>
          <w:rFonts w:hint="eastAsia" w:ascii="宋体" w:hAnsi="宋体" w:eastAsia="宋体" w:cs="宋体"/>
          <w:color w:val="auto"/>
          <w:szCs w:val="21"/>
          <w:highlight w:val="none"/>
        </w:rPr>
      </w:pPr>
    </w:p>
    <w:p w14:paraId="517AEA8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33B1292A">
      <w:pPr>
        <w:bidi w:val="0"/>
        <w:rPr>
          <w:rFonts w:hint="eastAsia" w:ascii="宋体" w:hAnsi="宋体" w:eastAsia="宋体" w:cs="宋体"/>
          <w:color w:val="auto"/>
          <w:highlight w:val="none"/>
        </w:rPr>
      </w:pPr>
    </w:p>
    <w:p w14:paraId="1F79BB9C">
      <w:pPr>
        <w:spacing w:line="440" w:lineRule="exact"/>
        <w:ind w:firstLine="420" w:firstLineChars="200"/>
        <w:rPr>
          <w:rFonts w:hint="eastAsia" w:ascii="宋体" w:hAnsi="宋体" w:eastAsia="宋体" w:cs="宋体"/>
          <w:color w:val="auto"/>
          <w:szCs w:val="21"/>
          <w:highlight w:val="none"/>
        </w:rPr>
      </w:pPr>
    </w:p>
    <w:p w14:paraId="572DB54E">
      <w:pPr>
        <w:spacing w:line="440" w:lineRule="exact"/>
        <w:ind w:firstLine="420" w:firstLineChars="200"/>
        <w:rPr>
          <w:rFonts w:hint="eastAsia" w:ascii="宋体" w:hAnsi="宋体" w:eastAsia="宋体" w:cs="宋体"/>
          <w:color w:val="auto"/>
          <w:szCs w:val="21"/>
          <w:highlight w:val="none"/>
        </w:rPr>
      </w:pPr>
    </w:p>
    <w:p w14:paraId="5E6CC10D">
      <w:pPr>
        <w:spacing w:line="440" w:lineRule="exact"/>
        <w:ind w:firstLine="420" w:firstLineChars="200"/>
        <w:rPr>
          <w:rFonts w:hint="eastAsia" w:ascii="宋体" w:hAnsi="宋体" w:eastAsia="宋体" w:cs="宋体"/>
          <w:color w:val="auto"/>
          <w:szCs w:val="21"/>
          <w:highlight w:val="none"/>
        </w:rPr>
      </w:pPr>
    </w:p>
    <w:p w14:paraId="69325A79">
      <w:pPr>
        <w:spacing w:line="440" w:lineRule="exact"/>
        <w:ind w:firstLine="420" w:firstLineChars="200"/>
        <w:rPr>
          <w:rFonts w:hint="eastAsia" w:ascii="宋体" w:hAnsi="宋体" w:eastAsia="宋体" w:cs="宋体"/>
          <w:color w:val="auto"/>
          <w:szCs w:val="21"/>
          <w:highlight w:val="none"/>
        </w:rPr>
      </w:pPr>
    </w:p>
    <w:p w14:paraId="0165545F">
      <w:pPr>
        <w:spacing w:line="440" w:lineRule="exact"/>
        <w:ind w:firstLine="420" w:firstLineChars="200"/>
        <w:rPr>
          <w:rFonts w:hint="eastAsia" w:ascii="宋体" w:hAnsi="宋体" w:eastAsia="宋体" w:cs="宋体"/>
          <w:color w:val="auto"/>
          <w:szCs w:val="21"/>
          <w:highlight w:val="none"/>
        </w:rPr>
      </w:pPr>
    </w:p>
    <w:p w14:paraId="5D8F5D90">
      <w:pPr>
        <w:spacing w:line="440" w:lineRule="exact"/>
        <w:ind w:firstLine="420" w:firstLineChars="200"/>
        <w:rPr>
          <w:rFonts w:hint="eastAsia" w:ascii="宋体" w:hAnsi="宋体" w:eastAsia="宋体" w:cs="宋体"/>
          <w:color w:val="auto"/>
          <w:szCs w:val="21"/>
          <w:highlight w:val="none"/>
        </w:rPr>
      </w:pPr>
    </w:p>
    <w:p w14:paraId="18AECE5C">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49B8FDB9">
      <w:pPr>
        <w:wordWrap w:val="0"/>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0166A407">
      <w:pPr>
        <w:spacing w:line="440" w:lineRule="exact"/>
        <w:ind w:right="420"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609EFA9F">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3E4B32C">
      <w:pPr>
        <w:rPr>
          <w:rFonts w:hint="eastAsia" w:ascii="宋体" w:hAnsi="宋体" w:eastAsia="宋体" w:cs="宋体"/>
          <w:color w:val="auto"/>
          <w:highlight w:val="none"/>
        </w:rPr>
      </w:pPr>
    </w:p>
    <w:p w14:paraId="039E71D1">
      <w:pPr>
        <w:spacing w:before="240" w:beforeLines="100" w:after="240" w:afterLines="100"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3D71C21">
      <w:pPr>
        <w:keepNext w:val="0"/>
        <w:keepLines w:val="0"/>
        <w:pageBreakBefore w:val="0"/>
        <w:widowControl w:val="0"/>
        <w:kinsoku/>
        <w:overflowPunct/>
        <w:topLinePunct w:val="0"/>
        <w:bidi w:val="0"/>
        <w:snapToGrid w:val="0"/>
        <w:spacing w:line="360" w:lineRule="auto"/>
        <w:ind w:left="0" w:leftChars="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项目管理机构承诺书</w:t>
      </w:r>
    </w:p>
    <w:p w14:paraId="0D181577">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cs="宋体"/>
          <w:color w:val="auto"/>
          <w:position w:val="-7"/>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名称）：</w:t>
      </w:r>
    </w:p>
    <w:p w14:paraId="55972836">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我方在此声明，</w:t>
      </w:r>
      <w:r>
        <w:rPr>
          <w:rFonts w:hint="eastAsia" w:ascii="宋体" w:hAnsi="宋体" w:eastAsia="宋体" w:cs="宋体"/>
          <w:color w:val="auto"/>
          <w:szCs w:val="21"/>
          <w:highlight w:val="none"/>
          <w:lang w:val="zh-CN"/>
        </w:rPr>
        <w:t>我方拟派往（项目名称）（以下简称“本工程”）的</w:t>
      </w:r>
      <w:r>
        <w:rPr>
          <w:rFonts w:hint="eastAsia" w:ascii="宋体" w:hAnsi="宋体" w:eastAsia="宋体" w:cs="宋体"/>
          <w:color w:val="auto"/>
          <w:szCs w:val="21"/>
          <w:highlight w:val="none"/>
          <w:u w:val="single"/>
          <w:lang w:val="zh-CN"/>
        </w:rPr>
        <w:t xml:space="preserve">  （项目管理机构成员姓名）   </w:t>
      </w:r>
      <w:r>
        <w:rPr>
          <w:rFonts w:hint="eastAsia" w:ascii="宋体" w:hAnsi="宋体" w:eastAsia="宋体" w:cs="宋体"/>
          <w:color w:val="auto"/>
          <w:szCs w:val="21"/>
          <w:highlight w:val="none"/>
          <w:u w:val="none"/>
          <w:lang w:val="zh-CN"/>
        </w:rPr>
        <w:t>是</w:t>
      </w:r>
      <w:r>
        <w:rPr>
          <w:rFonts w:hint="eastAsia" w:ascii="宋体" w:hAnsi="宋体" w:eastAsia="宋体" w:cs="宋体"/>
          <w:color w:val="auto"/>
          <w:szCs w:val="21"/>
          <w:highlight w:val="none"/>
          <w:lang w:val="zh-CN"/>
        </w:rPr>
        <w:t>现阶段没有担任任何</w:t>
      </w:r>
      <w:r>
        <w:rPr>
          <w:rFonts w:hint="eastAsia" w:ascii="宋体" w:hAnsi="宋体" w:eastAsia="宋体" w:cs="宋体"/>
          <w:color w:val="auto"/>
          <w:szCs w:val="21"/>
          <w:highlight w:val="none"/>
          <w:lang w:val="en-US" w:eastAsia="zh-CN"/>
        </w:rPr>
        <w:t>未完成</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zh-CN"/>
        </w:rPr>
        <w:t>的管理机构成员。</w:t>
      </w:r>
    </w:p>
    <w:p w14:paraId="52677A3A">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如中标后，我公司保证项目管理机构人员（包括项目经理及项目机构其他管理人员）全部到达</w:t>
      </w:r>
      <w:r>
        <w:rPr>
          <w:rFonts w:hint="eastAsia" w:ascii="宋体" w:hAnsi="宋体" w:eastAsia="宋体" w:cs="宋体"/>
          <w:color w:val="auto"/>
          <w:szCs w:val="21"/>
          <w:highlight w:val="none"/>
          <w:lang w:val="en-US" w:eastAsia="zh-CN"/>
        </w:rPr>
        <w:t>指定地点</w:t>
      </w:r>
      <w:r>
        <w:rPr>
          <w:rFonts w:hint="eastAsia" w:ascii="宋体" w:hAnsi="宋体" w:eastAsia="宋体" w:cs="宋体"/>
          <w:color w:val="auto"/>
          <w:szCs w:val="21"/>
          <w:highlight w:val="none"/>
        </w:rPr>
        <w:t>工作，并与投标文件中所列的人员一致，保证</w:t>
      </w:r>
      <w:r>
        <w:rPr>
          <w:rFonts w:hint="eastAsia" w:ascii="宋体" w:hAnsi="宋体" w:eastAsia="宋体" w:cs="宋体"/>
          <w:color w:val="auto"/>
          <w:szCs w:val="21"/>
          <w:highlight w:val="none"/>
          <w:lang w:val="en-US" w:eastAsia="zh-CN"/>
        </w:rPr>
        <w:t>服务质量</w:t>
      </w:r>
      <w:r>
        <w:rPr>
          <w:rFonts w:hint="eastAsia" w:ascii="宋体" w:hAnsi="宋体" w:eastAsia="宋体" w:cs="宋体"/>
          <w:color w:val="auto"/>
          <w:szCs w:val="21"/>
          <w:highlight w:val="none"/>
        </w:rPr>
        <w:t>。</w:t>
      </w:r>
    </w:p>
    <w:p w14:paraId="76334710">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其他要求）</w:t>
      </w:r>
    </w:p>
    <w:p w14:paraId="48648ACA">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p>
    <w:p w14:paraId="1DB26618">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我方保证上述信息的真实和准确，并愿意承担因我方就此弄虚作假所引起的一切后果。</w:t>
      </w:r>
    </w:p>
    <w:p w14:paraId="5EC83BF8">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p>
    <w:p w14:paraId="408A12EB">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19D7ADEE">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p>
    <w:p w14:paraId="3F6FBFF2">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p>
    <w:p w14:paraId="2EEC3949">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p>
    <w:p w14:paraId="0A4DFC1A">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p>
    <w:p w14:paraId="50E377A2">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p>
    <w:p w14:paraId="36854DB1">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p>
    <w:p w14:paraId="2B7DDB83">
      <w:pPr>
        <w:keepNext w:val="0"/>
        <w:keepLines w:val="0"/>
        <w:pageBreakBefore w:val="0"/>
        <w:widowControl w:val="0"/>
        <w:kinsoku/>
        <w:overflowPunct/>
        <w:topLinePunct w:val="0"/>
        <w:bidi w:val="0"/>
        <w:snapToGrid w:val="0"/>
        <w:spacing w:line="360" w:lineRule="auto"/>
        <w:ind w:left="0" w:leftChars="0" w:firstLine="420" w:firstLineChars="200"/>
        <w:textAlignment w:val="auto"/>
        <w:rPr>
          <w:rFonts w:hint="eastAsia" w:ascii="宋体" w:hAnsi="宋体" w:eastAsia="宋体" w:cs="宋体"/>
          <w:color w:val="auto"/>
          <w:szCs w:val="21"/>
          <w:highlight w:val="none"/>
        </w:rPr>
      </w:pPr>
    </w:p>
    <w:p w14:paraId="0647C081">
      <w:pPr>
        <w:keepNext w:val="0"/>
        <w:keepLines w:val="0"/>
        <w:pageBreakBefore w:val="0"/>
        <w:widowControl w:val="0"/>
        <w:kinsoku/>
        <w:overflowPunct/>
        <w:topLinePunct w:val="0"/>
        <w:bidi w:val="0"/>
        <w:snapToGrid w:val="0"/>
        <w:spacing w:line="360" w:lineRule="auto"/>
        <w:ind w:left="0" w:leftChars="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37BC171D">
      <w:pPr>
        <w:keepNext w:val="0"/>
        <w:keepLines w:val="0"/>
        <w:pageBreakBefore w:val="0"/>
        <w:widowControl w:val="0"/>
        <w:kinsoku/>
        <w:wordWrap w:val="0"/>
        <w:overflowPunct/>
        <w:topLinePunct w:val="0"/>
        <w:bidi w:val="0"/>
        <w:snapToGrid w:val="0"/>
        <w:spacing w:line="360" w:lineRule="auto"/>
        <w:ind w:left="0" w:leftChars="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05991A8F">
      <w:pPr>
        <w:keepNext w:val="0"/>
        <w:keepLines w:val="0"/>
        <w:pageBreakBefore w:val="0"/>
        <w:widowControl w:val="0"/>
        <w:kinsoku/>
        <w:overflowPunct/>
        <w:topLinePunct w:val="0"/>
        <w:bidi w:val="0"/>
        <w:snapToGrid w:val="0"/>
        <w:spacing w:line="360" w:lineRule="auto"/>
        <w:ind w:left="0" w:leftChars="0"/>
        <w:jc w:val="right"/>
        <w:textAlignment w:val="auto"/>
        <w:rPr>
          <w:rFonts w:hint="eastAsia" w:ascii="宋体" w:hAnsi="宋体" w:eastAsia="宋体" w:cs="宋体"/>
          <w:color w:val="auto"/>
          <w:szCs w:val="21"/>
          <w:highlight w:val="none"/>
        </w:rPr>
      </w:pPr>
    </w:p>
    <w:p w14:paraId="174CBE00">
      <w:pPr>
        <w:keepNext w:val="0"/>
        <w:keepLines w:val="0"/>
        <w:pageBreakBefore w:val="0"/>
        <w:widowControl w:val="0"/>
        <w:kinsoku/>
        <w:overflowPunct/>
        <w:topLinePunct w:val="0"/>
        <w:bidi w:val="0"/>
        <w:snapToGrid w:val="0"/>
        <w:spacing w:line="360" w:lineRule="auto"/>
        <w:ind w:left="0" w:leftChars="0"/>
        <w:jc w:val="righ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7691660">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23413EF">
      <w:pPr>
        <w:spacing w:before="240" w:beforeLines="100" w:after="240" w:afterLines="100"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资格条件承诺函</w:t>
      </w:r>
    </w:p>
    <w:p w14:paraId="1C4A13B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致：（采购人、采购代理机构）：</w:t>
      </w:r>
    </w:p>
    <w:p w14:paraId="1F7F84AA">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我单位（公司）参与（采购项目名称项目编号）采购项目的政府采购活动，现承诺如下：</w:t>
      </w:r>
    </w:p>
    <w:p w14:paraId="1A4B1D3D">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1.具有良好的商业信誉和健全的财务会计制度；</w:t>
      </w:r>
    </w:p>
    <w:p w14:paraId="294EEEBD">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2.具有依法缴纳税收的良好记录；</w:t>
      </w:r>
    </w:p>
    <w:p w14:paraId="56A01925">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3.具有依法缴纳社会保障金的良好记录。</w:t>
      </w:r>
    </w:p>
    <w:p w14:paraId="48DF4AA1">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6684B77C">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我单位（公司）对上述承诺的真实性负责。如有虚假，将依法承担相应责任。特此承诺。</w:t>
      </w:r>
    </w:p>
    <w:p w14:paraId="229173C8">
      <w:pPr>
        <w:rPr>
          <w:rFonts w:hint="eastAsia" w:ascii="宋体" w:hAnsi="宋体" w:eastAsia="宋体" w:cs="宋体"/>
          <w:color w:val="auto"/>
          <w:sz w:val="21"/>
          <w:szCs w:val="21"/>
          <w:highlight w:val="none"/>
          <w:lang w:eastAsia="zh-CN"/>
        </w:rPr>
      </w:pPr>
    </w:p>
    <w:p w14:paraId="3E759FF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盖章：</w:t>
      </w:r>
    </w:p>
    <w:p w14:paraId="79B6D3DA">
      <w:pPr>
        <w:rPr>
          <w:rFonts w:hint="eastAsia" w:ascii="宋体" w:hAnsi="宋体" w:eastAsia="宋体" w:cs="宋体"/>
          <w:color w:val="auto"/>
          <w:sz w:val="21"/>
          <w:szCs w:val="21"/>
          <w:highlight w:val="none"/>
          <w:lang w:eastAsia="zh-CN"/>
        </w:rPr>
      </w:pPr>
    </w:p>
    <w:p w14:paraId="0D226AF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签字：</w:t>
      </w:r>
    </w:p>
    <w:p w14:paraId="5DAFA66F">
      <w:pPr>
        <w:rPr>
          <w:rFonts w:hint="eastAsia" w:ascii="宋体" w:hAnsi="宋体" w:eastAsia="宋体" w:cs="宋体"/>
          <w:color w:val="auto"/>
          <w:sz w:val="21"/>
          <w:szCs w:val="21"/>
          <w:highlight w:val="none"/>
          <w:lang w:eastAsia="zh-CN"/>
        </w:rPr>
      </w:pPr>
    </w:p>
    <w:p w14:paraId="0E685D3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日期：</w:t>
      </w:r>
    </w:p>
    <w:p w14:paraId="0FDA9A2E">
      <w:pPr>
        <w:jc w:val="right"/>
        <w:rPr>
          <w:rFonts w:hint="eastAsia" w:ascii="宋体" w:hAnsi="宋体" w:eastAsia="宋体" w:cs="宋体"/>
          <w:bCs/>
          <w:color w:val="auto"/>
          <w:szCs w:val="18"/>
          <w:highlight w:val="none"/>
          <w:lang w:val="zh-CN"/>
        </w:rPr>
      </w:pPr>
    </w:p>
    <w:p w14:paraId="5B281594">
      <w:pPr>
        <w:rPr>
          <w:rFonts w:hint="eastAsia" w:ascii="宋体" w:hAnsi="宋体" w:eastAsia="宋体" w:cs="宋体"/>
          <w:b/>
          <w:bCs/>
          <w:color w:val="auto"/>
          <w:sz w:val="28"/>
          <w:szCs w:val="28"/>
          <w:highlight w:val="none"/>
          <w:lang w:val="zh-CN"/>
        </w:rPr>
      </w:pPr>
      <w:bookmarkStart w:id="337" w:name="_Toc7296"/>
      <w:bookmarkStart w:id="338" w:name="_Toc32204_WPSOffice_Level1"/>
      <w:bookmarkStart w:id="339" w:name="_Toc23436_WPSOffice_Level1"/>
      <w:r>
        <w:rPr>
          <w:rFonts w:hint="eastAsia" w:ascii="宋体" w:hAnsi="宋体" w:eastAsia="宋体" w:cs="宋体"/>
          <w:b/>
          <w:bCs/>
          <w:color w:val="auto"/>
          <w:sz w:val="28"/>
          <w:szCs w:val="28"/>
          <w:highlight w:val="none"/>
          <w:lang w:val="zh-CN"/>
        </w:rPr>
        <w:br w:type="page"/>
      </w:r>
    </w:p>
    <w:p w14:paraId="555B4CFF">
      <w:pPr>
        <w:pStyle w:val="4"/>
        <w:bidi w:val="0"/>
        <w:jc w:val="center"/>
        <w:rPr>
          <w:rFonts w:hint="eastAsia" w:ascii="宋体" w:hAnsi="宋体" w:eastAsia="宋体" w:cs="宋体"/>
          <w:color w:val="auto"/>
          <w:highlight w:val="none"/>
          <w:lang w:val="zh-CN"/>
        </w:rPr>
      </w:pPr>
      <w:bookmarkStart w:id="340" w:name="_Toc7083"/>
      <w:r>
        <w:rPr>
          <w:rFonts w:hint="eastAsia" w:ascii="宋体" w:hAnsi="宋体" w:eastAsia="宋体" w:cs="宋体"/>
          <w:color w:val="auto"/>
          <w:highlight w:val="none"/>
          <w:lang w:val="zh-CN"/>
        </w:rPr>
        <w:t>十、资格审查资料</w:t>
      </w:r>
      <w:bookmarkEnd w:id="329"/>
      <w:bookmarkEnd w:id="330"/>
      <w:bookmarkEnd w:id="331"/>
      <w:bookmarkEnd w:id="334"/>
      <w:bookmarkEnd w:id="335"/>
      <w:bookmarkEnd w:id="336"/>
      <w:bookmarkEnd w:id="337"/>
      <w:bookmarkEnd w:id="338"/>
      <w:bookmarkEnd w:id="339"/>
      <w:bookmarkEnd w:id="340"/>
    </w:p>
    <w:p w14:paraId="074DDD2B">
      <w:pPr>
        <w:keepNext w:val="0"/>
        <w:keepLines w:val="0"/>
        <w:pageBreakBefore w:val="0"/>
        <w:widowControl w:val="0"/>
        <w:kinsoku/>
        <w:wordWrap/>
        <w:overflowPunct/>
        <w:topLinePunct w:val="0"/>
        <w:autoSpaceDE/>
        <w:autoSpaceDN/>
        <w:bidi w:val="0"/>
        <w:adjustRightInd/>
        <w:snapToGrid w:val="0"/>
        <w:spacing w:line="360" w:lineRule="auto"/>
        <w:ind w:left="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基本情况表</w:t>
      </w:r>
    </w:p>
    <w:tbl>
      <w:tblPr>
        <w:tblStyle w:val="37"/>
        <w:tblW w:w="98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1039"/>
        <w:gridCol w:w="1183"/>
        <w:gridCol w:w="1151"/>
        <w:gridCol w:w="328"/>
        <w:gridCol w:w="226"/>
        <w:gridCol w:w="1444"/>
        <w:gridCol w:w="301"/>
        <w:gridCol w:w="822"/>
        <w:gridCol w:w="1640"/>
      </w:tblGrid>
      <w:tr w14:paraId="2E5AE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178C090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bookmarkStart w:id="341" w:name="_Hlk64895884"/>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8134" w:type="dxa"/>
            <w:gridSpan w:val="9"/>
            <w:noWrap w:val="0"/>
            <w:vAlign w:val="center"/>
          </w:tcPr>
          <w:p w14:paraId="173B20C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476CC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47CA55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927" w:type="dxa"/>
            <w:gridSpan w:val="5"/>
            <w:noWrap w:val="0"/>
            <w:vAlign w:val="center"/>
          </w:tcPr>
          <w:p w14:paraId="22C600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444" w:type="dxa"/>
            <w:noWrap w:val="0"/>
            <w:vAlign w:val="center"/>
          </w:tcPr>
          <w:p w14:paraId="5BF157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763" w:type="dxa"/>
            <w:gridSpan w:val="3"/>
            <w:noWrap w:val="0"/>
            <w:vAlign w:val="center"/>
          </w:tcPr>
          <w:p w14:paraId="1B0AB0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2146D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vMerge w:val="restart"/>
            <w:noWrap w:val="0"/>
            <w:vAlign w:val="center"/>
          </w:tcPr>
          <w:p w14:paraId="57DDFA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039" w:type="dxa"/>
            <w:noWrap w:val="0"/>
            <w:vAlign w:val="center"/>
          </w:tcPr>
          <w:p w14:paraId="1B8AB9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888" w:type="dxa"/>
            <w:gridSpan w:val="4"/>
            <w:noWrap w:val="0"/>
            <w:vAlign w:val="center"/>
          </w:tcPr>
          <w:p w14:paraId="2680BE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444" w:type="dxa"/>
            <w:noWrap w:val="0"/>
            <w:vAlign w:val="center"/>
          </w:tcPr>
          <w:p w14:paraId="6D76EF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763" w:type="dxa"/>
            <w:gridSpan w:val="3"/>
            <w:noWrap w:val="0"/>
            <w:vAlign w:val="center"/>
          </w:tcPr>
          <w:p w14:paraId="61EA9B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446AA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vMerge w:val="continue"/>
            <w:noWrap w:val="0"/>
            <w:vAlign w:val="center"/>
          </w:tcPr>
          <w:p w14:paraId="733973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039" w:type="dxa"/>
            <w:noWrap w:val="0"/>
            <w:vAlign w:val="center"/>
          </w:tcPr>
          <w:p w14:paraId="1077D4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888" w:type="dxa"/>
            <w:gridSpan w:val="4"/>
            <w:noWrap w:val="0"/>
            <w:vAlign w:val="center"/>
          </w:tcPr>
          <w:p w14:paraId="213EBD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444" w:type="dxa"/>
            <w:noWrap w:val="0"/>
            <w:vAlign w:val="center"/>
          </w:tcPr>
          <w:p w14:paraId="7AB5B8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763" w:type="dxa"/>
            <w:gridSpan w:val="3"/>
            <w:noWrap w:val="0"/>
            <w:vAlign w:val="center"/>
          </w:tcPr>
          <w:p w14:paraId="40D9D8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0B8A5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67D981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8134" w:type="dxa"/>
            <w:gridSpan w:val="9"/>
            <w:noWrap w:val="0"/>
            <w:vAlign w:val="center"/>
          </w:tcPr>
          <w:p w14:paraId="267B17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419B9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40C135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1039" w:type="dxa"/>
            <w:noWrap w:val="0"/>
            <w:vAlign w:val="center"/>
          </w:tcPr>
          <w:p w14:paraId="51B7A4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83" w:type="dxa"/>
            <w:noWrap w:val="0"/>
            <w:vAlign w:val="center"/>
          </w:tcPr>
          <w:p w14:paraId="082491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479" w:type="dxa"/>
            <w:gridSpan w:val="2"/>
            <w:noWrap w:val="0"/>
            <w:vAlign w:val="center"/>
          </w:tcPr>
          <w:p w14:paraId="193E40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971" w:type="dxa"/>
            <w:gridSpan w:val="3"/>
            <w:noWrap w:val="0"/>
            <w:vAlign w:val="center"/>
          </w:tcPr>
          <w:p w14:paraId="766ED0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822" w:type="dxa"/>
            <w:noWrap w:val="0"/>
            <w:vAlign w:val="center"/>
          </w:tcPr>
          <w:p w14:paraId="23551F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640" w:type="dxa"/>
            <w:noWrap w:val="0"/>
            <w:vAlign w:val="center"/>
          </w:tcPr>
          <w:p w14:paraId="5CC8FEF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7327C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0A333A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1039" w:type="dxa"/>
            <w:noWrap w:val="0"/>
            <w:vAlign w:val="center"/>
          </w:tcPr>
          <w:p w14:paraId="7F6010C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83" w:type="dxa"/>
            <w:noWrap w:val="0"/>
            <w:vAlign w:val="center"/>
          </w:tcPr>
          <w:p w14:paraId="628E5E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479" w:type="dxa"/>
            <w:gridSpan w:val="2"/>
            <w:noWrap w:val="0"/>
            <w:vAlign w:val="center"/>
          </w:tcPr>
          <w:p w14:paraId="78B8C4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971" w:type="dxa"/>
            <w:gridSpan w:val="3"/>
            <w:noWrap w:val="0"/>
            <w:vAlign w:val="center"/>
          </w:tcPr>
          <w:p w14:paraId="6D2AD9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822" w:type="dxa"/>
            <w:noWrap w:val="0"/>
            <w:vAlign w:val="center"/>
          </w:tcPr>
          <w:p w14:paraId="752C0A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640" w:type="dxa"/>
            <w:noWrap w:val="0"/>
            <w:vAlign w:val="center"/>
          </w:tcPr>
          <w:p w14:paraId="62865D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289FD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41B1C6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22" w:type="dxa"/>
            <w:gridSpan w:val="2"/>
            <w:noWrap w:val="0"/>
            <w:vAlign w:val="center"/>
          </w:tcPr>
          <w:p w14:paraId="140413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5912" w:type="dxa"/>
            <w:gridSpan w:val="7"/>
            <w:noWrap w:val="0"/>
            <w:vAlign w:val="center"/>
          </w:tcPr>
          <w:p w14:paraId="09ED55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7D06D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noWrap w:val="0"/>
            <w:vAlign w:val="center"/>
          </w:tcPr>
          <w:p w14:paraId="181C25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1039" w:type="dxa"/>
            <w:noWrap w:val="0"/>
            <w:vAlign w:val="center"/>
          </w:tcPr>
          <w:p w14:paraId="3C16A9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183" w:type="dxa"/>
            <w:noWrap w:val="0"/>
            <w:vAlign w:val="center"/>
          </w:tcPr>
          <w:p w14:paraId="354C24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151" w:type="dxa"/>
            <w:vMerge w:val="restart"/>
            <w:noWrap w:val="0"/>
            <w:vAlign w:val="center"/>
          </w:tcPr>
          <w:p w14:paraId="5F7B23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299" w:type="dxa"/>
            <w:gridSpan w:val="4"/>
            <w:noWrap w:val="0"/>
            <w:vAlign w:val="center"/>
          </w:tcPr>
          <w:p w14:paraId="122C07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462" w:type="dxa"/>
            <w:gridSpan w:val="2"/>
            <w:noWrap w:val="0"/>
            <w:vAlign w:val="center"/>
          </w:tcPr>
          <w:p w14:paraId="6F2A35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79E9B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noWrap w:val="0"/>
            <w:vAlign w:val="center"/>
          </w:tcPr>
          <w:p w14:paraId="47B7D0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1039" w:type="dxa"/>
            <w:noWrap w:val="0"/>
            <w:vAlign w:val="center"/>
          </w:tcPr>
          <w:p w14:paraId="124E0C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183" w:type="dxa"/>
            <w:noWrap w:val="0"/>
            <w:vAlign w:val="center"/>
          </w:tcPr>
          <w:p w14:paraId="117BFF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151" w:type="dxa"/>
            <w:vMerge w:val="continue"/>
            <w:noWrap w:val="0"/>
            <w:vAlign w:val="center"/>
          </w:tcPr>
          <w:p w14:paraId="5835DE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2299" w:type="dxa"/>
            <w:gridSpan w:val="4"/>
            <w:noWrap w:val="0"/>
            <w:vAlign w:val="center"/>
          </w:tcPr>
          <w:p w14:paraId="5259A1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462" w:type="dxa"/>
            <w:gridSpan w:val="2"/>
            <w:noWrap w:val="0"/>
            <w:vAlign w:val="center"/>
          </w:tcPr>
          <w:p w14:paraId="2ED7A0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18DEB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noWrap w:val="0"/>
            <w:vAlign w:val="center"/>
          </w:tcPr>
          <w:p w14:paraId="54103FF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1039" w:type="dxa"/>
            <w:noWrap w:val="0"/>
            <w:vAlign w:val="center"/>
          </w:tcPr>
          <w:p w14:paraId="7DCAF9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183" w:type="dxa"/>
            <w:noWrap w:val="0"/>
            <w:vAlign w:val="center"/>
          </w:tcPr>
          <w:p w14:paraId="27634E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151" w:type="dxa"/>
            <w:vMerge w:val="continue"/>
            <w:noWrap w:val="0"/>
            <w:vAlign w:val="center"/>
          </w:tcPr>
          <w:p w14:paraId="0077CFA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2299" w:type="dxa"/>
            <w:gridSpan w:val="4"/>
            <w:noWrap w:val="0"/>
            <w:vAlign w:val="center"/>
          </w:tcPr>
          <w:p w14:paraId="51A77E1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462" w:type="dxa"/>
            <w:gridSpan w:val="2"/>
            <w:noWrap w:val="0"/>
            <w:vAlign w:val="center"/>
          </w:tcPr>
          <w:p w14:paraId="0203BA6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0B827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noWrap w:val="0"/>
            <w:vAlign w:val="center"/>
          </w:tcPr>
          <w:p w14:paraId="0DF5F1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039" w:type="dxa"/>
            <w:noWrap w:val="0"/>
            <w:vAlign w:val="center"/>
          </w:tcPr>
          <w:p w14:paraId="4218B9F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183" w:type="dxa"/>
            <w:noWrap w:val="0"/>
            <w:vAlign w:val="center"/>
          </w:tcPr>
          <w:p w14:paraId="258DB5D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151" w:type="dxa"/>
            <w:vMerge w:val="continue"/>
            <w:noWrap w:val="0"/>
            <w:vAlign w:val="center"/>
          </w:tcPr>
          <w:p w14:paraId="75188E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2299" w:type="dxa"/>
            <w:gridSpan w:val="4"/>
            <w:noWrap w:val="0"/>
            <w:vAlign w:val="center"/>
          </w:tcPr>
          <w:p w14:paraId="7856C4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462" w:type="dxa"/>
            <w:gridSpan w:val="2"/>
            <w:noWrap w:val="0"/>
            <w:vAlign w:val="center"/>
          </w:tcPr>
          <w:p w14:paraId="1F297A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11736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21" w:type="dxa"/>
            <w:noWrap w:val="0"/>
            <w:vAlign w:val="center"/>
          </w:tcPr>
          <w:p w14:paraId="09B4AB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1039" w:type="dxa"/>
            <w:noWrap w:val="0"/>
            <w:vAlign w:val="center"/>
          </w:tcPr>
          <w:p w14:paraId="35796A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183" w:type="dxa"/>
            <w:noWrap w:val="0"/>
            <w:vAlign w:val="center"/>
          </w:tcPr>
          <w:p w14:paraId="3B1BF0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1151" w:type="dxa"/>
            <w:vMerge w:val="continue"/>
            <w:noWrap w:val="0"/>
            <w:vAlign w:val="center"/>
          </w:tcPr>
          <w:p w14:paraId="3A4F49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c>
          <w:tcPr>
            <w:tcW w:w="2299" w:type="dxa"/>
            <w:gridSpan w:val="4"/>
            <w:noWrap w:val="0"/>
            <w:vAlign w:val="center"/>
          </w:tcPr>
          <w:p w14:paraId="429810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462" w:type="dxa"/>
            <w:gridSpan w:val="2"/>
            <w:noWrap w:val="0"/>
            <w:vAlign w:val="center"/>
          </w:tcPr>
          <w:p w14:paraId="0B849A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61C9D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21" w:type="dxa"/>
            <w:noWrap w:val="0"/>
            <w:vAlign w:val="center"/>
          </w:tcPr>
          <w:p w14:paraId="2E1ACD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8134" w:type="dxa"/>
            <w:gridSpan w:val="9"/>
            <w:noWrap w:val="0"/>
            <w:vAlign w:val="center"/>
          </w:tcPr>
          <w:p w14:paraId="6A1BD3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r w14:paraId="1BCBC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1" w:type="dxa"/>
            <w:noWrap w:val="0"/>
            <w:vAlign w:val="center"/>
          </w:tcPr>
          <w:p w14:paraId="16D04F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134" w:type="dxa"/>
            <w:gridSpan w:val="9"/>
            <w:noWrap w:val="0"/>
            <w:vAlign w:val="center"/>
          </w:tcPr>
          <w:p w14:paraId="1D12D0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p>
        </w:tc>
      </w:tr>
    </w:tbl>
    <w:p w14:paraId="4391968F">
      <w:pPr>
        <w:keepNext w:val="0"/>
        <w:keepLines w:val="0"/>
        <w:pageBreakBefore w:val="0"/>
        <w:widowControl w:val="0"/>
        <w:kinsoku/>
        <w:wordWrap/>
        <w:overflowPunct/>
        <w:topLinePunct w:val="0"/>
        <w:autoSpaceDE/>
        <w:autoSpaceDN/>
        <w:bidi w:val="0"/>
        <w:adjustRightInd/>
        <w:snapToGrid w:val="0"/>
        <w:spacing w:line="360" w:lineRule="auto"/>
        <w:ind w:left="0" w:hanging="630" w:hangingChars="3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注：1、附营业执照、资质证书、银行基本账户开户证明等材料加盖公章的复印件，上述内容中如某一证件正在年检或换证，需年检部门及换证部门出具有效证明方可确认。</w:t>
      </w:r>
    </w:p>
    <w:p w14:paraId="66D29431">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zh-CN"/>
        </w:rPr>
        <w:t>2、所有复印件必须要清晰、字迹</w:t>
      </w:r>
      <w:bookmarkStart w:id="360" w:name="_GoBack"/>
      <w:bookmarkEnd w:id="360"/>
      <w:r>
        <w:rPr>
          <w:rFonts w:hint="eastAsia" w:ascii="宋体" w:hAnsi="宋体" w:eastAsia="宋体" w:cs="宋体"/>
          <w:color w:val="auto"/>
          <w:sz w:val="21"/>
          <w:szCs w:val="21"/>
          <w:highlight w:val="none"/>
          <w:lang w:val="zh-CN"/>
        </w:rPr>
        <w:t>清楚。</w:t>
      </w:r>
    </w:p>
    <w:bookmarkEnd w:id="341"/>
    <w:p w14:paraId="23EC4356">
      <w:pPr>
        <w:spacing w:before="120" w:beforeLines="50" w:after="240" w:afterLines="100"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A86397E">
      <w:pPr>
        <w:spacing w:before="120" w:beforeLines="50" w:after="240" w:afterLines="100"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（二）近年财务状况表</w:t>
      </w:r>
    </w:p>
    <w:p w14:paraId="017929E0">
      <w:pPr>
        <w:widowControl/>
        <w:spacing w:line="360" w:lineRule="auto"/>
        <w:ind w:firstLine="630" w:firstLineChars="300"/>
        <w:jc w:val="left"/>
        <w:rPr>
          <w:rFonts w:hint="eastAsia" w:ascii="宋体" w:hAnsi="宋体" w:eastAsia="宋体" w:cs="宋体"/>
          <w:color w:val="auto"/>
          <w:szCs w:val="21"/>
          <w:highlight w:val="none"/>
        </w:rPr>
      </w:pPr>
      <w:bookmarkStart w:id="342" w:name="_Hlk64895902"/>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近三年（202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color w:val="auto"/>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color w:val="auto"/>
          <w:kern w:val="0"/>
          <w:sz w:val="21"/>
          <w:szCs w:val="21"/>
          <w:highlight w:val="none"/>
        </w:rPr>
        <w:t>。</w:t>
      </w:r>
    </w:p>
    <w:bookmarkEnd w:id="342"/>
    <w:p w14:paraId="67453ACA">
      <w:pPr>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br w:type="page"/>
      </w:r>
      <w:bookmarkStart w:id="343" w:name="_Toc424568925"/>
      <w:bookmarkStart w:id="344" w:name="_Toc482814334"/>
      <w:bookmarkStart w:id="345" w:name="_Toc385651684"/>
      <w:bookmarkStart w:id="346" w:name="_Toc482814289"/>
      <w:bookmarkStart w:id="347" w:name="_Toc479595182"/>
      <w:bookmarkStart w:id="348" w:name="_Toc24599"/>
    </w:p>
    <w:bookmarkEnd w:id="343"/>
    <w:bookmarkEnd w:id="344"/>
    <w:bookmarkEnd w:id="345"/>
    <w:bookmarkEnd w:id="346"/>
    <w:bookmarkEnd w:id="347"/>
    <w:bookmarkEnd w:id="348"/>
    <w:p w14:paraId="5290CF2D">
      <w:pPr>
        <w:spacing w:before="120" w:beforeLines="50" w:after="120" w:afterLines="50" w:line="440" w:lineRule="exact"/>
        <w:ind w:left="630" w:hanging="720" w:hangingChars="300"/>
        <w:jc w:val="center"/>
        <w:rPr>
          <w:rFonts w:hint="eastAsia" w:ascii="宋体" w:hAnsi="宋体" w:eastAsia="宋体" w:cs="宋体"/>
          <w:color w:val="auto"/>
          <w:sz w:val="24"/>
          <w:highlight w:val="none"/>
        </w:rPr>
      </w:pPr>
      <w:bookmarkStart w:id="349" w:name="_Toc11223_WPSOffice_Level1"/>
      <w:bookmarkStart w:id="350" w:name="_Toc385651685"/>
      <w:bookmarkStart w:id="351" w:name="_Toc10988_WPSOffice_Level1"/>
      <w:bookmarkStart w:id="352" w:name="_Toc424568926"/>
      <w:bookmarkStart w:id="353" w:name="_Toc7846_WPSOffice_Level1"/>
      <w:bookmarkStart w:id="354" w:name="_Toc482814335"/>
      <w:bookmarkStart w:id="355" w:name="_Toc20094"/>
      <w:bookmarkStart w:id="356" w:name="_Toc19509_WPSOffice_Level1"/>
      <w:bookmarkStart w:id="357" w:name="_Toc479595183"/>
      <w:r>
        <w:rPr>
          <w:rFonts w:hint="eastAsia" w:ascii="宋体" w:hAnsi="宋体" w:eastAsia="宋体" w:cs="宋体"/>
          <w:color w:val="auto"/>
          <w:sz w:val="24"/>
          <w:highlight w:val="none"/>
        </w:rPr>
        <w:t>（三）近年完成的类似项目情况表</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7137"/>
      </w:tblGrid>
      <w:tr w14:paraId="3CF22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6A1F19E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bookmarkStart w:id="358" w:name="_Hlk64895940"/>
            <w:r>
              <w:rPr>
                <w:rFonts w:hint="eastAsia" w:ascii="宋体" w:hAnsi="宋体" w:eastAsia="宋体" w:cs="宋体"/>
                <w:color w:val="auto"/>
                <w:sz w:val="21"/>
                <w:szCs w:val="21"/>
                <w:highlight w:val="none"/>
              </w:rPr>
              <w:t>项目名称</w:t>
            </w:r>
          </w:p>
        </w:tc>
        <w:tc>
          <w:tcPr>
            <w:tcW w:w="3582" w:type="pct"/>
            <w:noWrap w:val="0"/>
            <w:vAlign w:val="center"/>
          </w:tcPr>
          <w:p w14:paraId="191D8F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E11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127362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项目所在地</w:t>
            </w:r>
          </w:p>
        </w:tc>
        <w:tc>
          <w:tcPr>
            <w:tcW w:w="3582" w:type="pct"/>
            <w:noWrap w:val="0"/>
            <w:vAlign w:val="center"/>
          </w:tcPr>
          <w:p w14:paraId="0DD424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2E79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579AF5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p>
        </w:tc>
        <w:tc>
          <w:tcPr>
            <w:tcW w:w="3582" w:type="pct"/>
            <w:noWrap w:val="0"/>
            <w:vAlign w:val="center"/>
          </w:tcPr>
          <w:p w14:paraId="2D4BEE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9BAF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053A27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发包人地址</w:t>
            </w:r>
          </w:p>
        </w:tc>
        <w:tc>
          <w:tcPr>
            <w:tcW w:w="3582" w:type="pct"/>
            <w:noWrap w:val="0"/>
            <w:vAlign w:val="center"/>
          </w:tcPr>
          <w:p w14:paraId="750A00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92DA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2E3CC7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发包人电话</w:t>
            </w:r>
          </w:p>
        </w:tc>
        <w:tc>
          <w:tcPr>
            <w:tcW w:w="3582" w:type="pct"/>
            <w:noWrap w:val="0"/>
            <w:vAlign w:val="center"/>
          </w:tcPr>
          <w:p w14:paraId="243299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E220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5BA168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w:t>
            </w:r>
          </w:p>
        </w:tc>
        <w:tc>
          <w:tcPr>
            <w:tcW w:w="3582" w:type="pct"/>
            <w:noWrap w:val="0"/>
            <w:vAlign w:val="center"/>
          </w:tcPr>
          <w:p w14:paraId="48F9EE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9B56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4ACE2B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开工日期</w:t>
            </w:r>
          </w:p>
        </w:tc>
        <w:tc>
          <w:tcPr>
            <w:tcW w:w="3582" w:type="pct"/>
            <w:noWrap w:val="0"/>
            <w:vAlign w:val="center"/>
          </w:tcPr>
          <w:p w14:paraId="221FB9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5AA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0ECD57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竣工日期</w:t>
            </w:r>
          </w:p>
        </w:tc>
        <w:tc>
          <w:tcPr>
            <w:tcW w:w="3582" w:type="pct"/>
            <w:noWrap w:val="0"/>
            <w:vAlign w:val="center"/>
          </w:tcPr>
          <w:p w14:paraId="5C3E4B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42C8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18ADC5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承担的工作</w:t>
            </w:r>
          </w:p>
        </w:tc>
        <w:tc>
          <w:tcPr>
            <w:tcW w:w="3582" w:type="pct"/>
            <w:noWrap w:val="0"/>
            <w:vAlign w:val="center"/>
          </w:tcPr>
          <w:p w14:paraId="479D77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BBB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2B7EDF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3582" w:type="pct"/>
            <w:noWrap w:val="0"/>
            <w:vAlign w:val="center"/>
          </w:tcPr>
          <w:p w14:paraId="682A02F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E10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354CCD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3582" w:type="pct"/>
            <w:noWrap w:val="0"/>
            <w:vAlign w:val="center"/>
          </w:tcPr>
          <w:p w14:paraId="1130C0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CE5E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527633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3582" w:type="pct"/>
            <w:noWrap w:val="0"/>
            <w:vAlign w:val="center"/>
          </w:tcPr>
          <w:p w14:paraId="6A7C60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D109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18" w:type="pct"/>
            <w:noWrap w:val="0"/>
            <w:vAlign w:val="center"/>
          </w:tcPr>
          <w:p w14:paraId="5A7E5B2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项目描述</w:t>
            </w:r>
          </w:p>
        </w:tc>
        <w:tc>
          <w:tcPr>
            <w:tcW w:w="3582" w:type="pct"/>
            <w:noWrap w:val="0"/>
            <w:vAlign w:val="center"/>
          </w:tcPr>
          <w:p w14:paraId="2EF2A6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65C5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pct"/>
            <w:noWrap w:val="0"/>
            <w:vAlign w:val="center"/>
          </w:tcPr>
          <w:p w14:paraId="5B0C0B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3582" w:type="pct"/>
            <w:noWrap w:val="0"/>
            <w:vAlign w:val="center"/>
          </w:tcPr>
          <w:p w14:paraId="614519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bookmarkEnd w:id="358"/>
    </w:tbl>
    <w:p w14:paraId="4FA37432">
      <w:pPr>
        <w:spacing w:before="120" w:beforeLines="50" w:after="120" w:afterLines="50" w:line="440" w:lineRule="exact"/>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备注：1、本表后附中标通知书或合同协议书的</w:t>
      </w:r>
      <w:r>
        <w:rPr>
          <w:rFonts w:hint="eastAsia" w:ascii="宋体" w:hAnsi="宋体" w:eastAsia="宋体" w:cs="宋体"/>
          <w:color w:val="auto"/>
          <w:sz w:val="21"/>
          <w:szCs w:val="21"/>
          <w:highlight w:val="none"/>
          <w:lang w:val="en-US" w:eastAsia="zh-CN"/>
        </w:rPr>
        <w:t>扫描</w:t>
      </w:r>
      <w:r>
        <w:rPr>
          <w:rFonts w:hint="eastAsia" w:ascii="宋体" w:hAnsi="宋体" w:eastAsia="宋体" w:cs="宋体"/>
          <w:color w:val="auto"/>
          <w:sz w:val="21"/>
          <w:szCs w:val="21"/>
          <w:highlight w:val="none"/>
        </w:rPr>
        <w:t>件加盖公章，具体年份要求见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须知前附表。每张表格只填写一个项目，并标明序号。</w:t>
      </w:r>
    </w:p>
    <w:p w14:paraId="271BBD8B">
      <w:pPr>
        <w:spacing w:before="120" w:beforeLines="50" w:after="120" w:afterLines="50"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1080ABD">
      <w:pPr>
        <w:pStyle w:val="4"/>
        <w:bidi w:val="0"/>
        <w:jc w:val="center"/>
        <w:rPr>
          <w:rFonts w:hint="eastAsia" w:ascii="宋体" w:hAnsi="宋体" w:eastAsia="宋体" w:cs="宋体"/>
          <w:color w:val="auto"/>
          <w:highlight w:val="none"/>
          <w:lang w:val="zh-CN"/>
        </w:rPr>
      </w:pPr>
      <w:bookmarkStart w:id="359" w:name="_Toc2227"/>
      <w:r>
        <w:rPr>
          <w:rFonts w:hint="eastAsia" w:ascii="宋体" w:hAnsi="宋体" w:eastAsia="宋体" w:cs="宋体"/>
          <w:color w:val="auto"/>
          <w:highlight w:val="none"/>
          <w:lang w:val="zh-CN"/>
        </w:rPr>
        <w:t>十一、其他材料</w:t>
      </w:r>
      <w:bookmarkEnd w:id="349"/>
      <w:bookmarkEnd w:id="350"/>
      <w:bookmarkEnd w:id="351"/>
      <w:bookmarkEnd w:id="352"/>
      <w:bookmarkEnd w:id="353"/>
      <w:bookmarkEnd w:id="354"/>
      <w:bookmarkEnd w:id="355"/>
      <w:bookmarkEnd w:id="356"/>
      <w:bookmarkEnd w:id="357"/>
      <w:bookmarkEnd w:id="359"/>
    </w:p>
    <w:p w14:paraId="6F4DBD1C">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2337D829">
      <w:pPr>
        <w:autoSpaceDE w:val="0"/>
        <w:autoSpaceDN w:val="0"/>
        <w:adjustRightInd w:val="0"/>
        <w:spacing w:line="400" w:lineRule="exact"/>
        <w:ind w:firstLine="420" w:firstLineChars="200"/>
        <w:jc w:val="left"/>
        <w:rPr>
          <w:rFonts w:hint="eastAsia" w:ascii="宋体" w:hAnsi="宋体" w:eastAsia="宋体" w:cs="宋体"/>
          <w:bCs/>
          <w:color w:val="auto"/>
          <w:szCs w:val="18"/>
          <w:highlight w:val="none"/>
          <w:lang w:val="zh-CN"/>
        </w:rPr>
      </w:pPr>
    </w:p>
    <w:p w14:paraId="67ADF7F8">
      <w:pPr>
        <w:autoSpaceDE w:val="0"/>
        <w:autoSpaceDN w:val="0"/>
        <w:adjustRightInd w:val="0"/>
        <w:spacing w:line="400" w:lineRule="exact"/>
        <w:ind w:left="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1、优惠条件及服务承诺：</w:t>
      </w:r>
    </w:p>
    <w:p w14:paraId="46592E39">
      <w:pPr>
        <w:autoSpaceDE w:val="0"/>
        <w:autoSpaceDN w:val="0"/>
        <w:adjustRightInd w:val="0"/>
        <w:spacing w:line="400" w:lineRule="exact"/>
        <w:rPr>
          <w:rFonts w:hint="eastAsia" w:ascii="宋体" w:hAnsi="宋体" w:eastAsia="宋体" w:cs="宋体"/>
          <w:color w:val="auto"/>
          <w:szCs w:val="21"/>
          <w:highlight w:val="none"/>
          <w:lang w:val="zh-CN"/>
        </w:rPr>
      </w:pPr>
    </w:p>
    <w:p w14:paraId="64F7DD08">
      <w:pPr>
        <w:autoSpaceDE w:val="0"/>
        <w:autoSpaceDN w:val="0"/>
        <w:adjustRightInd w:val="0"/>
        <w:spacing w:line="400" w:lineRule="exact"/>
        <w:rPr>
          <w:rFonts w:hint="eastAsia" w:ascii="宋体" w:hAnsi="宋体" w:eastAsia="宋体" w:cs="宋体"/>
          <w:color w:val="auto"/>
          <w:highlight w:val="none"/>
        </w:rPr>
      </w:pPr>
      <w:r>
        <w:rPr>
          <w:rFonts w:hint="eastAsia" w:ascii="宋体" w:hAnsi="宋体" w:eastAsia="宋体" w:cs="宋体"/>
          <w:bCs/>
          <w:color w:val="auto"/>
          <w:szCs w:val="21"/>
          <w:highlight w:val="none"/>
        </w:rPr>
        <w:t xml:space="preserve">    2、</w:t>
      </w:r>
      <w:r>
        <w:rPr>
          <w:rFonts w:hint="eastAsia" w:ascii="宋体" w:hAnsi="宋体" w:cs="宋体"/>
          <w:bCs/>
          <w:color w:val="auto"/>
          <w:szCs w:val="21"/>
          <w:highlight w:val="none"/>
          <w:lang w:eastAsia="zh-CN"/>
        </w:rPr>
        <w:t>供应商</w:t>
      </w:r>
      <w:r>
        <w:rPr>
          <w:rFonts w:hint="eastAsia" w:ascii="宋体" w:hAnsi="宋体" w:eastAsia="宋体" w:cs="宋体"/>
          <w:bCs/>
          <w:color w:val="auto"/>
          <w:szCs w:val="21"/>
          <w:highlight w:val="none"/>
        </w:rPr>
        <w:t>认为有必要的其它资料及评标办法评审项目的其他证明材料。</w:t>
      </w:r>
    </w:p>
    <w:sectPr>
      <w:footerReference r:id="rId5" w:type="first"/>
      <w:headerReference r:id="rId3" w:type="default"/>
      <w:footerReference r:id="rId4" w:type="default"/>
      <w:pgSz w:w="11906" w:h="16838"/>
      <w:pgMar w:top="1440" w:right="1080" w:bottom="1440" w:left="1080" w:header="851" w:footer="992" w:gutter="0"/>
      <w:cols w:space="720" w:num="1"/>
      <w:titlePg/>
      <w:docGrid w:type="lines"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665B1">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810F97C">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N7kPQzQAQAAmgMAAA4AAAAAAAAAAQAgAAAAHwEAAGRy&#10;cy9lMm9Eb2MueG1sUEsFBgAAAAAGAAYAWQEAAGEFAAAAAA==&#10;">
              <v:fill on="f" focussize="0,0"/>
              <v:stroke on="f"/>
              <v:imagedata o:title=""/>
              <o:lock v:ext="edit" aspectratio="f"/>
              <v:textbox inset="0mm,0mm,0mm,0mm" style="mso-fit-shape-to-text:t;">
                <w:txbxContent>
                  <w:p w14:paraId="4810F97C">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C0666">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3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9B019DF">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1+puAM8BAACaAwAADgAAAAAAAAABACAAAAAfAQAAZHJz&#10;L2Uyb0RvYy54bWxQSwUGAAAAAAYABgBZAQAAYAUAAAAA&#10;">
              <v:fill on="f" focussize="0,0"/>
              <v:stroke on="f"/>
              <v:imagedata o:title=""/>
              <o:lock v:ext="edit" aspectratio="f"/>
              <v:textbox inset="0mm,0mm,0mm,0mm" style="mso-fit-shape-to-text:t;">
                <w:txbxContent>
                  <w:p w14:paraId="79B019DF">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88D0">
    <w:pPr>
      <w:ind w:firstLine="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ZTg2YzQwM2Y1ZDk3OTRiZjQyODk0YjQ4Yzg2OGEifQ=="/>
    <w:docVar w:name="KSO_WPS_MARK_KEY" w:val="663a8b42-7545-4193-8df3-18cc08b92450"/>
  </w:docVars>
  <w:rsids>
    <w:rsidRoot w:val="00D025F6"/>
    <w:rsid w:val="00000751"/>
    <w:rsid w:val="000100AA"/>
    <w:rsid w:val="0001056A"/>
    <w:rsid w:val="00011F1F"/>
    <w:rsid w:val="00012077"/>
    <w:rsid w:val="000160A9"/>
    <w:rsid w:val="000166EB"/>
    <w:rsid w:val="00016D96"/>
    <w:rsid w:val="0001708A"/>
    <w:rsid w:val="00020445"/>
    <w:rsid w:val="000212F7"/>
    <w:rsid w:val="00022217"/>
    <w:rsid w:val="00022887"/>
    <w:rsid w:val="00023BC4"/>
    <w:rsid w:val="00023DCC"/>
    <w:rsid w:val="00024A3C"/>
    <w:rsid w:val="00025AD6"/>
    <w:rsid w:val="00025C55"/>
    <w:rsid w:val="0002647B"/>
    <w:rsid w:val="00026C82"/>
    <w:rsid w:val="00026D51"/>
    <w:rsid w:val="0003048A"/>
    <w:rsid w:val="00030642"/>
    <w:rsid w:val="00031A84"/>
    <w:rsid w:val="00031C97"/>
    <w:rsid w:val="000326A5"/>
    <w:rsid w:val="00034442"/>
    <w:rsid w:val="0003483D"/>
    <w:rsid w:val="0003549A"/>
    <w:rsid w:val="00036372"/>
    <w:rsid w:val="00037EE2"/>
    <w:rsid w:val="000423DC"/>
    <w:rsid w:val="000425D0"/>
    <w:rsid w:val="000433C4"/>
    <w:rsid w:val="00043994"/>
    <w:rsid w:val="000446DE"/>
    <w:rsid w:val="00044929"/>
    <w:rsid w:val="000450EF"/>
    <w:rsid w:val="00045804"/>
    <w:rsid w:val="000461AC"/>
    <w:rsid w:val="00046972"/>
    <w:rsid w:val="00046D70"/>
    <w:rsid w:val="00047437"/>
    <w:rsid w:val="0004770B"/>
    <w:rsid w:val="00047713"/>
    <w:rsid w:val="00050938"/>
    <w:rsid w:val="00051831"/>
    <w:rsid w:val="00053792"/>
    <w:rsid w:val="00054A58"/>
    <w:rsid w:val="00055252"/>
    <w:rsid w:val="0006083C"/>
    <w:rsid w:val="0006199E"/>
    <w:rsid w:val="000630AF"/>
    <w:rsid w:val="00064108"/>
    <w:rsid w:val="00064A18"/>
    <w:rsid w:val="00071656"/>
    <w:rsid w:val="00073AC9"/>
    <w:rsid w:val="00073BBE"/>
    <w:rsid w:val="00073C79"/>
    <w:rsid w:val="00073F29"/>
    <w:rsid w:val="000741A9"/>
    <w:rsid w:val="00075048"/>
    <w:rsid w:val="00076F95"/>
    <w:rsid w:val="000778C2"/>
    <w:rsid w:val="00077E66"/>
    <w:rsid w:val="00081A4F"/>
    <w:rsid w:val="00081C5B"/>
    <w:rsid w:val="000876D9"/>
    <w:rsid w:val="0009077B"/>
    <w:rsid w:val="00092F3D"/>
    <w:rsid w:val="0009363A"/>
    <w:rsid w:val="00093852"/>
    <w:rsid w:val="0009496E"/>
    <w:rsid w:val="000955B0"/>
    <w:rsid w:val="000957C5"/>
    <w:rsid w:val="00097B71"/>
    <w:rsid w:val="000A0C13"/>
    <w:rsid w:val="000A13E1"/>
    <w:rsid w:val="000A2835"/>
    <w:rsid w:val="000A292D"/>
    <w:rsid w:val="000A2A8E"/>
    <w:rsid w:val="000B01AF"/>
    <w:rsid w:val="000B10DF"/>
    <w:rsid w:val="000B1448"/>
    <w:rsid w:val="000B1502"/>
    <w:rsid w:val="000B19AB"/>
    <w:rsid w:val="000B2029"/>
    <w:rsid w:val="000B40C3"/>
    <w:rsid w:val="000B433C"/>
    <w:rsid w:val="000C0CC1"/>
    <w:rsid w:val="000C268F"/>
    <w:rsid w:val="000C4AB4"/>
    <w:rsid w:val="000C562C"/>
    <w:rsid w:val="000C6F83"/>
    <w:rsid w:val="000D0EF6"/>
    <w:rsid w:val="000D24EE"/>
    <w:rsid w:val="000D278D"/>
    <w:rsid w:val="000D33A8"/>
    <w:rsid w:val="000D52F6"/>
    <w:rsid w:val="000E0608"/>
    <w:rsid w:val="000E1911"/>
    <w:rsid w:val="000E1D36"/>
    <w:rsid w:val="000E2910"/>
    <w:rsid w:val="000E42BD"/>
    <w:rsid w:val="000E496A"/>
    <w:rsid w:val="000E67F7"/>
    <w:rsid w:val="000E78E4"/>
    <w:rsid w:val="000E78E7"/>
    <w:rsid w:val="000F1D16"/>
    <w:rsid w:val="000F23AE"/>
    <w:rsid w:val="000F403A"/>
    <w:rsid w:val="000F5B42"/>
    <w:rsid w:val="000F60BD"/>
    <w:rsid w:val="000F60DD"/>
    <w:rsid w:val="000F6708"/>
    <w:rsid w:val="000F6F4E"/>
    <w:rsid w:val="00100678"/>
    <w:rsid w:val="00101499"/>
    <w:rsid w:val="001022FA"/>
    <w:rsid w:val="00102334"/>
    <w:rsid w:val="0010296D"/>
    <w:rsid w:val="00102E8B"/>
    <w:rsid w:val="00104A2B"/>
    <w:rsid w:val="00106CE6"/>
    <w:rsid w:val="00110F23"/>
    <w:rsid w:val="00111CD7"/>
    <w:rsid w:val="00113FCF"/>
    <w:rsid w:val="00114C72"/>
    <w:rsid w:val="00117833"/>
    <w:rsid w:val="001202BE"/>
    <w:rsid w:val="001210E0"/>
    <w:rsid w:val="0012139B"/>
    <w:rsid w:val="001215B8"/>
    <w:rsid w:val="001217A6"/>
    <w:rsid w:val="00121E82"/>
    <w:rsid w:val="001222D1"/>
    <w:rsid w:val="00122C5D"/>
    <w:rsid w:val="00123664"/>
    <w:rsid w:val="001265B1"/>
    <w:rsid w:val="00127CB5"/>
    <w:rsid w:val="00130CA3"/>
    <w:rsid w:val="00136B37"/>
    <w:rsid w:val="00137B45"/>
    <w:rsid w:val="00141451"/>
    <w:rsid w:val="00141DAC"/>
    <w:rsid w:val="00141E18"/>
    <w:rsid w:val="001439E6"/>
    <w:rsid w:val="001463F7"/>
    <w:rsid w:val="001465B3"/>
    <w:rsid w:val="00150AA2"/>
    <w:rsid w:val="00155DBD"/>
    <w:rsid w:val="0015619E"/>
    <w:rsid w:val="00160565"/>
    <w:rsid w:val="0016198D"/>
    <w:rsid w:val="00162FC3"/>
    <w:rsid w:val="00163371"/>
    <w:rsid w:val="00163558"/>
    <w:rsid w:val="00163AA8"/>
    <w:rsid w:val="001656D0"/>
    <w:rsid w:val="001659F3"/>
    <w:rsid w:val="00170560"/>
    <w:rsid w:val="00171CD9"/>
    <w:rsid w:val="0017240C"/>
    <w:rsid w:val="00173DEA"/>
    <w:rsid w:val="00174E9E"/>
    <w:rsid w:val="0017620A"/>
    <w:rsid w:val="00177172"/>
    <w:rsid w:val="00177E6D"/>
    <w:rsid w:val="00180385"/>
    <w:rsid w:val="00181065"/>
    <w:rsid w:val="00181B9A"/>
    <w:rsid w:val="00181C29"/>
    <w:rsid w:val="00182080"/>
    <w:rsid w:val="001858C0"/>
    <w:rsid w:val="001864DC"/>
    <w:rsid w:val="00186A1D"/>
    <w:rsid w:val="00187FDD"/>
    <w:rsid w:val="00190861"/>
    <w:rsid w:val="00190BB3"/>
    <w:rsid w:val="00192AD7"/>
    <w:rsid w:val="001962BF"/>
    <w:rsid w:val="001966A5"/>
    <w:rsid w:val="00196965"/>
    <w:rsid w:val="001A226F"/>
    <w:rsid w:val="001A3E8B"/>
    <w:rsid w:val="001A4AF3"/>
    <w:rsid w:val="001A65BE"/>
    <w:rsid w:val="001A6F13"/>
    <w:rsid w:val="001B074E"/>
    <w:rsid w:val="001B13A7"/>
    <w:rsid w:val="001B4EC4"/>
    <w:rsid w:val="001B563A"/>
    <w:rsid w:val="001B6C98"/>
    <w:rsid w:val="001B7617"/>
    <w:rsid w:val="001B7679"/>
    <w:rsid w:val="001C159D"/>
    <w:rsid w:val="001C23A7"/>
    <w:rsid w:val="001C6527"/>
    <w:rsid w:val="001C6C98"/>
    <w:rsid w:val="001D1130"/>
    <w:rsid w:val="001D1FAF"/>
    <w:rsid w:val="001D3FD7"/>
    <w:rsid w:val="001D6B10"/>
    <w:rsid w:val="001D7CAD"/>
    <w:rsid w:val="001E0485"/>
    <w:rsid w:val="001E0851"/>
    <w:rsid w:val="001E135E"/>
    <w:rsid w:val="001E46B7"/>
    <w:rsid w:val="001E4B0F"/>
    <w:rsid w:val="001E5D3C"/>
    <w:rsid w:val="001E5F50"/>
    <w:rsid w:val="001F039C"/>
    <w:rsid w:val="001F053E"/>
    <w:rsid w:val="001F14A8"/>
    <w:rsid w:val="001F15D7"/>
    <w:rsid w:val="001F1C5F"/>
    <w:rsid w:val="001F2B6D"/>
    <w:rsid w:val="001F4300"/>
    <w:rsid w:val="001F43E8"/>
    <w:rsid w:val="001F4846"/>
    <w:rsid w:val="00200EE0"/>
    <w:rsid w:val="002067F5"/>
    <w:rsid w:val="00207E28"/>
    <w:rsid w:val="00210736"/>
    <w:rsid w:val="002128D9"/>
    <w:rsid w:val="00212B9E"/>
    <w:rsid w:val="00212BBD"/>
    <w:rsid w:val="00212FD5"/>
    <w:rsid w:val="00215CF2"/>
    <w:rsid w:val="00216532"/>
    <w:rsid w:val="00221CFA"/>
    <w:rsid w:val="00223369"/>
    <w:rsid w:val="00225326"/>
    <w:rsid w:val="002273AD"/>
    <w:rsid w:val="00233100"/>
    <w:rsid w:val="00241AAD"/>
    <w:rsid w:val="00241F58"/>
    <w:rsid w:val="00243236"/>
    <w:rsid w:val="002446B2"/>
    <w:rsid w:val="00244C4E"/>
    <w:rsid w:val="00245891"/>
    <w:rsid w:val="00245A5E"/>
    <w:rsid w:val="002461BE"/>
    <w:rsid w:val="00250054"/>
    <w:rsid w:val="00250913"/>
    <w:rsid w:val="0025258C"/>
    <w:rsid w:val="0025326B"/>
    <w:rsid w:val="00254013"/>
    <w:rsid w:val="00254821"/>
    <w:rsid w:val="002555F3"/>
    <w:rsid w:val="00260913"/>
    <w:rsid w:val="002654E3"/>
    <w:rsid w:val="00266C31"/>
    <w:rsid w:val="00267029"/>
    <w:rsid w:val="0026717E"/>
    <w:rsid w:val="002677B3"/>
    <w:rsid w:val="00267C01"/>
    <w:rsid w:val="00267F48"/>
    <w:rsid w:val="0027121D"/>
    <w:rsid w:val="00271ADE"/>
    <w:rsid w:val="00272FD7"/>
    <w:rsid w:val="002736C7"/>
    <w:rsid w:val="002754E3"/>
    <w:rsid w:val="002820E8"/>
    <w:rsid w:val="0028287A"/>
    <w:rsid w:val="0028357B"/>
    <w:rsid w:val="00283DD7"/>
    <w:rsid w:val="00284619"/>
    <w:rsid w:val="00285E6D"/>
    <w:rsid w:val="00286943"/>
    <w:rsid w:val="00291C06"/>
    <w:rsid w:val="002929F0"/>
    <w:rsid w:val="002935B8"/>
    <w:rsid w:val="00295A27"/>
    <w:rsid w:val="00295C7A"/>
    <w:rsid w:val="002961B4"/>
    <w:rsid w:val="00296597"/>
    <w:rsid w:val="002A06BC"/>
    <w:rsid w:val="002A3EB4"/>
    <w:rsid w:val="002A4F0C"/>
    <w:rsid w:val="002A5C1B"/>
    <w:rsid w:val="002A6A1A"/>
    <w:rsid w:val="002B00C6"/>
    <w:rsid w:val="002B24D1"/>
    <w:rsid w:val="002B2969"/>
    <w:rsid w:val="002B2A4F"/>
    <w:rsid w:val="002B3F05"/>
    <w:rsid w:val="002B621A"/>
    <w:rsid w:val="002B688E"/>
    <w:rsid w:val="002B7B30"/>
    <w:rsid w:val="002C0461"/>
    <w:rsid w:val="002C0527"/>
    <w:rsid w:val="002C060B"/>
    <w:rsid w:val="002C0892"/>
    <w:rsid w:val="002C2C05"/>
    <w:rsid w:val="002C369B"/>
    <w:rsid w:val="002C66EE"/>
    <w:rsid w:val="002D09DC"/>
    <w:rsid w:val="002D1D12"/>
    <w:rsid w:val="002D2B05"/>
    <w:rsid w:val="002D2CFA"/>
    <w:rsid w:val="002D2DBC"/>
    <w:rsid w:val="002D42E3"/>
    <w:rsid w:val="002D5A2B"/>
    <w:rsid w:val="002D6A92"/>
    <w:rsid w:val="002D7EE3"/>
    <w:rsid w:val="002E0CA5"/>
    <w:rsid w:val="002E2429"/>
    <w:rsid w:val="002E5F2D"/>
    <w:rsid w:val="002E756E"/>
    <w:rsid w:val="002F0503"/>
    <w:rsid w:val="002F0A8C"/>
    <w:rsid w:val="002F1D66"/>
    <w:rsid w:val="002F1EE2"/>
    <w:rsid w:val="002F53B1"/>
    <w:rsid w:val="002F5C71"/>
    <w:rsid w:val="00300731"/>
    <w:rsid w:val="0030493F"/>
    <w:rsid w:val="00307849"/>
    <w:rsid w:val="0031016A"/>
    <w:rsid w:val="00310E70"/>
    <w:rsid w:val="00313B83"/>
    <w:rsid w:val="003157B5"/>
    <w:rsid w:val="00316405"/>
    <w:rsid w:val="00316627"/>
    <w:rsid w:val="00316A15"/>
    <w:rsid w:val="003170CA"/>
    <w:rsid w:val="00320657"/>
    <w:rsid w:val="00322AAD"/>
    <w:rsid w:val="00322B6D"/>
    <w:rsid w:val="00323DD9"/>
    <w:rsid w:val="0032763B"/>
    <w:rsid w:val="00327ECA"/>
    <w:rsid w:val="00330300"/>
    <w:rsid w:val="00330620"/>
    <w:rsid w:val="00335AF9"/>
    <w:rsid w:val="003364DF"/>
    <w:rsid w:val="00344A02"/>
    <w:rsid w:val="00344A14"/>
    <w:rsid w:val="003461F9"/>
    <w:rsid w:val="00347078"/>
    <w:rsid w:val="00347233"/>
    <w:rsid w:val="003507D4"/>
    <w:rsid w:val="003525C1"/>
    <w:rsid w:val="003543E9"/>
    <w:rsid w:val="0035476D"/>
    <w:rsid w:val="00357A23"/>
    <w:rsid w:val="00361669"/>
    <w:rsid w:val="0036312D"/>
    <w:rsid w:val="00363764"/>
    <w:rsid w:val="003642D5"/>
    <w:rsid w:val="00364A71"/>
    <w:rsid w:val="00366F5E"/>
    <w:rsid w:val="003673BB"/>
    <w:rsid w:val="003724AA"/>
    <w:rsid w:val="0037334C"/>
    <w:rsid w:val="00373823"/>
    <w:rsid w:val="00374C83"/>
    <w:rsid w:val="003753EF"/>
    <w:rsid w:val="00375A0A"/>
    <w:rsid w:val="00377AAC"/>
    <w:rsid w:val="00381632"/>
    <w:rsid w:val="0038191D"/>
    <w:rsid w:val="003834E1"/>
    <w:rsid w:val="00383A6F"/>
    <w:rsid w:val="00390329"/>
    <w:rsid w:val="00390E2D"/>
    <w:rsid w:val="00391AB8"/>
    <w:rsid w:val="00391E6D"/>
    <w:rsid w:val="00392933"/>
    <w:rsid w:val="003939A3"/>
    <w:rsid w:val="00395441"/>
    <w:rsid w:val="00395C8E"/>
    <w:rsid w:val="00396376"/>
    <w:rsid w:val="00397036"/>
    <w:rsid w:val="0039720C"/>
    <w:rsid w:val="003A05B6"/>
    <w:rsid w:val="003A23A5"/>
    <w:rsid w:val="003A268A"/>
    <w:rsid w:val="003A3066"/>
    <w:rsid w:val="003A3376"/>
    <w:rsid w:val="003A3662"/>
    <w:rsid w:val="003A4FEB"/>
    <w:rsid w:val="003A79B5"/>
    <w:rsid w:val="003B3003"/>
    <w:rsid w:val="003C08A3"/>
    <w:rsid w:val="003C2350"/>
    <w:rsid w:val="003C3436"/>
    <w:rsid w:val="003C3A2B"/>
    <w:rsid w:val="003C41AD"/>
    <w:rsid w:val="003D0407"/>
    <w:rsid w:val="003D0DA7"/>
    <w:rsid w:val="003D0FCD"/>
    <w:rsid w:val="003D2A3E"/>
    <w:rsid w:val="003D57B2"/>
    <w:rsid w:val="003D7C46"/>
    <w:rsid w:val="003E01F5"/>
    <w:rsid w:val="003E0880"/>
    <w:rsid w:val="003E0A1F"/>
    <w:rsid w:val="003E0ABC"/>
    <w:rsid w:val="003E1326"/>
    <w:rsid w:val="003E2396"/>
    <w:rsid w:val="003E6461"/>
    <w:rsid w:val="003E7135"/>
    <w:rsid w:val="003E73DC"/>
    <w:rsid w:val="003F0669"/>
    <w:rsid w:val="003F21AE"/>
    <w:rsid w:val="003F27B8"/>
    <w:rsid w:val="003F2AF7"/>
    <w:rsid w:val="003F4BB6"/>
    <w:rsid w:val="003F7265"/>
    <w:rsid w:val="004024E1"/>
    <w:rsid w:val="00402EDA"/>
    <w:rsid w:val="004032EC"/>
    <w:rsid w:val="00404CDC"/>
    <w:rsid w:val="00406FCB"/>
    <w:rsid w:val="00407F87"/>
    <w:rsid w:val="004103BB"/>
    <w:rsid w:val="004125C7"/>
    <w:rsid w:val="004139B5"/>
    <w:rsid w:val="004208B4"/>
    <w:rsid w:val="00422E21"/>
    <w:rsid w:val="004254C6"/>
    <w:rsid w:val="00425B69"/>
    <w:rsid w:val="00425F13"/>
    <w:rsid w:val="00427DCB"/>
    <w:rsid w:val="00430E98"/>
    <w:rsid w:val="00432012"/>
    <w:rsid w:val="00435202"/>
    <w:rsid w:val="00435617"/>
    <w:rsid w:val="00436D3E"/>
    <w:rsid w:val="00437036"/>
    <w:rsid w:val="0043718F"/>
    <w:rsid w:val="00437202"/>
    <w:rsid w:val="0043729F"/>
    <w:rsid w:val="0043793D"/>
    <w:rsid w:val="004400C3"/>
    <w:rsid w:val="00440EF7"/>
    <w:rsid w:val="0044292D"/>
    <w:rsid w:val="004432A5"/>
    <w:rsid w:val="00446040"/>
    <w:rsid w:val="00446750"/>
    <w:rsid w:val="00451ED9"/>
    <w:rsid w:val="00451F6B"/>
    <w:rsid w:val="00452B57"/>
    <w:rsid w:val="004539D4"/>
    <w:rsid w:val="00453E4D"/>
    <w:rsid w:val="004540D2"/>
    <w:rsid w:val="00457D73"/>
    <w:rsid w:val="004615ED"/>
    <w:rsid w:val="00461B81"/>
    <w:rsid w:val="004624DA"/>
    <w:rsid w:val="0046294E"/>
    <w:rsid w:val="004635B3"/>
    <w:rsid w:val="00463F55"/>
    <w:rsid w:val="00465324"/>
    <w:rsid w:val="00467063"/>
    <w:rsid w:val="00471997"/>
    <w:rsid w:val="00471B58"/>
    <w:rsid w:val="00474DA1"/>
    <w:rsid w:val="00475F3B"/>
    <w:rsid w:val="00476CFB"/>
    <w:rsid w:val="004776E2"/>
    <w:rsid w:val="0048195B"/>
    <w:rsid w:val="00484F57"/>
    <w:rsid w:val="00487F1A"/>
    <w:rsid w:val="0049136E"/>
    <w:rsid w:val="00495377"/>
    <w:rsid w:val="0049540D"/>
    <w:rsid w:val="00495524"/>
    <w:rsid w:val="004A11F0"/>
    <w:rsid w:val="004A270B"/>
    <w:rsid w:val="004A3465"/>
    <w:rsid w:val="004A4466"/>
    <w:rsid w:val="004A7EA1"/>
    <w:rsid w:val="004B0437"/>
    <w:rsid w:val="004B3670"/>
    <w:rsid w:val="004B3D28"/>
    <w:rsid w:val="004B3EEC"/>
    <w:rsid w:val="004B417A"/>
    <w:rsid w:val="004B45D5"/>
    <w:rsid w:val="004B5B51"/>
    <w:rsid w:val="004C01DE"/>
    <w:rsid w:val="004C01E3"/>
    <w:rsid w:val="004C05A2"/>
    <w:rsid w:val="004C5C16"/>
    <w:rsid w:val="004C5DD4"/>
    <w:rsid w:val="004C72C1"/>
    <w:rsid w:val="004C7984"/>
    <w:rsid w:val="004D0964"/>
    <w:rsid w:val="004D0BC2"/>
    <w:rsid w:val="004D51A3"/>
    <w:rsid w:val="004D6236"/>
    <w:rsid w:val="004D7979"/>
    <w:rsid w:val="004D7AA5"/>
    <w:rsid w:val="004E0E1D"/>
    <w:rsid w:val="004E360E"/>
    <w:rsid w:val="004E5293"/>
    <w:rsid w:val="004F10A4"/>
    <w:rsid w:val="004F28C0"/>
    <w:rsid w:val="004F5505"/>
    <w:rsid w:val="004F6E16"/>
    <w:rsid w:val="004F6EC4"/>
    <w:rsid w:val="00501EB7"/>
    <w:rsid w:val="00502589"/>
    <w:rsid w:val="005039AC"/>
    <w:rsid w:val="005044C1"/>
    <w:rsid w:val="0050484F"/>
    <w:rsid w:val="00505395"/>
    <w:rsid w:val="00510A7A"/>
    <w:rsid w:val="0051120A"/>
    <w:rsid w:val="0051133A"/>
    <w:rsid w:val="00512B6C"/>
    <w:rsid w:val="005158DD"/>
    <w:rsid w:val="005163EB"/>
    <w:rsid w:val="00516769"/>
    <w:rsid w:val="005174D5"/>
    <w:rsid w:val="00520629"/>
    <w:rsid w:val="00520D17"/>
    <w:rsid w:val="00523266"/>
    <w:rsid w:val="00525A31"/>
    <w:rsid w:val="005261BF"/>
    <w:rsid w:val="00526B62"/>
    <w:rsid w:val="005279F4"/>
    <w:rsid w:val="00527DC9"/>
    <w:rsid w:val="00530767"/>
    <w:rsid w:val="005318C4"/>
    <w:rsid w:val="00533D8A"/>
    <w:rsid w:val="005344A6"/>
    <w:rsid w:val="00535DE8"/>
    <w:rsid w:val="00536E3A"/>
    <w:rsid w:val="0054102E"/>
    <w:rsid w:val="005424C5"/>
    <w:rsid w:val="005433FA"/>
    <w:rsid w:val="00547714"/>
    <w:rsid w:val="00547BFE"/>
    <w:rsid w:val="0055350A"/>
    <w:rsid w:val="00553AFB"/>
    <w:rsid w:val="00554BEE"/>
    <w:rsid w:val="00555961"/>
    <w:rsid w:val="0055655B"/>
    <w:rsid w:val="00557D7B"/>
    <w:rsid w:val="005619E3"/>
    <w:rsid w:val="0056400C"/>
    <w:rsid w:val="00564973"/>
    <w:rsid w:val="005658D6"/>
    <w:rsid w:val="00567F65"/>
    <w:rsid w:val="0057161A"/>
    <w:rsid w:val="005717AD"/>
    <w:rsid w:val="005744A0"/>
    <w:rsid w:val="0058245E"/>
    <w:rsid w:val="005844FC"/>
    <w:rsid w:val="00586086"/>
    <w:rsid w:val="00591CA0"/>
    <w:rsid w:val="00591F6D"/>
    <w:rsid w:val="00595397"/>
    <w:rsid w:val="00596EE0"/>
    <w:rsid w:val="0059737E"/>
    <w:rsid w:val="005975EB"/>
    <w:rsid w:val="005A1577"/>
    <w:rsid w:val="005A187E"/>
    <w:rsid w:val="005A555D"/>
    <w:rsid w:val="005A55B4"/>
    <w:rsid w:val="005A6D02"/>
    <w:rsid w:val="005B1085"/>
    <w:rsid w:val="005B2CCB"/>
    <w:rsid w:val="005B2FE5"/>
    <w:rsid w:val="005B3965"/>
    <w:rsid w:val="005B4392"/>
    <w:rsid w:val="005B45F5"/>
    <w:rsid w:val="005B632E"/>
    <w:rsid w:val="005C1C9B"/>
    <w:rsid w:val="005C2A23"/>
    <w:rsid w:val="005C4E11"/>
    <w:rsid w:val="005C6617"/>
    <w:rsid w:val="005D0E79"/>
    <w:rsid w:val="005D177B"/>
    <w:rsid w:val="005D49EC"/>
    <w:rsid w:val="005D5A69"/>
    <w:rsid w:val="005D6024"/>
    <w:rsid w:val="005D6813"/>
    <w:rsid w:val="005E118B"/>
    <w:rsid w:val="005E14E9"/>
    <w:rsid w:val="005E2610"/>
    <w:rsid w:val="005E3989"/>
    <w:rsid w:val="005E4117"/>
    <w:rsid w:val="005E498B"/>
    <w:rsid w:val="005E4B24"/>
    <w:rsid w:val="005E6928"/>
    <w:rsid w:val="005F058E"/>
    <w:rsid w:val="005F344A"/>
    <w:rsid w:val="005F4746"/>
    <w:rsid w:val="005F56BA"/>
    <w:rsid w:val="005F5852"/>
    <w:rsid w:val="005F7637"/>
    <w:rsid w:val="005F7B10"/>
    <w:rsid w:val="005F7D12"/>
    <w:rsid w:val="006001B0"/>
    <w:rsid w:val="00600418"/>
    <w:rsid w:val="00600F7F"/>
    <w:rsid w:val="0060125D"/>
    <w:rsid w:val="00601628"/>
    <w:rsid w:val="0060180C"/>
    <w:rsid w:val="006018CC"/>
    <w:rsid w:val="006045DF"/>
    <w:rsid w:val="00605BB7"/>
    <w:rsid w:val="0061042D"/>
    <w:rsid w:val="006124D8"/>
    <w:rsid w:val="0061273C"/>
    <w:rsid w:val="00612B55"/>
    <w:rsid w:val="00614185"/>
    <w:rsid w:val="00614C83"/>
    <w:rsid w:val="00616291"/>
    <w:rsid w:val="00620772"/>
    <w:rsid w:val="00620A13"/>
    <w:rsid w:val="00622227"/>
    <w:rsid w:val="00624E0C"/>
    <w:rsid w:val="0062619E"/>
    <w:rsid w:val="00626901"/>
    <w:rsid w:val="00627725"/>
    <w:rsid w:val="006308CD"/>
    <w:rsid w:val="00630930"/>
    <w:rsid w:val="00636643"/>
    <w:rsid w:val="0063675B"/>
    <w:rsid w:val="00636AE6"/>
    <w:rsid w:val="00640254"/>
    <w:rsid w:val="00646251"/>
    <w:rsid w:val="00647DBD"/>
    <w:rsid w:val="006513E3"/>
    <w:rsid w:val="00651B86"/>
    <w:rsid w:val="00652700"/>
    <w:rsid w:val="0065373B"/>
    <w:rsid w:val="006542F6"/>
    <w:rsid w:val="006548D9"/>
    <w:rsid w:val="00663D12"/>
    <w:rsid w:val="006650EF"/>
    <w:rsid w:val="006666B6"/>
    <w:rsid w:val="006713B5"/>
    <w:rsid w:val="00671A07"/>
    <w:rsid w:val="00674DCD"/>
    <w:rsid w:val="00676D03"/>
    <w:rsid w:val="00677174"/>
    <w:rsid w:val="00682502"/>
    <w:rsid w:val="00682E41"/>
    <w:rsid w:val="00684C84"/>
    <w:rsid w:val="006906D9"/>
    <w:rsid w:val="00690A18"/>
    <w:rsid w:val="006922BC"/>
    <w:rsid w:val="0069265C"/>
    <w:rsid w:val="00692C88"/>
    <w:rsid w:val="00694875"/>
    <w:rsid w:val="0069544B"/>
    <w:rsid w:val="006A0992"/>
    <w:rsid w:val="006A15F4"/>
    <w:rsid w:val="006A3173"/>
    <w:rsid w:val="006A3215"/>
    <w:rsid w:val="006A38A9"/>
    <w:rsid w:val="006A69B6"/>
    <w:rsid w:val="006A6B79"/>
    <w:rsid w:val="006A7FF1"/>
    <w:rsid w:val="006B493F"/>
    <w:rsid w:val="006B739D"/>
    <w:rsid w:val="006B7DCD"/>
    <w:rsid w:val="006B7E62"/>
    <w:rsid w:val="006C024E"/>
    <w:rsid w:val="006C43DC"/>
    <w:rsid w:val="006C4513"/>
    <w:rsid w:val="006C49B5"/>
    <w:rsid w:val="006C5107"/>
    <w:rsid w:val="006C7880"/>
    <w:rsid w:val="006D14B7"/>
    <w:rsid w:val="006D190B"/>
    <w:rsid w:val="006D2198"/>
    <w:rsid w:val="006D2FC6"/>
    <w:rsid w:val="006D42F0"/>
    <w:rsid w:val="006D62D5"/>
    <w:rsid w:val="006E1D58"/>
    <w:rsid w:val="006E1F96"/>
    <w:rsid w:val="006E24E6"/>
    <w:rsid w:val="006E2F54"/>
    <w:rsid w:val="006E4853"/>
    <w:rsid w:val="006E7880"/>
    <w:rsid w:val="006F0986"/>
    <w:rsid w:val="006F0F34"/>
    <w:rsid w:val="006F1187"/>
    <w:rsid w:val="006F27B9"/>
    <w:rsid w:val="006F5CE2"/>
    <w:rsid w:val="006F5E02"/>
    <w:rsid w:val="006F657E"/>
    <w:rsid w:val="007006A7"/>
    <w:rsid w:val="00701EB5"/>
    <w:rsid w:val="00704F68"/>
    <w:rsid w:val="0070650A"/>
    <w:rsid w:val="0071082F"/>
    <w:rsid w:val="00710BF0"/>
    <w:rsid w:val="0071165C"/>
    <w:rsid w:val="00713CBE"/>
    <w:rsid w:val="007172D0"/>
    <w:rsid w:val="00720148"/>
    <w:rsid w:val="007236B2"/>
    <w:rsid w:val="00726A6C"/>
    <w:rsid w:val="00731879"/>
    <w:rsid w:val="0073359F"/>
    <w:rsid w:val="00733DE5"/>
    <w:rsid w:val="00734FED"/>
    <w:rsid w:val="007357A5"/>
    <w:rsid w:val="007361F0"/>
    <w:rsid w:val="007366D5"/>
    <w:rsid w:val="00737049"/>
    <w:rsid w:val="0074045A"/>
    <w:rsid w:val="00740B94"/>
    <w:rsid w:val="0074261C"/>
    <w:rsid w:val="00742A7B"/>
    <w:rsid w:val="00742FFF"/>
    <w:rsid w:val="00750501"/>
    <w:rsid w:val="00750F8F"/>
    <w:rsid w:val="007512C6"/>
    <w:rsid w:val="00752B14"/>
    <w:rsid w:val="00754BD4"/>
    <w:rsid w:val="00754DBD"/>
    <w:rsid w:val="00755C28"/>
    <w:rsid w:val="00760DFE"/>
    <w:rsid w:val="00761C2F"/>
    <w:rsid w:val="00762763"/>
    <w:rsid w:val="00764DCD"/>
    <w:rsid w:val="00767280"/>
    <w:rsid w:val="0076733A"/>
    <w:rsid w:val="00770347"/>
    <w:rsid w:val="007722EF"/>
    <w:rsid w:val="00773470"/>
    <w:rsid w:val="00773CBF"/>
    <w:rsid w:val="00775572"/>
    <w:rsid w:val="007755C7"/>
    <w:rsid w:val="007768EE"/>
    <w:rsid w:val="00776BE9"/>
    <w:rsid w:val="00777496"/>
    <w:rsid w:val="00780C05"/>
    <w:rsid w:val="00781961"/>
    <w:rsid w:val="00782A11"/>
    <w:rsid w:val="007841B6"/>
    <w:rsid w:val="00791DEB"/>
    <w:rsid w:val="007A07C1"/>
    <w:rsid w:val="007A0BB9"/>
    <w:rsid w:val="007A363B"/>
    <w:rsid w:val="007A6D6E"/>
    <w:rsid w:val="007B07EC"/>
    <w:rsid w:val="007B185E"/>
    <w:rsid w:val="007B6F8F"/>
    <w:rsid w:val="007B7308"/>
    <w:rsid w:val="007C3208"/>
    <w:rsid w:val="007C45BC"/>
    <w:rsid w:val="007C5C1D"/>
    <w:rsid w:val="007C6649"/>
    <w:rsid w:val="007C6DB0"/>
    <w:rsid w:val="007D149B"/>
    <w:rsid w:val="007D2AF9"/>
    <w:rsid w:val="007D36B7"/>
    <w:rsid w:val="007D39FA"/>
    <w:rsid w:val="007D6BDC"/>
    <w:rsid w:val="007E0293"/>
    <w:rsid w:val="007E153D"/>
    <w:rsid w:val="007E2AE8"/>
    <w:rsid w:val="007E6C7A"/>
    <w:rsid w:val="007F2653"/>
    <w:rsid w:val="007F3B99"/>
    <w:rsid w:val="007F3E19"/>
    <w:rsid w:val="007F47ED"/>
    <w:rsid w:val="007F4DAE"/>
    <w:rsid w:val="00800265"/>
    <w:rsid w:val="00801181"/>
    <w:rsid w:val="0080123C"/>
    <w:rsid w:val="0080224D"/>
    <w:rsid w:val="00807C73"/>
    <w:rsid w:val="00811A64"/>
    <w:rsid w:val="0081311C"/>
    <w:rsid w:val="00813D1F"/>
    <w:rsid w:val="0081474B"/>
    <w:rsid w:val="008147AE"/>
    <w:rsid w:val="00814C00"/>
    <w:rsid w:val="00814E3B"/>
    <w:rsid w:val="00817630"/>
    <w:rsid w:val="008218D2"/>
    <w:rsid w:val="00823DA3"/>
    <w:rsid w:val="00827324"/>
    <w:rsid w:val="008315AC"/>
    <w:rsid w:val="0083655C"/>
    <w:rsid w:val="008412D3"/>
    <w:rsid w:val="008417E1"/>
    <w:rsid w:val="00841FF1"/>
    <w:rsid w:val="008423E4"/>
    <w:rsid w:val="008429FF"/>
    <w:rsid w:val="00846207"/>
    <w:rsid w:val="00847118"/>
    <w:rsid w:val="008474BA"/>
    <w:rsid w:val="00847EDC"/>
    <w:rsid w:val="00851509"/>
    <w:rsid w:val="008532AE"/>
    <w:rsid w:val="0085415B"/>
    <w:rsid w:val="008565DE"/>
    <w:rsid w:val="00856CE4"/>
    <w:rsid w:val="0085729A"/>
    <w:rsid w:val="00857358"/>
    <w:rsid w:val="00857BBD"/>
    <w:rsid w:val="0086164D"/>
    <w:rsid w:val="00862BC3"/>
    <w:rsid w:val="00865E71"/>
    <w:rsid w:val="00866BB5"/>
    <w:rsid w:val="00870BAB"/>
    <w:rsid w:val="0087180A"/>
    <w:rsid w:val="008730FD"/>
    <w:rsid w:val="0087623C"/>
    <w:rsid w:val="00876BBE"/>
    <w:rsid w:val="00881D74"/>
    <w:rsid w:val="00882C06"/>
    <w:rsid w:val="008835C3"/>
    <w:rsid w:val="00884959"/>
    <w:rsid w:val="00886628"/>
    <w:rsid w:val="00892A23"/>
    <w:rsid w:val="00892F21"/>
    <w:rsid w:val="008932DC"/>
    <w:rsid w:val="00894A80"/>
    <w:rsid w:val="00894D9D"/>
    <w:rsid w:val="008A02C6"/>
    <w:rsid w:val="008A4890"/>
    <w:rsid w:val="008A6946"/>
    <w:rsid w:val="008A7BFF"/>
    <w:rsid w:val="008A7E1E"/>
    <w:rsid w:val="008B07DD"/>
    <w:rsid w:val="008B096B"/>
    <w:rsid w:val="008B2B36"/>
    <w:rsid w:val="008B41AD"/>
    <w:rsid w:val="008B4477"/>
    <w:rsid w:val="008B5ABF"/>
    <w:rsid w:val="008C2367"/>
    <w:rsid w:val="008C2497"/>
    <w:rsid w:val="008C24B1"/>
    <w:rsid w:val="008C3399"/>
    <w:rsid w:val="008C373D"/>
    <w:rsid w:val="008C53A2"/>
    <w:rsid w:val="008C7797"/>
    <w:rsid w:val="008C7CE2"/>
    <w:rsid w:val="008D2025"/>
    <w:rsid w:val="008D2080"/>
    <w:rsid w:val="008D37F7"/>
    <w:rsid w:val="008D4776"/>
    <w:rsid w:val="008D5B3C"/>
    <w:rsid w:val="008D7AD9"/>
    <w:rsid w:val="008E1928"/>
    <w:rsid w:val="008E2F59"/>
    <w:rsid w:val="008E32E7"/>
    <w:rsid w:val="008E6363"/>
    <w:rsid w:val="008E6457"/>
    <w:rsid w:val="008E6B29"/>
    <w:rsid w:val="008E6BA2"/>
    <w:rsid w:val="008F1EA6"/>
    <w:rsid w:val="008F2B27"/>
    <w:rsid w:val="008F3346"/>
    <w:rsid w:val="008F4651"/>
    <w:rsid w:val="008F68B5"/>
    <w:rsid w:val="009002C5"/>
    <w:rsid w:val="009005C1"/>
    <w:rsid w:val="009008C2"/>
    <w:rsid w:val="009017E1"/>
    <w:rsid w:val="009045EB"/>
    <w:rsid w:val="00904CE5"/>
    <w:rsid w:val="00912F0B"/>
    <w:rsid w:val="00914C6C"/>
    <w:rsid w:val="00923C1F"/>
    <w:rsid w:val="009249B3"/>
    <w:rsid w:val="0093575A"/>
    <w:rsid w:val="00937882"/>
    <w:rsid w:val="00940EB0"/>
    <w:rsid w:val="00941B5E"/>
    <w:rsid w:val="00942057"/>
    <w:rsid w:val="0094224C"/>
    <w:rsid w:val="00944B20"/>
    <w:rsid w:val="00945403"/>
    <w:rsid w:val="00952130"/>
    <w:rsid w:val="0095275A"/>
    <w:rsid w:val="00953488"/>
    <w:rsid w:val="00956D69"/>
    <w:rsid w:val="00963B57"/>
    <w:rsid w:val="00971459"/>
    <w:rsid w:val="0097157B"/>
    <w:rsid w:val="00972FDF"/>
    <w:rsid w:val="009733B7"/>
    <w:rsid w:val="00973AD5"/>
    <w:rsid w:val="00973EF2"/>
    <w:rsid w:val="00974823"/>
    <w:rsid w:val="0097706B"/>
    <w:rsid w:val="009778B5"/>
    <w:rsid w:val="00977925"/>
    <w:rsid w:val="00980B35"/>
    <w:rsid w:val="00981698"/>
    <w:rsid w:val="009826E5"/>
    <w:rsid w:val="0098346C"/>
    <w:rsid w:val="009834BF"/>
    <w:rsid w:val="00984597"/>
    <w:rsid w:val="00985C4A"/>
    <w:rsid w:val="0099019A"/>
    <w:rsid w:val="009911BC"/>
    <w:rsid w:val="00992B4E"/>
    <w:rsid w:val="009931B4"/>
    <w:rsid w:val="009956ED"/>
    <w:rsid w:val="0099624A"/>
    <w:rsid w:val="009A19B7"/>
    <w:rsid w:val="009A28AA"/>
    <w:rsid w:val="009A2A8E"/>
    <w:rsid w:val="009A364E"/>
    <w:rsid w:val="009A4CED"/>
    <w:rsid w:val="009A5466"/>
    <w:rsid w:val="009A7F1D"/>
    <w:rsid w:val="009B079C"/>
    <w:rsid w:val="009B2C80"/>
    <w:rsid w:val="009B554E"/>
    <w:rsid w:val="009B64E9"/>
    <w:rsid w:val="009B78FD"/>
    <w:rsid w:val="009C02AE"/>
    <w:rsid w:val="009C0E42"/>
    <w:rsid w:val="009C3049"/>
    <w:rsid w:val="009C3347"/>
    <w:rsid w:val="009C3761"/>
    <w:rsid w:val="009C39C0"/>
    <w:rsid w:val="009C3F07"/>
    <w:rsid w:val="009C437B"/>
    <w:rsid w:val="009C5393"/>
    <w:rsid w:val="009C5410"/>
    <w:rsid w:val="009C65E2"/>
    <w:rsid w:val="009C665A"/>
    <w:rsid w:val="009D58C8"/>
    <w:rsid w:val="009D6F13"/>
    <w:rsid w:val="009E0C84"/>
    <w:rsid w:val="009E36BB"/>
    <w:rsid w:val="009E3A59"/>
    <w:rsid w:val="009E42AB"/>
    <w:rsid w:val="009E4DFF"/>
    <w:rsid w:val="009E6736"/>
    <w:rsid w:val="009F07A9"/>
    <w:rsid w:val="009F083D"/>
    <w:rsid w:val="009F4B45"/>
    <w:rsid w:val="009F5BF2"/>
    <w:rsid w:val="009F619D"/>
    <w:rsid w:val="009F65D3"/>
    <w:rsid w:val="00A02E69"/>
    <w:rsid w:val="00A033DF"/>
    <w:rsid w:val="00A0477C"/>
    <w:rsid w:val="00A06D1C"/>
    <w:rsid w:val="00A06EAE"/>
    <w:rsid w:val="00A07E2A"/>
    <w:rsid w:val="00A11F57"/>
    <w:rsid w:val="00A121FA"/>
    <w:rsid w:val="00A14349"/>
    <w:rsid w:val="00A14E53"/>
    <w:rsid w:val="00A15677"/>
    <w:rsid w:val="00A15F8F"/>
    <w:rsid w:val="00A16DCB"/>
    <w:rsid w:val="00A2000D"/>
    <w:rsid w:val="00A21834"/>
    <w:rsid w:val="00A246A4"/>
    <w:rsid w:val="00A247B9"/>
    <w:rsid w:val="00A26A36"/>
    <w:rsid w:val="00A27011"/>
    <w:rsid w:val="00A3198F"/>
    <w:rsid w:val="00A32BD1"/>
    <w:rsid w:val="00A32FC4"/>
    <w:rsid w:val="00A33A0E"/>
    <w:rsid w:val="00A33CEB"/>
    <w:rsid w:val="00A34DAF"/>
    <w:rsid w:val="00A37126"/>
    <w:rsid w:val="00A401EA"/>
    <w:rsid w:val="00A43A94"/>
    <w:rsid w:val="00A4506B"/>
    <w:rsid w:val="00A46058"/>
    <w:rsid w:val="00A469F9"/>
    <w:rsid w:val="00A502CC"/>
    <w:rsid w:val="00A517D6"/>
    <w:rsid w:val="00A52298"/>
    <w:rsid w:val="00A53A29"/>
    <w:rsid w:val="00A54043"/>
    <w:rsid w:val="00A543D2"/>
    <w:rsid w:val="00A5549A"/>
    <w:rsid w:val="00A6030C"/>
    <w:rsid w:val="00A60D00"/>
    <w:rsid w:val="00A60F34"/>
    <w:rsid w:val="00A62F94"/>
    <w:rsid w:val="00A63BEB"/>
    <w:rsid w:val="00A644AA"/>
    <w:rsid w:val="00A6470F"/>
    <w:rsid w:val="00A64900"/>
    <w:rsid w:val="00A659B3"/>
    <w:rsid w:val="00A65E93"/>
    <w:rsid w:val="00A66F30"/>
    <w:rsid w:val="00A67622"/>
    <w:rsid w:val="00A70907"/>
    <w:rsid w:val="00A71E11"/>
    <w:rsid w:val="00A84A73"/>
    <w:rsid w:val="00A86200"/>
    <w:rsid w:val="00A864FC"/>
    <w:rsid w:val="00A903DC"/>
    <w:rsid w:val="00A9162E"/>
    <w:rsid w:val="00A93A49"/>
    <w:rsid w:val="00A96D91"/>
    <w:rsid w:val="00AA1009"/>
    <w:rsid w:val="00AA56E9"/>
    <w:rsid w:val="00AA5C43"/>
    <w:rsid w:val="00AA6B80"/>
    <w:rsid w:val="00AB0226"/>
    <w:rsid w:val="00AB023E"/>
    <w:rsid w:val="00AC2421"/>
    <w:rsid w:val="00AC2A0F"/>
    <w:rsid w:val="00AC3ADE"/>
    <w:rsid w:val="00AC3CCE"/>
    <w:rsid w:val="00AC3E00"/>
    <w:rsid w:val="00AC3E85"/>
    <w:rsid w:val="00AD369B"/>
    <w:rsid w:val="00AD4767"/>
    <w:rsid w:val="00AD4856"/>
    <w:rsid w:val="00AD6298"/>
    <w:rsid w:val="00AE1424"/>
    <w:rsid w:val="00AE1C2D"/>
    <w:rsid w:val="00AE32A4"/>
    <w:rsid w:val="00AE5710"/>
    <w:rsid w:val="00AE6A30"/>
    <w:rsid w:val="00AF0E43"/>
    <w:rsid w:val="00AF512C"/>
    <w:rsid w:val="00AF5407"/>
    <w:rsid w:val="00AF594A"/>
    <w:rsid w:val="00AF6572"/>
    <w:rsid w:val="00AF67F2"/>
    <w:rsid w:val="00AF7FD0"/>
    <w:rsid w:val="00B00637"/>
    <w:rsid w:val="00B0173A"/>
    <w:rsid w:val="00B030B0"/>
    <w:rsid w:val="00B062E3"/>
    <w:rsid w:val="00B075F6"/>
    <w:rsid w:val="00B07E03"/>
    <w:rsid w:val="00B112EC"/>
    <w:rsid w:val="00B11D57"/>
    <w:rsid w:val="00B12479"/>
    <w:rsid w:val="00B13707"/>
    <w:rsid w:val="00B13DBA"/>
    <w:rsid w:val="00B14425"/>
    <w:rsid w:val="00B15C9C"/>
    <w:rsid w:val="00B17373"/>
    <w:rsid w:val="00B17916"/>
    <w:rsid w:val="00B202B8"/>
    <w:rsid w:val="00B218E0"/>
    <w:rsid w:val="00B2429B"/>
    <w:rsid w:val="00B2521B"/>
    <w:rsid w:val="00B25662"/>
    <w:rsid w:val="00B27DA9"/>
    <w:rsid w:val="00B31CC7"/>
    <w:rsid w:val="00B31DFB"/>
    <w:rsid w:val="00B3252E"/>
    <w:rsid w:val="00B34132"/>
    <w:rsid w:val="00B3559D"/>
    <w:rsid w:val="00B404BE"/>
    <w:rsid w:val="00B409FB"/>
    <w:rsid w:val="00B425EE"/>
    <w:rsid w:val="00B42C63"/>
    <w:rsid w:val="00B45156"/>
    <w:rsid w:val="00B4785A"/>
    <w:rsid w:val="00B514B8"/>
    <w:rsid w:val="00B51D92"/>
    <w:rsid w:val="00B64EC1"/>
    <w:rsid w:val="00B65BE2"/>
    <w:rsid w:val="00B65E9F"/>
    <w:rsid w:val="00B65FEB"/>
    <w:rsid w:val="00B670BE"/>
    <w:rsid w:val="00B67337"/>
    <w:rsid w:val="00B70F0D"/>
    <w:rsid w:val="00B711D3"/>
    <w:rsid w:val="00B73264"/>
    <w:rsid w:val="00B73321"/>
    <w:rsid w:val="00B818AA"/>
    <w:rsid w:val="00B87942"/>
    <w:rsid w:val="00B91A3B"/>
    <w:rsid w:val="00B92289"/>
    <w:rsid w:val="00B93AF4"/>
    <w:rsid w:val="00B979B9"/>
    <w:rsid w:val="00B97E88"/>
    <w:rsid w:val="00B97F1E"/>
    <w:rsid w:val="00BA4097"/>
    <w:rsid w:val="00BA592B"/>
    <w:rsid w:val="00BA7D34"/>
    <w:rsid w:val="00BB07AA"/>
    <w:rsid w:val="00BB0DE3"/>
    <w:rsid w:val="00BB0F7C"/>
    <w:rsid w:val="00BB3E46"/>
    <w:rsid w:val="00BB4539"/>
    <w:rsid w:val="00BC1678"/>
    <w:rsid w:val="00BC3FC6"/>
    <w:rsid w:val="00BC4BB2"/>
    <w:rsid w:val="00BC5B12"/>
    <w:rsid w:val="00BC712C"/>
    <w:rsid w:val="00BC726E"/>
    <w:rsid w:val="00BD0FE4"/>
    <w:rsid w:val="00BD2152"/>
    <w:rsid w:val="00BD49B1"/>
    <w:rsid w:val="00BD5660"/>
    <w:rsid w:val="00BD5E99"/>
    <w:rsid w:val="00BD7118"/>
    <w:rsid w:val="00BE2429"/>
    <w:rsid w:val="00BE2642"/>
    <w:rsid w:val="00BE576F"/>
    <w:rsid w:val="00BE5FF8"/>
    <w:rsid w:val="00BE6B11"/>
    <w:rsid w:val="00BE7529"/>
    <w:rsid w:val="00BE7696"/>
    <w:rsid w:val="00BE7BDB"/>
    <w:rsid w:val="00BF092C"/>
    <w:rsid w:val="00BF49BC"/>
    <w:rsid w:val="00BF556A"/>
    <w:rsid w:val="00C041B6"/>
    <w:rsid w:val="00C049DA"/>
    <w:rsid w:val="00C053F4"/>
    <w:rsid w:val="00C067B6"/>
    <w:rsid w:val="00C10D29"/>
    <w:rsid w:val="00C1207D"/>
    <w:rsid w:val="00C13142"/>
    <w:rsid w:val="00C14639"/>
    <w:rsid w:val="00C200AE"/>
    <w:rsid w:val="00C20D09"/>
    <w:rsid w:val="00C22064"/>
    <w:rsid w:val="00C235BA"/>
    <w:rsid w:val="00C24FF3"/>
    <w:rsid w:val="00C25B35"/>
    <w:rsid w:val="00C264F0"/>
    <w:rsid w:val="00C267B9"/>
    <w:rsid w:val="00C26F86"/>
    <w:rsid w:val="00C27ECA"/>
    <w:rsid w:val="00C35909"/>
    <w:rsid w:val="00C35C86"/>
    <w:rsid w:val="00C3705E"/>
    <w:rsid w:val="00C405CF"/>
    <w:rsid w:val="00C41238"/>
    <w:rsid w:val="00C42D27"/>
    <w:rsid w:val="00C46800"/>
    <w:rsid w:val="00C471AD"/>
    <w:rsid w:val="00C50A64"/>
    <w:rsid w:val="00C50CFD"/>
    <w:rsid w:val="00C5227B"/>
    <w:rsid w:val="00C54078"/>
    <w:rsid w:val="00C54AB0"/>
    <w:rsid w:val="00C54D82"/>
    <w:rsid w:val="00C55429"/>
    <w:rsid w:val="00C6194E"/>
    <w:rsid w:val="00C6420A"/>
    <w:rsid w:val="00C6759D"/>
    <w:rsid w:val="00C67622"/>
    <w:rsid w:val="00C738C1"/>
    <w:rsid w:val="00C75A8B"/>
    <w:rsid w:val="00C75EC8"/>
    <w:rsid w:val="00C81595"/>
    <w:rsid w:val="00C82C59"/>
    <w:rsid w:val="00C85655"/>
    <w:rsid w:val="00C863A2"/>
    <w:rsid w:val="00C87975"/>
    <w:rsid w:val="00C92035"/>
    <w:rsid w:val="00C94585"/>
    <w:rsid w:val="00C9481B"/>
    <w:rsid w:val="00C94FE4"/>
    <w:rsid w:val="00C958D6"/>
    <w:rsid w:val="00C971E2"/>
    <w:rsid w:val="00CA0831"/>
    <w:rsid w:val="00CA27A1"/>
    <w:rsid w:val="00CA337E"/>
    <w:rsid w:val="00CA68EC"/>
    <w:rsid w:val="00CA6E20"/>
    <w:rsid w:val="00CB4A14"/>
    <w:rsid w:val="00CB5653"/>
    <w:rsid w:val="00CB56E5"/>
    <w:rsid w:val="00CB6004"/>
    <w:rsid w:val="00CB639C"/>
    <w:rsid w:val="00CB71CF"/>
    <w:rsid w:val="00CB73F2"/>
    <w:rsid w:val="00CC04D7"/>
    <w:rsid w:val="00CC0CF1"/>
    <w:rsid w:val="00CC2142"/>
    <w:rsid w:val="00CC37E9"/>
    <w:rsid w:val="00CC4114"/>
    <w:rsid w:val="00CC42D6"/>
    <w:rsid w:val="00CC43C6"/>
    <w:rsid w:val="00CC7794"/>
    <w:rsid w:val="00CD0575"/>
    <w:rsid w:val="00CD0C0C"/>
    <w:rsid w:val="00CD1CF3"/>
    <w:rsid w:val="00CD30D2"/>
    <w:rsid w:val="00CD3357"/>
    <w:rsid w:val="00CD480D"/>
    <w:rsid w:val="00CD48F9"/>
    <w:rsid w:val="00CD4C6D"/>
    <w:rsid w:val="00CD5A1B"/>
    <w:rsid w:val="00CD6783"/>
    <w:rsid w:val="00CD7C08"/>
    <w:rsid w:val="00CE23E7"/>
    <w:rsid w:val="00CE2C06"/>
    <w:rsid w:val="00CE2C2C"/>
    <w:rsid w:val="00CE4A09"/>
    <w:rsid w:val="00CF2237"/>
    <w:rsid w:val="00CF49D7"/>
    <w:rsid w:val="00CF5E58"/>
    <w:rsid w:val="00CF611F"/>
    <w:rsid w:val="00CF6272"/>
    <w:rsid w:val="00CF7DA6"/>
    <w:rsid w:val="00D025F6"/>
    <w:rsid w:val="00D031CD"/>
    <w:rsid w:val="00D04316"/>
    <w:rsid w:val="00D04A5F"/>
    <w:rsid w:val="00D04BB7"/>
    <w:rsid w:val="00D06AD7"/>
    <w:rsid w:val="00D10EE6"/>
    <w:rsid w:val="00D1279E"/>
    <w:rsid w:val="00D12A0A"/>
    <w:rsid w:val="00D139B2"/>
    <w:rsid w:val="00D13E89"/>
    <w:rsid w:val="00D14D2B"/>
    <w:rsid w:val="00D2038D"/>
    <w:rsid w:val="00D21862"/>
    <w:rsid w:val="00D27DD2"/>
    <w:rsid w:val="00D30469"/>
    <w:rsid w:val="00D31133"/>
    <w:rsid w:val="00D3166D"/>
    <w:rsid w:val="00D32281"/>
    <w:rsid w:val="00D32FC3"/>
    <w:rsid w:val="00D40AC0"/>
    <w:rsid w:val="00D40B43"/>
    <w:rsid w:val="00D4177D"/>
    <w:rsid w:val="00D41A04"/>
    <w:rsid w:val="00D4334A"/>
    <w:rsid w:val="00D44BC3"/>
    <w:rsid w:val="00D453C8"/>
    <w:rsid w:val="00D50068"/>
    <w:rsid w:val="00D51CFB"/>
    <w:rsid w:val="00D5428C"/>
    <w:rsid w:val="00D550A5"/>
    <w:rsid w:val="00D555C7"/>
    <w:rsid w:val="00D56802"/>
    <w:rsid w:val="00D579DC"/>
    <w:rsid w:val="00D57F9F"/>
    <w:rsid w:val="00D611D5"/>
    <w:rsid w:val="00D630DC"/>
    <w:rsid w:val="00D63D0C"/>
    <w:rsid w:val="00D662B1"/>
    <w:rsid w:val="00D67009"/>
    <w:rsid w:val="00D70EBC"/>
    <w:rsid w:val="00D71930"/>
    <w:rsid w:val="00D72B11"/>
    <w:rsid w:val="00D74D8D"/>
    <w:rsid w:val="00D77A3A"/>
    <w:rsid w:val="00D77E01"/>
    <w:rsid w:val="00D80CF3"/>
    <w:rsid w:val="00D81458"/>
    <w:rsid w:val="00D81A01"/>
    <w:rsid w:val="00D81A58"/>
    <w:rsid w:val="00D82685"/>
    <w:rsid w:val="00D8269C"/>
    <w:rsid w:val="00D83855"/>
    <w:rsid w:val="00D83F92"/>
    <w:rsid w:val="00D926B8"/>
    <w:rsid w:val="00D9273B"/>
    <w:rsid w:val="00D940CC"/>
    <w:rsid w:val="00D955EB"/>
    <w:rsid w:val="00D96127"/>
    <w:rsid w:val="00D96254"/>
    <w:rsid w:val="00D9647E"/>
    <w:rsid w:val="00D96A39"/>
    <w:rsid w:val="00D97D06"/>
    <w:rsid w:val="00DA125C"/>
    <w:rsid w:val="00DA3A0B"/>
    <w:rsid w:val="00DA5B31"/>
    <w:rsid w:val="00DA6582"/>
    <w:rsid w:val="00DA6AEB"/>
    <w:rsid w:val="00DB0E08"/>
    <w:rsid w:val="00DB14D6"/>
    <w:rsid w:val="00DB1936"/>
    <w:rsid w:val="00DB4156"/>
    <w:rsid w:val="00DB6058"/>
    <w:rsid w:val="00DB7BEA"/>
    <w:rsid w:val="00DC1A32"/>
    <w:rsid w:val="00DC24CD"/>
    <w:rsid w:val="00DC25D8"/>
    <w:rsid w:val="00DC2C10"/>
    <w:rsid w:val="00DC3352"/>
    <w:rsid w:val="00DC3408"/>
    <w:rsid w:val="00DC369F"/>
    <w:rsid w:val="00DC387C"/>
    <w:rsid w:val="00DD28F3"/>
    <w:rsid w:val="00DD3574"/>
    <w:rsid w:val="00DD42D9"/>
    <w:rsid w:val="00DD5319"/>
    <w:rsid w:val="00DD63DA"/>
    <w:rsid w:val="00DD716B"/>
    <w:rsid w:val="00DD762D"/>
    <w:rsid w:val="00DE15FF"/>
    <w:rsid w:val="00DE23F9"/>
    <w:rsid w:val="00DE7156"/>
    <w:rsid w:val="00DE75A0"/>
    <w:rsid w:val="00DE7AFA"/>
    <w:rsid w:val="00DF18C1"/>
    <w:rsid w:val="00DF3E26"/>
    <w:rsid w:val="00DF4E03"/>
    <w:rsid w:val="00E0015E"/>
    <w:rsid w:val="00E01236"/>
    <w:rsid w:val="00E03151"/>
    <w:rsid w:val="00E0583E"/>
    <w:rsid w:val="00E10CA8"/>
    <w:rsid w:val="00E1195D"/>
    <w:rsid w:val="00E1305C"/>
    <w:rsid w:val="00E1325C"/>
    <w:rsid w:val="00E16E5C"/>
    <w:rsid w:val="00E20386"/>
    <w:rsid w:val="00E2040B"/>
    <w:rsid w:val="00E21652"/>
    <w:rsid w:val="00E216B5"/>
    <w:rsid w:val="00E21EEB"/>
    <w:rsid w:val="00E233BF"/>
    <w:rsid w:val="00E24663"/>
    <w:rsid w:val="00E24B3E"/>
    <w:rsid w:val="00E27785"/>
    <w:rsid w:val="00E27BE3"/>
    <w:rsid w:val="00E3030D"/>
    <w:rsid w:val="00E32A2D"/>
    <w:rsid w:val="00E33956"/>
    <w:rsid w:val="00E35E05"/>
    <w:rsid w:val="00E36D2A"/>
    <w:rsid w:val="00E37043"/>
    <w:rsid w:val="00E37176"/>
    <w:rsid w:val="00E42CFF"/>
    <w:rsid w:val="00E45A5D"/>
    <w:rsid w:val="00E475D2"/>
    <w:rsid w:val="00E47E8B"/>
    <w:rsid w:val="00E508A7"/>
    <w:rsid w:val="00E50E66"/>
    <w:rsid w:val="00E51D85"/>
    <w:rsid w:val="00E54CEB"/>
    <w:rsid w:val="00E55DEA"/>
    <w:rsid w:val="00E5724F"/>
    <w:rsid w:val="00E579FD"/>
    <w:rsid w:val="00E60630"/>
    <w:rsid w:val="00E60B05"/>
    <w:rsid w:val="00E618D8"/>
    <w:rsid w:val="00E61C58"/>
    <w:rsid w:val="00E61D56"/>
    <w:rsid w:val="00E64EF2"/>
    <w:rsid w:val="00E64F41"/>
    <w:rsid w:val="00E6643A"/>
    <w:rsid w:val="00E6699A"/>
    <w:rsid w:val="00E670B4"/>
    <w:rsid w:val="00E67DBE"/>
    <w:rsid w:val="00E70146"/>
    <w:rsid w:val="00E70BD4"/>
    <w:rsid w:val="00E70C3D"/>
    <w:rsid w:val="00E71E76"/>
    <w:rsid w:val="00E7545D"/>
    <w:rsid w:val="00E80AF8"/>
    <w:rsid w:val="00E81148"/>
    <w:rsid w:val="00E84A56"/>
    <w:rsid w:val="00E84D27"/>
    <w:rsid w:val="00E85028"/>
    <w:rsid w:val="00E861EA"/>
    <w:rsid w:val="00E94AC2"/>
    <w:rsid w:val="00E94FB8"/>
    <w:rsid w:val="00EA0127"/>
    <w:rsid w:val="00EA0DDB"/>
    <w:rsid w:val="00EA1633"/>
    <w:rsid w:val="00EA2F4C"/>
    <w:rsid w:val="00EA42EE"/>
    <w:rsid w:val="00EA538D"/>
    <w:rsid w:val="00EB00BE"/>
    <w:rsid w:val="00EB299A"/>
    <w:rsid w:val="00EB3071"/>
    <w:rsid w:val="00EB61EE"/>
    <w:rsid w:val="00EB6337"/>
    <w:rsid w:val="00EB672E"/>
    <w:rsid w:val="00EB716E"/>
    <w:rsid w:val="00EC042D"/>
    <w:rsid w:val="00EC065B"/>
    <w:rsid w:val="00EC0967"/>
    <w:rsid w:val="00EC24D8"/>
    <w:rsid w:val="00EC27EA"/>
    <w:rsid w:val="00EC2A75"/>
    <w:rsid w:val="00EC4C0C"/>
    <w:rsid w:val="00EC5184"/>
    <w:rsid w:val="00ED38E5"/>
    <w:rsid w:val="00ED3CFA"/>
    <w:rsid w:val="00ED4C6F"/>
    <w:rsid w:val="00ED52C8"/>
    <w:rsid w:val="00ED5377"/>
    <w:rsid w:val="00ED66A1"/>
    <w:rsid w:val="00ED6F6A"/>
    <w:rsid w:val="00EE1C54"/>
    <w:rsid w:val="00EE1CDB"/>
    <w:rsid w:val="00EE2B3D"/>
    <w:rsid w:val="00EE328C"/>
    <w:rsid w:val="00EE3C9D"/>
    <w:rsid w:val="00EE4973"/>
    <w:rsid w:val="00EE7810"/>
    <w:rsid w:val="00EF0A7D"/>
    <w:rsid w:val="00EF1E8F"/>
    <w:rsid w:val="00EF2009"/>
    <w:rsid w:val="00EF21C5"/>
    <w:rsid w:val="00EF44B3"/>
    <w:rsid w:val="00EF5012"/>
    <w:rsid w:val="00EF5E41"/>
    <w:rsid w:val="00EF6026"/>
    <w:rsid w:val="00EF652C"/>
    <w:rsid w:val="00EF7355"/>
    <w:rsid w:val="00EF7414"/>
    <w:rsid w:val="00EF768C"/>
    <w:rsid w:val="00EF77D8"/>
    <w:rsid w:val="00F024D1"/>
    <w:rsid w:val="00F04FD4"/>
    <w:rsid w:val="00F05A6B"/>
    <w:rsid w:val="00F0685E"/>
    <w:rsid w:val="00F1393C"/>
    <w:rsid w:val="00F13F2F"/>
    <w:rsid w:val="00F16382"/>
    <w:rsid w:val="00F23A9B"/>
    <w:rsid w:val="00F2421E"/>
    <w:rsid w:val="00F2638F"/>
    <w:rsid w:val="00F32EAB"/>
    <w:rsid w:val="00F34231"/>
    <w:rsid w:val="00F3604D"/>
    <w:rsid w:val="00F40501"/>
    <w:rsid w:val="00F408E8"/>
    <w:rsid w:val="00F431B3"/>
    <w:rsid w:val="00F437F3"/>
    <w:rsid w:val="00F45998"/>
    <w:rsid w:val="00F467E1"/>
    <w:rsid w:val="00F4743B"/>
    <w:rsid w:val="00F474F1"/>
    <w:rsid w:val="00F50D74"/>
    <w:rsid w:val="00F51124"/>
    <w:rsid w:val="00F51CAF"/>
    <w:rsid w:val="00F51FB7"/>
    <w:rsid w:val="00F5257E"/>
    <w:rsid w:val="00F54E6E"/>
    <w:rsid w:val="00F55346"/>
    <w:rsid w:val="00F57B35"/>
    <w:rsid w:val="00F6605B"/>
    <w:rsid w:val="00F672D2"/>
    <w:rsid w:val="00F7040F"/>
    <w:rsid w:val="00F719E0"/>
    <w:rsid w:val="00F72CA0"/>
    <w:rsid w:val="00F743F3"/>
    <w:rsid w:val="00F8132F"/>
    <w:rsid w:val="00F8162E"/>
    <w:rsid w:val="00F848E7"/>
    <w:rsid w:val="00F849AB"/>
    <w:rsid w:val="00F8780D"/>
    <w:rsid w:val="00F8788B"/>
    <w:rsid w:val="00F937C0"/>
    <w:rsid w:val="00F93E69"/>
    <w:rsid w:val="00FA0436"/>
    <w:rsid w:val="00FA2957"/>
    <w:rsid w:val="00FA3039"/>
    <w:rsid w:val="00FA36F9"/>
    <w:rsid w:val="00FA3768"/>
    <w:rsid w:val="00FA4006"/>
    <w:rsid w:val="00FA5975"/>
    <w:rsid w:val="00FA704E"/>
    <w:rsid w:val="00FA773A"/>
    <w:rsid w:val="00FB10D7"/>
    <w:rsid w:val="00FB1724"/>
    <w:rsid w:val="00FB22C2"/>
    <w:rsid w:val="00FB3280"/>
    <w:rsid w:val="00FB4183"/>
    <w:rsid w:val="00FB7573"/>
    <w:rsid w:val="00FC4F43"/>
    <w:rsid w:val="00FC63F3"/>
    <w:rsid w:val="00FC719B"/>
    <w:rsid w:val="00FC7213"/>
    <w:rsid w:val="00FD0867"/>
    <w:rsid w:val="00FD2912"/>
    <w:rsid w:val="00FD7220"/>
    <w:rsid w:val="00FE176D"/>
    <w:rsid w:val="00FE2921"/>
    <w:rsid w:val="00FE2BA4"/>
    <w:rsid w:val="00FE4510"/>
    <w:rsid w:val="00FE4C7C"/>
    <w:rsid w:val="00FE5C76"/>
    <w:rsid w:val="00FF015C"/>
    <w:rsid w:val="00FF1ECE"/>
    <w:rsid w:val="00FF2E03"/>
    <w:rsid w:val="00FF38AF"/>
    <w:rsid w:val="00FF64E3"/>
    <w:rsid w:val="00FF6F53"/>
    <w:rsid w:val="014D6DB0"/>
    <w:rsid w:val="01FC07A1"/>
    <w:rsid w:val="02177C44"/>
    <w:rsid w:val="02D86DDF"/>
    <w:rsid w:val="03326801"/>
    <w:rsid w:val="03502EF9"/>
    <w:rsid w:val="03D548EB"/>
    <w:rsid w:val="03E656A0"/>
    <w:rsid w:val="041D582F"/>
    <w:rsid w:val="044E7747"/>
    <w:rsid w:val="04826D2E"/>
    <w:rsid w:val="048F08F1"/>
    <w:rsid w:val="04BD0155"/>
    <w:rsid w:val="04C509F1"/>
    <w:rsid w:val="059948D4"/>
    <w:rsid w:val="062E18C4"/>
    <w:rsid w:val="06B55441"/>
    <w:rsid w:val="06F270BC"/>
    <w:rsid w:val="074C6282"/>
    <w:rsid w:val="07E25297"/>
    <w:rsid w:val="082D355B"/>
    <w:rsid w:val="08A605FF"/>
    <w:rsid w:val="0A2B4375"/>
    <w:rsid w:val="0A72551B"/>
    <w:rsid w:val="0A782765"/>
    <w:rsid w:val="0AAE421C"/>
    <w:rsid w:val="0B570F02"/>
    <w:rsid w:val="0C9416F0"/>
    <w:rsid w:val="0CC51EAD"/>
    <w:rsid w:val="0CC76790"/>
    <w:rsid w:val="0CF63644"/>
    <w:rsid w:val="0D5478B1"/>
    <w:rsid w:val="0E0D3704"/>
    <w:rsid w:val="0E3711DE"/>
    <w:rsid w:val="10325778"/>
    <w:rsid w:val="105C0433"/>
    <w:rsid w:val="10987EED"/>
    <w:rsid w:val="10F715AA"/>
    <w:rsid w:val="1103039A"/>
    <w:rsid w:val="116F0C89"/>
    <w:rsid w:val="138E2F39"/>
    <w:rsid w:val="13A23138"/>
    <w:rsid w:val="13E9373B"/>
    <w:rsid w:val="147A34B1"/>
    <w:rsid w:val="154A2622"/>
    <w:rsid w:val="155D10A0"/>
    <w:rsid w:val="15E07389"/>
    <w:rsid w:val="16572BDE"/>
    <w:rsid w:val="16EF67CE"/>
    <w:rsid w:val="178E4AC9"/>
    <w:rsid w:val="17901F57"/>
    <w:rsid w:val="17967F26"/>
    <w:rsid w:val="179F2595"/>
    <w:rsid w:val="17F60F56"/>
    <w:rsid w:val="184008E2"/>
    <w:rsid w:val="1853036D"/>
    <w:rsid w:val="187D19CD"/>
    <w:rsid w:val="188F3D46"/>
    <w:rsid w:val="1896507D"/>
    <w:rsid w:val="1A240E7F"/>
    <w:rsid w:val="1A246465"/>
    <w:rsid w:val="1A542398"/>
    <w:rsid w:val="1AC3111D"/>
    <w:rsid w:val="1ACF40AA"/>
    <w:rsid w:val="1B3E5E3C"/>
    <w:rsid w:val="1B6D4274"/>
    <w:rsid w:val="1BAE0809"/>
    <w:rsid w:val="1C432AF9"/>
    <w:rsid w:val="1C7E48FD"/>
    <w:rsid w:val="1D672E3C"/>
    <w:rsid w:val="1DD00840"/>
    <w:rsid w:val="1E004AF3"/>
    <w:rsid w:val="1ECA4534"/>
    <w:rsid w:val="1EEA7453"/>
    <w:rsid w:val="1F0C25E8"/>
    <w:rsid w:val="1F9F5E9C"/>
    <w:rsid w:val="1FD7645C"/>
    <w:rsid w:val="20144886"/>
    <w:rsid w:val="208244A2"/>
    <w:rsid w:val="21250A8C"/>
    <w:rsid w:val="2197556F"/>
    <w:rsid w:val="21F24D18"/>
    <w:rsid w:val="229879F0"/>
    <w:rsid w:val="22D45F15"/>
    <w:rsid w:val="22DB3916"/>
    <w:rsid w:val="23090B39"/>
    <w:rsid w:val="234F70BE"/>
    <w:rsid w:val="238134A5"/>
    <w:rsid w:val="260E0D2D"/>
    <w:rsid w:val="273C5176"/>
    <w:rsid w:val="2785462B"/>
    <w:rsid w:val="27DC037F"/>
    <w:rsid w:val="28C20A47"/>
    <w:rsid w:val="29470FC1"/>
    <w:rsid w:val="29BE7333"/>
    <w:rsid w:val="2A7566DD"/>
    <w:rsid w:val="2AD70034"/>
    <w:rsid w:val="2B2E7E5B"/>
    <w:rsid w:val="2B362D95"/>
    <w:rsid w:val="2BC40DC6"/>
    <w:rsid w:val="2BC8550A"/>
    <w:rsid w:val="2C21136F"/>
    <w:rsid w:val="2CF50125"/>
    <w:rsid w:val="2D214A79"/>
    <w:rsid w:val="2D5027A4"/>
    <w:rsid w:val="2E071A3D"/>
    <w:rsid w:val="2E3318AB"/>
    <w:rsid w:val="2E9125DA"/>
    <w:rsid w:val="2F5E7D49"/>
    <w:rsid w:val="2FF65D56"/>
    <w:rsid w:val="30803EFB"/>
    <w:rsid w:val="30F03389"/>
    <w:rsid w:val="31BB1684"/>
    <w:rsid w:val="31F01207"/>
    <w:rsid w:val="322C1FD5"/>
    <w:rsid w:val="32DE2A4B"/>
    <w:rsid w:val="336E6C80"/>
    <w:rsid w:val="33AC4194"/>
    <w:rsid w:val="33AE0868"/>
    <w:rsid w:val="33BC0FA3"/>
    <w:rsid w:val="33C95B51"/>
    <w:rsid w:val="348406F7"/>
    <w:rsid w:val="34C23B2E"/>
    <w:rsid w:val="34D23228"/>
    <w:rsid w:val="3522393F"/>
    <w:rsid w:val="355E7E07"/>
    <w:rsid w:val="355F32E3"/>
    <w:rsid w:val="35A24F31"/>
    <w:rsid w:val="370B3685"/>
    <w:rsid w:val="374C5C78"/>
    <w:rsid w:val="3750709F"/>
    <w:rsid w:val="376E29EF"/>
    <w:rsid w:val="37D85702"/>
    <w:rsid w:val="38BC5D34"/>
    <w:rsid w:val="3900683D"/>
    <w:rsid w:val="393D2666"/>
    <w:rsid w:val="398633A3"/>
    <w:rsid w:val="39C710A9"/>
    <w:rsid w:val="3B432B56"/>
    <w:rsid w:val="3B743BDE"/>
    <w:rsid w:val="3B883E16"/>
    <w:rsid w:val="3C571116"/>
    <w:rsid w:val="3C5B0CFD"/>
    <w:rsid w:val="3C99438D"/>
    <w:rsid w:val="3D22617D"/>
    <w:rsid w:val="3D972526"/>
    <w:rsid w:val="3DE60785"/>
    <w:rsid w:val="3DF42604"/>
    <w:rsid w:val="3E074A39"/>
    <w:rsid w:val="3E2844BC"/>
    <w:rsid w:val="3E380788"/>
    <w:rsid w:val="3E3D1F96"/>
    <w:rsid w:val="3E942A07"/>
    <w:rsid w:val="3EF9618E"/>
    <w:rsid w:val="3F1E1D39"/>
    <w:rsid w:val="3F5F7093"/>
    <w:rsid w:val="408657CF"/>
    <w:rsid w:val="411B12D2"/>
    <w:rsid w:val="41EC520B"/>
    <w:rsid w:val="422F6EA6"/>
    <w:rsid w:val="42E57800"/>
    <w:rsid w:val="43145402"/>
    <w:rsid w:val="44517D44"/>
    <w:rsid w:val="447E7820"/>
    <w:rsid w:val="4528655A"/>
    <w:rsid w:val="461E4917"/>
    <w:rsid w:val="46314833"/>
    <w:rsid w:val="466A6C7C"/>
    <w:rsid w:val="46DC0083"/>
    <w:rsid w:val="46F91E7C"/>
    <w:rsid w:val="47257BEF"/>
    <w:rsid w:val="47A05768"/>
    <w:rsid w:val="47D07166"/>
    <w:rsid w:val="48002A66"/>
    <w:rsid w:val="489A151D"/>
    <w:rsid w:val="48B54C2D"/>
    <w:rsid w:val="499A554C"/>
    <w:rsid w:val="49D60CAA"/>
    <w:rsid w:val="4A3A04B6"/>
    <w:rsid w:val="4A6D0C58"/>
    <w:rsid w:val="4A973FCF"/>
    <w:rsid w:val="4ADA3E8F"/>
    <w:rsid w:val="4B380B71"/>
    <w:rsid w:val="4BA266FC"/>
    <w:rsid w:val="4BC27919"/>
    <w:rsid w:val="4BCF025E"/>
    <w:rsid w:val="4BF50BE1"/>
    <w:rsid w:val="4C571298"/>
    <w:rsid w:val="4C7246FD"/>
    <w:rsid w:val="4CA25D0E"/>
    <w:rsid w:val="4CDE0F31"/>
    <w:rsid w:val="4CF4638D"/>
    <w:rsid w:val="4D6845B8"/>
    <w:rsid w:val="4DD55905"/>
    <w:rsid w:val="4E2E3F83"/>
    <w:rsid w:val="4E3B6D56"/>
    <w:rsid w:val="4E644EE5"/>
    <w:rsid w:val="4EA92F77"/>
    <w:rsid w:val="4ECE6BF8"/>
    <w:rsid w:val="4F8D7C74"/>
    <w:rsid w:val="4FF0236A"/>
    <w:rsid w:val="50047BC4"/>
    <w:rsid w:val="51516735"/>
    <w:rsid w:val="518C658B"/>
    <w:rsid w:val="52065D44"/>
    <w:rsid w:val="520B5480"/>
    <w:rsid w:val="520E14B8"/>
    <w:rsid w:val="528B413E"/>
    <w:rsid w:val="52A34FB4"/>
    <w:rsid w:val="52F377DA"/>
    <w:rsid w:val="532B714B"/>
    <w:rsid w:val="53792FE0"/>
    <w:rsid w:val="53B70597"/>
    <w:rsid w:val="53F614CB"/>
    <w:rsid w:val="54B93568"/>
    <w:rsid w:val="54E22962"/>
    <w:rsid w:val="55243F63"/>
    <w:rsid w:val="55476227"/>
    <w:rsid w:val="55D64471"/>
    <w:rsid w:val="56651254"/>
    <w:rsid w:val="56FB0A5A"/>
    <w:rsid w:val="582860B6"/>
    <w:rsid w:val="58381064"/>
    <w:rsid w:val="586C4558"/>
    <w:rsid w:val="58927AA4"/>
    <w:rsid w:val="58CC0F36"/>
    <w:rsid w:val="58D2388D"/>
    <w:rsid w:val="58EB75FD"/>
    <w:rsid w:val="59ED7FCA"/>
    <w:rsid w:val="5ABE7C04"/>
    <w:rsid w:val="5B727266"/>
    <w:rsid w:val="5B8D1EF6"/>
    <w:rsid w:val="5BE920E8"/>
    <w:rsid w:val="5C0845D1"/>
    <w:rsid w:val="5C1C7558"/>
    <w:rsid w:val="5C7104EF"/>
    <w:rsid w:val="5CD949A4"/>
    <w:rsid w:val="5E342030"/>
    <w:rsid w:val="5E5B12F6"/>
    <w:rsid w:val="5E5D14E6"/>
    <w:rsid w:val="5ED30E8D"/>
    <w:rsid w:val="601C57C7"/>
    <w:rsid w:val="602E1D43"/>
    <w:rsid w:val="60AF037B"/>
    <w:rsid w:val="60B65811"/>
    <w:rsid w:val="61B46A3D"/>
    <w:rsid w:val="6206515D"/>
    <w:rsid w:val="621D61C6"/>
    <w:rsid w:val="63EB2FD2"/>
    <w:rsid w:val="65591CB5"/>
    <w:rsid w:val="65817AB5"/>
    <w:rsid w:val="658B0713"/>
    <w:rsid w:val="65E40F09"/>
    <w:rsid w:val="66734BD2"/>
    <w:rsid w:val="66CD5BEB"/>
    <w:rsid w:val="67245135"/>
    <w:rsid w:val="67422C72"/>
    <w:rsid w:val="67811F77"/>
    <w:rsid w:val="683E1A6D"/>
    <w:rsid w:val="688C5B37"/>
    <w:rsid w:val="68A302E3"/>
    <w:rsid w:val="68D6790E"/>
    <w:rsid w:val="69122750"/>
    <w:rsid w:val="69501829"/>
    <w:rsid w:val="695C45C0"/>
    <w:rsid w:val="69AB47C7"/>
    <w:rsid w:val="6A6807C0"/>
    <w:rsid w:val="6A91480A"/>
    <w:rsid w:val="6B0D36CC"/>
    <w:rsid w:val="6D2802BA"/>
    <w:rsid w:val="6D323B6A"/>
    <w:rsid w:val="6D395DA4"/>
    <w:rsid w:val="6D6D68DA"/>
    <w:rsid w:val="6DE50124"/>
    <w:rsid w:val="6EF959E7"/>
    <w:rsid w:val="6F194E30"/>
    <w:rsid w:val="6F3C43E0"/>
    <w:rsid w:val="6FD73FD7"/>
    <w:rsid w:val="6FEB740D"/>
    <w:rsid w:val="6FFB2164"/>
    <w:rsid w:val="700F7968"/>
    <w:rsid w:val="71394388"/>
    <w:rsid w:val="71D13952"/>
    <w:rsid w:val="71FB145D"/>
    <w:rsid w:val="72535FEF"/>
    <w:rsid w:val="72A50811"/>
    <w:rsid w:val="72AE69CA"/>
    <w:rsid w:val="72AF3199"/>
    <w:rsid w:val="73316946"/>
    <w:rsid w:val="74225D88"/>
    <w:rsid w:val="746445EB"/>
    <w:rsid w:val="760D5BE8"/>
    <w:rsid w:val="7612654E"/>
    <w:rsid w:val="768760E2"/>
    <w:rsid w:val="77544D26"/>
    <w:rsid w:val="77D20338"/>
    <w:rsid w:val="77E07C40"/>
    <w:rsid w:val="791D0E9A"/>
    <w:rsid w:val="796B505C"/>
    <w:rsid w:val="797627E1"/>
    <w:rsid w:val="79BC0D70"/>
    <w:rsid w:val="7A5B2D00"/>
    <w:rsid w:val="7A6D6DC4"/>
    <w:rsid w:val="7A7F0B1D"/>
    <w:rsid w:val="7AE31C63"/>
    <w:rsid w:val="7AF70181"/>
    <w:rsid w:val="7BA21EBB"/>
    <w:rsid w:val="7C0A53A6"/>
    <w:rsid w:val="7C1F52AB"/>
    <w:rsid w:val="7D221505"/>
    <w:rsid w:val="7DE95B7F"/>
    <w:rsid w:val="7E132755"/>
    <w:rsid w:val="7EEA4F59"/>
    <w:rsid w:val="7EFC1F13"/>
    <w:rsid w:val="7F6C76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widowControl/>
      <w:numPr>
        <w:ilvl w:val="0"/>
        <w:numId w:val="1"/>
      </w:numPr>
      <w:jc w:val="center"/>
      <w:outlineLvl w:val="0"/>
    </w:pPr>
    <w:rPr>
      <w:rFonts w:ascii="宋体" w:hAnsi="宋体"/>
      <w:b/>
      <w:kern w:val="0"/>
      <w:sz w:val="32"/>
      <w:szCs w:val="20"/>
    </w:rPr>
  </w:style>
  <w:style w:type="paragraph" w:styleId="4">
    <w:name w:val="heading 2"/>
    <w:basedOn w:val="1"/>
    <w:next w:val="1"/>
    <w:link w:val="77"/>
    <w:qFormat/>
    <w:uiPriority w:val="0"/>
    <w:pPr>
      <w:keepNext/>
      <w:keepLines/>
      <w:widowControl/>
      <w:spacing w:line="240" w:lineRule="auto"/>
      <w:jc w:val="left"/>
      <w:outlineLvl w:val="1"/>
    </w:pPr>
    <w:rPr>
      <w:rFonts w:ascii="宋体" w:hAnsi="宋体"/>
      <w:b/>
      <w:kern w:val="0"/>
      <w:sz w:val="28"/>
      <w:szCs w:val="20"/>
    </w:rPr>
  </w:style>
  <w:style w:type="paragraph" w:styleId="5">
    <w:name w:val="heading 3"/>
    <w:basedOn w:val="1"/>
    <w:next w:val="6"/>
    <w:link w:val="46"/>
    <w:qFormat/>
    <w:uiPriority w:val="0"/>
    <w:pPr>
      <w:keepNext/>
      <w:keepLines/>
      <w:widowControl/>
      <w:numPr>
        <w:ilvl w:val="2"/>
        <w:numId w:val="1"/>
      </w:numPr>
      <w:spacing w:line="240" w:lineRule="auto"/>
      <w:ind w:left="0" w:firstLine="0"/>
      <w:jc w:val="left"/>
      <w:outlineLvl w:val="2"/>
    </w:pPr>
    <w:rPr>
      <w:rFonts w:ascii="Times New Roman" w:hAnsi="Times New Roman"/>
      <w:kern w:val="0"/>
      <w:szCs w:val="20"/>
    </w:rPr>
  </w:style>
  <w:style w:type="paragraph" w:styleId="7">
    <w:name w:val="heading 4"/>
    <w:basedOn w:val="1"/>
    <w:next w:val="1"/>
    <w:link w:val="72"/>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70"/>
    <w:qFormat/>
    <w:uiPriority w:val="0"/>
    <w:pPr>
      <w:widowControl/>
      <w:tabs>
        <w:tab w:val="left" w:pos="1008"/>
      </w:tabs>
      <w:spacing w:before="240" w:after="60"/>
      <w:ind w:left="1008" w:hanging="1008"/>
      <w:jc w:val="left"/>
      <w:outlineLvl w:val="4"/>
    </w:pPr>
    <w:rPr>
      <w:rFonts w:ascii="华文宋体" w:hAnsi="华文宋体" w:eastAsia="华文宋体"/>
      <w:b/>
      <w:i/>
      <w:kern w:val="0"/>
      <w:sz w:val="26"/>
      <w:szCs w:val="20"/>
    </w:rPr>
  </w:style>
  <w:style w:type="paragraph" w:styleId="9">
    <w:name w:val="heading 6"/>
    <w:basedOn w:val="1"/>
    <w:next w:val="1"/>
    <w:link w:val="62"/>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64"/>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74"/>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6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9">
    <w:name w:val="Default Paragraph Font"/>
    <w:semiHidden/>
    <w:qFormat/>
    <w:uiPriority w:val="0"/>
  </w:style>
  <w:style w:type="table" w:default="1" w:styleId="3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Message Header"/>
    <w:basedOn w:val="1"/>
    <w:qFormat/>
    <w:uiPriority w:val="99"/>
    <w:pPr>
      <w:shd w:val="clear" w:color="auto" w:fill="FFFFFF"/>
    </w:pPr>
    <w:rPr>
      <w:rFonts w:ascii="Arial" w:hAnsi="Arial" w:cs="Arial"/>
      <w:sz w:val="24"/>
      <w:szCs w:val="24"/>
    </w:rPr>
  </w:style>
  <w:style w:type="paragraph" w:styleId="6">
    <w:name w:val="Normal Indent"/>
    <w:basedOn w:val="1"/>
    <w:qFormat/>
    <w:uiPriority w:val="0"/>
    <w:pPr>
      <w:widowControl/>
      <w:ind w:firstLine="420"/>
      <w:jc w:val="left"/>
    </w:pPr>
    <w:rPr>
      <w:kern w:val="0"/>
      <w:sz w:val="20"/>
      <w:szCs w:val="20"/>
    </w:rPr>
  </w:style>
  <w:style w:type="paragraph" w:styleId="13">
    <w:name w:val="Document Map"/>
    <w:basedOn w:val="1"/>
    <w:link w:val="75"/>
    <w:semiHidden/>
    <w:qFormat/>
    <w:uiPriority w:val="0"/>
    <w:pPr>
      <w:shd w:val="clear" w:color="auto" w:fill="000080"/>
    </w:pPr>
  </w:style>
  <w:style w:type="paragraph" w:styleId="14">
    <w:name w:val="annotation text"/>
    <w:basedOn w:val="1"/>
    <w:link w:val="66"/>
    <w:semiHidden/>
    <w:qFormat/>
    <w:uiPriority w:val="0"/>
    <w:pPr>
      <w:adjustRightInd w:val="0"/>
      <w:spacing w:line="360" w:lineRule="atLeast"/>
      <w:jc w:val="left"/>
      <w:textAlignment w:val="baseline"/>
    </w:pPr>
    <w:rPr>
      <w:kern w:val="0"/>
      <w:sz w:val="24"/>
      <w:szCs w:val="20"/>
    </w:rPr>
  </w:style>
  <w:style w:type="paragraph" w:styleId="15">
    <w:name w:val="Salutation"/>
    <w:basedOn w:val="1"/>
    <w:next w:val="1"/>
    <w:link w:val="82"/>
    <w:qFormat/>
    <w:uiPriority w:val="0"/>
  </w:style>
  <w:style w:type="paragraph" w:styleId="16">
    <w:name w:val="Body Text 3"/>
    <w:basedOn w:val="1"/>
    <w:link w:val="67"/>
    <w:qFormat/>
    <w:uiPriority w:val="0"/>
    <w:pPr>
      <w:spacing w:after="120"/>
    </w:pPr>
    <w:rPr>
      <w:sz w:val="16"/>
      <w:szCs w:val="16"/>
    </w:rPr>
  </w:style>
  <w:style w:type="paragraph" w:styleId="17">
    <w:name w:val="Body Text"/>
    <w:basedOn w:val="1"/>
    <w:link w:val="81"/>
    <w:qFormat/>
    <w:uiPriority w:val="0"/>
    <w:pPr>
      <w:spacing w:after="120"/>
    </w:pPr>
  </w:style>
  <w:style w:type="paragraph" w:styleId="18">
    <w:name w:val="Body Text Indent"/>
    <w:basedOn w:val="1"/>
    <w:next w:val="1"/>
    <w:link w:val="84"/>
    <w:qFormat/>
    <w:uiPriority w:val="0"/>
    <w:pPr>
      <w:spacing w:after="120"/>
      <w:ind w:left="420" w:leftChars="200"/>
    </w:pPr>
  </w:style>
  <w:style w:type="paragraph" w:styleId="19">
    <w:name w:val="List 2"/>
    <w:basedOn w:val="1"/>
    <w:qFormat/>
    <w:uiPriority w:val="0"/>
    <w:pPr>
      <w:ind w:left="100" w:leftChars="200" w:hanging="200" w:hangingChars="200"/>
    </w:pPr>
  </w:style>
  <w:style w:type="paragraph" w:styleId="20">
    <w:name w:val="Block Text"/>
    <w:basedOn w:val="1"/>
    <w:qFormat/>
    <w:uiPriority w:val="0"/>
    <w:pPr>
      <w:spacing w:after="120"/>
      <w:ind w:left="1440" w:leftChars="700" w:right="1440" w:rightChars="700"/>
    </w:pPr>
  </w:style>
  <w:style w:type="paragraph" w:styleId="21">
    <w:name w:val="toc 3"/>
    <w:basedOn w:val="1"/>
    <w:next w:val="1"/>
    <w:semiHidden/>
    <w:qFormat/>
    <w:uiPriority w:val="0"/>
    <w:pPr>
      <w:widowControl/>
      <w:tabs>
        <w:tab w:val="left" w:pos="720"/>
        <w:tab w:val="left" w:leader="middleDot" w:pos="7740"/>
      </w:tabs>
      <w:spacing w:line="360" w:lineRule="auto"/>
      <w:ind w:right="255"/>
      <w:jc w:val="center"/>
    </w:pPr>
    <w:rPr>
      <w:rFonts w:ascii="宋体" w:hAnsi="宋体"/>
      <w:b/>
      <w:kern w:val="0"/>
      <w:sz w:val="24"/>
    </w:rPr>
  </w:style>
  <w:style w:type="paragraph" w:styleId="22">
    <w:name w:val="Plain Text"/>
    <w:basedOn w:val="1"/>
    <w:link w:val="69"/>
    <w:qFormat/>
    <w:uiPriority w:val="0"/>
    <w:rPr>
      <w:rFonts w:ascii="宋体" w:hAnsi="Courier New" w:eastAsia="华文宋体"/>
      <w:sz w:val="28"/>
      <w:szCs w:val="20"/>
    </w:rPr>
  </w:style>
  <w:style w:type="paragraph" w:styleId="23">
    <w:name w:val="Date"/>
    <w:basedOn w:val="1"/>
    <w:next w:val="1"/>
    <w:link w:val="65"/>
    <w:qFormat/>
    <w:uiPriority w:val="0"/>
    <w:rPr>
      <w:sz w:val="24"/>
      <w:szCs w:val="20"/>
    </w:rPr>
  </w:style>
  <w:style w:type="paragraph" w:styleId="24">
    <w:name w:val="Body Text Indent 2"/>
    <w:basedOn w:val="1"/>
    <w:link w:val="73"/>
    <w:qFormat/>
    <w:uiPriority w:val="0"/>
    <w:pPr>
      <w:spacing w:after="120" w:line="480" w:lineRule="auto"/>
      <w:ind w:left="420" w:leftChars="200"/>
    </w:pPr>
  </w:style>
  <w:style w:type="paragraph" w:styleId="25">
    <w:name w:val="Balloon Text"/>
    <w:basedOn w:val="1"/>
    <w:link w:val="79"/>
    <w:semiHidden/>
    <w:qFormat/>
    <w:uiPriority w:val="0"/>
    <w:rPr>
      <w:sz w:val="18"/>
      <w:szCs w:val="18"/>
    </w:rPr>
  </w:style>
  <w:style w:type="paragraph" w:styleId="26">
    <w:name w:val="footer"/>
    <w:basedOn w:val="1"/>
    <w:link w:val="85"/>
    <w:qFormat/>
    <w:uiPriority w:val="0"/>
    <w:pPr>
      <w:widowControl/>
      <w:tabs>
        <w:tab w:val="center" w:pos="4153"/>
        <w:tab w:val="right" w:pos="8306"/>
      </w:tabs>
      <w:snapToGrid w:val="0"/>
      <w:jc w:val="left"/>
    </w:pPr>
    <w:rPr>
      <w:kern w:val="0"/>
      <w:sz w:val="18"/>
      <w:szCs w:val="20"/>
    </w:rPr>
  </w:style>
  <w:style w:type="paragraph" w:styleId="27">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pPr>
      <w:jc w:val="center"/>
    </w:pPr>
  </w:style>
  <w:style w:type="paragraph" w:styleId="29">
    <w:name w:val="footnote text"/>
    <w:basedOn w:val="1"/>
    <w:link w:val="71"/>
    <w:semiHidden/>
    <w:qFormat/>
    <w:uiPriority w:val="0"/>
    <w:pPr>
      <w:widowControl w:val="0"/>
      <w:adjustRightInd w:val="0"/>
      <w:spacing w:line="312" w:lineRule="atLeast"/>
      <w:textAlignment w:val="baseline"/>
    </w:pPr>
    <w:rPr>
      <w:sz w:val="18"/>
    </w:rPr>
  </w:style>
  <w:style w:type="paragraph" w:styleId="30">
    <w:name w:val="Body Text Indent 3"/>
    <w:basedOn w:val="1"/>
    <w:link w:val="78"/>
    <w:qFormat/>
    <w:uiPriority w:val="0"/>
    <w:pPr>
      <w:spacing w:after="120"/>
      <w:ind w:left="420" w:leftChars="200"/>
    </w:pPr>
    <w:rPr>
      <w:sz w:val="16"/>
      <w:szCs w:val="16"/>
    </w:rPr>
  </w:style>
  <w:style w:type="paragraph" w:styleId="31">
    <w:name w:val="toc 2"/>
    <w:basedOn w:val="1"/>
    <w:next w:val="1"/>
    <w:semiHidden/>
    <w:qFormat/>
    <w:uiPriority w:val="0"/>
    <w:pPr>
      <w:tabs>
        <w:tab w:val="right" w:leader="dot" w:pos="8505"/>
      </w:tabs>
    </w:pPr>
    <w:rPr>
      <w:rFonts w:ascii="宋体" w:hAnsi="宋体"/>
      <w:color w:val="000000"/>
      <w:sz w:val="24"/>
    </w:rPr>
  </w:style>
  <w:style w:type="paragraph" w:styleId="32">
    <w:name w:val="Body Text 2"/>
    <w:basedOn w:val="1"/>
    <w:link w:val="76"/>
    <w:qFormat/>
    <w:uiPriority w:val="0"/>
    <w:pPr>
      <w:spacing w:after="120" w:line="480" w:lineRule="auto"/>
    </w:pPr>
  </w:style>
  <w:style w:type="paragraph" w:styleId="33">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5">
    <w:name w:val="Title"/>
    <w:basedOn w:val="1"/>
    <w:link w:val="80"/>
    <w:qFormat/>
    <w:uiPriority w:val="0"/>
    <w:pPr>
      <w:spacing w:before="240" w:beforeLines="0" w:after="60" w:afterLines="0"/>
      <w:outlineLvl w:val="0"/>
    </w:pPr>
    <w:rPr>
      <w:rFonts w:ascii="Arial" w:hAnsi="Arial"/>
      <w:bCs/>
      <w:szCs w:val="32"/>
    </w:rPr>
  </w:style>
  <w:style w:type="paragraph" w:styleId="36">
    <w:name w:val="Body Text First Indent 2"/>
    <w:basedOn w:val="18"/>
    <w:next w:val="1"/>
    <w:unhideWhenUsed/>
    <w:qFormat/>
    <w:uiPriority w:val="99"/>
    <w:pPr>
      <w:tabs>
        <w:tab w:val="left" w:pos="360"/>
      </w:tabs>
      <w:spacing w:after="120" w:afterLines="0"/>
      <w:ind w:firstLine="420"/>
    </w:pPr>
    <w:rPr>
      <w:kern w:val="2"/>
      <w:sz w:val="24"/>
      <w:szCs w:val="20"/>
      <w:lang w:val="en-US" w:eastAsia="zh-CN"/>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0"/>
    <w:rPr>
      <w:i/>
      <w:iCs/>
    </w:rPr>
  </w:style>
  <w:style w:type="character" w:styleId="44">
    <w:name w:val="Hyperlink"/>
    <w:qFormat/>
    <w:uiPriority w:val="0"/>
    <w:rPr>
      <w:color w:val="0000FF"/>
      <w:u w:val="single"/>
    </w:rPr>
  </w:style>
  <w:style w:type="character" w:styleId="45">
    <w:name w:val="footnote reference"/>
    <w:semiHidden/>
    <w:qFormat/>
    <w:uiPriority w:val="0"/>
    <w:rPr>
      <w:vertAlign w:val="superscript"/>
    </w:rPr>
  </w:style>
  <w:style w:type="character" w:customStyle="1" w:styleId="46">
    <w:name w:val="标题 3 字符"/>
    <w:link w:val="5"/>
    <w:qFormat/>
    <w:uiPriority w:val="0"/>
    <w:rPr>
      <w:rFonts w:ascii="Times New Roman" w:hAnsi="Times New Roman" w:eastAsia="宋体"/>
      <w:sz w:val="21"/>
    </w:rPr>
  </w:style>
  <w:style w:type="character" w:customStyle="1" w:styleId="47">
    <w:name w:val="标题 1 字符"/>
    <w:link w:val="3"/>
    <w:qFormat/>
    <w:uiPriority w:val="0"/>
    <w:rPr>
      <w:rFonts w:ascii="宋体" w:hAnsi="宋体"/>
      <w:b/>
      <w:sz w:val="32"/>
    </w:rPr>
  </w:style>
  <w:style w:type="paragraph" w:customStyle="1" w:styleId="48">
    <w:name w:val="Default"/>
    <w:next w:val="4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大标题"/>
    <w:basedOn w:val="1"/>
    <w:next w:val="36"/>
    <w:qFormat/>
    <w:uiPriority w:val="0"/>
    <w:pPr>
      <w:jc w:val="center"/>
    </w:pPr>
    <w:rPr>
      <w:rFonts w:ascii="Arial" w:hAnsi="Arial"/>
      <w:sz w:val="28"/>
      <w:szCs w:val="24"/>
    </w:rPr>
  </w:style>
  <w:style w:type="paragraph" w:customStyle="1" w:styleId="50">
    <w:name w:val="BodyText2"/>
    <w:basedOn w:val="1"/>
    <w:qFormat/>
    <w:uiPriority w:val="0"/>
    <w:pPr>
      <w:spacing w:after="120" w:line="480" w:lineRule="auto"/>
      <w:jc w:val="left"/>
    </w:pPr>
    <w:rPr>
      <w:kern w:val="0"/>
      <w:sz w:val="24"/>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Char"/>
    <w:basedOn w:val="1"/>
    <w:qFormat/>
    <w:uiPriority w:val="0"/>
  </w:style>
  <w:style w:type="paragraph" w:customStyle="1" w:styleId="53">
    <w:name w:val="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目录文字"/>
    <w:basedOn w:val="1"/>
    <w:qFormat/>
    <w:uiPriority w:val="0"/>
    <w:pPr>
      <w:widowControl/>
      <w:spacing w:line="480" w:lineRule="auto"/>
      <w:jc w:val="left"/>
    </w:pPr>
    <w:rPr>
      <w:rFonts w:ascii="宋体" w:hAnsi="宋体"/>
      <w:kern w:val="0"/>
      <w:sz w:val="24"/>
      <w:szCs w:val="20"/>
    </w:rPr>
  </w:style>
  <w:style w:type="paragraph" w:customStyle="1" w:styleId="55">
    <w:name w:val="xl45"/>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56">
    <w:name w:val="目录"/>
    <w:basedOn w:val="1"/>
    <w:qFormat/>
    <w:uiPriority w:val="0"/>
    <w:pPr>
      <w:widowControl/>
      <w:jc w:val="center"/>
    </w:pPr>
    <w:rPr>
      <w:rFonts w:ascii="宋体"/>
      <w:b/>
      <w:kern w:val="0"/>
      <w:sz w:val="36"/>
      <w:szCs w:val="20"/>
    </w:rPr>
  </w:style>
  <w:style w:type="paragraph" w:customStyle="1" w:styleId="57">
    <w:name w:val=" Char"/>
    <w:basedOn w:val="1"/>
    <w:qFormat/>
    <w:uiPriority w:val="0"/>
    <w:pPr>
      <w:tabs>
        <w:tab w:val="left" w:pos="360"/>
      </w:tabs>
      <w:adjustRightInd w:val="0"/>
      <w:snapToGrid w:val="0"/>
      <w:spacing w:line="360" w:lineRule="auto"/>
      <w:ind w:firstLine="200" w:firstLineChars="200"/>
    </w:pPr>
    <w:rPr>
      <w:rFonts w:ascii="宋体" w:hAnsi="宋体"/>
      <w:sz w:val="24"/>
      <w:szCs w:val="22"/>
    </w:rPr>
  </w:style>
  <w:style w:type="paragraph" w:customStyle="1" w:styleId="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9">
    <w:name w:val="Content Title"/>
    <w:basedOn w:val="1"/>
    <w:qFormat/>
    <w:uiPriority w:val="0"/>
    <w:rPr>
      <w:b/>
      <w:sz w:val="28"/>
      <w:szCs w:val="20"/>
    </w:rPr>
  </w:style>
  <w:style w:type="paragraph" w:customStyle="1" w:styleId="60">
    <w:name w:val="表格文字"/>
    <w:basedOn w:val="18"/>
    <w:qFormat/>
    <w:uiPriority w:val="0"/>
    <w:pPr>
      <w:spacing w:before="60" w:after="60"/>
      <w:ind w:left="0" w:leftChars="0"/>
    </w:pPr>
    <w:rPr>
      <w:sz w:val="24"/>
    </w:rPr>
  </w:style>
  <w:style w:type="character" w:customStyle="1" w:styleId="61">
    <w:name w:val="标题 9 字符"/>
    <w:link w:val="12"/>
    <w:qFormat/>
    <w:uiPriority w:val="0"/>
    <w:rPr>
      <w:rFonts w:ascii="Arial" w:hAnsi="Arial" w:eastAsia="黑体"/>
      <w:sz w:val="21"/>
      <w:szCs w:val="21"/>
    </w:rPr>
  </w:style>
  <w:style w:type="character" w:customStyle="1" w:styleId="62">
    <w:name w:val="标题 6 字符"/>
    <w:link w:val="9"/>
    <w:qFormat/>
    <w:uiPriority w:val="0"/>
    <w:rPr>
      <w:rFonts w:ascii="Arial" w:hAnsi="Arial" w:eastAsia="黑体"/>
      <w:b/>
      <w:bCs/>
      <w:sz w:val="24"/>
      <w:szCs w:val="24"/>
    </w:rPr>
  </w:style>
  <w:style w:type="character" w:customStyle="1" w:styleId="63">
    <w:name w:val="wg正文 仿宋_GB2312 四号"/>
    <w:qFormat/>
    <w:uiPriority w:val="0"/>
    <w:rPr>
      <w:rFonts w:ascii="仿宋_GB2312" w:hAnsi="仿宋_GB2312" w:eastAsia="仿宋_GB2312"/>
      <w:sz w:val="28"/>
    </w:rPr>
  </w:style>
  <w:style w:type="character" w:customStyle="1" w:styleId="64">
    <w:name w:val="标题 7 字符"/>
    <w:link w:val="10"/>
    <w:qFormat/>
    <w:uiPriority w:val="0"/>
    <w:rPr>
      <w:b/>
      <w:bCs/>
      <w:sz w:val="24"/>
      <w:szCs w:val="24"/>
    </w:rPr>
  </w:style>
  <w:style w:type="character" w:customStyle="1" w:styleId="65">
    <w:name w:val="日期 字符"/>
    <w:link w:val="23"/>
    <w:qFormat/>
    <w:uiPriority w:val="0"/>
    <w:rPr>
      <w:kern w:val="2"/>
      <w:sz w:val="24"/>
    </w:rPr>
  </w:style>
  <w:style w:type="character" w:customStyle="1" w:styleId="66">
    <w:name w:val="批注文字 字符"/>
    <w:link w:val="14"/>
    <w:semiHidden/>
    <w:qFormat/>
    <w:uiPriority w:val="0"/>
    <w:rPr>
      <w:sz w:val="24"/>
    </w:rPr>
  </w:style>
  <w:style w:type="character" w:customStyle="1" w:styleId="67">
    <w:name w:val="正文文本 3 字符"/>
    <w:link w:val="16"/>
    <w:qFormat/>
    <w:uiPriority w:val="0"/>
    <w:rPr>
      <w:kern w:val="2"/>
      <w:sz w:val="16"/>
      <w:szCs w:val="16"/>
    </w:rPr>
  </w:style>
  <w:style w:type="character" w:customStyle="1" w:styleId="68">
    <w:name w:val="HTML 预设格式 字符"/>
    <w:link w:val="33"/>
    <w:qFormat/>
    <w:uiPriority w:val="0"/>
    <w:rPr>
      <w:rFonts w:ascii="宋体" w:hAnsi="宋体" w:cs="宋体"/>
      <w:sz w:val="24"/>
      <w:szCs w:val="24"/>
    </w:rPr>
  </w:style>
  <w:style w:type="character" w:customStyle="1" w:styleId="69">
    <w:name w:val="纯文本 字符"/>
    <w:link w:val="22"/>
    <w:qFormat/>
    <w:uiPriority w:val="0"/>
    <w:rPr>
      <w:rFonts w:ascii="宋体" w:hAnsi="Courier New" w:eastAsia="华文宋体"/>
      <w:kern w:val="2"/>
      <w:sz w:val="28"/>
    </w:rPr>
  </w:style>
  <w:style w:type="character" w:customStyle="1" w:styleId="70">
    <w:name w:val="标题 5 字符"/>
    <w:link w:val="8"/>
    <w:qFormat/>
    <w:uiPriority w:val="0"/>
    <w:rPr>
      <w:rFonts w:ascii="华文宋体" w:hAnsi="华文宋体" w:eastAsia="华文宋体"/>
      <w:b/>
      <w:i/>
      <w:sz w:val="26"/>
    </w:rPr>
  </w:style>
  <w:style w:type="character" w:customStyle="1" w:styleId="71">
    <w:name w:val="脚注文本 字符"/>
    <w:link w:val="29"/>
    <w:semiHidden/>
    <w:qFormat/>
    <w:uiPriority w:val="0"/>
    <w:rPr>
      <w:kern w:val="2"/>
      <w:sz w:val="18"/>
      <w:szCs w:val="24"/>
    </w:rPr>
  </w:style>
  <w:style w:type="character" w:customStyle="1" w:styleId="72">
    <w:name w:val="标题 4 字符"/>
    <w:link w:val="7"/>
    <w:qFormat/>
    <w:uiPriority w:val="0"/>
    <w:rPr>
      <w:rFonts w:ascii="Arial" w:hAnsi="Arial" w:eastAsia="黑体"/>
      <w:sz w:val="28"/>
    </w:rPr>
  </w:style>
  <w:style w:type="character" w:customStyle="1" w:styleId="73">
    <w:name w:val="正文文本缩进 2 字符"/>
    <w:link w:val="24"/>
    <w:qFormat/>
    <w:uiPriority w:val="0"/>
    <w:rPr>
      <w:kern w:val="2"/>
      <w:sz w:val="21"/>
      <w:szCs w:val="24"/>
    </w:rPr>
  </w:style>
  <w:style w:type="character" w:customStyle="1" w:styleId="74">
    <w:name w:val="标题 8 字符"/>
    <w:link w:val="11"/>
    <w:qFormat/>
    <w:uiPriority w:val="0"/>
    <w:rPr>
      <w:rFonts w:ascii="Arial" w:hAnsi="Arial" w:eastAsia="黑体"/>
      <w:sz w:val="24"/>
      <w:szCs w:val="24"/>
    </w:rPr>
  </w:style>
  <w:style w:type="character" w:customStyle="1" w:styleId="75">
    <w:name w:val="文档结构图 字符"/>
    <w:link w:val="13"/>
    <w:semiHidden/>
    <w:qFormat/>
    <w:uiPriority w:val="0"/>
    <w:rPr>
      <w:kern w:val="2"/>
      <w:sz w:val="21"/>
      <w:szCs w:val="24"/>
      <w:shd w:val="clear" w:color="auto" w:fill="000080"/>
    </w:rPr>
  </w:style>
  <w:style w:type="character" w:customStyle="1" w:styleId="76">
    <w:name w:val="正文文本 2 字符"/>
    <w:link w:val="32"/>
    <w:qFormat/>
    <w:uiPriority w:val="0"/>
    <w:rPr>
      <w:kern w:val="2"/>
      <w:sz w:val="21"/>
      <w:szCs w:val="24"/>
    </w:rPr>
  </w:style>
  <w:style w:type="character" w:customStyle="1" w:styleId="77">
    <w:name w:val="标题 2 字符"/>
    <w:link w:val="4"/>
    <w:qFormat/>
    <w:uiPriority w:val="0"/>
    <w:rPr>
      <w:rFonts w:ascii="宋体" w:hAnsi="宋体"/>
      <w:b/>
      <w:sz w:val="28"/>
    </w:rPr>
  </w:style>
  <w:style w:type="character" w:customStyle="1" w:styleId="78">
    <w:name w:val="正文文本缩进 3 字符"/>
    <w:link w:val="30"/>
    <w:qFormat/>
    <w:uiPriority w:val="0"/>
    <w:rPr>
      <w:kern w:val="2"/>
      <w:sz w:val="16"/>
      <w:szCs w:val="16"/>
    </w:rPr>
  </w:style>
  <w:style w:type="character" w:customStyle="1" w:styleId="79">
    <w:name w:val="批注框文本 字符"/>
    <w:link w:val="25"/>
    <w:semiHidden/>
    <w:qFormat/>
    <w:uiPriority w:val="0"/>
    <w:rPr>
      <w:kern w:val="2"/>
      <w:sz w:val="18"/>
      <w:szCs w:val="18"/>
    </w:rPr>
  </w:style>
  <w:style w:type="character" w:customStyle="1" w:styleId="80">
    <w:name w:val="标题 字符"/>
    <w:link w:val="35"/>
    <w:qFormat/>
    <w:uiPriority w:val="0"/>
    <w:rPr>
      <w:rFonts w:ascii="Arial" w:hAnsi="Arial" w:cs="Arial"/>
      <w:bCs/>
      <w:kern w:val="2"/>
      <w:sz w:val="21"/>
      <w:szCs w:val="32"/>
    </w:rPr>
  </w:style>
  <w:style w:type="character" w:customStyle="1" w:styleId="81">
    <w:name w:val="正文文本 字符"/>
    <w:link w:val="17"/>
    <w:qFormat/>
    <w:uiPriority w:val="0"/>
    <w:rPr>
      <w:kern w:val="2"/>
      <w:sz w:val="21"/>
      <w:szCs w:val="24"/>
    </w:rPr>
  </w:style>
  <w:style w:type="character" w:customStyle="1" w:styleId="82">
    <w:name w:val="称呼 字符"/>
    <w:link w:val="15"/>
    <w:qFormat/>
    <w:uiPriority w:val="0"/>
    <w:rPr>
      <w:kern w:val="2"/>
      <w:sz w:val="21"/>
      <w:szCs w:val="24"/>
    </w:rPr>
  </w:style>
  <w:style w:type="character" w:customStyle="1" w:styleId="83">
    <w:name w:val="页眉 字符"/>
    <w:link w:val="27"/>
    <w:qFormat/>
    <w:uiPriority w:val="0"/>
    <w:rPr>
      <w:kern w:val="2"/>
      <w:sz w:val="18"/>
      <w:szCs w:val="18"/>
    </w:rPr>
  </w:style>
  <w:style w:type="character" w:customStyle="1" w:styleId="84">
    <w:name w:val="正文文本缩进 字符"/>
    <w:link w:val="18"/>
    <w:qFormat/>
    <w:uiPriority w:val="0"/>
    <w:rPr>
      <w:kern w:val="2"/>
      <w:sz w:val="21"/>
      <w:szCs w:val="24"/>
    </w:rPr>
  </w:style>
  <w:style w:type="character" w:customStyle="1" w:styleId="85">
    <w:name w:val="页脚 字符"/>
    <w:link w:val="26"/>
    <w:qFormat/>
    <w:uiPriority w:val="0"/>
    <w:rPr>
      <w:sz w:val="18"/>
    </w:rPr>
  </w:style>
  <w:style w:type="paragraph" w:styleId="86">
    <w:name w:val="List Paragraph"/>
    <w:basedOn w:val="1"/>
    <w:qFormat/>
    <w:uiPriority w:val="34"/>
    <w:pPr>
      <w:ind w:firstLine="420" w:firstLineChars="200"/>
    </w:pPr>
  </w:style>
  <w:style w:type="paragraph" w:customStyle="1" w:styleId="87">
    <w:name w:val="王-2"/>
    <w:basedOn w:val="1"/>
    <w:qFormat/>
    <w:uiPriority w:val="0"/>
    <w:pPr>
      <w:autoSpaceDE w:val="0"/>
      <w:autoSpaceDN w:val="0"/>
      <w:adjustRightInd w:val="0"/>
      <w:snapToGrid w:val="0"/>
      <w:spacing w:line="276" w:lineRule="auto"/>
      <w:jc w:val="center"/>
    </w:pPr>
    <w:rPr>
      <w:rFonts w:ascii="宋体" w:hAnsi="宋体" w:eastAsia="宋体" w:cs="宋体"/>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2261</Words>
  <Characters>2652</Characters>
  <Lines>221</Lines>
  <Paragraphs>62</Paragraphs>
  <TotalTime>1</TotalTime>
  <ScaleCrop>false</ScaleCrop>
  <LinksUpToDate>false</LinksUpToDate>
  <CharactersWithSpaces>2684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2020-06-28T06:23:00Z</dcterms:created>
  <dc:creator>t</dc:creator>
  <cp:lastModifiedBy>Administrator</cp:lastModifiedBy>
  <cp:lastPrinted>2021-01-04T07:09:00Z</cp:lastPrinted>
  <dcterms:modified xsi:type="dcterms:W3CDTF">2025-01-20T06:53:32Z</dcterms:modified>
  <dc:title>大连市建设工程项目管理招标文件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2E50C5B27BA64DB68420C733E298E45B_13</vt:lpwstr>
  </property>
  <property fmtid="{D5CDD505-2E9C-101B-9397-08002B2CF9AE}" pid="4" name="KSOTemplateDocerSaveRecord">
    <vt:lpwstr>eyJoZGlkIjoiNWJlNjQzMmQyNjE0ZTk5OTdkMTUyMGEyYzViNmY5OTMiLCJ1c2VySWQiOiI0MDc5NTk4NjkifQ==</vt:lpwstr>
  </property>
</Properties>
</file>