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3E6ADE">
      <w:pPr>
        <w:widowControl/>
        <w:spacing w:line="360" w:lineRule="auto"/>
        <w:jc w:val="center"/>
        <w:rPr>
          <w:rFonts w:ascii="宋体" w:hAnsi="宋体" w:eastAsia="宋体" w:cs="宋体"/>
          <w:b/>
          <w:bCs/>
          <w:sz w:val="52"/>
          <w:szCs w:val="52"/>
        </w:rPr>
      </w:pPr>
    </w:p>
    <w:p w14:paraId="65968104">
      <w:pPr>
        <w:widowControl/>
        <w:spacing w:line="360" w:lineRule="auto"/>
        <w:jc w:val="center"/>
        <w:rPr>
          <w:rFonts w:hint="eastAsia" w:ascii="宋体" w:hAnsi="宋体" w:eastAsia="宋体" w:cs="宋体"/>
          <w:b/>
          <w:bCs/>
          <w:sz w:val="56"/>
          <w:szCs w:val="56"/>
          <w:lang w:eastAsia="zh-CN"/>
        </w:rPr>
      </w:pPr>
      <w:r>
        <w:rPr>
          <w:rFonts w:hint="eastAsia" w:ascii="宋体" w:hAnsi="宋体" w:eastAsia="宋体" w:cs="宋体"/>
          <w:b/>
          <w:bCs/>
          <w:sz w:val="56"/>
          <w:szCs w:val="56"/>
          <w:lang w:eastAsia="zh-CN"/>
        </w:rPr>
        <w:t>长春市一三六中学2024年食堂设备项目</w:t>
      </w:r>
    </w:p>
    <w:p w14:paraId="59E06366">
      <w:pPr>
        <w:pStyle w:val="15"/>
      </w:pPr>
    </w:p>
    <w:p w14:paraId="23FEA5FF">
      <w:pPr>
        <w:widowControl/>
        <w:spacing w:line="360" w:lineRule="auto"/>
        <w:jc w:val="center"/>
        <w:rPr>
          <w:rFonts w:hint="eastAsia" w:ascii="宋体" w:hAnsi="宋体" w:eastAsia="宋体" w:cs="宋体"/>
          <w:b/>
          <w:bCs/>
          <w:sz w:val="80"/>
          <w:szCs w:val="80"/>
        </w:rPr>
      </w:pPr>
    </w:p>
    <w:p w14:paraId="10521DF1">
      <w:pPr>
        <w:widowControl/>
        <w:spacing w:line="360" w:lineRule="auto"/>
        <w:jc w:val="center"/>
        <w:rPr>
          <w:rFonts w:ascii="宋体" w:hAnsi="宋体" w:eastAsia="宋体" w:cs="宋体"/>
          <w:b/>
          <w:bCs/>
          <w:sz w:val="80"/>
          <w:szCs w:val="80"/>
          <w:highlight w:val="none"/>
        </w:rPr>
      </w:pPr>
      <w:r>
        <w:rPr>
          <w:rFonts w:hint="eastAsia" w:ascii="宋体" w:hAnsi="宋体" w:eastAsia="宋体" w:cs="宋体"/>
          <w:b/>
          <w:bCs/>
          <w:sz w:val="80"/>
          <w:szCs w:val="80"/>
        </w:rPr>
        <w:t>竞</w:t>
      </w:r>
      <w:r>
        <w:rPr>
          <w:rFonts w:hint="eastAsia" w:ascii="宋体" w:hAnsi="宋体" w:eastAsia="宋体" w:cs="宋体"/>
          <w:b/>
          <w:bCs/>
          <w:sz w:val="80"/>
          <w:szCs w:val="80"/>
          <w:highlight w:val="none"/>
        </w:rPr>
        <w:t>争性磋商</w:t>
      </w:r>
    </w:p>
    <w:p w14:paraId="395370E1">
      <w:pPr>
        <w:spacing w:line="360" w:lineRule="auto"/>
        <w:jc w:val="center"/>
        <w:rPr>
          <w:rFonts w:hint="default" w:ascii="宋体" w:hAnsi="宋体" w:eastAsia="宋体" w:cs="宋体"/>
          <w:b/>
          <w:smallCaps/>
          <w:sz w:val="30"/>
          <w:szCs w:val="30"/>
          <w:highlight w:val="none"/>
          <w:lang w:val="en-US" w:eastAsia="zh-CN"/>
        </w:rPr>
      </w:pPr>
      <w:bookmarkStart w:id="0" w:name="_Toc25248"/>
      <w:bookmarkStart w:id="1" w:name="_Toc29453"/>
      <w:bookmarkStart w:id="2" w:name="_Toc32187"/>
      <w:bookmarkStart w:id="3" w:name="_Toc13388"/>
      <w:bookmarkStart w:id="4" w:name="_Toc2288"/>
      <w:bookmarkStart w:id="5" w:name="_Toc23325"/>
      <w:bookmarkStart w:id="6" w:name="_Toc8325"/>
      <w:bookmarkStart w:id="7" w:name="_Toc7231"/>
      <w:bookmarkStart w:id="8" w:name="_Toc13633"/>
      <w:bookmarkStart w:id="9" w:name="_Toc1966"/>
      <w:bookmarkStart w:id="10" w:name="_Toc11466"/>
      <w:r>
        <w:rPr>
          <w:rFonts w:hint="eastAsia" w:ascii="宋体" w:hAnsi="宋体" w:eastAsia="宋体" w:cs="宋体"/>
          <w:b/>
          <w:smallCaps/>
          <w:sz w:val="30"/>
          <w:szCs w:val="30"/>
          <w:highlight w:val="none"/>
        </w:rPr>
        <w:t>采购项目编号：</w:t>
      </w:r>
      <w:bookmarkEnd w:id="0"/>
      <w:bookmarkEnd w:id="1"/>
      <w:bookmarkEnd w:id="2"/>
      <w:bookmarkEnd w:id="3"/>
      <w:bookmarkEnd w:id="4"/>
      <w:bookmarkEnd w:id="5"/>
      <w:bookmarkEnd w:id="6"/>
      <w:bookmarkEnd w:id="7"/>
      <w:bookmarkEnd w:id="8"/>
      <w:bookmarkEnd w:id="9"/>
      <w:bookmarkEnd w:id="10"/>
      <w:r>
        <w:rPr>
          <w:rFonts w:hint="eastAsia" w:ascii="宋体" w:hAnsi="宋体" w:eastAsia="宋体" w:cs="宋体"/>
          <w:b/>
          <w:smallCaps/>
          <w:sz w:val="30"/>
          <w:szCs w:val="30"/>
          <w:highlight w:val="none"/>
          <w:lang w:val="en-US" w:eastAsia="zh-CN"/>
        </w:rPr>
        <w:t>JM-2024-12-01619</w:t>
      </w:r>
    </w:p>
    <w:p w14:paraId="511E48C5">
      <w:pPr>
        <w:rPr>
          <w:highlight w:val="none"/>
        </w:rPr>
      </w:pPr>
    </w:p>
    <w:p w14:paraId="11DA9006">
      <w:pPr>
        <w:pStyle w:val="15"/>
        <w:rPr>
          <w:highlight w:val="none"/>
        </w:rPr>
      </w:pPr>
    </w:p>
    <w:p w14:paraId="7B787209">
      <w:pPr>
        <w:pStyle w:val="22"/>
        <w:rPr>
          <w:highlight w:val="none"/>
        </w:rPr>
      </w:pPr>
      <w:bookmarkStart w:id="94" w:name="_GoBack"/>
      <w:bookmarkEnd w:id="94"/>
    </w:p>
    <w:p w14:paraId="56BBBE87">
      <w:pPr>
        <w:rPr>
          <w:highlight w:val="none"/>
        </w:rPr>
      </w:pPr>
    </w:p>
    <w:p w14:paraId="7B89133C">
      <w:pPr>
        <w:pStyle w:val="15"/>
        <w:rPr>
          <w:highlight w:val="none"/>
        </w:rPr>
      </w:pPr>
    </w:p>
    <w:p w14:paraId="54B3EEF7">
      <w:pPr>
        <w:pStyle w:val="22"/>
        <w:rPr>
          <w:highlight w:val="none"/>
        </w:rPr>
      </w:pPr>
    </w:p>
    <w:p w14:paraId="15E35179">
      <w:pPr>
        <w:rPr>
          <w:highlight w:val="none"/>
        </w:rPr>
      </w:pPr>
    </w:p>
    <w:p w14:paraId="4CB95D55">
      <w:pPr>
        <w:pStyle w:val="15"/>
        <w:rPr>
          <w:highlight w:val="none"/>
        </w:rPr>
      </w:pPr>
    </w:p>
    <w:p w14:paraId="7E3E5F91">
      <w:pPr>
        <w:pStyle w:val="22"/>
        <w:rPr>
          <w:highlight w:val="none"/>
        </w:rPr>
      </w:pPr>
    </w:p>
    <w:p w14:paraId="39E527C6">
      <w:pPr>
        <w:spacing w:line="360" w:lineRule="auto"/>
        <w:jc w:val="center"/>
        <w:rPr>
          <w:rFonts w:hint="eastAsia" w:ascii="宋体" w:hAnsi="宋体" w:eastAsia="宋体" w:cs="宋体"/>
          <w:b/>
          <w:smallCaps/>
          <w:sz w:val="32"/>
          <w:highlight w:val="none"/>
          <w:lang w:eastAsia="zh-CN"/>
        </w:rPr>
      </w:pPr>
      <w:r>
        <w:rPr>
          <w:rFonts w:hint="eastAsia" w:ascii="宋体" w:hAnsi="宋体" w:eastAsia="宋体" w:cs="宋体"/>
          <w:b/>
          <w:smallCaps/>
          <w:sz w:val="32"/>
          <w:highlight w:val="none"/>
        </w:rPr>
        <w:t>采购人：</w:t>
      </w:r>
      <w:r>
        <w:rPr>
          <w:rFonts w:hint="eastAsia" w:ascii="宋体" w:hAnsi="宋体" w:eastAsia="宋体" w:cs="宋体"/>
          <w:b/>
          <w:smallCaps/>
          <w:sz w:val="32"/>
          <w:highlight w:val="none"/>
          <w:lang w:eastAsia="zh-CN"/>
        </w:rPr>
        <w:t>长春市一三六中学</w:t>
      </w:r>
    </w:p>
    <w:p w14:paraId="2733B890">
      <w:pPr>
        <w:spacing w:line="360" w:lineRule="auto"/>
        <w:jc w:val="center"/>
        <w:rPr>
          <w:rFonts w:hint="eastAsia" w:ascii="宋体" w:hAnsi="宋体" w:eastAsia="宋体" w:cs="宋体"/>
          <w:b/>
          <w:smallCaps/>
          <w:sz w:val="32"/>
          <w:highlight w:val="none"/>
          <w:lang w:eastAsia="zh-CN"/>
        </w:rPr>
      </w:pPr>
      <w:r>
        <w:rPr>
          <w:rFonts w:hint="eastAsia" w:ascii="宋体" w:hAnsi="宋体" w:eastAsia="宋体" w:cs="宋体"/>
          <w:b/>
          <w:smallCaps/>
          <w:sz w:val="32"/>
          <w:highlight w:val="none"/>
        </w:rPr>
        <w:t>采购代理机构：</w:t>
      </w:r>
      <w:r>
        <w:rPr>
          <w:rFonts w:hint="eastAsia" w:ascii="宋体" w:hAnsi="宋体" w:eastAsia="宋体" w:cs="宋体"/>
          <w:b/>
          <w:smallCaps/>
          <w:sz w:val="32"/>
          <w:highlight w:val="none"/>
          <w:lang w:eastAsia="zh-CN"/>
        </w:rPr>
        <w:t>中通（长春）工程咨询有限公司</w:t>
      </w:r>
    </w:p>
    <w:p w14:paraId="0D9094E1">
      <w:pPr>
        <w:pStyle w:val="15"/>
        <w:jc w:val="center"/>
        <w:rPr>
          <w:rFonts w:ascii="宋体" w:hAnsi="宋体" w:eastAsia="宋体" w:cs="宋体"/>
          <w:b/>
          <w:smallCaps/>
          <w:sz w:val="32"/>
          <w:szCs w:val="22"/>
        </w:rPr>
        <w:sectPr>
          <w:headerReference r:id="rId4" w:type="first"/>
          <w:footerReference r:id="rId6" w:type="first"/>
          <w:headerReference r:id="rId3" w:type="even"/>
          <w:footerReference r:id="rId5" w:type="even"/>
          <w:pgSz w:w="11906" w:h="16838"/>
          <w:pgMar w:top="1440" w:right="1080" w:bottom="1440" w:left="1080" w:header="1134" w:footer="1134" w:gutter="0"/>
          <w:pgNumType w:start="0"/>
          <w:cols w:space="720" w:num="1"/>
          <w:docGrid w:type="lines" w:linePitch="490" w:charSpace="0"/>
        </w:sectPr>
      </w:pPr>
      <w:r>
        <w:rPr>
          <w:rFonts w:hint="eastAsia" w:ascii="宋体" w:hAnsi="宋体" w:eastAsia="宋体" w:cs="宋体"/>
          <w:b/>
          <w:smallCaps/>
          <w:sz w:val="32"/>
          <w:szCs w:val="22"/>
        </w:rPr>
        <w:t>二〇二</w:t>
      </w:r>
      <w:r>
        <w:rPr>
          <w:rFonts w:hint="eastAsia" w:ascii="宋体" w:hAnsi="宋体" w:eastAsia="宋体" w:cs="宋体"/>
          <w:b/>
          <w:smallCaps/>
          <w:sz w:val="32"/>
          <w:szCs w:val="22"/>
          <w:lang w:eastAsia="zh-CN"/>
        </w:rPr>
        <w:t>五</w:t>
      </w:r>
      <w:r>
        <w:rPr>
          <w:rFonts w:hint="eastAsia" w:ascii="宋体" w:hAnsi="宋体" w:eastAsia="宋体" w:cs="宋体"/>
          <w:b/>
          <w:smallCaps/>
          <w:sz w:val="32"/>
          <w:szCs w:val="22"/>
        </w:rPr>
        <w:t>年</w:t>
      </w:r>
      <w:r>
        <w:rPr>
          <w:rFonts w:hint="eastAsia" w:ascii="宋体" w:hAnsi="宋体" w:eastAsia="宋体" w:cs="宋体"/>
          <w:b/>
          <w:smallCaps/>
          <w:sz w:val="32"/>
          <w:szCs w:val="22"/>
          <w:lang w:eastAsia="zh-CN"/>
        </w:rPr>
        <w:t>四</w:t>
      </w:r>
      <w:r>
        <w:rPr>
          <w:rFonts w:hint="eastAsia" w:ascii="宋体" w:hAnsi="宋体" w:eastAsia="宋体" w:cs="宋体"/>
          <w:b/>
          <w:smallCaps/>
          <w:sz w:val="32"/>
          <w:szCs w:val="22"/>
        </w:rPr>
        <w:t>月</w:t>
      </w:r>
    </w:p>
    <w:p w14:paraId="4F81CD2E">
      <w:pPr>
        <w:pStyle w:val="35"/>
        <w:rPr>
          <w:rFonts w:ascii="宋体" w:hAnsi="宋体" w:eastAsia="宋体"/>
        </w:rPr>
      </w:pPr>
    </w:p>
    <w:p w14:paraId="41A92C89">
      <w:pPr>
        <w:spacing w:line="360" w:lineRule="auto"/>
        <w:jc w:val="center"/>
        <w:rPr>
          <w:rFonts w:ascii="宋体" w:hAnsi="宋体" w:eastAsia="宋体" w:cs="宋体"/>
          <w:b/>
          <w:bCs/>
          <w:sz w:val="36"/>
        </w:rPr>
      </w:pPr>
      <w:r>
        <w:rPr>
          <w:rFonts w:hint="eastAsia" w:ascii="宋体" w:hAnsi="宋体" w:eastAsia="宋体" w:cs="宋体"/>
          <w:b/>
          <w:bCs/>
          <w:sz w:val="36"/>
        </w:rPr>
        <w:t>目录</w:t>
      </w:r>
    </w:p>
    <w:p w14:paraId="121E60E9">
      <w:pPr>
        <w:spacing w:line="360" w:lineRule="auto"/>
        <w:jc w:val="center"/>
        <w:rPr>
          <w:rFonts w:ascii="宋体" w:hAnsi="宋体" w:eastAsia="宋体" w:cs="宋体"/>
          <w:b/>
          <w:bCs/>
          <w:sz w:val="36"/>
        </w:rPr>
      </w:pPr>
    </w:p>
    <w:p w14:paraId="30642318">
      <w:pPr>
        <w:pStyle w:val="25"/>
        <w:tabs>
          <w:tab w:val="right" w:leader="dot" w:pos="9736"/>
        </w:tabs>
        <w:rPr>
          <w14:ligatures w14:val="standardContextual"/>
        </w:rPr>
      </w:pPr>
      <w:r>
        <w:rPr>
          <w:rFonts w:ascii="宋体" w:hAnsi="宋体" w:eastAsia="宋体" w:cs="宋体"/>
          <w:b/>
          <w:bCs/>
          <w:sz w:val="44"/>
          <w:szCs w:val="44"/>
        </w:rPr>
        <w:fldChar w:fldCharType="begin"/>
      </w:r>
      <w:r>
        <w:rPr>
          <w:rFonts w:ascii="宋体" w:hAnsi="宋体" w:eastAsia="宋体" w:cs="宋体"/>
          <w:b/>
          <w:bCs/>
          <w:sz w:val="44"/>
          <w:szCs w:val="44"/>
        </w:rPr>
        <w:instrText xml:space="preserve">TOC \o "1-3" \h \u </w:instrText>
      </w:r>
      <w:r>
        <w:rPr>
          <w:rFonts w:ascii="宋体" w:hAnsi="宋体" w:eastAsia="宋体" w:cs="宋体"/>
          <w:b/>
          <w:bCs/>
          <w:sz w:val="44"/>
          <w:szCs w:val="44"/>
        </w:rPr>
        <w:fldChar w:fldCharType="separate"/>
      </w:r>
      <w:r>
        <w:fldChar w:fldCharType="begin"/>
      </w:r>
      <w:r>
        <w:instrText xml:space="preserve"> HYPERLINK \l "_Toc157026091" </w:instrText>
      </w:r>
      <w:r>
        <w:fldChar w:fldCharType="separate"/>
      </w:r>
      <w:r>
        <w:rPr>
          <w:rStyle w:val="47"/>
          <w:rFonts w:ascii="宋体" w:hAnsi="宋体"/>
        </w:rPr>
        <w:t xml:space="preserve">第一章 </w:t>
      </w:r>
      <w:r>
        <w:rPr>
          <w:rStyle w:val="47"/>
          <w:rFonts w:ascii="宋体" w:hAnsi="宋体"/>
          <w:lang w:val="zh-CN"/>
        </w:rPr>
        <w:t>竞争性磋商公告</w:t>
      </w:r>
      <w:r>
        <w:tab/>
      </w:r>
      <w:r>
        <w:fldChar w:fldCharType="begin"/>
      </w:r>
      <w:r>
        <w:instrText xml:space="preserve"> PAGEREF _Toc157026091 \h </w:instrText>
      </w:r>
      <w:r>
        <w:fldChar w:fldCharType="separate"/>
      </w:r>
      <w:r>
        <w:t>1</w:t>
      </w:r>
      <w:r>
        <w:fldChar w:fldCharType="end"/>
      </w:r>
      <w:r>
        <w:fldChar w:fldCharType="end"/>
      </w:r>
    </w:p>
    <w:p w14:paraId="0CA32331">
      <w:pPr>
        <w:pStyle w:val="25"/>
        <w:tabs>
          <w:tab w:val="right" w:leader="dot" w:pos="9736"/>
        </w:tabs>
        <w:rPr>
          <w14:ligatures w14:val="standardContextual"/>
        </w:rPr>
      </w:pPr>
      <w:r>
        <w:fldChar w:fldCharType="begin"/>
      </w:r>
      <w:r>
        <w:instrText xml:space="preserve"> HYPERLINK \l "_Toc157026092" </w:instrText>
      </w:r>
      <w:r>
        <w:fldChar w:fldCharType="separate"/>
      </w:r>
      <w:r>
        <w:rPr>
          <w:rStyle w:val="47"/>
          <w:rFonts w:ascii="宋体" w:hAnsi="宋体"/>
          <w:lang w:val="zh-CN"/>
        </w:rPr>
        <w:t>第二章</w:t>
      </w:r>
      <w:r>
        <w:rPr>
          <w:rStyle w:val="47"/>
          <w:rFonts w:ascii="宋体" w:hAnsi="宋体"/>
        </w:rPr>
        <w:t xml:space="preserve"> </w:t>
      </w:r>
      <w:r>
        <w:rPr>
          <w:rStyle w:val="47"/>
          <w:rFonts w:ascii="宋体" w:hAnsi="宋体"/>
          <w:lang w:val="zh-CN"/>
        </w:rPr>
        <w:t>供应商须知</w:t>
      </w:r>
      <w:r>
        <w:tab/>
      </w:r>
      <w:r>
        <w:rPr>
          <w:rFonts w:hint="eastAsia"/>
          <w:lang w:val="en-US" w:eastAsia="zh-CN"/>
        </w:rPr>
        <w:t>4</w:t>
      </w:r>
      <w:r>
        <w:fldChar w:fldCharType="end"/>
      </w:r>
    </w:p>
    <w:p w14:paraId="6989CF9D">
      <w:pPr>
        <w:pStyle w:val="25"/>
        <w:tabs>
          <w:tab w:val="right" w:leader="dot" w:pos="9736"/>
        </w:tabs>
        <w:rPr>
          <w:rFonts w:hint="eastAsia" w:eastAsiaTheme="minorEastAsia"/>
          <w:lang w:val="en-US" w:eastAsia="zh-CN"/>
          <w14:ligatures w14:val="standardContextual"/>
        </w:rPr>
      </w:pPr>
      <w:r>
        <w:fldChar w:fldCharType="begin"/>
      </w:r>
      <w:r>
        <w:instrText xml:space="preserve"> HYPERLINK \l "_Toc157026093" </w:instrText>
      </w:r>
      <w:r>
        <w:fldChar w:fldCharType="separate"/>
      </w:r>
      <w:r>
        <w:rPr>
          <w:rStyle w:val="47"/>
          <w:rFonts w:ascii="宋体" w:hAnsi="宋体"/>
        </w:rPr>
        <w:t>第三章 评标标准和方法（综合评分法）</w:t>
      </w:r>
      <w:r>
        <w:tab/>
      </w:r>
      <w:r>
        <w:rPr>
          <w:rFonts w:hint="eastAsia"/>
          <w:lang w:val="en-US" w:eastAsia="zh-CN"/>
        </w:rPr>
        <w:t>1</w:t>
      </w:r>
      <w:r>
        <w:fldChar w:fldCharType="end"/>
      </w:r>
      <w:r>
        <w:rPr>
          <w:rFonts w:hint="eastAsia"/>
          <w:lang w:val="en-US" w:eastAsia="zh-CN"/>
        </w:rPr>
        <w:t>6</w:t>
      </w:r>
    </w:p>
    <w:p w14:paraId="66EE9871">
      <w:pPr>
        <w:pStyle w:val="25"/>
        <w:tabs>
          <w:tab w:val="right" w:leader="dot" w:pos="9736"/>
        </w:tabs>
        <w:rPr>
          <w:rFonts w:hint="eastAsia" w:eastAsiaTheme="minorEastAsia"/>
          <w:lang w:val="en-US" w:eastAsia="zh-CN"/>
          <w14:ligatures w14:val="standardContextual"/>
        </w:rPr>
      </w:pPr>
      <w:r>
        <w:fldChar w:fldCharType="begin"/>
      </w:r>
      <w:r>
        <w:instrText xml:space="preserve"> HYPERLINK \l "_Toc157026094" </w:instrText>
      </w:r>
      <w:r>
        <w:fldChar w:fldCharType="separate"/>
      </w:r>
      <w:r>
        <w:rPr>
          <w:rStyle w:val="47"/>
          <w:rFonts w:ascii="宋体" w:hAnsi="宋体"/>
          <w:lang w:val="zh-CN"/>
        </w:rPr>
        <w:t>第四章</w:t>
      </w:r>
      <w:r>
        <w:rPr>
          <w:rStyle w:val="47"/>
          <w:rFonts w:ascii="宋体" w:hAnsi="宋体" w:cs="宋体"/>
        </w:rPr>
        <w:t xml:space="preserve"> 合同条款</w:t>
      </w:r>
      <w:r>
        <w:tab/>
      </w:r>
      <w:r>
        <w:rPr>
          <w:rFonts w:hint="eastAsia"/>
          <w:lang w:val="en-US" w:eastAsia="zh-CN"/>
        </w:rPr>
        <w:t>2</w:t>
      </w:r>
      <w:r>
        <w:fldChar w:fldCharType="end"/>
      </w:r>
      <w:r>
        <w:rPr>
          <w:rFonts w:hint="eastAsia"/>
          <w:lang w:val="en-US" w:eastAsia="zh-CN"/>
        </w:rPr>
        <w:t>3</w:t>
      </w:r>
    </w:p>
    <w:p w14:paraId="6A5B2228">
      <w:pPr>
        <w:pStyle w:val="25"/>
        <w:tabs>
          <w:tab w:val="right" w:leader="dot" w:pos="9736"/>
        </w:tabs>
        <w:rPr>
          <w:rFonts w:hint="eastAsia" w:eastAsiaTheme="minorEastAsia"/>
          <w:lang w:val="en-US" w:eastAsia="zh-CN"/>
          <w14:ligatures w14:val="standardContextual"/>
        </w:rPr>
      </w:pPr>
      <w:r>
        <w:fldChar w:fldCharType="begin"/>
      </w:r>
      <w:r>
        <w:instrText xml:space="preserve"> HYPERLINK \l "_Toc157026095" </w:instrText>
      </w:r>
      <w:r>
        <w:fldChar w:fldCharType="separate"/>
      </w:r>
      <w:r>
        <w:rPr>
          <w:rStyle w:val="47"/>
          <w:rFonts w:ascii="宋体" w:hAnsi="宋体"/>
        </w:rPr>
        <w:t>第五章 采购需求</w:t>
      </w:r>
      <w:r>
        <w:tab/>
      </w:r>
      <w:r>
        <w:rPr>
          <w:rFonts w:hint="eastAsia"/>
          <w:lang w:val="en-US" w:eastAsia="zh-CN"/>
        </w:rPr>
        <w:t>2</w:t>
      </w:r>
      <w:r>
        <w:fldChar w:fldCharType="end"/>
      </w:r>
      <w:r>
        <w:rPr>
          <w:rFonts w:hint="eastAsia"/>
          <w:lang w:val="en-US" w:eastAsia="zh-CN"/>
        </w:rPr>
        <w:t>4</w:t>
      </w:r>
    </w:p>
    <w:p w14:paraId="453A4314">
      <w:pPr>
        <w:pStyle w:val="25"/>
        <w:tabs>
          <w:tab w:val="right" w:leader="dot" w:pos="9736"/>
        </w:tabs>
        <w:rPr>
          <w:rFonts w:hint="eastAsia" w:eastAsiaTheme="minorEastAsia"/>
          <w:lang w:val="en-US" w:eastAsia="zh-CN"/>
          <w14:ligatures w14:val="standardContextual"/>
        </w:rPr>
      </w:pPr>
      <w:r>
        <w:fldChar w:fldCharType="begin"/>
      </w:r>
      <w:r>
        <w:instrText xml:space="preserve"> HYPERLINK \l "_Toc157026096" </w:instrText>
      </w:r>
      <w:r>
        <w:fldChar w:fldCharType="separate"/>
      </w:r>
      <w:r>
        <w:rPr>
          <w:rStyle w:val="47"/>
          <w:rFonts w:ascii="宋体" w:hAnsi="宋体"/>
        </w:rPr>
        <w:t>第六章 响应文件格式</w:t>
      </w:r>
      <w:r>
        <w:tab/>
      </w:r>
      <w:r>
        <w:rPr>
          <w:rFonts w:hint="eastAsia"/>
          <w:lang w:val="en-US" w:eastAsia="zh-CN"/>
        </w:rPr>
        <w:t>4</w:t>
      </w:r>
      <w:r>
        <w:fldChar w:fldCharType="end"/>
      </w:r>
      <w:r>
        <w:rPr>
          <w:rFonts w:hint="eastAsia"/>
          <w:lang w:val="en-US" w:eastAsia="zh-CN"/>
        </w:rPr>
        <w:t>5</w:t>
      </w:r>
    </w:p>
    <w:p w14:paraId="11EBBAF9">
      <w:pPr>
        <w:spacing w:line="360" w:lineRule="auto"/>
        <w:jc w:val="center"/>
        <w:rPr>
          <w:rFonts w:ascii="宋体" w:hAnsi="宋体" w:eastAsia="宋体" w:cs="宋体"/>
          <w:b/>
          <w:bCs/>
          <w:sz w:val="44"/>
          <w:szCs w:val="44"/>
        </w:rPr>
        <w:sectPr>
          <w:footerReference r:id="rId7" w:type="default"/>
          <w:pgSz w:w="11906" w:h="16838"/>
          <w:pgMar w:top="1440" w:right="1080" w:bottom="1440" w:left="1080" w:header="1134" w:footer="1134" w:gutter="0"/>
          <w:pgNumType w:start="1"/>
          <w:cols w:space="720" w:num="1"/>
          <w:docGrid w:type="lines" w:linePitch="490" w:charSpace="0"/>
        </w:sectPr>
      </w:pPr>
      <w:r>
        <w:rPr>
          <w:rFonts w:ascii="宋体" w:hAnsi="宋体" w:eastAsia="宋体" w:cs="宋体"/>
          <w:bCs/>
          <w:szCs w:val="44"/>
        </w:rPr>
        <w:fldChar w:fldCharType="end"/>
      </w:r>
      <w:bookmarkStart w:id="11" w:name="_Toc25760"/>
      <w:bookmarkStart w:id="12" w:name="_Toc13742"/>
      <w:bookmarkStart w:id="13" w:name="_Toc14486"/>
    </w:p>
    <w:p w14:paraId="35A2A623">
      <w:pPr>
        <w:pStyle w:val="2"/>
        <w:rPr>
          <w:rFonts w:ascii="宋体" w:hAnsi="宋体"/>
          <w:lang w:val="zh-CN"/>
        </w:rPr>
      </w:pPr>
      <w:bookmarkStart w:id="14" w:name="_Toc157026091"/>
      <w:r>
        <w:rPr>
          <w:rFonts w:hint="eastAsia" w:ascii="宋体" w:hAnsi="宋体"/>
        </w:rPr>
        <w:t>第一章</w:t>
      </w:r>
      <w:bookmarkEnd w:id="11"/>
      <w:bookmarkEnd w:id="12"/>
      <w:bookmarkEnd w:id="13"/>
      <w:r>
        <w:rPr>
          <w:rFonts w:hint="eastAsia" w:ascii="宋体" w:hAnsi="宋体"/>
        </w:rPr>
        <w:t xml:space="preserve"> </w:t>
      </w:r>
      <w:r>
        <w:rPr>
          <w:rFonts w:hint="eastAsia" w:ascii="宋体" w:hAnsi="宋体"/>
          <w:lang w:val="zh-CN"/>
        </w:rPr>
        <w:t>竞争性磋商公告</w:t>
      </w:r>
      <w:bookmarkEnd w:id="14"/>
    </w:p>
    <w:p w14:paraId="2898E903">
      <w:pPr>
        <w:pBdr>
          <w:top w:val="single" w:color="auto" w:sz="4" w:space="1"/>
          <w:left w:val="single" w:color="auto" w:sz="4" w:space="4"/>
          <w:bottom w:val="single" w:color="auto" w:sz="4" w:space="1"/>
          <w:right w:val="single" w:color="auto" w:sz="4" w:space="4"/>
        </w:pBd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0D2FF2E8">
      <w:pPr>
        <w:pBdr>
          <w:top w:val="single" w:color="auto" w:sz="4" w:space="1"/>
          <w:left w:val="single" w:color="auto" w:sz="4" w:space="4"/>
          <w:bottom w:val="single" w:color="auto" w:sz="4" w:space="1"/>
          <w:right w:val="single" w:color="auto" w:sz="4" w:space="4"/>
        </w:pBd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长春市一三六中学2024年食堂设备项目</w:t>
      </w:r>
      <w:r>
        <w:rPr>
          <w:rFonts w:hint="eastAsia" w:ascii="宋体" w:hAnsi="宋体" w:eastAsia="宋体" w:cs="宋体"/>
          <w:color w:val="auto"/>
          <w:sz w:val="24"/>
          <w:szCs w:val="24"/>
          <w:highlight w:val="none"/>
        </w:rPr>
        <w:t>的潜在供应商应在</w:t>
      </w:r>
      <w:r>
        <w:rPr>
          <w:rFonts w:hint="eastAsia" w:ascii="宋体" w:hAnsi="宋体" w:eastAsia="宋体" w:cs="宋体"/>
          <w:color w:val="auto"/>
          <w:sz w:val="24"/>
          <w:szCs w:val="24"/>
          <w:highlight w:val="none"/>
          <w:u w:val="single"/>
        </w:rPr>
        <w:t>政府采购云平台（http://www.zcygov.cn）</w:t>
      </w:r>
      <w:r>
        <w:rPr>
          <w:rFonts w:hint="eastAsia" w:ascii="宋体" w:hAnsi="宋体" w:eastAsia="宋体" w:cs="宋体"/>
          <w:color w:val="auto"/>
          <w:sz w:val="24"/>
          <w:szCs w:val="24"/>
          <w:highlight w:val="none"/>
        </w:rPr>
        <w:t>获取采购文件，并于</w:t>
      </w:r>
      <w:r>
        <w:rPr>
          <w:rFonts w:hint="eastAsia" w:ascii="宋体" w:hAnsi="宋体" w:eastAsia="宋体" w:cs="宋体"/>
          <w:color w:val="auto"/>
          <w:sz w:val="24"/>
          <w:szCs w:val="24"/>
          <w:highlight w:val="none"/>
          <w:u w:val="single"/>
        </w:rPr>
        <w:t>20</w:t>
      </w:r>
      <w:r>
        <w:rPr>
          <w:rFonts w:ascii="宋体" w:hAnsi="宋体" w:eastAsia="宋体" w:cs="宋体"/>
          <w:color w:val="auto"/>
          <w:sz w:val="24"/>
          <w:szCs w:val="24"/>
          <w:highlight w:val="none"/>
          <w:u w:val="single"/>
        </w:rPr>
        <w:t>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rPr>
        <w:t>月</w:t>
      </w:r>
      <w:r>
        <w:rPr>
          <w:rFonts w:hint="eastAsia" w:ascii="宋体" w:hAnsi="宋体" w:eastAsia="宋体" w:cs="宋体"/>
          <w:bCs/>
          <w:color w:val="auto"/>
          <w:sz w:val="24"/>
          <w:szCs w:val="24"/>
          <w:highlight w:val="none"/>
          <w:u w:val="single"/>
          <w:lang w:val="en-US" w:eastAsia="zh-CN"/>
        </w:rPr>
        <w:t>25</w:t>
      </w:r>
      <w:r>
        <w:rPr>
          <w:rFonts w:hint="eastAsia" w:ascii="宋体" w:hAnsi="宋体" w:eastAsia="宋体" w:cs="宋体"/>
          <w:bCs/>
          <w:color w:val="auto"/>
          <w:sz w:val="24"/>
          <w:szCs w:val="24"/>
          <w:highlight w:val="none"/>
          <w:u w:val="single"/>
        </w:rPr>
        <w:t>日</w:t>
      </w:r>
      <w:r>
        <w:rPr>
          <w:rFonts w:hint="eastAsia" w:ascii="宋体" w:hAnsi="宋体" w:eastAsia="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rPr>
        <w:t>点</w:t>
      </w:r>
      <w:r>
        <w:rPr>
          <w:rFonts w:hint="eastAsia" w:ascii="宋体" w:hAnsi="宋体" w:eastAsia="宋体" w:cs="宋体"/>
          <w:bCs/>
          <w:color w:val="auto"/>
          <w:sz w:val="24"/>
          <w:szCs w:val="24"/>
          <w:highlight w:val="none"/>
          <w:u w:val="single"/>
          <w:lang w:val="en-US" w:eastAsia="zh-CN"/>
        </w:rPr>
        <w:t>30</w:t>
      </w:r>
      <w:r>
        <w:rPr>
          <w:rFonts w:hint="eastAsia" w:ascii="宋体" w:hAnsi="宋体" w:eastAsia="宋体" w:cs="宋体"/>
          <w:bCs/>
          <w:color w:val="auto"/>
          <w:sz w:val="24"/>
          <w:szCs w:val="24"/>
          <w:highlight w:val="none"/>
          <w:u w:val="single"/>
        </w:rPr>
        <w:t>分</w:t>
      </w:r>
      <w:r>
        <w:rPr>
          <w:rFonts w:hint="eastAsia" w:ascii="宋体" w:hAnsi="宋体" w:eastAsia="宋体" w:cs="宋体"/>
          <w:bCs/>
          <w:color w:val="auto"/>
          <w:sz w:val="24"/>
          <w:szCs w:val="24"/>
          <w:highlight w:val="none"/>
        </w:rPr>
        <w:t>（北京时间）前提交响应文件</w:t>
      </w:r>
      <w:r>
        <w:rPr>
          <w:rFonts w:hint="eastAsia" w:ascii="宋体" w:hAnsi="宋体" w:eastAsia="宋体" w:cs="宋体"/>
          <w:color w:val="auto"/>
          <w:sz w:val="24"/>
          <w:szCs w:val="24"/>
          <w:highlight w:val="none"/>
        </w:rPr>
        <w:t>。</w:t>
      </w:r>
    </w:p>
    <w:p w14:paraId="03866775">
      <w:pPr>
        <w:adjustRightInd w:val="0"/>
        <w:snapToGrid w:val="0"/>
        <w:spacing w:line="360" w:lineRule="auto"/>
        <w:rPr>
          <w:rFonts w:ascii="宋体" w:hAnsi="宋体" w:eastAsia="宋体"/>
          <w:b/>
          <w:bCs/>
          <w:color w:val="auto"/>
          <w:sz w:val="24"/>
          <w:szCs w:val="24"/>
          <w:highlight w:val="none"/>
        </w:rPr>
      </w:pPr>
      <w:bookmarkStart w:id="15" w:name="_Toc35393629"/>
      <w:bookmarkStart w:id="16" w:name="_Toc35393798"/>
      <w:bookmarkStart w:id="17" w:name="_Toc28359089"/>
      <w:bookmarkStart w:id="18" w:name="_Toc28359012"/>
      <w:r>
        <w:rPr>
          <w:rFonts w:hint="eastAsia" w:ascii="宋体" w:hAnsi="宋体" w:eastAsia="宋体"/>
          <w:b/>
          <w:bCs/>
          <w:color w:val="auto"/>
          <w:sz w:val="24"/>
          <w:szCs w:val="24"/>
          <w:highlight w:val="none"/>
        </w:rPr>
        <w:t>一、项目基本情况</w:t>
      </w:r>
      <w:bookmarkEnd w:id="15"/>
      <w:bookmarkEnd w:id="16"/>
      <w:bookmarkEnd w:id="17"/>
      <w:bookmarkEnd w:id="18"/>
    </w:p>
    <w:p w14:paraId="563B9752">
      <w:pPr>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1.1项目编号：JM-2024-12-01619</w:t>
      </w:r>
    </w:p>
    <w:p w14:paraId="4728F7E2">
      <w:pPr>
        <w:adjustRightInd w:val="0"/>
        <w:snapToGrid w:val="0"/>
        <w:spacing w:line="360" w:lineRule="auto"/>
        <w:ind w:firstLine="480" w:firstLineChars="200"/>
        <w:jc w:val="left"/>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1.2项目名称：</w:t>
      </w:r>
      <w:r>
        <w:rPr>
          <w:rFonts w:hint="eastAsia" w:ascii="宋体" w:hAnsi="宋体" w:eastAsia="宋体" w:cs="宋体"/>
          <w:color w:val="auto"/>
          <w:sz w:val="24"/>
          <w:szCs w:val="24"/>
          <w:highlight w:val="none"/>
          <w:lang w:eastAsia="zh-CN"/>
        </w:rPr>
        <w:t>长春市一三六中学2024年食堂设备项目</w:t>
      </w:r>
    </w:p>
    <w:p w14:paraId="09BA83CE">
      <w:pP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1.3采购方式：竞争性磋商</w:t>
      </w:r>
    </w:p>
    <w:p w14:paraId="535F1C20">
      <w:pPr>
        <w:adjustRightInd w:val="0"/>
        <w:snapToGrid w:val="0"/>
        <w:spacing w:line="360" w:lineRule="auto"/>
        <w:ind w:firstLine="480" w:firstLineChars="200"/>
        <w:jc w:val="left"/>
        <w:rPr>
          <w:rFonts w:ascii="宋体" w:hAnsi="宋体" w:eastAsia="宋体"/>
          <w:color w:val="auto"/>
          <w:highlight w:val="none"/>
        </w:rPr>
      </w:pPr>
      <w:r>
        <w:rPr>
          <w:rFonts w:hint="eastAsia" w:ascii="宋体" w:hAnsi="宋体" w:eastAsia="宋体" w:cs="宋体"/>
          <w:color w:val="auto"/>
          <w:sz w:val="24"/>
          <w:szCs w:val="24"/>
          <w:highlight w:val="none"/>
        </w:rPr>
        <w:t>1.4预算金额：</w:t>
      </w:r>
      <w:r>
        <w:rPr>
          <w:rFonts w:hint="eastAsia" w:ascii="宋体" w:hAnsi="宋体" w:eastAsia="宋体" w:cs="宋体"/>
          <w:color w:val="auto"/>
          <w:sz w:val="24"/>
          <w:szCs w:val="24"/>
          <w:highlight w:val="none"/>
          <w:lang w:val="en-US" w:eastAsia="zh-CN"/>
        </w:rPr>
        <w:t>80</w:t>
      </w:r>
      <w:r>
        <w:rPr>
          <w:rFonts w:hint="eastAsia" w:ascii="宋体" w:hAnsi="宋体" w:eastAsia="宋体" w:cs="宋体"/>
          <w:color w:val="auto"/>
          <w:sz w:val="24"/>
          <w:szCs w:val="24"/>
          <w:highlight w:val="none"/>
        </w:rPr>
        <w:t>万元</w:t>
      </w:r>
    </w:p>
    <w:p w14:paraId="02C6CA80">
      <w:pP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1.5最高限价：</w:t>
      </w:r>
      <w:r>
        <w:rPr>
          <w:rFonts w:hint="eastAsia" w:ascii="宋体" w:hAnsi="宋体" w:eastAsia="宋体" w:cs="宋体"/>
          <w:color w:val="auto"/>
          <w:sz w:val="24"/>
          <w:szCs w:val="24"/>
          <w:highlight w:val="none"/>
          <w:lang w:val="en-US" w:eastAsia="zh-CN"/>
        </w:rPr>
        <w:t>80</w:t>
      </w:r>
      <w:r>
        <w:rPr>
          <w:rFonts w:hint="eastAsia" w:ascii="宋体" w:hAnsi="宋体" w:eastAsia="宋体" w:cs="宋体"/>
          <w:color w:val="auto"/>
          <w:sz w:val="24"/>
          <w:szCs w:val="24"/>
          <w:highlight w:val="none"/>
        </w:rPr>
        <w:t>万元</w:t>
      </w:r>
    </w:p>
    <w:p w14:paraId="1F533FEF">
      <w:pP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1.6采购需求：</w:t>
      </w:r>
      <w:r>
        <w:rPr>
          <w:rFonts w:hint="eastAsia" w:ascii="宋体" w:hAnsi="宋体" w:eastAsia="宋体" w:cs="宋体"/>
          <w:color w:val="auto"/>
          <w:sz w:val="24"/>
          <w:szCs w:val="24"/>
          <w:highlight w:val="none"/>
          <w:lang w:eastAsia="zh-CN"/>
        </w:rPr>
        <w:t>长春市一三六中学2024年食堂设备项目</w:t>
      </w:r>
      <w:r>
        <w:rPr>
          <w:rFonts w:hint="eastAsia" w:ascii="宋体" w:hAnsi="宋体" w:eastAsia="宋体" w:cs="宋体"/>
          <w:color w:val="auto"/>
          <w:sz w:val="24"/>
          <w:szCs w:val="24"/>
          <w:highlight w:val="none"/>
        </w:rPr>
        <w:t>（详见磋商文件）</w:t>
      </w:r>
    </w:p>
    <w:p w14:paraId="57C8667A">
      <w:pP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1.7合同履行期限：合同签订后3</w:t>
      </w:r>
      <w:r>
        <w:rPr>
          <w:rFonts w:ascii="宋体" w:hAnsi="宋体" w:eastAsia="宋体" w:cs="宋体"/>
          <w:color w:val="auto"/>
          <w:sz w:val="24"/>
          <w:szCs w:val="24"/>
          <w:highlight w:val="none"/>
        </w:rPr>
        <w:t>0</w:t>
      </w:r>
      <w:r>
        <w:rPr>
          <w:rFonts w:hint="eastAsia" w:ascii="宋体" w:hAnsi="宋体" w:eastAsia="宋体" w:cs="宋体"/>
          <w:color w:val="auto"/>
          <w:sz w:val="24"/>
          <w:szCs w:val="24"/>
          <w:highlight w:val="none"/>
        </w:rPr>
        <w:t>日内</w:t>
      </w:r>
    </w:p>
    <w:p w14:paraId="3E103F12">
      <w:pPr>
        <w:adjustRightInd w:val="0"/>
        <w:snapToGrid w:val="0"/>
        <w:spacing w:line="360" w:lineRule="auto"/>
        <w:ind w:firstLine="480" w:firstLineChars="20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1.8本项目（不接受）联合体投标</w:t>
      </w:r>
    </w:p>
    <w:p w14:paraId="10506CD5">
      <w:pPr>
        <w:adjustRightInd w:val="0"/>
        <w:snapToGrid w:val="0"/>
        <w:spacing w:line="360" w:lineRule="auto"/>
        <w:rPr>
          <w:rFonts w:ascii="宋体" w:hAnsi="宋体" w:eastAsia="宋体"/>
          <w:b/>
          <w:bCs/>
          <w:color w:val="auto"/>
          <w:sz w:val="24"/>
          <w:szCs w:val="24"/>
          <w:highlight w:val="none"/>
        </w:rPr>
      </w:pPr>
      <w:bookmarkStart w:id="19" w:name="_Toc28359013"/>
      <w:bookmarkStart w:id="20" w:name="_Toc35393630"/>
      <w:bookmarkStart w:id="21" w:name="_Toc28359090"/>
      <w:bookmarkStart w:id="22" w:name="_Toc35393799"/>
      <w:r>
        <w:rPr>
          <w:rFonts w:hint="eastAsia" w:ascii="宋体" w:hAnsi="宋体" w:eastAsia="宋体"/>
          <w:b/>
          <w:bCs/>
          <w:color w:val="auto"/>
          <w:sz w:val="24"/>
          <w:szCs w:val="24"/>
          <w:highlight w:val="none"/>
        </w:rPr>
        <w:t>二、申请人的资格要求</w:t>
      </w:r>
      <w:bookmarkEnd w:id="19"/>
      <w:bookmarkEnd w:id="20"/>
      <w:bookmarkEnd w:id="21"/>
      <w:bookmarkEnd w:id="22"/>
    </w:p>
    <w:p w14:paraId="786BF24E">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603B8CC0">
      <w:pPr>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bookmarkStart w:id="23" w:name="_Toc28359014"/>
      <w:bookmarkStart w:id="24" w:name="_Toc28359091"/>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val="zh-CN"/>
        </w:rPr>
        <w:t>本项目专门面向中小企业采购（如属于专门面向中小企业采购的项目,供应商应为中小微企业、监狱企业、残疾人福利性单位，享受政府采购政策需提供相关声明。)</w:t>
      </w:r>
      <w:r>
        <w:rPr>
          <w:rFonts w:hint="eastAsia" w:ascii="宋体" w:hAnsi="宋体" w:eastAsia="宋体" w:cs="宋体"/>
          <w:color w:val="auto"/>
          <w:sz w:val="24"/>
          <w:szCs w:val="24"/>
          <w:highlight w:val="none"/>
          <w:lang w:eastAsia="zh-CN"/>
        </w:rPr>
        <w:t>；</w:t>
      </w:r>
    </w:p>
    <w:p w14:paraId="679389AC">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w:t>
      </w:r>
    </w:p>
    <w:p w14:paraId="35E057CB">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3.1供应商须具备独立法人或其他组织营业资格，具备有效的营业执照，并在人员、设备、资金等方面具备相应的供货能力；</w:t>
      </w:r>
    </w:p>
    <w:p w14:paraId="7027440C">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3.2供应商参加采购活动应当依据长财采购【2022】2066号文件规定提交反映其财务状况、依法缴纳税收和社会保障资金情况的资格条件承诺函；</w:t>
      </w:r>
    </w:p>
    <w:p w14:paraId="5FD9F3B4">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3.3信誉要求：</w:t>
      </w:r>
    </w:p>
    <w:p w14:paraId="1035FD1F">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①拒绝列入政府取消投标资格记录期间的企业或个人投标；参加政府采购活动前3年内在经营活动中没有重大违法记录；</w:t>
      </w:r>
    </w:p>
    <w:p w14:paraId="5EB4CABF">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对在“信用中国”网站列入失信被执行人、重大税收违法失信主体、政府采购严重违法失信行为记录名单及“中国政府采购网”列入政府采购严重违法失信行为记录名单中被财政部门禁止参加政府采购活动的供应商（在处罚决定规定的时间和地域范围内）及其他不符合《中华人民共和国政府采购法》第二十二条规定条件的供应商，不得参与政府采购活动；</w:t>
      </w:r>
    </w:p>
    <w:p w14:paraId="357AD362">
      <w:pPr>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22158937">
      <w:pPr>
        <w:adjustRightInd w:val="0"/>
        <w:snapToGrid w:val="0"/>
        <w:spacing w:line="360" w:lineRule="auto"/>
        <w:rPr>
          <w:rFonts w:ascii="宋体" w:hAnsi="宋体" w:eastAsia="宋体"/>
          <w:b/>
          <w:bCs/>
          <w:color w:val="auto"/>
          <w:sz w:val="24"/>
          <w:szCs w:val="24"/>
          <w:highlight w:val="none"/>
        </w:rPr>
      </w:pPr>
      <w:bookmarkStart w:id="25" w:name="_Toc35393631"/>
      <w:bookmarkStart w:id="26" w:name="_Toc35393800"/>
      <w:r>
        <w:rPr>
          <w:rFonts w:hint="eastAsia" w:ascii="宋体" w:hAnsi="宋体" w:eastAsia="宋体"/>
          <w:b/>
          <w:bCs/>
          <w:color w:val="auto"/>
          <w:sz w:val="24"/>
          <w:szCs w:val="24"/>
          <w:highlight w:val="none"/>
        </w:rPr>
        <w:t>三、获取</w:t>
      </w:r>
      <w:r>
        <w:rPr>
          <w:rFonts w:hint="eastAsia" w:ascii="宋体" w:hAnsi="宋体" w:eastAsia="宋体"/>
          <w:b/>
          <w:bCs/>
          <w:color w:val="auto"/>
          <w:sz w:val="24"/>
          <w:szCs w:val="24"/>
          <w:highlight w:val="none"/>
          <w:lang w:val="en-US" w:eastAsia="zh-CN"/>
        </w:rPr>
        <w:t>采购</w:t>
      </w:r>
      <w:r>
        <w:rPr>
          <w:rFonts w:hint="eastAsia" w:ascii="宋体" w:hAnsi="宋体" w:eastAsia="宋体"/>
          <w:b/>
          <w:bCs/>
          <w:color w:val="auto"/>
          <w:sz w:val="24"/>
          <w:szCs w:val="24"/>
          <w:highlight w:val="none"/>
        </w:rPr>
        <w:t>文件</w:t>
      </w:r>
      <w:bookmarkEnd w:id="23"/>
      <w:bookmarkEnd w:id="24"/>
      <w:bookmarkEnd w:id="25"/>
      <w:bookmarkEnd w:id="26"/>
    </w:p>
    <w:p w14:paraId="2F3DD4E1">
      <w:pPr>
        <w:adjustRightInd w:val="0"/>
        <w:snapToGrid w:val="0"/>
        <w:spacing w:line="360" w:lineRule="auto"/>
        <w:ind w:firstLine="54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时间：202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日至202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rPr>
        <w:t>日，上午</w:t>
      </w:r>
      <w:r>
        <w:rPr>
          <w:rFonts w:hint="eastAsia" w:ascii="宋体" w:hAnsi="宋体" w:eastAsia="宋体" w:cs="宋体"/>
          <w:color w:val="auto"/>
          <w:sz w:val="24"/>
          <w:szCs w:val="24"/>
          <w:highlight w:val="none"/>
          <w:lang w:val="en-US" w:eastAsia="zh-CN"/>
        </w:rPr>
        <w:t>08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0至11:00，下午13:00至16:00</w:t>
      </w:r>
      <w:r>
        <w:rPr>
          <w:rFonts w:hint="eastAsia" w:ascii="宋体" w:hAnsi="宋体" w:eastAsia="宋体" w:cs="宋体"/>
          <w:color w:val="auto"/>
          <w:sz w:val="24"/>
          <w:szCs w:val="24"/>
          <w:highlight w:val="none"/>
          <w:lang w:eastAsia="zh-CN"/>
        </w:rPr>
        <w:t>；</w:t>
      </w:r>
    </w:p>
    <w:p w14:paraId="4AF41F59">
      <w:pPr>
        <w:adjustRightInd w:val="0"/>
        <w:snapToGrid w:val="0"/>
        <w:spacing w:line="360" w:lineRule="auto"/>
        <w:ind w:firstLine="54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网上免费获取（潜在供应商自行登录政府采购云平台（网址：http://www.zcygov.cn）注册（https://middle.zcygov.cn/v-settle-front/registry）并下载竞争性磋商文件，其他途径获取的竞争性磋商文件开标时一律按无效投标处理）。</w:t>
      </w:r>
    </w:p>
    <w:p w14:paraId="0A57C6E7">
      <w:pPr>
        <w:adjustRightInd w:val="0"/>
        <w:snapToGrid w:val="0"/>
        <w:spacing w:line="360" w:lineRule="auto"/>
        <w:rPr>
          <w:rFonts w:ascii="宋体" w:hAnsi="宋体" w:eastAsia="宋体"/>
          <w:b/>
          <w:bCs/>
          <w:color w:val="auto"/>
          <w:sz w:val="24"/>
          <w:szCs w:val="24"/>
          <w:highlight w:val="none"/>
        </w:rPr>
      </w:pPr>
      <w:bookmarkStart w:id="27" w:name="_Toc35393801"/>
      <w:bookmarkStart w:id="28" w:name="_Toc28359092"/>
      <w:bookmarkStart w:id="29" w:name="_Toc28359015"/>
      <w:bookmarkStart w:id="30" w:name="_Toc35393632"/>
      <w:r>
        <w:rPr>
          <w:rFonts w:hint="eastAsia" w:ascii="宋体" w:hAnsi="宋体" w:eastAsia="宋体"/>
          <w:b/>
          <w:bCs/>
          <w:color w:val="auto"/>
          <w:sz w:val="24"/>
          <w:szCs w:val="24"/>
          <w:highlight w:val="none"/>
        </w:rPr>
        <w:t>四、响应文件提交</w:t>
      </w:r>
      <w:bookmarkEnd w:id="27"/>
      <w:bookmarkEnd w:id="28"/>
      <w:bookmarkEnd w:id="29"/>
      <w:bookmarkEnd w:id="30"/>
    </w:p>
    <w:p w14:paraId="6476513A">
      <w:pPr>
        <w:adjustRightInd w:val="0"/>
        <w:snapToGrid w:val="0"/>
        <w:spacing w:line="360" w:lineRule="auto"/>
        <w:ind w:firstLine="480" w:firstLineChars="200"/>
        <w:jc w:val="left"/>
        <w:rPr>
          <w:rFonts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u w:val="single"/>
        </w:rPr>
        <w:t>20</w:t>
      </w:r>
      <w:r>
        <w:rPr>
          <w:rFonts w:ascii="宋体" w:hAnsi="宋体" w:eastAsia="宋体" w:cs="宋体"/>
          <w:color w:val="auto"/>
          <w:sz w:val="24"/>
          <w:szCs w:val="24"/>
          <w:highlight w:val="none"/>
          <w:u w:val="single"/>
        </w:rPr>
        <w:t>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rPr>
        <w:t>月</w:t>
      </w:r>
      <w:r>
        <w:rPr>
          <w:rFonts w:hint="eastAsia" w:ascii="宋体" w:hAnsi="宋体" w:eastAsia="宋体" w:cs="宋体"/>
          <w:bCs/>
          <w:color w:val="auto"/>
          <w:sz w:val="24"/>
          <w:szCs w:val="24"/>
          <w:highlight w:val="none"/>
          <w:u w:val="single"/>
          <w:lang w:val="en-US" w:eastAsia="zh-CN"/>
        </w:rPr>
        <w:t>25</w:t>
      </w:r>
      <w:r>
        <w:rPr>
          <w:rFonts w:hint="eastAsia" w:ascii="宋体" w:hAnsi="宋体" w:eastAsia="宋体" w:cs="宋体"/>
          <w:bCs/>
          <w:color w:val="auto"/>
          <w:sz w:val="24"/>
          <w:szCs w:val="24"/>
          <w:highlight w:val="none"/>
          <w:u w:val="single"/>
        </w:rPr>
        <w:t>日</w:t>
      </w:r>
      <w:r>
        <w:rPr>
          <w:rFonts w:hint="eastAsia" w:ascii="宋体" w:hAnsi="宋体" w:eastAsia="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rPr>
        <w:t>点</w:t>
      </w:r>
      <w:r>
        <w:rPr>
          <w:rFonts w:hint="eastAsia" w:ascii="宋体" w:hAnsi="宋体" w:eastAsia="宋体" w:cs="宋体"/>
          <w:bCs/>
          <w:color w:val="auto"/>
          <w:sz w:val="24"/>
          <w:szCs w:val="24"/>
          <w:highlight w:val="none"/>
          <w:u w:val="single"/>
          <w:lang w:val="en-US" w:eastAsia="zh-CN"/>
        </w:rPr>
        <w:t>30</w:t>
      </w:r>
      <w:r>
        <w:rPr>
          <w:rFonts w:hint="eastAsia" w:ascii="宋体" w:hAnsi="宋体" w:eastAsia="宋体" w:cs="宋体"/>
          <w:bCs/>
          <w:color w:val="auto"/>
          <w:sz w:val="24"/>
          <w:szCs w:val="24"/>
          <w:highlight w:val="none"/>
          <w:u w:val="single"/>
        </w:rPr>
        <w:t>分</w:t>
      </w:r>
      <w:r>
        <w:rPr>
          <w:rFonts w:hint="eastAsia" w:ascii="宋体" w:hAnsi="宋体" w:eastAsia="宋体" w:cs="宋体"/>
          <w:bCs/>
          <w:color w:val="auto"/>
          <w:sz w:val="24"/>
          <w:szCs w:val="24"/>
          <w:highlight w:val="none"/>
        </w:rPr>
        <w:t>（北京时间）</w:t>
      </w:r>
    </w:p>
    <w:p w14:paraId="08B3D92D">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地点：本项目执行电子化招投标，供应商须通过政府采购云平台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网址：http://www.zcygov.cn）提交电子响应文件。供应商在政府采购云平台注册入库成为正式供应商后，供应商须在“政采云投标客户端”按照本项目竞争性磋商文件和政府采购云平台要求编制、加密电子响应文件，并在提交响应文件截止时间前上传响应文件，填写供应商代表联系方式。政采云投标客户端及CA驱动下载地址：https://customer.zcygov.cn/CA-driver-download?utm=Web-login-front.52cebfa2.0.0.04df404003451ledaac705fda12edb43。</w:t>
      </w:r>
    </w:p>
    <w:p w14:paraId="34F77705">
      <w:pPr>
        <w:adjustRightInd w:val="0"/>
        <w:snapToGrid w:val="0"/>
        <w:spacing w:line="36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若对项目采购电子交易系统操作有疑问拨打电子化平台客服热线：95763。</w:t>
      </w:r>
    </w:p>
    <w:p w14:paraId="4E4B5627">
      <w:pPr>
        <w:adjustRightInd w:val="0"/>
        <w:snapToGrid w:val="0"/>
        <w:spacing w:line="360" w:lineRule="auto"/>
        <w:rPr>
          <w:rFonts w:ascii="宋体" w:hAnsi="宋体" w:eastAsia="宋体"/>
          <w:b/>
          <w:bCs/>
          <w:color w:val="auto"/>
          <w:sz w:val="24"/>
          <w:szCs w:val="24"/>
          <w:highlight w:val="none"/>
        </w:rPr>
      </w:pPr>
      <w:bookmarkStart w:id="31" w:name="_Toc28359093"/>
      <w:bookmarkStart w:id="32" w:name="_Toc28359016"/>
      <w:bookmarkStart w:id="33" w:name="_Toc35393802"/>
      <w:bookmarkStart w:id="34" w:name="_Toc35393633"/>
      <w:r>
        <w:rPr>
          <w:rFonts w:hint="eastAsia" w:ascii="宋体" w:hAnsi="宋体" w:eastAsia="宋体"/>
          <w:b/>
          <w:bCs/>
          <w:color w:val="auto"/>
          <w:sz w:val="24"/>
          <w:szCs w:val="24"/>
          <w:highlight w:val="none"/>
        </w:rPr>
        <w:t>五、开启</w:t>
      </w:r>
      <w:bookmarkEnd w:id="31"/>
      <w:bookmarkEnd w:id="32"/>
      <w:bookmarkEnd w:id="33"/>
      <w:bookmarkEnd w:id="34"/>
    </w:p>
    <w:p w14:paraId="3B34F0D5">
      <w:pPr>
        <w:adjustRightInd w:val="0"/>
        <w:snapToGrid w:val="0"/>
        <w:spacing w:line="360" w:lineRule="auto"/>
        <w:ind w:firstLine="480" w:firstLineChars="200"/>
        <w:jc w:val="left"/>
        <w:rPr>
          <w:rFonts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20</w:t>
      </w:r>
      <w:r>
        <w:rPr>
          <w:rFonts w:ascii="宋体" w:hAnsi="宋体" w:eastAsia="宋体" w:cs="宋体"/>
          <w:color w:val="auto"/>
          <w:sz w:val="24"/>
          <w:szCs w:val="24"/>
          <w:highlight w:val="none"/>
          <w:u w:val="single"/>
        </w:rPr>
        <w:t>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rPr>
        <w:t>月</w:t>
      </w:r>
      <w:r>
        <w:rPr>
          <w:rFonts w:hint="eastAsia" w:ascii="宋体" w:hAnsi="宋体" w:eastAsia="宋体" w:cs="宋体"/>
          <w:bCs/>
          <w:color w:val="auto"/>
          <w:sz w:val="24"/>
          <w:szCs w:val="24"/>
          <w:highlight w:val="none"/>
          <w:u w:val="single"/>
          <w:lang w:val="en-US" w:eastAsia="zh-CN"/>
        </w:rPr>
        <w:t>25</w:t>
      </w:r>
      <w:r>
        <w:rPr>
          <w:rFonts w:hint="eastAsia" w:ascii="宋体" w:hAnsi="宋体" w:eastAsia="宋体" w:cs="宋体"/>
          <w:bCs/>
          <w:color w:val="auto"/>
          <w:sz w:val="24"/>
          <w:szCs w:val="24"/>
          <w:highlight w:val="none"/>
          <w:u w:val="single"/>
        </w:rPr>
        <w:t>日</w:t>
      </w:r>
      <w:r>
        <w:rPr>
          <w:rFonts w:hint="eastAsia" w:ascii="宋体" w:hAnsi="宋体" w:eastAsia="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rPr>
        <w:t>点</w:t>
      </w:r>
      <w:r>
        <w:rPr>
          <w:rFonts w:hint="eastAsia" w:ascii="宋体" w:hAnsi="宋体" w:eastAsia="宋体" w:cs="宋体"/>
          <w:bCs/>
          <w:color w:val="auto"/>
          <w:sz w:val="24"/>
          <w:szCs w:val="24"/>
          <w:highlight w:val="none"/>
          <w:u w:val="single"/>
          <w:lang w:val="en-US" w:eastAsia="zh-CN"/>
        </w:rPr>
        <w:t>30</w:t>
      </w:r>
      <w:r>
        <w:rPr>
          <w:rFonts w:hint="eastAsia" w:ascii="宋体" w:hAnsi="宋体" w:eastAsia="宋体" w:cs="宋体"/>
          <w:bCs/>
          <w:color w:val="auto"/>
          <w:sz w:val="24"/>
          <w:szCs w:val="24"/>
          <w:highlight w:val="none"/>
          <w:u w:val="single"/>
        </w:rPr>
        <w:t>分</w:t>
      </w:r>
      <w:r>
        <w:rPr>
          <w:rFonts w:hint="eastAsia" w:ascii="宋体" w:hAnsi="宋体" w:eastAsia="宋体" w:cs="宋体"/>
          <w:bCs/>
          <w:color w:val="auto"/>
          <w:sz w:val="24"/>
          <w:szCs w:val="24"/>
          <w:highlight w:val="none"/>
        </w:rPr>
        <w:t>（北京时间）</w:t>
      </w:r>
    </w:p>
    <w:p w14:paraId="489B3755">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地点：长春市二道区洋浦大街6999号凯利中心AB栋101</w:t>
      </w:r>
      <w:r>
        <w:rPr>
          <w:rFonts w:hint="eastAsia" w:ascii="宋体" w:hAnsi="宋体" w:eastAsia="宋体" w:cs="宋体"/>
          <w:color w:val="auto"/>
          <w:sz w:val="24"/>
          <w:szCs w:val="24"/>
          <w:highlight w:val="none"/>
          <w:lang w:eastAsia="zh-CN"/>
        </w:rPr>
        <w:t>开标</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室</w:t>
      </w:r>
      <w:r>
        <w:rPr>
          <w:rFonts w:hint="eastAsia" w:ascii="宋体" w:hAnsi="宋体" w:eastAsia="宋体" w:cs="宋体"/>
          <w:color w:val="auto"/>
          <w:sz w:val="24"/>
          <w:szCs w:val="24"/>
          <w:highlight w:val="none"/>
        </w:rPr>
        <w:t>（开启无需现场出席，须通过政府采购云平台（网址：http://www.zcygov.cn）递交电子版响应文件</w:t>
      </w:r>
      <w:r>
        <w:rPr>
          <w:rFonts w:hint="eastAsia" w:ascii="宋体" w:hAnsi="宋体" w:eastAsia="宋体" w:cs="宋体"/>
          <w:color w:val="auto"/>
          <w:sz w:val="24"/>
          <w:szCs w:val="24"/>
          <w:highlight w:val="none"/>
          <w:lang w:eastAsia="zh-CN"/>
        </w:rPr>
        <w:t>，并按照工作人员通知进行</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文件解密，由于供应商自身原因未能按要求时间完成解密，视为未提交</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文件，后果自负</w:t>
      </w:r>
      <w:r>
        <w:rPr>
          <w:rFonts w:hint="eastAsia" w:ascii="宋体" w:hAnsi="宋体" w:eastAsia="宋体" w:cs="宋体"/>
          <w:color w:val="auto"/>
          <w:sz w:val="24"/>
          <w:szCs w:val="24"/>
          <w:highlight w:val="none"/>
        </w:rPr>
        <w:t>）。</w:t>
      </w:r>
    </w:p>
    <w:p w14:paraId="7937B1D4">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启方式：供应商在政府采购云平台网注册入库成为正式供应商后，在平台上按《政府采购项目电子交易管理操作指南-供应商》进行投标操作。数字证书办理及投标技术咨询：供应商须办理数字证书方可参加投标。</w:t>
      </w:r>
    </w:p>
    <w:p w14:paraId="0355E239">
      <w:pPr>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办理联系电话：0431-81150785-8018、95763</w:t>
      </w:r>
    </w:p>
    <w:p w14:paraId="401B053E">
      <w:pPr>
        <w:adjustRightInd w:val="0"/>
        <w:snapToGrid w:val="0"/>
        <w:spacing w:line="360" w:lineRule="auto"/>
        <w:rPr>
          <w:rFonts w:ascii="宋体" w:hAnsi="宋体" w:eastAsia="宋体"/>
          <w:b/>
          <w:bCs/>
          <w:color w:val="auto"/>
          <w:sz w:val="24"/>
          <w:szCs w:val="24"/>
          <w:highlight w:val="none"/>
        </w:rPr>
      </w:pPr>
      <w:bookmarkStart w:id="35" w:name="_Toc28359017"/>
      <w:bookmarkStart w:id="36" w:name="_Toc35393803"/>
      <w:bookmarkStart w:id="37" w:name="_Toc28359094"/>
      <w:bookmarkStart w:id="38" w:name="_Toc35393634"/>
      <w:r>
        <w:rPr>
          <w:rFonts w:hint="eastAsia" w:ascii="宋体" w:hAnsi="宋体" w:eastAsia="宋体"/>
          <w:b/>
          <w:bCs/>
          <w:color w:val="auto"/>
          <w:sz w:val="24"/>
          <w:szCs w:val="24"/>
          <w:highlight w:val="none"/>
        </w:rPr>
        <w:t>六、公告期限</w:t>
      </w:r>
      <w:bookmarkEnd w:id="35"/>
      <w:bookmarkEnd w:id="36"/>
      <w:bookmarkEnd w:id="37"/>
      <w:bookmarkEnd w:id="38"/>
    </w:p>
    <w:p w14:paraId="67A4EDDE">
      <w:pPr>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自本公告发布之日起3个工作日。</w:t>
      </w:r>
    </w:p>
    <w:p w14:paraId="3D464F64">
      <w:pPr>
        <w:adjustRightInd w:val="0"/>
        <w:snapToGrid w:val="0"/>
        <w:spacing w:line="360" w:lineRule="auto"/>
        <w:rPr>
          <w:rFonts w:ascii="宋体" w:hAnsi="宋体" w:eastAsia="宋体"/>
          <w:b/>
          <w:bCs/>
          <w:color w:val="auto"/>
          <w:sz w:val="24"/>
          <w:szCs w:val="24"/>
          <w:highlight w:val="none"/>
        </w:rPr>
      </w:pPr>
      <w:bookmarkStart w:id="39" w:name="_Toc35393804"/>
      <w:bookmarkStart w:id="40" w:name="_Toc35393635"/>
      <w:r>
        <w:rPr>
          <w:rFonts w:hint="eastAsia" w:ascii="宋体" w:hAnsi="宋体" w:eastAsia="宋体"/>
          <w:b/>
          <w:bCs/>
          <w:color w:val="auto"/>
          <w:sz w:val="24"/>
          <w:szCs w:val="24"/>
          <w:highlight w:val="none"/>
        </w:rPr>
        <w:t>七、其他补充事宜</w:t>
      </w:r>
      <w:bookmarkEnd w:id="39"/>
      <w:bookmarkEnd w:id="40"/>
    </w:p>
    <w:p w14:paraId="32741EBE">
      <w:pPr>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本次公告在“政采云”平台（http://www.zcygov.cn）（同步推送至吉林省政府采购网、长春市公共资源交易网、中国政府采购网）上发布。</w:t>
      </w:r>
    </w:p>
    <w:p w14:paraId="1804E9BA">
      <w:pPr>
        <w:adjustRightInd w:val="0"/>
        <w:snapToGrid w:val="0"/>
        <w:spacing w:line="360" w:lineRule="auto"/>
        <w:rPr>
          <w:rFonts w:ascii="宋体" w:hAnsi="宋体" w:eastAsia="宋体"/>
          <w:b/>
          <w:bCs/>
          <w:color w:val="auto"/>
          <w:sz w:val="24"/>
          <w:szCs w:val="24"/>
          <w:highlight w:val="none"/>
        </w:rPr>
      </w:pPr>
      <w:bookmarkStart w:id="41" w:name="_Toc35393805"/>
      <w:bookmarkStart w:id="42" w:name="_Toc35393636"/>
      <w:bookmarkStart w:id="43" w:name="_Toc28359095"/>
      <w:bookmarkStart w:id="44" w:name="_Toc28359018"/>
      <w:r>
        <w:rPr>
          <w:rFonts w:hint="eastAsia" w:ascii="宋体" w:hAnsi="宋体" w:eastAsia="宋体"/>
          <w:b/>
          <w:bCs/>
          <w:color w:val="auto"/>
          <w:sz w:val="24"/>
          <w:szCs w:val="24"/>
          <w:highlight w:val="none"/>
        </w:rPr>
        <w:t>八、凡对本次采购提出询问，请按以下方式联系。</w:t>
      </w:r>
      <w:bookmarkEnd w:id="41"/>
      <w:bookmarkEnd w:id="42"/>
      <w:bookmarkEnd w:id="43"/>
      <w:bookmarkEnd w:id="44"/>
    </w:p>
    <w:p w14:paraId="0F874576">
      <w:pPr>
        <w:adjustRightInd w:val="0"/>
        <w:snapToGrid w:val="0"/>
        <w:spacing w:line="360" w:lineRule="auto"/>
        <w:ind w:firstLine="480" w:firstLineChars="200"/>
        <w:rPr>
          <w:rFonts w:hint="eastAsia" w:ascii="宋体" w:hAnsi="宋体" w:eastAsia="宋体" w:cs="宋体"/>
          <w:color w:val="auto"/>
          <w:sz w:val="24"/>
          <w:szCs w:val="24"/>
          <w:highlight w:val="none"/>
        </w:rPr>
      </w:pPr>
      <w:bookmarkStart w:id="45" w:name="_Toc35393806"/>
      <w:bookmarkStart w:id="46" w:name="_Toc28359096"/>
      <w:bookmarkStart w:id="47" w:name="_Toc28359019"/>
      <w:bookmarkStart w:id="48" w:name="_Toc35393637"/>
      <w:r>
        <w:rPr>
          <w:rFonts w:hint="eastAsia" w:ascii="宋体" w:hAnsi="宋体" w:eastAsia="宋体" w:cs="宋体"/>
          <w:color w:val="auto"/>
          <w:sz w:val="24"/>
          <w:szCs w:val="24"/>
          <w:highlight w:val="none"/>
        </w:rPr>
        <w:t>1.采购人信息</w:t>
      </w:r>
      <w:bookmarkEnd w:id="45"/>
      <w:bookmarkEnd w:id="46"/>
      <w:bookmarkEnd w:id="47"/>
      <w:bookmarkEnd w:id="48"/>
    </w:p>
    <w:p w14:paraId="53807EE2">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长春市一三六中学</w:t>
      </w:r>
    </w:p>
    <w:p w14:paraId="039074BA">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址：长春市绿园区青荫路5号</w:t>
      </w:r>
    </w:p>
    <w:p w14:paraId="57DAC82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eastAsia="zh-CN"/>
        </w:rPr>
        <w:t>徐积风</w:t>
      </w:r>
      <w:r>
        <w:rPr>
          <w:rFonts w:hint="eastAsia" w:ascii="宋体" w:hAnsi="宋体" w:eastAsia="宋体" w:cs="宋体"/>
          <w:color w:val="auto"/>
          <w:sz w:val="24"/>
          <w:szCs w:val="24"/>
          <w:highlight w:val="none"/>
          <w:lang w:val="en-US" w:eastAsia="zh-CN"/>
        </w:rPr>
        <w:t>、0431-82536521</w:t>
      </w:r>
    </w:p>
    <w:p w14:paraId="7F3C7B8B">
      <w:pPr>
        <w:adjustRightInd w:val="0"/>
        <w:snapToGrid w:val="0"/>
        <w:spacing w:line="360" w:lineRule="auto"/>
        <w:ind w:firstLine="480" w:firstLineChars="200"/>
        <w:rPr>
          <w:rFonts w:hint="eastAsia" w:ascii="宋体" w:hAnsi="宋体" w:eastAsia="宋体" w:cs="宋体"/>
          <w:color w:val="auto"/>
          <w:sz w:val="24"/>
          <w:szCs w:val="24"/>
          <w:highlight w:val="none"/>
        </w:rPr>
      </w:pPr>
      <w:bookmarkStart w:id="49" w:name="_Toc35393638"/>
      <w:bookmarkStart w:id="50" w:name="_Toc35393807"/>
      <w:bookmarkStart w:id="51" w:name="_Toc28359097"/>
      <w:bookmarkStart w:id="52" w:name="_Toc28359020"/>
      <w:r>
        <w:rPr>
          <w:rFonts w:hint="eastAsia" w:ascii="宋体" w:hAnsi="宋体" w:eastAsia="宋体" w:cs="宋体"/>
          <w:color w:val="auto"/>
          <w:sz w:val="24"/>
          <w:szCs w:val="24"/>
          <w:highlight w:val="none"/>
        </w:rPr>
        <w:t>2.采购代理机构信息</w:t>
      </w:r>
      <w:bookmarkEnd w:id="49"/>
      <w:bookmarkEnd w:id="50"/>
      <w:bookmarkEnd w:id="51"/>
      <w:bookmarkEnd w:id="52"/>
    </w:p>
    <w:p w14:paraId="4E5C705E">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中通（长春）工程咨询有限公司</w:t>
      </w:r>
    </w:p>
    <w:p w14:paraId="4B4F9D2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址：长春市经济开发区珠海路以北,世纪大街以东长春总部基地D地块D22#、D23#楼101号</w:t>
      </w:r>
    </w:p>
    <w:p w14:paraId="484C437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于柏乔</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0431-</w:t>
      </w:r>
      <w:r>
        <w:rPr>
          <w:rFonts w:hint="eastAsia" w:ascii="宋体" w:hAnsi="宋体" w:eastAsia="宋体" w:cs="宋体"/>
          <w:color w:val="auto"/>
          <w:sz w:val="24"/>
          <w:szCs w:val="24"/>
          <w:highlight w:val="none"/>
          <w:lang w:val="en-US" w:eastAsia="zh-CN"/>
        </w:rPr>
        <w:t>89121711</w:t>
      </w:r>
    </w:p>
    <w:p w14:paraId="30C63BAD">
      <w:pPr>
        <w:adjustRightInd w:val="0"/>
        <w:snapToGrid w:val="0"/>
        <w:spacing w:line="360" w:lineRule="auto"/>
        <w:ind w:firstLine="480" w:firstLineChars="200"/>
        <w:rPr>
          <w:rFonts w:hint="eastAsia" w:ascii="宋体" w:hAnsi="宋体" w:eastAsia="宋体" w:cs="宋体"/>
          <w:color w:val="auto"/>
          <w:sz w:val="24"/>
          <w:szCs w:val="24"/>
          <w:highlight w:val="none"/>
        </w:rPr>
      </w:pPr>
      <w:bookmarkStart w:id="53" w:name="_Toc28359021"/>
      <w:bookmarkStart w:id="54" w:name="_Toc28359098"/>
      <w:bookmarkStart w:id="55" w:name="_Toc35393808"/>
      <w:bookmarkStart w:id="56" w:name="_Toc35393639"/>
      <w:r>
        <w:rPr>
          <w:rFonts w:hint="eastAsia" w:ascii="宋体" w:hAnsi="宋体" w:eastAsia="宋体" w:cs="宋体"/>
          <w:color w:val="auto"/>
          <w:sz w:val="24"/>
          <w:szCs w:val="24"/>
          <w:highlight w:val="none"/>
        </w:rPr>
        <w:t>3.项目联系方式</w:t>
      </w:r>
      <w:bookmarkEnd w:id="53"/>
      <w:bookmarkEnd w:id="54"/>
      <w:bookmarkEnd w:id="55"/>
      <w:bookmarkEnd w:id="56"/>
    </w:p>
    <w:p w14:paraId="3FEC1BD6">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项目联系人：</w:t>
      </w:r>
      <w:r>
        <w:rPr>
          <w:rFonts w:hint="eastAsia" w:ascii="宋体" w:hAnsi="宋体" w:eastAsia="宋体" w:cs="宋体"/>
          <w:color w:val="auto"/>
          <w:sz w:val="24"/>
          <w:szCs w:val="24"/>
          <w:highlight w:val="none"/>
          <w:lang w:val="en-US" w:eastAsia="zh-CN"/>
        </w:rPr>
        <w:t>于柏乔</w:t>
      </w:r>
    </w:p>
    <w:p w14:paraId="63D316D4">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lang w:eastAsia="zh-CN"/>
        </w:rPr>
        <w:t>0431-</w:t>
      </w:r>
      <w:r>
        <w:rPr>
          <w:rFonts w:hint="eastAsia" w:ascii="宋体" w:hAnsi="宋体" w:eastAsia="宋体" w:cs="宋体"/>
          <w:color w:val="auto"/>
          <w:sz w:val="24"/>
          <w:szCs w:val="24"/>
          <w:highlight w:val="none"/>
          <w:lang w:val="en-US" w:eastAsia="zh-CN"/>
        </w:rPr>
        <w:t>89121711</w:t>
      </w:r>
    </w:p>
    <w:p w14:paraId="77C01AB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4.监督</w:t>
      </w:r>
      <w:r>
        <w:rPr>
          <w:rFonts w:hint="eastAsia" w:ascii="宋体" w:hAnsi="宋体" w:eastAsia="宋体" w:cs="宋体"/>
          <w:color w:val="auto"/>
          <w:sz w:val="24"/>
          <w:szCs w:val="24"/>
          <w:highlight w:val="none"/>
          <w:lang w:eastAsia="zh-CN"/>
        </w:rPr>
        <w:t>管理</w:t>
      </w:r>
      <w:r>
        <w:rPr>
          <w:rFonts w:hint="eastAsia" w:ascii="宋体" w:hAnsi="宋体" w:eastAsia="宋体" w:cs="宋体"/>
          <w:color w:val="auto"/>
          <w:sz w:val="24"/>
          <w:szCs w:val="24"/>
          <w:highlight w:val="none"/>
        </w:rPr>
        <w:t>部门：长春市财政局政府采购管理工作办公室</w:t>
      </w:r>
    </w:p>
    <w:p w14:paraId="0D3B46C8">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color w:val="auto"/>
          <w:sz w:val="24"/>
          <w:szCs w:val="24"/>
          <w:highlight w:val="none"/>
        </w:rPr>
        <w:t>联系方式：0431-87605030</w:t>
      </w:r>
    </w:p>
    <w:p w14:paraId="5FF4BF3A">
      <w:pPr>
        <w:adjustRightInd w:val="0"/>
        <w:snapToGrid w:val="0"/>
        <w:spacing w:line="360" w:lineRule="auto"/>
        <w:ind w:firstLine="482" w:firstLineChars="200"/>
        <w:rPr>
          <w:rFonts w:ascii="宋体" w:hAnsi="宋体" w:eastAsia="宋体" w:cs="宋体"/>
          <w:sz w:val="24"/>
          <w:szCs w:val="24"/>
        </w:rPr>
      </w:pPr>
      <w:r>
        <w:rPr>
          <w:rFonts w:ascii="宋体" w:hAnsi="宋体" w:eastAsia="宋体" w:cs="Times New Roman"/>
          <w:b/>
          <w:sz w:val="24"/>
          <w:szCs w:val="36"/>
        </w:rPr>
        <w:br w:type="page"/>
      </w:r>
    </w:p>
    <w:p w14:paraId="1D4BAEF3">
      <w:pPr>
        <w:widowControl/>
        <w:jc w:val="left"/>
        <w:rPr>
          <w:rFonts w:ascii="宋体" w:hAnsi="宋体" w:eastAsia="宋体" w:cs="宋体"/>
          <w:b/>
          <w:bCs/>
          <w:sz w:val="44"/>
          <w:szCs w:val="44"/>
        </w:rPr>
        <w:sectPr>
          <w:headerReference r:id="rId8" w:type="first"/>
          <w:footerReference r:id="rId9" w:type="default"/>
          <w:pgSz w:w="11906" w:h="16838"/>
          <w:pgMar w:top="1440" w:right="1080" w:bottom="1440" w:left="1080" w:header="851" w:footer="992" w:gutter="0"/>
          <w:pgNumType w:start="1"/>
          <w:cols w:space="425" w:num="1"/>
          <w:docGrid w:type="lines" w:linePitch="312" w:charSpace="0"/>
        </w:sectPr>
      </w:pPr>
    </w:p>
    <w:p w14:paraId="2DF3B216">
      <w:pPr>
        <w:pStyle w:val="2"/>
        <w:rPr>
          <w:rFonts w:ascii="宋体" w:hAnsi="宋体"/>
          <w:lang w:val="zh-CN"/>
        </w:rPr>
      </w:pPr>
      <w:bookmarkStart w:id="57" w:name="_Toc157026092"/>
      <w:r>
        <w:rPr>
          <w:rFonts w:hint="eastAsia" w:ascii="宋体" w:hAnsi="宋体"/>
          <w:lang w:val="zh-CN"/>
        </w:rPr>
        <w:t>第二章</w:t>
      </w:r>
      <w:r>
        <w:rPr>
          <w:rFonts w:hint="eastAsia" w:ascii="宋体" w:hAnsi="宋体"/>
        </w:rPr>
        <w:t xml:space="preserve"> </w:t>
      </w:r>
      <w:r>
        <w:rPr>
          <w:rFonts w:hint="eastAsia" w:ascii="宋体" w:hAnsi="宋体"/>
          <w:lang w:val="zh-CN"/>
        </w:rPr>
        <w:t>供应商须知</w:t>
      </w:r>
      <w:bookmarkEnd w:id="57"/>
    </w:p>
    <w:p w14:paraId="7903B514">
      <w:pPr>
        <w:jc w:val="center"/>
        <w:rPr>
          <w:rFonts w:ascii="宋体" w:hAnsi="宋体" w:eastAsia="宋体"/>
          <w:b/>
          <w:bCs/>
          <w:sz w:val="24"/>
          <w:szCs w:val="24"/>
        </w:rPr>
      </w:pPr>
      <w:r>
        <w:rPr>
          <w:rFonts w:hint="eastAsia" w:ascii="宋体" w:hAnsi="宋体" w:eastAsia="宋体"/>
          <w:b/>
          <w:bCs/>
          <w:sz w:val="24"/>
          <w:szCs w:val="24"/>
        </w:rPr>
        <w:t>投标须知前附表</w:t>
      </w:r>
    </w:p>
    <w:tbl>
      <w:tblPr>
        <w:tblStyle w:val="36"/>
        <w:tblW w:w="96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2560"/>
        <w:gridCol w:w="6009"/>
      </w:tblGrid>
      <w:tr w14:paraId="0229C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tblHeader/>
          <w:jc w:val="center"/>
        </w:trPr>
        <w:tc>
          <w:tcPr>
            <w:tcW w:w="1116" w:type="dxa"/>
            <w:noWrap/>
            <w:vAlign w:val="center"/>
          </w:tcPr>
          <w:p w14:paraId="1E46BE39">
            <w:pPr>
              <w:autoSpaceDE w:val="0"/>
              <w:autoSpaceDN w:val="0"/>
              <w:adjustRightInd w:val="0"/>
              <w:spacing w:line="360" w:lineRule="auto"/>
              <w:jc w:val="center"/>
              <w:rPr>
                <w:rFonts w:ascii="宋体" w:hAnsi="宋体" w:eastAsia="宋体" w:cs="宋体"/>
                <w:szCs w:val="21"/>
                <w:lang w:val="zh-CN"/>
              </w:rPr>
            </w:pPr>
            <w:r>
              <w:rPr>
                <w:rFonts w:hint="eastAsia" w:ascii="宋体" w:hAnsi="宋体" w:eastAsia="宋体" w:cs="宋体"/>
                <w:szCs w:val="21"/>
                <w:lang w:val="zh-CN"/>
              </w:rPr>
              <w:t>序号</w:t>
            </w:r>
          </w:p>
        </w:tc>
        <w:tc>
          <w:tcPr>
            <w:tcW w:w="2560" w:type="dxa"/>
            <w:noWrap/>
            <w:vAlign w:val="center"/>
          </w:tcPr>
          <w:p w14:paraId="1AFC5139">
            <w:pPr>
              <w:pStyle w:val="24"/>
              <w:pBdr>
                <w:bottom w:val="none" w:color="auto" w:sz="0" w:space="0"/>
              </w:pBdr>
              <w:tabs>
                <w:tab w:val="clear" w:pos="4153"/>
                <w:tab w:val="clear" w:pos="8306"/>
              </w:tabs>
              <w:autoSpaceDE w:val="0"/>
              <w:autoSpaceDN w:val="0"/>
              <w:adjustRightInd w:val="0"/>
              <w:snapToGrid/>
              <w:spacing w:line="360" w:lineRule="auto"/>
              <w:rPr>
                <w:rFonts w:ascii="宋体" w:hAnsi="宋体" w:eastAsia="宋体" w:cs="宋体"/>
                <w:b/>
                <w:sz w:val="21"/>
                <w:szCs w:val="21"/>
                <w:lang w:val="zh-CN"/>
              </w:rPr>
            </w:pPr>
            <w:r>
              <w:rPr>
                <w:rFonts w:hint="eastAsia" w:ascii="宋体" w:hAnsi="宋体" w:eastAsia="宋体" w:cs="宋体"/>
                <w:b/>
                <w:sz w:val="21"/>
                <w:szCs w:val="21"/>
                <w:lang w:val="zh-CN"/>
              </w:rPr>
              <w:t>条款名称</w:t>
            </w:r>
          </w:p>
        </w:tc>
        <w:tc>
          <w:tcPr>
            <w:tcW w:w="6009" w:type="dxa"/>
            <w:noWrap/>
            <w:vAlign w:val="center"/>
          </w:tcPr>
          <w:p w14:paraId="5CC4BA3E">
            <w:pPr>
              <w:pStyle w:val="24"/>
              <w:pBdr>
                <w:bottom w:val="none" w:color="auto" w:sz="0" w:space="0"/>
              </w:pBdr>
              <w:tabs>
                <w:tab w:val="clear" w:pos="4153"/>
                <w:tab w:val="clear" w:pos="8306"/>
              </w:tabs>
              <w:autoSpaceDE w:val="0"/>
              <w:autoSpaceDN w:val="0"/>
              <w:adjustRightInd w:val="0"/>
              <w:snapToGrid/>
              <w:spacing w:line="360" w:lineRule="auto"/>
              <w:rPr>
                <w:rFonts w:ascii="宋体" w:hAnsi="宋体" w:eastAsia="宋体" w:cs="宋体"/>
                <w:b/>
                <w:sz w:val="21"/>
                <w:szCs w:val="21"/>
                <w:lang w:val="zh-CN"/>
              </w:rPr>
            </w:pPr>
            <w:r>
              <w:rPr>
                <w:rFonts w:hint="eastAsia" w:ascii="宋体" w:hAnsi="宋体" w:eastAsia="宋体" w:cs="宋体"/>
                <w:b/>
                <w:sz w:val="21"/>
                <w:szCs w:val="21"/>
                <w:lang w:val="zh-CN"/>
              </w:rPr>
              <w:t>编列内容</w:t>
            </w:r>
          </w:p>
        </w:tc>
      </w:tr>
      <w:tr w14:paraId="7E53C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16FACBCD">
            <w:pPr>
              <w:autoSpaceDE w:val="0"/>
              <w:autoSpaceDN w:val="0"/>
              <w:adjustRightInd w:val="0"/>
              <w:spacing w:line="360" w:lineRule="auto"/>
              <w:jc w:val="center"/>
              <w:rPr>
                <w:rFonts w:ascii="宋体" w:hAnsi="宋体" w:eastAsia="宋体" w:cs="宋体"/>
                <w:bCs/>
                <w:szCs w:val="21"/>
                <w:lang w:val="zh-CN"/>
              </w:rPr>
            </w:pPr>
            <w:r>
              <w:rPr>
                <w:rFonts w:ascii="宋体" w:hAnsi="宋体" w:eastAsia="宋体" w:cs="宋体"/>
                <w:bCs/>
                <w:szCs w:val="21"/>
                <w:lang w:val="zh-CN"/>
              </w:rPr>
              <w:t>1</w:t>
            </w:r>
          </w:p>
        </w:tc>
        <w:tc>
          <w:tcPr>
            <w:tcW w:w="2560" w:type="dxa"/>
            <w:noWrap/>
            <w:vAlign w:val="center"/>
          </w:tcPr>
          <w:p w14:paraId="2E694447">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采购人</w:t>
            </w:r>
          </w:p>
        </w:tc>
        <w:tc>
          <w:tcPr>
            <w:tcW w:w="6009" w:type="dxa"/>
            <w:noWrap/>
          </w:tcPr>
          <w:p w14:paraId="450BDC2A">
            <w:pPr>
              <w:autoSpaceDE w:val="0"/>
              <w:autoSpaceDN w:val="0"/>
              <w:adjustRightInd w:val="0"/>
              <w:snapToGrid w:val="0"/>
              <w:spacing w:line="360" w:lineRule="auto"/>
              <w:rPr>
                <w:rFonts w:hint="eastAsia" w:ascii="宋体" w:hAnsi="宋体" w:eastAsia="宋体"/>
                <w:bCs/>
                <w:szCs w:val="21"/>
                <w:lang w:val="zh-CN" w:eastAsia="zh-CN"/>
              </w:rPr>
            </w:pPr>
            <w:r>
              <w:rPr>
                <w:rFonts w:hint="eastAsia" w:ascii="宋体" w:hAnsi="宋体" w:eastAsia="宋体"/>
                <w:bCs/>
                <w:szCs w:val="21"/>
                <w:lang w:val="zh-CN"/>
              </w:rPr>
              <w:t>名    称：</w:t>
            </w:r>
            <w:r>
              <w:rPr>
                <w:rFonts w:hint="eastAsia" w:ascii="宋体" w:hAnsi="宋体" w:eastAsia="宋体"/>
                <w:bCs/>
                <w:szCs w:val="21"/>
                <w:lang w:val="zh-CN" w:eastAsia="zh-CN"/>
              </w:rPr>
              <w:t>长春市一三六中学</w:t>
            </w:r>
          </w:p>
          <w:p w14:paraId="4BA76AA3">
            <w:pPr>
              <w:autoSpaceDE w:val="0"/>
              <w:autoSpaceDN w:val="0"/>
              <w:adjustRightInd w:val="0"/>
              <w:snapToGrid w:val="0"/>
              <w:spacing w:line="360" w:lineRule="auto"/>
              <w:rPr>
                <w:rFonts w:ascii="宋体" w:hAnsi="宋体" w:eastAsia="宋体"/>
                <w:bCs/>
                <w:szCs w:val="21"/>
                <w:lang w:val="zh-CN"/>
              </w:rPr>
            </w:pPr>
            <w:r>
              <w:rPr>
                <w:rFonts w:hint="eastAsia" w:ascii="宋体" w:hAnsi="宋体" w:eastAsia="宋体"/>
                <w:bCs/>
                <w:szCs w:val="21"/>
                <w:lang w:val="zh-CN"/>
              </w:rPr>
              <w:t>地    址：长春市绿园区青荫路5号</w:t>
            </w:r>
          </w:p>
          <w:p w14:paraId="193DFB6A">
            <w:pPr>
              <w:autoSpaceDE w:val="0"/>
              <w:autoSpaceDN w:val="0"/>
              <w:adjustRightInd w:val="0"/>
              <w:snapToGrid w:val="0"/>
              <w:spacing w:line="360" w:lineRule="auto"/>
              <w:rPr>
                <w:rFonts w:ascii="宋体" w:hAnsi="宋体" w:eastAsia="宋体"/>
                <w:bCs/>
                <w:szCs w:val="21"/>
                <w:lang w:val="zh-CN"/>
              </w:rPr>
            </w:pPr>
            <w:r>
              <w:rPr>
                <w:rFonts w:hint="eastAsia" w:ascii="宋体" w:hAnsi="宋体" w:eastAsia="宋体"/>
                <w:bCs/>
                <w:szCs w:val="21"/>
                <w:lang w:val="zh-CN"/>
              </w:rPr>
              <w:t>联系方式：</w:t>
            </w:r>
            <w:r>
              <w:rPr>
                <w:rFonts w:hint="eastAsia" w:ascii="宋体" w:hAnsi="宋体" w:eastAsia="宋体"/>
                <w:bCs/>
                <w:szCs w:val="21"/>
                <w:lang w:val="zh-CN" w:eastAsia="zh-CN"/>
              </w:rPr>
              <w:t>徐积风、0431-82536521</w:t>
            </w:r>
          </w:p>
        </w:tc>
      </w:tr>
      <w:tr w14:paraId="3BCB4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6F449A75">
            <w:pPr>
              <w:autoSpaceDE w:val="0"/>
              <w:autoSpaceDN w:val="0"/>
              <w:adjustRightInd w:val="0"/>
              <w:spacing w:line="360" w:lineRule="auto"/>
              <w:jc w:val="center"/>
              <w:rPr>
                <w:rFonts w:ascii="宋体" w:hAnsi="宋体" w:eastAsia="宋体" w:cs="宋体"/>
                <w:bCs/>
                <w:szCs w:val="21"/>
                <w:lang w:val="zh-CN"/>
              </w:rPr>
            </w:pPr>
            <w:r>
              <w:rPr>
                <w:rFonts w:hint="eastAsia" w:ascii="宋体" w:hAnsi="宋体" w:eastAsia="宋体" w:cs="宋体"/>
                <w:bCs/>
                <w:szCs w:val="21"/>
                <w:lang w:val="zh-CN"/>
              </w:rPr>
              <w:t>2</w:t>
            </w:r>
          </w:p>
        </w:tc>
        <w:tc>
          <w:tcPr>
            <w:tcW w:w="2560" w:type="dxa"/>
            <w:noWrap/>
            <w:vAlign w:val="center"/>
          </w:tcPr>
          <w:p w14:paraId="35E66FEB">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采购代理机构</w:t>
            </w:r>
          </w:p>
        </w:tc>
        <w:tc>
          <w:tcPr>
            <w:tcW w:w="6009" w:type="dxa"/>
            <w:noWrap/>
            <w:vAlign w:val="center"/>
          </w:tcPr>
          <w:p w14:paraId="4E82F072">
            <w:pPr>
              <w:pStyle w:val="15"/>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rPr>
              <w:t>名    称：</w:t>
            </w:r>
            <w:r>
              <w:rPr>
                <w:rFonts w:hint="eastAsia" w:asciiTheme="minorEastAsia" w:hAnsiTheme="minorEastAsia" w:eastAsiaTheme="minorEastAsia" w:cstheme="minorEastAsia"/>
                <w:color w:val="auto"/>
                <w:sz w:val="21"/>
                <w:szCs w:val="21"/>
                <w:lang w:eastAsia="zh-CN"/>
              </w:rPr>
              <w:t>中通（长春）工程咨询有限公司</w:t>
            </w:r>
          </w:p>
          <w:p w14:paraId="5D717C3F">
            <w:pPr>
              <w:pStyle w:val="15"/>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zh-CN"/>
              </w:rPr>
              <w:t>地    址：</w:t>
            </w:r>
            <w:r>
              <w:rPr>
                <w:rFonts w:hint="eastAsia" w:asciiTheme="minorEastAsia" w:hAnsiTheme="minorEastAsia" w:eastAsiaTheme="minorEastAsia" w:cstheme="minorEastAsia"/>
                <w:color w:val="auto"/>
                <w:sz w:val="21"/>
                <w:szCs w:val="21"/>
              </w:rPr>
              <w:t>长春市经济开发区珠海路以北,世纪大街以东长春总部基地D地块D22#、D23#楼101号</w:t>
            </w:r>
          </w:p>
          <w:p w14:paraId="66749712">
            <w:pPr>
              <w:pStyle w:val="15"/>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联系方式：</w:t>
            </w:r>
            <w:r>
              <w:rPr>
                <w:rFonts w:hint="eastAsia" w:asciiTheme="minorEastAsia" w:hAnsiTheme="minorEastAsia" w:eastAsiaTheme="minorEastAsia" w:cstheme="minorEastAsia"/>
                <w:color w:val="auto"/>
                <w:sz w:val="21"/>
                <w:szCs w:val="21"/>
                <w:lang w:val="en-US" w:eastAsia="zh-CN"/>
              </w:rPr>
              <w:t>于柏乔</w:t>
            </w: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color w:val="auto"/>
                <w:sz w:val="21"/>
                <w:szCs w:val="21"/>
                <w:lang w:eastAsia="zh-CN"/>
              </w:rPr>
              <w:t>0431-</w:t>
            </w:r>
            <w:r>
              <w:rPr>
                <w:rFonts w:hint="eastAsia" w:asciiTheme="minorEastAsia" w:hAnsiTheme="minorEastAsia" w:eastAsiaTheme="minorEastAsia" w:cstheme="minorEastAsia"/>
                <w:color w:val="auto"/>
                <w:sz w:val="21"/>
                <w:szCs w:val="21"/>
                <w:lang w:val="en-US" w:eastAsia="zh-CN"/>
              </w:rPr>
              <w:t>89121711</w:t>
            </w:r>
          </w:p>
          <w:p w14:paraId="2EF9AF6A">
            <w:pPr>
              <w:pStyle w:val="15"/>
              <w:rPr>
                <w:color w:val="auto"/>
              </w:rPr>
            </w:pPr>
            <w:r>
              <w:rPr>
                <w:rFonts w:hint="eastAsia" w:asciiTheme="minorEastAsia" w:hAnsiTheme="minorEastAsia" w:eastAsiaTheme="minorEastAsia" w:cstheme="minorEastAsia"/>
                <w:color w:val="auto"/>
                <w:sz w:val="21"/>
                <w:szCs w:val="21"/>
              </w:rPr>
              <w:t>邮箱：zhong</w:t>
            </w:r>
            <w:r>
              <w:rPr>
                <w:rFonts w:hint="eastAsia" w:asciiTheme="minorEastAsia" w:hAnsiTheme="minorEastAsia" w:eastAsiaTheme="minorEastAsia" w:cstheme="minorEastAsia"/>
                <w:color w:val="auto"/>
                <w:sz w:val="21"/>
                <w:szCs w:val="21"/>
                <w:lang w:val="en-US" w:eastAsia="zh-CN"/>
              </w:rPr>
              <w:t>tong</w:t>
            </w:r>
            <w:r>
              <w:rPr>
                <w:rFonts w:hint="eastAsia" w:asciiTheme="minorEastAsia" w:hAnsiTheme="minorEastAsia" w:eastAsiaTheme="minorEastAsia" w:cstheme="minorEastAsia"/>
                <w:color w:val="auto"/>
                <w:sz w:val="21"/>
                <w:szCs w:val="21"/>
              </w:rPr>
              <w:t>changchun@163.com</w:t>
            </w:r>
          </w:p>
        </w:tc>
      </w:tr>
      <w:tr w14:paraId="57A92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7F79947A">
            <w:pPr>
              <w:autoSpaceDE w:val="0"/>
              <w:autoSpaceDN w:val="0"/>
              <w:adjustRightInd w:val="0"/>
              <w:spacing w:line="360" w:lineRule="auto"/>
              <w:jc w:val="center"/>
              <w:rPr>
                <w:rFonts w:ascii="宋体" w:hAnsi="宋体" w:eastAsia="宋体" w:cs="宋体"/>
                <w:bCs/>
                <w:szCs w:val="21"/>
                <w:lang w:val="zh-CN"/>
              </w:rPr>
            </w:pPr>
            <w:r>
              <w:rPr>
                <w:rFonts w:hint="eastAsia" w:ascii="宋体" w:hAnsi="宋体" w:eastAsia="宋体" w:cs="宋体"/>
                <w:bCs/>
                <w:szCs w:val="21"/>
                <w:lang w:val="zh-CN"/>
              </w:rPr>
              <w:t>3</w:t>
            </w:r>
          </w:p>
        </w:tc>
        <w:tc>
          <w:tcPr>
            <w:tcW w:w="2560" w:type="dxa"/>
            <w:noWrap/>
            <w:vAlign w:val="center"/>
          </w:tcPr>
          <w:p w14:paraId="7642124A">
            <w:pPr>
              <w:autoSpaceDE w:val="0"/>
              <w:autoSpaceDN w:val="0"/>
              <w:adjustRightInd w:val="0"/>
              <w:spacing w:line="400" w:lineRule="exact"/>
              <w:jc w:val="center"/>
              <w:rPr>
                <w:rFonts w:ascii="宋体" w:hAnsi="宋体" w:eastAsia="宋体" w:cs="宋体"/>
                <w:bCs/>
                <w:szCs w:val="21"/>
              </w:rPr>
            </w:pPr>
            <w:r>
              <w:rPr>
                <w:rFonts w:hint="eastAsia" w:ascii="宋体" w:hAnsi="宋体" w:eastAsia="宋体" w:cs="宋体"/>
                <w:bCs/>
                <w:szCs w:val="21"/>
                <w:lang w:val="zh-CN"/>
              </w:rPr>
              <w:t>项目名称</w:t>
            </w:r>
            <w:r>
              <w:rPr>
                <w:rFonts w:hint="eastAsia" w:ascii="宋体" w:hAnsi="宋体" w:eastAsia="宋体" w:cs="宋体"/>
                <w:bCs/>
                <w:szCs w:val="21"/>
              </w:rPr>
              <w:t>及项目编号</w:t>
            </w:r>
          </w:p>
        </w:tc>
        <w:tc>
          <w:tcPr>
            <w:tcW w:w="6009" w:type="dxa"/>
            <w:noWrap/>
            <w:vAlign w:val="center"/>
          </w:tcPr>
          <w:p w14:paraId="5FC49864">
            <w:pPr>
              <w:autoSpaceDE w:val="0"/>
              <w:autoSpaceDN w:val="0"/>
              <w:spacing w:line="400" w:lineRule="exact"/>
              <w:jc w:val="left"/>
              <w:rPr>
                <w:rFonts w:hint="eastAsia" w:ascii="宋体" w:hAnsi="宋体" w:eastAsia="宋体" w:cs="宋体"/>
                <w:color w:val="auto"/>
                <w:kern w:val="0"/>
                <w:szCs w:val="21"/>
                <w:lang w:val="zh-CN" w:eastAsia="zh-CN"/>
              </w:rPr>
            </w:pPr>
            <w:r>
              <w:rPr>
                <w:rFonts w:hint="eastAsia" w:ascii="宋体" w:hAnsi="宋体" w:eastAsia="宋体" w:cs="宋体"/>
                <w:color w:val="auto"/>
                <w:kern w:val="0"/>
                <w:szCs w:val="21"/>
              </w:rPr>
              <w:t>项目名称：</w:t>
            </w:r>
            <w:r>
              <w:rPr>
                <w:rFonts w:hint="eastAsia" w:ascii="宋体" w:hAnsi="宋体" w:eastAsia="宋体" w:cs="宋体"/>
                <w:color w:val="auto"/>
                <w:kern w:val="0"/>
                <w:szCs w:val="21"/>
                <w:lang w:eastAsia="zh-CN"/>
              </w:rPr>
              <w:t>长春市一三六中学2024年食堂设备项目</w:t>
            </w:r>
          </w:p>
          <w:p w14:paraId="141729BE">
            <w:pPr>
              <w:autoSpaceDE w:val="0"/>
              <w:autoSpaceDN w:val="0"/>
              <w:spacing w:line="400" w:lineRule="exact"/>
              <w:jc w:val="left"/>
              <w:rPr>
                <w:rFonts w:hint="default" w:ascii="宋体" w:hAnsi="宋体" w:eastAsia="宋体" w:cs="宋体"/>
                <w:color w:val="auto"/>
                <w:kern w:val="0"/>
                <w:szCs w:val="21"/>
                <w:lang w:val="en-US" w:eastAsia="zh-CN"/>
              </w:rPr>
            </w:pPr>
            <w:r>
              <w:rPr>
                <w:rFonts w:hint="eastAsia" w:ascii="宋体" w:hAnsi="宋体" w:eastAsia="宋体" w:cs="宋体"/>
                <w:color w:val="auto"/>
                <w:kern w:val="0"/>
                <w:szCs w:val="21"/>
              </w:rPr>
              <w:t>项目编</w:t>
            </w:r>
            <w:r>
              <w:rPr>
                <w:rFonts w:hint="eastAsia" w:ascii="宋体" w:hAnsi="宋体" w:eastAsia="宋体" w:cs="宋体"/>
                <w:color w:val="auto"/>
                <w:kern w:val="0"/>
                <w:szCs w:val="21"/>
                <w:highlight w:val="none"/>
              </w:rPr>
              <w:t>号:JM-2024-12-01619</w:t>
            </w:r>
          </w:p>
        </w:tc>
      </w:tr>
      <w:tr w14:paraId="0455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FB1A367">
            <w:pPr>
              <w:autoSpaceDE w:val="0"/>
              <w:autoSpaceDN w:val="0"/>
              <w:adjustRightInd w:val="0"/>
              <w:spacing w:line="360" w:lineRule="auto"/>
              <w:jc w:val="center"/>
              <w:rPr>
                <w:rFonts w:ascii="宋体" w:hAnsi="宋体" w:eastAsia="宋体" w:cs="宋体"/>
                <w:bCs/>
                <w:szCs w:val="21"/>
                <w:lang w:val="zh-CN"/>
              </w:rPr>
            </w:pPr>
            <w:r>
              <w:rPr>
                <w:rFonts w:hint="eastAsia" w:ascii="宋体" w:hAnsi="宋体" w:eastAsia="宋体" w:cs="宋体"/>
                <w:bCs/>
                <w:szCs w:val="21"/>
                <w:lang w:val="zh-CN"/>
              </w:rPr>
              <w:t>4</w:t>
            </w:r>
          </w:p>
        </w:tc>
        <w:tc>
          <w:tcPr>
            <w:tcW w:w="2560" w:type="dxa"/>
            <w:noWrap/>
            <w:vAlign w:val="center"/>
          </w:tcPr>
          <w:p w14:paraId="2CD6650F">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交付（实施）的地点（范围）</w:t>
            </w:r>
          </w:p>
        </w:tc>
        <w:tc>
          <w:tcPr>
            <w:tcW w:w="6009" w:type="dxa"/>
            <w:noWrap/>
            <w:vAlign w:val="center"/>
          </w:tcPr>
          <w:p w14:paraId="37EFC498">
            <w:pPr>
              <w:autoSpaceDE w:val="0"/>
              <w:autoSpaceDN w:val="0"/>
              <w:adjustRightInd w:val="0"/>
              <w:spacing w:line="400" w:lineRule="exact"/>
              <w:jc w:val="left"/>
              <w:rPr>
                <w:rFonts w:ascii="宋体" w:hAnsi="宋体" w:eastAsia="宋体" w:cs="宋体"/>
                <w:bCs/>
                <w:szCs w:val="21"/>
              </w:rPr>
            </w:pPr>
            <w:r>
              <w:rPr>
                <w:rFonts w:hint="eastAsia" w:ascii="宋体" w:hAnsi="宋体" w:eastAsia="宋体" w:cs="宋体"/>
                <w:szCs w:val="21"/>
              </w:rPr>
              <w:t>采购人指定地点</w:t>
            </w:r>
          </w:p>
        </w:tc>
      </w:tr>
      <w:tr w14:paraId="08D8B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6BC19348">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5</w:t>
            </w:r>
          </w:p>
        </w:tc>
        <w:tc>
          <w:tcPr>
            <w:tcW w:w="2560" w:type="dxa"/>
            <w:noWrap/>
            <w:vAlign w:val="center"/>
          </w:tcPr>
          <w:p w14:paraId="7C3C2FA2">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资金来源</w:t>
            </w:r>
          </w:p>
        </w:tc>
        <w:tc>
          <w:tcPr>
            <w:tcW w:w="6009" w:type="dxa"/>
            <w:noWrap/>
            <w:vAlign w:val="center"/>
          </w:tcPr>
          <w:p w14:paraId="2BFC4B12">
            <w:pPr>
              <w:autoSpaceDE w:val="0"/>
              <w:autoSpaceDN w:val="0"/>
              <w:adjustRightInd w:val="0"/>
              <w:spacing w:line="400" w:lineRule="exact"/>
              <w:jc w:val="left"/>
              <w:rPr>
                <w:rFonts w:ascii="宋体" w:hAnsi="宋体" w:eastAsia="宋体" w:cs="宋体"/>
                <w:bCs/>
                <w:szCs w:val="21"/>
              </w:rPr>
            </w:pPr>
            <w:r>
              <w:rPr>
                <w:rFonts w:hint="eastAsia" w:ascii="宋体" w:hAnsi="宋体" w:eastAsia="宋体" w:cs="宋体"/>
                <w:bCs/>
                <w:szCs w:val="21"/>
              </w:rPr>
              <w:t>财政资金</w:t>
            </w:r>
          </w:p>
        </w:tc>
      </w:tr>
      <w:tr w14:paraId="2261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7CE5BD9A">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6</w:t>
            </w:r>
          </w:p>
        </w:tc>
        <w:tc>
          <w:tcPr>
            <w:tcW w:w="2560" w:type="dxa"/>
            <w:noWrap/>
            <w:vAlign w:val="center"/>
          </w:tcPr>
          <w:p w14:paraId="14A7AF37">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出资比例</w:t>
            </w:r>
          </w:p>
        </w:tc>
        <w:tc>
          <w:tcPr>
            <w:tcW w:w="6009" w:type="dxa"/>
            <w:noWrap/>
            <w:vAlign w:val="center"/>
          </w:tcPr>
          <w:p w14:paraId="7FF9849A">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szCs w:val="21"/>
                <w:lang w:val="zh-CN"/>
              </w:rPr>
              <w:t>100%</w:t>
            </w:r>
          </w:p>
        </w:tc>
      </w:tr>
      <w:tr w14:paraId="61F41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05FC186">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7</w:t>
            </w:r>
          </w:p>
        </w:tc>
        <w:tc>
          <w:tcPr>
            <w:tcW w:w="2560" w:type="dxa"/>
            <w:noWrap/>
            <w:vAlign w:val="center"/>
          </w:tcPr>
          <w:p w14:paraId="748FDA4A">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资金落实情况</w:t>
            </w:r>
          </w:p>
        </w:tc>
        <w:tc>
          <w:tcPr>
            <w:tcW w:w="6009" w:type="dxa"/>
            <w:tcBorders>
              <w:bottom w:val="single" w:color="auto" w:sz="4" w:space="0"/>
            </w:tcBorders>
            <w:noWrap/>
            <w:vAlign w:val="center"/>
          </w:tcPr>
          <w:p w14:paraId="4DB633F5">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bCs/>
                <w:szCs w:val="21"/>
                <w:lang w:val="zh-CN"/>
              </w:rPr>
              <w:t>已落实</w:t>
            </w:r>
          </w:p>
        </w:tc>
      </w:tr>
      <w:tr w14:paraId="2E5D5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6BED4F05">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8</w:t>
            </w:r>
          </w:p>
        </w:tc>
        <w:tc>
          <w:tcPr>
            <w:tcW w:w="2560" w:type="dxa"/>
            <w:noWrap/>
            <w:vAlign w:val="center"/>
          </w:tcPr>
          <w:p w14:paraId="09FD54C0">
            <w:pPr>
              <w:autoSpaceDE w:val="0"/>
              <w:autoSpaceDN w:val="0"/>
              <w:adjustRightInd w:val="0"/>
              <w:spacing w:line="400" w:lineRule="exact"/>
              <w:jc w:val="center"/>
              <w:rPr>
                <w:rFonts w:ascii="宋体" w:hAnsi="宋体" w:eastAsia="宋体" w:cs="宋体"/>
                <w:bCs/>
                <w:szCs w:val="21"/>
              </w:rPr>
            </w:pPr>
            <w:r>
              <w:rPr>
                <w:rFonts w:hint="eastAsia" w:ascii="宋体" w:hAnsi="宋体" w:eastAsia="宋体" w:cs="宋体"/>
                <w:bCs/>
                <w:szCs w:val="21"/>
              </w:rPr>
              <w:t>预算金额</w:t>
            </w:r>
          </w:p>
        </w:tc>
        <w:tc>
          <w:tcPr>
            <w:tcW w:w="6009" w:type="dxa"/>
            <w:tcBorders>
              <w:bottom w:val="single" w:color="auto" w:sz="4" w:space="0"/>
            </w:tcBorders>
            <w:noWrap/>
            <w:vAlign w:val="center"/>
          </w:tcPr>
          <w:p w14:paraId="56A90CCF">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szCs w:val="21"/>
              </w:rPr>
              <w:t>详见竞争性磋商公告</w:t>
            </w:r>
          </w:p>
        </w:tc>
      </w:tr>
      <w:tr w14:paraId="5C475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4CF33AAC">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9</w:t>
            </w:r>
          </w:p>
        </w:tc>
        <w:tc>
          <w:tcPr>
            <w:tcW w:w="2560" w:type="dxa"/>
            <w:noWrap/>
            <w:vAlign w:val="center"/>
          </w:tcPr>
          <w:p w14:paraId="2A1EA7E9">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采购需求</w:t>
            </w:r>
          </w:p>
        </w:tc>
        <w:tc>
          <w:tcPr>
            <w:tcW w:w="6009" w:type="dxa"/>
            <w:noWrap/>
            <w:vAlign w:val="center"/>
          </w:tcPr>
          <w:p w14:paraId="751C5DCC">
            <w:pPr>
              <w:spacing w:line="400" w:lineRule="exact"/>
              <w:jc w:val="left"/>
              <w:rPr>
                <w:rFonts w:ascii="宋体" w:hAnsi="宋体" w:eastAsia="宋体"/>
                <w:szCs w:val="21"/>
              </w:rPr>
            </w:pPr>
            <w:r>
              <w:rPr>
                <w:rFonts w:hint="eastAsia" w:ascii="宋体" w:hAnsi="宋体" w:eastAsia="宋体"/>
                <w:szCs w:val="21"/>
              </w:rPr>
              <w:t>详见第五章采购需求</w:t>
            </w:r>
          </w:p>
        </w:tc>
      </w:tr>
      <w:tr w14:paraId="35292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38110330">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10</w:t>
            </w:r>
          </w:p>
        </w:tc>
        <w:tc>
          <w:tcPr>
            <w:tcW w:w="2560" w:type="dxa"/>
            <w:noWrap/>
            <w:vAlign w:val="center"/>
          </w:tcPr>
          <w:p w14:paraId="7FB418E8">
            <w:pPr>
              <w:spacing w:line="400" w:lineRule="exact"/>
              <w:jc w:val="center"/>
              <w:rPr>
                <w:rFonts w:ascii="宋体" w:hAnsi="宋体" w:eastAsia="宋体"/>
                <w:szCs w:val="21"/>
              </w:rPr>
            </w:pPr>
            <w:r>
              <w:rPr>
                <w:rFonts w:hint="eastAsia" w:ascii="宋体" w:hAnsi="宋体" w:eastAsia="宋体"/>
                <w:szCs w:val="21"/>
              </w:rPr>
              <w:t>合同履行期限</w:t>
            </w:r>
          </w:p>
        </w:tc>
        <w:tc>
          <w:tcPr>
            <w:tcW w:w="6009" w:type="dxa"/>
            <w:tcBorders>
              <w:top w:val="nil"/>
            </w:tcBorders>
            <w:noWrap/>
            <w:vAlign w:val="center"/>
          </w:tcPr>
          <w:p w14:paraId="3B2C7FA2">
            <w:pPr>
              <w:spacing w:line="400" w:lineRule="exact"/>
              <w:jc w:val="left"/>
              <w:rPr>
                <w:rFonts w:ascii="宋体" w:hAnsi="宋体" w:eastAsia="宋体"/>
                <w:szCs w:val="21"/>
              </w:rPr>
            </w:pPr>
            <w:r>
              <w:rPr>
                <w:rFonts w:hint="eastAsia" w:ascii="宋体" w:hAnsi="宋体" w:eastAsia="宋体" w:cs="宋体"/>
                <w:szCs w:val="21"/>
              </w:rPr>
              <w:t>详见竞争性磋商公告</w:t>
            </w:r>
          </w:p>
        </w:tc>
      </w:tr>
      <w:tr w14:paraId="50A61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7BE1584">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11</w:t>
            </w:r>
          </w:p>
        </w:tc>
        <w:tc>
          <w:tcPr>
            <w:tcW w:w="2560" w:type="dxa"/>
            <w:noWrap/>
            <w:vAlign w:val="center"/>
          </w:tcPr>
          <w:p w14:paraId="224C1C6E">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质量要求</w:t>
            </w:r>
          </w:p>
        </w:tc>
        <w:tc>
          <w:tcPr>
            <w:tcW w:w="6009" w:type="dxa"/>
            <w:noWrap/>
            <w:vAlign w:val="center"/>
          </w:tcPr>
          <w:p w14:paraId="5CEB79A2">
            <w:pPr>
              <w:spacing w:line="400" w:lineRule="exact"/>
              <w:jc w:val="left"/>
              <w:rPr>
                <w:rFonts w:ascii="宋体" w:hAnsi="宋体" w:eastAsia="宋体"/>
                <w:szCs w:val="21"/>
              </w:rPr>
            </w:pPr>
            <w:r>
              <w:rPr>
                <w:rFonts w:hint="eastAsia" w:ascii="宋体" w:hAnsi="宋体" w:eastAsia="宋体" w:cs="宋体"/>
                <w:bCs/>
                <w:szCs w:val="21"/>
              </w:rPr>
              <w:t>符合国家、行业规定的合格标准及采购人需求</w:t>
            </w:r>
          </w:p>
        </w:tc>
      </w:tr>
      <w:tr w14:paraId="4981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E89B9C0">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12</w:t>
            </w:r>
          </w:p>
        </w:tc>
        <w:tc>
          <w:tcPr>
            <w:tcW w:w="2560" w:type="dxa"/>
            <w:noWrap/>
            <w:vAlign w:val="center"/>
          </w:tcPr>
          <w:p w14:paraId="54A7C680">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供应商资格条件</w:t>
            </w:r>
          </w:p>
        </w:tc>
        <w:tc>
          <w:tcPr>
            <w:tcW w:w="6009" w:type="dxa"/>
            <w:noWrap/>
            <w:vAlign w:val="center"/>
          </w:tcPr>
          <w:p w14:paraId="43770ED7">
            <w:pPr>
              <w:adjustRightInd w:val="0"/>
              <w:snapToGrid w:val="0"/>
              <w:jc w:val="left"/>
              <w:rPr>
                <w:rFonts w:ascii="宋体" w:hAnsi="宋体" w:eastAsia="宋体" w:cs="宋体"/>
                <w:szCs w:val="21"/>
              </w:rPr>
            </w:pPr>
            <w:r>
              <w:rPr>
                <w:rFonts w:hint="eastAsia" w:ascii="宋体" w:hAnsi="宋体" w:eastAsia="宋体" w:cs="宋体"/>
                <w:szCs w:val="21"/>
              </w:rPr>
              <w:t>详见竞争性磋商公告</w:t>
            </w:r>
          </w:p>
        </w:tc>
      </w:tr>
      <w:tr w14:paraId="5F958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7BF4746D">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13</w:t>
            </w:r>
          </w:p>
        </w:tc>
        <w:tc>
          <w:tcPr>
            <w:tcW w:w="2560" w:type="dxa"/>
            <w:noWrap/>
            <w:vAlign w:val="center"/>
          </w:tcPr>
          <w:p w14:paraId="6C23759A">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是否接受联合体投标</w:t>
            </w:r>
          </w:p>
        </w:tc>
        <w:tc>
          <w:tcPr>
            <w:tcW w:w="6009" w:type="dxa"/>
            <w:noWrap/>
            <w:vAlign w:val="center"/>
          </w:tcPr>
          <w:p w14:paraId="27638677">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szCs w:val="21"/>
                <w:bdr w:val="single" w:color="auto" w:sz="4" w:space="0"/>
              </w:rPr>
              <w:t>√</w:t>
            </w:r>
            <w:r>
              <w:rPr>
                <w:rFonts w:hint="eastAsia" w:ascii="宋体" w:hAnsi="宋体" w:eastAsia="宋体" w:cs="宋体"/>
                <w:bCs/>
                <w:szCs w:val="21"/>
                <w:lang w:val="zh-CN"/>
              </w:rPr>
              <w:t>不接受</w:t>
            </w:r>
          </w:p>
          <w:p w14:paraId="302A3DE7">
            <w:pPr>
              <w:autoSpaceDE w:val="0"/>
              <w:autoSpaceDN w:val="0"/>
              <w:adjustRightInd w:val="0"/>
              <w:spacing w:line="400" w:lineRule="exact"/>
              <w:ind w:firstLine="315" w:firstLineChars="150"/>
              <w:jc w:val="left"/>
              <w:rPr>
                <w:rFonts w:ascii="宋体" w:hAnsi="宋体" w:eastAsia="宋体" w:cs="宋体"/>
                <w:bCs/>
                <w:szCs w:val="21"/>
                <w:lang w:val="zh-CN"/>
              </w:rPr>
            </w:pPr>
            <w:r>
              <w:rPr>
                <w:rFonts w:ascii="宋体" w:hAnsi="宋体" w:eastAsia="宋体" w:cs="宋体"/>
                <w:bCs/>
                <w:szCs w:val="21"/>
                <w:lang w:val="zh-CN"/>
              </w:rPr>
              <mc:AlternateContent>
                <mc:Choice Requires="wps">
                  <w:drawing>
                    <wp:anchor distT="0" distB="0" distL="114300" distR="114300" simplePos="0" relativeHeight="251662336" behindDoc="1" locked="0" layoutInCell="1" allowOverlap="1">
                      <wp:simplePos x="0" y="0"/>
                      <wp:positionH relativeFrom="column">
                        <wp:posOffset>-15875</wp:posOffset>
                      </wp:positionH>
                      <wp:positionV relativeFrom="paragraph">
                        <wp:posOffset>114300</wp:posOffset>
                      </wp:positionV>
                      <wp:extent cx="123825" cy="123825"/>
                      <wp:effectExtent l="5080" t="5080" r="10795" b="10795"/>
                      <wp:wrapNone/>
                      <wp:docPr id="4" name="矩形 4"/>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1.25pt;margin-top:9pt;height:9.75pt;width:9.75pt;z-index:-251654144;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HLSmIfWAAAABwEAAA8AAAAAAAAAAQAgAAAAIgAAAGRycy9kb3ducmV2Lnht&#10;bFBLAQIUABQAAAAIAIdO4kDbZLLw+wEAACsEAAAOAAAAAAAAAAEAIAAAACUBAABkcnMvZTJvRG9j&#10;LnhtbFBLBQYAAAAABgAGAFkBAACSBQAAAAA=&#10;">
                      <v:fill on="t" focussize="0,0"/>
                      <v:stroke color="#000000" joinstyle="miter"/>
                      <v:imagedata o:title=""/>
                      <o:lock v:ext="edit" aspectratio="f"/>
                    </v:rect>
                  </w:pict>
                </mc:Fallback>
              </mc:AlternateContent>
            </w:r>
            <w:r>
              <w:rPr>
                <w:rFonts w:hint="eastAsia" w:ascii="宋体" w:hAnsi="宋体" w:eastAsia="宋体" w:cs="宋体"/>
                <w:bCs/>
                <w:szCs w:val="21"/>
                <w:lang w:val="zh-CN"/>
              </w:rPr>
              <w:t>接  受，应满足下列要求：</w:t>
            </w:r>
          </w:p>
        </w:tc>
      </w:tr>
      <w:tr w14:paraId="3EFC9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5CFD77F">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14</w:t>
            </w:r>
          </w:p>
        </w:tc>
        <w:tc>
          <w:tcPr>
            <w:tcW w:w="2560" w:type="dxa"/>
            <w:noWrap/>
            <w:vAlign w:val="center"/>
          </w:tcPr>
          <w:p w14:paraId="118AC89B">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踏勘现场</w:t>
            </w:r>
          </w:p>
        </w:tc>
        <w:tc>
          <w:tcPr>
            <w:tcW w:w="6009" w:type="dxa"/>
            <w:tcBorders>
              <w:top w:val="single" w:color="auto" w:sz="4" w:space="0"/>
            </w:tcBorders>
            <w:noWrap/>
            <w:vAlign w:val="center"/>
          </w:tcPr>
          <w:p w14:paraId="143E8EE5">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bCs/>
                <w:szCs w:val="21"/>
                <w:lang w:val="zh-CN"/>
              </w:rPr>
              <w:t>自行踏勘</w:t>
            </w:r>
          </w:p>
        </w:tc>
      </w:tr>
      <w:tr w14:paraId="419AE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7C367EBF">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15</w:t>
            </w:r>
          </w:p>
        </w:tc>
        <w:tc>
          <w:tcPr>
            <w:tcW w:w="2560" w:type="dxa"/>
            <w:noWrap/>
            <w:vAlign w:val="center"/>
          </w:tcPr>
          <w:p w14:paraId="51A95DDF">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答疑会</w:t>
            </w:r>
          </w:p>
        </w:tc>
        <w:tc>
          <w:tcPr>
            <w:tcW w:w="6009" w:type="dxa"/>
            <w:noWrap/>
            <w:vAlign w:val="center"/>
          </w:tcPr>
          <w:p w14:paraId="698310D8">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szCs w:val="21"/>
                <w:bdr w:val="single" w:color="auto" w:sz="4" w:space="0"/>
              </w:rPr>
              <w:t>√</w:t>
            </w:r>
            <w:r>
              <w:rPr>
                <w:rFonts w:hint="eastAsia" w:ascii="宋体" w:hAnsi="宋体" w:eastAsia="宋体" w:cs="宋体"/>
                <w:bCs/>
                <w:szCs w:val="21"/>
                <w:lang w:val="zh-CN"/>
              </w:rPr>
              <w:t>不召开</w:t>
            </w:r>
          </w:p>
          <w:p w14:paraId="642A30B1">
            <w:pPr>
              <w:autoSpaceDE w:val="0"/>
              <w:autoSpaceDN w:val="0"/>
              <w:spacing w:line="400" w:lineRule="exact"/>
              <w:ind w:firstLine="210" w:firstLineChars="100"/>
              <w:jc w:val="left"/>
              <w:rPr>
                <w:rFonts w:ascii="宋体" w:hAnsi="宋体" w:eastAsia="宋体" w:cs="宋体"/>
                <w:bCs/>
                <w:szCs w:val="21"/>
                <w:lang w:val="zh-CN"/>
              </w:rPr>
            </w:pPr>
            <w:r>
              <w:rPr>
                <w:rFonts w:ascii="宋体" w:hAnsi="宋体" w:eastAsia="宋体" w:cs="宋体"/>
                <w:bCs/>
                <w:szCs w:val="21"/>
                <w:lang w:val="zh-CN"/>
              </w:rPr>
              <mc:AlternateContent>
                <mc:Choice Requires="wps">
                  <w:drawing>
                    <wp:anchor distT="0" distB="0" distL="114300" distR="114300" simplePos="0" relativeHeight="251664384" behindDoc="1" locked="0" layoutInCell="1" allowOverlap="1">
                      <wp:simplePos x="0" y="0"/>
                      <wp:positionH relativeFrom="column">
                        <wp:posOffset>-5080</wp:posOffset>
                      </wp:positionH>
                      <wp:positionV relativeFrom="paragraph">
                        <wp:posOffset>93345</wp:posOffset>
                      </wp:positionV>
                      <wp:extent cx="123825" cy="123825"/>
                      <wp:effectExtent l="5080" t="5080" r="10795" b="10795"/>
                      <wp:wrapNone/>
                      <wp:docPr id="3"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0.4pt;margin-top:7.35pt;height:9.75pt;width:9.75pt;z-index:-251652096;mso-width-relative:page;mso-height-relative:page;" fillcolor="#FFFFFF" filled="t" stroked="t" coordsize="21600,21600" o:gfxdata="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LvrkR1AAAAAYBAAAPAAAAAAAAAAEAIAAAACIAAABkcnMvZG93bnJldi54bWxQ&#10;SwECFAAUAAAACACHTuJAWN86tPsBAAArBAAADgAAAAAAAAABACAAAAAjAQAAZHJzL2Uyb0RvYy54&#10;bWxQSwUGAAAAAAYABgBZAQAAkAUAAAAA&#10;">
                      <v:fill on="t" focussize="0,0"/>
                      <v:stroke color="#000000" joinstyle="miter"/>
                      <v:imagedata o:title=""/>
                      <o:lock v:ext="edit" aspectratio="f"/>
                    </v:rect>
                  </w:pict>
                </mc:Fallback>
              </mc:AlternateContent>
            </w:r>
            <w:r>
              <w:rPr>
                <w:rFonts w:hint="eastAsia" w:ascii="宋体" w:hAnsi="宋体" w:eastAsia="宋体" w:cs="宋体"/>
                <w:bCs/>
                <w:szCs w:val="21"/>
                <w:lang w:val="zh-CN"/>
              </w:rPr>
              <w:t>召  开</w:t>
            </w:r>
          </w:p>
        </w:tc>
      </w:tr>
      <w:tr w14:paraId="1A636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6F2958F7">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16</w:t>
            </w:r>
          </w:p>
        </w:tc>
        <w:tc>
          <w:tcPr>
            <w:tcW w:w="2560" w:type="dxa"/>
            <w:noWrap/>
            <w:vAlign w:val="center"/>
          </w:tcPr>
          <w:p w14:paraId="2046FA70">
            <w:pPr>
              <w:autoSpaceDE w:val="0"/>
              <w:autoSpaceDN w:val="0"/>
              <w:spacing w:line="400" w:lineRule="exact"/>
              <w:ind w:left="735" w:hanging="735" w:hangingChars="350"/>
              <w:rPr>
                <w:rFonts w:ascii="宋体" w:hAnsi="宋体" w:eastAsia="宋体" w:cs="宋体"/>
                <w:bCs/>
                <w:szCs w:val="21"/>
                <w:lang w:val="zh-CN"/>
              </w:rPr>
            </w:pPr>
            <w:r>
              <w:rPr>
                <w:rFonts w:hint="eastAsia" w:ascii="宋体" w:hAnsi="宋体" w:eastAsia="宋体" w:cs="宋体"/>
                <w:bCs/>
                <w:szCs w:val="21"/>
                <w:lang w:val="zh-CN"/>
              </w:rPr>
              <w:t>供应商提出问题的截止时间</w:t>
            </w:r>
          </w:p>
        </w:tc>
        <w:tc>
          <w:tcPr>
            <w:tcW w:w="6009" w:type="dxa"/>
            <w:noWrap/>
            <w:vAlign w:val="center"/>
          </w:tcPr>
          <w:p w14:paraId="5E025428">
            <w:pPr>
              <w:autoSpaceDE w:val="0"/>
              <w:autoSpaceDN w:val="0"/>
              <w:spacing w:line="400" w:lineRule="exact"/>
              <w:jc w:val="left"/>
              <w:rPr>
                <w:rFonts w:ascii="宋体" w:hAnsi="宋体" w:eastAsia="宋体" w:cs="宋体"/>
                <w:bCs/>
                <w:szCs w:val="21"/>
              </w:rPr>
            </w:pPr>
            <w:r>
              <w:rPr>
                <w:rFonts w:hint="eastAsia" w:ascii="宋体" w:hAnsi="宋体" w:eastAsia="宋体" w:cs="宋体"/>
                <w:bCs/>
                <w:szCs w:val="21"/>
                <w:lang w:val="zh-CN"/>
              </w:rPr>
              <w:t>递交响应文件截止时间5日前</w:t>
            </w:r>
          </w:p>
        </w:tc>
      </w:tr>
      <w:tr w14:paraId="01661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72B0051A">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17</w:t>
            </w:r>
          </w:p>
        </w:tc>
        <w:tc>
          <w:tcPr>
            <w:tcW w:w="2560" w:type="dxa"/>
            <w:noWrap/>
            <w:vAlign w:val="center"/>
          </w:tcPr>
          <w:p w14:paraId="65C0A2A4">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采购人书面澄清的时间</w:t>
            </w:r>
          </w:p>
        </w:tc>
        <w:tc>
          <w:tcPr>
            <w:tcW w:w="6009" w:type="dxa"/>
            <w:noWrap/>
            <w:vAlign w:val="center"/>
          </w:tcPr>
          <w:p w14:paraId="2A2C5282">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bCs/>
                <w:szCs w:val="21"/>
                <w:lang w:val="zh-CN"/>
              </w:rPr>
              <w:t>递交响应文件截止时间5日前</w:t>
            </w:r>
          </w:p>
        </w:tc>
      </w:tr>
      <w:tr w14:paraId="32D85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43DCD6B4">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18</w:t>
            </w:r>
          </w:p>
        </w:tc>
        <w:tc>
          <w:tcPr>
            <w:tcW w:w="2560" w:type="dxa"/>
            <w:noWrap/>
            <w:vAlign w:val="center"/>
          </w:tcPr>
          <w:p w14:paraId="0A2596B4">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分包</w:t>
            </w:r>
          </w:p>
        </w:tc>
        <w:tc>
          <w:tcPr>
            <w:tcW w:w="6009" w:type="dxa"/>
            <w:noWrap/>
            <w:vAlign w:val="center"/>
          </w:tcPr>
          <w:p w14:paraId="5F133821">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szCs w:val="21"/>
                <w:bdr w:val="single" w:color="auto" w:sz="4" w:space="0"/>
              </w:rPr>
              <w:t>√</w:t>
            </w:r>
            <w:r>
              <w:rPr>
                <w:rFonts w:hint="eastAsia" w:ascii="宋体" w:hAnsi="宋体" w:eastAsia="宋体" w:cs="宋体"/>
                <w:bCs/>
                <w:szCs w:val="21"/>
                <w:lang w:val="zh-CN"/>
              </w:rPr>
              <w:t>不允许</w:t>
            </w:r>
          </w:p>
          <w:p w14:paraId="7F5D216D">
            <w:pPr>
              <w:autoSpaceDE w:val="0"/>
              <w:autoSpaceDN w:val="0"/>
              <w:adjustRightInd w:val="0"/>
              <w:spacing w:line="400" w:lineRule="exact"/>
              <w:ind w:firstLine="315" w:firstLineChars="150"/>
              <w:jc w:val="left"/>
              <w:rPr>
                <w:rFonts w:ascii="宋体" w:hAnsi="宋体" w:eastAsia="宋体" w:cs="宋体"/>
                <w:bCs/>
                <w:szCs w:val="21"/>
                <w:lang w:val="zh-CN"/>
              </w:rPr>
            </w:pPr>
            <w:r>
              <w:rPr>
                <w:rFonts w:ascii="宋体" w:hAnsi="宋体" w:eastAsia="宋体" w:cs="宋体"/>
                <w:bCs/>
                <w:szCs w:val="21"/>
                <w:lang w:val="zh-CN"/>
              </w:rPr>
              <mc:AlternateContent>
                <mc:Choice Requires="wps">
                  <w:drawing>
                    <wp:anchor distT="0" distB="0" distL="114300" distR="114300" simplePos="0" relativeHeight="251663360" behindDoc="1" locked="0" layoutInCell="1" allowOverlap="1">
                      <wp:simplePos x="0" y="0"/>
                      <wp:positionH relativeFrom="column">
                        <wp:posOffset>-15875</wp:posOffset>
                      </wp:positionH>
                      <wp:positionV relativeFrom="paragraph">
                        <wp:posOffset>114300</wp:posOffset>
                      </wp:positionV>
                      <wp:extent cx="123825" cy="123825"/>
                      <wp:effectExtent l="5080" t="5080" r="10795" b="1079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1.25pt;margin-top:9pt;height:9.75pt;width:9.75pt;z-index:-251653120;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HLSmIfWAAAABwEAAA8AAAAAAAAAAQAgAAAAIgAAAGRycy9kb3ducmV2Lnht&#10;bFBLAQIUABQAAAAIAIdO4kCuVsTr+wEAACsEAAAOAAAAAAAAAAEAIAAAACUBAABkcnMvZTJvRG9j&#10;LnhtbFBLBQYAAAAABgAGAFkBAACSBQAAAAA=&#10;">
                      <v:fill on="t" focussize="0,0"/>
                      <v:stroke color="#000000" joinstyle="miter"/>
                      <v:imagedata o:title=""/>
                      <o:lock v:ext="edit" aspectratio="f"/>
                    </v:rect>
                  </w:pict>
                </mc:Fallback>
              </mc:AlternateContent>
            </w:r>
            <w:r>
              <w:rPr>
                <w:rFonts w:hint="eastAsia" w:ascii="宋体" w:hAnsi="宋体" w:eastAsia="宋体" w:cs="宋体"/>
                <w:bCs/>
                <w:szCs w:val="21"/>
                <w:lang w:val="zh-CN"/>
              </w:rPr>
              <w:t>允  许</w:t>
            </w:r>
          </w:p>
        </w:tc>
      </w:tr>
      <w:tr w14:paraId="54CE1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2FC7F5FA">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19</w:t>
            </w:r>
          </w:p>
        </w:tc>
        <w:tc>
          <w:tcPr>
            <w:tcW w:w="2560" w:type="dxa"/>
            <w:noWrap/>
            <w:vAlign w:val="center"/>
          </w:tcPr>
          <w:p w14:paraId="253447FF">
            <w:pPr>
              <w:autoSpaceDE w:val="0"/>
              <w:autoSpaceDN w:val="0"/>
              <w:adjustRightInd w:val="0"/>
              <w:spacing w:line="400" w:lineRule="exact"/>
              <w:jc w:val="center"/>
              <w:rPr>
                <w:rFonts w:ascii="宋体" w:hAnsi="宋体" w:eastAsia="宋体" w:cs="宋体"/>
                <w:bCs/>
                <w:szCs w:val="21"/>
              </w:rPr>
            </w:pPr>
            <w:r>
              <w:rPr>
                <w:rFonts w:hint="eastAsia" w:ascii="宋体" w:hAnsi="宋体" w:eastAsia="宋体" w:cs="宋体"/>
                <w:bCs/>
                <w:szCs w:val="21"/>
                <w:lang w:val="zh-CN"/>
              </w:rPr>
              <w:t>构成磋商文件的其他材料</w:t>
            </w:r>
          </w:p>
        </w:tc>
        <w:tc>
          <w:tcPr>
            <w:tcW w:w="6009" w:type="dxa"/>
            <w:noWrap/>
            <w:vAlign w:val="center"/>
          </w:tcPr>
          <w:p w14:paraId="61BAC2BF">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bCs/>
                <w:szCs w:val="21"/>
                <w:lang w:val="zh-CN"/>
              </w:rPr>
              <w:t>/</w:t>
            </w:r>
          </w:p>
        </w:tc>
      </w:tr>
      <w:tr w14:paraId="63A08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0D571C0">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20</w:t>
            </w:r>
          </w:p>
        </w:tc>
        <w:tc>
          <w:tcPr>
            <w:tcW w:w="2560" w:type="dxa"/>
            <w:noWrap/>
            <w:vAlign w:val="center"/>
          </w:tcPr>
          <w:p w14:paraId="3B60EB43">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供应商要求澄清</w:t>
            </w:r>
          </w:p>
          <w:p w14:paraId="17797213">
            <w:pPr>
              <w:autoSpaceDE w:val="0"/>
              <w:autoSpaceDN w:val="0"/>
              <w:adjustRightInd w:val="0"/>
              <w:spacing w:line="400" w:lineRule="exact"/>
              <w:jc w:val="center"/>
              <w:rPr>
                <w:rFonts w:ascii="宋体" w:hAnsi="宋体" w:eastAsia="宋体" w:cs="宋体"/>
                <w:bCs/>
                <w:szCs w:val="21"/>
              </w:rPr>
            </w:pPr>
            <w:r>
              <w:rPr>
                <w:rFonts w:hint="eastAsia" w:ascii="宋体" w:hAnsi="宋体" w:eastAsia="宋体" w:cs="宋体"/>
                <w:bCs/>
                <w:szCs w:val="21"/>
                <w:lang w:val="zh-CN"/>
              </w:rPr>
              <w:t>磋商文件的截止时间</w:t>
            </w:r>
          </w:p>
        </w:tc>
        <w:tc>
          <w:tcPr>
            <w:tcW w:w="6009" w:type="dxa"/>
            <w:noWrap/>
            <w:vAlign w:val="center"/>
          </w:tcPr>
          <w:p w14:paraId="2919F389">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szCs w:val="21"/>
                <w:lang w:val="zh-CN"/>
              </w:rPr>
              <w:t>递交响应文件截止时间5日前</w:t>
            </w:r>
          </w:p>
        </w:tc>
      </w:tr>
      <w:tr w14:paraId="79D2A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20C12057">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21</w:t>
            </w:r>
          </w:p>
        </w:tc>
        <w:tc>
          <w:tcPr>
            <w:tcW w:w="2560" w:type="dxa"/>
            <w:noWrap/>
            <w:vAlign w:val="center"/>
          </w:tcPr>
          <w:p w14:paraId="73AB09ED">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递交响应文件截止时间</w:t>
            </w:r>
          </w:p>
        </w:tc>
        <w:tc>
          <w:tcPr>
            <w:tcW w:w="6009" w:type="dxa"/>
            <w:noWrap/>
            <w:vAlign w:val="center"/>
          </w:tcPr>
          <w:p w14:paraId="03A8B273">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kern w:val="0"/>
                <w:szCs w:val="21"/>
              </w:rPr>
              <w:t>同磋商公告</w:t>
            </w:r>
          </w:p>
        </w:tc>
      </w:tr>
      <w:tr w14:paraId="3BC1A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218D0A6C">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22</w:t>
            </w:r>
          </w:p>
        </w:tc>
        <w:tc>
          <w:tcPr>
            <w:tcW w:w="2560" w:type="dxa"/>
            <w:noWrap/>
            <w:vAlign w:val="center"/>
          </w:tcPr>
          <w:p w14:paraId="4B125400">
            <w:pPr>
              <w:autoSpaceDE w:val="0"/>
              <w:autoSpaceDN w:val="0"/>
              <w:adjustRightInd w:val="0"/>
              <w:spacing w:line="400" w:lineRule="exact"/>
              <w:ind w:firstLine="210" w:firstLineChars="100"/>
              <w:jc w:val="center"/>
              <w:rPr>
                <w:rFonts w:ascii="宋体" w:hAnsi="宋体" w:eastAsia="宋体" w:cs="宋体"/>
                <w:bCs/>
                <w:szCs w:val="21"/>
                <w:lang w:val="zh-CN"/>
              </w:rPr>
            </w:pPr>
            <w:r>
              <w:rPr>
                <w:rFonts w:hint="eastAsia" w:ascii="宋体" w:hAnsi="宋体" w:eastAsia="宋体" w:cs="宋体"/>
                <w:bCs/>
                <w:szCs w:val="21"/>
                <w:lang w:val="zh-CN"/>
              </w:rPr>
              <w:t>供应商确认收到</w:t>
            </w:r>
          </w:p>
          <w:p w14:paraId="3AD59831">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磋商文件澄清的时间</w:t>
            </w:r>
          </w:p>
        </w:tc>
        <w:tc>
          <w:tcPr>
            <w:tcW w:w="6009" w:type="dxa"/>
            <w:noWrap/>
            <w:vAlign w:val="center"/>
          </w:tcPr>
          <w:p w14:paraId="2F3C6A2A">
            <w:pPr>
              <w:autoSpaceDE w:val="0"/>
              <w:autoSpaceDN w:val="0"/>
              <w:adjustRightInd w:val="0"/>
              <w:spacing w:line="400" w:lineRule="exact"/>
              <w:rPr>
                <w:rFonts w:ascii="宋体" w:hAnsi="宋体" w:eastAsia="宋体"/>
                <w:szCs w:val="21"/>
              </w:rPr>
            </w:pPr>
            <w:r>
              <w:rPr>
                <w:rFonts w:hint="eastAsia" w:ascii="宋体" w:hAnsi="宋体" w:eastAsia="宋体" w:cs="宋体"/>
                <w:bCs/>
                <w:szCs w:val="21"/>
                <w:lang w:val="zh-CN"/>
              </w:rPr>
              <w:t>24小时以内</w:t>
            </w:r>
          </w:p>
        </w:tc>
      </w:tr>
      <w:tr w14:paraId="4E53D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F8A77E1">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23</w:t>
            </w:r>
          </w:p>
        </w:tc>
        <w:tc>
          <w:tcPr>
            <w:tcW w:w="2560" w:type="dxa"/>
            <w:noWrap/>
            <w:vAlign w:val="center"/>
          </w:tcPr>
          <w:p w14:paraId="11C01191">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供应商确认收到</w:t>
            </w:r>
          </w:p>
          <w:p w14:paraId="140D6D2D">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磋商文件修改的时间</w:t>
            </w:r>
          </w:p>
        </w:tc>
        <w:tc>
          <w:tcPr>
            <w:tcW w:w="6009" w:type="dxa"/>
            <w:noWrap/>
            <w:vAlign w:val="center"/>
          </w:tcPr>
          <w:p w14:paraId="6222062D">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szCs w:val="21"/>
                <w:lang w:val="zh-CN"/>
              </w:rPr>
              <w:t>24小时以内</w:t>
            </w:r>
          </w:p>
        </w:tc>
      </w:tr>
      <w:tr w14:paraId="61FC7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1EC2E53">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24</w:t>
            </w:r>
          </w:p>
        </w:tc>
        <w:tc>
          <w:tcPr>
            <w:tcW w:w="2560" w:type="dxa"/>
            <w:noWrap/>
            <w:vAlign w:val="center"/>
          </w:tcPr>
          <w:p w14:paraId="6165E115">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磋商有效期</w:t>
            </w:r>
          </w:p>
        </w:tc>
        <w:tc>
          <w:tcPr>
            <w:tcW w:w="6009" w:type="dxa"/>
            <w:noWrap/>
            <w:vAlign w:val="center"/>
          </w:tcPr>
          <w:p w14:paraId="1C78D127">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szCs w:val="21"/>
                <w:lang w:val="zh-CN"/>
              </w:rPr>
              <w:t>递交响应文件截止之日后</w:t>
            </w:r>
            <w:r>
              <w:rPr>
                <w:rFonts w:hint="eastAsia" w:ascii="宋体" w:hAnsi="宋体" w:eastAsia="宋体" w:cs="宋体"/>
                <w:bCs/>
                <w:szCs w:val="21"/>
              </w:rPr>
              <w:t>90</w:t>
            </w:r>
            <w:r>
              <w:rPr>
                <w:rFonts w:hint="eastAsia" w:ascii="宋体" w:hAnsi="宋体" w:eastAsia="宋体" w:cs="宋体"/>
                <w:bCs/>
                <w:szCs w:val="21"/>
                <w:lang w:val="zh-CN"/>
              </w:rPr>
              <w:t>天（日历天）</w:t>
            </w:r>
          </w:p>
        </w:tc>
      </w:tr>
      <w:tr w14:paraId="035AB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2D3748EB">
            <w:pPr>
              <w:keepNext/>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ascii="宋体" w:hAnsi="宋体" w:eastAsia="宋体" w:cs="宋体"/>
                <w:bCs/>
                <w:szCs w:val="21"/>
              </w:rPr>
            </w:pPr>
            <w:r>
              <w:rPr>
                <w:rFonts w:hint="eastAsia" w:ascii="宋体" w:hAnsi="宋体" w:eastAsia="宋体" w:cs="宋体"/>
                <w:bCs/>
                <w:szCs w:val="21"/>
              </w:rPr>
              <w:t>25</w:t>
            </w:r>
          </w:p>
        </w:tc>
        <w:tc>
          <w:tcPr>
            <w:tcW w:w="2560" w:type="dxa"/>
            <w:noWrap/>
            <w:vAlign w:val="center"/>
          </w:tcPr>
          <w:p w14:paraId="3CF521E8">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磋商保证金</w:t>
            </w:r>
          </w:p>
        </w:tc>
        <w:tc>
          <w:tcPr>
            <w:tcW w:w="6009" w:type="dxa"/>
            <w:noWrap/>
            <w:vAlign w:val="center"/>
          </w:tcPr>
          <w:p w14:paraId="4CAA3300">
            <w:pPr>
              <w:tabs>
                <w:tab w:val="left" w:pos="3965"/>
              </w:tabs>
              <w:autoSpaceDE w:val="0"/>
              <w:autoSpaceDN w:val="0"/>
              <w:adjustRightInd w:val="0"/>
              <w:rPr>
                <w:rFonts w:hint="eastAsia" w:ascii="宋体" w:hAnsi="宋体" w:cs="宋体"/>
                <w:bCs/>
                <w:kern w:val="15"/>
                <w:szCs w:val="21"/>
              </w:rPr>
            </w:pPr>
            <w:r>
              <w:rPr>
                <w:rFonts w:hint="eastAsia" w:ascii="宋体" w:hAnsi="宋体" w:cs="宋体"/>
                <w:b/>
                <w:bCs w:val="0"/>
                <w:kern w:val="15"/>
                <w:szCs w:val="21"/>
              </w:rPr>
              <w:t>依据长财采购【2021】695号文件规定，对于诚信良好的供应商可免收</w:t>
            </w:r>
            <w:r>
              <w:rPr>
                <w:rFonts w:hint="eastAsia" w:ascii="宋体" w:hAnsi="宋体" w:cs="宋体"/>
                <w:b/>
                <w:bCs w:val="0"/>
                <w:kern w:val="15"/>
                <w:szCs w:val="21"/>
                <w:lang w:val="en-US" w:eastAsia="zh-CN"/>
              </w:rPr>
              <w:t>磋商</w:t>
            </w:r>
            <w:r>
              <w:rPr>
                <w:rFonts w:hint="eastAsia" w:ascii="宋体" w:hAnsi="宋体" w:cs="宋体"/>
                <w:b/>
                <w:bCs w:val="0"/>
                <w:kern w:val="15"/>
                <w:szCs w:val="21"/>
              </w:rPr>
              <w:t>保证金；</w:t>
            </w:r>
            <w:r>
              <w:rPr>
                <w:rFonts w:hint="eastAsia" w:ascii="宋体" w:hAnsi="宋体" w:cs="宋体"/>
                <w:bCs/>
                <w:kern w:val="15"/>
                <w:szCs w:val="21"/>
              </w:rPr>
              <w:t>但对于满足《中华人民共和国政府采购法》第二十二条有关规定，经“信用中国”网站查询存在行政处罚信息的供应商，须按规定提交</w:t>
            </w:r>
            <w:r>
              <w:rPr>
                <w:rFonts w:hint="eastAsia" w:ascii="宋体" w:hAnsi="宋体" w:cs="宋体"/>
                <w:bCs/>
                <w:kern w:val="15"/>
                <w:szCs w:val="21"/>
                <w:lang w:val="en-US" w:eastAsia="zh-CN"/>
              </w:rPr>
              <w:t>磋商</w:t>
            </w:r>
            <w:r>
              <w:rPr>
                <w:rFonts w:hint="eastAsia" w:ascii="宋体" w:hAnsi="宋体" w:cs="宋体"/>
                <w:bCs/>
                <w:kern w:val="15"/>
                <w:szCs w:val="21"/>
              </w:rPr>
              <w:t>保证金。</w:t>
            </w:r>
          </w:p>
          <w:p w14:paraId="01C75F4E">
            <w:pPr>
              <w:tabs>
                <w:tab w:val="left" w:pos="3965"/>
              </w:tabs>
              <w:autoSpaceDE w:val="0"/>
              <w:autoSpaceDN w:val="0"/>
              <w:adjustRightInd w:val="0"/>
              <w:rPr>
                <w:rFonts w:hint="eastAsia" w:ascii="宋体" w:hAnsi="宋体" w:cs="宋体"/>
                <w:bCs/>
                <w:kern w:val="15"/>
                <w:szCs w:val="21"/>
              </w:rPr>
            </w:pPr>
            <w:r>
              <w:rPr>
                <w:rFonts w:hint="eastAsia" w:ascii="宋体" w:hAnsi="宋体" w:cs="宋体"/>
                <w:bCs/>
                <w:kern w:val="15"/>
                <w:szCs w:val="21"/>
                <w:lang w:val="en-US" w:eastAsia="zh-CN"/>
              </w:rPr>
              <w:t>磋商</w:t>
            </w:r>
            <w:r>
              <w:rPr>
                <w:rFonts w:hint="eastAsia" w:ascii="宋体" w:hAnsi="宋体" w:cs="宋体"/>
                <w:bCs/>
                <w:kern w:val="15"/>
                <w:szCs w:val="21"/>
              </w:rPr>
              <w:t>保证金的形式：现金、银行出具的现金支票、保兑支票、银行汇票及银行、担保机构出具的保函，以现金或支票、汇票形式提交的</w:t>
            </w:r>
            <w:r>
              <w:rPr>
                <w:rFonts w:hint="eastAsia" w:ascii="宋体" w:hAnsi="宋体" w:cs="宋体"/>
                <w:bCs/>
                <w:kern w:val="15"/>
                <w:szCs w:val="21"/>
                <w:lang w:val="en-US" w:eastAsia="zh-CN"/>
              </w:rPr>
              <w:t>磋商</w:t>
            </w:r>
            <w:r>
              <w:rPr>
                <w:rFonts w:hint="eastAsia" w:ascii="宋体" w:hAnsi="宋体" w:cs="宋体"/>
                <w:bCs/>
                <w:kern w:val="15"/>
                <w:szCs w:val="21"/>
              </w:rPr>
              <w:t>保证金应当从</w:t>
            </w:r>
            <w:r>
              <w:rPr>
                <w:rFonts w:hint="eastAsia" w:ascii="宋体" w:hAnsi="宋体" w:cs="宋体"/>
                <w:bCs/>
                <w:kern w:val="15"/>
                <w:szCs w:val="21"/>
                <w:lang w:val="en-US" w:eastAsia="zh-CN"/>
              </w:rPr>
              <w:t>供应商</w:t>
            </w:r>
            <w:r>
              <w:rPr>
                <w:rFonts w:hint="eastAsia" w:ascii="宋体" w:hAnsi="宋体" w:cs="宋体"/>
                <w:bCs/>
                <w:kern w:val="15"/>
                <w:szCs w:val="21"/>
              </w:rPr>
              <w:t>的基本账户转出。</w:t>
            </w:r>
          </w:p>
          <w:p w14:paraId="1AD73AF2">
            <w:pPr>
              <w:tabs>
                <w:tab w:val="left" w:pos="3965"/>
              </w:tabs>
              <w:autoSpaceDE w:val="0"/>
              <w:autoSpaceDN w:val="0"/>
              <w:adjustRightInd w:val="0"/>
              <w:rPr>
                <w:rFonts w:hint="eastAsia" w:ascii="宋体" w:hAnsi="宋体" w:cs="宋体"/>
                <w:bCs/>
                <w:kern w:val="15"/>
                <w:szCs w:val="21"/>
              </w:rPr>
            </w:pPr>
            <w:r>
              <w:rPr>
                <w:rFonts w:hint="eastAsia" w:ascii="宋体" w:hAnsi="宋体" w:cs="宋体"/>
                <w:bCs/>
                <w:kern w:val="15"/>
                <w:szCs w:val="21"/>
                <w:lang w:val="zh-CN"/>
              </w:rPr>
              <w:t>磋商</w:t>
            </w:r>
            <w:r>
              <w:rPr>
                <w:rFonts w:hint="eastAsia" w:ascii="宋体" w:hAnsi="宋体" w:cs="宋体"/>
                <w:bCs/>
                <w:kern w:val="15"/>
                <w:szCs w:val="21"/>
              </w:rPr>
              <w:t>保证金的金额：</w:t>
            </w:r>
            <w:r>
              <w:rPr>
                <w:rFonts w:hint="eastAsia" w:ascii="宋体" w:hAnsi="宋体" w:cs="宋体"/>
                <w:bCs/>
                <w:kern w:val="15"/>
                <w:szCs w:val="21"/>
                <w:lang w:val="en-US" w:eastAsia="zh-CN"/>
              </w:rPr>
              <w:t>捌</w:t>
            </w:r>
            <w:r>
              <w:rPr>
                <w:rFonts w:hint="eastAsia" w:ascii="宋体" w:hAnsi="宋体" w:cs="宋体"/>
                <w:bCs/>
                <w:kern w:val="15"/>
                <w:szCs w:val="21"/>
              </w:rPr>
              <w:t>仟元整（</w:t>
            </w:r>
            <w:r>
              <w:rPr>
                <w:rFonts w:hint="eastAsia" w:ascii="宋体" w:hAnsi="宋体" w:cs="宋体"/>
                <w:bCs/>
                <w:kern w:val="15"/>
                <w:szCs w:val="21"/>
                <w:lang w:val="en-US" w:eastAsia="zh-CN"/>
              </w:rPr>
              <w:t>8</w:t>
            </w:r>
            <w:r>
              <w:rPr>
                <w:rFonts w:hint="eastAsia" w:ascii="宋体" w:hAnsi="宋体" w:cs="宋体"/>
                <w:bCs/>
                <w:kern w:val="15"/>
                <w:szCs w:val="21"/>
              </w:rPr>
              <w:t>000.00元）</w:t>
            </w:r>
          </w:p>
          <w:p w14:paraId="35A53C72">
            <w:pPr>
              <w:tabs>
                <w:tab w:val="left" w:pos="3965"/>
              </w:tabs>
              <w:autoSpaceDE w:val="0"/>
              <w:autoSpaceDN w:val="0"/>
              <w:adjustRightInd w:val="0"/>
              <w:rPr>
                <w:rFonts w:hint="eastAsia" w:ascii="宋体" w:hAnsi="宋体" w:cs="宋体"/>
                <w:bCs/>
                <w:kern w:val="15"/>
                <w:szCs w:val="21"/>
              </w:rPr>
            </w:pPr>
            <w:r>
              <w:rPr>
                <w:rFonts w:hint="eastAsia" w:ascii="宋体" w:hAnsi="宋体" w:cs="宋体"/>
                <w:bCs/>
                <w:kern w:val="15"/>
                <w:szCs w:val="21"/>
              </w:rPr>
              <w:t>递交方式：供应商须在投标截止时间之前将</w:t>
            </w:r>
            <w:r>
              <w:rPr>
                <w:rFonts w:hint="eastAsia" w:ascii="宋体" w:hAnsi="宋体" w:cs="宋体"/>
                <w:bCs/>
                <w:kern w:val="15"/>
                <w:szCs w:val="21"/>
                <w:lang w:val="zh-CN"/>
              </w:rPr>
              <w:t>磋商</w:t>
            </w:r>
            <w:r>
              <w:rPr>
                <w:rFonts w:hint="eastAsia" w:ascii="宋体" w:hAnsi="宋体" w:cs="宋体"/>
                <w:bCs/>
                <w:kern w:val="15"/>
                <w:szCs w:val="21"/>
              </w:rPr>
              <w:t>保证金递交至指定账户，以到达账户时间为准。以保函形式提交的，须在此时间前将保函原件递交到</w:t>
            </w:r>
            <w:r>
              <w:rPr>
                <w:rFonts w:hint="eastAsia" w:ascii="宋体" w:hAnsi="宋体" w:cs="宋体"/>
                <w:bCs/>
                <w:kern w:val="15"/>
                <w:szCs w:val="21"/>
                <w:lang w:val="en-US" w:eastAsia="zh-CN"/>
              </w:rPr>
              <w:t>采购</w:t>
            </w:r>
            <w:r>
              <w:rPr>
                <w:rFonts w:hint="eastAsia" w:ascii="宋体" w:hAnsi="宋体" w:cs="宋体"/>
                <w:bCs/>
                <w:kern w:val="15"/>
                <w:szCs w:val="21"/>
              </w:rPr>
              <w:t>代理机构，</w:t>
            </w:r>
            <w:r>
              <w:rPr>
                <w:rFonts w:hint="eastAsia" w:ascii="宋体" w:hAnsi="宋体" w:cs="宋体"/>
                <w:bCs/>
                <w:kern w:val="15"/>
                <w:szCs w:val="21"/>
                <w:lang w:val="en-US" w:eastAsia="zh-CN"/>
              </w:rPr>
              <w:t>响应</w:t>
            </w:r>
            <w:r>
              <w:rPr>
                <w:rFonts w:hint="eastAsia" w:ascii="宋体" w:hAnsi="宋体" w:cs="宋体"/>
                <w:bCs/>
                <w:kern w:val="15"/>
                <w:szCs w:val="21"/>
              </w:rPr>
              <w:t>文件内附加盖公章的复印件。</w:t>
            </w:r>
          </w:p>
          <w:p w14:paraId="0DAAE844">
            <w:pPr>
              <w:tabs>
                <w:tab w:val="left" w:pos="3965"/>
              </w:tabs>
              <w:autoSpaceDE w:val="0"/>
              <w:autoSpaceDN w:val="0"/>
              <w:adjustRightInd w:val="0"/>
              <w:rPr>
                <w:rFonts w:hint="default" w:ascii="宋体" w:hAnsi="宋体" w:cs="宋体" w:eastAsiaTheme="minorEastAsia"/>
                <w:b/>
                <w:bCs w:val="0"/>
                <w:kern w:val="15"/>
                <w:szCs w:val="21"/>
                <w:lang w:val="en-US" w:eastAsia="zh-CN"/>
              </w:rPr>
            </w:pPr>
            <w:r>
              <w:rPr>
                <w:rFonts w:hint="eastAsia" w:ascii="宋体" w:hAnsi="宋体" w:cs="宋体"/>
                <w:b/>
                <w:bCs w:val="0"/>
                <w:kern w:val="15"/>
                <w:szCs w:val="21"/>
              </w:rPr>
              <w:t>账户名称：</w:t>
            </w:r>
            <w:r>
              <w:rPr>
                <w:rFonts w:hint="eastAsia" w:ascii="宋体" w:hAnsi="宋体" w:cs="宋体"/>
                <w:b/>
                <w:bCs w:val="0"/>
                <w:kern w:val="15"/>
                <w:szCs w:val="21"/>
                <w:lang w:val="en-US" w:eastAsia="zh-CN"/>
              </w:rPr>
              <w:t>中通（长春）工程咨询有限公司</w:t>
            </w:r>
          </w:p>
          <w:p w14:paraId="2A804601">
            <w:pPr>
              <w:tabs>
                <w:tab w:val="left" w:pos="3965"/>
              </w:tabs>
              <w:autoSpaceDE w:val="0"/>
              <w:autoSpaceDN w:val="0"/>
              <w:adjustRightInd w:val="0"/>
              <w:rPr>
                <w:rFonts w:hint="eastAsia" w:ascii="宋体" w:hAnsi="宋体" w:cs="宋体"/>
                <w:b/>
                <w:bCs w:val="0"/>
                <w:kern w:val="15"/>
                <w:szCs w:val="21"/>
              </w:rPr>
            </w:pPr>
            <w:r>
              <w:rPr>
                <w:rFonts w:hint="eastAsia" w:ascii="宋体" w:hAnsi="宋体" w:cs="宋体"/>
                <w:b/>
                <w:bCs w:val="0"/>
                <w:kern w:val="15"/>
                <w:szCs w:val="21"/>
              </w:rPr>
              <w:t>开户银行：华夏银行股份有限公司长春生态大街支行</w:t>
            </w:r>
          </w:p>
          <w:p w14:paraId="4DB5856B">
            <w:pPr>
              <w:tabs>
                <w:tab w:val="left" w:pos="3965"/>
              </w:tabs>
              <w:autoSpaceDE w:val="0"/>
              <w:autoSpaceDN w:val="0"/>
              <w:adjustRightInd w:val="0"/>
              <w:rPr>
                <w:rFonts w:hint="eastAsia" w:ascii="宋体" w:hAnsi="宋体" w:cs="宋体"/>
                <w:bCs/>
                <w:kern w:val="15"/>
                <w:szCs w:val="21"/>
              </w:rPr>
            </w:pPr>
            <w:r>
              <w:rPr>
                <w:rFonts w:hint="eastAsia" w:ascii="宋体" w:hAnsi="宋体" w:cs="宋体"/>
                <w:b/>
                <w:bCs w:val="0"/>
                <w:kern w:val="15"/>
                <w:szCs w:val="21"/>
              </w:rPr>
              <w:t>账    号：13764000000025156</w:t>
            </w:r>
          </w:p>
          <w:p w14:paraId="0E51CFB0">
            <w:pPr>
              <w:tabs>
                <w:tab w:val="left" w:pos="3965"/>
              </w:tabs>
              <w:autoSpaceDE w:val="0"/>
              <w:autoSpaceDN w:val="0"/>
              <w:adjustRightInd w:val="0"/>
              <w:rPr>
                <w:rFonts w:hint="eastAsia" w:ascii="宋体" w:hAnsi="宋体" w:cs="宋体"/>
                <w:bCs/>
                <w:kern w:val="15"/>
                <w:szCs w:val="21"/>
              </w:rPr>
            </w:pPr>
            <w:r>
              <w:rPr>
                <w:rFonts w:hint="eastAsia" w:ascii="宋体" w:hAnsi="宋体" w:cs="宋体"/>
                <w:bCs/>
                <w:kern w:val="15"/>
                <w:szCs w:val="21"/>
              </w:rPr>
              <w:t>※请在汇款单据上标明项目名称、联系人及电话以便核查。</w:t>
            </w:r>
          </w:p>
          <w:p w14:paraId="6C65DFE2">
            <w:pPr>
              <w:tabs>
                <w:tab w:val="left" w:pos="3965"/>
              </w:tabs>
              <w:autoSpaceDE w:val="0"/>
              <w:autoSpaceDN w:val="0"/>
              <w:adjustRightInd w:val="0"/>
              <w:rPr>
                <w:rFonts w:hint="eastAsia" w:ascii="宋体" w:hAnsi="宋体" w:cs="宋体"/>
                <w:bCs/>
                <w:kern w:val="15"/>
                <w:szCs w:val="21"/>
              </w:rPr>
            </w:pPr>
            <w:r>
              <w:rPr>
                <w:rFonts w:hint="eastAsia" w:ascii="宋体" w:hAnsi="宋体" w:cs="宋体"/>
                <w:bCs/>
                <w:kern w:val="15"/>
                <w:szCs w:val="21"/>
              </w:rPr>
              <w:t>（1）</w:t>
            </w:r>
            <w:r>
              <w:rPr>
                <w:rFonts w:hint="eastAsia" w:ascii="宋体" w:hAnsi="宋体" w:cs="宋体"/>
                <w:bCs/>
                <w:kern w:val="15"/>
                <w:szCs w:val="21"/>
                <w:lang w:val="zh-CN"/>
              </w:rPr>
              <w:t>磋商</w:t>
            </w:r>
            <w:r>
              <w:rPr>
                <w:rFonts w:hint="eastAsia" w:ascii="宋体" w:hAnsi="宋体" w:cs="宋体"/>
                <w:bCs/>
                <w:kern w:val="15"/>
                <w:szCs w:val="21"/>
              </w:rPr>
              <w:t>保证金应当从</w:t>
            </w:r>
            <w:r>
              <w:rPr>
                <w:rFonts w:hint="eastAsia" w:ascii="宋体" w:hAnsi="宋体" w:cs="宋体"/>
                <w:bCs/>
                <w:kern w:val="15"/>
                <w:szCs w:val="21"/>
                <w:lang w:val="en-US" w:eastAsia="zh-CN"/>
              </w:rPr>
              <w:t>供应商</w:t>
            </w:r>
            <w:r>
              <w:rPr>
                <w:rFonts w:hint="eastAsia" w:ascii="宋体" w:hAnsi="宋体" w:cs="宋体"/>
                <w:bCs/>
                <w:kern w:val="15"/>
                <w:szCs w:val="21"/>
              </w:rPr>
              <w:t>基本账户转出，须提供</w:t>
            </w:r>
            <w:r>
              <w:rPr>
                <w:rFonts w:hint="eastAsia" w:ascii="宋体" w:hAnsi="宋体" w:cs="宋体"/>
                <w:bCs/>
                <w:kern w:val="15"/>
                <w:szCs w:val="21"/>
                <w:lang w:val="zh-CN"/>
              </w:rPr>
              <w:t>磋商</w:t>
            </w:r>
            <w:r>
              <w:rPr>
                <w:rFonts w:hint="eastAsia" w:ascii="宋体" w:hAnsi="宋体" w:cs="宋体"/>
                <w:bCs/>
                <w:kern w:val="15"/>
                <w:szCs w:val="21"/>
              </w:rPr>
              <w:t>保证金汇款凭证原件，并将复印件一并装入到</w:t>
            </w:r>
            <w:r>
              <w:rPr>
                <w:rFonts w:hint="eastAsia" w:ascii="宋体" w:hAnsi="宋体" w:cs="宋体"/>
                <w:bCs/>
                <w:kern w:val="15"/>
                <w:szCs w:val="21"/>
                <w:lang w:val="en-US" w:eastAsia="zh-CN"/>
              </w:rPr>
              <w:t>响应</w:t>
            </w:r>
            <w:r>
              <w:rPr>
                <w:rFonts w:hint="eastAsia" w:ascii="宋体" w:hAnsi="宋体" w:cs="宋体"/>
                <w:bCs/>
                <w:kern w:val="15"/>
                <w:szCs w:val="21"/>
              </w:rPr>
              <w:t>文件中。</w:t>
            </w:r>
          </w:p>
          <w:p w14:paraId="62835C7A">
            <w:pPr>
              <w:keepNext w:val="0"/>
              <w:keepLines w:val="0"/>
              <w:pageBreakBefore w:val="0"/>
              <w:widowControl w:val="0"/>
              <w:tabs>
                <w:tab w:val="left" w:pos="3965"/>
              </w:tabs>
              <w:kinsoku/>
              <w:wordWrap/>
              <w:overflowPunct/>
              <w:topLinePunct w:val="0"/>
              <w:autoSpaceDE w:val="0"/>
              <w:autoSpaceDN w:val="0"/>
              <w:bidi w:val="0"/>
              <w:adjustRightInd w:val="0"/>
              <w:snapToGrid/>
              <w:textAlignment w:val="auto"/>
              <w:rPr>
                <w:rFonts w:hint="eastAsia" w:ascii="宋体" w:hAnsi="宋体" w:cs="宋体"/>
                <w:bCs/>
                <w:kern w:val="15"/>
                <w:szCs w:val="21"/>
              </w:rPr>
            </w:pPr>
            <w:r>
              <w:rPr>
                <w:rFonts w:hint="eastAsia" w:ascii="宋体" w:hAnsi="宋体" w:cs="宋体"/>
                <w:bCs/>
                <w:kern w:val="15"/>
                <w:szCs w:val="21"/>
              </w:rPr>
              <w:t>（2）</w:t>
            </w:r>
            <w:r>
              <w:rPr>
                <w:rFonts w:hint="eastAsia" w:ascii="宋体" w:hAnsi="宋体" w:cs="宋体"/>
                <w:bCs/>
                <w:kern w:val="15"/>
                <w:szCs w:val="21"/>
                <w:lang w:val="zh-CN"/>
              </w:rPr>
              <w:t>磋商</w:t>
            </w:r>
            <w:r>
              <w:rPr>
                <w:rFonts w:hint="eastAsia" w:ascii="宋体" w:hAnsi="宋体" w:cs="宋体"/>
                <w:bCs/>
                <w:kern w:val="15"/>
                <w:szCs w:val="21"/>
              </w:rPr>
              <w:t>保证金以保函担保方式缴纳的，保函担保原件由</w:t>
            </w:r>
            <w:r>
              <w:rPr>
                <w:rFonts w:hint="eastAsia" w:ascii="宋体" w:hAnsi="宋体" w:cs="宋体"/>
                <w:bCs/>
                <w:kern w:val="15"/>
                <w:szCs w:val="21"/>
                <w:lang w:val="en-US" w:eastAsia="zh-CN"/>
              </w:rPr>
              <w:t>采购</w:t>
            </w:r>
            <w:r>
              <w:rPr>
                <w:rFonts w:hint="eastAsia" w:ascii="宋体" w:hAnsi="宋体" w:cs="宋体"/>
                <w:bCs/>
                <w:kern w:val="15"/>
                <w:szCs w:val="21"/>
              </w:rPr>
              <w:t>人或</w:t>
            </w:r>
            <w:r>
              <w:rPr>
                <w:rFonts w:hint="eastAsia" w:ascii="宋体" w:hAnsi="宋体" w:cs="宋体"/>
                <w:bCs/>
                <w:kern w:val="15"/>
                <w:szCs w:val="21"/>
                <w:lang w:val="en-US" w:eastAsia="zh-CN"/>
              </w:rPr>
              <w:t>采购</w:t>
            </w:r>
            <w:r>
              <w:rPr>
                <w:rFonts w:hint="eastAsia" w:ascii="宋体" w:hAnsi="宋体" w:cs="宋体"/>
                <w:bCs/>
                <w:kern w:val="15"/>
                <w:szCs w:val="21"/>
              </w:rPr>
              <w:t>人委托的代理机构保管。</w:t>
            </w:r>
          </w:p>
          <w:p w14:paraId="1B027E39">
            <w:pPr>
              <w:autoSpaceDE w:val="0"/>
              <w:autoSpaceDN w:val="0"/>
              <w:adjustRightInd w:val="0"/>
              <w:spacing w:line="400" w:lineRule="exact"/>
              <w:jc w:val="left"/>
              <w:rPr>
                <w:rFonts w:ascii="宋体" w:hAnsi="宋体" w:eastAsia="宋体" w:cs="宋体"/>
                <w:bCs/>
                <w:szCs w:val="21"/>
                <w:lang w:val="zh-CN"/>
              </w:rPr>
            </w:pPr>
            <w:r>
              <w:rPr>
                <w:rFonts w:hint="eastAsia" w:ascii="宋体" w:hAnsi="宋体" w:cs="宋体"/>
                <w:bCs/>
                <w:kern w:val="15"/>
                <w:szCs w:val="21"/>
              </w:rPr>
              <w:t>（3）若在规定</w:t>
            </w:r>
            <w:r>
              <w:rPr>
                <w:rFonts w:hint="eastAsia" w:ascii="宋体" w:hAnsi="宋体" w:cs="宋体"/>
                <w:bCs/>
                <w:kern w:val="15"/>
                <w:szCs w:val="21"/>
                <w:lang w:val="en-US" w:eastAsia="zh-CN"/>
              </w:rPr>
              <w:t>响应</w:t>
            </w:r>
            <w:r>
              <w:rPr>
                <w:rFonts w:hint="eastAsia" w:ascii="宋体" w:hAnsi="宋体" w:cs="宋体"/>
                <w:bCs/>
                <w:kern w:val="15"/>
                <w:szCs w:val="21"/>
              </w:rPr>
              <w:t>截止时间前，</w:t>
            </w:r>
            <w:r>
              <w:rPr>
                <w:rFonts w:hint="eastAsia" w:ascii="宋体" w:hAnsi="宋体" w:cs="宋体"/>
                <w:bCs/>
                <w:kern w:val="15"/>
                <w:szCs w:val="21"/>
                <w:lang w:val="zh-CN"/>
              </w:rPr>
              <w:t>磋商</w:t>
            </w:r>
            <w:r>
              <w:rPr>
                <w:rFonts w:hint="eastAsia" w:ascii="宋体" w:hAnsi="宋体" w:cs="宋体"/>
                <w:bCs/>
                <w:kern w:val="15"/>
                <w:szCs w:val="21"/>
              </w:rPr>
              <w:t>保证金未能到账，该申请人将被视为放弃本次投标。</w:t>
            </w:r>
            <w:r>
              <w:rPr>
                <w:rFonts w:hint="eastAsia" w:ascii="宋体" w:hAnsi="宋体" w:cs="宋体"/>
                <w:bCs/>
                <w:kern w:val="15"/>
                <w:szCs w:val="21"/>
                <w:lang w:val="en-US" w:eastAsia="zh-CN"/>
              </w:rPr>
              <w:t>供应商</w:t>
            </w:r>
            <w:r>
              <w:rPr>
                <w:rFonts w:hint="eastAsia" w:ascii="宋体" w:hAnsi="宋体" w:cs="宋体"/>
                <w:bCs/>
                <w:kern w:val="15"/>
                <w:szCs w:val="21"/>
              </w:rPr>
              <w:t>缴纳</w:t>
            </w:r>
            <w:r>
              <w:rPr>
                <w:rFonts w:hint="eastAsia" w:ascii="宋体" w:hAnsi="宋体" w:cs="宋体"/>
                <w:bCs/>
                <w:kern w:val="15"/>
                <w:szCs w:val="21"/>
                <w:lang w:val="zh-CN"/>
              </w:rPr>
              <w:t>磋商</w:t>
            </w:r>
            <w:r>
              <w:rPr>
                <w:rFonts w:hint="eastAsia" w:ascii="宋体" w:hAnsi="宋体" w:cs="宋体"/>
                <w:bCs/>
                <w:kern w:val="15"/>
                <w:szCs w:val="21"/>
              </w:rPr>
              <w:t>保证金后须将存款凭证扫描件发送到</w:t>
            </w:r>
            <w:r>
              <w:rPr>
                <w:rFonts w:hint="eastAsia" w:ascii="宋体" w:hAnsi="宋体" w:cs="宋体"/>
                <w:bCs/>
                <w:kern w:val="15"/>
                <w:szCs w:val="21"/>
                <w:lang w:val="en-US" w:eastAsia="zh-CN"/>
              </w:rPr>
              <w:t>采购</w:t>
            </w:r>
            <w:r>
              <w:rPr>
                <w:rFonts w:hint="eastAsia" w:ascii="宋体" w:hAnsi="宋体" w:cs="宋体"/>
                <w:bCs/>
                <w:kern w:val="15"/>
                <w:szCs w:val="21"/>
              </w:rPr>
              <w:t>代理机构邮箱：zhongtongchangchun@163.com。（转账凭证扫描件要求字迹清晰）。</w:t>
            </w:r>
          </w:p>
        </w:tc>
      </w:tr>
      <w:tr w14:paraId="191A0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49761A98">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26</w:t>
            </w:r>
          </w:p>
        </w:tc>
        <w:tc>
          <w:tcPr>
            <w:tcW w:w="2560" w:type="dxa"/>
            <w:noWrap/>
            <w:vAlign w:val="center"/>
          </w:tcPr>
          <w:p w14:paraId="52E71A06">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是否允许递交备选投标方案</w:t>
            </w:r>
          </w:p>
        </w:tc>
        <w:tc>
          <w:tcPr>
            <w:tcW w:w="6009" w:type="dxa"/>
            <w:noWrap/>
            <w:vAlign w:val="center"/>
          </w:tcPr>
          <w:p w14:paraId="51F0F33F">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szCs w:val="21"/>
                <w:bdr w:val="single" w:color="auto" w:sz="4" w:space="0"/>
              </w:rPr>
              <w:t>√</w:t>
            </w:r>
            <w:r>
              <w:rPr>
                <w:rFonts w:hint="eastAsia" w:ascii="宋体" w:hAnsi="宋体" w:eastAsia="宋体" w:cs="宋体"/>
                <w:bCs/>
                <w:szCs w:val="21"/>
                <w:lang w:val="zh-CN"/>
              </w:rPr>
              <w:t>不允许</w:t>
            </w:r>
          </w:p>
          <w:p w14:paraId="06DE4C19">
            <w:pPr>
              <w:autoSpaceDE w:val="0"/>
              <w:autoSpaceDN w:val="0"/>
              <w:adjustRightInd w:val="0"/>
              <w:spacing w:line="22" w:lineRule="atLeast"/>
              <w:ind w:firstLine="210" w:firstLineChars="100"/>
              <w:jc w:val="left"/>
              <w:rPr>
                <w:rFonts w:ascii="宋体" w:hAnsi="宋体" w:eastAsia="宋体" w:cs="宋体"/>
                <w:bCs/>
                <w:szCs w:val="21"/>
                <w:lang w:val="zh-CN"/>
              </w:rPr>
            </w:pPr>
            <w:r>
              <w:rPr>
                <w:rFonts w:ascii="宋体" w:hAnsi="宋体" w:eastAsia="宋体" w:cs="宋体"/>
                <w:bCs/>
                <w:szCs w:val="21"/>
                <w:lang w:val="zh-CN"/>
              </w:rPr>
              <mc:AlternateContent>
                <mc:Choice Requires="wps">
                  <w:drawing>
                    <wp:anchor distT="0" distB="0" distL="114300" distR="114300" simplePos="0" relativeHeight="251665408" behindDoc="1" locked="0" layoutInCell="1" allowOverlap="1">
                      <wp:simplePos x="0" y="0"/>
                      <wp:positionH relativeFrom="column">
                        <wp:posOffset>-15875</wp:posOffset>
                      </wp:positionH>
                      <wp:positionV relativeFrom="paragraph">
                        <wp:posOffset>114300</wp:posOffset>
                      </wp:positionV>
                      <wp:extent cx="123825" cy="123825"/>
                      <wp:effectExtent l="5080" t="5080" r="10795" b="10795"/>
                      <wp:wrapNone/>
                      <wp:docPr id="5" name="矩形 5"/>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1.25pt;margin-top:9pt;height:9.75pt;width:9.75pt;z-index:-251651072;mso-width-relative:page;mso-height-relative:page;" fillcolor="#FFFFFF" filled="t" stroked="t" coordsize="21600,21600" o:gfxdata="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tKYh9YAAAAHAQAADwAAAAAAAAABACAAAAAiAAAAZHJzL2Rvd25yZXYueG1s&#10;UEsBAhQAFAAAAAgAh07iQC3tTK/6AQAAKwQAAA4AAAAAAAAAAQAgAAAAJQEAAGRycy9lMm9Eb2Mu&#10;eG1sUEsFBgAAAAAGAAYAWQEAAJEFAAAAAA==&#10;">
                      <v:fill on="t" focussize="0,0"/>
                      <v:stroke color="#000000" joinstyle="miter"/>
                      <v:imagedata o:title=""/>
                      <o:lock v:ext="edit" aspectratio="f"/>
                    </v:rect>
                  </w:pict>
                </mc:Fallback>
              </mc:AlternateContent>
            </w:r>
            <w:r>
              <w:rPr>
                <w:rFonts w:hint="eastAsia" w:ascii="宋体" w:hAnsi="宋体" w:eastAsia="宋体" w:cs="宋体"/>
                <w:bCs/>
                <w:szCs w:val="21"/>
                <w:lang w:val="zh-CN"/>
              </w:rPr>
              <w:t>允  许</w:t>
            </w:r>
          </w:p>
        </w:tc>
      </w:tr>
      <w:tr w14:paraId="28F83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17AA75C1">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27</w:t>
            </w:r>
          </w:p>
        </w:tc>
        <w:tc>
          <w:tcPr>
            <w:tcW w:w="2560" w:type="dxa"/>
            <w:noWrap/>
            <w:vAlign w:val="center"/>
          </w:tcPr>
          <w:p w14:paraId="01742444">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签字或盖章要求</w:t>
            </w:r>
          </w:p>
        </w:tc>
        <w:tc>
          <w:tcPr>
            <w:tcW w:w="6009" w:type="dxa"/>
            <w:noWrap/>
            <w:vAlign w:val="center"/>
          </w:tcPr>
          <w:p w14:paraId="1534E314">
            <w:pPr>
              <w:autoSpaceDE w:val="0"/>
              <w:autoSpaceDN w:val="0"/>
              <w:adjustRightInd w:val="0"/>
              <w:spacing w:line="400" w:lineRule="exact"/>
              <w:jc w:val="left"/>
              <w:rPr>
                <w:rFonts w:ascii="宋体" w:hAnsi="宋体" w:eastAsia="宋体" w:cs="宋体"/>
                <w:bCs/>
                <w:szCs w:val="21"/>
                <w:lang w:val="zh-CN"/>
              </w:rPr>
            </w:pPr>
            <w:r>
              <w:rPr>
                <w:rFonts w:hint="eastAsia" w:ascii="宋体" w:hAnsi="宋体" w:eastAsia="宋体" w:cs="宋体"/>
                <w:bCs/>
                <w:szCs w:val="21"/>
                <w:lang w:val="zh-CN"/>
              </w:rPr>
              <w:t>上传的电子证件及资料均需按磋商文件中提供的格式及要求签字盖章上传，否则按未签章处理。</w:t>
            </w:r>
          </w:p>
        </w:tc>
      </w:tr>
      <w:tr w14:paraId="1D264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5620B045">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28</w:t>
            </w:r>
          </w:p>
        </w:tc>
        <w:tc>
          <w:tcPr>
            <w:tcW w:w="2560" w:type="dxa"/>
            <w:noWrap/>
            <w:vAlign w:val="center"/>
          </w:tcPr>
          <w:p w14:paraId="3F171C7C">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响应文件份数</w:t>
            </w:r>
          </w:p>
        </w:tc>
        <w:tc>
          <w:tcPr>
            <w:tcW w:w="6009" w:type="dxa"/>
            <w:noWrap/>
            <w:vAlign w:val="center"/>
          </w:tcPr>
          <w:p w14:paraId="5FF7ABD2">
            <w:pPr>
              <w:autoSpaceDE w:val="0"/>
              <w:autoSpaceDN w:val="0"/>
              <w:adjustRightInd w:val="0"/>
              <w:spacing w:line="400" w:lineRule="exact"/>
              <w:rPr>
                <w:rFonts w:hint="eastAsia" w:ascii="宋体" w:hAnsi="宋体" w:eastAsia="宋体" w:cs="宋体"/>
                <w:bCs/>
                <w:color w:val="auto"/>
                <w:szCs w:val="21"/>
                <w:lang w:val="zh-CN"/>
              </w:rPr>
            </w:pPr>
            <w:r>
              <w:rPr>
                <w:rFonts w:hint="eastAsia" w:ascii="宋体" w:hAnsi="宋体" w:eastAsia="宋体" w:cs="宋体"/>
                <w:bCs/>
                <w:color w:val="auto"/>
                <w:szCs w:val="21"/>
                <w:lang w:val="zh-CN"/>
              </w:rPr>
              <w:t>1、电子版投标文件：</w:t>
            </w:r>
          </w:p>
          <w:p w14:paraId="59337C11">
            <w:pPr>
              <w:autoSpaceDE w:val="0"/>
              <w:autoSpaceDN w:val="0"/>
              <w:adjustRightInd w:val="0"/>
              <w:spacing w:line="400" w:lineRule="exact"/>
              <w:rPr>
                <w:rFonts w:hint="eastAsia" w:ascii="宋体" w:hAnsi="宋体" w:eastAsia="宋体" w:cs="宋体"/>
                <w:bCs/>
                <w:color w:val="auto"/>
                <w:szCs w:val="21"/>
                <w:lang w:val="zh-CN"/>
              </w:rPr>
            </w:pPr>
            <w:r>
              <w:rPr>
                <w:rFonts w:hint="eastAsia" w:ascii="宋体" w:hAnsi="宋体" w:eastAsia="宋体" w:cs="宋体"/>
                <w:bCs/>
                <w:color w:val="auto"/>
                <w:szCs w:val="21"/>
                <w:lang w:val="zh-CN"/>
              </w:rPr>
              <w:t>供应商须通过政府采购云平台（http://www.zcygov.cn）递交电子版</w:t>
            </w:r>
            <w:r>
              <w:rPr>
                <w:rFonts w:hint="eastAsia" w:ascii="宋体" w:hAnsi="宋体" w:eastAsia="宋体" w:cs="宋体"/>
                <w:bCs/>
                <w:color w:val="auto"/>
                <w:szCs w:val="21"/>
                <w:lang w:val="en-US" w:eastAsia="zh-CN"/>
              </w:rPr>
              <w:t>响应</w:t>
            </w:r>
            <w:r>
              <w:rPr>
                <w:rFonts w:hint="eastAsia" w:ascii="宋体" w:hAnsi="宋体" w:eastAsia="宋体" w:cs="宋体"/>
                <w:bCs/>
                <w:color w:val="auto"/>
                <w:szCs w:val="21"/>
                <w:lang w:val="zh-CN"/>
              </w:rPr>
              <w:t>文件。（供应商持企业CA数字证书进行远程解密，因供应商自身原因未能按时完成解密的，视为未提交</w:t>
            </w:r>
            <w:r>
              <w:rPr>
                <w:rFonts w:hint="eastAsia" w:ascii="宋体" w:hAnsi="宋体" w:eastAsia="宋体" w:cs="宋体"/>
                <w:bCs/>
                <w:color w:val="auto"/>
                <w:szCs w:val="21"/>
                <w:lang w:val="en-US" w:eastAsia="zh-CN"/>
              </w:rPr>
              <w:t>响应</w:t>
            </w:r>
            <w:r>
              <w:rPr>
                <w:rFonts w:hint="eastAsia" w:ascii="宋体" w:hAnsi="宋体" w:eastAsia="宋体" w:cs="宋体"/>
                <w:bCs/>
                <w:color w:val="auto"/>
                <w:szCs w:val="21"/>
                <w:lang w:val="zh-CN"/>
              </w:rPr>
              <w:t>文件）。</w:t>
            </w:r>
          </w:p>
          <w:p w14:paraId="6C109DBF">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color w:val="auto"/>
                <w:szCs w:val="21"/>
                <w:lang w:val="en-US" w:eastAsia="zh-CN"/>
              </w:rPr>
              <w:t>2、</w:t>
            </w:r>
            <w:r>
              <w:rPr>
                <w:rFonts w:hint="eastAsia" w:ascii="宋体" w:hAnsi="宋体" w:eastAsia="宋体" w:cs="宋体"/>
                <w:bCs/>
                <w:color w:val="auto"/>
                <w:szCs w:val="21"/>
              </w:rPr>
              <w:t>纸质响应文件：正本1份，副本2份，电子版2份（电子版须是响应文件签字盖章后</w:t>
            </w:r>
            <w:r>
              <w:rPr>
                <w:rFonts w:hint="eastAsia" w:ascii="宋体" w:hAnsi="宋体" w:eastAsia="宋体" w:cs="宋体"/>
                <w:bCs/>
                <w:color w:val="auto"/>
                <w:szCs w:val="21"/>
                <w:lang w:eastAsia="zh-CN"/>
              </w:rPr>
              <w:t>的</w:t>
            </w:r>
            <w:r>
              <w:rPr>
                <w:rFonts w:hint="eastAsia" w:ascii="宋体" w:hAnsi="宋体" w:eastAsia="宋体" w:cs="宋体"/>
                <w:bCs/>
                <w:color w:val="auto"/>
                <w:szCs w:val="21"/>
              </w:rPr>
              <w:t>PDF版本后</w:t>
            </w:r>
            <w:r>
              <w:rPr>
                <w:rFonts w:hint="eastAsia" w:ascii="宋体" w:hAnsi="宋体" w:eastAsia="宋体" w:cs="宋体"/>
                <w:bCs/>
                <w:color w:val="auto"/>
                <w:szCs w:val="21"/>
                <w:lang w:eastAsia="zh-CN"/>
              </w:rPr>
              <w:t>，</w:t>
            </w:r>
            <w:r>
              <w:rPr>
                <w:rFonts w:hint="eastAsia" w:ascii="宋体" w:hAnsi="宋体" w:eastAsia="宋体" w:cs="宋体"/>
                <w:bCs/>
                <w:color w:val="auto"/>
                <w:szCs w:val="21"/>
              </w:rPr>
              <w:t>以U盘形式提交，响应文件命名为供应商名称+项目名称+响应文件），</w:t>
            </w:r>
            <w:r>
              <w:rPr>
                <w:rFonts w:hint="eastAsia" w:ascii="宋体" w:hAnsi="宋体" w:eastAsia="宋体" w:cs="宋体"/>
                <w:b/>
                <w:bCs w:val="0"/>
                <w:color w:val="auto"/>
                <w:szCs w:val="21"/>
              </w:rPr>
              <w:t>纸质版响应文件须于开标后一日内递交至代理机构</w:t>
            </w:r>
            <w:r>
              <w:rPr>
                <w:rFonts w:hint="eastAsia" w:ascii="宋体" w:hAnsi="宋体" w:eastAsia="宋体" w:cs="宋体"/>
                <w:b/>
                <w:bCs w:val="0"/>
                <w:color w:val="auto"/>
                <w:szCs w:val="21"/>
                <w:lang w:eastAsia="zh-CN"/>
              </w:rPr>
              <w:t>或邮寄</w:t>
            </w:r>
            <w:r>
              <w:rPr>
                <w:rFonts w:hint="eastAsia" w:ascii="宋体" w:hAnsi="宋体" w:eastAsia="宋体" w:cs="宋体"/>
                <w:bCs/>
                <w:color w:val="auto"/>
                <w:szCs w:val="21"/>
                <w:lang w:val="en-US" w:eastAsia="zh-CN"/>
              </w:rPr>
              <w:t>（邮寄地址：威海路600号北楼1层小餐厅)</w:t>
            </w:r>
            <w:r>
              <w:rPr>
                <w:rFonts w:hint="eastAsia" w:ascii="宋体" w:hAnsi="宋体" w:eastAsia="宋体" w:cs="宋体"/>
                <w:bCs/>
                <w:color w:val="auto"/>
                <w:szCs w:val="21"/>
              </w:rPr>
              <w:t>。</w:t>
            </w:r>
          </w:p>
        </w:tc>
      </w:tr>
      <w:tr w14:paraId="06A2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5FF7A451">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29</w:t>
            </w:r>
          </w:p>
        </w:tc>
        <w:tc>
          <w:tcPr>
            <w:tcW w:w="2560" w:type="dxa"/>
            <w:noWrap/>
            <w:vAlign w:val="center"/>
          </w:tcPr>
          <w:p w14:paraId="3A67A113">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递交响应文件地点</w:t>
            </w:r>
          </w:p>
        </w:tc>
        <w:tc>
          <w:tcPr>
            <w:tcW w:w="6009" w:type="dxa"/>
            <w:noWrap/>
            <w:vAlign w:val="center"/>
          </w:tcPr>
          <w:p w14:paraId="2D61DB45">
            <w:pPr>
              <w:autoSpaceDE w:val="0"/>
              <w:autoSpaceDN w:val="0"/>
              <w:adjustRightInd w:val="0"/>
              <w:spacing w:line="400" w:lineRule="exact"/>
              <w:rPr>
                <w:rFonts w:ascii="宋体" w:hAnsi="宋体" w:eastAsia="宋体" w:cs="宋体"/>
                <w:bCs/>
                <w:szCs w:val="21"/>
              </w:rPr>
            </w:pPr>
            <w:r>
              <w:rPr>
                <w:rFonts w:hint="eastAsia" w:ascii="宋体" w:hAnsi="宋体" w:eastAsia="宋体" w:cs="宋体"/>
                <w:bCs/>
                <w:szCs w:val="21"/>
              </w:rPr>
              <w:t>同磋商公告</w:t>
            </w:r>
          </w:p>
        </w:tc>
      </w:tr>
      <w:tr w14:paraId="7E2E9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1B65C613">
            <w:pPr>
              <w:autoSpaceDE w:val="0"/>
              <w:autoSpaceDN w:val="0"/>
              <w:adjustRightInd w:val="0"/>
              <w:spacing w:line="360" w:lineRule="auto"/>
              <w:jc w:val="center"/>
              <w:rPr>
                <w:rFonts w:ascii="宋体" w:hAnsi="宋体" w:eastAsia="宋体" w:cs="宋体"/>
                <w:bCs/>
                <w:szCs w:val="21"/>
              </w:rPr>
            </w:pPr>
            <w:bookmarkStart w:id="58" w:name="OLE_LINK6" w:colFirst="1" w:colLast="2"/>
            <w:r>
              <w:rPr>
                <w:rFonts w:hint="eastAsia" w:ascii="宋体" w:hAnsi="宋体" w:eastAsia="宋体" w:cs="宋体"/>
                <w:bCs/>
                <w:szCs w:val="21"/>
              </w:rPr>
              <w:t>30</w:t>
            </w:r>
          </w:p>
        </w:tc>
        <w:tc>
          <w:tcPr>
            <w:tcW w:w="2560" w:type="dxa"/>
            <w:noWrap/>
            <w:vAlign w:val="center"/>
          </w:tcPr>
          <w:p w14:paraId="2A6C8638">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是否退还响应文件</w:t>
            </w:r>
          </w:p>
        </w:tc>
        <w:tc>
          <w:tcPr>
            <w:tcW w:w="6009" w:type="dxa"/>
            <w:noWrap/>
            <w:vAlign w:val="center"/>
          </w:tcPr>
          <w:p w14:paraId="2065D87B">
            <w:pPr>
              <w:autoSpaceDE w:val="0"/>
              <w:autoSpaceDN w:val="0"/>
              <w:adjustRightInd w:val="0"/>
              <w:spacing w:line="400" w:lineRule="exact"/>
              <w:rPr>
                <w:rFonts w:ascii="宋体" w:hAnsi="宋体" w:eastAsia="宋体"/>
                <w:bCs/>
                <w:szCs w:val="21"/>
                <w:lang w:val="zh-CN"/>
              </w:rPr>
            </w:pPr>
            <w:r>
              <w:rPr>
                <w:rFonts w:hint="eastAsia" w:ascii="宋体" w:hAnsi="宋体" w:eastAsia="宋体"/>
                <w:bCs/>
                <w:szCs w:val="21"/>
                <w:lang w:val="zh-CN"/>
              </w:rPr>
              <w:t>不退还，</w:t>
            </w:r>
            <w:r>
              <w:rPr>
                <w:rFonts w:hint="eastAsia" w:ascii="宋体" w:hAnsi="宋体" w:eastAsia="宋体"/>
                <w:bCs/>
                <w:szCs w:val="21"/>
              </w:rPr>
              <w:t>供应商自行做好备份。</w:t>
            </w:r>
          </w:p>
        </w:tc>
      </w:tr>
      <w:tr w14:paraId="279A3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5CF3E788">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31</w:t>
            </w:r>
          </w:p>
        </w:tc>
        <w:tc>
          <w:tcPr>
            <w:tcW w:w="2560" w:type="dxa"/>
            <w:noWrap/>
            <w:vAlign w:val="center"/>
          </w:tcPr>
          <w:p w14:paraId="14062B58">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磋商时间和地点</w:t>
            </w:r>
          </w:p>
        </w:tc>
        <w:tc>
          <w:tcPr>
            <w:tcW w:w="6009" w:type="dxa"/>
            <w:noWrap/>
            <w:vAlign w:val="center"/>
          </w:tcPr>
          <w:p w14:paraId="0132AAF1">
            <w:pPr>
              <w:autoSpaceDE w:val="0"/>
              <w:autoSpaceDN w:val="0"/>
              <w:adjustRightInd w:val="0"/>
              <w:spacing w:line="400" w:lineRule="exact"/>
              <w:rPr>
                <w:rFonts w:ascii="宋体" w:hAnsi="宋体" w:eastAsia="宋体" w:cs="宋体"/>
                <w:bCs/>
                <w:szCs w:val="21"/>
              </w:rPr>
            </w:pPr>
            <w:r>
              <w:rPr>
                <w:rFonts w:hint="eastAsia" w:ascii="宋体" w:hAnsi="宋体" w:eastAsia="宋体"/>
                <w:bCs/>
                <w:szCs w:val="21"/>
              </w:rPr>
              <w:t>时间：</w:t>
            </w:r>
            <w:r>
              <w:rPr>
                <w:rFonts w:hint="eastAsia" w:ascii="宋体" w:hAnsi="宋体" w:eastAsia="宋体" w:cs="宋体"/>
                <w:bCs/>
                <w:szCs w:val="21"/>
              </w:rPr>
              <w:t>同提交响应文件截止时间</w:t>
            </w:r>
          </w:p>
          <w:p w14:paraId="4BB987C4">
            <w:pPr>
              <w:autoSpaceDE w:val="0"/>
              <w:autoSpaceDN w:val="0"/>
              <w:adjustRightInd w:val="0"/>
              <w:spacing w:line="400" w:lineRule="exact"/>
              <w:rPr>
                <w:rFonts w:ascii="宋体" w:hAnsi="宋体" w:eastAsia="宋体" w:cs="宋体"/>
                <w:bCs/>
                <w:szCs w:val="21"/>
              </w:rPr>
            </w:pPr>
            <w:r>
              <w:rPr>
                <w:rFonts w:hint="eastAsia" w:ascii="宋体" w:hAnsi="宋体" w:eastAsia="宋体"/>
                <w:bCs/>
                <w:szCs w:val="21"/>
              </w:rPr>
              <w:t>地点：</w:t>
            </w:r>
            <w:r>
              <w:rPr>
                <w:rFonts w:hint="eastAsia" w:ascii="宋体" w:hAnsi="宋体" w:eastAsia="宋体" w:cs="宋体"/>
                <w:szCs w:val="21"/>
              </w:rPr>
              <w:t>同提交响应文件地点</w:t>
            </w:r>
          </w:p>
        </w:tc>
      </w:tr>
      <w:tr w14:paraId="631EC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shd w:val="clear" w:color="auto" w:fill="auto"/>
            <w:noWrap/>
            <w:vAlign w:val="center"/>
          </w:tcPr>
          <w:p w14:paraId="59AB5E9A">
            <w:pPr>
              <w:autoSpaceDE w:val="0"/>
              <w:autoSpaceDN w:val="0"/>
              <w:adjustRightInd w:val="0"/>
              <w:spacing w:line="360" w:lineRule="auto"/>
              <w:jc w:val="center"/>
              <w:rPr>
                <w:rFonts w:hint="eastAsia" w:ascii="宋体" w:hAnsi="宋体" w:eastAsia="宋体" w:cs="宋体"/>
                <w:bCs/>
                <w:kern w:val="2"/>
                <w:sz w:val="21"/>
                <w:szCs w:val="21"/>
                <w:lang w:val="en-US" w:eastAsia="zh-CN" w:bidi="ar-SA"/>
              </w:rPr>
            </w:pPr>
            <w:r>
              <w:rPr>
                <w:rFonts w:hint="eastAsia" w:ascii="宋体" w:hAnsi="宋体" w:eastAsia="宋体" w:cs="宋体"/>
                <w:bCs/>
                <w:szCs w:val="21"/>
              </w:rPr>
              <w:t>32</w:t>
            </w:r>
          </w:p>
        </w:tc>
        <w:tc>
          <w:tcPr>
            <w:tcW w:w="2560" w:type="dxa"/>
            <w:noWrap/>
            <w:vAlign w:val="center"/>
          </w:tcPr>
          <w:p w14:paraId="508A39EB">
            <w:pPr>
              <w:autoSpaceDE w:val="0"/>
              <w:autoSpaceDN w:val="0"/>
              <w:adjustRightInd w:val="0"/>
              <w:spacing w:line="400" w:lineRule="exact"/>
              <w:jc w:val="center"/>
              <w:rPr>
                <w:rFonts w:hint="eastAsia" w:ascii="宋体" w:hAnsi="宋体" w:eastAsia="宋体" w:cs="宋体"/>
                <w:bCs/>
                <w:szCs w:val="21"/>
                <w:lang w:val="zh-CN"/>
              </w:rPr>
            </w:pPr>
            <w:r>
              <w:rPr>
                <w:rFonts w:hint="eastAsia" w:ascii="宋体" w:hAnsi="宋体" w:eastAsia="宋体" w:cs="宋体"/>
                <w:bCs/>
                <w:szCs w:val="21"/>
                <w:lang w:val="zh-CN"/>
              </w:rPr>
              <w:t>磋商会议程序</w:t>
            </w:r>
          </w:p>
        </w:tc>
        <w:tc>
          <w:tcPr>
            <w:tcW w:w="6009" w:type="dxa"/>
            <w:noWrap/>
            <w:vAlign w:val="center"/>
          </w:tcPr>
          <w:p w14:paraId="42B576EF">
            <w:pPr>
              <w:autoSpaceDE w:val="0"/>
              <w:autoSpaceDN w:val="0"/>
              <w:adjustRightInd w:val="0"/>
              <w:spacing w:line="400" w:lineRule="exact"/>
              <w:rPr>
                <w:rFonts w:hint="eastAsia" w:ascii="宋体" w:hAnsi="宋体" w:eastAsia="宋体"/>
                <w:bCs/>
                <w:szCs w:val="21"/>
              </w:rPr>
            </w:pPr>
            <w:r>
              <w:rPr>
                <w:rFonts w:hint="eastAsia" w:ascii="宋体" w:hAnsi="宋体" w:eastAsia="宋体"/>
                <w:bCs/>
                <w:szCs w:val="21"/>
              </w:rPr>
              <w:t>1、本次磋商会议采用腾讯会议形式，供应商须提前下载腾讯会议软件，并于提交响应文件截止时间前进入腾讯会议本项目工作群（本项目</w:t>
            </w:r>
            <w:r>
              <w:rPr>
                <w:rFonts w:hint="eastAsia" w:ascii="宋体" w:hAnsi="宋体" w:eastAsia="宋体"/>
                <w:bCs/>
                <w:szCs w:val="21"/>
                <w:lang w:eastAsia="zh-CN"/>
              </w:rPr>
              <w:t>会议</w:t>
            </w:r>
            <w:r>
              <w:rPr>
                <w:rFonts w:hint="eastAsia" w:ascii="宋体" w:hAnsi="宋体" w:eastAsia="宋体"/>
                <w:bCs/>
                <w:szCs w:val="21"/>
              </w:rPr>
              <w:t>号：</w:t>
            </w:r>
            <w:r>
              <w:rPr>
                <w:rFonts w:hint="eastAsia" w:ascii="宋体" w:hAnsi="宋体" w:eastAsia="宋体"/>
                <w:b/>
                <w:bCs w:val="0"/>
                <w:color w:val="FF0000"/>
                <w:szCs w:val="21"/>
                <w:lang w:val="en-US" w:eastAsia="zh-CN"/>
              </w:rPr>
              <w:t>955607142</w:t>
            </w:r>
            <w:r>
              <w:rPr>
                <w:rFonts w:hint="eastAsia" w:ascii="宋体" w:hAnsi="宋体" w:eastAsia="宋体"/>
                <w:bCs/>
                <w:szCs w:val="21"/>
              </w:rPr>
              <w:t>）进</w:t>
            </w:r>
            <w:r>
              <w:rPr>
                <w:rFonts w:hint="eastAsia" w:ascii="宋体" w:hAnsi="宋体" w:eastAsia="宋体"/>
                <w:bCs/>
                <w:szCs w:val="21"/>
                <w:lang w:eastAsia="zh-CN"/>
              </w:rPr>
              <w:t>入会议</w:t>
            </w:r>
            <w:r>
              <w:rPr>
                <w:rFonts w:hint="eastAsia" w:ascii="宋体" w:hAnsi="宋体" w:eastAsia="宋体"/>
                <w:bCs/>
                <w:szCs w:val="21"/>
              </w:rPr>
              <w:t>后修改我的群昵称格式为“单位名称简称”；</w:t>
            </w:r>
          </w:p>
          <w:p w14:paraId="5AAF65B4">
            <w:pPr>
              <w:autoSpaceDE w:val="0"/>
              <w:autoSpaceDN w:val="0"/>
              <w:adjustRightInd w:val="0"/>
              <w:spacing w:line="400" w:lineRule="exact"/>
              <w:rPr>
                <w:rFonts w:hint="eastAsia" w:ascii="宋体" w:hAnsi="宋体" w:eastAsia="宋体"/>
                <w:bCs/>
                <w:szCs w:val="21"/>
              </w:rPr>
            </w:pPr>
            <w:r>
              <w:rPr>
                <w:rFonts w:hint="eastAsia" w:ascii="宋体" w:hAnsi="宋体" w:eastAsia="宋体"/>
                <w:bCs/>
                <w:szCs w:val="21"/>
              </w:rPr>
              <w:t>2、介绍与会人员、通知解密；</w:t>
            </w:r>
          </w:p>
          <w:p w14:paraId="1D97A2EF">
            <w:pPr>
              <w:autoSpaceDE w:val="0"/>
              <w:autoSpaceDN w:val="0"/>
              <w:adjustRightInd w:val="0"/>
              <w:spacing w:line="400" w:lineRule="exact"/>
              <w:rPr>
                <w:rFonts w:hint="eastAsia" w:ascii="宋体" w:hAnsi="宋体" w:eastAsia="宋体"/>
                <w:bCs/>
                <w:szCs w:val="21"/>
              </w:rPr>
            </w:pPr>
            <w:r>
              <w:rPr>
                <w:rFonts w:hint="eastAsia" w:ascii="宋体" w:hAnsi="宋体" w:eastAsia="宋体"/>
                <w:bCs/>
                <w:szCs w:val="21"/>
              </w:rPr>
              <w:t>3、磋商会议环节中供应商如有异议，当场以文字形式提出，按法律程序依法依规进行处理。供应商未及时响应的视同默认磋商会议的全部内容及结果。</w:t>
            </w:r>
          </w:p>
          <w:p w14:paraId="686D900E">
            <w:pPr>
              <w:autoSpaceDE w:val="0"/>
              <w:autoSpaceDN w:val="0"/>
              <w:adjustRightInd w:val="0"/>
              <w:spacing w:line="400" w:lineRule="exact"/>
              <w:rPr>
                <w:rFonts w:hint="eastAsia" w:ascii="宋体" w:hAnsi="宋体" w:eastAsia="宋体"/>
                <w:bCs/>
                <w:szCs w:val="21"/>
              </w:rPr>
            </w:pPr>
            <w:r>
              <w:rPr>
                <w:rFonts w:hint="eastAsia" w:ascii="宋体" w:hAnsi="宋体" w:eastAsia="宋体"/>
                <w:bCs/>
                <w:szCs w:val="21"/>
              </w:rPr>
              <w:t>注：全流程电子招标项目交易平台系统支持响应文件远程解密；解密方式:响应文件递交截止时间后30分钟内完成解密工作，供应商磋商时，需携带制作响应文件时用来加密的有效数字证书登录“政采云”平台电子开标大厅按规定时间对加密的响应文件进行解密。因供应商自身原因未能按时完成解密的，视为逾期未提交响应文件，其投标无效。如无故离开远程磋商会议室，后果自负。供应商在收到采购代理机构或平台推送的通知后才可以在“政采云”平台进行二次报价。</w:t>
            </w:r>
          </w:p>
        </w:tc>
      </w:tr>
      <w:bookmarkEnd w:id="58"/>
      <w:tr w14:paraId="0AE8B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shd w:val="clear" w:color="auto" w:fill="auto"/>
            <w:noWrap/>
            <w:vAlign w:val="center"/>
          </w:tcPr>
          <w:p w14:paraId="625F809E">
            <w:pPr>
              <w:autoSpaceDE w:val="0"/>
              <w:autoSpaceDN w:val="0"/>
              <w:adjustRightInd w:val="0"/>
              <w:spacing w:line="360" w:lineRule="auto"/>
              <w:jc w:val="center"/>
              <w:rPr>
                <w:rFonts w:ascii="宋体" w:hAnsi="宋体" w:eastAsia="宋体" w:cs="宋体"/>
                <w:bCs/>
                <w:kern w:val="2"/>
                <w:sz w:val="21"/>
                <w:szCs w:val="21"/>
                <w:lang w:val="en-US" w:eastAsia="zh-CN" w:bidi="ar-SA"/>
              </w:rPr>
            </w:pPr>
            <w:r>
              <w:rPr>
                <w:rFonts w:hint="eastAsia" w:ascii="宋体" w:hAnsi="宋体" w:eastAsia="宋体" w:cs="宋体"/>
                <w:bCs/>
                <w:szCs w:val="21"/>
              </w:rPr>
              <w:t>33</w:t>
            </w:r>
          </w:p>
        </w:tc>
        <w:tc>
          <w:tcPr>
            <w:tcW w:w="2560" w:type="dxa"/>
            <w:noWrap/>
            <w:vAlign w:val="center"/>
          </w:tcPr>
          <w:p w14:paraId="04D6163A">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磋商小组的组建</w:t>
            </w:r>
          </w:p>
        </w:tc>
        <w:tc>
          <w:tcPr>
            <w:tcW w:w="6009" w:type="dxa"/>
            <w:noWrap/>
            <w:vAlign w:val="center"/>
          </w:tcPr>
          <w:p w14:paraId="4CC95E2A">
            <w:pPr>
              <w:autoSpaceDE w:val="0"/>
              <w:autoSpaceDN w:val="0"/>
              <w:adjustRightInd w:val="0"/>
              <w:spacing w:line="400" w:lineRule="exact"/>
              <w:rPr>
                <w:rFonts w:ascii="宋体" w:hAnsi="宋体" w:eastAsia="宋体" w:cs="宋体"/>
                <w:bCs/>
                <w:szCs w:val="21"/>
                <w:lang w:val="zh-CN"/>
              </w:rPr>
            </w:pPr>
            <w:r>
              <w:rPr>
                <w:rFonts w:hint="eastAsia" w:ascii="宋体" w:hAnsi="宋体" w:eastAsia="宋体" w:cs="宋体"/>
                <w:bCs/>
                <w:szCs w:val="21"/>
                <w:lang w:val="zh-CN"/>
              </w:rPr>
              <w:t>磋商小组构成</w:t>
            </w:r>
            <w:r>
              <w:rPr>
                <w:rFonts w:ascii="宋体" w:hAnsi="宋体" w:eastAsia="宋体" w:cs="宋体"/>
                <w:bCs/>
                <w:szCs w:val="21"/>
                <w:lang w:val="zh-CN"/>
              </w:rPr>
              <w:t>：</w:t>
            </w:r>
            <w:r>
              <w:rPr>
                <w:rFonts w:hint="eastAsia" w:ascii="宋体" w:hAnsi="宋体" w:eastAsia="宋体" w:cs="宋体"/>
                <w:bCs/>
                <w:szCs w:val="21"/>
                <w:lang w:val="zh-CN"/>
              </w:rPr>
              <w:t>经济、技术方面</w:t>
            </w:r>
            <w:r>
              <w:rPr>
                <w:rFonts w:hint="eastAsia" w:ascii="宋体" w:hAnsi="宋体" w:eastAsia="宋体" w:cs="宋体"/>
                <w:bCs/>
                <w:szCs w:val="21"/>
                <w:u w:val="single"/>
                <w:lang w:val="zh-CN"/>
              </w:rPr>
              <w:t>3</w:t>
            </w:r>
            <w:r>
              <w:rPr>
                <w:rFonts w:hint="eastAsia" w:ascii="宋体" w:hAnsi="宋体" w:eastAsia="宋体" w:cs="宋体"/>
                <w:bCs/>
                <w:szCs w:val="21"/>
                <w:lang w:val="zh-CN"/>
              </w:rPr>
              <w:t>人；</w:t>
            </w:r>
          </w:p>
          <w:p w14:paraId="63BDFEE6">
            <w:pPr>
              <w:autoSpaceDE w:val="0"/>
              <w:autoSpaceDN w:val="0"/>
              <w:adjustRightInd w:val="0"/>
              <w:spacing w:line="400" w:lineRule="exact"/>
              <w:rPr>
                <w:rFonts w:ascii="宋体" w:hAnsi="宋体" w:eastAsia="宋体" w:cs="Times New Roman"/>
                <w:bCs/>
                <w:szCs w:val="21"/>
                <w:lang w:val="zh-CN"/>
              </w:rPr>
            </w:pPr>
            <w:r>
              <w:rPr>
                <w:rFonts w:hint="eastAsia" w:ascii="宋体" w:hAnsi="宋体" w:eastAsia="宋体" w:cs="宋体"/>
                <w:bCs/>
                <w:szCs w:val="21"/>
                <w:lang w:val="zh-CN"/>
              </w:rPr>
              <w:t>评审专家确定方式</w:t>
            </w:r>
            <w:r>
              <w:rPr>
                <w:rFonts w:ascii="宋体" w:hAnsi="宋体" w:eastAsia="宋体" w:cs="宋体"/>
                <w:bCs/>
                <w:szCs w:val="21"/>
                <w:lang w:val="zh-CN"/>
              </w:rPr>
              <w:t>：</w:t>
            </w:r>
            <w:r>
              <w:rPr>
                <w:rFonts w:hint="eastAsia" w:ascii="宋体" w:hAnsi="宋体" w:eastAsia="宋体"/>
                <w:bCs/>
                <w:szCs w:val="21"/>
              </w:rPr>
              <w:t>从依法建立的专家库中随机抽取。</w:t>
            </w:r>
          </w:p>
        </w:tc>
      </w:tr>
      <w:tr w14:paraId="0BED0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1BC2044D">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w:t>
            </w:r>
            <w:r>
              <w:rPr>
                <w:rFonts w:ascii="宋体" w:hAnsi="宋体" w:eastAsia="宋体" w:cs="宋体"/>
                <w:bCs/>
                <w:szCs w:val="21"/>
              </w:rPr>
              <w:t>4</w:t>
            </w:r>
          </w:p>
        </w:tc>
        <w:tc>
          <w:tcPr>
            <w:tcW w:w="2560" w:type="dxa"/>
            <w:noWrap/>
            <w:vAlign w:val="center"/>
          </w:tcPr>
          <w:p w14:paraId="7D2BB9C3">
            <w:pPr>
              <w:autoSpaceDE w:val="0"/>
              <w:autoSpaceDN w:val="0"/>
              <w:adjustRightInd w:val="0"/>
              <w:spacing w:line="400" w:lineRule="exact"/>
              <w:jc w:val="center"/>
              <w:rPr>
                <w:rFonts w:ascii="宋体" w:hAnsi="宋体" w:eastAsia="宋体" w:cs="宋体"/>
                <w:bCs/>
                <w:szCs w:val="21"/>
                <w:lang w:val="zh-CN"/>
              </w:rPr>
            </w:pPr>
            <w:r>
              <w:rPr>
                <w:rFonts w:hint="eastAsia" w:ascii="宋体" w:hAnsi="宋体" w:eastAsia="宋体" w:cs="宋体"/>
                <w:bCs/>
                <w:szCs w:val="21"/>
                <w:lang w:val="zh-CN"/>
              </w:rPr>
              <w:t>是否授权磋商小组确定成交供应商</w:t>
            </w:r>
          </w:p>
        </w:tc>
        <w:tc>
          <w:tcPr>
            <w:tcW w:w="6009" w:type="dxa"/>
            <w:noWrap/>
            <w:vAlign w:val="center"/>
          </w:tcPr>
          <w:p w14:paraId="63493E6F">
            <w:r>
              <w:rPr>
                <w:rFonts w:hint="eastAsia" w:ascii="宋体" w:hAnsi="宋体" w:eastAsia="宋体"/>
                <w:bCs/>
                <w:szCs w:val="21"/>
              </w:rPr>
              <w:t>否，推荐的成交候选人人数：3名。</w:t>
            </w:r>
          </w:p>
        </w:tc>
      </w:tr>
      <w:tr w14:paraId="5D099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68AE25FB">
            <w:pPr>
              <w:autoSpaceDE w:val="0"/>
              <w:autoSpaceDN w:val="0"/>
              <w:adjustRightInd w:val="0"/>
              <w:spacing w:line="360" w:lineRule="auto"/>
              <w:jc w:val="center"/>
              <w:rPr>
                <w:rFonts w:hint="default" w:ascii="宋体" w:hAnsi="宋体" w:eastAsia="宋体" w:cs="宋体"/>
                <w:bCs/>
                <w:szCs w:val="21"/>
                <w:lang w:val="en-US" w:eastAsia="zh-CN"/>
              </w:rPr>
            </w:pPr>
            <w:r>
              <w:rPr>
                <w:rFonts w:hint="eastAsia" w:ascii="宋体" w:hAnsi="宋体" w:eastAsia="宋体" w:cs="宋体"/>
                <w:bCs/>
                <w:szCs w:val="21"/>
                <w:lang w:val="en-US" w:eastAsia="zh-CN"/>
              </w:rPr>
              <w:t>35</w:t>
            </w:r>
          </w:p>
        </w:tc>
        <w:tc>
          <w:tcPr>
            <w:tcW w:w="8569" w:type="dxa"/>
            <w:gridSpan w:val="2"/>
            <w:noWrap/>
            <w:vAlign w:val="center"/>
          </w:tcPr>
          <w:p w14:paraId="7BF40FA8">
            <w:pPr>
              <w:spacing w:line="400" w:lineRule="exact"/>
              <w:jc w:val="center"/>
              <w:rPr>
                <w:rFonts w:ascii="宋体" w:hAnsi="宋体" w:eastAsia="宋体"/>
                <w:bCs/>
                <w:szCs w:val="21"/>
              </w:rPr>
            </w:pPr>
            <w:r>
              <w:rPr>
                <w:rFonts w:hint="eastAsia" w:ascii="宋体" w:hAnsi="宋体" w:eastAsia="宋体" w:cs="宋体"/>
                <w:bCs/>
                <w:szCs w:val="21"/>
                <w:lang w:val="zh-CN"/>
              </w:rPr>
              <w:t>需要补充的其他内容</w:t>
            </w:r>
          </w:p>
        </w:tc>
      </w:tr>
      <w:tr w14:paraId="153EB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549CF7D2">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w:t>
            </w:r>
            <w:r>
              <w:rPr>
                <w:rFonts w:hint="eastAsia" w:ascii="宋体" w:hAnsi="宋体" w:eastAsia="宋体" w:cs="宋体"/>
                <w:bCs/>
                <w:szCs w:val="21"/>
                <w:lang w:val="en-US" w:eastAsia="zh-CN"/>
              </w:rPr>
              <w:t>5</w:t>
            </w:r>
            <w:r>
              <w:rPr>
                <w:rFonts w:hint="eastAsia" w:ascii="宋体" w:hAnsi="宋体" w:eastAsia="宋体" w:cs="宋体"/>
                <w:bCs/>
                <w:szCs w:val="21"/>
              </w:rPr>
              <w:t>.1</w:t>
            </w:r>
          </w:p>
        </w:tc>
        <w:tc>
          <w:tcPr>
            <w:tcW w:w="2560" w:type="dxa"/>
            <w:noWrap/>
            <w:vAlign w:val="center"/>
          </w:tcPr>
          <w:p w14:paraId="24DC0EDA">
            <w:pPr>
              <w:spacing w:line="400" w:lineRule="exact"/>
              <w:jc w:val="center"/>
              <w:rPr>
                <w:rFonts w:ascii="宋体" w:hAnsi="宋体" w:eastAsia="宋体" w:cs="宋体"/>
                <w:bCs/>
                <w:szCs w:val="21"/>
              </w:rPr>
            </w:pPr>
            <w:r>
              <w:rPr>
                <w:rFonts w:hint="eastAsia" w:ascii="宋体" w:hAnsi="宋体" w:eastAsia="宋体" w:cs="宋体"/>
                <w:bCs/>
                <w:szCs w:val="21"/>
              </w:rPr>
              <w:t>磋商报价</w:t>
            </w:r>
          </w:p>
        </w:tc>
        <w:tc>
          <w:tcPr>
            <w:tcW w:w="6009" w:type="dxa"/>
            <w:noWrap/>
            <w:vAlign w:val="center"/>
          </w:tcPr>
          <w:p w14:paraId="293299B0">
            <w:pPr>
              <w:spacing w:line="400" w:lineRule="exact"/>
              <w:rPr>
                <w:rFonts w:ascii="宋体" w:hAnsi="宋体" w:eastAsia="宋体"/>
                <w:szCs w:val="21"/>
              </w:rPr>
            </w:pPr>
            <w:r>
              <w:rPr>
                <w:rFonts w:hint="eastAsia" w:ascii="宋体" w:hAnsi="宋体" w:eastAsia="宋体" w:cs="宋体"/>
                <w:bCs/>
                <w:szCs w:val="21"/>
              </w:rPr>
              <w:t>不得超过最高限价</w:t>
            </w:r>
          </w:p>
        </w:tc>
      </w:tr>
      <w:tr w14:paraId="3CFD6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22C979E9">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w:t>
            </w:r>
            <w:r>
              <w:rPr>
                <w:rFonts w:hint="eastAsia" w:ascii="宋体" w:hAnsi="宋体" w:eastAsia="宋体" w:cs="宋体"/>
                <w:bCs/>
                <w:szCs w:val="21"/>
                <w:lang w:val="en-US" w:eastAsia="zh-CN"/>
              </w:rPr>
              <w:t>5</w:t>
            </w:r>
            <w:r>
              <w:rPr>
                <w:rFonts w:hint="eastAsia" w:ascii="宋体" w:hAnsi="宋体" w:eastAsia="宋体" w:cs="宋体"/>
                <w:bCs/>
                <w:szCs w:val="21"/>
              </w:rPr>
              <w:t>.2</w:t>
            </w:r>
          </w:p>
        </w:tc>
        <w:tc>
          <w:tcPr>
            <w:tcW w:w="2560" w:type="dxa"/>
            <w:noWrap/>
            <w:vAlign w:val="center"/>
          </w:tcPr>
          <w:p w14:paraId="2656A721">
            <w:pPr>
              <w:spacing w:line="400" w:lineRule="exact"/>
              <w:jc w:val="center"/>
              <w:rPr>
                <w:rFonts w:ascii="宋体" w:hAnsi="宋体" w:eastAsia="宋体"/>
                <w:bCs/>
                <w:color w:val="auto"/>
                <w:kern w:val="15"/>
                <w:szCs w:val="21"/>
              </w:rPr>
            </w:pPr>
            <w:r>
              <w:rPr>
                <w:rFonts w:hint="eastAsia" w:ascii="宋体" w:hAnsi="宋体" w:eastAsia="宋体"/>
                <w:bCs/>
                <w:color w:val="auto"/>
                <w:kern w:val="15"/>
                <w:szCs w:val="21"/>
              </w:rPr>
              <w:t>评审办法</w:t>
            </w:r>
          </w:p>
        </w:tc>
        <w:tc>
          <w:tcPr>
            <w:tcW w:w="6009" w:type="dxa"/>
            <w:noWrap/>
            <w:vAlign w:val="center"/>
          </w:tcPr>
          <w:p w14:paraId="65565B67">
            <w:pPr>
              <w:spacing w:line="400" w:lineRule="exact"/>
              <w:rPr>
                <w:rFonts w:ascii="宋体" w:hAnsi="宋体" w:eastAsia="宋体"/>
                <w:bCs/>
                <w:color w:val="auto"/>
                <w:szCs w:val="21"/>
              </w:rPr>
            </w:pPr>
            <w:r>
              <w:rPr>
                <w:rFonts w:hint="eastAsia" w:ascii="宋体" w:hAnsi="宋体" w:eastAsia="宋体"/>
                <w:bCs/>
                <w:color w:val="auto"/>
                <w:szCs w:val="21"/>
              </w:rPr>
              <w:t>综合评分法</w:t>
            </w:r>
          </w:p>
        </w:tc>
      </w:tr>
      <w:tr w14:paraId="438FF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5FF2F958">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w:t>
            </w:r>
            <w:r>
              <w:rPr>
                <w:rFonts w:hint="eastAsia" w:ascii="宋体" w:hAnsi="宋体" w:eastAsia="宋体" w:cs="宋体"/>
                <w:bCs/>
                <w:szCs w:val="21"/>
                <w:lang w:val="en-US" w:eastAsia="zh-CN"/>
              </w:rPr>
              <w:t>5</w:t>
            </w:r>
            <w:r>
              <w:rPr>
                <w:rFonts w:hint="eastAsia" w:ascii="宋体" w:hAnsi="宋体" w:eastAsia="宋体" w:cs="宋体"/>
                <w:bCs/>
                <w:szCs w:val="21"/>
              </w:rPr>
              <w:t>.3</w:t>
            </w:r>
          </w:p>
        </w:tc>
        <w:tc>
          <w:tcPr>
            <w:tcW w:w="2560" w:type="dxa"/>
            <w:noWrap/>
            <w:vAlign w:val="center"/>
          </w:tcPr>
          <w:p w14:paraId="07548388">
            <w:pPr>
              <w:spacing w:line="400" w:lineRule="exact"/>
              <w:jc w:val="center"/>
              <w:rPr>
                <w:rFonts w:ascii="宋体" w:hAnsi="宋体" w:eastAsia="宋体"/>
                <w:bCs/>
                <w:color w:val="auto"/>
                <w:kern w:val="15"/>
                <w:szCs w:val="21"/>
              </w:rPr>
            </w:pPr>
            <w:r>
              <w:rPr>
                <w:rFonts w:hint="eastAsia" w:ascii="宋体" w:hAnsi="宋体" w:eastAsia="宋体"/>
                <w:bCs/>
                <w:color w:val="auto"/>
                <w:kern w:val="15"/>
                <w:szCs w:val="21"/>
              </w:rPr>
              <w:t>中标服务费</w:t>
            </w:r>
          </w:p>
        </w:tc>
        <w:tc>
          <w:tcPr>
            <w:tcW w:w="6009" w:type="dxa"/>
            <w:noWrap/>
            <w:vAlign w:val="center"/>
          </w:tcPr>
          <w:p w14:paraId="5046B4B9">
            <w:pPr>
              <w:spacing w:line="400" w:lineRule="exact"/>
              <w:rPr>
                <w:rFonts w:ascii="宋体" w:hAnsi="宋体" w:eastAsia="宋体" w:cs="宋体"/>
                <w:bCs/>
                <w:color w:val="auto"/>
                <w:szCs w:val="21"/>
                <w:lang w:val="zh-CN"/>
              </w:rPr>
            </w:pPr>
            <w:r>
              <w:rPr>
                <w:rFonts w:hint="eastAsia" w:ascii="宋体" w:hAnsi="宋体" w:eastAsia="宋体" w:cs="宋体"/>
                <w:bCs/>
                <w:color w:val="auto"/>
                <w:szCs w:val="21"/>
                <w:lang w:val="zh-CN"/>
              </w:rPr>
              <w:t>执行发改价格〔2015〕299号文件，</w:t>
            </w:r>
            <w:r>
              <w:rPr>
                <w:rFonts w:hint="eastAsia" w:ascii="宋体" w:hAnsi="宋体" w:eastAsia="宋体"/>
                <w:bCs/>
                <w:color w:val="auto"/>
                <w:kern w:val="15"/>
                <w:szCs w:val="21"/>
              </w:rPr>
              <w:t>向成交供应商收取</w:t>
            </w:r>
            <w:r>
              <w:rPr>
                <w:rFonts w:hint="eastAsia" w:ascii="宋体" w:hAnsi="宋体" w:eastAsia="宋体"/>
                <w:bCs/>
                <w:color w:val="auto"/>
                <w:kern w:val="15"/>
                <w:szCs w:val="21"/>
                <w:lang w:eastAsia="zh-CN"/>
              </w:rPr>
              <w:t>中标服务费</w:t>
            </w:r>
            <w:r>
              <w:rPr>
                <w:rFonts w:hint="eastAsia" w:ascii="宋体" w:hAnsi="宋体" w:eastAsia="宋体" w:cs="宋体"/>
                <w:bCs/>
                <w:color w:val="auto"/>
                <w:szCs w:val="21"/>
                <w:lang w:val="zh-CN"/>
              </w:rPr>
              <w:t>。</w:t>
            </w:r>
          </w:p>
        </w:tc>
      </w:tr>
      <w:tr w14:paraId="29C1E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064A2A6C">
            <w:pPr>
              <w:autoSpaceDE w:val="0"/>
              <w:autoSpaceDN w:val="0"/>
              <w:adjustRightInd w:val="0"/>
              <w:spacing w:line="360" w:lineRule="auto"/>
              <w:jc w:val="center"/>
              <w:rPr>
                <w:rFonts w:ascii="宋体" w:hAnsi="宋体" w:eastAsia="宋体" w:cs="宋体"/>
                <w:bCs/>
                <w:szCs w:val="21"/>
              </w:rPr>
            </w:pPr>
            <w:r>
              <w:rPr>
                <w:rFonts w:hint="eastAsia" w:ascii="宋体" w:hAnsi="宋体" w:eastAsia="宋体" w:cs="宋体"/>
                <w:bCs/>
                <w:szCs w:val="21"/>
              </w:rPr>
              <w:t>3</w:t>
            </w:r>
            <w:r>
              <w:rPr>
                <w:rFonts w:hint="eastAsia" w:ascii="宋体" w:hAnsi="宋体" w:eastAsia="宋体" w:cs="宋体"/>
                <w:bCs/>
                <w:szCs w:val="21"/>
                <w:lang w:val="en-US" w:eastAsia="zh-CN"/>
              </w:rPr>
              <w:t>5</w:t>
            </w:r>
            <w:r>
              <w:rPr>
                <w:rFonts w:hint="eastAsia" w:ascii="宋体" w:hAnsi="宋体" w:eastAsia="宋体" w:cs="宋体"/>
                <w:bCs/>
                <w:szCs w:val="21"/>
              </w:rPr>
              <w:t>.4</w:t>
            </w:r>
          </w:p>
        </w:tc>
        <w:tc>
          <w:tcPr>
            <w:tcW w:w="2560" w:type="dxa"/>
            <w:noWrap/>
            <w:vAlign w:val="center"/>
          </w:tcPr>
          <w:p w14:paraId="664A1EF0">
            <w:pPr>
              <w:spacing w:line="400" w:lineRule="exact"/>
              <w:jc w:val="center"/>
              <w:rPr>
                <w:rFonts w:ascii="宋体" w:hAnsi="宋体" w:eastAsia="宋体"/>
                <w:bCs/>
                <w:kern w:val="15"/>
                <w:szCs w:val="21"/>
              </w:rPr>
            </w:pPr>
            <w:r>
              <w:rPr>
                <w:rFonts w:hint="eastAsia" w:ascii="宋体" w:hAnsi="宋体" w:eastAsia="宋体"/>
                <w:bCs/>
                <w:kern w:val="15"/>
                <w:szCs w:val="21"/>
              </w:rPr>
              <w:t>履约保证金</w:t>
            </w:r>
          </w:p>
        </w:tc>
        <w:tc>
          <w:tcPr>
            <w:tcW w:w="6009" w:type="dxa"/>
            <w:noWrap/>
            <w:vAlign w:val="center"/>
          </w:tcPr>
          <w:p w14:paraId="4491D5BF">
            <w:pPr>
              <w:spacing w:line="400" w:lineRule="exact"/>
              <w:rPr>
                <w:rFonts w:ascii="宋体" w:hAnsi="宋体" w:eastAsia="宋体" w:cs="宋体"/>
                <w:bCs/>
                <w:szCs w:val="21"/>
              </w:rPr>
            </w:pPr>
            <w:r>
              <w:rPr>
                <w:rFonts w:hint="eastAsia" w:ascii="宋体" w:hAnsi="宋体" w:eastAsia="宋体" w:cs="宋体"/>
                <w:bCs/>
                <w:szCs w:val="21"/>
              </w:rPr>
              <w:t>双方实际签订合同约定</w:t>
            </w:r>
          </w:p>
        </w:tc>
      </w:tr>
      <w:tr w14:paraId="0534E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6" w:type="dxa"/>
            <w:noWrap/>
            <w:vAlign w:val="center"/>
          </w:tcPr>
          <w:p w14:paraId="41D72EA5">
            <w:pPr>
              <w:autoSpaceDE w:val="0"/>
              <w:autoSpaceDN w:val="0"/>
              <w:adjustRightInd w:val="0"/>
              <w:spacing w:line="360" w:lineRule="auto"/>
              <w:jc w:val="center"/>
              <w:rPr>
                <w:rFonts w:hint="default" w:ascii="宋体" w:hAnsi="宋体" w:eastAsia="宋体" w:cs="宋体"/>
                <w:bCs/>
                <w:szCs w:val="21"/>
                <w:lang w:val="en-US" w:eastAsia="zh-CN"/>
              </w:rPr>
            </w:pPr>
            <w:r>
              <w:rPr>
                <w:rFonts w:hint="eastAsia" w:ascii="宋体" w:hAnsi="宋体" w:eastAsia="宋体" w:cs="宋体"/>
                <w:bCs/>
                <w:szCs w:val="21"/>
                <w:lang w:val="en-US" w:eastAsia="zh-CN"/>
              </w:rPr>
              <w:t>35.5</w:t>
            </w:r>
          </w:p>
        </w:tc>
        <w:tc>
          <w:tcPr>
            <w:tcW w:w="2560" w:type="dxa"/>
            <w:shd w:val="clear" w:color="auto" w:fill="auto"/>
            <w:noWrap/>
            <w:vAlign w:val="center"/>
          </w:tcPr>
          <w:p w14:paraId="5E1BF595">
            <w:pPr>
              <w:spacing w:line="400" w:lineRule="exact"/>
              <w:jc w:val="center"/>
              <w:rPr>
                <w:rFonts w:hint="eastAsia" w:ascii="宋体" w:hAnsi="宋体" w:eastAsia="宋体"/>
                <w:bCs/>
                <w:kern w:val="15"/>
                <w:szCs w:val="21"/>
                <w:lang w:val="en-US" w:eastAsia="zh-CN"/>
              </w:rPr>
            </w:pPr>
            <w:r>
              <w:rPr>
                <w:rFonts w:hint="eastAsia" w:ascii="宋体" w:hAnsi="宋体" w:eastAsia="宋体"/>
                <w:bCs/>
                <w:kern w:val="15"/>
                <w:szCs w:val="21"/>
              </w:rPr>
              <w:t>所属行业</w:t>
            </w:r>
          </w:p>
        </w:tc>
        <w:tc>
          <w:tcPr>
            <w:tcW w:w="6009" w:type="dxa"/>
            <w:shd w:val="clear" w:color="auto" w:fill="auto"/>
            <w:noWrap/>
            <w:vAlign w:val="center"/>
          </w:tcPr>
          <w:p w14:paraId="33D38FA3">
            <w:pPr>
              <w:spacing w:line="400" w:lineRule="exact"/>
              <w:jc w:val="left"/>
              <w:rPr>
                <w:rFonts w:hint="eastAsia" w:ascii="宋体" w:hAnsi="宋体" w:eastAsia="宋体"/>
                <w:bCs/>
                <w:kern w:val="15"/>
                <w:szCs w:val="21"/>
                <w:lang w:val="zh-CN" w:eastAsia="zh-CN"/>
              </w:rPr>
            </w:pPr>
            <w:r>
              <w:rPr>
                <w:rFonts w:hint="eastAsia" w:ascii="宋体" w:hAnsi="宋体" w:eastAsia="宋体" w:cs="宋体"/>
                <w:bCs/>
                <w:szCs w:val="21"/>
                <w:lang w:val="zh-CN"/>
              </w:rPr>
              <w:t>本项目采购标的对应的中小企业划分标准所属行业为工业。</w:t>
            </w:r>
          </w:p>
        </w:tc>
      </w:tr>
      <w:tr w14:paraId="3940B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85" w:type="dxa"/>
            <w:gridSpan w:val="3"/>
            <w:noWrap/>
            <w:vAlign w:val="center"/>
          </w:tcPr>
          <w:p w14:paraId="0CA53721">
            <w:pPr>
              <w:spacing w:line="400" w:lineRule="exact"/>
              <w:jc w:val="center"/>
              <w:rPr>
                <w:rFonts w:ascii="宋体" w:hAnsi="宋体" w:eastAsia="宋体" w:cs="宋体"/>
                <w:bCs/>
                <w:szCs w:val="21"/>
              </w:rPr>
            </w:pPr>
            <w:r>
              <w:rPr>
                <w:rFonts w:hint="eastAsia" w:ascii="宋体" w:hAnsi="宋体" w:eastAsia="宋体" w:cs="宋体"/>
                <w:bCs/>
                <w:szCs w:val="21"/>
              </w:rPr>
              <w:t>磋商公告与磋商文件有不一致之处以磋商文件为准。</w:t>
            </w:r>
          </w:p>
        </w:tc>
      </w:tr>
    </w:tbl>
    <w:p w14:paraId="5C3FDF85">
      <w:pPr>
        <w:autoSpaceDE w:val="0"/>
        <w:autoSpaceDN w:val="0"/>
        <w:adjustRightInd w:val="0"/>
        <w:snapToGrid w:val="0"/>
        <w:spacing w:line="360" w:lineRule="auto"/>
        <w:ind w:firstLine="482"/>
        <w:rPr>
          <w:rFonts w:ascii="宋体" w:hAnsi="宋体" w:eastAsia="宋体" w:cs="宋体"/>
          <w:b/>
          <w:bCs/>
          <w:sz w:val="24"/>
          <w:szCs w:val="24"/>
          <w:lang w:val="zh-CN"/>
        </w:rPr>
        <w:sectPr>
          <w:pgSz w:w="11906" w:h="16838"/>
          <w:pgMar w:top="1440" w:right="1080" w:bottom="1440" w:left="1080" w:header="851" w:footer="992" w:gutter="0"/>
          <w:cols w:space="425" w:num="1"/>
          <w:docGrid w:type="lines" w:linePitch="312" w:charSpace="0"/>
        </w:sectPr>
      </w:pPr>
    </w:p>
    <w:p w14:paraId="54242D61">
      <w:pPr>
        <w:autoSpaceDE w:val="0"/>
        <w:autoSpaceDN w:val="0"/>
        <w:adjustRightInd w:val="0"/>
        <w:snapToGrid w:val="0"/>
        <w:spacing w:line="360" w:lineRule="auto"/>
        <w:jc w:val="center"/>
        <w:rPr>
          <w:rFonts w:ascii="宋体" w:hAnsi="宋体" w:eastAsia="宋体" w:cs="宋体"/>
          <w:b/>
          <w:bCs/>
          <w:sz w:val="30"/>
          <w:szCs w:val="30"/>
          <w:lang w:val="zh-CN"/>
        </w:rPr>
      </w:pPr>
      <w:r>
        <w:rPr>
          <w:rFonts w:hint="eastAsia" w:ascii="宋体" w:hAnsi="宋体" w:eastAsia="宋体" w:cs="宋体"/>
          <w:b/>
          <w:bCs/>
          <w:sz w:val="30"/>
          <w:szCs w:val="30"/>
          <w:lang w:val="zh-CN"/>
        </w:rPr>
        <w:t>供应商须知</w:t>
      </w:r>
    </w:p>
    <w:p w14:paraId="0AEDD123">
      <w:pPr>
        <w:autoSpaceDE w:val="0"/>
        <w:autoSpaceDN w:val="0"/>
        <w:adjustRightInd w:val="0"/>
        <w:snapToGrid w:val="0"/>
        <w:spacing w:line="360" w:lineRule="auto"/>
        <w:ind w:firstLine="482"/>
        <w:rPr>
          <w:rFonts w:ascii="宋体" w:hAnsi="宋体" w:eastAsia="宋体" w:cs="宋体"/>
          <w:b/>
          <w:bCs/>
          <w:sz w:val="24"/>
          <w:szCs w:val="24"/>
          <w:lang w:val="zh-CN"/>
        </w:rPr>
      </w:pPr>
      <w:r>
        <w:rPr>
          <w:rFonts w:hint="eastAsia" w:ascii="宋体" w:hAnsi="宋体" w:eastAsia="宋体" w:cs="宋体"/>
          <w:b/>
          <w:bCs/>
          <w:sz w:val="24"/>
          <w:szCs w:val="24"/>
          <w:lang w:val="zh-CN"/>
        </w:rPr>
        <w:t>总则</w:t>
      </w:r>
    </w:p>
    <w:p w14:paraId="607CEF99">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
          <w:bCs/>
          <w:sz w:val="24"/>
          <w:szCs w:val="24"/>
          <w:lang w:val="zh-CN"/>
        </w:rPr>
        <w:t>1．适用法律：</w:t>
      </w:r>
      <w:r>
        <w:rPr>
          <w:rFonts w:hint="eastAsia" w:ascii="宋体" w:hAnsi="宋体" w:eastAsia="宋体" w:cs="宋体"/>
          <w:sz w:val="24"/>
          <w:szCs w:val="24"/>
          <w:lang w:val="zh-CN"/>
        </w:rPr>
        <w:t>本次磋商适用法律法规为《中华人民共和国政府采购法》《中华人民共和国政府采购法实施条例》《政府采购竞争性磋商采购方式管理暂行办法》及政府采购其它相关法规。</w:t>
      </w:r>
    </w:p>
    <w:p w14:paraId="3400B027">
      <w:pPr>
        <w:autoSpaceDE w:val="0"/>
        <w:autoSpaceDN w:val="0"/>
        <w:adjustRightInd w:val="0"/>
        <w:snapToGrid w:val="0"/>
        <w:spacing w:line="360" w:lineRule="auto"/>
        <w:ind w:firstLine="482"/>
        <w:rPr>
          <w:rFonts w:ascii="宋体" w:hAnsi="宋体" w:eastAsia="宋体" w:cs="宋体"/>
          <w:b/>
          <w:bCs/>
          <w:sz w:val="24"/>
          <w:szCs w:val="24"/>
          <w:lang w:val="zh-CN"/>
        </w:rPr>
      </w:pPr>
      <w:r>
        <w:rPr>
          <w:rFonts w:hint="eastAsia" w:ascii="宋体" w:hAnsi="宋体" w:eastAsia="宋体" w:cs="宋体"/>
          <w:b/>
          <w:bCs/>
          <w:sz w:val="24"/>
          <w:szCs w:val="24"/>
          <w:lang w:val="zh-CN"/>
        </w:rPr>
        <w:t>2．定义：</w:t>
      </w:r>
    </w:p>
    <w:p w14:paraId="19728D68">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b/>
          <w:sz w:val="24"/>
          <w:szCs w:val="24"/>
          <w:lang w:val="zh-CN"/>
        </w:rPr>
        <w:t>2.</w:t>
      </w:r>
      <w:r>
        <w:rPr>
          <w:rFonts w:hint="eastAsia" w:ascii="宋体" w:hAnsi="宋体" w:eastAsia="宋体" w:cs="宋体"/>
          <w:b/>
          <w:sz w:val="24"/>
          <w:szCs w:val="24"/>
        </w:rPr>
        <w:t>1“</w:t>
      </w:r>
      <w:r>
        <w:rPr>
          <w:rFonts w:hint="eastAsia" w:ascii="宋体" w:hAnsi="宋体" w:eastAsia="宋体" w:cs="宋体"/>
          <w:b/>
          <w:sz w:val="24"/>
          <w:szCs w:val="24"/>
          <w:lang w:val="zh-CN"/>
        </w:rPr>
        <w:t>采购人</w:t>
      </w:r>
      <w:r>
        <w:rPr>
          <w:rFonts w:hint="eastAsia" w:ascii="宋体" w:hAnsi="宋体" w:eastAsia="宋体" w:cs="宋体"/>
          <w:b/>
          <w:sz w:val="24"/>
          <w:szCs w:val="24"/>
        </w:rPr>
        <w:t>”</w:t>
      </w:r>
      <w:r>
        <w:rPr>
          <w:rFonts w:hint="eastAsia" w:ascii="宋体" w:hAnsi="宋体" w:eastAsia="宋体" w:cs="宋体"/>
          <w:sz w:val="24"/>
          <w:szCs w:val="24"/>
          <w:lang w:val="zh-CN"/>
        </w:rPr>
        <w:t>指</w:t>
      </w:r>
      <w:r>
        <w:rPr>
          <w:rFonts w:hint="eastAsia" w:ascii="宋体" w:hAnsi="宋体" w:eastAsia="宋体" w:cs="宋体"/>
          <w:sz w:val="24"/>
          <w:szCs w:val="24"/>
          <w:u w:val="single"/>
          <w:lang w:eastAsia="zh-CN"/>
        </w:rPr>
        <w:t>长春市一三六中学</w:t>
      </w:r>
      <w:r>
        <w:rPr>
          <w:rFonts w:hint="eastAsia" w:ascii="宋体" w:hAnsi="宋体" w:eastAsia="宋体" w:cs="宋体"/>
          <w:sz w:val="24"/>
          <w:szCs w:val="24"/>
          <w:lang w:val="zh-CN"/>
        </w:rPr>
        <w:t>，负责采购项目的整体规划、采购需求设计和可行性论证，作为合同的需方，承担质疑答复，合同履行、验收、评价等义务。</w:t>
      </w:r>
    </w:p>
    <w:p w14:paraId="5AA77BF6">
      <w:pPr>
        <w:tabs>
          <w:tab w:val="left" w:pos="709"/>
        </w:tabs>
        <w:autoSpaceDE w:val="0"/>
        <w:autoSpaceDN w:val="0"/>
        <w:adjustRightInd w:val="0"/>
        <w:snapToGrid w:val="0"/>
        <w:spacing w:line="360" w:lineRule="auto"/>
        <w:ind w:firstLine="470"/>
        <w:rPr>
          <w:rFonts w:ascii="宋体" w:hAnsi="宋体" w:eastAsia="宋体" w:cs="宋体"/>
          <w:kern w:val="0"/>
          <w:sz w:val="24"/>
          <w:szCs w:val="24"/>
          <w:lang w:val="zh-CN"/>
        </w:rPr>
      </w:pPr>
      <w:r>
        <w:rPr>
          <w:rFonts w:hint="eastAsia" w:ascii="宋体" w:hAnsi="宋体" w:eastAsia="宋体" w:cs="宋体"/>
          <w:b/>
          <w:kern w:val="0"/>
          <w:sz w:val="24"/>
          <w:szCs w:val="24"/>
          <w:lang w:val="zh-CN"/>
        </w:rPr>
        <w:t>2.</w:t>
      </w:r>
      <w:r>
        <w:rPr>
          <w:rFonts w:hint="eastAsia" w:ascii="宋体" w:hAnsi="宋体" w:eastAsia="宋体" w:cs="宋体"/>
          <w:b/>
          <w:kern w:val="0"/>
          <w:sz w:val="24"/>
          <w:szCs w:val="24"/>
        </w:rPr>
        <w:t>2“</w:t>
      </w:r>
      <w:r>
        <w:rPr>
          <w:rFonts w:hint="eastAsia" w:ascii="宋体" w:hAnsi="宋体" w:eastAsia="宋体" w:cs="宋体"/>
          <w:b/>
          <w:kern w:val="0"/>
          <w:sz w:val="24"/>
          <w:szCs w:val="24"/>
          <w:lang w:val="zh-CN"/>
        </w:rPr>
        <w:t>磋商内容</w:t>
      </w:r>
      <w:r>
        <w:rPr>
          <w:rFonts w:hint="eastAsia" w:ascii="宋体" w:hAnsi="宋体" w:eastAsia="宋体" w:cs="宋体"/>
          <w:b/>
          <w:kern w:val="0"/>
          <w:sz w:val="24"/>
          <w:szCs w:val="24"/>
        </w:rPr>
        <w:t>”</w:t>
      </w:r>
      <w:r>
        <w:rPr>
          <w:rFonts w:hint="eastAsia" w:ascii="宋体" w:hAnsi="宋体" w:eastAsia="宋体" w:cs="宋体"/>
          <w:kern w:val="0"/>
          <w:sz w:val="24"/>
          <w:szCs w:val="24"/>
          <w:lang w:val="zh-CN"/>
        </w:rPr>
        <w:t xml:space="preserve">详见磋商文件（需求部分）第五章 </w:t>
      </w:r>
      <w:r>
        <w:rPr>
          <w:rFonts w:hint="eastAsia" w:ascii="宋体" w:hAnsi="宋体" w:eastAsia="宋体" w:cs="宋体"/>
          <w:kern w:val="0"/>
          <w:sz w:val="24"/>
          <w:szCs w:val="24"/>
        </w:rPr>
        <w:t>采购</w:t>
      </w:r>
      <w:r>
        <w:rPr>
          <w:rFonts w:hint="eastAsia" w:ascii="宋体" w:hAnsi="宋体" w:eastAsia="宋体" w:cs="宋体"/>
          <w:kern w:val="0"/>
          <w:sz w:val="24"/>
          <w:szCs w:val="24"/>
          <w:lang w:val="zh-CN"/>
        </w:rPr>
        <w:t>需求。</w:t>
      </w:r>
    </w:p>
    <w:p w14:paraId="664B7A82">
      <w:pPr>
        <w:tabs>
          <w:tab w:val="left" w:pos="709"/>
        </w:tabs>
        <w:autoSpaceDE w:val="0"/>
        <w:autoSpaceDN w:val="0"/>
        <w:adjustRightInd w:val="0"/>
        <w:snapToGrid w:val="0"/>
        <w:spacing w:line="360" w:lineRule="auto"/>
        <w:ind w:firstLine="470"/>
        <w:rPr>
          <w:rFonts w:ascii="宋体" w:hAnsi="宋体" w:eastAsia="宋体" w:cs="宋体"/>
          <w:kern w:val="0"/>
          <w:sz w:val="24"/>
          <w:szCs w:val="24"/>
          <w:lang w:val="zh-CN"/>
        </w:rPr>
      </w:pPr>
      <w:r>
        <w:rPr>
          <w:rFonts w:hint="eastAsia" w:ascii="宋体" w:hAnsi="宋体" w:eastAsia="宋体" w:cs="宋体"/>
          <w:b/>
          <w:kern w:val="0"/>
          <w:sz w:val="24"/>
          <w:szCs w:val="24"/>
          <w:lang w:val="zh-CN"/>
        </w:rPr>
        <w:t>2.</w:t>
      </w:r>
      <w:r>
        <w:rPr>
          <w:rFonts w:hint="eastAsia" w:ascii="宋体" w:hAnsi="宋体" w:eastAsia="宋体" w:cs="宋体"/>
          <w:b/>
          <w:kern w:val="0"/>
          <w:sz w:val="24"/>
          <w:szCs w:val="24"/>
        </w:rPr>
        <w:t>3“</w:t>
      </w:r>
      <w:r>
        <w:rPr>
          <w:rFonts w:hint="eastAsia" w:ascii="宋体" w:hAnsi="宋体" w:eastAsia="宋体" w:cs="宋体"/>
          <w:b/>
          <w:kern w:val="0"/>
          <w:sz w:val="24"/>
          <w:szCs w:val="24"/>
          <w:lang w:val="zh-CN"/>
        </w:rPr>
        <w:t>潜在供应商</w:t>
      </w:r>
      <w:r>
        <w:rPr>
          <w:rFonts w:hint="eastAsia" w:ascii="宋体" w:hAnsi="宋体" w:eastAsia="宋体" w:cs="宋体"/>
          <w:b/>
          <w:kern w:val="0"/>
          <w:sz w:val="24"/>
          <w:szCs w:val="24"/>
        </w:rPr>
        <w:t>”</w:t>
      </w:r>
      <w:r>
        <w:rPr>
          <w:rFonts w:hint="eastAsia" w:ascii="宋体" w:hAnsi="宋体" w:eastAsia="宋体" w:cs="宋体"/>
          <w:kern w:val="0"/>
          <w:sz w:val="24"/>
          <w:szCs w:val="24"/>
          <w:lang w:val="zh-CN"/>
        </w:rPr>
        <w:t>指下载磋商文件的供应商。</w:t>
      </w:r>
    </w:p>
    <w:p w14:paraId="78A7CDE0">
      <w:pPr>
        <w:tabs>
          <w:tab w:val="left" w:pos="709"/>
        </w:tabs>
        <w:autoSpaceDE w:val="0"/>
        <w:autoSpaceDN w:val="0"/>
        <w:adjustRightInd w:val="0"/>
        <w:snapToGrid w:val="0"/>
        <w:spacing w:line="360" w:lineRule="auto"/>
        <w:ind w:firstLine="470"/>
        <w:rPr>
          <w:rFonts w:ascii="宋体" w:hAnsi="宋体" w:eastAsia="宋体" w:cs="宋体"/>
          <w:kern w:val="0"/>
          <w:sz w:val="24"/>
          <w:szCs w:val="24"/>
          <w:lang w:val="zh-CN"/>
        </w:rPr>
      </w:pPr>
      <w:r>
        <w:rPr>
          <w:rFonts w:hint="eastAsia" w:ascii="宋体" w:hAnsi="宋体" w:eastAsia="宋体" w:cs="宋体"/>
          <w:b/>
          <w:kern w:val="0"/>
          <w:sz w:val="24"/>
          <w:szCs w:val="24"/>
          <w:lang w:val="zh-CN"/>
        </w:rPr>
        <w:t>2.</w:t>
      </w:r>
      <w:r>
        <w:rPr>
          <w:rFonts w:hint="eastAsia" w:ascii="宋体" w:hAnsi="宋体" w:eastAsia="宋体" w:cs="宋体"/>
          <w:b/>
          <w:kern w:val="0"/>
          <w:sz w:val="24"/>
          <w:szCs w:val="24"/>
        </w:rPr>
        <w:t>4“供应商”</w:t>
      </w:r>
      <w:r>
        <w:rPr>
          <w:rFonts w:hint="eastAsia" w:ascii="宋体" w:hAnsi="宋体" w:eastAsia="宋体" w:cs="宋体"/>
          <w:kern w:val="0"/>
          <w:sz w:val="24"/>
          <w:szCs w:val="24"/>
          <w:lang w:val="zh-CN"/>
        </w:rPr>
        <w:t>指响应本磋商文件参加报价的供应商。</w:t>
      </w:r>
    </w:p>
    <w:p w14:paraId="589205DB">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
          <w:bCs/>
          <w:sz w:val="24"/>
          <w:szCs w:val="24"/>
          <w:lang w:val="zh-CN"/>
        </w:rPr>
        <w:t>3．报价费用：</w:t>
      </w:r>
      <w:r>
        <w:rPr>
          <w:rFonts w:hint="eastAsia" w:ascii="宋体" w:hAnsi="宋体" w:eastAsia="宋体" w:cs="宋体"/>
          <w:kern w:val="0"/>
          <w:sz w:val="24"/>
          <w:szCs w:val="24"/>
          <w:lang w:val="zh-CN"/>
        </w:rPr>
        <w:t>供应商</w:t>
      </w:r>
      <w:r>
        <w:rPr>
          <w:rFonts w:hint="eastAsia" w:ascii="宋体" w:hAnsi="宋体" w:eastAsia="宋体" w:cs="宋体"/>
          <w:sz w:val="24"/>
          <w:szCs w:val="24"/>
          <w:lang w:val="zh-CN"/>
        </w:rPr>
        <w:t>应自行承担所有与编写和提交响应文件有关的费用，无论磋商的结果如何，采购人在任何情况下均无义务和责任承担这些费用。</w:t>
      </w:r>
    </w:p>
    <w:p w14:paraId="74F78995">
      <w:pPr>
        <w:autoSpaceDE w:val="0"/>
        <w:autoSpaceDN w:val="0"/>
        <w:adjustRightInd w:val="0"/>
        <w:snapToGrid w:val="0"/>
        <w:spacing w:line="360" w:lineRule="auto"/>
        <w:ind w:firstLine="482"/>
        <w:rPr>
          <w:rFonts w:ascii="宋体" w:hAnsi="宋体" w:eastAsia="宋体" w:cs="宋体"/>
          <w:b/>
          <w:bCs/>
          <w:sz w:val="24"/>
          <w:szCs w:val="24"/>
          <w:lang w:val="zh-CN"/>
        </w:rPr>
      </w:pPr>
      <w:r>
        <w:rPr>
          <w:rFonts w:hint="eastAsia" w:ascii="宋体" w:hAnsi="宋体" w:eastAsia="宋体" w:cs="宋体"/>
          <w:b/>
          <w:bCs/>
          <w:sz w:val="24"/>
          <w:szCs w:val="24"/>
          <w:lang w:val="zh-CN"/>
        </w:rPr>
        <w:t>4. 磋商文件：</w:t>
      </w:r>
    </w:p>
    <w:p w14:paraId="57660FF7">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4.1 磋商文件的构成：</w:t>
      </w:r>
    </w:p>
    <w:p w14:paraId="017F53DF">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第一章  竞争性磋商公告</w:t>
      </w:r>
    </w:p>
    <w:p w14:paraId="0CC13D06">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第二章 供应商须知</w:t>
      </w:r>
    </w:p>
    <w:p w14:paraId="6C4ECCB2">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第三章 评标标准和方法（综合评分法）</w:t>
      </w:r>
    </w:p>
    <w:p w14:paraId="260FB2E0">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第四章 合同条款（参考格式）</w:t>
      </w:r>
    </w:p>
    <w:p w14:paraId="434E1451">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 xml:space="preserve">第五章 </w:t>
      </w:r>
      <w:r>
        <w:rPr>
          <w:rFonts w:hint="eastAsia" w:ascii="宋体" w:hAnsi="宋体" w:eastAsia="宋体" w:cs="宋体"/>
          <w:sz w:val="24"/>
          <w:szCs w:val="24"/>
        </w:rPr>
        <w:t>采购</w:t>
      </w:r>
      <w:r>
        <w:rPr>
          <w:rFonts w:hint="eastAsia" w:ascii="宋体" w:hAnsi="宋体" w:eastAsia="宋体" w:cs="宋体"/>
          <w:sz w:val="24"/>
          <w:szCs w:val="24"/>
          <w:lang w:val="zh-CN"/>
        </w:rPr>
        <w:t>需求</w:t>
      </w:r>
    </w:p>
    <w:p w14:paraId="256E3235">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第六章 响应文件格式</w:t>
      </w:r>
    </w:p>
    <w:p w14:paraId="0F88D95F">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第七章 附  件</w:t>
      </w:r>
    </w:p>
    <w:p w14:paraId="1007DB3F">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sz w:val="24"/>
          <w:szCs w:val="24"/>
          <w:lang w:val="zh-CN"/>
        </w:rPr>
        <w:t xml:space="preserve">4.2 </w:t>
      </w:r>
      <w:r>
        <w:rPr>
          <w:rFonts w:hint="eastAsia" w:ascii="宋体" w:hAnsi="宋体" w:eastAsia="宋体" w:cs="宋体"/>
          <w:kern w:val="0"/>
          <w:sz w:val="24"/>
          <w:szCs w:val="24"/>
          <w:lang w:val="zh-CN"/>
        </w:rPr>
        <w:t>供应商</w:t>
      </w:r>
      <w:r>
        <w:rPr>
          <w:rFonts w:hint="eastAsia" w:ascii="宋体" w:hAnsi="宋体" w:eastAsia="宋体" w:cs="宋体"/>
          <w:sz w:val="24"/>
          <w:szCs w:val="24"/>
          <w:lang w:val="zh-CN"/>
        </w:rPr>
        <w:t>应认真阅读磋商文件中所有事项、格式、条款和规范等要求。如果</w:t>
      </w:r>
      <w:r>
        <w:rPr>
          <w:rFonts w:hint="eastAsia" w:ascii="宋体" w:hAnsi="宋体" w:eastAsia="宋体" w:cs="宋体"/>
          <w:kern w:val="0"/>
          <w:sz w:val="24"/>
          <w:szCs w:val="24"/>
          <w:lang w:val="zh-CN"/>
        </w:rPr>
        <w:t>供应商</w:t>
      </w:r>
      <w:r>
        <w:rPr>
          <w:rFonts w:hint="eastAsia" w:ascii="宋体" w:hAnsi="宋体" w:eastAsia="宋体" w:cs="宋体"/>
          <w:sz w:val="24"/>
          <w:szCs w:val="24"/>
          <w:lang w:val="zh-CN"/>
        </w:rPr>
        <w:t>没有按照磋商文件要求提交全部文件资料或响应文件没有对磋商文件在各方面都做出实质性响应，是供应商的风险。</w:t>
      </w:r>
    </w:p>
    <w:p w14:paraId="1872A92D">
      <w:pPr>
        <w:autoSpaceDE w:val="0"/>
        <w:autoSpaceDN w:val="0"/>
        <w:adjustRightInd w:val="0"/>
        <w:snapToGrid w:val="0"/>
        <w:spacing w:line="360" w:lineRule="auto"/>
        <w:ind w:firstLine="482"/>
        <w:rPr>
          <w:rFonts w:ascii="宋体" w:hAnsi="宋体" w:eastAsia="宋体" w:cs="宋体"/>
          <w:b/>
          <w:bCs/>
          <w:sz w:val="24"/>
          <w:szCs w:val="24"/>
          <w:lang w:val="zh-CN"/>
        </w:rPr>
      </w:pPr>
      <w:r>
        <w:rPr>
          <w:rFonts w:hint="eastAsia" w:ascii="宋体" w:hAnsi="宋体" w:eastAsia="宋体" w:cs="宋体"/>
          <w:b/>
          <w:bCs/>
          <w:sz w:val="24"/>
          <w:szCs w:val="24"/>
          <w:lang w:val="zh-CN"/>
        </w:rPr>
        <w:t>5. 磋商文件的澄清和修改</w:t>
      </w:r>
    </w:p>
    <w:p w14:paraId="01D0DA0D">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5.1 采购人可在首次提交响应文件截止之日</w:t>
      </w:r>
      <w:r>
        <w:rPr>
          <w:rFonts w:hint="eastAsia" w:ascii="宋体" w:hAnsi="宋体" w:eastAsia="宋体" w:cs="宋体"/>
          <w:sz w:val="24"/>
          <w:szCs w:val="24"/>
        </w:rPr>
        <w:t>5</w:t>
      </w:r>
      <w:r>
        <w:rPr>
          <w:rFonts w:hint="eastAsia" w:ascii="宋体" w:hAnsi="宋体" w:eastAsia="宋体" w:cs="宋体"/>
          <w:sz w:val="24"/>
          <w:szCs w:val="24"/>
          <w:lang w:val="zh-CN"/>
        </w:rPr>
        <w:t>日前对磋商文件进行修改、补充。不足上述时间的，应当顺延提交响应文件的截止时间。</w:t>
      </w:r>
    </w:p>
    <w:p w14:paraId="4449C8C3">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5.2 磋商文件的澄清、修改、补充文件均构成磋商文件的组成部分，对所有供应商具有约束力，而无论其是否已经实际收到该澄清、修改、补充文件（包括答疑会纪要）。</w:t>
      </w:r>
    </w:p>
    <w:p w14:paraId="5DA7C8D7">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5.3 为使供应商有充分的时间对磋商文件的澄清、修改、补充部分进行研究，采购人可在响应截止时间</w:t>
      </w:r>
      <w:r>
        <w:rPr>
          <w:rFonts w:hint="eastAsia" w:ascii="宋体" w:hAnsi="宋体" w:eastAsia="宋体" w:cs="宋体"/>
          <w:sz w:val="24"/>
          <w:szCs w:val="24"/>
        </w:rPr>
        <w:t>5</w:t>
      </w:r>
      <w:r>
        <w:rPr>
          <w:rFonts w:hint="eastAsia" w:ascii="宋体" w:hAnsi="宋体" w:eastAsia="宋体" w:cs="宋体"/>
          <w:sz w:val="24"/>
          <w:szCs w:val="24"/>
          <w:lang w:val="zh-CN"/>
        </w:rPr>
        <w:t>日前自行决定酌情延长响应截止时间，延长响应截止时间的公告将在发布磋商公告的媒体上发告。在这种情况下，采购人和供应商受响应截止时间制约的所有权利和义务均相应延长至新的响应截止时间。</w:t>
      </w:r>
    </w:p>
    <w:p w14:paraId="08D0D572">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6. 磋商文件构成：</w:t>
      </w:r>
    </w:p>
    <w:p w14:paraId="4E993B1F">
      <w:pPr>
        <w:tabs>
          <w:tab w:val="left" w:pos="709"/>
        </w:tabs>
        <w:autoSpaceDE w:val="0"/>
        <w:autoSpaceDN w:val="0"/>
        <w:adjustRightInd w:val="0"/>
        <w:snapToGrid w:val="0"/>
        <w:spacing w:line="360" w:lineRule="auto"/>
        <w:ind w:firstLine="480"/>
        <w:rPr>
          <w:rFonts w:ascii="宋体" w:hAnsi="宋体" w:eastAsia="宋体" w:cs="宋体"/>
          <w:bCs/>
          <w:kern w:val="0"/>
          <w:sz w:val="24"/>
          <w:szCs w:val="24"/>
          <w:lang w:val="zh-CN"/>
        </w:rPr>
      </w:pPr>
      <w:r>
        <w:rPr>
          <w:rFonts w:hint="eastAsia" w:ascii="宋体" w:hAnsi="宋体" w:eastAsia="宋体" w:cs="宋体"/>
          <w:bCs/>
          <w:kern w:val="0"/>
          <w:sz w:val="24"/>
          <w:szCs w:val="24"/>
          <w:lang w:val="zh-CN"/>
        </w:rPr>
        <w:t>6.1</w:t>
      </w:r>
      <w:r>
        <w:rPr>
          <w:rFonts w:hint="eastAsia" w:ascii="宋体" w:hAnsi="宋体" w:eastAsia="宋体" w:cs="宋体"/>
          <w:bCs/>
          <w:kern w:val="0"/>
          <w:sz w:val="24"/>
          <w:szCs w:val="24"/>
          <w:lang w:val="en-US" w:eastAsia="zh-CN"/>
        </w:rPr>
        <w:t xml:space="preserve"> </w:t>
      </w:r>
      <w:r>
        <w:rPr>
          <w:rFonts w:hint="eastAsia" w:ascii="宋体" w:hAnsi="宋体" w:eastAsia="宋体" w:cs="宋体"/>
          <w:bCs/>
          <w:kern w:val="0"/>
          <w:sz w:val="24"/>
          <w:szCs w:val="24"/>
          <w:lang w:val="zh-CN"/>
        </w:rPr>
        <w:t>磋商文件分为商务部分和技术部分。商务部分是供应商提交的证明其具有合格的响应资格和成交后有能力履行合同的文件。技术部分是能够证明供应商所提供货物和服务的合格性和符合磋商文件规定的文件。</w:t>
      </w:r>
    </w:p>
    <w:p w14:paraId="677E03C1">
      <w:pPr>
        <w:tabs>
          <w:tab w:val="left" w:pos="709"/>
        </w:tabs>
        <w:autoSpaceDE w:val="0"/>
        <w:autoSpaceDN w:val="0"/>
        <w:adjustRightInd w:val="0"/>
        <w:snapToGrid w:val="0"/>
        <w:spacing w:line="360" w:lineRule="auto"/>
        <w:ind w:firstLine="480"/>
        <w:rPr>
          <w:rFonts w:ascii="宋体" w:hAnsi="宋体" w:eastAsia="宋体" w:cs="宋体"/>
          <w:bCs/>
          <w:kern w:val="0"/>
          <w:sz w:val="24"/>
          <w:szCs w:val="24"/>
          <w:lang w:val="zh-CN"/>
        </w:rPr>
      </w:pPr>
      <w:r>
        <w:rPr>
          <w:rFonts w:hint="eastAsia" w:ascii="宋体" w:hAnsi="宋体" w:eastAsia="宋体" w:cs="宋体"/>
          <w:bCs/>
          <w:kern w:val="0"/>
          <w:sz w:val="24"/>
          <w:szCs w:val="24"/>
          <w:lang w:val="zh-CN"/>
        </w:rPr>
        <w:t>6.2 供应商应提交磋商文件（需求部分）第六章 响应文件格式要求的全部商务文件和技术文件，若有缺失、无效或者不符合磋商文件要求，将导致其响应文件被拒绝。</w:t>
      </w:r>
    </w:p>
    <w:p w14:paraId="6862E7BD">
      <w:pPr>
        <w:tabs>
          <w:tab w:val="left" w:pos="709"/>
        </w:tabs>
        <w:autoSpaceDE w:val="0"/>
        <w:autoSpaceDN w:val="0"/>
        <w:adjustRightInd w:val="0"/>
        <w:snapToGrid w:val="0"/>
        <w:spacing w:line="360" w:lineRule="auto"/>
        <w:ind w:firstLine="480"/>
        <w:rPr>
          <w:rFonts w:ascii="宋体" w:hAnsi="宋体" w:eastAsia="宋体" w:cs="宋体"/>
          <w:bCs/>
          <w:kern w:val="0"/>
          <w:sz w:val="24"/>
          <w:szCs w:val="24"/>
          <w:lang w:val="zh-CN"/>
        </w:rPr>
      </w:pPr>
      <w:r>
        <w:rPr>
          <w:rFonts w:hint="eastAsia" w:ascii="宋体" w:hAnsi="宋体" w:eastAsia="宋体" w:cs="宋体"/>
          <w:bCs/>
          <w:kern w:val="0"/>
          <w:sz w:val="24"/>
          <w:szCs w:val="24"/>
          <w:lang w:val="zh-CN"/>
        </w:rPr>
        <w:t>6.3 响应文件要求提交的磋商保证金。</w:t>
      </w:r>
    </w:p>
    <w:p w14:paraId="35613BB1">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7. 响应文件的编制</w:t>
      </w:r>
    </w:p>
    <w:p w14:paraId="6E3BBCB4">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 xml:space="preserve">7.1 响应语言：响应文件以及供应商与采购人就有关报价的来往函电均使用中文。 </w:t>
      </w:r>
    </w:p>
    <w:p w14:paraId="04C34991">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7.2 计量单位：中华人民共和国法定计量单位。</w:t>
      </w:r>
    </w:p>
    <w:p w14:paraId="52EA0309">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7.3 响应文件规格须采用A4幅面，按照磋商文件规定的顺序，统一编目编码装订，响应文件要求胶订。</w:t>
      </w:r>
    </w:p>
    <w:p w14:paraId="7683556B">
      <w:pPr>
        <w:tabs>
          <w:tab w:val="left" w:pos="709"/>
        </w:tabs>
        <w:autoSpaceDE w:val="0"/>
        <w:autoSpaceDN w:val="0"/>
        <w:adjustRightInd w:val="0"/>
        <w:snapToGrid w:val="0"/>
        <w:spacing w:line="360" w:lineRule="auto"/>
        <w:ind w:firstLine="480"/>
        <w:rPr>
          <w:rFonts w:ascii="宋体" w:hAnsi="宋体" w:eastAsia="宋体" w:cs="宋体"/>
          <w:b w:val="0"/>
          <w:bCs w:val="0"/>
          <w:kern w:val="0"/>
          <w:sz w:val="24"/>
          <w:szCs w:val="24"/>
          <w:lang w:val="zh-CN"/>
        </w:rPr>
      </w:pPr>
      <w:r>
        <w:rPr>
          <w:rFonts w:hint="eastAsia" w:ascii="宋体" w:hAnsi="宋体" w:eastAsia="宋体" w:cs="宋体"/>
          <w:b w:val="0"/>
          <w:bCs w:val="0"/>
          <w:kern w:val="0"/>
          <w:sz w:val="24"/>
          <w:szCs w:val="24"/>
          <w:lang w:val="zh-CN"/>
        </w:rPr>
        <w:t>7.4 供应商在响应文件以及在报价、磋商、合同签订、履行过程中所签署的相关文件中所加盖的公章，均须按照磋商文件的规定加盖与供应商名称全称相一致的标准公章，不得使用彩喷或者彩印的印章，否则将被视为无效。</w:t>
      </w:r>
    </w:p>
    <w:p w14:paraId="2770F251">
      <w:pPr>
        <w:tabs>
          <w:tab w:val="left" w:pos="709"/>
        </w:tabs>
        <w:autoSpaceDE w:val="0"/>
        <w:autoSpaceDN w:val="0"/>
        <w:adjustRightInd w:val="0"/>
        <w:snapToGrid w:val="0"/>
        <w:spacing w:line="360" w:lineRule="auto"/>
        <w:ind w:firstLine="480"/>
        <w:rPr>
          <w:rFonts w:ascii="宋体" w:hAnsi="宋体" w:eastAsia="宋体" w:cs="宋体"/>
          <w:kern w:val="0"/>
          <w:sz w:val="24"/>
          <w:szCs w:val="24"/>
          <w:lang w:val="zh-CN"/>
        </w:rPr>
      </w:pPr>
      <w:r>
        <w:rPr>
          <w:rFonts w:hint="eastAsia" w:ascii="宋体" w:hAnsi="宋体" w:eastAsia="宋体" w:cs="宋体"/>
          <w:kern w:val="0"/>
          <w:sz w:val="24"/>
          <w:szCs w:val="24"/>
          <w:lang w:val="zh-CN"/>
        </w:rPr>
        <w:t>7.5 采购人不接受采用传真方式提交的响应文件。</w:t>
      </w:r>
    </w:p>
    <w:p w14:paraId="330CDE6D">
      <w:pPr>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
          <w:sz w:val="24"/>
          <w:szCs w:val="24"/>
          <w:lang w:val="zh-CN"/>
        </w:rPr>
        <w:t>8. 响应报价：</w:t>
      </w:r>
      <w:r>
        <w:rPr>
          <w:rFonts w:hint="eastAsia" w:ascii="宋体" w:hAnsi="宋体" w:eastAsia="宋体" w:cs="宋体"/>
          <w:bCs/>
          <w:sz w:val="24"/>
          <w:szCs w:val="24"/>
          <w:lang w:val="zh-CN"/>
        </w:rPr>
        <w:t>不得超过最高限价</w:t>
      </w:r>
    </w:p>
    <w:p w14:paraId="0FBDBCA4">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9. 磋商保证金（本项目不适用）</w:t>
      </w:r>
    </w:p>
    <w:p w14:paraId="7CFA862A">
      <w:pPr>
        <w:adjustRightInd w:val="0"/>
        <w:snapToGrid w:val="0"/>
        <w:spacing w:line="360" w:lineRule="auto"/>
        <w:ind w:firstLine="602"/>
        <w:rPr>
          <w:rFonts w:ascii="宋体" w:hAnsi="宋体" w:eastAsia="宋体" w:cs="宋体"/>
          <w:sz w:val="24"/>
          <w:szCs w:val="24"/>
          <w:lang w:val="zh-CN"/>
        </w:rPr>
      </w:pPr>
      <w:r>
        <w:rPr>
          <w:rFonts w:hint="eastAsia" w:ascii="宋体" w:hAnsi="宋体" w:eastAsia="宋体" w:cs="宋体"/>
          <w:sz w:val="24"/>
          <w:szCs w:val="24"/>
          <w:lang w:val="zh-CN"/>
        </w:rPr>
        <w:t>9.1 磋商保证金的形式：银行出具的现金支票、保兑支票、银行汇票、银行或专业担保公司出具的保函、转账、电汇等形式提交；以现金或支票形式提交的磋商保证金须从供应商的基本账户转出。</w:t>
      </w:r>
    </w:p>
    <w:p w14:paraId="31F9E801">
      <w:pPr>
        <w:adjustRightInd w:val="0"/>
        <w:snapToGrid w:val="0"/>
        <w:spacing w:line="360" w:lineRule="auto"/>
        <w:ind w:firstLine="602"/>
        <w:rPr>
          <w:rFonts w:ascii="宋体" w:hAnsi="宋体" w:eastAsia="宋体" w:cs="宋体"/>
          <w:sz w:val="24"/>
          <w:szCs w:val="24"/>
          <w:lang w:val="zh-CN"/>
        </w:rPr>
      </w:pPr>
      <w:r>
        <w:rPr>
          <w:rFonts w:hint="eastAsia" w:ascii="宋体" w:hAnsi="宋体" w:eastAsia="宋体" w:cs="宋体"/>
          <w:sz w:val="24"/>
          <w:szCs w:val="24"/>
          <w:lang w:val="zh-CN"/>
        </w:rPr>
        <w:t>磋商保证金缴纳时间：磋商保证金须在递交响应文件截止时间前完成缴纳。</w:t>
      </w:r>
    </w:p>
    <w:p w14:paraId="5B4633D2">
      <w:pPr>
        <w:adjustRightInd w:val="0"/>
        <w:snapToGrid w:val="0"/>
        <w:spacing w:line="360" w:lineRule="auto"/>
        <w:ind w:firstLine="602"/>
        <w:rPr>
          <w:rFonts w:ascii="宋体" w:hAnsi="宋体" w:eastAsia="宋体" w:cs="宋体"/>
          <w:b/>
          <w:bCs/>
          <w:sz w:val="24"/>
          <w:szCs w:val="24"/>
          <w:lang w:val="zh-CN"/>
        </w:rPr>
      </w:pPr>
      <w:r>
        <w:rPr>
          <w:rFonts w:hint="eastAsia" w:ascii="宋体" w:hAnsi="宋体" w:eastAsia="宋体" w:cs="宋体"/>
          <w:sz w:val="24"/>
          <w:szCs w:val="24"/>
          <w:lang w:val="zh-CN"/>
        </w:rPr>
        <w:t>注：1.供应商应在汇款时认真核对收款单位、开户行名称、账号准确无误，确保保证金按时到账，否则后果自负。2.供应商应在银行进账单或电汇凭证上附加信息及用途，否则后果自负。</w:t>
      </w:r>
    </w:p>
    <w:p w14:paraId="2F3EE7BE">
      <w:pPr>
        <w:adjustRightInd w:val="0"/>
        <w:snapToGrid w:val="0"/>
        <w:spacing w:line="360" w:lineRule="auto"/>
        <w:ind w:firstLine="602"/>
        <w:rPr>
          <w:rFonts w:ascii="宋体" w:hAnsi="宋体" w:eastAsia="宋体" w:cs="宋体"/>
          <w:sz w:val="24"/>
          <w:szCs w:val="24"/>
          <w:lang w:val="zh-CN"/>
        </w:rPr>
      </w:pPr>
      <w:r>
        <w:rPr>
          <w:rFonts w:hint="eastAsia" w:ascii="宋体" w:hAnsi="宋体" w:eastAsia="宋体" w:cs="宋体"/>
          <w:sz w:val="24"/>
          <w:szCs w:val="24"/>
          <w:lang w:val="zh-CN"/>
        </w:rPr>
        <w:t>9.2 联合体响应的，可以由联合体中的一方或共同提交磋商保证金，以一方名义提交磋商保证金的，对联合体各方均具有约束力。</w:t>
      </w:r>
    </w:p>
    <w:p w14:paraId="1B4D1F72">
      <w:pPr>
        <w:adjustRightInd w:val="0"/>
        <w:snapToGrid w:val="0"/>
        <w:spacing w:line="360" w:lineRule="auto"/>
        <w:ind w:firstLine="480"/>
        <w:rPr>
          <w:rFonts w:ascii="宋体" w:hAnsi="宋体" w:eastAsia="宋体" w:cs="宋体"/>
          <w:b/>
          <w:bCs/>
          <w:sz w:val="24"/>
          <w:szCs w:val="24"/>
          <w:lang w:val="zh-CN"/>
        </w:rPr>
      </w:pPr>
      <w:r>
        <w:rPr>
          <w:rFonts w:hint="eastAsia" w:ascii="宋体" w:hAnsi="宋体" w:eastAsia="宋体" w:cs="宋体"/>
          <w:b/>
          <w:bCs/>
          <w:sz w:val="24"/>
          <w:szCs w:val="24"/>
          <w:lang w:val="zh-CN"/>
        </w:rPr>
        <w:t>9.3 磋商保证金是响应文件的一个组成部分。在开启时，凡没有按规定提交磋商保证金的响应，将被视为非响应予以拒绝。</w:t>
      </w:r>
    </w:p>
    <w:p w14:paraId="78BC0D76">
      <w:pPr>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9.4 落标人的磋商保证金将在成交通知书发出后5个工作日内退还。</w:t>
      </w:r>
    </w:p>
    <w:p w14:paraId="615D58C8">
      <w:pPr>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9.5 成交供应商的磋商保证金，在成交供应商按规定签署合同，并交纳履约保证金后5个工作日内退还。</w:t>
      </w:r>
    </w:p>
    <w:p w14:paraId="5523E6AB">
      <w:pPr>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Cs/>
          <w:sz w:val="24"/>
          <w:szCs w:val="24"/>
          <w:lang w:val="zh-CN"/>
        </w:rPr>
        <w:t>9.6 磋商保证金将一律由项目负责人退还。</w:t>
      </w:r>
    </w:p>
    <w:p w14:paraId="5D550B2E">
      <w:pPr>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9.7 下列情况之一发生时，磋商保证金将不予退还：</w:t>
      </w:r>
    </w:p>
    <w:p w14:paraId="229AD47B">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（1）响应人代表和递交响应文件人不是同一人的；</w:t>
      </w:r>
    </w:p>
    <w:p w14:paraId="28D63453">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（2）供应商在磋商文件规定的报价有效期内撤回其响应文件的；</w:t>
      </w:r>
    </w:p>
    <w:p w14:paraId="3CA20C20">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（3）成交供应商未按规定提交履约保证金的；</w:t>
      </w:r>
    </w:p>
    <w:p w14:paraId="2FB7F567">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（4）成交供应商未按规定时间、地点与采购人签订合同的；</w:t>
      </w:r>
    </w:p>
    <w:p w14:paraId="3F4E38B9">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（5）在磋商过程中，严重扰乱磋商程序的；</w:t>
      </w:r>
    </w:p>
    <w:p w14:paraId="36E2F5E9">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（6）除因不可抗力或磋商文件认可的情形以外，成交供应商不与采购人签订合同的；</w:t>
      </w:r>
    </w:p>
    <w:p w14:paraId="3C00CA48">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（7) 供应商在响应文件中提供虚假材料的； </w:t>
      </w:r>
    </w:p>
    <w:p w14:paraId="055CEF72">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（8）供应商与采购人、其他供应商或者采购代理机构恶意串通的；</w:t>
      </w:r>
    </w:p>
    <w:p w14:paraId="595AA03C">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（9）磋商文件规定不予退还磋商保证金的其他情形。</w:t>
      </w:r>
    </w:p>
    <w:p w14:paraId="04C20401">
      <w:pPr>
        <w:autoSpaceDE w:val="0"/>
        <w:autoSpaceDN w:val="0"/>
        <w:adjustRightInd w:val="0"/>
        <w:snapToGrid w:val="0"/>
        <w:spacing w:line="360" w:lineRule="auto"/>
        <w:ind w:firstLine="482"/>
        <w:jc w:val="left"/>
        <w:rPr>
          <w:rFonts w:ascii="宋体" w:hAnsi="宋体" w:eastAsia="宋体" w:cs="宋体"/>
          <w:b/>
          <w:sz w:val="24"/>
          <w:szCs w:val="24"/>
          <w:lang w:val="zh-CN"/>
        </w:rPr>
      </w:pPr>
      <w:r>
        <w:rPr>
          <w:rFonts w:hint="eastAsia" w:ascii="宋体" w:hAnsi="宋体" w:eastAsia="宋体" w:cs="宋体"/>
          <w:b/>
          <w:sz w:val="24"/>
          <w:szCs w:val="24"/>
          <w:lang w:val="zh-CN"/>
        </w:rPr>
        <w:t>10. 响应文件有效期：</w:t>
      </w:r>
    </w:p>
    <w:p w14:paraId="2220448D">
      <w:pPr>
        <w:autoSpaceDE w:val="0"/>
        <w:autoSpaceDN w:val="0"/>
        <w:adjustRightInd w:val="0"/>
        <w:snapToGrid w:val="0"/>
        <w:spacing w:line="360" w:lineRule="auto"/>
        <w:ind w:firstLine="480"/>
        <w:jc w:val="left"/>
        <w:rPr>
          <w:rFonts w:ascii="宋体" w:hAnsi="宋体" w:eastAsia="宋体" w:cs="宋体"/>
          <w:sz w:val="24"/>
          <w:szCs w:val="24"/>
          <w:lang w:val="zh-CN"/>
        </w:rPr>
      </w:pPr>
      <w:r>
        <w:rPr>
          <w:rFonts w:hint="eastAsia" w:ascii="宋体" w:hAnsi="宋体" w:eastAsia="宋体" w:cs="宋体"/>
          <w:sz w:val="24"/>
          <w:szCs w:val="24"/>
          <w:lang w:val="zh-CN"/>
        </w:rPr>
        <w:t>10.1响应文件有效期为自开启之时起90天。响应文件在这个规定期限内应保持有效。</w:t>
      </w:r>
    </w:p>
    <w:p w14:paraId="4AF292D0">
      <w:pPr>
        <w:autoSpaceDE w:val="0"/>
        <w:autoSpaceDN w:val="0"/>
        <w:adjustRightInd w:val="0"/>
        <w:snapToGrid w:val="0"/>
        <w:spacing w:line="360" w:lineRule="auto"/>
        <w:ind w:firstLine="480"/>
        <w:jc w:val="left"/>
        <w:rPr>
          <w:rFonts w:ascii="宋体" w:hAnsi="宋体" w:eastAsia="宋体" w:cs="宋体"/>
          <w:sz w:val="24"/>
          <w:szCs w:val="24"/>
          <w:lang w:val="zh-CN"/>
        </w:rPr>
      </w:pPr>
      <w:r>
        <w:rPr>
          <w:rFonts w:hint="eastAsia" w:ascii="宋体" w:hAnsi="宋体" w:eastAsia="宋体" w:cs="宋体"/>
          <w:sz w:val="24"/>
          <w:szCs w:val="24"/>
          <w:lang w:val="zh-CN"/>
        </w:rPr>
        <w:t>10.2 在特殊情况下，采购人可与供应商协商延长响应有效期。这种要求和答复都应以书面形式进行。供应商可以拒绝接受延期要求而不会被没收磋商保证金。同意延长响应有效期的供应商除按照采购人要求修改响应文件的有效期外，不能修改响应文件的其他内容。</w:t>
      </w:r>
    </w:p>
    <w:p w14:paraId="56F71B3D">
      <w:pPr>
        <w:autoSpaceDE w:val="0"/>
        <w:autoSpaceDN w:val="0"/>
        <w:adjustRightInd w:val="0"/>
        <w:snapToGrid w:val="0"/>
        <w:spacing w:line="360" w:lineRule="auto"/>
        <w:ind w:firstLine="480"/>
        <w:jc w:val="left"/>
        <w:rPr>
          <w:rFonts w:ascii="宋体" w:hAnsi="宋体" w:eastAsia="宋体" w:cs="宋体"/>
          <w:sz w:val="24"/>
          <w:szCs w:val="24"/>
          <w:lang w:val="zh-CN"/>
        </w:rPr>
      </w:pPr>
      <w:r>
        <w:rPr>
          <w:rFonts w:hint="eastAsia" w:ascii="宋体" w:hAnsi="宋体" w:eastAsia="宋体" w:cs="宋体"/>
          <w:sz w:val="24"/>
          <w:szCs w:val="24"/>
          <w:lang w:val="zh-CN"/>
        </w:rPr>
        <w:t>10.3 成交供应商的响应文件有效期等同于合同履行期。</w:t>
      </w:r>
    </w:p>
    <w:p w14:paraId="60DCDFA8">
      <w:pPr>
        <w:autoSpaceDE w:val="0"/>
        <w:autoSpaceDN w:val="0"/>
        <w:adjustRightInd w:val="0"/>
        <w:snapToGrid w:val="0"/>
        <w:spacing w:line="360" w:lineRule="auto"/>
        <w:ind w:firstLine="480"/>
        <w:jc w:val="left"/>
        <w:rPr>
          <w:rFonts w:ascii="宋体" w:hAnsi="宋体" w:eastAsia="宋体" w:cs="宋体"/>
          <w:b/>
          <w:sz w:val="24"/>
          <w:szCs w:val="24"/>
          <w:lang w:val="zh-CN"/>
        </w:rPr>
      </w:pPr>
      <w:r>
        <w:rPr>
          <w:rFonts w:hint="eastAsia" w:ascii="宋体" w:hAnsi="宋体" w:eastAsia="宋体" w:cs="宋体"/>
          <w:b/>
          <w:sz w:val="24"/>
          <w:szCs w:val="24"/>
          <w:lang w:val="zh-CN"/>
        </w:rPr>
        <w:t>11. 响应</w:t>
      </w:r>
      <w:r>
        <w:rPr>
          <w:rFonts w:hint="eastAsia" w:ascii="宋体" w:hAnsi="宋体" w:eastAsia="宋体" w:cs="宋体"/>
          <w:b/>
          <w:sz w:val="24"/>
          <w:szCs w:val="24"/>
        </w:rPr>
        <w:t>文件</w:t>
      </w:r>
      <w:r>
        <w:rPr>
          <w:rFonts w:hint="eastAsia" w:ascii="宋体" w:hAnsi="宋体" w:eastAsia="宋体" w:cs="宋体"/>
          <w:b/>
          <w:sz w:val="24"/>
          <w:szCs w:val="24"/>
          <w:lang w:val="zh-CN"/>
        </w:rPr>
        <w:t>的式样和签署</w:t>
      </w:r>
    </w:p>
    <w:p w14:paraId="147D0A79">
      <w:pPr>
        <w:autoSpaceDE w:val="0"/>
        <w:autoSpaceDN w:val="0"/>
        <w:adjustRightInd w:val="0"/>
        <w:snapToGrid w:val="0"/>
        <w:spacing w:line="360" w:lineRule="auto"/>
        <w:ind w:firstLine="480"/>
        <w:jc w:val="left"/>
        <w:rPr>
          <w:rFonts w:ascii="宋体" w:hAnsi="宋体" w:eastAsia="宋体" w:cs="宋体"/>
          <w:bCs/>
          <w:sz w:val="24"/>
          <w:szCs w:val="24"/>
          <w:lang w:val="zh-CN"/>
        </w:rPr>
      </w:pPr>
      <w:r>
        <w:rPr>
          <w:rFonts w:hint="eastAsia" w:ascii="宋体" w:hAnsi="宋体" w:eastAsia="宋体" w:cs="宋体"/>
          <w:sz w:val="24"/>
          <w:szCs w:val="24"/>
          <w:lang w:val="zh-CN"/>
        </w:rPr>
        <w:t>11.1 响应</w:t>
      </w:r>
      <w:r>
        <w:rPr>
          <w:rFonts w:hint="eastAsia" w:ascii="宋体" w:hAnsi="宋体" w:eastAsia="宋体" w:cs="宋体"/>
          <w:sz w:val="24"/>
          <w:szCs w:val="24"/>
        </w:rPr>
        <w:t>文件</w:t>
      </w:r>
      <w:r>
        <w:rPr>
          <w:rFonts w:hint="eastAsia" w:ascii="宋体" w:hAnsi="宋体" w:eastAsia="宋体" w:cs="宋体"/>
          <w:sz w:val="24"/>
          <w:szCs w:val="24"/>
          <w:lang w:val="zh-CN"/>
        </w:rPr>
        <w:t>须按照磋商文件要求编制并签署。磋商文件（需求部分）第六章 响应文件格式</w:t>
      </w:r>
      <w:r>
        <w:rPr>
          <w:rFonts w:hint="eastAsia" w:ascii="宋体" w:hAnsi="宋体" w:eastAsia="宋体" w:cs="宋体"/>
          <w:bCs/>
          <w:sz w:val="24"/>
          <w:szCs w:val="24"/>
          <w:lang w:val="zh-CN"/>
        </w:rPr>
        <w:t>中凡要求签署和/或加盖公章的，均须由供应商的法定代表人或其授权代理人</w:t>
      </w:r>
      <w:r>
        <w:rPr>
          <w:rFonts w:hint="eastAsia" w:ascii="宋体" w:hAnsi="宋体" w:eastAsia="宋体" w:cs="宋体"/>
          <w:bCs/>
          <w:sz w:val="24"/>
          <w:szCs w:val="24"/>
        </w:rPr>
        <w:t>签署</w:t>
      </w:r>
      <w:r>
        <w:rPr>
          <w:rFonts w:hint="eastAsia" w:ascii="宋体" w:hAnsi="宋体" w:eastAsia="宋体" w:cs="宋体"/>
          <w:bCs/>
          <w:sz w:val="24"/>
          <w:szCs w:val="24"/>
          <w:lang w:val="zh-CN"/>
        </w:rPr>
        <w:t>和/或加盖供应商公章。响应由法定代表人签署的，须与其企业法人营业执照相符；由授权代理人签署的，须提交以书面形式出具的《法定代表人授权</w:t>
      </w:r>
      <w:r>
        <w:rPr>
          <w:rFonts w:hint="eastAsia" w:ascii="宋体" w:hAnsi="宋体" w:eastAsia="宋体" w:cs="宋体"/>
          <w:bCs/>
          <w:sz w:val="24"/>
          <w:szCs w:val="24"/>
        </w:rPr>
        <w:t>委托</w:t>
      </w:r>
      <w:r>
        <w:rPr>
          <w:rFonts w:hint="eastAsia" w:ascii="宋体" w:hAnsi="宋体" w:eastAsia="宋体" w:cs="宋体"/>
          <w:bCs/>
          <w:sz w:val="24"/>
          <w:szCs w:val="24"/>
          <w:lang w:val="zh-CN"/>
        </w:rPr>
        <w:t>书》（按规定的格式提交）。</w:t>
      </w:r>
    </w:p>
    <w:p w14:paraId="1C0780A7">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12. 响应</w:t>
      </w:r>
      <w:r>
        <w:rPr>
          <w:rFonts w:hint="eastAsia" w:ascii="宋体" w:hAnsi="宋体" w:eastAsia="宋体" w:cs="宋体"/>
          <w:b/>
          <w:sz w:val="24"/>
          <w:szCs w:val="24"/>
        </w:rPr>
        <w:t>文件</w:t>
      </w:r>
      <w:r>
        <w:rPr>
          <w:rFonts w:hint="eastAsia" w:ascii="宋体" w:hAnsi="宋体" w:eastAsia="宋体" w:cs="宋体"/>
          <w:b/>
          <w:sz w:val="24"/>
          <w:szCs w:val="24"/>
          <w:lang w:val="zh-CN"/>
        </w:rPr>
        <w:t>的修改和撤回</w:t>
      </w:r>
    </w:p>
    <w:p w14:paraId="66DF3F16">
      <w:pPr>
        <w:autoSpaceDE w:val="0"/>
        <w:autoSpaceDN w:val="0"/>
        <w:adjustRightInd w:val="0"/>
        <w:snapToGrid w:val="0"/>
        <w:spacing w:line="360" w:lineRule="auto"/>
        <w:ind w:firstLine="480" w:firstLineChars="200"/>
        <w:rPr>
          <w:rFonts w:ascii="宋体" w:hAnsi="宋体" w:eastAsia="宋体" w:cs="宋体"/>
          <w:bCs/>
          <w:sz w:val="24"/>
          <w:szCs w:val="24"/>
          <w:lang w:val="zh-CN"/>
        </w:rPr>
      </w:pPr>
      <w:r>
        <w:rPr>
          <w:rFonts w:hint="eastAsia" w:ascii="宋体" w:hAnsi="宋体" w:eastAsia="宋体" w:cs="宋体"/>
          <w:sz w:val="24"/>
          <w:szCs w:val="24"/>
          <w:lang w:val="zh-CN"/>
        </w:rPr>
        <w:t>12.1 供应商在提交响应文件截止时间前，可以对所提交的响应文件进行补充、修改或撤回，并书面通知采购人、采购代理机构。补充、修改的内容作为响应文件的组成部分。补充、修改的内容与响应文件不一致的，以补充、修改的内容为准。</w:t>
      </w:r>
    </w:p>
    <w:p w14:paraId="1D842695">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12.2 供应商的修改或撤回通知书应按对响应的规定一样进行编制、密封、标记和递交，并标明</w:t>
      </w:r>
      <w:r>
        <w:rPr>
          <w:rFonts w:hint="eastAsia" w:ascii="宋体" w:hAnsi="宋体" w:eastAsia="宋体" w:cs="宋体"/>
          <w:sz w:val="24"/>
          <w:szCs w:val="24"/>
        </w:rPr>
        <w:t>“</w:t>
      </w:r>
      <w:r>
        <w:rPr>
          <w:rFonts w:hint="eastAsia" w:ascii="宋体" w:hAnsi="宋体" w:eastAsia="宋体" w:cs="宋体"/>
          <w:sz w:val="24"/>
          <w:szCs w:val="24"/>
          <w:lang w:val="zh-CN"/>
        </w:rPr>
        <w:t>修改</w:t>
      </w:r>
      <w:r>
        <w:rPr>
          <w:rFonts w:hint="eastAsia" w:ascii="宋体" w:hAnsi="宋体" w:eastAsia="宋体" w:cs="宋体"/>
          <w:sz w:val="24"/>
          <w:szCs w:val="24"/>
        </w:rPr>
        <w:t>”</w:t>
      </w:r>
      <w:r>
        <w:rPr>
          <w:rFonts w:hint="eastAsia" w:ascii="宋体" w:hAnsi="宋体" w:eastAsia="宋体" w:cs="宋体"/>
          <w:sz w:val="24"/>
          <w:szCs w:val="24"/>
          <w:lang w:val="zh-CN"/>
        </w:rPr>
        <w:t>或</w:t>
      </w:r>
      <w:r>
        <w:rPr>
          <w:rFonts w:hint="eastAsia" w:ascii="宋体" w:hAnsi="宋体" w:eastAsia="宋体" w:cs="宋体"/>
          <w:sz w:val="24"/>
          <w:szCs w:val="24"/>
        </w:rPr>
        <w:t>“</w:t>
      </w:r>
      <w:r>
        <w:rPr>
          <w:rFonts w:hint="eastAsia" w:ascii="宋体" w:hAnsi="宋体" w:eastAsia="宋体" w:cs="宋体"/>
          <w:sz w:val="24"/>
          <w:szCs w:val="24"/>
          <w:lang w:val="zh-CN"/>
        </w:rPr>
        <w:t>撤回</w:t>
      </w:r>
      <w:r>
        <w:rPr>
          <w:rFonts w:hint="eastAsia" w:ascii="宋体" w:hAnsi="宋体" w:eastAsia="宋体" w:cs="宋体"/>
          <w:sz w:val="24"/>
          <w:szCs w:val="24"/>
        </w:rPr>
        <w:t>”</w:t>
      </w:r>
      <w:r>
        <w:rPr>
          <w:rFonts w:hint="eastAsia" w:ascii="宋体" w:hAnsi="宋体" w:eastAsia="宋体" w:cs="宋体"/>
          <w:sz w:val="24"/>
          <w:szCs w:val="24"/>
          <w:lang w:val="zh-CN"/>
        </w:rPr>
        <w:t>字样。</w:t>
      </w:r>
    </w:p>
    <w:p w14:paraId="71C8D1B5">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13. 响应</w:t>
      </w:r>
    </w:p>
    <w:p w14:paraId="4021F3B5">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13.1 供应商应按磋商文件规定的格式和顺序编制响应文件、并装订成册、密封，在信封上标明磋商项目名称、项目编号、供应商名称、地址、联系方式和邮编，并在封口处加盖供应商公章，在磋商文件规定的响应地点和响应截止时间前递交给</w:t>
      </w:r>
      <w:r>
        <w:rPr>
          <w:rFonts w:hint="eastAsia" w:ascii="宋体" w:hAnsi="宋体" w:eastAsia="宋体" w:cs="宋体"/>
          <w:sz w:val="24"/>
          <w:szCs w:val="24"/>
        </w:rPr>
        <w:t>代理机构</w:t>
      </w:r>
      <w:r>
        <w:rPr>
          <w:rFonts w:hint="eastAsia" w:ascii="宋体" w:hAnsi="宋体" w:eastAsia="宋体" w:cs="宋体"/>
          <w:sz w:val="24"/>
          <w:szCs w:val="24"/>
          <w:lang w:val="zh-CN"/>
        </w:rPr>
        <w:t>。</w:t>
      </w:r>
    </w:p>
    <w:p w14:paraId="718F3068">
      <w:pPr>
        <w:autoSpaceDE w:val="0"/>
        <w:autoSpaceDN w:val="0"/>
        <w:adjustRightInd w:val="0"/>
        <w:snapToGrid w:val="0"/>
        <w:spacing w:line="360" w:lineRule="auto"/>
        <w:ind w:firstLine="480"/>
        <w:rPr>
          <w:rFonts w:ascii="宋体" w:hAnsi="宋体" w:eastAsia="宋体" w:cs="宋体"/>
          <w:sz w:val="24"/>
          <w:szCs w:val="24"/>
          <w:u w:val="single"/>
          <w:lang w:val="zh-CN"/>
        </w:rPr>
      </w:pPr>
      <w:r>
        <w:rPr>
          <w:rFonts w:hint="eastAsia" w:ascii="宋体" w:hAnsi="宋体" w:eastAsia="宋体" w:cs="宋体"/>
          <w:sz w:val="24"/>
          <w:szCs w:val="24"/>
          <w:lang w:val="zh-CN"/>
        </w:rPr>
        <w:t>13.2 响应文件应标明“正本”、“副本”字样，副本可以为正本的复印件。</w:t>
      </w:r>
    </w:p>
    <w:p w14:paraId="1D40F4D4">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13.3 采购人</w:t>
      </w:r>
      <w:r>
        <w:rPr>
          <w:rFonts w:hint="eastAsia" w:ascii="宋体" w:hAnsi="宋体" w:eastAsia="宋体" w:cs="宋体"/>
          <w:sz w:val="24"/>
          <w:szCs w:val="24"/>
          <w:lang w:val="zh-CN"/>
        </w:rPr>
        <w:t>将拒绝接受并原封退回在规定的响应截止时间以后递交的响应文件。</w:t>
      </w:r>
    </w:p>
    <w:p w14:paraId="5FFD23FC">
      <w:pPr>
        <w:autoSpaceDE w:val="0"/>
        <w:autoSpaceDN w:val="0"/>
        <w:adjustRightInd w:val="0"/>
        <w:snapToGrid w:val="0"/>
        <w:spacing w:line="360" w:lineRule="auto"/>
        <w:ind w:firstLine="482"/>
        <w:rPr>
          <w:rFonts w:ascii="宋体" w:hAnsi="宋体" w:eastAsia="宋体" w:cs="宋体"/>
          <w:bCs/>
          <w:sz w:val="24"/>
          <w:szCs w:val="24"/>
        </w:rPr>
      </w:pPr>
      <w:r>
        <w:rPr>
          <w:rFonts w:hint="eastAsia" w:ascii="宋体" w:hAnsi="宋体" w:eastAsia="宋体" w:cs="宋体"/>
          <w:bCs/>
          <w:sz w:val="24"/>
          <w:szCs w:val="24"/>
        </w:rPr>
        <w:t>13.4 供应商应提交响应文件份数详见投标须知前附表，当正本与副本内容不一致时，以正本为准。</w:t>
      </w:r>
    </w:p>
    <w:p w14:paraId="0D5A5284">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14. 磋商预备会</w:t>
      </w:r>
    </w:p>
    <w:p w14:paraId="5D1C4EDE">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sz w:val="24"/>
          <w:szCs w:val="24"/>
          <w:lang w:val="zh-CN"/>
        </w:rPr>
        <w:t>14.1 采购人将在磋商文件规定的时间和地点公开开启。</w:t>
      </w:r>
      <w:r>
        <w:rPr>
          <w:rFonts w:hint="eastAsia" w:ascii="宋体" w:hAnsi="宋体" w:eastAsia="宋体" w:cs="宋体"/>
          <w:bCs/>
          <w:sz w:val="24"/>
          <w:szCs w:val="24"/>
          <w:lang w:val="zh-CN"/>
        </w:rPr>
        <w:t>供应商法定代表人或其授权代理人应参加并签名报到以证明其出席，并携带有效身份证件以备审查。</w:t>
      </w:r>
    </w:p>
    <w:p w14:paraId="220A8E57">
      <w:pPr>
        <w:autoSpaceDE w:val="0"/>
        <w:autoSpaceDN w:val="0"/>
        <w:adjustRightInd w:val="0"/>
        <w:snapToGrid w:val="0"/>
        <w:spacing w:line="360" w:lineRule="auto"/>
        <w:ind w:firstLine="480"/>
        <w:rPr>
          <w:rFonts w:ascii="宋体" w:hAnsi="宋体" w:eastAsia="宋体" w:cs="宋体"/>
          <w:kern w:val="0"/>
          <w:sz w:val="24"/>
          <w:szCs w:val="24"/>
          <w:lang w:val="zh-CN"/>
        </w:rPr>
      </w:pPr>
      <w:r>
        <w:rPr>
          <w:rFonts w:hint="eastAsia" w:ascii="宋体" w:hAnsi="宋体" w:eastAsia="宋体" w:cs="宋体"/>
          <w:sz w:val="24"/>
          <w:szCs w:val="24"/>
          <w:lang w:val="zh-CN"/>
        </w:rPr>
        <w:t>14.2 开标会由采购代理机构组织并主持。开启前，</w:t>
      </w:r>
      <w:r>
        <w:rPr>
          <w:rFonts w:hint="eastAsia" w:ascii="宋体" w:hAnsi="宋体" w:eastAsia="宋体" w:cs="宋体"/>
          <w:kern w:val="0"/>
          <w:sz w:val="24"/>
          <w:szCs w:val="24"/>
          <w:lang w:val="zh-CN"/>
        </w:rPr>
        <w:t>由监督人员或者供应商代表检查响应文件的密封情况。</w:t>
      </w:r>
    </w:p>
    <w:p w14:paraId="0A036478">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14.3 按照供应商须知第12条的规定，提交了可接受的</w:t>
      </w:r>
      <w:r>
        <w:rPr>
          <w:rFonts w:hint="eastAsia" w:ascii="宋体" w:hAnsi="宋体" w:eastAsia="宋体" w:cs="宋体"/>
          <w:sz w:val="24"/>
          <w:szCs w:val="24"/>
        </w:rPr>
        <w:t>“</w:t>
      </w:r>
      <w:r>
        <w:rPr>
          <w:rFonts w:hint="eastAsia" w:ascii="宋体" w:hAnsi="宋体" w:eastAsia="宋体" w:cs="宋体"/>
          <w:sz w:val="24"/>
          <w:szCs w:val="24"/>
          <w:lang w:val="zh-CN"/>
        </w:rPr>
        <w:t>撤回</w:t>
      </w:r>
      <w:r>
        <w:rPr>
          <w:rFonts w:hint="eastAsia" w:ascii="宋体" w:hAnsi="宋体" w:eastAsia="宋体" w:cs="宋体"/>
          <w:sz w:val="24"/>
          <w:szCs w:val="24"/>
        </w:rPr>
        <w:t>”</w:t>
      </w:r>
      <w:r>
        <w:rPr>
          <w:rFonts w:hint="eastAsia" w:ascii="宋体" w:hAnsi="宋体" w:eastAsia="宋体" w:cs="宋体"/>
          <w:sz w:val="24"/>
          <w:szCs w:val="24"/>
          <w:lang w:val="zh-CN"/>
        </w:rPr>
        <w:t>通知的响应将不予开封。撤回的响应文件将原封退回供应商。</w:t>
      </w:r>
    </w:p>
    <w:p w14:paraId="3F32004C">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sz w:val="24"/>
          <w:szCs w:val="24"/>
          <w:lang w:val="zh-CN"/>
        </w:rPr>
        <w:t>14.4</w:t>
      </w:r>
      <w:r>
        <w:rPr>
          <w:rFonts w:hint="eastAsia" w:ascii="宋体" w:hAnsi="宋体" w:eastAsia="宋体" w:cs="宋体"/>
          <w:bCs/>
          <w:sz w:val="24"/>
          <w:szCs w:val="24"/>
          <w:lang w:val="zh-CN"/>
        </w:rPr>
        <w:t>开启时有下列情形之一的为无效报价：</w:t>
      </w:r>
    </w:p>
    <w:p w14:paraId="7C423FFE">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 xml:space="preserve">（1）响应文件在规定的响应截止时间以后送达的； </w:t>
      </w:r>
    </w:p>
    <w:p w14:paraId="149DF20E">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（2）未按磋商文件规定提交磋商保证金的；</w:t>
      </w:r>
    </w:p>
    <w:p w14:paraId="0A5BC374">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（3）响应文件未按磋商文件规定密封的；</w:t>
      </w:r>
    </w:p>
    <w:p w14:paraId="7D65EDBD">
      <w:pPr>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Cs/>
          <w:sz w:val="24"/>
          <w:szCs w:val="24"/>
          <w:lang w:val="zh-CN"/>
        </w:rPr>
        <w:t>（4）供应商名称与确认参加响应的供应商名称不符的；</w:t>
      </w:r>
    </w:p>
    <w:p w14:paraId="4A5E5921">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（5）到提交响应文件截止时间未签到的；</w:t>
      </w:r>
    </w:p>
    <w:p w14:paraId="208E2F5E">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（6）磋商文件规定开启时属于无效响应的其他情形。</w:t>
      </w:r>
    </w:p>
    <w:p w14:paraId="09BBDD9A">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
          <w:sz w:val="24"/>
          <w:szCs w:val="24"/>
          <w:lang w:val="zh-CN"/>
        </w:rPr>
        <w:t>15. 评审过程的保密性</w:t>
      </w:r>
      <w:r>
        <w:rPr>
          <w:rFonts w:hint="eastAsia" w:ascii="宋体" w:hAnsi="宋体" w:eastAsia="宋体" w:cs="宋体"/>
          <w:bCs/>
          <w:sz w:val="24"/>
          <w:szCs w:val="24"/>
          <w:lang w:val="zh-CN"/>
        </w:rPr>
        <w:t>：</w:t>
      </w:r>
      <w:r>
        <w:rPr>
          <w:rFonts w:hint="eastAsia" w:ascii="宋体" w:hAnsi="宋体" w:eastAsia="宋体" w:cs="宋体"/>
          <w:sz w:val="24"/>
          <w:szCs w:val="24"/>
          <w:lang w:val="zh-CN"/>
        </w:rPr>
        <w:t>开启后，直至向成交的供应商授予合同时止，除按磋商文件规定予以公开的评审结果外，凡与审查、澄清、评价和比较响应有关的资料等，均不得向供应商及与评审无关的其他人透露。</w:t>
      </w:r>
    </w:p>
    <w:p w14:paraId="0731161F">
      <w:pPr>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16. 竞争性磋商</w:t>
      </w:r>
    </w:p>
    <w:p w14:paraId="012A4715">
      <w:pPr>
        <w:autoSpaceDE w:val="0"/>
        <w:autoSpaceDN w:val="0"/>
        <w:adjustRightInd w:val="0"/>
        <w:snapToGrid w:val="0"/>
        <w:spacing w:line="360" w:lineRule="auto"/>
        <w:ind w:firstLine="480" w:firstLineChars="200"/>
        <w:jc w:val="left"/>
        <w:rPr>
          <w:rFonts w:ascii="宋体" w:hAnsi="宋体" w:eastAsia="宋体" w:cs="宋体"/>
          <w:sz w:val="24"/>
          <w:szCs w:val="24"/>
          <w:lang w:val="zh-CN"/>
        </w:rPr>
      </w:pPr>
      <w:r>
        <w:rPr>
          <w:rFonts w:hint="eastAsia" w:ascii="宋体" w:hAnsi="宋体" w:eastAsia="宋体" w:cs="宋体"/>
          <w:bCs/>
          <w:sz w:val="24"/>
          <w:szCs w:val="24"/>
          <w:lang w:val="zh-CN"/>
        </w:rPr>
        <w:t>16.1 磋商工作由</w:t>
      </w:r>
      <w:r>
        <w:rPr>
          <w:rFonts w:hint="eastAsia" w:ascii="宋体" w:hAnsi="宋体" w:eastAsia="宋体" w:cs="宋体"/>
          <w:sz w:val="24"/>
          <w:szCs w:val="24"/>
          <w:lang w:val="zh-CN"/>
        </w:rPr>
        <w:t>采购人</w:t>
      </w:r>
      <w:r>
        <w:rPr>
          <w:rFonts w:hint="eastAsia" w:ascii="宋体" w:hAnsi="宋体" w:eastAsia="宋体" w:cs="宋体"/>
          <w:bCs/>
          <w:sz w:val="24"/>
          <w:szCs w:val="24"/>
          <w:lang w:val="zh-CN"/>
        </w:rPr>
        <w:t>负责组织，具体磋商工作由</w:t>
      </w:r>
      <w:r>
        <w:rPr>
          <w:rFonts w:hint="eastAsia" w:ascii="宋体" w:hAnsi="宋体" w:eastAsia="宋体" w:cs="宋体"/>
          <w:sz w:val="24"/>
          <w:szCs w:val="24"/>
          <w:lang w:val="zh-CN"/>
        </w:rPr>
        <w:t>采购人</w:t>
      </w:r>
      <w:r>
        <w:rPr>
          <w:rFonts w:hint="eastAsia" w:ascii="宋体" w:hAnsi="宋体" w:eastAsia="宋体" w:cs="宋体"/>
          <w:bCs/>
          <w:sz w:val="24"/>
          <w:szCs w:val="24"/>
          <w:lang w:val="zh-CN"/>
        </w:rPr>
        <w:t>依法组建的磋商小组负责。</w:t>
      </w:r>
      <w:r>
        <w:rPr>
          <w:rFonts w:hint="eastAsia" w:ascii="宋体" w:hAnsi="宋体" w:eastAsia="宋体" w:cs="宋体"/>
          <w:sz w:val="24"/>
          <w:szCs w:val="24"/>
          <w:lang w:val="zh-CN"/>
        </w:rPr>
        <w:t>磋商小组由</w:t>
      </w:r>
      <w:r>
        <w:rPr>
          <w:rFonts w:hint="eastAsia" w:ascii="宋体" w:hAnsi="宋体" w:eastAsia="宋体" w:cs="宋体"/>
          <w:kern w:val="0"/>
          <w:sz w:val="24"/>
          <w:szCs w:val="24"/>
        </w:rPr>
        <w:t>评审专家</w:t>
      </w:r>
      <w:r>
        <w:rPr>
          <w:rFonts w:hint="eastAsia" w:ascii="宋体" w:hAnsi="宋体" w:eastAsia="宋体" w:cs="宋体"/>
          <w:sz w:val="24"/>
          <w:szCs w:val="24"/>
          <w:lang w:val="zh-CN"/>
        </w:rPr>
        <w:t>3人以上单数组成。磋商小组的专家成员从专家库中随机抽取产生。需要设立磋商小组主任的，磋商小组主任由专家担任，由磋商小组成员选举产生，负责主持具体磋商工作。磋商小组根据有关法律法规和磋商文件规定的方法和标准独立评审，负责完成磋商的全过程直至评定成交供应商并对成交候选供应商进行排序。</w:t>
      </w:r>
    </w:p>
    <w:p w14:paraId="4DF59D5C">
      <w:pPr>
        <w:autoSpaceDE w:val="0"/>
        <w:autoSpaceDN w:val="0"/>
        <w:adjustRightInd w:val="0"/>
        <w:snapToGrid w:val="0"/>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lang w:val="zh-CN"/>
        </w:rPr>
        <w:t>采购人</w:t>
      </w:r>
      <w:r>
        <w:rPr>
          <w:rFonts w:hint="eastAsia" w:ascii="宋体" w:hAnsi="宋体" w:eastAsia="宋体" w:cs="宋体"/>
          <w:kern w:val="0"/>
          <w:sz w:val="24"/>
          <w:szCs w:val="24"/>
        </w:rPr>
        <w:t>应当组织评审专家认真核对磋商、响应文件及相关资信证明材料，切实履行职责。如发现评审过程中评审专家对有关政策、法律、制度规定等方面出现的误解，应当并进行正确的阐述和纠偏。</w:t>
      </w:r>
    </w:p>
    <w:p w14:paraId="62A2BD1E">
      <w:pPr>
        <w:autoSpaceDE w:val="0"/>
        <w:autoSpaceDN w:val="0"/>
        <w:adjustRightInd w:val="0"/>
        <w:snapToGrid w:val="0"/>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rPr>
        <w:t>磋商小组成员如发现磋商文件内容违反国家有关强制性规定的，应当停止评审并向采购人或者采购采购代理机构说明情况并提出修改意见，采购人应当按照评审专家给出的意见修改磋商文件。</w:t>
      </w:r>
    </w:p>
    <w:p w14:paraId="183E2661">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16.2审查供应商是否存在串通响应行为：</w:t>
      </w:r>
      <w:r>
        <w:rPr>
          <w:rFonts w:hint="eastAsia" w:ascii="宋体" w:hAnsi="宋体" w:eastAsia="宋体" w:cs="宋体"/>
          <w:sz w:val="24"/>
          <w:szCs w:val="24"/>
          <w:lang w:val="zh-CN"/>
        </w:rPr>
        <w:t>磋商小组发现供应商有下列情形之一的，将认定属于串通响应行为，相关供应商的响应应作</w:t>
      </w:r>
      <w:r>
        <w:rPr>
          <w:rFonts w:hint="eastAsia" w:ascii="宋体" w:hAnsi="宋体" w:eastAsia="宋体" w:cs="宋体"/>
          <w:sz w:val="24"/>
          <w:szCs w:val="24"/>
        </w:rPr>
        <w:t>废标</w:t>
      </w:r>
      <w:r>
        <w:rPr>
          <w:rFonts w:hint="eastAsia" w:ascii="宋体" w:hAnsi="宋体" w:eastAsia="宋体" w:cs="宋体"/>
          <w:sz w:val="24"/>
          <w:szCs w:val="24"/>
          <w:lang w:val="zh-CN"/>
        </w:rPr>
        <w:t>处理：</w:t>
      </w:r>
    </w:p>
    <w:p w14:paraId="23532218">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rPr>
        <w:t>不同供应商的响应文件异常一致或者响应报价呈规律性差异</w:t>
      </w:r>
      <w:r>
        <w:rPr>
          <w:rFonts w:hint="eastAsia" w:ascii="宋体" w:hAnsi="宋体" w:eastAsia="宋体" w:cs="宋体"/>
          <w:sz w:val="24"/>
          <w:szCs w:val="24"/>
          <w:lang w:val="zh-CN"/>
        </w:rPr>
        <w:t>；</w:t>
      </w:r>
    </w:p>
    <w:p w14:paraId="474FB7CD">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（2）不同供应商的</w:t>
      </w:r>
      <w:r>
        <w:rPr>
          <w:rFonts w:hint="eastAsia" w:ascii="宋体" w:hAnsi="宋体" w:eastAsia="宋体" w:cs="宋体"/>
          <w:sz w:val="24"/>
          <w:szCs w:val="24"/>
        </w:rPr>
        <w:t>响应</w:t>
      </w:r>
      <w:r>
        <w:rPr>
          <w:rFonts w:hint="eastAsia" w:ascii="宋体" w:hAnsi="宋体" w:eastAsia="宋体" w:cs="宋体"/>
          <w:sz w:val="24"/>
          <w:szCs w:val="24"/>
          <w:lang w:val="zh-CN"/>
        </w:rPr>
        <w:t>文件相互混装的，或者相互加盖了对方公章的，或者相互出现了对方法定代表人或者授权代理人签名的，或者相互书写了对方名称的；</w:t>
      </w:r>
    </w:p>
    <w:p w14:paraId="584B1F71">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（3）一家供应商的</w:t>
      </w:r>
      <w:r>
        <w:rPr>
          <w:rFonts w:hint="eastAsia" w:ascii="宋体" w:hAnsi="宋体" w:eastAsia="宋体" w:cs="宋体"/>
          <w:sz w:val="24"/>
          <w:szCs w:val="24"/>
        </w:rPr>
        <w:t>响应</w:t>
      </w:r>
      <w:r>
        <w:rPr>
          <w:rFonts w:hint="eastAsia" w:ascii="宋体" w:hAnsi="宋体" w:eastAsia="宋体" w:cs="宋体"/>
          <w:sz w:val="24"/>
          <w:szCs w:val="24"/>
          <w:lang w:val="zh-CN"/>
        </w:rPr>
        <w:t>文件中加盖了另一家供应商公章的；</w:t>
      </w:r>
    </w:p>
    <w:p w14:paraId="55022870">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（4）</w:t>
      </w:r>
      <w:r>
        <w:rPr>
          <w:rFonts w:hint="eastAsia" w:ascii="宋体" w:hAnsi="宋体" w:eastAsia="宋体" w:cs="宋体"/>
          <w:sz w:val="24"/>
          <w:szCs w:val="24"/>
        </w:rPr>
        <w:t>不同供应商的响应文件载明的项目管理成员或者联系人员为同一人</w:t>
      </w:r>
      <w:r>
        <w:rPr>
          <w:rFonts w:hint="eastAsia" w:ascii="宋体" w:hAnsi="宋体" w:eastAsia="宋体" w:cs="宋体"/>
          <w:sz w:val="24"/>
          <w:szCs w:val="24"/>
          <w:lang w:val="zh-CN"/>
        </w:rPr>
        <w:t>；</w:t>
      </w:r>
    </w:p>
    <w:p w14:paraId="4ED62A3A">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（5）不同供应商的</w:t>
      </w:r>
      <w:r>
        <w:rPr>
          <w:rFonts w:hint="eastAsia" w:ascii="宋体" w:hAnsi="宋体" w:eastAsia="宋体" w:cs="宋体"/>
          <w:sz w:val="24"/>
          <w:szCs w:val="24"/>
        </w:rPr>
        <w:t>响应</w:t>
      </w:r>
      <w:r>
        <w:rPr>
          <w:rFonts w:hint="eastAsia" w:ascii="宋体" w:hAnsi="宋体" w:eastAsia="宋体" w:cs="宋体"/>
          <w:sz w:val="24"/>
          <w:szCs w:val="24"/>
          <w:lang w:val="zh-CN"/>
        </w:rPr>
        <w:t>文件中相关内容的段落、字句、售后服务电话、联系人姓名等非正常一致的；</w:t>
      </w:r>
    </w:p>
    <w:p w14:paraId="091ECF3C">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（6）一家供应商的</w:t>
      </w:r>
      <w:r>
        <w:rPr>
          <w:rFonts w:hint="eastAsia" w:ascii="宋体" w:hAnsi="宋体" w:eastAsia="宋体" w:cs="宋体"/>
          <w:sz w:val="24"/>
          <w:szCs w:val="24"/>
        </w:rPr>
        <w:t>响应</w:t>
      </w:r>
      <w:r>
        <w:rPr>
          <w:rFonts w:hint="eastAsia" w:ascii="宋体" w:hAnsi="宋体" w:eastAsia="宋体" w:cs="宋体"/>
          <w:sz w:val="24"/>
          <w:szCs w:val="24"/>
          <w:lang w:val="zh-CN"/>
        </w:rPr>
        <w:t>文件中装订了标有另一家供应商名称的文件材料，或者出现了另一家法定代表人或者授予代理人签名的，其响应作废止处理；</w:t>
      </w:r>
    </w:p>
    <w:p w14:paraId="7E00F44E">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（7）不同供应商的</w:t>
      </w:r>
      <w:r>
        <w:rPr>
          <w:rFonts w:hint="eastAsia" w:ascii="宋体" w:hAnsi="宋体" w:eastAsia="宋体" w:cs="宋体"/>
          <w:sz w:val="24"/>
          <w:szCs w:val="24"/>
        </w:rPr>
        <w:t>响应</w:t>
      </w:r>
      <w:r>
        <w:rPr>
          <w:rFonts w:hint="eastAsia" w:ascii="宋体" w:hAnsi="宋体" w:eastAsia="宋体" w:cs="宋体"/>
          <w:sz w:val="24"/>
          <w:szCs w:val="24"/>
          <w:lang w:val="zh-CN"/>
        </w:rPr>
        <w:t>文件由同一供应商或者同一个人编制的；</w:t>
      </w:r>
    </w:p>
    <w:p w14:paraId="05A9476E">
      <w:pPr>
        <w:adjustRightInd w:val="0"/>
        <w:snapToGrid w:val="0"/>
        <w:spacing w:line="360" w:lineRule="auto"/>
        <w:ind w:firstLine="482"/>
        <w:rPr>
          <w:rFonts w:ascii="宋体" w:hAnsi="宋体" w:eastAsia="宋体" w:cs="宋体"/>
          <w:sz w:val="24"/>
          <w:szCs w:val="24"/>
        </w:rPr>
      </w:pPr>
      <w:r>
        <w:rPr>
          <w:rFonts w:hint="eastAsia" w:ascii="宋体" w:hAnsi="宋体" w:eastAsia="宋体" w:cs="宋体"/>
          <w:sz w:val="24"/>
          <w:szCs w:val="24"/>
        </w:rPr>
        <w:t>（8）不同供应商委托同一单位或者个人办理响应事宜；</w:t>
      </w:r>
    </w:p>
    <w:p w14:paraId="4A25FA70">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rPr>
        <w:t>（9）不同供应商的磋商保证金从同一单位或者个人的账户转出；</w:t>
      </w:r>
    </w:p>
    <w:p w14:paraId="2E056C5C">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（10）《关于禁止串通招标投标行为的暂行规定》（国家工商行政管理局令第82号）第三条规定的串通投标行为；</w:t>
      </w:r>
    </w:p>
    <w:p w14:paraId="211ADED0">
      <w:pPr>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（11）供应商串通响应的其他情形。</w:t>
      </w:r>
    </w:p>
    <w:p w14:paraId="1EE29FCA">
      <w:pPr>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Cs/>
          <w:sz w:val="24"/>
          <w:szCs w:val="24"/>
          <w:lang w:val="zh-CN"/>
        </w:rPr>
        <w:t>16.3 对响应文件商务部分（供应商资格）进行审查：</w:t>
      </w:r>
      <w:r>
        <w:rPr>
          <w:rFonts w:hint="eastAsia" w:ascii="宋体" w:hAnsi="宋体" w:eastAsia="宋体" w:cs="宋体"/>
          <w:sz w:val="24"/>
          <w:szCs w:val="24"/>
          <w:lang w:val="zh-CN"/>
        </w:rPr>
        <w:t>磋商小组将审查每个供应商提交的商务文件是否齐全完整，是否合法有效，是否有重大偏离和保留，是否符合磋商文件要求。</w:t>
      </w:r>
      <w:r>
        <w:rPr>
          <w:rFonts w:hint="eastAsia" w:ascii="宋体" w:hAnsi="宋体" w:eastAsia="宋体" w:cs="宋体"/>
          <w:bCs/>
          <w:sz w:val="24"/>
          <w:szCs w:val="24"/>
          <w:lang w:val="zh-CN"/>
        </w:rPr>
        <w:t>商务（供应商资格）审查不符合磋商文件要求的响应文件将被拒绝。</w:t>
      </w:r>
    </w:p>
    <w:p w14:paraId="7718D422">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16.3.1 澄清：</w:t>
      </w:r>
      <w:r>
        <w:rPr>
          <w:rFonts w:hint="eastAsia" w:ascii="宋体" w:hAnsi="宋体" w:eastAsia="宋体" w:cs="宋体"/>
          <w:sz w:val="24"/>
          <w:szCs w:val="24"/>
          <w:lang w:val="zh-CN"/>
        </w:rPr>
        <w:t>磋商小组对于响应文件实质性响应了磋商文件要求，但在个别地方提供了不完整的技术信息和数据，以及同类问题表述不一致或者有明显文字和计算错误等细微偏离问题，将以书面形式（澄清细微偏离由磋商小组依据磋商文件集体决定并由磋商小组专家签字）要求供应商在规定的时限内（在评审结束前）作出必要的澄清、说明或者补正。供应商的澄清、说明或者补正应当采用书面形式，</w:t>
      </w:r>
      <w:r>
        <w:rPr>
          <w:rFonts w:hint="eastAsia" w:ascii="宋体" w:hAnsi="宋体" w:eastAsia="宋体" w:cs="宋体"/>
          <w:bCs/>
          <w:sz w:val="24"/>
          <w:szCs w:val="24"/>
          <w:lang w:val="zh-CN"/>
        </w:rPr>
        <w:t>由供应商法定代表人或其授权代理人签字（须提交签字人身份证件并与响应文件签字人一致），</w:t>
      </w:r>
      <w:r>
        <w:rPr>
          <w:rFonts w:hint="eastAsia" w:ascii="宋体" w:hAnsi="宋体" w:eastAsia="宋体" w:cs="宋体"/>
          <w:sz w:val="24"/>
          <w:szCs w:val="24"/>
          <w:lang w:val="zh-CN"/>
        </w:rPr>
        <w:t>并不得超出响应文件的范围或者改变响应文件的实质性内容。供应商拒不进行澄清、说明、补正的，或者不能在规定时间内作出书面澄清、说明、补正的，磋商小组将拒绝其响应。</w:t>
      </w:r>
    </w:p>
    <w:p w14:paraId="0E8F0EB2">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16.4 与供应商分别进行竞争性磋商：</w:t>
      </w:r>
    </w:p>
    <w:p w14:paraId="21337D56">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 xml:space="preserve">16.4.1 </w:t>
      </w:r>
      <w:r>
        <w:rPr>
          <w:rFonts w:hint="eastAsia" w:ascii="宋体" w:hAnsi="宋体" w:eastAsia="宋体" w:cs="宋体"/>
          <w:sz w:val="24"/>
          <w:szCs w:val="24"/>
          <w:lang w:val="zh-CN"/>
        </w:rPr>
        <w:t>磋商小组可以根据磋商文件和磋商情况实质性变动采购需求中的技术、服务要求以及合同草案条款，但不得变动磋商文件中的其他内容。实质性变动的内容，须经采购人代表确认。</w:t>
      </w:r>
    </w:p>
    <w:p w14:paraId="4F5C0856">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对磋商文件作出的实质性变动是磋商文件的有效组成部分，磋商小组应当及时以书面形式同时通知所有参加磋商的供应商。</w:t>
      </w:r>
    </w:p>
    <w:p w14:paraId="18B898A5">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供应商应当按照磋商文件的变动情况和磋商小组的要求重新提交响应文件，并由其法定代表人或者授权代理人签字或者加盖公章。由授权代表签字的，应当附法定代表人授权书。供应商为自然人的，应当由本人签字并附身份证明。</w:t>
      </w:r>
    </w:p>
    <w:p w14:paraId="7CC4BDC4">
      <w:pPr>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Cs/>
          <w:sz w:val="24"/>
          <w:szCs w:val="24"/>
          <w:lang w:val="zh-CN"/>
        </w:rPr>
        <w:t xml:space="preserve">16.4.2 </w:t>
      </w:r>
      <w:r>
        <w:rPr>
          <w:rFonts w:hint="eastAsia" w:ascii="宋体" w:hAnsi="宋体" w:eastAsia="宋体" w:cs="宋体"/>
          <w:sz w:val="24"/>
          <w:szCs w:val="24"/>
          <w:lang w:val="zh-CN"/>
        </w:rPr>
        <w:t>磋商文件能够详细列明采购标的的技术、服务要求的，磋商结束后，磋商小组应当要求所有实质上响应的供应商在规定时间内提交最后报价</w:t>
      </w:r>
      <w:r>
        <w:rPr>
          <w:rFonts w:hint="eastAsia" w:ascii="宋体" w:hAnsi="宋体" w:eastAsia="宋体" w:cs="宋体"/>
          <w:bCs/>
          <w:sz w:val="24"/>
          <w:szCs w:val="24"/>
          <w:lang w:val="zh-CN"/>
        </w:rPr>
        <w:t>。</w:t>
      </w:r>
    </w:p>
    <w:p w14:paraId="22B10184">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磋商文件不能详细列明采购标的的技术、服务要求，须经磋商由供应商最终设计方案或解决方案的，磋商结束后，磋商小组应当确定满足条件的供应商的设计方案或者解决方案，并要求其在规定时间内提交最后报价。最后报价是供应商响应文件的有效组成部分。</w:t>
      </w:r>
    </w:p>
    <w:p w14:paraId="7B93DB6C">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bCs/>
          <w:sz w:val="24"/>
          <w:szCs w:val="24"/>
          <w:lang w:val="zh-CN"/>
        </w:rPr>
        <w:t>16.5 重大偏离和保留是指实质上影响合同的供货范围、质量和性能，或者实质上限制了合同中采购人的权利或供应商的义务。响应文件有下列情形之一的属于重大偏离和保留，将作废止处理：</w:t>
      </w:r>
    </w:p>
    <w:p w14:paraId="7255C075">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（1）响应文件不完整、无效或不符合磋商文件的规定；</w:t>
      </w:r>
    </w:p>
    <w:p w14:paraId="5EC53D04">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（2）响应文件未按磋商文件的规定</w:t>
      </w:r>
      <w:r>
        <w:rPr>
          <w:rFonts w:hint="eastAsia" w:ascii="宋体" w:hAnsi="宋体" w:eastAsia="宋体" w:cs="宋体"/>
          <w:bCs/>
          <w:sz w:val="24"/>
          <w:szCs w:val="24"/>
          <w:lang w:val="zh-CN"/>
        </w:rPr>
        <w:t>有效签署和/或加盖公章</w:t>
      </w:r>
      <w:r>
        <w:rPr>
          <w:rFonts w:hint="eastAsia" w:ascii="宋体" w:hAnsi="宋体" w:eastAsia="宋体" w:cs="宋体"/>
          <w:sz w:val="24"/>
          <w:szCs w:val="24"/>
          <w:lang w:val="zh-CN"/>
        </w:rPr>
        <w:t>；</w:t>
      </w:r>
    </w:p>
    <w:p w14:paraId="4FC2ADAD">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（3）响应文件载明的项目完成期限超过磋商文件规定的期限；</w:t>
      </w:r>
    </w:p>
    <w:p w14:paraId="7A8D9CE9">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（4）响应文件明显不符合磋商文件规定的技术规格、技术标准要求；</w:t>
      </w:r>
    </w:p>
    <w:p w14:paraId="25C99965">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（5）响应文件载明的货物包装方式、检验方法和标准等不符合磋商文件要求；</w:t>
      </w:r>
    </w:p>
    <w:p w14:paraId="420E902F">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（6）响应文件正、副本内容不一致的；</w:t>
      </w:r>
    </w:p>
    <w:p w14:paraId="43BE2268">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 xml:space="preserve">（7）响应文件附件有采购人不能接受的条件； </w:t>
      </w:r>
    </w:p>
    <w:p w14:paraId="703AC69F">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（8）响应文件未按磋商文件规定格式和顺序编制或装订的；</w:t>
      </w:r>
    </w:p>
    <w:p w14:paraId="19E2AF9C">
      <w:pPr>
        <w:tabs>
          <w:tab w:val="left" w:pos="1920"/>
        </w:tabs>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（9）不符合磋商文件规定的其他实质性要求。</w:t>
      </w:r>
    </w:p>
    <w:p w14:paraId="2877B23D">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sz w:val="24"/>
          <w:szCs w:val="24"/>
          <w:lang w:val="zh-CN"/>
        </w:rPr>
        <w:t>16.6 磋商小组将允许修正响应文件中不构成重大偏离的细微偏离，但这些修正应不会对实质上响应磋商文件要求的供应商的竞争地位（相互排序）产生不公正的影响。</w:t>
      </w:r>
    </w:p>
    <w:p w14:paraId="12FD9B57">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bCs/>
          <w:sz w:val="24"/>
          <w:szCs w:val="24"/>
          <w:lang w:val="zh-CN"/>
        </w:rPr>
        <w:t>16.7 磋商小组对响应文件的判定，只依据响应文件内容本身，不依据任何外来证明。</w:t>
      </w:r>
    </w:p>
    <w:p w14:paraId="263D0F88">
      <w:pPr>
        <w:autoSpaceDE w:val="0"/>
        <w:autoSpaceDN w:val="0"/>
        <w:adjustRightInd w:val="0"/>
        <w:snapToGrid w:val="0"/>
        <w:spacing w:line="360" w:lineRule="auto"/>
        <w:ind w:firstLine="482"/>
        <w:rPr>
          <w:rFonts w:ascii="宋体" w:hAnsi="宋体" w:eastAsia="宋体" w:cs="宋体"/>
          <w:sz w:val="24"/>
          <w:szCs w:val="24"/>
          <w:lang w:val="zh-CN"/>
        </w:rPr>
      </w:pPr>
      <w:r>
        <w:rPr>
          <w:rFonts w:hint="eastAsia" w:ascii="宋体" w:hAnsi="宋体" w:eastAsia="宋体" w:cs="宋体"/>
          <w:bCs/>
          <w:sz w:val="24"/>
          <w:szCs w:val="24"/>
          <w:lang w:val="zh-CN"/>
        </w:rPr>
        <w:t>16.8 已提交响应文件的供应商，在提交最后报价之前，可以根据磋商情况退出磋商</w:t>
      </w:r>
      <w:r>
        <w:rPr>
          <w:rFonts w:hint="eastAsia" w:ascii="宋体" w:hAnsi="宋体" w:eastAsia="宋体" w:cs="宋体"/>
          <w:sz w:val="24"/>
          <w:szCs w:val="24"/>
          <w:lang w:val="zh-CN"/>
        </w:rPr>
        <w:t>。采购人、采购代理机构应当退还退出磋商的供应商的磋商保证金。</w:t>
      </w:r>
    </w:p>
    <w:p w14:paraId="0F898D5B">
      <w:pPr>
        <w:autoSpaceDE w:val="0"/>
        <w:autoSpaceDN w:val="0"/>
        <w:adjustRightInd w:val="0"/>
        <w:snapToGrid w:val="0"/>
        <w:spacing w:line="360" w:lineRule="auto"/>
        <w:ind w:firstLine="482"/>
        <w:rPr>
          <w:rFonts w:ascii="宋体" w:hAnsi="宋体" w:eastAsia="宋体" w:cs="宋体"/>
          <w:sz w:val="24"/>
          <w:szCs w:val="24"/>
        </w:rPr>
      </w:pPr>
      <w:r>
        <w:rPr>
          <w:rFonts w:hint="eastAsia" w:ascii="宋体" w:hAnsi="宋体" w:eastAsia="宋体" w:cs="宋体"/>
          <w:bCs/>
          <w:sz w:val="24"/>
          <w:szCs w:val="24"/>
          <w:lang w:val="zh-CN"/>
        </w:rPr>
        <w:t>16.9经磋商确定最终采购需求和提交最后报价的供应商后，由磋商小组采用综合评分法对提交最后报价的供应商的响应文件和最后报价进行综合评分。</w:t>
      </w:r>
    </w:p>
    <w:p w14:paraId="2B009156">
      <w:pPr>
        <w:autoSpaceDE w:val="0"/>
        <w:autoSpaceDN w:val="0"/>
        <w:adjustRightInd w:val="0"/>
        <w:snapToGrid w:val="0"/>
        <w:spacing w:line="360" w:lineRule="auto"/>
        <w:ind w:firstLine="482"/>
        <w:rPr>
          <w:rFonts w:ascii="宋体" w:hAnsi="宋体" w:eastAsia="宋体" w:cs="宋体"/>
          <w:sz w:val="24"/>
          <w:szCs w:val="24"/>
        </w:rPr>
      </w:pPr>
      <w:r>
        <w:rPr>
          <w:rFonts w:hint="eastAsia" w:ascii="宋体" w:hAnsi="宋体" w:eastAsia="宋体" w:cs="宋体"/>
          <w:sz w:val="24"/>
          <w:szCs w:val="24"/>
        </w:rPr>
        <w:t>16.10 响应人不足3家的处理方式</w:t>
      </w:r>
    </w:p>
    <w:p w14:paraId="4FD44956">
      <w:pPr>
        <w:tabs>
          <w:tab w:val="left" w:pos="3675"/>
        </w:tabs>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kern w:val="0"/>
          <w:sz w:val="24"/>
          <w:szCs w:val="24"/>
        </w:rPr>
        <w:t>16.10.1 响应截止时间后参加响应的供应商不足3家的，应当重新组织磋商。</w:t>
      </w:r>
    </w:p>
    <w:p w14:paraId="1E0E51D2">
      <w:pPr>
        <w:tabs>
          <w:tab w:val="left" w:pos="3675"/>
        </w:tabs>
        <w:autoSpaceDE w:val="0"/>
        <w:autoSpaceDN w:val="0"/>
        <w:adjustRightInd w:val="0"/>
        <w:snapToGrid w:val="0"/>
        <w:spacing w:line="360" w:lineRule="auto"/>
        <w:ind w:firstLine="482"/>
        <w:rPr>
          <w:rFonts w:ascii="宋体" w:hAnsi="宋体" w:eastAsia="宋体" w:cs="宋体"/>
          <w:b/>
          <w:sz w:val="24"/>
          <w:szCs w:val="24"/>
          <w:lang w:val="zh-CN"/>
        </w:rPr>
      </w:pPr>
      <w:r>
        <w:rPr>
          <w:rFonts w:hint="eastAsia" w:ascii="宋体" w:hAnsi="宋体" w:eastAsia="宋体" w:cs="宋体"/>
          <w:b/>
          <w:sz w:val="24"/>
          <w:szCs w:val="24"/>
          <w:lang w:val="zh-CN"/>
        </w:rPr>
        <w:t>17. 政府采购进口产品的规定</w:t>
      </w:r>
    </w:p>
    <w:p w14:paraId="26659625">
      <w:pPr>
        <w:autoSpaceDE w:val="0"/>
        <w:autoSpaceDN w:val="0"/>
        <w:adjustRightInd w:val="0"/>
        <w:snapToGrid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按照财政部《政府采购进口产品管理办法》第一章第四条关于“政府采购应当采购本国产品，确需采购进口产品（指通过中国海关报关验放进入中国境内且产自关境外的产品）的，实行审核管理”的规定，磋商文件中凡未明确标明采购进口产品的，均为采购本国产品，供应商必须响应本国产品，响应进口产品的为无效响应。</w:t>
      </w:r>
    </w:p>
    <w:p w14:paraId="223DCD67">
      <w:pPr>
        <w:tabs>
          <w:tab w:val="left" w:pos="3120"/>
        </w:tabs>
        <w:autoSpaceDE w:val="0"/>
        <w:autoSpaceDN w:val="0"/>
        <w:adjustRightInd w:val="0"/>
        <w:snapToGrid w:val="0"/>
        <w:spacing w:line="360" w:lineRule="auto"/>
        <w:ind w:firstLine="482"/>
        <w:rPr>
          <w:rFonts w:ascii="宋体" w:hAnsi="宋体" w:eastAsia="宋体" w:cs="宋体"/>
          <w:bCs/>
          <w:sz w:val="24"/>
          <w:szCs w:val="24"/>
          <w:lang w:val="zh-CN"/>
        </w:rPr>
      </w:pPr>
      <w:r>
        <w:rPr>
          <w:rFonts w:hint="eastAsia" w:ascii="宋体" w:hAnsi="宋体" w:eastAsia="宋体" w:cs="宋体"/>
          <w:bCs/>
          <w:sz w:val="24"/>
          <w:szCs w:val="24"/>
          <w:lang w:val="zh-CN"/>
        </w:rPr>
        <w:t>在中国境内生产或组装的外国品牌产品须标明该产品在中国国内制造厂商名称。否则，按进口产品对待。</w:t>
      </w:r>
    </w:p>
    <w:p w14:paraId="37FDB898">
      <w:pPr>
        <w:adjustRightInd w:val="0"/>
        <w:snapToGrid w:val="0"/>
        <w:spacing w:line="360" w:lineRule="auto"/>
        <w:ind w:firstLine="482"/>
        <w:rPr>
          <w:rFonts w:ascii="宋体" w:hAnsi="宋体" w:eastAsia="宋体" w:cs="宋体"/>
          <w:b/>
          <w:sz w:val="24"/>
          <w:szCs w:val="24"/>
        </w:rPr>
      </w:pPr>
      <w:r>
        <w:rPr>
          <w:rFonts w:hint="eastAsia" w:ascii="宋体" w:hAnsi="宋体" w:eastAsia="宋体" w:cs="宋体"/>
          <w:b/>
          <w:sz w:val="24"/>
          <w:szCs w:val="24"/>
          <w:lang w:val="zh-CN"/>
        </w:rPr>
        <w:t>18.政府采购强制采购节能产品的规定</w:t>
      </w:r>
    </w:p>
    <w:p w14:paraId="1B9F6056">
      <w:pPr>
        <w:adjustRightInd w:val="0"/>
        <w:snapToGrid w:val="0"/>
        <w:spacing w:line="360" w:lineRule="auto"/>
        <w:ind w:firstLine="482"/>
        <w:rPr>
          <w:rFonts w:ascii="宋体" w:hAnsi="宋体" w:eastAsia="宋体" w:cs="宋体"/>
          <w:sz w:val="24"/>
          <w:szCs w:val="24"/>
        </w:rPr>
      </w:pPr>
      <w:r>
        <w:rPr>
          <w:rFonts w:hint="eastAsia" w:ascii="宋体" w:hAnsi="宋体" w:eastAsia="宋体" w:cs="宋体"/>
          <w:sz w:val="24"/>
          <w:szCs w:val="24"/>
          <w:lang w:val="zh-CN"/>
        </w:rPr>
        <w:t>18.1 按照财政部、发展改革委联合最新发布执行的《节能产品政府采购品目清单》的规定，凡包含强制采购节能产品的，响应人必须提供列入《节能产品政府采购品目清单》的产品，否则响应无效</w:t>
      </w:r>
      <w:r>
        <w:rPr>
          <w:rFonts w:hint="eastAsia" w:ascii="宋体" w:hAnsi="宋体" w:eastAsia="宋体" w:cs="宋体"/>
          <w:sz w:val="24"/>
          <w:szCs w:val="24"/>
        </w:rPr>
        <w:t>。</w:t>
      </w:r>
    </w:p>
    <w:p w14:paraId="4C3F70CC">
      <w:pPr>
        <w:adjustRightInd w:val="0"/>
        <w:snapToGrid w:val="0"/>
        <w:spacing w:line="360" w:lineRule="auto"/>
        <w:ind w:firstLine="480" w:firstLineChars="200"/>
        <w:rPr>
          <w:rFonts w:ascii="宋体" w:hAnsi="宋体"/>
          <w:kern w:val="0"/>
          <w:sz w:val="24"/>
        </w:rPr>
      </w:pPr>
      <w:r>
        <w:rPr>
          <w:rFonts w:hint="eastAsia" w:ascii="宋体" w:hAnsi="宋体" w:eastAsia="宋体" w:cs="宋体"/>
          <w:sz w:val="24"/>
          <w:szCs w:val="24"/>
        </w:rPr>
        <w:t>18.2 本次采购</w:t>
      </w:r>
      <w:r>
        <w:rPr>
          <w:rFonts w:hint="eastAsia" w:ascii="宋体" w:hAnsi="宋体"/>
          <w:kern w:val="0"/>
          <w:sz w:val="24"/>
        </w:rPr>
        <w:t>需要提供节能产品、环境标志产品</w:t>
      </w:r>
      <w:r>
        <w:rPr>
          <w:rFonts w:hint="eastAsia" w:ascii="宋体" w:hAnsi="宋体"/>
          <w:sz w:val="24"/>
          <w:lang w:val="zh-CN"/>
        </w:rPr>
        <w:t>政府强制采购</w:t>
      </w:r>
      <w:r>
        <w:rPr>
          <w:rFonts w:hint="eastAsia" w:ascii="宋体" w:hAnsi="宋体"/>
          <w:kern w:val="0"/>
          <w:sz w:val="24"/>
        </w:rPr>
        <w:t>认证证书的产品：</w:t>
      </w:r>
      <w:r>
        <w:rPr>
          <w:rFonts w:hint="eastAsia" w:ascii="宋体" w:hAnsi="宋体"/>
          <w:sz w:val="24"/>
        </w:rPr>
        <w:t>无。</w:t>
      </w:r>
    </w:p>
    <w:p w14:paraId="38D72CBC">
      <w:pPr>
        <w:adjustRightInd w:val="0"/>
        <w:snapToGrid w:val="0"/>
        <w:spacing w:line="360" w:lineRule="auto"/>
        <w:ind w:firstLine="480"/>
        <w:rPr>
          <w:rFonts w:ascii="宋体" w:hAnsi="宋体" w:eastAsia="宋体" w:cs="宋体"/>
          <w:b/>
          <w:sz w:val="24"/>
          <w:szCs w:val="24"/>
          <w:lang w:val="zh-CN"/>
        </w:rPr>
      </w:pPr>
      <w:r>
        <w:rPr>
          <w:rFonts w:hint="eastAsia" w:ascii="宋体" w:hAnsi="宋体" w:eastAsia="宋体" w:cs="宋体"/>
          <w:b/>
          <w:sz w:val="24"/>
          <w:szCs w:val="24"/>
          <w:lang w:val="zh-CN"/>
        </w:rPr>
        <w:t>19.信用记录查询</w:t>
      </w:r>
    </w:p>
    <w:p w14:paraId="31DBEDFB">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color w:val="auto"/>
          <w:sz w:val="24"/>
          <w:szCs w:val="24"/>
          <w:highlight w:val="none"/>
          <w:lang w:val="en-US" w:eastAsia="zh-CN"/>
        </w:rPr>
        <w:t>①拒绝列入政府取消投标资格记录期间的企业或个人投标；参加政府采购活动前3年内在经营活动中没有重大违法记录；</w:t>
      </w:r>
      <w:r>
        <w:rPr>
          <w:rFonts w:hint="eastAsia" w:ascii="宋体" w:hAnsi="宋体" w:eastAsia="宋体" w:cs="宋体"/>
          <w:sz w:val="24"/>
          <w:szCs w:val="24"/>
        </w:rPr>
        <w:t>②对在“信用中国”网站列入失信被执行人、重大税收违法失信主体、政府采购严重违法失信行为记录名单及“中国政府采购网”列入政府采购严重违法失信行为记录名单中被财政部门禁止参加政府采购活动的供应商（在处罚决定规定的时间和地域范围内）及其他不符合《中华人民共和国政府采购法》第二十二条规定条件的供应商，不得参与政府采购活动</w:t>
      </w:r>
      <w:r>
        <w:rPr>
          <w:rFonts w:hint="eastAsia" w:ascii="宋体" w:hAnsi="宋体" w:eastAsia="宋体" w:cs="宋体"/>
          <w:color w:val="auto"/>
          <w:sz w:val="24"/>
          <w:szCs w:val="24"/>
          <w:highlight w:val="none"/>
          <w:lang w:val="en-US" w:eastAsia="zh-CN"/>
        </w:rPr>
        <w:t>。</w:t>
      </w:r>
    </w:p>
    <w:p w14:paraId="5D458D2D">
      <w:pPr>
        <w:autoSpaceDE w:val="0"/>
        <w:autoSpaceDN w:val="0"/>
        <w:adjustRightInd w:val="0"/>
        <w:snapToGrid w:val="0"/>
        <w:spacing w:line="360" w:lineRule="auto"/>
        <w:ind w:firstLine="480"/>
        <w:rPr>
          <w:rFonts w:ascii="宋体" w:hAnsi="宋体" w:eastAsia="宋体" w:cs="宋体"/>
          <w:b/>
          <w:sz w:val="24"/>
          <w:szCs w:val="24"/>
          <w:lang w:val="zh-CN"/>
        </w:rPr>
      </w:pPr>
      <w:r>
        <w:rPr>
          <w:rFonts w:hint="eastAsia" w:ascii="宋体" w:hAnsi="宋体" w:eastAsia="宋体" w:cs="宋体"/>
          <w:b/>
          <w:sz w:val="24"/>
          <w:szCs w:val="24"/>
          <w:lang w:val="zh-CN"/>
        </w:rPr>
        <w:t>20. 签订合同及合同公示</w:t>
      </w:r>
    </w:p>
    <w:p w14:paraId="5045CCC4">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20.1 采购人将在响应有效期期满之前向成交供应商发出《成交通知书》。成交通知书是合同的组成部分，对采购人和成交供应商均具有法律约束力。</w:t>
      </w:r>
    </w:p>
    <w:p w14:paraId="20CD57BE">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20.2 成交通知书发出后，采购人改变成交结果的，或者成交供应商放弃成交项目的，应当依法承担法律责任。</w:t>
      </w:r>
    </w:p>
    <w:p w14:paraId="00ABD404">
      <w:pPr>
        <w:autoSpaceDE w:val="0"/>
        <w:autoSpaceDN w:val="0"/>
        <w:adjustRightInd w:val="0"/>
        <w:snapToGrid w:val="0"/>
        <w:spacing w:line="360" w:lineRule="auto"/>
        <w:ind w:firstLine="480"/>
        <w:rPr>
          <w:rFonts w:ascii="宋体" w:hAnsi="宋体" w:eastAsia="宋体" w:cs="宋体"/>
          <w:bCs/>
          <w:sz w:val="24"/>
          <w:szCs w:val="24"/>
          <w:lang w:val="zh-CN"/>
        </w:rPr>
      </w:pPr>
      <w:r>
        <w:rPr>
          <w:rFonts w:hint="eastAsia" w:ascii="宋体" w:hAnsi="宋体" w:eastAsia="宋体" w:cs="宋体"/>
          <w:sz w:val="24"/>
          <w:szCs w:val="24"/>
          <w:lang w:val="zh-CN"/>
        </w:rPr>
        <w:t>20.3 成交供应商应自中标通知书发出之日起30日内与采购人签订合同。</w:t>
      </w:r>
      <w:r>
        <w:rPr>
          <w:rFonts w:hint="eastAsia" w:ascii="宋体" w:hAnsi="宋体" w:eastAsia="宋体" w:cs="宋体"/>
          <w:bCs/>
          <w:sz w:val="24"/>
          <w:szCs w:val="24"/>
          <w:lang w:val="zh-CN"/>
        </w:rPr>
        <w:t>如果</w:t>
      </w:r>
      <w:r>
        <w:rPr>
          <w:rFonts w:hint="eastAsia" w:ascii="宋体" w:hAnsi="宋体" w:eastAsia="宋体" w:cs="宋体"/>
          <w:sz w:val="24"/>
          <w:szCs w:val="24"/>
          <w:lang w:val="zh-CN"/>
        </w:rPr>
        <w:t>成交供应商</w:t>
      </w:r>
      <w:r>
        <w:rPr>
          <w:rFonts w:hint="eastAsia" w:ascii="宋体" w:hAnsi="宋体" w:eastAsia="宋体" w:cs="宋体"/>
          <w:bCs/>
          <w:sz w:val="24"/>
          <w:szCs w:val="24"/>
          <w:lang w:val="zh-CN"/>
        </w:rPr>
        <w:t>未在规定的时间内签署合同，视为自动放弃</w:t>
      </w:r>
      <w:r>
        <w:rPr>
          <w:rFonts w:hint="eastAsia" w:ascii="宋体" w:hAnsi="宋体" w:eastAsia="宋体" w:cs="宋体"/>
          <w:sz w:val="24"/>
          <w:szCs w:val="24"/>
          <w:lang w:val="zh-CN"/>
        </w:rPr>
        <w:t>成交</w:t>
      </w:r>
      <w:r>
        <w:rPr>
          <w:rFonts w:hint="eastAsia" w:ascii="宋体" w:hAnsi="宋体" w:eastAsia="宋体" w:cs="宋体"/>
          <w:bCs/>
          <w:sz w:val="24"/>
          <w:szCs w:val="24"/>
          <w:lang w:val="zh-CN"/>
        </w:rPr>
        <w:t>资格，其提交的磋商保证金不予退还，列入不良行为记录名单，在一至三年内禁止参加政府采购活动并予以公告。供应商在被磋商小组评定为</w:t>
      </w:r>
      <w:r>
        <w:rPr>
          <w:rFonts w:hint="eastAsia" w:ascii="宋体" w:hAnsi="宋体" w:eastAsia="宋体" w:cs="宋体"/>
          <w:sz w:val="24"/>
          <w:szCs w:val="24"/>
          <w:lang w:val="zh-CN"/>
        </w:rPr>
        <w:t>成交供应商</w:t>
      </w:r>
      <w:r>
        <w:rPr>
          <w:rFonts w:hint="eastAsia" w:ascii="宋体" w:hAnsi="宋体" w:eastAsia="宋体" w:cs="宋体"/>
          <w:bCs/>
          <w:sz w:val="24"/>
          <w:szCs w:val="24"/>
          <w:lang w:val="zh-CN"/>
        </w:rPr>
        <w:t>之后、</w:t>
      </w:r>
      <w:r>
        <w:rPr>
          <w:rFonts w:hint="eastAsia" w:ascii="宋体" w:hAnsi="宋体" w:eastAsia="宋体" w:cs="宋体"/>
          <w:sz w:val="24"/>
          <w:szCs w:val="24"/>
          <w:lang w:val="zh-CN"/>
        </w:rPr>
        <w:t>成交</w:t>
      </w:r>
      <w:r>
        <w:rPr>
          <w:rFonts w:hint="eastAsia" w:ascii="宋体" w:hAnsi="宋体" w:eastAsia="宋体" w:cs="宋体"/>
          <w:bCs/>
          <w:sz w:val="24"/>
          <w:szCs w:val="24"/>
          <w:lang w:val="zh-CN"/>
        </w:rPr>
        <w:t>通知书发出之前放弃成交资格的，按本条规定处理。</w:t>
      </w:r>
    </w:p>
    <w:p w14:paraId="5AF15593">
      <w:pPr>
        <w:autoSpaceDE w:val="0"/>
        <w:autoSpaceDN w:val="0"/>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20.4 成交结果将在发布磋商公告的媒体上公告。</w:t>
      </w:r>
    </w:p>
    <w:p w14:paraId="776CC41D">
      <w:pPr>
        <w:tabs>
          <w:tab w:val="left" w:pos="709"/>
          <w:tab w:val="left" w:pos="927"/>
        </w:tabs>
        <w:autoSpaceDE w:val="0"/>
        <w:autoSpaceDN w:val="0"/>
        <w:adjustRightInd w:val="0"/>
        <w:snapToGrid w:val="0"/>
        <w:spacing w:line="360" w:lineRule="auto"/>
        <w:ind w:firstLine="472"/>
        <w:rPr>
          <w:rFonts w:ascii="宋体" w:hAnsi="宋体" w:eastAsia="宋体" w:cs="宋体"/>
          <w:b/>
          <w:kern w:val="0"/>
          <w:sz w:val="24"/>
          <w:szCs w:val="24"/>
          <w:lang w:val="zh-CN"/>
        </w:rPr>
      </w:pPr>
      <w:r>
        <w:rPr>
          <w:rFonts w:hint="eastAsia" w:ascii="宋体" w:hAnsi="宋体" w:eastAsia="宋体" w:cs="宋体"/>
          <w:b/>
          <w:kern w:val="0"/>
          <w:sz w:val="24"/>
          <w:szCs w:val="24"/>
          <w:lang w:val="zh-CN"/>
        </w:rPr>
        <w:t>21.保密和披露</w:t>
      </w:r>
    </w:p>
    <w:p w14:paraId="22AC7E6E">
      <w:pPr>
        <w:tabs>
          <w:tab w:val="left" w:pos="709"/>
        </w:tabs>
        <w:autoSpaceDE w:val="0"/>
        <w:autoSpaceDN w:val="0"/>
        <w:adjustRightInd w:val="0"/>
        <w:snapToGrid w:val="0"/>
        <w:spacing w:line="360" w:lineRule="auto"/>
        <w:ind w:firstLine="482"/>
        <w:rPr>
          <w:rFonts w:ascii="宋体" w:hAnsi="宋体" w:eastAsia="宋体" w:cs="宋体"/>
          <w:kern w:val="0"/>
          <w:sz w:val="24"/>
          <w:szCs w:val="24"/>
          <w:lang w:val="zh-CN"/>
        </w:rPr>
      </w:pPr>
      <w:r>
        <w:rPr>
          <w:rFonts w:hint="eastAsia" w:ascii="宋体" w:hAnsi="宋体" w:eastAsia="宋体" w:cs="宋体"/>
          <w:bCs/>
          <w:kern w:val="0"/>
          <w:sz w:val="24"/>
          <w:szCs w:val="24"/>
          <w:lang w:val="zh-CN"/>
        </w:rPr>
        <w:t>21.1 供应商自下载磋商文件之日起，</w:t>
      </w:r>
      <w:r>
        <w:rPr>
          <w:rFonts w:hint="eastAsia" w:ascii="宋体" w:hAnsi="宋体" w:eastAsia="宋体" w:cs="宋体"/>
          <w:kern w:val="0"/>
          <w:sz w:val="24"/>
          <w:szCs w:val="24"/>
          <w:lang w:val="zh-CN"/>
        </w:rPr>
        <w:t>须承担本磋商项目下的保密义务，不得将因本次磋商获得的信息向第三人外传。</w:t>
      </w:r>
    </w:p>
    <w:p w14:paraId="4E7AF908">
      <w:pPr>
        <w:autoSpaceDE w:val="0"/>
        <w:autoSpaceDN w:val="0"/>
        <w:adjustRightInd w:val="0"/>
        <w:snapToGrid w:val="0"/>
        <w:spacing w:line="360" w:lineRule="auto"/>
        <w:ind w:firstLine="478"/>
        <w:rPr>
          <w:rFonts w:ascii="宋体" w:hAnsi="宋体" w:eastAsia="宋体" w:cs="宋体"/>
          <w:sz w:val="24"/>
          <w:szCs w:val="24"/>
          <w:lang w:val="zh-CN"/>
        </w:rPr>
      </w:pPr>
      <w:r>
        <w:rPr>
          <w:rFonts w:hint="eastAsia" w:ascii="宋体" w:hAnsi="宋体" w:eastAsia="宋体" w:cs="宋体"/>
          <w:sz w:val="24"/>
          <w:szCs w:val="24"/>
          <w:lang w:val="zh-CN"/>
        </w:rPr>
        <w:t>21.2 采购人有权将供应商提供的所有资料向其他政府部门或有关的非政府机构负责评审标书的人员或与评审有关的人员披露。</w:t>
      </w:r>
    </w:p>
    <w:p w14:paraId="47D77CA6">
      <w:pPr>
        <w:autoSpaceDE w:val="0"/>
        <w:autoSpaceDN w:val="0"/>
        <w:adjustRightInd w:val="0"/>
        <w:snapToGrid w:val="0"/>
        <w:spacing w:line="360" w:lineRule="auto"/>
        <w:ind w:firstLine="480"/>
        <w:rPr>
          <w:rFonts w:ascii="宋体" w:hAnsi="宋体" w:eastAsia="宋体"/>
          <w:sz w:val="24"/>
          <w:szCs w:val="24"/>
        </w:rPr>
        <w:sectPr>
          <w:pgSz w:w="11906" w:h="16838"/>
          <w:pgMar w:top="1440" w:right="1080" w:bottom="1440" w:left="1080" w:header="851" w:footer="992" w:gutter="0"/>
          <w:cols w:space="425" w:num="1"/>
          <w:docGrid w:type="lines" w:linePitch="312" w:charSpace="0"/>
        </w:sectPr>
      </w:pPr>
      <w:r>
        <w:rPr>
          <w:rFonts w:hint="eastAsia" w:ascii="宋体" w:hAnsi="宋体" w:eastAsia="宋体" w:cs="宋体"/>
          <w:sz w:val="24"/>
          <w:szCs w:val="24"/>
          <w:lang w:val="zh-CN"/>
        </w:rPr>
        <w:t>21.3 在下列情形下：当发布成交公告和其它公告时，当国家机关调查、审查、审计时，以及在其他符合法律规定的情形下，采购人无须事先征求供应商/成交供应商同意而可以披露关于采购过程、响应文件、合同文本、合同签署情况的资料、供应商/成交供应商的名称及地址、采购内容的有关信息以及补充条款等，并且对任何已经公布过的内容或与之内容相同的资料无须再承担保密责任。</w:t>
      </w:r>
    </w:p>
    <w:p w14:paraId="3756CC90">
      <w:pPr>
        <w:pStyle w:val="2"/>
        <w:rPr>
          <w:rFonts w:ascii="宋体" w:hAnsi="宋体"/>
        </w:rPr>
      </w:pPr>
      <w:bookmarkStart w:id="59" w:name="_Toc2045"/>
      <w:bookmarkStart w:id="60" w:name="_Toc1498"/>
      <w:bookmarkStart w:id="61" w:name="_Toc21482"/>
      <w:bookmarkStart w:id="62" w:name="_Toc5454"/>
      <w:bookmarkStart w:id="63" w:name="_Toc20053"/>
      <w:bookmarkStart w:id="64" w:name="_Toc157026093"/>
      <w:r>
        <w:rPr>
          <w:rFonts w:hint="eastAsia" w:ascii="宋体" w:hAnsi="宋体"/>
        </w:rPr>
        <w:t>第三章 评标标准和方法（综合评分法）</w:t>
      </w:r>
      <w:bookmarkEnd w:id="59"/>
      <w:bookmarkEnd w:id="60"/>
      <w:bookmarkEnd w:id="61"/>
      <w:bookmarkEnd w:id="62"/>
      <w:bookmarkEnd w:id="63"/>
      <w:bookmarkEnd w:id="64"/>
    </w:p>
    <w:p w14:paraId="17F29086">
      <w:pPr>
        <w:pStyle w:val="74"/>
        <w:shd w:val="clear" w:color="auto" w:fill="FFFFFF"/>
        <w:spacing w:before="0" w:beforeAutospacing="0" w:after="0" w:afterAutospacing="0" w:line="360" w:lineRule="auto"/>
        <w:ind w:firstLine="482" w:firstLineChars="200"/>
        <w:jc w:val="both"/>
        <w:rPr>
          <w:rStyle w:val="39"/>
        </w:rPr>
      </w:pPr>
      <w:bookmarkStart w:id="65" w:name="_Toc444630828"/>
      <w:bookmarkStart w:id="66" w:name="_Toc256587203"/>
      <w:bookmarkStart w:id="67" w:name="_Toc3147"/>
      <w:bookmarkStart w:id="68" w:name="_Toc17247"/>
      <w:bookmarkStart w:id="69" w:name="_Toc256587290"/>
      <w:bookmarkStart w:id="70" w:name="_Toc13494"/>
      <w:r>
        <w:rPr>
          <w:rStyle w:val="39"/>
          <w:rFonts w:hint="eastAsia"/>
        </w:rPr>
        <w:t>本项目采用综合评分法评审。</w:t>
      </w:r>
    </w:p>
    <w:p w14:paraId="4F9F20D9">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综合评分法，是指响应文件满足磋商文件全部实质性要求且按评审因素的量化指标评审得分最高的供应商为成交候选供应商的评审方法。</w:t>
      </w:r>
    </w:p>
    <w:p w14:paraId="26BBF934">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评标应当遵循下列工作程序：</w:t>
      </w:r>
    </w:p>
    <w:p w14:paraId="1454079A">
      <w:pPr>
        <w:pStyle w:val="74"/>
        <w:shd w:val="clear" w:color="auto" w:fill="FFFFFF"/>
        <w:spacing w:before="0" w:beforeAutospacing="0" w:after="0" w:afterAutospacing="0" w:line="360" w:lineRule="auto"/>
        <w:ind w:firstLine="482" w:firstLineChars="200"/>
        <w:jc w:val="both"/>
        <w:rPr>
          <w:rStyle w:val="39"/>
        </w:rPr>
      </w:pPr>
      <w:r>
        <w:rPr>
          <w:rStyle w:val="39"/>
          <w:rFonts w:hint="eastAsia"/>
        </w:rPr>
        <w:t>（一）磋商响应文件初审：分为资格</w:t>
      </w:r>
      <w:r>
        <w:rPr>
          <w:rStyle w:val="39"/>
          <w:rFonts w:hint="eastAsia"/>
          <w:lang w:eastAsia="zh-CN"/>
        </w:rPr>
        <w:t>审查</w:t>
      </w:r>
      <w:r>
        <w:rPr>
          <w:rStyle w:val="39"/>
          <w:rFonts w:hint="eastAsia"/>
        </w:rPr>
        <w:t>和符合性</w:t>
      </w:r>
      <w:r>
        <w:rPr>
          <w:rStyle w:val="39"/>
          <w:rFonts w:hint="eastAsia"/>
          <w:lang w:eastAsia="zh-CN"/>
        </w:rPr>
        <w:t>审查</w:t>
      </w:r>
      <w:r>
        <w:rPr>
          <w:rStyle w:val="39"/>
          <w:rFonts w:hint="eastAsia"/>
        </w:rPr>
        <w:t>。</w:t>
      </w:r>
    </w:p>
    <w:p w14:paraId="76B44BE6">
      <w:pPr>
        <w:pStyle w:val="74"/>
        <w:shd w:val="clear" w:color="auto" w:fill="FFFFFF"/>
        <w:spacing w:before="0" w:beforeAutospacing="0" w:after="0" w:afterAutospacing="0" w:line="360" w:lineRule="auto"/>
        <w:ind w:firstLine="480" w:firstLineChars="200"/>
        <w:jc w:val="center"/>
        <w:rPr>
          <w:rFonts w:ascii="黑体" w:hAnsi="黑体" w:eastAsia="黑体" w:cs="黑体"/>
          <w:sz w:val="30"/>
          <w:szCs w:val="30"/>
        </w:rPr>
      </w:pPr>
      <w:r>
        <w:rPr>
          <w:rStyle w:val="39"/>
          <w:rFonts w:hint="eastAsia"/>
          <w:b w:val="0"/>
        </w:rPr>
        <w:t>资格审查表</w:t>
      </w:r>
    </w:p>
    <w:tbl>
      <w:tblPr>
        <w:tblStyle w:val="36"/>
        <w:tblW w:w="51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3136"/>
        <w:gridCol w:w="5526"/>
      </w:tblGrid>
      <w:tr w14:paraId="67D52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52" w:type="pct"/>
            <w:noWrap/>
            <w:vAlign w:val="center"/>
          </w:tcPr>
          <w:p w14:paraId="7DD0B627">
            <w:pPr>
              <w:autoSpaceDE w:val="0"/>
              <w:autoSpaceDN w:val="0"/>
              <w:adjustRightInd w:val="0"/>
              <w:spacing w:line="360" w:lineRule="auto"/>
              <w:jc w:val="center"/>
              <w:rPr>
                <w:rFonts w:ascii="宋体" w:hAnsi="宋体" w:cs="宋体"/>
                <w:b/>
                <w:bCs/>
                <w:sz w:val="23"/>
                <w:szCs w:val="23"/>
              </w:rPr>
            </w:pPr>
            <w:r>
              <w:rPr>
                <w:rFonts w:hint="eastAsia" w:ascii="宋体" w:hAnsi="宋体" w:cs="宋体"/>
                <w:b/>
                <w:bCs/>
                <w:sz w:val="23"/>
                <w:szCs w:val="23"/>
              </w:rPr>
              <w:t>序号</w:t>
            </w:r>
          </w:p>
        </w:tc>
        <w:tc>
          <w:tcPr>
            <w:tcW w:w="1646" w:type="pct"/>
            <w:noWrap/>
            <w:vAlign w:val="center"/>
          </w:tcPr>
          <w:p w14:paraId="4AE90342">
            <w:pPr>
              <w:autoSpaceDE w:val="0"/>
              <w:autoSpaceDN w:val="0"/>
              <w:adjustRightInd w:val="0"/>
              <w:spacing w:line="360" w:lineRule="auto"/>
              <w:jc w:val="center"/>
              <w:rPr>
                <w:rFonts w:ascii="宋体" w:hAnsi="宋体" w:cs="宋体"/>
                <w:b/>
                <w:bCs/>
                <w:sz w:val="23"/>
                <w:szCs w:val="23"/>
              </w:rPr>
            </w:pPr>
            <w:r>
              <w:rPr>
                <w:rFonts w:hint="eastAsia" w:ascii="宋体" w:hAnsi="宋体" w:cs="宋体"/>
                <w:b/>
                <w:bCs/>
                <w:sz w:val="23"/>
                <w:szCs w:val="23"/>
                <w:lang w:eastAsia="zh-CN"/>
              </w:rPr>
              <w:t>评审</w:t>
            </w:r>
            <w:r>
              <w:rPr>
                <w:rFonts w:hint="eastAsia" w:ascii="宋体" w:hAnsi="宋体" w:cs="宋体"/>
                <w:b/>
                <w:bCs/>
                <w:sz w:val="23"/>
                <w:szCs w:val="23"/>
              </w:rPr>
              <w:t>项目</w:t>
            </w:r>
          </w:p>
        </w:tc>
        <w:tc>
          <w:tcPr>
            <w:tcW w:w="2901" w:type="pct"/>
            <w:noWrap/>
            <w:vAlign w:val="center"/>
          </w:tcPr>
          <w:p w14:paraId="682ED603">
            <w:pPr>
              <w:autoSpaceDE w:val="0"/>
              <w:autoSpaceDN w:val="0"/>
              <w:adjustRightInd w:val="0"/>
              <w:spacing w:line="360" w:lineRule="auto"/>
              <w:jc w:val="center"/>
              <w:rPr>
                <w:rFonts w:hint="eastAsia" w:ascii="宋体" w:hAnsi="宋体" w:cs="宋体" w:eastAsiaTheme="minorEastAsia"/>
                <w:b/>
                <w:bCs/>
                <w:sz w:val="23"/>
                <w:szCs w:val="23"/>
                <w:lang w:eastAsia="zh-CN"/>
              </w:rPr>
            </w:pPr>
            <w:r>
              <w:rPr>
                <w:rFonts w:hint="eastAsia" w:ascii="宋体" w:hAnsi="宋体" w:cs="宋体"/>
                <w:b/>
                <w:bCs/>
                <w:sz w:val="23"/>
                <w:szCs w:val="23"/>
              </w:rPr>
              <w:t>资格审查合格</w:t>
            </w:r>
            <w:r>
              <w:rPr>
                <w:rFonts w:hint="eastAsia" w:ascii="宋体" w:hAnsi="宋体" w:cs="宋体"/>
                <w:b/>
                <w:bCs/>
                <w:sz w:val="23"/>
                <w:szCs w:val="23"/>
                <w:lang w:eastAsia="zh-CN"/>
              </w:rPr>
              <w:t>情形</w:t>
            </w:r>
          </w:p>
        </w:tc>
      </w:tr>
      <w:tr w14:paraId="7272A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2" w:type="pct"/>
            <w:noWrap/>
            <w:vAlign w:val="center"/>
          </w:tcPr>
          <w:p w14:paraId="770D9038">
            <w:pPr>
              <w:autoSpaceDE w:val="0"/>
              <w:autoSpaceDN w:val="0"/>
              <w:adjustRightInd w:val="0"/>
              <w:spacing w:line="360" w:lineRule="auto"/>
              <w:jc w:val="center"/>
              <w:rPr>
                <w:rFonts w:ascii="宋体" w:hAnsi="宋体" w:cs="宋体"/>
                <w:sz w:val="23"/>
                <w:szCs w:val="23"/>
              </w:rPr>
            </w:pPr>
            <w:r>
              <w:rPr>
                <w:rFonts w:hint="eastAsia" w:ascii="宋体" w:hAnsi="宋体" w:cs="宋体"/>
                <w:sz w:val="23"/>
                <w:szCs w:val="23"/>
              </w:rPr>
              <w:t>1</w:t>
            </w:r>
          </w:p>
        </w:tc>
        <w:tc>
          <w:tcPr>
            <w:tcW w:w="1646" w:type="pct"/>
            <w:noWrap/>
            <w:vAlign w:val="center"/>
          </w:tcPr>
          <w:p w14:paraId="5E62AEED">
            <w:pPr>
              <w:autoSpaceDE w:val="0"/>
              <w:autoSpaceDN w:val="0"/>
              <w:adjustRightInd w:val="0"/>
              <w:spacing w:line="360" w:lineRule="auto"/>
              <w:jc w:val="center"/>
              <w:rPr>
                <w:rFonts w:ascii="宋体" w:hAnsi="宋体" w:cs="宋体"/>
                <w:sz w:val="23"/>
                <w:szCs w:val="23"/>
              </w:rPr>
            </w:pPr>
            <w:r>
              <w:rPr>
                <w:rFonts w:hint="eastAsia" w:ascii="宋体" w:hAnsi="宋体" w:cs="宋体"/>
                <w:sz w:val="23"/>
                <w:szCs w:val="23"/>
              </w:rPr>
              <w:t>具有独立承担民事责任的能力</w:t>
            </w:r>
          </w:p>
        </w:tc>
        <w:tc>
          <w:tcPr>
            <w:tcW w:w="2901" w:type="pct"/>
            <w:noWrap/>
            <w:vAlign w:val="center"/>
          </w:tcPr>
          <w:p w14:paraId="0ADD9A3C">
            <w:pPr>
              <w:autoSpaceDE w:val="0"/>
              <w:autoSpaceDN w:val="0"/>
              <w:adjustRightInd w:val="0"/>
              <w:spacing w:line="360" w:lineRule="auto"/>
              <w:rPr>
                <w:rFonts w:ascii="宋体" w:hAnsi="宋体" w:cs="宋体"/>
                <w:sz w:val="23"/>
                <w:szCs w:val="23"/>
              </w:rPr>
            </w:pPr>
            <w:r>
              <w:rPr>
                <w:rFonts w:hint="eastAsia" w:ascii="宋体" w:hAnsi="宋体" w:cs="宋体"/>
                <w:sz w:val="23"/>
                <w:szCs w:val="23"/>
              </w:rPr>
              <w:t>具备有效的营业执照，响应文件内附营业执照副本复印件加盖供应商公章。</w:t>
            </w:r>
          </w:p>
        </w:tc>
      </w:tr>
      <w:tr w14:paraId="52168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9" w:hRule="atLeast"/>
        </w:trPr>
        <w:tc>
          <w:tcPr>
            <w:tcW w:w="452" w:type="pct"/>
            <w:noWrap/>
            <w:vAlign w:val="center"/>
          </w:tcPr>
          <w:p w14:paraId="3330A321">
            <w:pPr>
              <w:autoSpaceDE w:val="0"/>
              <w:autoSpaceDN w:val="0"/>
              <w:adjustRightInd w:val="0"/>
              <w:spacing w:line="360" w:lineRule="auto"/>
              <w:jc w:val="center"/>
              <w:rPr>
                <w:rFonts w:ascii="宋体" w:hAnsi="宋体" w:cs="宋体"/>
                <w:sz w:val="23"/>
                <w:szCs w:val="23"/>
              </w:rPr>
            </w:pPr>
            <w:r>
              <w:rPr>
                <w:rFonts w:hint="eastAsia" w:ascii="宋体" w:hAnsi="宋体" w:cs="宋体"/>
                <w:sz w:val="23"/>
                <w:szCs w:val="23"/>
              </w:rPr>
              <w:t>2</w:t>
            </w:r>
          </w:p>
        </w:tc>
        <w:tc>
          <w:tcPr>
            <w:tcW w:w="1646" w:type="pct"/>
            <w:noWrap/>
            <w:vAlign w:val="center"/>
          </w:tcPr>
          <w:p w14:paraId="6BEEF065">
            <w:pPr>
              <w:pStyle w:val="74"/>
              <w:shd w:val="clear" w:color="auto" w:fill="FFFFFF"/>
              <w:spacing w:before="0" w:beforeAutospacing="0" w:after="0" w:afterAutospacing="0" w:line="360" w:lineRule="auto"/>
              <w:jc w:val="center"/>
              <w:rPr>
                <w:sz w:val="23"/>
                <w:szCs w:val="23"/>
              </w:rPr>
            </w:pPr>
            <w:r>
              <w:rPr>
                <w:rFonts w:hint="eastAsia"/>
                <w:kern w:val="2"/>
                <w:sz w:val="23"/>
                <w:szCs w:val="23"/>
              </w:rPr>
              <w:t>资格条件承诺函</w:t>
            </w:r>
          </w:p>
        </w:tc>
        <w:tc>
          <w:tcPr>
            <w:tcW w:w="2901" w:type="pct"/>
            <w:noWrap/>
            <w:vAlign w:val="center"/>
          </w:tcPr>
          <w:p w14:paraId="48893080">
            <w:pPr>
              <w:autoSpaceDE w:val="0"/>
              <w:autoSpaceDN w:val="0"/>
              <w:adjustRightInd w:val="0"/>
              <w:spacing w:line="360" w:lineRule="auto"/>
              <w:rPr>
                <w:rFonts w:ascii="宋体" w:hAnsi="宋体" w:cs="宋体"/>
                <w:sz w:val="23"/>
                <w:szCs w:val="23"/>
              </w:rPr>
            </w:pPr>
            <w:r>
              <w:rPr>
                <w:rFonts w:hint="eastAsia" w:ascii="宋体" w:hAnsi="宋体" w:cs="宋体"/>
                <w:sz w:val="23"/>
                <w:szCs w:val="23"/>
              </w:rPr>
              <w:t>根据《长财采购[2022]2066号文件关于加强政府采购信用体系建设简化供应商资格条件有关事项的通知提供资格条件承诺函，格式见第六章响应文件格式《资格条件承诺函》。</w:t>
            </w:r>
          </w:p>
        </w:tc>
      </w:tr>
      <w:tr w14:paraId="335AA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2" w:type="pct"/>
            <w:noWrap/>
            <w:vAlign w:val="center"/>
          </w:tcPr>
          <w:p w14:paraId="4574D7DC">
            <w:pPr>
              <w:autoSpaceDE w:val="0"/>
              <w:autoSpaceDN w:val="0"/>
              <w:adjustRightInd w:val="0"/>
              <w:spacing w:line="360" w:lineRule="auto"/>
              <w:jc w:val="center"/>
              <w:rPr>
                <w:rFonts w:ascii="宋体" w:hAnsi="宋体" w:cs="宋体"/>
                <w:sz w:val="23"/>
                <w:szCs w:val="23"/>
              </w:rPr>
            </w:pPr>
            <w:r>
              <w:rPr>
                <w:rFonts w:hint="eastAsia" w:ascii="宋体" w:hAnsi="宋体" w:cs="宋体"/>
                <w:sz w:val="23"/>
                <w:szCs w:val="23"/>
              </w:rPr>
              <w:t>3</w:t>
            </w:r>
          </w:p>
        </w:tc>
        <w:tc>
          <w:tcPr>
            <w:tcW w:w="1646" w:type="pct"/>
            <w:noWrap/>
            <w:vAlign w:val="center"/>
          </w:tcPr>
          <w:p w14:paraId="2E89F501">
            <w:pPr>
              <w:autoSpaceDE w:val="0"/>
              <w:autoSpaceDN w:val="0"/>
              <w:adjustRightInd w:val="0"/>
              <w:snapToGrid w:val="0"/>
              <w:spacing w:line="360" w:lineRule="auto"/>
              <w:jc w:val="center"/>
              <w:rPr>
                <w:rFonts w:ascii="宋体" w:hAnsi="宋体" w:cs="宋体"/>
                <w:sz w:val="23"/>
                <w:szCs w:val="23"/>
              </w:rPr>
            </w:pPr>
            <w:r>
              <w:rPr>
                <w:rFonts w:hint="eastAsia" w:ascii="宋体" w:hAnsi="宋体" w:eastAsia="宋体" w:cs="宋体"/>
                <w:bCs/>
                <w:szCs w:val="21"/>
                <w:lang w:val="zh-CN"/>
              </w:rPr>
              <w:t>信誉要求</w:t>
            </w:r>
          </w:p>
        </w:tc>
        <w:tc>
          <w:tcPr>
            <w:tcW w:w="2901" w:type="pct"/>
            <w:noWrap/>
            <w:vAlign w:val="center"/>
          </w:tcPr>
          <w:p w14:paraId="7D88F848">
            <w:pPr>
              <w:pStyle w:val="32"/>
              <w:adjustRightInd w:val="0"/>
              <w:snapToGrid w:val="0"/>
              <w:spacing w:beforeAutospacing="0" w:afterAutospacing="0" w:line="360" w:lineRule="auto"/>
              <w:rPr>
                <w:rFonts w:hint="default" w:ascii="宋体" w:hAnsi="宋体" w:cs="宋体" w:eastAsiaTheme="minorEastAsia"/>
                <w:kern w:val="2"/>
                <w:sz w:val="23"/>
                <w:szCs w:val="23"/>
                <w:lang w:val="zh-CN" w:eastAsia="zh-CN" w:bidi="ar-SA"/>
              </w:rPr>
            </w:pPr>
            <w:r>
              <w:rPr>
                <w:rFonts w:hint="default" w:ascii="宋体" w:hAnsi="宋体" w:cs="宋体" w:eastAsiaTheme="minorEastAsia"/>
                <w:kern w:val="2"/>
                <w:sz w:val="23"/>
                <w:szCs w:val="23"/>
                <w:lang w:val="zh-CN" w:eastAsia="zh-CN" w:bidi="ar-SA"/>
              </w:rPr>
              <w:t>1、拒绝列入政府取消投标资格记录期间的企业或个人投标；参加政府采购活动前3年内在经营活动中没有重大违法记录；</w:t>
            </w:r>
            <w:r>
              <w:rPr>
                <w:rFonts w:hint="default" w:ascii="宋体" w:hAnsi="宋体" w:eastAsia="宋体" w:cs="宋体"/>
                <w:b/>
                <w:bCs/>
                <w:color w:val="FF0000"/>
                <w:kern w:val="2"/>
                <w:sz w:val="22"/>
                <w:szCs w:val="22"/>
                <w:lang w:val="zh-CN" w:eastAsia="zh-CN"/>
              </w:rPr>
              <w:t>（</w:t>
            </w:r>
            <w:r>
              <w:rPr>
                <w:rFonts w:hint="eastAsia" w:ascii="宋体" w:hAnsi="宋体" w:eastAsia="宋体" w:cs="宋体"/>
                <w:b/>
                <w:bCs/>
                <w:color w:val="FF0000"/>
                <w:kern w:val="2"/>
                <w:sz w:val="22"/>
                <w:szCs w:val="22"/>
                <w:lang w:val="en-US" w:eastAsia="zh-CN"/>
              </w:rPr>
              <w:t>供应商须</w:t>
            </w:r>
            <w:r>
              <w:rPr>
                <w:rFonts w:hint="default" w:ascii="宋体" w:hAnsi="宋体" w:eastAsia="宋体" w:cs="宋体"/>
                <w:b/>
                <w:bCs/>
                <w:color w:val="FF0000"/>
                <w:kern w:val="2"/>
                <w:sz w:val="22"/>
                <w:szCs w:val="22"/>
                <w:lang w:val="zh-CN" w:eastAsia="zh-CN"/>
              </w:rPr>
              <w:t>提供承诺书，</w:t>
            </w:r>
            <w:r>
              <w:rPr>
                <w:rFonts w:hint="eastAsia" w:ascii="宋体" w:hAnsi="宋体" w:eastAsia="宋体" w:cs="宋体"/>
                <w:b/>
                <w:bCs/>
                <w:color w:val="FF0000"/>
                <w:kern w:val="2"/>
                <w:sz w:val="22"/>
                <w:szCs w:val="22"/>
                <w:lang w:val="en-US" w:eastAsia="zh-CN"/>
              </w:rPr>
              <w:t>承诺书格式自拟</w:t>
            </w:r>
            <w:r>
              <w:rPr>
                <w:rFonts w:hint="default" w:ascii="宋体" w:hAnsi="宋体" w:eastAsia="宋体" w:cs="宋体"/>
                <w:b/>
                <w:bCs/>
                <w:color w:val="FF0000"/>
                <w:kern w:val="2"/>
                <w:sz w:val="22"/>
                <w:szCs w:val="22"/>
                <w:lang w:val="zh-CN" w:eastAsia="zh-CN"/>
              </w:rPr>
              <w:t>并加盖供应商公章）</w:t>
            </w:r>
            <w:r>
              <w:rPr>
                <w:rFonts w:hint="eastAsia" w:eastAsia="宋体" w:cs="宋体"/>
                <w:b/>
                <w:bCs/>
                <w:color w:val="FF0000"/>
                <w:kern w:val="2"/>
                <w:sz w:val="22"/>
                <w:szCs w:val="22"/>
                <w:lang w:val="zh-CN" w:eastAsia="zh-CN"/>
              </w:rPr>
              <w:t>；</w:t>
            </w:r>
          </w:p>
          <w:p w14:paraId="4F8715A4">
            <w:pPr>
              <w:pStyle w:val="32"/>
              <w:adjustRightInd w:val="0"/>
              <w:snapToGrid w:val="0"/>
              <w:spacing w:beforeAutospacing="0" w:afterAutospacing="0" w:line="360" w:lineRule="auto"/>
              <w:rPr>
                <w:rFonts w:hint="default" w:ascii="宋体" w:hAnsi="宋体" w:cs="宋体" w:eastAsiaTheme="minorEastAsia"/>
                <w:kern w:val="2"/>
                <w:sz w:val="23"/>
                <w:szCs w:val="23"/>
                <w:lang w:val="zh-CN" w:eastAsia="zh-CN" w:bidi="ar-SA"/>
              </w:rPr>
            </w:pPr>
            <w:r>
              <w:rPr>
                <w:rFonts w:hint="default" w:ascii="宋体" w:hAnsi="宋体" w:cs="宋体" w:eastAsiaTheme="minorEastAsia"/>
                <w:kern w:val="2"/>
                <w:sz w:val="23"/>
                <w:szCs w:val="23"/>
                <w:lang w:val="zh-CN" w:eastAsia="zh-CN" w:bidi="ar-SA"/>
              </w:rPr>
              <w:t>2、对在“信用中国”网站列入失信被执行人、重大税收违法失信主体、政府采购严重违法失信行为记录名单及“中国政府采购网”列入政府采购严重违法失信行为记录名单中被财政部门禁止参加政府采购活动的供应商（在处罚决定规定的时间和地域范围内）及其他不符合《中华人民共和国政府采购法》第二十二条规定条件的供应商，不得参与政府采购活动</w:t>
            </w:r>
            <w:r>
              <w:rPr>
                <w:rFonts w:hint="eastAsia" w:cs="宋体"/>
                <w:kern w:val="2"/>
                <w:sz w:val="23"/>
                <w:szCs w:val="23"/>
                <w:lang w:val="zh-CN" w:eastAsia="zh-CN" w:bidi="ar-SA"/>
              </w:rPr>
              <w:t>。</w:t>
            </w:r>
          </w:p>
          <w:p w14:paraId="537014FE">
            <w:pPr>
              <w:pStyle w:val="32"/>
              <w:adjustRightInd w:val="0"/>
              <w:snapToGrid w:val="0"/>
              <w:spacing w:beforeAutospacing="0" w:afterAutospacing="0" w:line="360" w:lineRule="auto"/>
              <w:rPr>
                <w:rFonts w:hint="default" w:eastAsia="宋体" w:cs="宋体"/>
                <w:b/>
                <w:bCs/>
                <w:color w:val="FF0000"/>
                <w:kern w:val="2"/>
                <w:sz w:val="22"/>
                <w:szCs w:val="22"/>
                <w:lang w:val="zh-CN"/>
              </w:rPr>
            </w:pPr>
            <w:r>
              <w:rPr>
                <w:rFonts w:hint="default" w:eastAsia="宋体" w:cs="宋体"/>
                <w:b/>
                <w:bCs/>
                <w:color w:val="FF0000"/>
                <w:kern w:val="2"/>
                <w:sz w:val="22"/>
                <w:szCs w:val="22"/>
                <w:lang w:val="zh-CN"/>
              </w:rPr>
              <w:t>（查询渠道：信用中国网站</w:t>
            </w:r>
            <w:r>
              <w:rPr>
                <w:rFonts w:hint="eastAsia" w:eastAsia="宋体" w:cs="宋体"/>
                <w:b/>
                <w:bCs/>
                <w:color w:val="FF0000"/>
                <w:kern w:val="2"/>
                <w:sz w:val="22"/>
                <w:szCs w:val="22"/>
                <w:lang w:val="zh-CN"/>
              </w:rPr>
              <w:t>、</w:t>
            </w:r>
            <w:r>
              <w:rPr>
                <w:rFonts w:hint="eastAsia" w:eastAsia="宋体" w:cs="宋体"/>
                <w:b/>
                <w:bCs/>
                <w:color w:val="FF0000"/>
                <w:kern w:val="2"/>
                <w:sz w:val="22"/>
                <w:szCs w:val="22"/>
                <w:lang w:val="zh-CN" w:eastAsia="zh-CN"/>
              </w:rPr>
              <w:t>中国政府采购网</w:t>
            </w:r>
            <w:r>
              <w:rPr>
                <w:rFonts w:hint="default" w:eastAsia="宋体" w:cs="宋体"/>
                <w:b/>
                <w:bCs/>
                <w:color w:val="FF0000"/>
                <w:kern w:val="2"/>
                <w:sz w:val="22"/>
                <w:szCs w:val="22"/>
                <w:lang w:val="zh-CN"/>
              </w:rPr>
              <w:t>；</w:t>
            </w:r>
          </w:p>
          <w:p w14:paraId="75F7FB1E">
            <w:pPr>
              <w:pStyle w:val="32"/>
              <w:adjustRightInd w:val="0"/>
              <w:snapToGrid w:val="0"/>
              <w:spacing w:beforeAutospacing="0" w:afterAutospacing="0" w:line="360" w:lineRule="auto"/>
              <w:rPr>
                <w:rFonts w:hint="default" w:eastAsia="宋体" w:cs="宋体"/>
                <w:b/>
                <w:bCs/>
                <w:color w:val="FF0000"/>
                <w:kern w:val="2"/>
                <w:sz w:val="22"/>
                <w:szCs w:val="22"/>
                <w:lang w:val="zh-CN"/>
              </w:rPr>
            </w:pPr>
            <w:r>
              <w:rPr>
                <w:rFonts w:hint="default" w:eastAsia="宋体" w:cs="宋体"/>
                <w:b/>
                <w:bCs/>
                <w:color w:val="FF0000"/>
                <w:kern w:val="2"/>
                <w:sz w:val="22"/>
                <w:szCs w:val="22"/>
                <w:lang w:val="zh-CN"/>
              </w:rPr>
              <w:t>截止时点：投标截止时间以后、资格审查阶段的实际查询时间；</w:t>
            </w:r>
          </w:p>
          <w:p w14:paraId="4CFEEFF9">
            <w:pPr>
              <w:pStyle w:val="32"/>
              <w:adjustRightInd w:val="0"/>
              <w:snapToGrid w:val="0"/>
              <w:spacing w:beforeAutospacing="0" w:afterAutospacing="0" w:line="360" w:lineRule="auto"/>
              <w:rPr>
                <w:rFonts w:hint="default" w:eastAsia="宋体" w:cs="宋体"/>
                <w:b/>
                <w:bCs/>
                <w:color w:val="FF0000"/>
                <w:kern w:val="2"/>
                <w:sz w:val="22"/>
                <w:szCs w:val="22"/>
                <w:lang w:val="zh-CN"/>
              </w:rPr>
            </w:pPr>
            <w:r>
              <w:rPr>
                <w:rFonts w:hint="default" w:eastAsia="宋体" w:cs="宋体"/>
                <w:b/>
                <w:bCs/>
                <w:color w:val="FF0000"/>
                <w:kern w:val="2"/>
                <w:sz w:val="22"/>
                <w:szCs w:val="22"/>
                <w:lang w:val="zh-CN"/>
              </w:rPr>
              <w:t>信用信息查询记录和证据留存具体方式：查询结果网页打印页作为查询记录和证据，与评审文件一并保存；</w:t>
            </w:r>
          </w:p>
          <w:p w14:paraId="0AA9E8F5">
            <w:pPr>
              <w:pStyle w:val="32"/>
              <w:adjustRightInd w:val="0"/>
              <w:snapToGrid w:val="0"/>
              <w:spacing w:beforeAutospacing="0" w:afterAutospacing="0" w:line="360" w:lineRule="auto"/>
              <w:rPr>
                <w:rFonts w:hint="default" w:cs="宋体"/>
                <w:sz w:val="23"/>
                <w:szCs w:val="23"/>
              </w:rPr>
            </w:pPr>
            <w:r>
              <w:rPr>
                <w:rFonts w:hint="default" w:eastAsia="宋体" w:cs="宋体"/>
                <w:b/>
                <w:bCs/>
                <w:color w:val="FF0000"/>
                <w:kern w:val="2"/>
                <w:sz w:val="22"/>
                <w:szCs w:val="22"/>
                <w:lang w:val="zh-CN"/>
              </w:rPr>
              <w:t>信用信息的使用原则：经认定的被列入失信被执行人、重大税收违法案件当事人名单（重大税收违法失信主体）</w:t>
            </w:r>
            <w:r>
              <w:rPr>
                <w:rFonts w:hint="eastAsia" w:eastAsia="宋体" w:cs="宋体"/>
                <w:b/>
                <w:bCs/>
                <w:color w:val="FF0000"/>
                <w:kern w:val="2"/>
                <w:sz w:val="22"/>
                <w:szCs w:val="22"/>
                <w:lang w:val="zh-CN"/>
              </w:rPr>
              <w:t>、</w:t>
            </w:r>
            <w:r>
              <w:rPr>
                <w:rFonts w:hint="eastAsia" w:eastAsia="宋体" w:cs="宋体"/>
                <w:b/>
                <w:bCs/>
                <w:color w:val="FF0000"/>
                <w:kern w:val="2"/>
                <w:sz w:val="22"/>
                <w:szCs w:val="22"/>
                <w:lang w:val="zh-CN" w:eastAsia="zh-CN"/>
              </w:rPr>
              <w:t>政府采购严重违法失信行为记录名单</w:t>
            </w:r>
            <w:r>
              <w:rPr>
                <w:rFonts w:hint="default" w:eastAsia="宋体" w:cs="宋体"/>
                <w:b/>
                <w:bCs/>
                <w:color w:val="FF0000"/>
                <w:kern w:val="2"/>
                <w:sz w:val="22"/>
                <w:szCs w:val="22"/>
                <w:lang w:val="zh-CN"/>
              </w:rPr>
              <w:t>，其投标无效。注：此项无须</w:t>
            </w:r>
            <w:r>
              <w:rPr>
                <w:rFonts w:hint="eastAsia" w:eastAsia="宋体" w:cs="宋体"/>
                <w:b/>
                <w:bCs/>
                <w:color w:val="FF0000"/>
                <w:kern w:val="2"/>
                <w:sz w:val="22"/>
                <w:szCs w:val="22"/>
                <w:lang w:val="en-US" w:eastAsia="zh-CN"/>
              </w:rPr>
              <w:t>供应商</w:t>
            </w:r>
            <w:r>
              <w:rPr>
                <w:rFonts w:hint="default" w:eastAsia="宋体" w:cs="宋体"/>
                <w:b/>
                <w:bCs/>
                <w:color w:val="FF0000"/>
                <w:kern w:val="2"/>
                <w:sz w:val="22"/>
                <w:szCs w:val="22"/>
                <w:lang w:val="zh-CN"/>
              </w:rPr>
              <w:t>提供，资格审查阶段查询）</w:t>
            </w:r>
            <w:r>
              <w:rPr>
                <w:rFonts w:hint="eastAsia" w:eastAsia="宋体" w:cs="宋体"/>
                <w:b/>
                <w:bCs/>
                <w:color w:val="FF0000"/>
                <w:kern w:val="2"/>
                <w:sz w:val="22"/>
                <w:szCs w:val="22"/>
                <w:lang w:val="zh-CN"/>
              </w:rPr>
              <w:t>。</w:t>
            </w:r>
          </w:p>
        </w:tc>
      </w:tr>
      <w:tr w14:paraId="31567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2" w:type="pct"/>
            <w:noWrap/>
            <w:vAlign w:val="center"/>
          </w:tcPr>
          <w:p w14:paraId="359DFDA9">
            <w:pPr>
              <w:autoSpaceDE w:val="0"/>
              <w:autoSpaceDN w:val="0"/>
              <w:adjustRightInd w:val="0"/>
              <w:spacing w:line="360" w:lineRule="auto"/>
              <w:jc w:val="center"/>
              <w:rPr>
                <w:rFonts w:hint="eastAsia" w:ascii="宋体" w:hAnsi="宋体" w:cs="宋体" w:eastAsiaTheme="minorEastAsia"/>
                <w:sz w:val="23"/>
                <w:szCs w:val="23"/>
                <w:lang w:val="en-US" w:eastAsia="zh-CN"/>
              </w:rPr>
            </w:pPr>
            <w:r>
              <w:rPr>
                <w:rFonts w:hint="eastAsia" w:ascii="宋体" w:hAnsi="宋体" w:cs="宋体"/>
                <w:sz w:val="23"/>
                <w:szCs w:val="23"/>
                <w:lang w:val="en-US" w:eastAsia="zh-CN"/>
              </w:rPr>
              <w:t>4</w:t>
            </w:r>
          </w:p>
        </w:tc>
        <w:tc>
          <w:tcPr>
            <w:tcW w:w="1646" w:type="pct"/>
            <w:noWrap/>
            <w:vAlign w:val="center"/>
          </w:tcPr>
          <w:p w14:paraId="2CE0C535">
            <w:pPr>
              <w:autoSpaceDE w:val="0"/>
              <w:autoSpaceDN w:val="0"/>
              <w:adjustRightInd w:val="0"/>
              <w:snapToGrid w:val="0"/>
              <w:spacing w:line="360" w:lineRule="auto"/>
              <w:jc w:val="center"/>
              <w:rPr>
                <w:rFonts w:hint="eastAsia" w:ascii="宋体" w:hAnsi="宋体" w:eastAsia="宋体" w:cs="宋体"/>
                <w:bCs/>
                <w:szCs w:val="21"/>
                <w:lang w:val="zh-CN"/>
              </w:rPr>
            </w:pPr>
            <w:r>
              <w:rPr>
                <w:rFonts w:hint="eastAsia" w:ascii="宋体" w:hAnsi="宋体" w:eastAsia="宋体" w:cs="宋体"/>
                <w:bCs/>
                <w:szCs w:val="21"/>
                <w:lang w:val="zh-CN" w:eastAsia="zh-CN"/>
              </w:rPr>
              <w:t>中小企业要求</w:t>
            </w:r>
          </w:p>
        </w:tc>
        <w:tc>
          <w:tcPr>
            <w:tcW w:w="2901" w:type="pct"/>
            <w:noWrap/>
            <w:vAlign w:val="center"/>
          </w:tcPr>
          <w:p w14:paraId="55690F64">
            <w:pPr>
              <w:pStyle w:val="32"/>
              <w:adjustRightInd w:val="0"/>
              <w:snapToGrid w:val="0"/>
              <w:spacing w:beforeAutospacing="0" w:afterAutospacing="0" w:line="360" w:lineRule="auto"/>
              <w:rPr>
                <w:rFonts w:hint="default" w:eastAsia="宋体" w:cs="宋体"/>
                <w:b w:val="0"/>
                <w:bCs w:val="0"/>
                <w:color w:val="auto"/>
                <w:kern w:val="2"/>
                <w:sz w:val="22"/>
                <w:szCs w:val="22"/>
                <w:lang w:val="zh-CN" w:eastAsia="zh-CN"/>
              </w:rPr>
            </w:pPr>
            <w:r>
              <w:rPr>
                <w:rFonts w:hint="default" w:eastAsia="宋体" w:cs="宋体"/>
                <w:b w:val="0"/>
                <w:bCs w:val="0"/>
                <w:color w:val="auto"/>
                <w:kern w:val="2"/>
                <w:sz w:val="22"/>
                <w:szCs w:val="22"/>
                <w:lang w:val="zh-CN" w:eastAsia="zh-CN"/>
              </w:rPr>
              <w:t>依据关于印发中小企业划型标准规定的通知（工信部联企业〔2011〕300号）划分工业。（对应的中小企业划分标准所属行业）。</w:t>
            </w:r>
          </w:p>
          <w:p w14:paraId="56BD0575">
            <w:pPr>
              <w:pStyle w:val="32"/>
              <w:adjustRightInd w:val="0"/>
              <w:snapToGrid w:val="0"/>
              <w:spacing w:beforeAutospacing="0" w:afterAutospacing="0" w:line="360" w:lineRule="auto"/>
              <w:rPr>
                <w:rFonts w:hint="default" w:eastAsia="宋体" w:cs="宋体"/>
                <w:b w:val="0"/>
                <w:bCs w:val="0"/>
                <w:color w:val="auto"/>
                <w:kern w:val="2"/>
                <w:sz w:val="22"/>
                <w:szCs w:val="22"/>
                <w:lang w:val="zh-CN" w:eastAsia="zh-CN"/>
              </w:rPr>
            </w:pPr>
            <w:r>
              <w:rPr>
                <w:rFonts w:hint="default" w:eastAsia="宋体" w:cs="宋体"/>
                <w:b w:val="0"/>
                <w:bCs w:val="0"/>
                <w:color w:val="auto"/>
                <w:kern w:val="2"/>
                <w:sz w:val="22"/>
                <w:szCs w:val="22"/>
                <w:lang w:val="zh-CN" w:eastAsia="zh-CN"/>
              </w:rPr>
              <w:t>中小企业认定：本项目专门面向中小企业采购。</w:t>
            </w:r>
          </w:p>
          <w:p w14:paraId="5BDB23AF">
            <w:pPr>
              <w:pStyle w:val="32"/>
              <w:adjustRightInd w:val="0"/>
              <w:snapToGrid w:val="0"/>
              <w:spacing w:beforeAutospacing="0" w:afterAutospacing="0" w:line="360" w:lineRule="auto"/>
              <w:rPr>
                <w:rFonts w:hint="default" w:eastAsia="宋体" w:cs="宋体"/>
                <w:b w:val="0"/>
                <w:bCs w:val="0"/>
                <w:color w:val="auto"/>
                <w:kern w:val="2"/>
                <w:sz w:val="22"/>
                <w:szCs w:val="22"/>
                <w:lang w:val="zh-CN" w:eastAsia="zh-CN"/>
              </w:rPr>
            </w:pPr>
            <w:r>
              <w:rPr>
                <w:rFonts w:hint="default" w:eastAsia="宋体" w:cs="宋体"/>
                <w:b/>
                <w:bCs/>
                <w:color w:val="auto"/>
                <w:kern w:val="2"/>
                <w:sz w:val="22"/>
                <w:szCs w:val="22"/>
                <w:lang w:val="zh-CN" w:eastAsia="zh-CN"/>
              </w:rPr>
              <w:t>响应文件附中小企业声明函并加盖单位公章。</w:t>
            </w:r>
          </w:p>
          <w:p w14:paraId="5B14A3AE">
            <w:pPr>
              <w:pStyle w:val="32"/>
              <w:adjustRightInd w:val="0"/>
              <w:snapToGrid w:val="0"/>
              <w:spacing w:beforeAutospacing="0" w:afterAutospacing="0" w:line="360" w:lineRule="auto"/>
              <w:rPr>
                <w:rFonts w:hint="default" w:eastAsia="宋体" w:cs="宋体"/>
                <w:b/>
                <w:bCs/>
                <w:color w:val="FF0000"/>
                <w:kern w:val="2"/>
                <w:sz w:val="22"/>
                <w:szCs w:val="22"/>
                <w:lang w:val="zh-CN"/>
              </w:rPr>
            </w:pPr>
            <w:r>
              <w:rPr>
                <w:rFonts w:hint="default" w:eastAsia="宋体" w:cs="宋体"/>
                <w:b w:val="0"/>
                <w:bCs w:val="0"/>
                <w:color w:val="auto"/>
                <w:kern w:val="2"/>
                <w:sz w:val="22"/>
                <w:szCs w:val="22"/>
                <w:lang w:val="zh-CN" w:eastAsia="zh-CN"/>
              </w:rPr>
              <w:t>注：若有监狱企业，根据财政部、司法部联合印发《关于政府采购支持监狱企业发展有关问题的通知》(财库【2014】68号)文件规定，凡监狱企业参加政府采购活动视同小型、微型企业。须提供由省级以上监狱管理局、戒毒管理局(含新疆生产建设兵团)出具的属于监狱企业的证明文件）。根据财库〔2017〕141号规定，符合条件的残疾人福利性单位在参加政府采购活动时，视同小型、微型企业，享受促进中小企业发展的政府采购政策，残疾人福利性单位须在投标文件中提供《残疾人福利性单位声明函》，否则不予认定。</w:t>
            </w:r>
          </w:p>
        </w:tc>
      </w:tr>
    </w:tbl>
    <w:p w14:paraId="3830795C">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注：资格审查结论不合格的不进入符合性审查阶段。</w:t>
      </w:r>
    </w:p>
    <w:p w14:paraId="36AC8322">
      <w:pPr>
        <w:pStyle w:val="74"/>
        <w:shd w:val="clear" w:color="auto" w:fill="FFFFFF"/>
        <w:spacing w:before="0" w:beforeAutospacing="0" w:after="0" w:afterAutospacing="0" w:line="360" w:lineRule="auto"/>
        <w:ind w:firstLine="482" w:firstLineChars="200"/>
        <w:jc w:val="center"/>
        <w:rPr>
          <w:rStyle w:val="39"/>
          <w:b/>
          <w:bCs w:val="0"/>
        </w:rPr>
      </w:pPr>
      <w:r>
        <w:rPr>
          <w:rStyle w:val="39"/>
          <w:rFonts w:hint="eastAsia"/>
          <w:b/>
          <w:bCs w:val="0"/>
        </w:rPr>
        <w:t>符合性审查表</w:t>
      </w:r>
    </w:p>
    <w:tbl>
      <w:tblPr>
        <w:tblStyle w:val="36"/>
        <w:tblW w:w="5000"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47"/>
        <w:gridCol w:w="1364"/>
        <w:gridCol w:w="7077"/>
      </w:tblGrid>
      <w:tr w14:paraId="593254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132F787C">
            <w:pPr>
              <w:autoSpaceDE w:val="0"/>
              <w:autoSpaceDN w:val="0"/>
              <w:adjustRightInd w:val="0"/>
              <w:spacing w:line="360" w:lineRule="auto"/>
              <w:jc w:val="center"/>
              <w:rPr>
                <w:rFonts w:hint="eastAsia" w:ascii="宋体" w:hAnsi="宋体" w:cs="宋体"/>
                <w:b/>
                <w:bCs/>
                <w:sz w:val="23"/>
                <w:szCs w:val="23"/>
              </w:rPr>
            </w:pPr>
            <w:r>
              <w:rPr>
                <w:rFonts w:hint="eastAsia" w:ascii="宋体" w:hAnsi="宋体" w:cs="宋体"/>
                <w:b/>
                <w:bCs/>
                <w:sz w:val="23"/>
                <w:szCs w:val="23"/>
              </w:rPr>
              <w:t>序号</w:t>
            </w:r>
          </w:p>
        </w:tc>
        <w:tc>
          <w:tcPr>
            <w:tcW w:w="734" w:type="pct"/>
            <w:vAlign w:val="center"/>
          </w:tcPr>
          <w:p w14:paraId="1F2DEB51">
            <w:pPr>
              <w:autoSpaceDE w:val="0"/>
              <w:autoSpaceDN w:val="0"/>
              <w:adjustRightInd w:val="0"/>
              <w:spacing w:line="360" w:lineRule="auto"/>
              <w:jc w:val="center"/>
              <w:rPr>
                <w:rFonts w:hint="eastAsia" w:ascii="宋体" w:hAnsi="宋体" w:cs="宋体"/>
                <w:b/>
                <w:bCs/>
                <w:sz w:val="23"/>
                <w:szCs w:val="23"/>
              </w:rPr>
            </w:pPr>
            <w:r>
              <w:rPr>
                <w:rFonts w:hint="eastAsia" w:ascii="宋体" w:hAnsi="宋体" w:cs="宋体"/>
                <w:b/>
                <w:bCs/>
                <w:sz w:val="23"/>
                <w:szCs w:val="23"/>
              </w:rPr>
              <w:t>评审项目</w:t>
            </w:r>
          </w:p>
        </w:tc>
        <w:tc>
          <w:tcPr>
            <w:tcW w:w="3808" w:type="pct"/>
            <w:vAlign w:val="center"/>
          </w:tcPr>
          <w:p w14:paraId="3FA933BB">
            <w:pPr>
              <w:autoSpaceDE w:val="0"/>
              <w:autoSpaceDN w:val="0"/>
              <w:adjustRightInd w:val="0"/>
              <w:spacing w:line="360" w:lineRule="auto"/>
              <w:jc w:val="center"/>
              <w:rPr>
                <w:rFonts w:hint="eastAsia" w:ascii="宋体" w:hAnsi="宋体" w:cs="宋体"/>
                <w:b/>
                <w:bCs/>
                <w:sz w:val="23"/>
                <w:szCs w:val="23"/>
              </w:rPr>
            </w:pPr>
            <w:r>
              <w:rPr>
                <w:rFonts w:hint="eastAsia" w:ascii="宋体" w:hAnsi="宋体" w:cs="宋体"/>
                <w:b/>
                <w:bCs/>
                <w:sz w:val="23"/>
                <w:szCs w:val="23"/>
              </w:rPr>
              <w:t>符合性审查合格情形</w:t>
            </w:r>
          </w:p>
        </w:tc>
      </w:tr>
      <w:tr w14:paraId="2707CB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7ADA6B6A">
            <w:pPr>
              <w:autoSpaceDE w:val="0"/>
              <w:autoSpaceDN w:val="0"/>
              <w:adjustRightInd w:val="0"/>
              <w:jc w:val="center"/>
              <w:rPr>
                <w:rStyle w:val="39"/>
                <w:b w:val="0"/>
                <w:kern w:val="0"/>
              </w:rPr>
            </w:pPr>
            <w:r>
              <w:rPr>
                <w:rStyle w:val="39"/>
                <w:rFonts w:hint="eastAsia"/>
                <w:b w:val="0"/>
                <w:kern w:val="0"/>
              </w:rPr>
              <w:t>1</w:t>
            </w:r>
          </w:p>
        </w:tc>
        <w:tc>
          <w:tcPr>
            <w:tcW w:w="734" w:type="pct"/>
            <w:vMerge w:val="restart"/>
            <w:vAlign w:val="center"/>
          </w:tcPr>
          <w:p w14:paraId="2857AB3C">
            <w:pPr>
              <w:autoSpaceDE w:val="0"/>
              <w:autoSpaceDN w:val="0"/>
              <w:adjustRightInd w:val="0"/>
              <w:spacing w:line="360" w:lineRule="auto"/>
              <w:jc w:val="center"/>
              <w:rPr>
                <w:rFonts w:hint="eastAsia" w:ascii="宋体" w:hAnsi="宋体" w:cs="宋体"/>
                <w:sz w:val="23"/>
                <w:szCs w:val="23"/>
              </w:rPr>
            </w:pPr>
            <w:r>
              <w:rPr>
                <w:rFonts w:hint="eastAsia" w:ascii="宋体" w:hAnsi="宋体" w:cs="宋体"/>
                <w:sz w:val="23"/>
                <w:szCs w:val="23"/>
              </w:rPr>
              <w:t>有效性审查</w:t>
            </w:r>
          </w:p>
        </w:tc>
        <w:tc>
          <w:tcPr>
            <w:tcW w:w="3808" w:type="pct"/>
            <w:vAlign w:val="center"/>
          </w:tcPr>
          <w:p w14:paraId="4650DBA9">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响应文件按竞争性磋商文件要求签字盖章的。</w:t>
            </w:r>
          </w:p>
        </w:tc>
      </w:tr>
      <w:tr w14:paraId="216BE7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7114A137">
            <w:pPr>
              <w:autoSpaceDE w:val="0"/>
              <w:autoSpaceDN w:val="0"/>
              <w:adjustRightInd w:val="0"/>
              <w:jc w:val="center"/>
              <w:rPr>
                <w:rStyle w:val="39"/>
                <w:b w:val="0"/>
                <w:kern w:val="0"/>
              </w:rPr>
            </w:pPr>
            <w:r>
              <w:rPr>
                <w:rStyle w:val="39"/>
                <w:rFonts w:hint="eastAsia"/>
                <w:b w:val="0"/>
                <w:kern w:val="0"/>
              </w:rPr>
              <w:t>2</w:t>
            </w:r>
          </w:p>
        </w:tc>
        <w:tc>
          <w:tcPr>
            <w:tcW w:w="734" w:type="pct"/>
            <w:vMerge w:val="continue"/>
            <w:vAlign w:val="center"/>
          </w:tcPr>
          <w:p w14:paraId="3F799BCA">
            <w:pPr>
              <w:autoSpaceDE w:val="0"/>
              <w:autoSpaceDN w:val="0"/>
              <w:adjustRightInd w:val="0"/>
              <w:spacing w:line="360" w:lineRule="auto"/>
              <w:jc w:val="center"/>
              <w:rPr>
                <w:rFonts w:hint="eastAsia" w:ascii="宋体" w:hAnsi="宋体" w:cs="宋体"/>
                <w:sz w:val="23"/>
                <w:szCs w:val="23"/>
              </w:rPr>
            </w:pPr>
          </w:p>
        </w:tc>
        <w:tc>
          <w:tcPr>
            <w:tcW w:w="3808" w:type="pct"/>
            <w:vAlign w:val="center"/>
          </w:tcPr>
          <w:p w14:paraId="375A61EF">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报价未超过竞争性磋商文件中规定的预算金额或者最高限价的。</w:t>
            </w:r>
          </w:p>
        </w:tc>
      </w:tr>
      <w:tr w14:paraId="0740FF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43A0568F">
            <w:pPr>
              <w:autoSpaceDE w:val="0"/>
              <w:autoSpaceDN w:val="0"/>
              <w:adjustRightInd w:val="0"/>
              <w:jc w:val="center"/>
              <w:rPr>
                <w:rStyle w:val="39"/>
                <w:b w:val="0"/>
                <w:kern w:val="0"/>
              </w:rPr>
            </w:pPr>
            <w:r>
              <w:rPr>
                <w:rStyle w:val="39"/>
                <w:rFonts w:hint="eastAsia"/>
                <w:b w:val="0"/>
                <w:kern w:val="0"/>
              </w:rPr>
              <w:t>3</w:t>
            </w:r>
          </w:p>
        </w:tc>
        <w:tc>
          <w:tcPr>
            <w:tcW w:w="734" w:type="pct"/>
            <w:vMerge w:val="continue"/>
            <w:vAlign w:val="center"/>
          </w:tcPr>
          <w:p w14:paraId="79258975">
            <w:pPr>
              <w:autoSpaceDE w:val="0"/>
              <w:autoSpaceDN w:val="0"/>
              <w:adjustRightInd w:val="0"/>
              <w:spacing w:line="360" w:lineRule="auto"/>
              <w:jc w:val="center"/>
              <w:rPr>
                <w:rFonts w:hint="eastAsia" w:ascii="宋体" w:hAnsi="宋体" w:cs="宋体"/>
                <w:sz w:val="23"/>
                <w:szCs w:val="23"/>
              </w:rPr>
            </w:pPr>
          </w:p>
        </w:tc>
        <w:tc>
          <w:tcPr>
            <w:tcW w:w="3808" w:type="pct"/>
            <w:vAlign w:val="center"/>
          </w:tcPr>
          <w:p w14:paraId="301741B8">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未提报两个或两个以上报价方案的（竞争性磋商文件中要求提供备选方案的除外）。</w:t>
            </w:r>
          </w:p>
        </w:tc>
      </w:tr>
      <w:tr w14:paraId="0CBCD7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638AE25A">
            <w:pPr>
              <w:autoSpaceDE w:val="0"/>
              <w:autoSpaceDN w:val="0"/>
              <w:adjustRightInd w:val="0"/>
              <w:jc w:val="center"/>
              <w:rPr>
                <w:rStyle w:val="39"/>
                <w:b w:val="0"/>
                <w:kern w:val="0"/>
              </w:rPr>
            </w:pPr>
            <w:r>
              <w:rPr>
                <w:rStyle w:val="39"/>
                <w:rFonts w:hint="eastAsia"/>
                <w:b w:val="0"/>
                <w:kern w:val="0"/>
              </w:rPr>
              <w:t>4</w:t>
            </w:r>
          </w:p>
        </w:tc>
        <w:tc>
          <w:tcPr>
            <w:tcW w:w="734" w:type="pct"/>
            <w:vAlign w:val="center"/>
          </w:tcPr>
          <w:p w14:paraId="621A7195">
            <w:pPr>
              <w:autoSpaceDE w:val="0"/>
              <w:autoSpaceDN w:val="0"/>
              <w:adjustRightInd w:val="0"/>
              <w:spacing w:line="360" w:lineRule="auto"/>
              <w:jc w:val="center"/>
              <w:rPr>
                <w:rFonts w:hint="eastAsia" w:ascii="宋体" w:hAnsi="宋体" w:cs="宋体"/>
                <w:sz w:val="23"/>
                <w:szCs w:val="23"/>
              </w:rPr>
            </w:pPr>
            <w:r>
              <w:rPr>
                <w:rFonts w:hint="eastAsia" w:ascii="宋体" w:hAnsi="宋体" w:cs="宋体"/>
                <w:sz w:val="23"/>
                <w:szCs w:val="23"/>
              </w:rPr>
              <w:t>完整性审查</w:t>
            </w:r>
          </w:p>
        </w:tc>
        <w:tc>
          <w:tcPr>
            <w:tcW w:w="3808" w:type="pct"/>
            <w:vAlign w:val="center"/>
          </w:tcPr>
          <w:p w14:paraId="2B8447A2">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按竞争性磋商文件要求提供《开标一览表》、《商务条款偏离表》、《技术条款偏离表》等磋商文件要求必须提供的相关材料</w:t>
            </w:r>
          </w:p>
        </w:tc>
      </w:tr>
      <w:tr w14:paraId="1A26D7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43B3D91D">
            <w:pPr>
              <w:autoSpaceDE w:val="0"/>
              <w:autoSpaceDN w:val="0"/>
              <w:adjustRightInd w:val="0"/>
              <w:jc w:val="center"/>
              <w:rPr>
                <w:rStyle w:val="39"/>
                <w:b w:val="0"/>
                <w:kern w:val="0"/>
              </w:rPr>
            </w:pPr>
            <w:r>
              <w:rPr>
                <w:rStyle w:val="39"/>
                <w:rFonts w:hint="eastAsia"/>
                <w:b w:val="0"/>
                <w:kern w:val="0"/>
              </w:rPr>
              <w:t>5</w:t>
            </w:r>
          </w:p>
        </w:tc>
        <w:tc>
          <w:tcPr>
            <w:tcW w:w="734" w:type="pct"/>
            <w:vMerge w:val="restart"/>
            <w:vAlign w:val="center"/>
          </w:tcPr>
          <w:p w14:paraId="659D14B6">
            <w:pPr>
              <w:autoSpaceDE w:val="0"/>
              <w:autoSpaceDN w:val="0"/>
              <w:adjustRightInd w:val="0"/>
              <w:spacing w:line="360" w:lineRule="auto"/>
              <w:jc w:val="center"/>
              <w:rPr>
                <w:rFonts w:hint="eastAsia" w:ascii="宋体" w:hAnsi="宋体" w:cs="宋体"/>
                <w:sz w:val="23"/>
                <w:szCs w:val="23"/>
              </w:rPr>
            </w:pPr>
            <w:r>
              <w:rPr>
                <w:rFonts w:hint="eastAsia" w:ascii="宋体" w:hAnsi="宋体" w:cs="宋体"/>
                <w:sz w:val="23"/>
                <w:szCs w:val="23"/>
              </w:rPr>
              <w:t>响应程度</w:t>
            </w:r>
          </w:p>
        </w:tc>
        <w:tc>
          <w:tcPr>
            <w:tcW w:w="3808" w:type="pct"/>
            <w:vAlign w:val="center"/>
          </w:tcPr>
          <w:p w14:paraId="56306887">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满足竞争性磋商文件第五章《采购需求》技术要求实质性条款要求的</w:t>
            </w:r>
            <w:r>
              <w:rPr>
                <w:rFonts w:hint="eastAsia" w:ascii="宋体" w:hAnsi="宋体" w:cs="宋体"/>
                <w:sz w:val="23"/>
                <w:szCs w:val="23"/>
                <w:lang w:eastAsia="zh-CN"/>
              </w:rPr>
              <w:t>（</w:t>
            </w:r>
            <w:r>
              <w:rPr>
                <w:rFonts w:hint="eastAsia" w:ascii="宋体" w:hAnsi="宋体" w:cs="宋体"/>
                <w:sz w:val="23"/>
                <w:szCs w:val="23"/>
                <w:lang w:val="en-US" w:eastAsia="zh-CN"/>
              </w:rPr>
              <w:t>如有</w:t>
            </w:r>
            <w:r>
              <w:rPr>
                <w:rFonts w:hint="eastAsia" w:ascii="宋体" w:hAnsi="宋体" w:cs="宋体"/>
                <w:sz w:val="23"/>
                <w:szCs w:val="23"/>
                <w:lang w:eastAsia="zh-CN"/>
              </w:rPr>
              <w:t>）</w:t>
            </w:r>
            <w:r>
              <w:rPr>
                <w:rFonts w:hint="eastAsia" w:ascii="宋体" w:hAnsi="宋体" w:cs="宋体"/>
                <w:sz w:val="23"/>
                <w:szCs w:val="23"/>
              </w:rPr>
              <w:t>。</w:t>
            </w:r>
          </w:p>
        </w:tc>
      </w:tr>
      <w:tr w14:paraId="17745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5F312491">
            <w:pPr>
              <w:autoSpaceDE w:val="0"/>
              <w:autoSpaceDN w:val="0"/>
              <w:adjustRightInd w:val="0"/>
              <w:jc w:val="center"/>
              <w:rPr>
                <w:rStyle w:val="39"/>
                <w:b w:val="0"/>
                <w:kern w:val="0"/>
              </w:rPr>
            </w:pPr>
            <w:r>
              <w:rPr>
                <w:rStyle w:val="39"/>
                <w:rFonts w:hint="eastAsia"/>
                <w:b w:val="0"/>
                <w:kern w:val="0"/>
              </w:rPr>
              <w:t>6</w:t>
            </w:r>
          </w:p>
        </w:tc>
        <w:tc>
          <w:tcPr>
            <w:tcW w:w="734" w:type="pct"/>
            <w:vMerge w:val="continue"/>
            <w:vAlign w:val="center"/>
          </w:tcPr>
          <w:p w14:paraId="7B54B3C0">
            <w:pPr>
              <w:autoSpaceDE w:val="0"/>
              <w:autoSpaceDN w:val="0"/>
              <w:adjustRightInd w:val="0"/>
              <w:jc w:val="center"/>
              <w:rPr>
                <w:rStyle w:val="39"/>
                <w:b w:val="0"/>
                <w:kern w:val="0"/>
              </w:rPr>
            </w:pPr>
          </w:p>
        </w:tc>
        <w:tc>
          <w:tcPr>
            <w:tcW w:w="3808" w:type="pct"/>
            <w:vAlign w:val="center"/>
          </w:tcPr>
          <w:p w14:paraId="7B80CE39">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满足竞争性磋商文件第五章《采购需求》商务要求实质性条款要求的</w:t>
            </w:r>
            <w:r>
              <w:rPr>
                <w:rFonts w:hint="eastAsia" w:ascii="宋体" w:hAnsi="宋体" w:cs="宋体"/>
                <w:sz w:val="23"/>
                <w:szCs w:val="23"/>
                <w:lang w:eastAsia="zh-CN"/>
              </w:rPr>
              <w:t>（</w:t>
            </w:r>
            <w:r>
              <w:rPr>
                <w:rFonts w:hint="eastAsia" w:ascii="宋体" w:hAnsi="宋体" w:cs="宋体"/>
                <w:sz w:val="23"/>
                <w:szCs w:val="23"/>
                <w:lang w:val="en-US" w:eastAsia="zh-CN"/>
              </w:rPr>
              <w:t>如有</w:t>
            </w:r>
            <w:r>
              <w:rPr>
                <w:rFonts w:hint="eastAsia" w:ascii="宋体" w:hAnsi="宋体" w:cs="宋体"/>
                <w:sz w:val="23"/>
                <w:szCs w:val="23"/>
                <w:lang w:eastAsia="zh-CN"/>
              </w:rPr>
              <w:t>）</w:t>
            </w:r>
            <w:r>
              <w:rPr>
                <w:rFonts w:hint="eastAsia" w:ascii="宋体" w:hAnsi="宋体" w:cs="宋体"/>
                <w:sz w:val="23"/>
                <w:szCs w:val="23"/>
              </w:rPr>
              <w:t>。</w:t>
            </w:r>
          </w:p>
        </w:tc>
      </w:tr>
      <w:tr w14:paraId="5E0BA4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65FEA4AB">
            <w:pPr>
              <w:autoSpaceDE w:val="0"/>
              <w:autoSpaceDN w:val="0"/>
              <w:adjustRightInd w:val="0"/>
              <w:jc w:val="center"/>
              <w:rPr>
                <w:rStyle w:val="39"/>
                <w:b w:val="0"/>
                <w:kern w:val="0"/>
              </w:rPr>
            </w:pPr>
            <w:r>
              <w:rPr>
                <w:rStyle w:val="39"/>
                <w:rFonts w:hint="eastAsia"/>
                <w:b w:val="0"/>
                <w:kern w:val="0"/>
              </w:rPr>
              <w:t>7</w:t>
            </w:r>
          </w:p>
        </w:tc>
        <w:tc>
          <w:tcPr>
            <w:tcW w:w="734" w:type="pct"/>
            <w:vMerge w:val="continue"/>
            <w:vAlign w:val="center"/>
          </w:tcPr>
          <w:p w14:paraId="75000FAE">
            <w:pPr>
              <w:autoSpaceDE w:val="0"/>
              <w:autoSpaceDN w:val="0"/>
              <w:adjustRightInd w:val="0"/>
              <w:jc w:val="center"/>
              <w:rPr>
                <w:rStyle w:val="39"/>
                <w:b w:val="0"/>
                <w:kern w:val="0"/>
              </w:rPr>
            </w:pPr>
          </w:p>
        </w:tc>
        <w:tc>
          <w:tcPr>
            <w:tcW w:w="3808" w:type="pct"/>
            <w:vAlign w:val="center"/>
          </w:tcPr>
          <w:p w14:paraId="1E668511">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所投报货物不是通过中国海关报关验放进入中国境内且产自关境外的（竞争性磋商文件中标明允许采购进口产品的除外）。</w:t>
            </w:r>
          </w:p>
        </w:tc>
      </w:tr>
      <w:tr w14:paraId="027B40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7FB5C5F0">
            <w:pPr>
              <w:autoSpaceDE w:val="0"/>
              <w:autoSpaceDN w:val="0"/>
              <w:adjustRightInd w:val="0"/>
              <w:jc w:val="center"/>
              <w:rPr>
                <w:rStyle w:val="39"/>
                <w:b w:val="0"/>
                <w:kern w:val="0"/>
              </w:rPr>
            </w:pPr>
            <w:r>
              <w:rPr>
                <w:rStyle w:val="39"/>
                <w:rFonts w:hint="eastAsia"/>
                <w:b w:val="0"/>
                <w:kern w:val="0"/>
              </w:rPr>
              <w:t>8</w:t>
            </w:r>
          </w:p>
        </w:tc>
        <w:tc>
          <w:tcPr>
            <w:tcW w:w="734" w:type="pct"/>
            <w:vMerge w:val="continue"/>
            <w:vAlign w:val="center"/>
          </w:tcPr>
          <w:p w14:paraId="7B7771E8">
            <w:pPr>
              <w:autoSpaceDE w:val="0"/>
              <w:autoSpaceDN w:val="0"/>
              <w:adjustRightInd w:val="0"/>
              <w:jc w:val="center"/>
              <w:rPr>
                <w:rStyle w:val="39"/>
                <w:b w:val="0"/>
                <w:kern w:val="0"/>
              </w:rPr>
            </w:pPr>
          </w:p>
        </w:tc>
        <w:tc>
          <w:tcPr>
            <w:tcW w:w="3808" w:type="pct"/>
            <w:vAlign w:val="center"/>
          </w:tcPr>
          <w:p w14:paraId="3059DCE0">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响应文件不含有采购人不能接受的附加条件的。</w:t>
            </w:r>
          </w:p>
        </w:tc>
      </w:tr>
      <w:tr w14:paraId="7B6CFE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4D58527C">
            <w:pPr>
              <w:autoSpaceDE w:val="0"/>
              <w:autoSpaceDN w:val="0"/>
              <w:adjustRightInd w:val="0"/>
              <w:jc w:val="center"/>
              <w:rPr>
                <w:rStyle w:val="39"/>
                <w:b w:val="0"/>
                <w:kern w:val="0"/>
              </w:rPr>
            </w:pPr>
            <w:r>
              <w:rPr>
                <w:rStyle w:val="39"/>
                <w:rFonts w:hint="eastAsia"/>
                <w:b w:val="0"/>
                <w:kern w:val="0"/>
              </w:rPr>
              <w:t>9</w:t>
            </w:r>
          </w:p>
        </w:tc>
        <w:tc>
          <w:tcPr>
            <w:tcW w:w="734" w:type="pct"/>
            <w:vMerge w:val="continue"/>
            <w:vAlign w:val="center"/>
          </w:tcPr>
          <w:p w14:paraId="50613BBC">
            <w:pPr>
              <w:autoSpaceDE w:val="0"/>
              <w:autoSpaceDN w:val="0"/>
              <w:adjustRightInd w:val="0"/>
              <w:jc w:val="center"/>
              <w:rPr>
                <w:rStyle w:val="39"/>
                <w:b w:val="0"/>
                <w:kern w:val="0"/>
              </w:rPr>
            </w:pPr>
          </w:p>
        </w:tc>
        <w:tc>
          <w:tcPr>
            <w:tcW w:w="3808" w:type="pct"/>
            <w:vAlign w:val="center"/>
          </w:tcPr>
          <w:p w14:paraId="3D3D803A">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报价有效期不少于竞争性磋商文件中载明的报价有效期的。</w:t>
            </w:r>
          </w:p>
        </w:tc>
      </w:tr>
      <w:tr w14:paraId="7B7632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pct"/>
            <w:vAlign w:val="center"/>
          </w:tcPr>
          <w:p w14:paraId="1F62942D">
            <w:pPr>
              <w:autoSpaceDE w:val="0"/>
              <w:autoSpaceDN w:val="0"/>
              <w:adjustRightInd w:val="0"/>
              <w:jc w:val="center"/>
              <w:rPr>
                <w:rStyle w:val="39"/>
                <w:b w:val="0"/>
                <w:kern w:val="0"/>
              </w:rPr>
            </w:pPr>
            <w:r>
              <w:rPr>
                <w:rStyle w:val="39"/>
                <w:rFonts w:hint="eastAsia"/>
                <w:b w:val="0"/>
                <w:kern w:val="0"/>
              </w:rPr>
              <w:t>10</w:t>
            </w:r>
          </w:p>
        </w:tc>
        <w:tc>
          <w:tcPr>
            <w:tcW w:w="734" w:type="pct"/>
            <w:vMerge w:val="continue"/>
            <w:vAlign w:val="center"/>
          </w:tcPr>
          <w:p w14:paraId="23DB3B5F">
            <w:pPr>
              <w:autoSpaceDE w:val="0"/>
              <w:autoSpaceDN w:val="0"/>
              <w:adjustRightInd w:val="0"/>
              <w:jc w:val="center"/>
              <w:rPr>
                <w:rStyle w:val="39"/>
                <w:rFonts w:ascii="宋体" w:hAnsi="宋体" w:cs="宋体"/>
                <w:b w:val="0"/>
                <w:kern w:val="0"/>
              </w:rPr>
            </w:pPr>
          </w:p>
        </w:tc>
        <w:tc>
          <w:tcPr>
            <w:tcW w:w="3808" w:type="pct"/>
            <w:vAlign w:val="center"/>
          </w:tcPr>
          <w:p w14:paraId="2C8167C1">
            <w:pPr>
              <w:autoSpaceDE w:val="0"/>
              <w:autoSpaceDN w:val="0"/>
              <w:adjustRightInd w:val="0"/>
              <w:spacing w:line="360" w:lineRule="auto"/>
              <w:rPr>
                <w:rFonts w:hint="eastAsia" w:ascii="宋体" w:hAnsi="宋体" w:cs="宋体"/>
                <w:sz w:val="23"/>
                <w:szCs w:val="23"/>
              </w:rPr>
            </w:pPr>
            <w:r>
              <w:rPr>
                <w:rFonts w:hint="eastAsia" w:ascii="宋体" w:hAnsi="宋体" w:cs="宋体"/>
                <w:sz w:val="23"/>
                <w:szCs w:val="23"/>
              </w:rPr>
              <w:t>不存在法律、法规和竞争性磋商文件规定的其他无效情形。</w:t>
            </w:r>
          </w:p>
        </w:tc>
      </w:tr>
    </w:tbl>
    <w:p w14:paraId="007A4FBB">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注：符合性审查结论不合格的不进入综合评审阶段。</w:t>
      </w:r>
    </w:p>
    <w:p w14:paraId="6F51666A">
      <w:pPr>
        <w:pStyle w:val="74"/>
        <w:shd w:val="clear" w:color="auto" w:fill="FFFFFF"/>
        <w:spacing w:before="0" w:beforeAutospacing="0" w:after="0" w:afterAutospacing="0" w:line="360" w:lineRule="auto"/>
        <w:ind w:firstLine="482" w:firstLineChars="200"/>
        <w:jc w:val="both"/>
        <w:rPr>
          <w:rStyle w:val="39"/>
        </w:rPr>
      </w:pPr>
      <w:r>
        <w:rPr>
          <w:rStyle w:val="39"/>
          <w:rFonts w:hint="eastAsia"/>
        </w:rPr>
        <w:t>（二）同一品牌产品的审查</w:t>
      </w:r>
    </w:p>
    <w:p w14:paraId="20D2D42A">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1．单一产品采购项目。如果有多家供应商投报同一品牌产品的，应当作为一个供应商计算，当供应商不足三家的，应当终止采购活动。</w:t>
      </w:r>
    </w:p>
    <w:p w14:paraId="5322249A">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2．非单一产品采购项目。以核心产品为标准计算同一品牌供应商家数，即核心产品报价同一品牌产品，多家供应商应当作为一个供应商计算。</w:t>
      </w:r>
    </w:p>
    <w:p w14:paraId="5FE2FD83">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3．提供相同品牌产品且通过资格审查、符合性审查的不同供应商参加同一合同项下采购活动的，按一家供应商计算，评审后得分最高的同品牌供应商获得成交人推荐资格，其他同品牌供应商不作为成交候选人。评审后得分</w:t>
      </w:r>
      <w:r>
        <w:rPr>
          <w:rStyle w:val="39"/>
          <w:b w:val="0"/>
        </w:rPr>
        <w:t>相同的，</w:t>
      </w:r>
      <w:r>
        <w:rPr>
          <w:rStyle w:val="39"/>
          <w:rFonts w:hint="eastAsia"/>
          <w:b w:val="0"/>
        </w:rPr>
        <w:t>依次按照投报产品的技术指标优劣、服务承诺优劣确定</w:t>
      </w:r>
      <w:r>
        <w:rPr>
          <w:rStyle w:val="39"/>
          <w:b w:val="0"/>
        </w:rPr>
        <w:t>一个</w:t>
      </w:r>
      <w:r>
        <w:rPr>
          <w:rStyle w:val="39"/>
          <w:rFonts w:hint="eastAsia"/>
          <w:b w:val="0"/>
        </w:rPr>
        <w:t>作为成交候选人。</w:t>
      </w:r>
    </w:p>
    <w:p w14:paraId="22247511">
      <w:pPr>
        <w:pStyle w:val="74"/>
        <w:shd w:val="clear" w:color="auto" w:fill="FFFFFF"/>
        <w:spacing w:before="0" w:beforeAutospacing="0" w:after="0" w:afterAutospacing="0" w:line="360" w:lineRule="auto"/>
        <w:ind w:firstLine="482" w:firstLineChars="200"/>
        <w:jc w:val="both"/>
        <w:rPr>
          <w:rStyle w:val="39"/>
        </w:rPr>
      </w:pPr>
      <w:r>
        <w:rPr>
          <w:rStyle w:val="39"/>
          <w:rFonts w:hint="eastAsia"/>
        </w:rPr>
        <w:t>（三）澄清有关问题</w:t>
      </w:r>
    </w:p>
    <w:p w14:paraId="6BABC4EC">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对磋商响应文件中含义不明确、同类问题表述不一致或者有明显文字和计算错误的内容，评标委员会可以书面形式要求供应商做出必要的澄清、说明或者纠正。供应商的澄清、说明或者补正不得超出磋商响应文件的范围或者改变磋商响应文件的实质性内容。</w:t>
      </w:r>
    </w:p>
    <w:p w14:paraId="37AE70F8">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 .评标委员会将允许修正磋商响应文件中不构成重大偏离的细微偏离，但这些修正应不会对实质上响应竞争性磋商文件要求的供应商的竞争地位（相互排序）产生不公正的影响。</w:t>
      </w:r>
    </w:p>
    <w:p w14:paraId="3A30AED7">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 磋商响应文件报价出现前后不一致的，除竞争性磋商文件另有规定外，按照下列规定修正：</w:t>
      </w:r>
    </w:p>
    <w:p w14:paraId="78B03249">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（1）磋商响应文件中磋商（报价表）内容与磋商响应文件中相应内容不一致的，以报价一览表（报价表）为准；</w:t>
      </w:r>
    </w:p>
    <w:p w14:paraId="1A8625F7">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（2）大写金额和小写金额不一致的，以大写金额为准；</w:t>
      </w:r>
    </w:p>
    <w:p w14:paraId="276B298F">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（3）单价金额小数点或者百分比有明显错位的，以报价一览表的总价为准，并修改单价；（四）总价金额与按单价汇总金额不一致的，以单价金额计算结果为准。</w:t>
      </w:r>
    </w:p>
    <w:p w14:paraId="55260899">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同时出现两种以上不一致的，按照规定的顺序修正。修正后的报价经供应商确认后产生约束力，供应商不确认的，其投标无效。</w:t>
      </w:r>
    </w:p>
    <w:p w14:paraId="2F24B185">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3 .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DBB1049">
      <w:pPr>
        <w:pStyle w:val="74"/>
        <w:shd w:val="clear" w:color="auto" w:fill="FFFFFF"/>
        <w:spacing w:before="0" w:beforeAutospacing="0" w:after="0" w:afterAutospacing="0" w:line="360" w:lineRule="auto"/>
        <w:ind w:firstLine="482" w:firstLineChars="200"/>
        <w:jc w:val="both"/>
        <w:rPr>
          <w:rStyle w:val="39"/>
        </w:rPr>
      </w:pPr>
      <w:r>
        <w:rPr>
          <w:rStyle w:val="39"/>
          <w:rFonts w:hint="eastAsia"/>
        </w:rPr>
        <w:t>（四）合格供应商在规定的时间内提现场交最后报价</w:t>
      </w:r>
    </w:p>
    <w:p w14:paraId="7C6C999B">
      <w:pPr>
        <w:pStyle w:val="74"/>
        <w:shd w:val="clear" w:color="auto" w:fill="FFFFFF"/>
        <w:spacing w:before="0" w:beforeAutospacing="0" w:after="0" w:afterAutospacing="0" w:line="360" w:lineRule="auto"/>
        <w:ind w:firstLine="482" w:firstLineChars="200"/>
        <w:jc w:val="both"/>
        <w:rPr>
          <w:rStyle w:val="39"/>
          <w:bCs w:val="0"/>
        </w:rPr>
      </w:pPr>
      <w:r>
        <w:rPr>
          <w:rStyle w:val="39"/>
          <w:rFonts w:hint="eastAsia"/>
          <w:bCs w:val="0"/>
        </w:rPr>
        <w:t>（五）综合评分</w:t>
      </w:r>
    </w:p>
    <w:p w14:paraId="6D4DCE62">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经磋商确定最终采购需求和提交最后报价的供应商后，由竞争性磋商小组采用综合评分法对提交最后报价的供应商的响应文件和最后报价进行综合评分。综合评分评审标准及评分细则附后。</w:t>
      </w:r>
    </w:p>
    <w:p w14:paraId="5CF38833">
      <w:pPr>
        <w:pStyle w:val="74"/>
        <w:shd w:val="clear" w:color="auto" w:fill="FFFFFF"/>
        <w:spacing w:before="0" w:beforeAutospacing="0" w:after="0" w:afterAutospacing="0" w:line="360" w:lineRule="auto"/>
        <w:ind w:firstLine="482" w:firstLineChars="200"/>
        <w:jc w:val="both"/>
        <w:rPr>
          <w:rStyle w:val="39"/>
          <w:bCs w:val="0"/>
        </w:rPr>
      </w:pPr>
      <w:r>
        <w:rPr>
          <w:rStyle w:val="39"/>
          <w:rFonts w:hint="eastAsia"/>
          <w:bCs w:val="0"/>
        </w:rPr>
        <w:t>（六）复核评审结果</w:t>
      </w:r>
    </w:p>
    <w:p w14:paraId="05BCFD73">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评审结果汇总完成后，除下列情形外，任何人不得修改评标结果：</w:t>
      </w:r>
    </w:p>
    <w:p w14:paraId="3E53CDFD">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（1）资格性检查认定错误的；</w:t>
      </w:r>
    </w:p>
    <w:p w14:paraId="30123901">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（2）分值汇总计算错误的；</w:t>
      </w:r>
    </w:p>
    <w:p w14:paraId="4621A9E3">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（3）分项评分超出评分标准范围的；</w:t>
      </w:r>
    </w:p>
    <w:p w14:paraId="147F5118">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（4）竞争性磋商小组成员对客观评审因素评分不一致的；</w:t>
      </w:r>
    </w:p>
    <w:p w14:paraId="7356C136">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（5）经竞争性磋商小组认定评分畸高、畸低的。</w:t>
      </w:r>
    </w:p>
    <w:p w14:paraId="623F16FF">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评审报告签署前，经复核发现存在以上情形之一的，竞争性磋商小组应当当场修改评标结果，并在评审报告中记载。评审报告签署后，采购人或者采购代理机构发现存在以上情形之一的，应当组织原竞争性磋商小组进行重新评审，重新评审改变评审结果的，书面报告本级财政部门。</w:t>
      </w:r>
    </w:p>
    <w:p w14:paraId="29622182">
      <w:pPr>
        <w:pStyle w:val="74"/>
        <w:shd w:val="clear" w:color="auto" w:fill="FFFFFF"/>
        <w:spacing w:before="0" w:beforeAutospacing="0" w:after="0" w:afterAutospacing="0" w:line="360" w:lineRule="auto"/>
        <w:ind w:firstLine="482" w:firstLineChars="200"/>
        <w:jc w:val="both"/>
        <w:rPr>
          <w:rStyle w:val="39"/>
          <w:bCs w:val="0"/>
        </w:rPr>
      </w:pPr>
      <w:r>
        <w:rPr>
          <w:rStyle w:val="39"/>
          <w:rFonts w:hint="eastAsia"/>
          <w:bCs w:val="0"/>
        </w:rPr>
        <w:t>（七）推荐成交候选人名单</w:t>
      </w:r>
    </w:p>
    <w:p w14:paraId="34AC4F25">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评审结果按评审后得分由高到低顺序排列；得分相同的，按报价（经算数修正和落实政府采购政策需进行的价格扣除后的价格）由低到高顺序排列；得分且报价（经算数修正和落实政府采购政策需进行的价格扣除后的价格）相同的，按技术评分由高到低顺序排列；得分、报价（经算数修正和落实政府采购政策需进行的价格扣除后的价格）且技术评分相同的，按所投报产品列入政府优先采购产品类别认证证书多少顺序排列；以上均相同的，按递交响应文件时间先后顺序排列。分包采购的，每包评审结果按上述规则排列。</w:t>
      </w:r>
    </w:p>
    <w:p w14:paraId="51650CE4">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2.竞争性磋商小组按照评审结果排列顺序确定成交候选人排名。</w:t>
      </w:r>
    </w:p>
    <w:p w14:paraId="2CAC677D">
      <w:pPr>
        <w:pStyle w:val="74"/>
        <w:shd w:val="clear" w:color="auto" w:fill="FFFFFF"/>
        <w:spacing w:before="0" w:beforeAutospacing="0" w:after="0" w:afterAutospacing="0" w:line="360" w:lineRule="auto"/>
        <w:ind w:firstLine="482" w:firstLineChars="200"/>
        <w:jc w:val="both"/>
        <w:rPr>
          <w:rStyle w:val="39"/>
          <w:bCs w:val="0"/>
        </w:rPr>
      </w:pPr>
      <w:r>
        <w:rPr>
          <w:rStyle w:val="39"/>
          <w:rFonts w:hint="eastAsia"/>
          <w:bCs w:val="0"/>
        </w:rPr>
        <w:t>（八）确定成交供应商</w:t>
      </w:r>
    </w:p>
    <w:p w14:paraId="6D0AE606">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根据竞争性磋商文件规定，委托竞争性磋商小组直接确定成交供应商。竞争性磋商小组应当确定</w:t>
      </w:r>
      <w:r>
        <w:rPr>
          <w:rStyle w:val="39"/>
          <w:b w:val="0"/>
        </w:rPr>
        <w:t>排名第一的成交候选人</w:t>
      </w:r>
      <w:r>
        <w:rPr>
          <w:rStyle w:val="39"/>
          <w:rFonts w:hint="eastAsia"/>
          <w:b w:val="0"/>
        </w:rPr>
        <w:t>为成交供应商</w:t>
      </w:r>
      <w:r>
        <w:rPr>
          <w:rStyle w:val="39"/>
          <w:b w:val="0"/>
        </w:rPr>
        <w:t>。</w:t>
      </w:r>
    </w:p>
    <w:p w14:paraId="5627562F">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竞争性磋商文件第三章《项目采购需求》中要求确定多个成交供应商的，应当按照成交候选人排名顺序确定相应数量的成交供应商，通过资格审查和符合性审查的供应商数量少于或等于竞争性磋商文件第三章《项目采购需求》中要求确定成交供应商数量的，通过资格审查和符合性审查的供应商直接确定为成交供应商。</w:t>
      </w:r>
    </w:p>
    <w:p w14:paraId="3E223964">
      <w:pPr>
        <w:pStyle w:val="74"/>
        <w:shd w:val="clear" w:color="auto" w:fill="FFFFFF"/>
        <w:spacing w:before="0" w:beforeAutospacing="0" w:after="0" w:afterAutospacing="0" w:line="360" w:lineRule="auto"/>
        <w:ind w:firstLine="482" w:firstLineChars="200"/>
        <w:jc w:val="both"/>
        <w:rPr>
          <w:rStyle w:val="39"/>
          <w:bCs w:val="0"/>
        </w:rPr>
      </w:pPr>
      <w:r>
        <w:rPr>
          <w:rStyle w:val="39"/>
          <w:rFonts w:hint="eastAsia"/>
          <w:bCs w:val="0"/>
        </w:rPr>
        <w:t>（九）编写评审报告</w:t>
      </w:r>
    </w:p>
    <w:p w14:paraId="420095E2">
      <w:pPr>
        <w:pStyle w:val="74"/>
        <w:shd w:val="clear" w:color="auto" w:fill="FFFFFF"/>
        <w:spacing w:before="0" w:beforeAutospacing="0" w:after="0" w:afterAutospacing="0" w:line="360" w:lineRule="auto"/>
        <w:ind w:firstLine="480" w:firstLineChars="200"/>
        <w:jc w:val="both"/>
        <w:rPr>
          <w:rStyle w:val="39"/>
          <w:b w:val="0"/>
        </w:rPr>
      </w:pPr>
      <w:r>
        <w:rPr>
          <w:rStyle w:val="39"/>
          <w:b w:val="0"/>
        </w:rPr>
        <w:t>竞争性</w:t>
      </w:r>
      <w:r>
        <w:rPr>
          <w:rStyle w:val="39"/>
          <w:rFonts w:hint="eastAsia"/>
          <w:b w:val="0"/>
        </w:rPr>
        <w:t>磋商</w:t>
      </w:r>
      <w:r>
        <w:rPr>
          <w:rStyle w:val="39"/>
          <w:b w:val="0"/>
        </w:rPr>
        <w:t>小组根据全体评审成员</w:t>
      </w:r>
      <w:r>
        <w:rPr>
          <w:rStyle w:val="39"/>
          <w:rFonts w:hint="eastAsia"/>
          <w:b w:val="0"/>
        </w:rPr>
        <w:t>签字</w:t>
      </w:r>
      <w:r>
        <w:rPr>
          <w:rStyle w:val="39"/>
          <w:b w:val="0"/>
        </w:rPr>
        <w:t>的原始评审记</w:t>
      </w:r>
      <w:r>
        <w:rPr>
          <w:rStyle w:val="39"/>
          <w:rFonts w:hint="eastAsia"/>
          <w:b w:val="0"/>
        </w:rPr>
        <w:t>录和评审结果编写评审报告。竞争性磋商小组应当在评审报告上签字，对自己的评审意见承担法律责任。对评审报告有异议的，应当在评审报告上签署不同意见，并说明理由，否则视为同意评审报告。竞争性磋商小组成员拒绝在报告上签字又不书面说明其不同意见和理由的，视为同意评审报告。</w:t>
      </w:r>
    </w:p>
    <w:p w14:paraId="2B82CFCD">
      <w:pPr>
        <w:autoSpaceDE w:val="0"/>
        <w:autoSpaceDN w:val="0"/>
        <w:adjustRightInd w:val="0"/>
        <w:rPr>
          <w:rFonts w:ascii="宋体" w:hAnsi="宋体" w:cs="宋体"/>
          <w:sz w:val="24"/>
          <w:lang w:val="zh-CN"/>
        </w:rPr>
      </w:pPr>
    </w:p>
    <w:p w14:paraId="546AB700">
      <w:pPr>
        <w:rPr>
          <w:rStyle w:val="39"/>
        </w:rPr>
      </w:pPr>
      <w:r>
        <w:rPr>
          <w:rStyle w:val="39"/>
          <w:rFonts w:hint="eastAsia"/>
        </w:rPr>
        <w:br w:type="page"/>
      </w:r>
    </w:p>
    <w:p w14:paraId="78B9454C">
      <w:pPr>
        <w:pStyle w:val="74"/>
        <w:shd w:val="clear" w:color="auto" w:fill="FFFFFF"/>
        <w:spacing w:before="0" w:beforeAutospacing="0" w:after="0" w:afterAutospacing="0" w:line="360" w:lineRule="auto"/>
        <w:ind w:firstLine="482" w:firstLineChars="200"/>
        <w:jc w:val="both"/>
        <w:rPr>
          <w:rStyle w:val="39"/>
          <w:rFonts w:hint="eastAsia"/>
        </w:rPr>
      </w:pPr>
      <w:r>
        <w:rPr>
          <w:rStyle w:val="39"/>
          <w:rFonts w:hint="eastAsia"/>
        </w:rPr>
        <w:t>附：</w:t>
      </w:r>
    </w:p>
    <w:p w14:paraId="1CFB5870">
      <w:pPr>
        <w:pStyle w:val="74"/>
        <w:shd w:val="clear" w:color="auto" w:fill="FFFFFF"/>
        <w:spacing w:before="0" w:beforeAutospacing="0" w:after="0" w:afterAutospacing="0" w:line="360" w:lineRule="auto"/>
        <w:ind w:firstLine="482" w:firstLineChars="200"/>
        <w:jc w:val="both"/>
        <w:rPr>
          <w:rStyle w:val="39"/>
        </w:rPr>
      </w:pPr>
      <w:r>
        <w:rPr>
          <w:rStyle w:val="39"/>
          <w:rFonts w:hint="eastAsia"/>
        </w:rPr>
        <w:t>（一）评审标准</w:t>
      </w:r>
    </w:p>
    <w:p w14:paraId="717C8791">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1.本项目评分满分100分，由报价部分、商务部分和技术部分三部分构成，具体评分细则附后。</w:t>
      </w:r>
    </w:p>
    <w:p w14:paraId="5169BF6F">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2.价格评分按以下步骤进行：</w:t>
      </w:r>
    </w:p>
    <w:p w14:paraId="768FA47D">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价格分统一采用低价优先法计算，各有效供应商的评审价中，取最低价为评审基准价，其价格分为满分。其他供应商的价格分统一按照下列公式计算：</w:t>
      </w:r>
    </w:p>
    <w:p w14:paraId="7FA6553B">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价格评分=（磋商基准价/磋商报价）×价格评分分值</w:t>
      </w:r>
    </w:p>
    <w:p w14:paraId="2B20A229">
      <w:pPr>
        <w:pStyle w:val="74"/>
        <w:shd w:val="clear" w:color="auto" w:fill="FFFFFF"/>
        <w:spacing w:before="0" w:beforeAutospacing="0" w:after="0" w:afterAutospacing="0" w:line="360" w:lineRule="auto"/>
        <w:ind w:firstLine="480" w:firstLineChars="200"/>
        <w:jc w:val="both"/>
        <w:rPr>
          <w:rStyle w:val="39"/>
          <w:b w:val="0"/>
        </w:rPr>
      </w:pPr>
      <w:r>
        <w:rPr>
          <w:rStyle w:val="39"/>
          <w:rFonts w:hint="eastAsia"/>
          <w:b w:val="0"/>
        </w:rPr>
        <w:t>评审价仅用于计算价格评分，成交金额以实际报价为准。</w:t>
      </w:r>
    </w:p>
    <w:bookmarkEnd w:id="65"/>
    <w:bookmarkEnd w:id="66"/>
    <w:bookmarkEnd w:id="67"/>
    <w:bookmarkEnd w:id="68"/>
    <w:bookmarkEnd w:id="69"/>
    <w:bookmarkEnd w:id="70"/>
    <w:p w14:paraId="1DF9BDC3">
      <w:pPr>
        <w:pStyle w:val="74"/>
        <w:shd w:val="clear" w:color="auto" w:fill="FFFFFF"/>
        <w:spacing w:before="0" w:beforeAutospacing="0" w:after="0" w:afterAutospacing="0" w:line="360" w:lineRule="auto"/>
        <w:ind w:firstLine="482" w:firstLineChars="200"/>
        <w:jc w:val="both"/>
        <w:rPr>
          <w:rStyle w:val="39"/>
          <w:rFonts w:ascii="Times New Roman" w:hAnsi="Times New Roman" w:cs="Times New Roman"/>
        </w:rPr>
      </w:pPr>
      <w:r>
        <w:rPr>
          <w:rStyle w:val="39"/>
          <w:rFonts w:hint="eastAsia" w:ascii="Times New Roman" w:hAnsi="Times New Roman" w:cs="Times New Roman"/>
        </w:rPr>
        <w:t>（二）评分细则</w:t>
      </w:r>
    </w:p>
    <w:tbl>
      <w:tblPr>
        <w:tblStyle w:val="36"/>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
        <w:gridCol w:w="1290"/>
        <w:gridCol w:w="6065"/>
        <w:gridCol w:w="1127"/>
      </w:tblGrid>
      <w:tr w14:paraId="54CD9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83" w:type="dxa"/>
            <w:tcBorders>
              <w:top w:val="single" w:color="auto" w:sz="4" w:space="0"/>
              <w:left w:val="single" w:color="auto" w:sz="4" w:space="0"/>
              <w:bottom w:val="single" w:color="auto" w:sz="4" w:space="0"/>
              <w:right w:val="single" w:color="auto" w:sz="4" w:space="0"/>
            </w:tcBorders>
            <w:noWrap/>
            <w:vAlign w:val="center"/>
          </w:tcPr>
          <w:p w14:paraId="10F1A487">
            <w:pPr>
              <w:adjustRightInd w:val="0"/>
              <w:snapToGrid w:val="0"/>
              <w:jc w:val="center"/>
              <w:rPr>
                <w:rFonts w:ascii="宋体" w:hAnsi="宋体" w:eastAsia="宋体" w:cs="宋体"/>
                <w:szCs w:val="21"/>
              </w:rPr>
            </w:pPr>
            <w:r>
              <w:rPr>
                <w:rFonts w:hint="eastAsia" w:ascii="宋体" w:hAnsi="宋体" w:eastAsia="宋体" w:cs="宋体"/>
                <w:szCs w:val="21"/>
              </w:rPr>
              <w:t>序号</w:t>
            </w:r>
          </w:p>
        </w:tc>
        <w:tc>
          <w:tcPr>
            <w:tcW w:w="1290" w:type="dxa"/>
            <w:tcBorders>
              <w:top w:val="single" w:color="auto" w:sz="4" w:space="0"/>
              <w:left w:val="single" w:color="auto" w:sz="4" w:space="0"/>
              <w:bottom w:val="single" w:color="auto" w:sz="4" w:space="0"/>
              <w:right w:val="single" w:color="auto" w:sz="4" w:space="0"/>
            </w:tcBorders>
            <w:noWrap/>
            <w:vAlign w:val="center"/>
          </w:tcPr>
          <w:p w14:paraId="21419BD9">
            <w:pPr>
              <w:adjustRightInd w:val="0"/>
              <w:snapToGrid w:val="0"/>
              <w:jc w:val="center"/>
              <w:rPr>
                <w:rFonts w:ascii="宋体" w:hAnsi="宋体" w:eastAsia="宋体" w:cs="宋体"/>
                <w:szCs w:val="21"/>
              </w:rPr>
            </w:pPr>
            <w:r>
              <w:rPr>
                <w:rFonts w:hint="eastAsia" w:ascii="宋体" w:hAnsi="宋体" w:eastAsia="宋体" w:cs="宋体"/>
                <w:szCs w:val="21"/>
              </w:rPr>
              <w:t>评审因素</w:t>
            </w:r>
          </w:p>
        </w:tc>
        <w:tc>
          <w:tcPr>
            <w:tcW w:w="6065" w:type="dxa"/>
            <w:tcBorders>
              <w:top w:val="single" w:color="auto" w:sz="4" w:space="0"/>
              <w:left w:val="single" w:color="auto" w:sz="4" w:space="0"/>
              <w:bottom w:val="single" w:color="auto" w:sz="4" w:space="0"/>
              <w:right w:val="single" w:color="auto" w:sz="4" w:space="0"/>
            </w:tcBorders>
            <w:noWrap/>
            <w:vAlign w:val="center"/>
          </w:tcPr>
          <w:p w14:paraId="6D048E46">
            <w:pPr>
              <w:adjustRightInd w:val="0"/>
              <w:snapToGrid w:val="0"/>
              <w:jc w:val="center"/>
              <w:rPr>
                <w:rFonts w:ascii="宋体" w:hAnsi="宋体" w:eastAsia="宋体" w:cs="宋体"/>
                <w:szCs w:val="21"/>
              </w:rPr>
            </w:pPr>
            <w:r>
              <w:rPr>
                <w:rFonts w:hint="eastAsia" w:ascii="宋体" w:hAnsi="宋体" w:eastAsia="宋体" w:cs="宋体"/>
                <w:szCs w:val="21"/>
              </w:rPr>
              <w:t>评分标准</w:t>
            </w:r>
          </w:p>
        </w:tc>
        <w:tc>
          <w:tcPr>
            <w:tcW w:w="1127" w:type="dxa"/>
            <w:tcBorders>
              <w:top w:val="single" w:color="auto" w:sz="4" w:space="0"/>
              <w:left w:val="single" w:color="auto" w:sz="4" w:space="0"/>
              <w:bottom w:val="single" w:color="auto" w:sz="4" w:space="0"/>
              <w:right w:val="single" w:color="auto" w:sz="4" w:space="0"/>
            </w:tcBorders>
            <w:noWrap/>
            <w:vAlign w:val="center"/>
          </w:tcPr>
          <w:p w14:paraId="62D30758">
            <w:pPr>
              <w:adjustRightInd w:val="0"/>
              <w:snapToGrid w:val="0"/>
              <w:jc w:val="center"/>
              <w:rPr>
                <w:rFonts w:ascii="宋体" w:hAnsi="宋体" w:eastAsia="宋体" w:cs="宋体"/>
                <w:szCs w:val="21"/>
              </w:rPr>
            </w:pPr>
            <w:r>
              <w:rPr>
                <w:rFonts w:hint="eastAsia" w:ascii="宋体" w:hAnsi="宋体" w:eastAsia="宋体" w:cs="宋体"/>
                <w:szCs w:val="21"/>
              </w:rPr>
              <w:t>得分</w:t>
            </w:r>
          </w:p>
        </w:tc>
      </w:tr>
      <w:tr w14:paraId="438C3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465" w:type="dxa"/>
            <w:gridSpan w:val="4"/>
            <w:tcBorders>
              <w:top w:val="single" w:color="auto" w:sz="4" w:space="0"/>
              <w:left w:val="single" w:color="auto" w:sz="4" w:space="0"/>
              <w:bottom w:val="single" w:color="auto" w:sz="4" w:space="0"/>
              <w:right w:val="single" w:color="auto" w:sz="4" w:space="0"/>
            </w:tcBorders>
            <w:noWrap/>
            <w:vAlign w:val="center"/>
          </w:tcPr>
          <w:p w14:paraId="6DD29ADE">
            <w:pPr>
              <w:adjustRightInd w:val="0"/>
              <w:snapToGrid w:val="0"/>
              <w:jc w:val="left"/>
              <w:rPr>
                <w:rFonts w:ascii="宋体" w:hAnsi="宋体" w:eastAsia="宋体" w:cs="宋体"/>
                <w:sz w:val="22"/>
                <w:szCs w:val="22"/>
              </w:rPr>
            </w:pPr>
            <w:r>
              <w:rPr>
                <w:rFonts w:hint="eastAsia" w:ascii="宋体" w:hAnsi="宋体" w:eastAsia="宋体" w:cs="宋体"/>
                <w:sz w:val="22"/>
                <w:szCs w:val="22"/>
              </w:rPr>
              <w:t>（一）报价部分（30分）</w:t>
            </w:r>
          </w:p>
        </w:tc>
      </w:tr>
      <w:tr w14:paraId="2AA76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983" w:type="dxa"/>
            <w:tcBorders>
              <w:left w:val="single" w:color="auto" w:sz="4" w:space="0"/>
              <w:right w:val="single" w:color="auto" w:sz="4" w:space="0"/>
            </w:tcBorders>
            <w:noWrap/>
            <w:vAlign w:val="center"/>
          </w:tcPr>
          <w:p w14:paraId="750FDBB7">
            <w:pPr>
              <w:adjustRightInd w:val="0"/>
              <w:snapToGrid w:val="0"/>
              <w:jc w:val="center"/>
              <w:rPr>
                <w:rFonts w:ascii="宋体" w:hAnsi="宋体" w:eastAsia="宋体" w:cs="宋体"/>
                <w:sz w:val="22"/>
                <w:szCs w:val="22"/>
              </w:rPr>
            </w:pPr>
            <w:r>
              <w:rPr>
                <w:rFonts w:hint="eastAsia" w:ascii="宋体" w:hAnsi="宋体" w:eastAsia="宋体" w:cs="宋体"/>
                <w:sz w:val="22"/>
                <w:szCs w:val="22"/>
              </w:rPr>
              <w:t>1</w:t>
            </w:r>
          </w:p>
        </w:tc>
        <w:tc>
          <w:tcPr>
            <w:tcW w:w="1290" w:type="dxa"/>
            <w:tcBorders>
              <w:top w:val="single" w:color="auto" w:sz="4" w:space="0"/>
              <w:left w:val="single" w:color="auto" w:sz="4" w:space="0"/>
              <w:right w:val="single" w:color="auto" w:sz="4" w:space="0"/>
            </w:tcBorders>
            <w:noWrap/>
            <w:vAlign w:val="center"/>
          </w:tcPr>
          <w:p w14:paraId="7C6CF490">
            <w:pPr>
              <w:adjustRightInd w:val="0"/>
              <w:snapToGrid w:val="0"/>
              <w:jc w:val="center"/>
              <w:rPr>
                <w:rFonts w:ascii="宋体" w:hAnsi="宋体" w:eastAsia="宋体" w:cs="宋体"/>
                <w:sz w:val="22"/>
                <w:szCs w:val="22"/>
              </w:rPr>
            </w:pPr>
            <w:r>
              <w:rPr>
                <w:rFonts w:hint="eastAsia" w:ascii="宋体" w:hAnsi="宋体" w:eastAsia="宋体" w:cs="宋体"/>
                <w:sz w:val="22"/>
                <w:szCs w:val="22"/>
              </w:rPr>
              <w:t>报价分</w:t>
            </w:r>
          </w:p>
        </w:tc>
        <w:tc>
          <w:tcPr>
            <w:tcW w:w="6065" w:type="dxa"/>
            <w:tcBorders>
              <w:top w:val="single" w:color="auto" w:sz="4" w:space="0"/>
              <w:left w:val="single" w:color="auto" w:sz="4" w:space="0"/>
              <w:right w:val="single" w:color="auto" w:sz="4" w:space="0"/>
            </w:tcBorders>
            <w:noWrap/>
            <w:vAlign w:val="center"/>
          </w:tcPr>
          <w:p w14:paraId="7AEF2687">
            <w:pPr>
              <w:adjustRightInd w:val="0"/>
              <w:snapToGrid w:val="0"/>
              <w:jc w:val="left"/>
              <w:rPr>
                <w:rFonts w:ascii="宋体" w:hAnsi="宋体" w:eastAsia="宋体" w:cs="宋体"/>
                <w:sz w:val="22"/>
                <w:szCs w:val="22"/>
              </w:rPr>
            </w:pPr>
            <w:r>
              <w:rPr>
                <w:rFonts w:hint="eastAsia" w:ascii="宋体" w:hAnsi="宋体" w:eastAsia="宋体" w:cs="宋体"/>
                <w:sz w:val="22"/>
                <w:szCs w:val="22"/>
              </w:rPr>
              <w:t>磋商基准价为所有通过初步评审合格的供应商有效最终磋商报价（二次报价）中的最低报价，得满分</w:t>
            </w:r>
            <w:r>
              <w:rPr>
                <w:rFonts w:ascii="宋体" w:hAnsi="宋体" w:eastAsia="宋体" w:cs="宋体"/>
                <w:sz w:val="22"/>
                <w:szCs w:val="22"/>
              </w:rPr>
              <w:t>3</w:t>
            </w:r>
            <w:r>
              <w:rPr>
                <w:rFonts w:hint="eastAsia" w:ascii="宋体" w:hAnsi="宋体" w:eastAsia="宋体" w:cs="宋体"/>
                <w:sz w:val="22"/>
                <w:szCs w:val="22"/>
              </w:rPr>
              <w:t>0分。</w:t>
            </w:r>
          </w:p>
          <w:p w14:paraId="43A610BD">
            <w:pPr>
              <w:adjustRightInd w:val="0"/>
              <w:snapToGrid w:val="0"/>
              <w:jc w:val="left"/>
              <w:rPr>
                <w:rFonts w:ascii="宋体" w:hAnsi="宋体" w:eastAsia="宋体" w:cs="宋体"/>
                <w:sz w:val="22"/>
                <w:szCs w:val="22"/>
              </w:rPr>
            </w:pPr>
            <w:r>
              <w:rPr>
                <w:rFonts w:hint="eastAsia" w:ascii="宋体" w:hAnsi="宋体" w:eastAsia="宋体" w:cs="宋体"/>
                <w:sz w:val="22"/>
                <w:szCs w:val="22"/>
              </w:rPr>
              <w:t>投标报价得分=（磋商基准价/最终磋商报价）×价格权值（</w:t>
            </w:r>
            <w:r>
              <w:rPr>
                <w:rFonts w:hint="eastAsia" w:ascii="宋体" w:hAnsi="宋体" w:eastAsia="宋体" w:cs="宋体"/>
                <w:sz w:val="22"/>
                <w:szCs w:val="22"/>
                <w:lang w:val="en-US" w:eastAsia="zh-CN"/>
              </w:rPr>
              <w:t>3</w:t>
            </w:r>
            <w:r>
              <w:rPr>
                <w:rFonts w:hint="eastAsia" w:ascii="宋体" w:hAnsi="宋体" w:eastAsia="宋体" w:cs="宋体"/>
                <w:sz w:val="22"/>
                <w:szCs w:val="22"/>
              </w:rPr>
              <w:t>0%）×100</w:t>
            </w:r>
          </w:p>
          <w:p w14:paraId="54DCFAB3">
            <w:pPr>
              <w:adjustRightInd w:val="0"/>
              <w:snapToGrid w:val="0"/>
              <w:jc w:val="left"/>
              <w:rPr>
                <w:rFonts w:ascii="宋体" w:hAnsi="宋体" w:eastAsia="宋体" w:cs="宋体"/>
                <w:b/>
                <w:sz w:val="22"/>
                <w:szCs w:val="22"/>
              </w:rPr>
            </w:pPr>
            <w:r>
              <w:rPr>
                <w:rFonts w:hint="eastAsia" w:ascii="宋体" w:hAnsi="宋体" w:eastAsia="宋体" w:cs="宋体"/>
                <w:sz w:val="22"/>
                <w:szCs w:val="22"/>
              </w:rPr>
              <w:t>报价得分精确到小数点后二位；</w:t>
            </w:r>
          </w:p>
        </w:tc>
        <w:tc>
          <w:tcPr>
            <w:tcW w:w="1127" w:type="dxa"/>
            <w:tcBorders>
              <w:top w:val="single" w:color="auto" w:sz="4" w:space="0"/>
              <w:left w:val="single" w:color="auto" w:sz="4" w:space="0"/>
              <w:right w:val="single" w:color="auto" w:sz="4" w:space="0"/>
            </w:tcBorders>
            <w:noWrap/>
            <w:vAlign w:val="center"/>
          </w:tcPr>
          <w:p w14:paraId="3C8A8F47">
            <w:pPr>
              <w:adjustRightInd w:val="0"/>
              <w:snapToGrid w:val="0"/>
              <w:jc w:val="center"/>
              <w:rPr>
                <w:rFonts w:ascii="宋体" w:hAnsi="宋体" w:eastAsia="宋体" w:cs="宋体"/>
                <w:sz w:val="22"/>
                <w:szCs w:val="22"/>
              </w:rPr>
            </w:pPr>
            <w:r>
              <w:rPr>
                <w:rFonts w:hint="eastAsia" w:ascii="宋体" w:hAnsi="宋体" w:eastAsia="宋体" w:cs="宋体"/>
                <w:sz w:val="22"/>
                <w:szCs w:val="22"/>
              </w:rPr>
              <w:t>0-</w:t>
            </w:r>
            <w:r>
              <w:rPr>
                <w:rFonts w:ascii="宋体" w:hAnsi="宋体" w:eastAsia="宋体" w:cs="宋体"/>
                <w:sz w:val="22"/>
                <w:szCs w:val="22"/>
              </w:rPr>
              <w:t>30</w:t>
            </w:r>
          </w:p>
        </w:tc>
      </w:tr>
      <w:tr w14:paraId="0341C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465" w:type="dxa"/>
            <w:gridSpan w:val="4"/>
            <w:tcBorders>
              <w:left w:val="single" w:color="auto" w:sz="4" w:space="0"/>
              <w:right w:val="single" w:color="auto" w:sz="4" w:space="0"/>
            </w:tcBorders>
            <w:noWrap/>
            <w:vAlign w:val="center"/>
          </w:tcPr>
          <w:p w14:paraId="721AA53B">
            <w:pPr>
              <w:adjustRightInd w:val="0"/>
              <w:snapToGrid w:val="0"/>
              <w:jc w:val="left"/>
              <w:rPr>
                <w:rFonts w:ascii="宋体" w:hAnsi="宋体" w:eastAsia="宋体" w:cs="宋体"/>
                <w:sz w:val="22"/>
                <w:szCs w:val="22"/>
              </w:rPr>
            </w:pPr>
            <w:r>
              <w:rPr>
                <w:rFonts w:hint="eastAsia" w:ascii="宋体" w:hAnsi="宋体" w:eastAsia="宋体" w:cs="宋体"/>
                <w:sz w:val="22"/>
                <w:szCs w:val="22"/>
              </w:rPr>
              <w:t>（二）商</w:t>
            </w:r>
            <w:r>
              <w:rPr>
                <w:rFonts w:hint="eastAsia" w:ascii="宋体" w:hAnsi="宋体" w:eastAsia="宋体" w:cs="宋体"/>
                <w:sz w:val="22"/>
                <w:szCs w:val="22"/>
                <w:highlight w:val="none"/>
              </w:rPr>
              <w:t>务部分（</w:t>
            </w:r>
            <w:r>
              <w:rPr>
                <w:rFonts w:hint="eastAsia" w:ascii="宋体" w:hAnsi="宋体" w:eastAsia="宋体" w:cs="宋体"/>
                <w:sz w:val="22"/>
                <w:szCs w:val="22"/>
                <w:highlight w:val="none"/>
                <w:lang w:val="en-US" w:eastAsia="zh-CN"/>
              </w:rPr>
              <w:t>22</w:t>
            </w:r>
            <w:r>
              <w:rPr>
                <w:rFonts w:hint="eastAsia" w:ascii="宋体" w:hAnsi="宋体" w:eastAsia="宋体" w:cs="宋体"/>
                <w:sz w:val="22"/>
                <w:szCs w:val="22"/>
                <w:highlight w:val="none"/>
              </w:rPr>
              <w:t>分）</w:t>
            </w:r>
          </w:p>
        </w:tc>
      </w:tr>
      <w:tr w14:paraId="2FBCC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83" w:type="dxa"/>
            <w:tcBorders>
              <w:left w:val="single" w:color="auto" w:sz="4" w:space="0"/>
              <w:bottom w:val="single" w:color="auto" w:sz="4" w:space="0"/>
              <w:right w:val="single" w:color="auto" w:sz="4" w:space="0"/>
            </w:tcBorders>
            <w:noWrap/>
            <w:vAlign w:val="center"/>
          </w:tcPr>
          <w:p w14:paraId="23A904EA">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1</w:t>
            </w:r>
          </w:p>
        </w:tc>
        <w:tc>
          <w:tcPr>
            <w:tcW w:w="12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E25123">
            <w:pPr>
              <w:pStyle w:val="35"/>
              <w:spacing w:line="240" w:lineRule="auto"/>
              <w:ind w:left="0" w:leftChars="0" w:firstLine="0" w:firstLineChars="0"/>
              <w:jc w:val="left"/>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zh-CN" w:eastAsia="zh-CN" w:bidi="ar-SA"/>
              </w:rPr>
              <w:t>产品质保（3分）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02A55F">
            <w:pPr>
              <w:pStyle w:val="35"/>
              <w:spacing w:line="240" w:lineRule="auto"/>
              <w:ind w:left="0" w:leftChars="0" w:firstLine="0" w:firstLineChars="0"/>
              <w:jc w:val="left"/>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以</w:t>
            </w:r>
            <w:r>
              <w:rPr>
                <w:rFonts w:hint="eastAsia" w:ascii="宋体" w:hAnsi="宋体" w:eastAsia="宋体" w:cs="宋体"/>
                <w:color w:val="auto"/>
                <w:kern w:val="2"/>
                <w:sz w:val="22"/>
                <w:szCs w:val="22"/>
                <w:lang w:val="en-US" w:eastAsia="zh-CN" w:bidi="ar-SA"/>
              </w:rPr>
              <w:t>竞争性磋商</w:t>
            </w:r>
            <w:r>
              <w:rPr>
                <w:rFonts w:hint="eastAsia" w:ascii="宋体" w:hAnsi="宋体" w:eastAsia="宋体" w:cs="宋体"/>
                <w:color w:val="auto"/>
                <w:kern w:val="2"/>
                <w:sz w:val="22"/>
                <w:szCs w:val="22"/>
                <w:lang w:val="zh-CN" w:eastAsia="zh-CN" w:bidi="ar-SA"/>
              </w:rPr>
              <w:t>文件规定的免费质保期为基础：免费质保期</w:t>
            </w:r>
            <w:r>
              <w:rPr>
                <w:rFonts w:hint="eastAsia" w:ascii="宋体" w:hAnsi="宋体" w:eastAsia="宋体" w:cs="宋体"/>
                <w:color w:val="auto"/>
                <w:kern w:val="2"/>
                <w:sz w:val="22"/>
                <w:szCs w:val="22"/>
                <w:lang w:val="en-US" w:eastAsia="zh-CN" w:bidi="ar-SA"/>
              </w:rPr>
              <w:t>每</w:t>
            </w:r>
            <w:r>
              <w:rPr>
                <w:rFonts w:hint="eastAsia" w:ascii="宋体" w:hAnsi="宋体" w:eastAsia="宋体" w:cs="宋体"/>
                <w:color w:val="auto"/>
                <w:kern w:val="2"/>
                <w:sz w:val="22"/>
                <w:szCs w:val="22"/>
                <w:lang w:val="zh-CN" w:eastAsia="zh-CN" w:bidi="ar-SA"/>
              </w:rPr>
              <w:t>延长1年，得1分，最多得3分，没有不得分。</w:t>
            </w:r>
          </w:p>
        </w:tc>
        <w:tc>
          <w:tcPr>
            <w:tcW w:w="1127" w:type="dxa"/>
            <w:tcBorders>
              <w:top w:val="single" w:color="auto" w:sz="4" w:space="0"/>
              <w:left w:val="single" w:color="auto" w:sz="4" w:space="0"/>
              <w:bottom w:val="single" w:color="auto" w:sz="4" w:space="0"/>
              <w:right w:val="single" w:color="auto" w:sz="4" w:space="0"/>
            </w:tcBorders>
            <w:noWrap/>
            <w:vAlign w:val="center"/>
          </w:tcPr>
          <w:p w14:paraId="518873AF">
            <w:pPr>
              <w:adjustRightInd w:val="0"/>
              <w:snapToGrid w:val="0"/>
              <w:jc w:val="center"/>
              <w:rPr>
                <w:rFonts w:hint="eastAsia" w:ascii="宋体" w:hAnsi="宋体" w:eastAsia="宋体" w:cs="宋体"/>
                <w:kern w:val="2"/>
                <w:sz w:val="22"/>
                <w:szCs w:val="22"/>
                <w:lang w:val="en-US" w:eastAsia="zh-CN" w:bidi="ar-SA"/>
              </w:rPr>
            </w:pPr>
            <w:r>
              <w:rPr>
                <w:rFonts w:hint="eastAsia" w:ascii="宋体" w:hAnsi="宋体" w:eastAsia="宋体" w:cs="宋体"/>
                <w:sz w:val="22"/>
                <w:szCs w:val="22"/>
              </w:rPr>
              <w:t>0-</w:t>
            </w:r>
            <w:r>
              <w:rPr>
                <w:rFonts w:hint="eastAsia" w:ascii="宋体" w:hAnsi="宋体" w:eastAsia="宋体" w:cs="宋体"/>
                <w:sz w:val="22"/>
                <w:szCs w:val="22"/>
                <w:lang w:val="en-US" w:eastAsia="zh-CN"/>
              </w:rPr>
              <w:t>3</w:t>
            </w:r>
          </w:p>
        </w:tc>
      </w:tr>
      <w:tr w14:paraId="7865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983" w:type="dxa"/>
            <w:tcBorders>
              <w:left w:val="single" w:color="auto" w:sz="4" w:space="0"/>
              <w:bottom w:val="single" w:color="auto" w:sz="4" w:space="0"/>
              <w:right w:val="single" w:color="auto" w:sz="4" w:space="0"/>
            </w:tcBorders>
            <w:noWrap/>
            <w:vAlign w:val="center"/>
          </w:tcPr>
          <w:p w14:paraId="2436C13E">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2</w:t>
            </w:r>
          </w:p>
        </w:tc>
        <w:tc>
          <w:tcPr>
            <w:tcW w:w="1290" w:type="dxa"/>
            <w:tcBorders>
              <w:top w:val="single" w:color="auto" w:sz="4" w:space="0"/>
              <w:left w:val="single" w:color="auto" w:sz="4" w:space="0"/>
              <w:bottom w:val="single" w:color="auto" w:sz="4" w:space="0"/>
              <w:right w:val="single" w:color="auto" w:sz="4" w:space="0"/>
            </w:tcBorders>
            <w:noWrap/>
            <w:vAlign w:val="center"/>
          </w:tcPr>
          <w:p w14:paraId="2A3CBABA">
            <w:pPr>
              <w:adjustRightInd w:val="0"/>
              <w:snapToGrid w:val="0"/>
              <w:jc w:val="center"/>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业绩（4分）</w:t>
            </w:r>
          </w:p>
        </w:tc>
        <w:tc>
          <w:tcPr>
            <w:tcW w:w="6065" w:type="dxa"/>
            <w:tcBorders>
              <w:top w:val="single" w:color="auto" w:sz="4" w:space="0"/>
              <w:left w:val="single" w:color="auto" w:sz="4" w:space="0"/>
              <w:bottom w:val="single" w:color="auto" w:sz="4" w:space="0"/>
              <w:right w:val="single" w:color="auto" w:sz="4" w:space="0"/>
            </w:tcBorders>
            <w:noWrap/>
            <w:vAlign w:val="center"/>
          </w:tcPr>
          <w:p w14:paraId="01FB2523">
            <w:pPr>
              <w:adjustRightInd w:val="0"/>
              <w:snapToGrid w:val="0"/>
              <w:rPr>
                <w:rFonts w:hint="eastAsia" w:ascii="宋体" w:hAnsi="宋体" w:eastAsia="宋体" w:cs="宋体"/>
                <w:color w:val="auto"/>
                <w:sz w:val="22"/>
                <w:szCs w:val="22"/>
                <w:lang w:val="zh-CN" w:eastAsia="zh-CN"/>
              </w:rPr>
            </w:pPr>
            <w:r>
              <w:rPr>
                <w:rFonts w:hint="eastAsia" w:ascii="宋体" w:hAnsi="宋体" w:eastAsia="宋体" w:cs="宋体"/>
                <w:color w:val="auto"/>
                <w:sz w:val="22"/>
                <w:szCs w:val="22"/>
                <w:lang w:val="en-US" w:eastAsia="zh-CN"/>
              </w:rPr>
              <w:t>供应商</w:t>
            </w:r>
            <w:r>
              <w:rPr>
                <w:rFonts w:hint="eastAsia" w:ascii="宋体" w:hAnsi="宋体" w:eastAsia="宋体" w:cs="宋体"/>
                <w:color w:val="auto"/>
                <w:sz w:val="22"/>
                <w:szCs w:val="22"/>
                <w:lang w:val="zh-CN" w:eastAsia="zh-CN"/>
              </w:rPr>
              <w:t>自2022年1月1日至今，提供类似项目业绩， 每提供一项得2分，最多得4分。（提供中标通知书或合同复印件加盖</w:t>
            </w:r>
            <w:r>
              <w:rPr>
                <w:rFonts w:hint="eastAsia" w:ascii="宋体" w:hAnsi="宋体" w:eastAsia="宋体" w:cs="宋体"/>
                <w:color w:val="auto"/>
                <w:sz w:val="22"/>
                <w:szCs w:val="22"/>
                <w:lang w:val="en-US" w:eastAsia="zh-CN"/>
              </w:rPr>
              <w:t>供应商</w:t>
            </w:r>
            <w:r>
              <w:rPr>
                <w:rFonts w:hint="eastAsia" w:ascii="宋体" w:hAnsi="宋体" w:eastAsia="宋体" w:cs="宋体"/>
                <w:color w:val="auto"/>
                <w:sz w:val="22"/>
                <w:szCs w:val="22"/>
                <w:lang w:val="zh-CN" w:eastAsia="zh-CN"/>
              </w:rPr>
              <w:t>公章）。</w:t>
            </w:r>
          </w:p>
        </w:tc>
        <w:tc>
          <w:tcPr>
            <w:tcW w:w="1127" w:type="dxa"/>
            <w:tcBorders>
              <w:top w:val="single" w:color="auto" w:sz="4" w:space="0"/>
              <w:left w:val="single" w:color="auto" w:sz="4" w:space="0"/>
              <w:bottom w:val="single" w:color="auto" w:sz="4" w:space="0"/>
              <w:right w:val="single" w:color="auto" w:sz="4" w:space="0"/>
            </w:tcBorders>
            <w:noWrap/>
            <w:vAlign w:val="center"/>
          </w:tcPr>
          <w:p w14:paraId="358475B4">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0-4</w:t>
            </w:r>
          </w:p>
        </w:tc>
      </w:tr>
      <w:tr w14:paraId="5271D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6" w:hRule="atLeast"/>
          <w:jc w:val="center"/>
        </w:trPr>
        <w:tc>
          <w:tcPr>
            <w:tcW w:w="983" w:type="dxa"/>
            <w:tcBorders>
              <w:left w:val="single" w:color="auto" w:sz="4" w:space="0"/>
              <w:bottom w:val="single" w:color="auto" w:sz="4" w:space="0"/>
              <w:right w:val="single" w:color="auto" w:sz="4" w:space="0"/>
            </w:tcBorders>
            <w:noWrap/>
            <w:vAlign w:val="center"/>
          </w:tcPr>
          <w:p w14:paraId="07BEA8A1">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3</w:t>
            </w:r>
          </w:p>
        </w:tc>
        <w:tc>
          <w:tcPr>
            <w:tcW w:w="12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5CD7C5">
            <w:pPr>
              <w:pStyle w:val="35"/>
              <w:ind w:left="0" w:leftChars="0" w:firstLine="0" w:firstLineChars="0"/>
              <w:jc w:val="center"/>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售后服务方案(15分)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top"/>
          </w:tcPr>
          <w:p w14:paraId="52984118">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根据供应商提供的售后服务方案，从以下5方面进行评审：①售后服务人员配备、②售后服务流程、③售后服务响应时间、④问题整改措施及时间、⑤维护方案；基础分0分。</w:t>
            </w:r>
          </w:p>
          <w:p w14:paraId="0DF76A7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上述小项</w:t>
            </w:r>
            <w:r>
              <w:rPr>
                <w:rFonts w:hint="eastAsia" w:ascii="宋体" w:hAnsi="宋体" w:eastAsia="宋体" w:cs="宋体"/>
                <w:color w:val="auto"/>
                <w:kern w:val="2"/>
                <w:sz w:val="22"/>
                <w:szCs w:val="22"/>
                <w:lang w:val="en-US" w:eastAsia="zh-CN" w:bidi="ar-SA"/>
              </w:rPr>
              <w:t>服务</w:t>
            </w:r>
            <w:r>
              <w:rPr>
                <w:rFonts w:hint="eastAsia" w:ascii="宋体" w:hAnsi="宋体" w:eastAsia="宋体" w:cs="宋体"/>
                <w:color w:val="auto"/>
                <w:kern w:val="2"/>
                <w:sz w:val="22"/>
                <w:szCs w:val="22"/>
                <w:lang w:val="zh-CN" w:eastAsia="zh-CN" w:bidi="ar-SA"/>
              </w:rPr>
              <w:t>方案具有针对性和可行性，内容完整合理的每项得3分；</w:t>
            </w:r>
          </w:p>
          <w:p w14:paraId="36DB9FCB">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en-US" w:eastAsia="zh-CN" w:bidi="ar-SA"/>
              </w:rPr>
              <w:t>小项服务</w:t>
            </w:r>
            <w:r>
              <w:rPr>
                <w:rFonts w:hint="eastAsia" w:ascii="宋体" w:hAnsi="宋体" w:eastAsia="宋体" w:cs="宋体"/>
                <w:color w:val="auto"/>
                <w:kern w:val="2"/>
                <w:sz w:val="22"/>
                <w:szCs w:val="22"/>
                <w:lang w:val="zh-CN" w:eastAsia="zh-CN" w:bidi="ar-SA"/>
              </w:rPr>
              <w:t>方案措施一般、可操作一般的每项得2分；</w:t>
            </w:r>
          </w:p>
          <w:p w14:paraId="0781EEA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存在一般缺陷的小项</w:t>
            </w:r>
            <w:r>
              <w:rPr>
                <w:rFonts w:hint="eastAsia" w:ascii="宋体" w:hAnsi="宋体" w:eastAsia="宋体" w:cs="宋体"/>
                <w:color w:val="auto"/>
                <w:kern w:val="2"/>
                <w:sz w:val="22"/>
                <w:szCs w:val="22"/>
                <w:lang w:val="en-US" w:eastAsia="zh-CN" w:bidi="ar-SA"/>
              </w:rPr>
              <w:t>服务</w:t>
            </w:r>
            <w:r>
              <w:rPr>
                <w:rFonts w:hint="eastAsia" w:ascii="宋体" w:hAnsi="宋体" w:eastAsia="宋体" w:cs="宋体"/>
                <w:color w:val="auto"/>
                <w:kern w:val="2"/>
                <w:sz w:val="22"/>
                <w:szCs w:val="22"/>
                <w:lang w:val="zh-CN" w:eastAsia="zh-CN" w:bidi="ar-SA"/>
              </w:rPr>
              <w:t>方案得1分(一般缺陷是指方案内容前后不一致、前后逻辑错误、内容有缺失，不影响项目的实施)；</w:t>
            </w:r>
          </w:p>
          <w:p w14:paraId="5CDE52C1">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未提供或存在重大缺陷的小项服务方案不得分(重大缺陷是指方案凭空编造、与采购项目和采购需求无关，无法指导项目实施)。</w:t>
            </w:r>
          </w:p>
        </w:tc>
        <w:tc>
          <w:tcPr>
            <w:tcW w:w="1127" w:type="dxa"/>
            <w:tcBorders>
              <w:top w:val="single" w:color="auto" w:sz="4" w:space="0"/>
              <w:left w:val="single" w:color="auto" w:sz="4" w:space="0"/>
              <w:bottom w:val="single" w:color="auto" w:sz="4" w:space="0"/>
              <w:right w:val="single" w:color="auto" w:sz="4" w:space="0"/>
            </w:tcBorders>
            <w:noWrap/>
            <w:vAlign w:val="center"/>
          </w:tcPr>
          <w:p w14:paraId="4DB105F0">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0-15</w:t>
            </w:r>
          </w:p>
        </w:tc>
      </w:tr>
      <w:tr w14:paraId="77150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465" w:type="dxa"/>
            <w:gridSpan w:val="4"/>
            <w:tcBorders>
              <w:left w:val="single" w:color="auto" w:sz="4" w:space="0"/>
              <w:bottom w:val="single" w:color="auto" w:sz="4" w:space="0"/>
              <w:right w:val="single" w:color="auto" w:sz="4" w:space="0"/>
            </w:tcBorders>
            <w:noWrap/>
            <w:vAlign w:val="center"/>
          </w:tcPr>
          <w:p w14:paraId="56041E8E">
            <w:pPr>
              <w:adjustRightInd w:val="0"/>
              <w:snapToGrid w:val="0"/>
              <w:jc w:val="left"/>
              <w:rPr>
                <w:rFonts w:ascii="宋体" w:hAnsi="宋体" w:eastAsia="宋体" w:cs="宋体"/>
                <w:sz w:val="22"/>
                <w:szCs w:val="22"/>
              </w:rPr>
            </w:pPr>
            <w:r>
              <w:rPr>
                <w:rFonts w:hint="eastAsia" w:ascii="宋体" w:hAnsi="宋体" w:eastAsia="宋体" w:cs="宋体"/>
                <w:sz w:val="22"/>
                <w:szCs w:val="22"/>
              </w:rPr>
              <w:t>（三）技术部分（</w:t>
            </w:r>
            <w:r>
              <w:rPr>
                <w:rFonts w:hint="eastAsia" w:ascii="宋体" w:hAnsi="宋体" w:eastAsia="宋体" w:cs="宋体"/>
                <w:sz w:val="22"/>
                <w:szCs w:val="22"/>
                <w:lang w:val="en-US" w:eastAsia="zh-CN"/>
              </w:rPr>
              <w:t>48</w:t>
            </w:r>
            <w:r>
              <w:rPr>
                <w:rFonts w:hint="eastAsia" w:ascii="宋体" w:hAnsi="宋体" w:eastAsia="宋体" w:cs="宋体"/>
                <w:sz w:val="22"/>
                <w:szCs w:val="22"/>
              </w:rPr>
              <w:t>分）</w:t>
            </w:r>
          </w:p>
        </w:tc>
      </w:tr>
      <w:tr w14:paraId="03E1A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983" w:type="dxa"/>
            <w:tcBorders>
              <w:top w:val="single" w:color="auto" w:sz="4" w:space="0"/>
              <w:left w:val="single" w:color="auto" w:sz="4" w:space="0"/>
              <w:right w:val="single" w:color="auto" w:sz="4" w:space="0"/>
            </w:tcBorders>
            <w:shd w:val="clear" w:color="auto" w:fill="auto"/>
            <w:noWrap/>
            <w:vAlign w:val="center"/>
          </w:tcPr>
          <w:p w14:paraId="62B605E1">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1</w:t>
            </w:r>
          </w:p>
        </w:tc>
        <w:tc>
          <w:tcPr>
            <w:tcW w:w="1290" w:type="dxa"/>
            <w:tcBorders>
              <w:top w:val="single" w:color="auto" w:sz="4" w:space="0"/>
              <w:left w:val="single" w:color="auto" w:sz="4" w:space="0"/>
              <w:right w:val="single" w:color="auto" w:sz="4" w:space="0"/>
            </w:tcBorders>
            <w:shd w:val="clear" w:color="auto" w:fill="auto"/>
            <w:noWrap/>
            <w:vAlign w:val="center"/>
          </w:tcPr>
          <w:p w14:paraId="21347C9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供货运输方案(15分)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top"/>
          </w:tcPr>
          <w:p w14:paraId="1D7B4C4B">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根据供应商提供的供货运输方案，从以下5方面进行评审：①时间安排及保证措施、②供货计划、③人员配置、④供货方式、⑤供货质量保证措施。</w:t>
            </w:r>
          </w:p>
          <w:p w14:paraId="5BB5F4E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上述小项方案具有针对性和可行性，内容完整合理的每项得3分；</w:t>
            </w:r>
          </w:p>
          <w:p w14:paraId="4A1AFF49">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小项方案措施一般、可操作一般的每项得2分；</w:t>
            </w:r>
          </w:p>
          <w:p w14:paraId="753EBF19">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存在一般缺陷的小项方案得1分(一般缺陷是指方案内容前后不一致、前后逻辑错误、内容有缺失，不影响项目的实施)；</w:t>
            </w:r>
          </w:p>
          <w:p w14:paraId="27E82C0C">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zh-CN" w:eastAsia="zh-CN" w:bidi="ar-SA"/>
              </w:rPr>
              <w:t>未提供或存在重大缺陷的小项方案不得分(重大缺陷是指方案凭空编造、与采购项目和采购需求无关，无法指导项目实施)。</w:t>
            </w:r>
          </w:p>
        </w:tc>
        <w:tc>
          <w:tcPr>
            <w:tcW w:w="1127" w:type="dxa"/>
            <w:tcBorders>
              <w:top w:val="single" w:color="auto" w:sz="4" w:space="0"/>
              <w:left w:val="single" w:color="auto" w:sz="4" w:space="0"/>
              <w:right w:val="single" w:color="auto" w:sz="4" w:space="0"/>
            </w:tcBorders>
            <w:shd w:val="clear" w:color="auto" w:fill="auto"/>
            <w:noWrap/>
            <w:vAlign w:val="center"/>
          </w:tcPr>
          <w:p w14:paraId="7F6CB16A">
            <w:pPr>
              <w:adjustRightInd w:val="0"/>
              <w:snapToGrid w:val="0"/>
              <w:jc w:val="center"/>
              <w:rPr>
                <w:rFonts w:hint="eastAsia" w:ascii="宋体" w:hAnsi="宋体" w:eastAsia="宋体" w:cs="宋体"/>
                <w:kern w:val="2"/>
                <w:sz w:val="21"/>
                <w:szCs w:val="21"/>
                <w:lang w:val="en-US" w:eastAsia="zh-CN" w:bidi="ar-SA"/>
              </w:rPr>
            </w:pPr>
            <w:r>
              <w:rPr>
                <w:rFonts w:hint="eastAsia" w:ascii="宋体" w:hAnsi="宋体" w:eastAsia="宋体" w:cs="宋体"/>
                <w:sz w:val="22"/>
                <w:szCs w:val="22"/>
                <w:lang w:val="en-US" w:eastAsia="zh-CN"/>
              </w:rPr>
              <w:t>0-15</w:t>
            </w:r>
          </w:p>
        </w:tc>
      </w:tr>
      <w:tr w14:paraId="37045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983" w:type="dxa"/>
            <w:tcBorders>
              <w:top w:val="single" w:color="auto" w:sz="4" w:space="0"/>
              <w:left w:val="single" w:color="auto" w:sz="4" w:space="0"/>
              <w:right w:val="single" w:color="auto" w:sz="4" w:space="0"/>
            </w:tcBorders>
            <w:shd w:val="clear" w:color="auto" w:fill="auto"/>
            <w:noWrap/>
            <w:vAlign w:val="center"/>
          </w:tcPr>
          <w:p w14:paraId="7D4EEC51">
            <w:pPr>
              <w:adjustRightInd w:val="0"/>
              <w:snapToGrid w:val="0"/>
              <w:jc w:val="center"/>
              <w:rPr>
                <w:rFonts w:hint="eastAsia" w:asciiTheme="minorHAnsi" w:hAnsiTheme="minorHAnsi" w:eastAsiaTheme="minorEastAsia" w:cstheme="minorBidi"/>
                <w:kern w:val="2"/>
                <w:sz w:val="22"/>
                <w:szCs w:val="24"/>
                <w:lang w:val="en-US" w:eastAsia="zh-CN" w:bidi="ar-SA"/>
              </w:rPr>
            </w:pPr>
            <w:r>
              <w:rPr>
                <w:rFonts w:hint="eastAsia" w:ascii="宋体" w:hAnsi="宋体" w:eastAsia="宋体" w:cs="宋体"/>
                <w:sz w:val="22"/>
                <w:szCs w:val="22"/>
                <w:lang w:val="en-US" w:eastAsia="zh-CN"/>
              </w:rPr>
              <w:t>2</w:t>
            </w:r>
          </w:p>
        </w:tc>
        <w:tc>
          <w:tcPr>
            <w:tcW w:w="1290" w:type="dxa"/>
            <w:tcBorders>
              <w:top w:val="single" w:color="auto" w:sz="4" w:space="0"/>
              <w:left w:val="single" w:color="auto" w:sz="4" w:space="0"/>
              <w:right w:val="single" w:color="auto" w:sz="4" w:space="0"/>
            </w:tcBorders>
            <w:shd w:val="clear" w:color="auto" w:fill="auto"/>
            <w:noWrap/>
            <w:vAlign w:val="center"/>
          </w:tcPr>
          <w:p w14:paraId="52968C6C">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安装调试方案(15分)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top"/>
          </w:tcPr>
          <w:p w14:paraId="53A22A60">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根据供应商提供的安装调试方案，从以下5方面进行评审：①人员配备、②安装方案、③调试方案、④安装调试的时间安排及保证措施、⑤安装调试的质量保证措施。</w:t>
            </w:r>
          </w:p>
          <w:p w14:paraId="73B20675">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上述小项方案具有针对性和可行性，内容完整合理的每项得3分；</w:t>
            </w:r>
          </w:p>
          <w:p w14:paraId="08EA41AB">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小项方案措施一般、可操作一般的每项得2分；</w:t>
            </w:r>
          </w:p>
          <w:p w14:paraId="382D0232">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存在一般缺陷的小项方案得1分(一般缺陷是指方案内容前后不一致、前后逻辑错误、内容有缺失，不影响项目的实施)；</w:t>
            </w:r>
          </w:p>
          <w:p w14:paraId="22D726D3">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zh-CN" w:eastAsia="zh-CN" w:bidi="ar-SA"/>
              </w:rPr>
              <w:t>未提供或存在重大缺陷的小项方案不得分(重大缺陷是指方案凭空编造、与采购项目和采购需求无关，无法指导项目实施)。</w:t>
            </w:r>
          </w:p>
        </w:tc>
        <w:tc>
          <w:tcPr>
            <w:tcW w:w="1127" w:type="dxa"/>
            <w:tcBorders>
              <w:top w:val="single" w:color="auto" w:sz="4" w:space="0"/>
              <w:left w:val="single" w:color="auto" w:sz="4" w:space="0"/>
              <w:right w:val="single" w:color="auto" w:sz="4" w:space="0"/>
            </w:tcBorders>
            <w:noWrap/>
            <w:vAlign w:val="center"/>
          </w:tcPr>
          <w:p w14:paraId="5B85CC87">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0-15</w:t>
            </w:r>
          </w:p>
        </w:tc>
      </w:tr>
      <w:tr w14:paraId="54517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983" w:type="dxa"/>
            <w:tcBorders>
              <w:left w:val="single" w:color="auto" w:sz="4" w:space="0"/>
              <w:right w:val="single" w:color="auto" w:sz="4" w:space="0"/>
            </w:tcBorders>
            <w:shd w:val="clear" w:color="auto" w:fill="auto"/>
            <w:noWrap/>
            <w:vAlign w:val="center"/>
          </w:tcPr>
          <w:p w14:paraId="3B912933">
            <w:pPr>
              <w:adjustRightInd w:val="0"/>
              <w:snapToGrid w:val="0"/>
              <w:jc w:val="center"/>
              <w:rPr>
                <w:rFonts w:hint="eastAsia" w:asciiTheme="minorHAnsi" w:hAnsiTheme="minorHAnsi" w:eastAsiaTheme="minorEastAsia" w:cstheme="minorBidi"/>
                <w:kern w:val="2"/>
                <w:sz w:val="22"/>
                <w:szCs w:val="24"/>
                <w:lang w:val="en-US" w:eastAsia="zh-CN" w:bidi="ar-SA"/>
              </w:rPr>
            </w:pPr>
            <w:r>
              <w:rPr>
                <w:rFonts w:hint="eastAsia" w:ascii="宋体" w:hAnsi="宋体" w:eastAsia="宋体" w:cs="宋体"/>
                <w:sz w:val="22"/>
                <w:szCs w:val="22"/>
                <w:lang w:val="en-US" w:eastAsia="zh-CN"/>
              </w:rPr>
              <w:t>3</w:t>
            </w:r>
          </w:p>
        </w:tc>
        <w:tc>
          <w:tcPr>
            <w:tcW w:w="1290" w:type="dxa"/>
            <w:tcBorders>
              <w:left w:val="single" w:color="auto" w:sz="4" w:space="0"/>
              <w:right w:val="single" w:color="auto" w:sz="4" w:space="0"/>
            </w:tcBorders>
            <w:shd w:val="clear" w:color="auto" w:fill="auto"/>
            <w:noWrap/>
            <w:vAlign w:val="center"/>
          </w:tcPr>
          <w:p w14:paraId="4AE6562E">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质量保障措施(6分)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top"/>
          </w:tcPr>
          <w:p w14:paraId="25226677">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根据供应商提供的质量保障措施方案，从以下2方面进行综合评审：针对本项目特点提供质量保障措施：①质量保障措施方案、②质量目标。</w:t>
            </w:r>
          </w:p>
          <w:p w14:paraId="713A72A1">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上述小项方案具有针对性和可行性，内容完整合理的每项得3分；</w:t>
            </w:r>
          </w:p>
          <w:p w14:paraId="0A607957">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小项方案措施一般、可操作一般的每项得2分；</w:t>
            </w:r>
          </w:p>
          <w:p w14:paraId="7D97AC8A">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存在一般缺陷的小项方案得1分(一般缺陷是指方案内容前后不一致、前后逻辑错误、内容有缺失，不影响项目的实施)；</w:t>
            </w:r>
          </w:p>
          <w:p w14:paraId="49A0514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zh-CN" w:eastAsia="zh-CN" w:bidi="ar-SA"/>
              </w:rPr>
              <w:t>未提供或存在重大缺陷的小项方案不得分(重大缺陷是指方案凭空编造、与采购项目和采购需求无关，无法指导项目实施)。</w:t>
            </w:r>
          </w:p>
        </w:tc>
        <w:tc>
          <w:tcPr>
            <w:tcW w:w="1127" w:type="dxa"/>
            <w:tcBorders>
              <w:left w:val="single" w:color="auto" w:sz="4" w:space="0"/>
              <w:right w:val="single" w:color="auto" w:sz="4" w:space="0"/>
            </w:tcBorders>
            <w:noWrap/>
            <w:vAlign w:val="center"/>
          </w:tcPr>
          <w:p w14:paraId="64CE2AEB">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0-6</w:t>
            </w:r>
          </w:p>
        </w:tc>
      </w:tr>
      <w:tr w14:paraId="3FF9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983" w:type="dxa"/>
            <w:tcBorders>
              <w:left w:val="single" w:color="auto" w:sz="4" w:space="0"/>
              <w:right w:val="single" w:color="auto" w:sz="4" w:space="0"/>
            </w:tcBorders>
            <w:shd w:val="clear" w:color="auto" w:fill="auto"/>
            <w:noWrap/>
            <w:vAlign w:val="center"/>
          </w:tcPr>
          <w:p w14:paraId="104BD1AE">
            <w:pPr>
              <w:adjustRightInd w:val="0"/>
              <w:snapToGrid w:val="0"/>
              <w:jc w:val="center"/>
              <w:rPr>
                <w:rFonts w:hint="eastAsia" w:ascii="宋体" w:hAnsi="宋体" w:eastAsia="宋体" w:cs="宋体"/>
                <w:kern w:val="2"/>
                <w:sz w:val="22"/>
                <w:szCs w:val="22"/>
                <w:lang w:val="en-US" w:eastAsia="zh-CN" w:bidi="ar-SA"/>
              </w:rPr>
            </w:pPr>
            <w:r>
              <w:rPr>
                <w:rFonts w:hint="eastAsia" w:ascii="宋体" w:hAnsi="宋体" w:eastAsia="宋体" w:cs="宋体"/>
                <w:sz w:val="22"/>
                <w:szCs w:val="22"/>
                <w:lang w:val="en-US" w:eastAsia="zh-CN"/>
              </w:rPr>
              <w:t>4</w:t>
            </w:r>
          </w:p>
        </w:tc>
        <w:tc>
          <w:tcPr>
            <w:tcW w:w="1290" w:type="dxa"/>
            <w:tcBorders>
              <w:left w:val="single" w:color="auto" w:sz="4" w:space="0"/>
              <w:right w:val="single" w:color="auto" w:sz="4" w:space="0"/>
            </w:tcBorders>
            <w:shd w:val="clear" w:color="auto" w:fill="auto"/>
            <w:noWrap/>
            <w:vAlign w:val="center"/>
          </w:tcPr>
          <w:p w14:paraId="5DC626DC">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验收方案 (12分)</w:t>
            </w:r>
          </w:p>
        </w:tc>
        <w:tc>
          <w:tcPr>
            <w:tcW w:w="6065" w:type="dxa"/>
            <w:tcBorders>
              <w:top w:val="single" w:color="auto" w:sz="4" w:space="0"/>
              <w:left w:val="single" w:color="auto" w:sz="4" w:space="0"/>
              <w:bottom w:val="single" w:color="auto" w:sz="4" w:space="0"/>
              <w:right w:val="single" w:color="auto" w:sz="4" w:space="0"/>
            </w:tcBorders>
            <w:shd w:val="clear" w:color="auto" w:fill="auto"/>
            <w:noWrap/>
            <w:vAlign w:val="top"/>
          </w:tcPr>
          <w:p w14:paraId="027DD727">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en-US" w:eastAsia="zh-CN" w:bidi="ar-SA"/>
              </w:rPr>
              <w:t>针对本项目提供验收方案（至少包括以下内容）：①验收方法（含设备的验收标准）、②验收流程与步骤、③功能测试验收、④验收文件留存。</w:t>
            </w:r>
          </w:p>
          <w:p w14:paraId="30F91503">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上述小项方案具有针对性和可行性，内容完整合理的每项得3分；</w:t>
            </w:r>
          </w:p>
          <w:p w14:paraId="3DDE796C">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小项方案措施一般、可操作一般的每项得2分；</w:t>
            </w:r>
          </w:p>
          <w:p w14:paraId="418FDFB3">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zh-CN" w:eastAsia="zh-CN" w:bidi="ar-SA"/>
              </w:rPr>
            </w:pPr>
            <w:r>
              <w:rPr>
                <w:rFonts w:hint="eastAsia" w:ascii="宋体" w:hAnsi="宋体" w:eastAsia="宋体" w:cs="宋体"/>
                <w:color w:val="auto"/>
                <w:kern w:val="2"/>
                <w:sz w:val="22"/>
                <w:szCs w:val="22"/>
                <w:lang w:val="zh-CN" w:eastAsia="zh-CN" w:bidi="ar-SA"/>
              </w:rPr>
              <w:t>存在一般缺陷的小项方案得1分(一般缺陷是指方案内容前后不一致、前后逻辑错误、内容有缺失，不影响项目的实施)；</w:t>
            </w:r>
          </w:p>
          <w:p w14:paraId="2AC9C986">
            <w:pPr>
              <w:pStyle w:val="35"/>
              <w:keepNext w:val="0"/>
              <w:keepLines w:val="0"/>
              <w:pageBreakBefore w:val="0"/>
              <w:widowControl w:val="0"/>
              <w:kinsoku/>
              <w:wordWrap/>
              <w:overflowPunct/>
              <w:topLinePunct w:val="0"/>
              <w:autoSpaceDE/>
              <w:autoSpaceDN/>
              <w:bidi w:val="0"/>
              <w:adjustRightInd/>
              <w:snapToGrid/>
              <w:spacing w:after="0"/>
              <w:ind w:left="0" w:leftChars="0" w:firstLine="0" w:firstLine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kern w:val="2"/>
                <w:sz w:val="22"/>
                <w:szCs w:val="22"/>
                <w:lang w:val="zh-CN" w:eastAsia="zh-CN" w:bidi="ar-SA"/>
              </w:rPr>
              <w:t>未提供或存在重大缺陷的小项方案不得分(重大缺陷是指方案凭空编造、与采购项目和采购需求无关，无法指导项目实施)。</w:t>
            </w:r>
          </w:p>
        </w:tc>
        <w:tc>
          <w:tcPr>
            <w:tcW w:w="1127" w:type="dxa"/>
            <w:tcBorders>
              <w:left w:val="single" w:color="auto" w:sz="4" w:space="0"/>
              <w:right w:val="single" w:color="auto" w:sz="4" w:space="0"/>
            </w:tcBorders>
            <w:noWrap/>
            <w:vAlign w:val="center"/>
          </w:tcPr>
          <w:p w14:paraId="7CB06DEE">
            <w:pPr>
              <w:adjustRightInd w:val="0"/>
              <w:snapToGrid w:val="0"/>
              <w:jc w:val="center"/>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0-12</w:t>
            </w:r>
          </w:p>
        </w:tc>
      </w:tr>
    </w:tbl>
    <w:p w14:paraId="6E5CC6A1">
      <w:pPr>
        <w:rPr>
          <w:rFonts w:ascii="宋体" w:hAnsi="宋体" w:eastAsia="宋体"/>
          <w:sz w:val="22"/>
          <w:szCs w:val="24"/>
        </w:rPr>
        <w:sectPr>
          <w:pgSz w:w="11906" w:h="16838"/>
          <w:pgMar w:top="1417" w:right="1417" w:bottom="1417" w:left="1417" w:header="851" w:footer="992" w:gutter="0"/>
          <w:cols w:space="0" w:num="1"/>
          <w:docGrid w:type="lines" w:linePitch="312" w:charSpace="0"/>
        </w:sectPr>
      </w:pPr>
    </w:p>
    <w:p w14:paraId="252EBB1A">
      <w:pPr>
        <w:pStyle w:val="2"/>
        <w:spacing w:after="120" w:line="240" w:lineRule="auto"/>
        <w:rPr>
          <w:rFonts w:ascii="宋体" w:hAnsi="宋体" w:cs="宋体"/>
        </w:rPr>
      </w:pPr>
      <w:bookmarkStart w:id="71" w:name="_Toc157026094"/>
      <w:r>
        <w:rPr>
          <w:rFonts w:hint="eastAsia" w:ascii="宋体" w:hAnsi="宋体"/>
          <w:lang w:val="zh-CN"/>
        </w:rPr>
        <w:t>第四章</w:t>
      </w:r>
      <w:r>
        <w:rPr>
          <w:rFonts w:hint="eastAsia" w:ascii="宋体" w:hAnsi="宋体" w:cs="宋体"/>
        </w:rPr>
        <w:t xml:space="preserve"> 合同条款</w:t>
      </w:r>
      <w:bookmarkEnd w:id="71"/>
    </w:p>
    <w:p w14:paraId="0CCC9663">
      <w:pPr>
        <w:jc w:val="center"/>
        <w:rPr>
          <w:lang w:val="zh-CN"/>
        </w:rPr>
      </w:pPr>
      <w:r>
        <w:rPr>
          <w:rFonts w:hint="eastAsia"/>
        </w:rPr>
        <w:t>（以双方最终签订为准）</w:t>
      </w:r>
    </w:p>
    <w:p w14:paraId="0C9B5B4D">
      <w:pPr>
        <w:pStyle w:val="2"/>
        <w:jc w:val="both"/>
        <w:rPr>
          <w:rFonts w:ascii="宋体" w:hAnsi="宋体"/>
        </w:rPr>
        <w:sectPr>
          <w:footerReference r:id="rId10" w:type="default"/>
          <w:pgSz w:w="11906" w:h="16838"/>
          <w:pgMar w:top="1440" w:right="1080" w:bottom="1440" w:left="1080" w:header="851" w:footer="992" w:gutter="0"/>
          <w:cols w:space="425" w:num="1"/>
          <w:docGrid w:type="lines" w:linePitch="312" w:charSpace="0"/>
        </w:sectPr>
      </w:pPr>
    </w:p>
    <w:p w14:paraId="0AEE5612">
      <w:pPr>
        <w:pStyle w:val="2"/>
        <w:rPr>
          <w:rFonts w:ascii="宋体" w:hAnsi="宋体"/>
        </w:rPr>
      </w:pPr>
      <w:bookmarkStart w:id="72" w:name="_Toc157026095"/>
      <w:r>
        <w:rPr>
          <w:rFonts w:hint="eastAsia" w:ascii="宋体" w:hAnsi="宋体"/>
        </w:rPr>
        <w:t>第五章 采购需求</w:t>
      </w:r>
      <w:bookmarkEnd w:id="72"/>
    </w:p>
    <w:p w14:paraId="7468BA57">
      <w:pPr>
        <w:pStyle w:val="15"/>
        <w:numPr>
          <w:ilvl w:val="0"/>
          <w:numId w:val="2"/>
        </w:numPr>
        <w:spacing w:line="360" w:lineRule="auto"/>
        <w:rPr>
          <w:rFonts w:eastAsiaTheme="minorEastAsia"/>
          <w:b/>
          <w:bCs/>
          <w:sz w:val="24"/>
          <w:szCs w:val="20"/>
        </w:rPr>
      </w:pPr>
      <w:r>
        <w:rPr>
          <w:rFonts w:hint="eastAsia" w:eastAsiaTheme="minorEastAsia"/>
          <w:b/>
          <w:bCs/>
          <w:sz w:val="24"/>
          <w:szCs w:val="20"/>
        </w:rPr>
        <w:t>项目概述：</w:t>
      </w:r>
    </w:p>
    <w:p w14:paraId="70C19895">
      <w:pPr>
        <w:pStyle w:val="15"/>
        <w:numPr>
          <w:ilvl w:val="0"/>
          <w:numId w:val="3"/>
        </w:numPr>
        <w:spacing w:line="360" w:lineRule="auto"/>
        <w:rPr>
          <w:rFonts w:eastAsiaTheme="minorEastAsia"/>
          <w:sz w:val="24"/>
          <w:szCs w:val="20"/>
        </w:rPr>
      </w:pPr>
      <w:r>
        <w:rPr>
          <w:rFonts w:hint="eastAsia" w:eastAsiaTheme="minorEastAsia"/>
          <w:sz w:val="24"/>
          <w:szCs w:val="20"/>
        </w:rPr>
        <w:t>项目名称：</w:t>
      </w:r>
      <w:r>
        <w:rPr>
          <w:rFonts w:hint="eastAsia" w:ascii="宋体" w:hAnsi="宋体" w:eastAsia="宋体" w:cs="宋体"/>
          <w:sz w:val="24"/>
          <w:szCs w:val="24"/>
          <w:lang w:eastAsia="zh-CN"/>
        </w:rPr>
        <w:t>长春市一三六中学2024年食堂设备项目</w:t>
      </w:r>
    </w:p>
    <w:p w14:paraId="4E078B6E">
      <w:pPr>
        <w:pStyle w:val="15"/>
        <w:numPr>
          <w:ilvl w:val="0"/>
          <w:numId w:val="3"/>
        </w:numPr>
        <w:spacing w:line="360" w:lineRule="auto"/>
        <w:rPr>
          <w:rFonts w:eastAsiaTheme="minorEastAsia"/>
          <w:color w:val="auto"/>
          <w:sz w:val="24"/>
          <w:szCs w:val="20"/>
        </w:rPr>
      </w:pPr>
      <w:r>
        <w:rPr>
          <w:rFonts w:hint="eastAsia" w:eastAsiaTheme="minorEastAsia"/>
          <w:color w:val="auto"/>
          <w:sz w:val="24"/>
          <w:szCs w:val="20"/>
        </w:rPr>
        <w:t>核心产品：长龙洗碗机</w:t>
      </w:r>
    </w:p>
    <w:p w14:paraId="127CEC2E">
      <w:pPr>
        <w:pStyle w:val="15"/>
        <w:numPr>
          <w:ilvl w:val="0"/>
          <w:numId w:val="2"/>
        </w:numPr>
        <w:spacing w:line="360" w:lineRule="auto"/>
        <w:rPr>
          <w:rFonts w:eastAsiaTheme="minorEastAsia"/>
          <w:b/>
          <w:bCs/>
          <w:sz w:val="24"/>
          <w:szCs w:val="20"/>
        </w:rPr>
      </w:pPr>
      <w:r>
        <w:rPr>
          <w:rFonts w:hint="eastAsia" w:eastAsiaTheme="minorEastAsia"/>
          <w:b/>
          <w:bCs/>
          <w:sz w:val="24"/>
          <w:szCs w:val="20"/>
        </w:rPr>
        <w:t>技术要求：</w:t>
      </w:r>
    </w:p>
    <w:p w14:paraId="5D7D65CB">
      <w:pPr>
        <w:pStyle w:val="22"/>
        <w:spacing w:line="360" w:lineRule="auto"/>
        <w:rPr>
          <w:rFonts w:hint="eastAsia"/>
        </w:rPr>
      </w:pPr>
      <w:r>
        <w:rPr>
          <w:rFonts w:hint="eastAsia"/>
        </w:rPr>
        <w:t>注：1、</w:t>
      </w:r>
      <w:r>
        <w:rPr>
          <w:rFonts w:hint="eastAsia"/>
          <w:lang w:val="en-US" w:eastAsia="zh-CN"/>
        </w:rPr>
        <w:t>供应商</w:t>
      </w:r>
      <w:r>
        <w:t>应在</w:t>
      </w:r>
      <w:r>
        <w:rPr>
          <w:rFonts w:hint="eastAsia"/>
          <w:lang w:val="en-US" w:eastAsia="zh-CN"/>
        </w:rPr>
        <w:t>响应</w:t>
      </w:r>
      <w:r>
        <w:t>文件《技术条款偏离表》中对</w:t>
      </w:r>
      <w:r>
        <w:rPr>
          <w:rFonts w:hint="eastAsia"/>
        </w:rPr>
        <w:t>以下</w:t>
      </w:r>
      <w:r>
        <w:rPr>
          <w:b/>
          <w:bCs/>
        </w:rPr>
        <w:t>技术</w:t>
      </w:r>
      <w:r>
        <w:rPr>
          <w:rFonts w:hint="eastAsia"/>
          <w:b/>
          <w:bCs/>
          <w:lang w:eastAsia="zh-CN"/>
        </w:rPr>
        <w:t>参数条款中每一小项</w:t>
      </w:r>
      <w:r>
        <w:rPr>
          <w:b/>
          <w:bCs/>
        </w:rPr>
        <w:t>逐条说明响应和偏离情况</w:t>
      </w:r>
      <w:r>
        <w:rPr>
          <w:rFonts w:hint="eastAsia"/>
        </w:rPr>
        <w:t>；</w:t>
      </w:r>
    </w:p>
    <w:tbl>
      <w:tblPr>
        <w:tblStyle w:val="36"/>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59"/>
        <w:gridCol w:w="1216"/>
        <w:gridCol w:w="1516"/>
        <w:gridCol w:w="4474"/>
        <w:gridCol w:w="946"/>
        <w:gridCol w:w="947"/>
      </w:tblGrid>
      <w:tr w14:paraId="5574B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C5D9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序号</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18C1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货物名称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D66D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BC5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招标技术参数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587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单位</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D82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数量</w:t>
            </w:r>
          </w:p>
        </w:tc>
      </w:tr>
      <w:tr w14:paraId="3D239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5440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0479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燃气双炒单温灶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5AF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1800*1000*800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E3026">
            <w:pPr>
              <w:keepNext w:val="0"/>
              <w:keepLines w:val="0"/>
              <w:widowControl/>
              <w:numPr>
                <w:ilvl w:val="0"/>
                <w:numId w:val="4"/>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炉面板优质不锈钢板，面板厚 1.2mm。炉前板、侧板、背板采用优质不锈钢板厚 1.0mm， 炉体采用优质40*40mm 角钢框架；炉脚采用 D50 不锈钢管，配可调节脚；高效节能。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2、一体炉膛：耐高温球墨铸铁，配有熄火保护装置，炉膛辅设1600 度以上的耐火材料；操作方便、节能、环保；炉灶脚可调节。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3、带电子打火装置，加重三口铸铁工程炉圈，前置水阀。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4、配高速静音风机，产品节能、高效；设计合理、造型美观。                                                                                                                       5、鼓风炉头采用高效节能炉头，炉头为自行设计制作全燃气操作。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6、风机，电压≥250W*2/220V。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7、燃气炒菜灶通过GB30531-2014标准、产品带有熄火保护装置、运行噪音低于61db（A）。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8、燃气炒菜灶通过GB35848-2018标准。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9、双炒单温灶在内漏 15kPa试验条件下，阀门的空气泄漏量≤3mL/h。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10、双炒单温灶在60℃下，电磁阀延迟时间和开启时间≤1s。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11、双炒单温灶内置手动阀通过CJ/T 180-2014标准。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12、双炒单温灶内置控制器符合GB 14536.6-2008标准，符合防触电保护、接地保护措施、防潮及防尘、耐腐蚀性要求。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13、双炒单温灶内置控制器的电快递瞬变脉冲群抗扰度，按严酷等级3和4试验时，控制器符合判定准则II要求。  </w:t>
            </w:r>
          </w:p>
          <w:p w14:paraId="540A9C58">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14、规格：1800*1000*800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9B5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56D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3D72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9C8E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EAB9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调料台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F0A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500*1350*800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A70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1、材料采用SUS304不锈钢板制作，珐纹处理，氩焊处满焊，抛光打磨。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2、台面厚度δ=1.2mm，腿采用φ38*1.2mm不锈钢圆管，不锈钢可调式子弹脚。                                3、规格：500*1350*800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F21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E8A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516A5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B584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5256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调料台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569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500*1000*800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E4D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1、材料采用SUS304不锈钢板制作，珐纹处理，氩焊处满焊，抛光打磨。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2、台面厚度δ=1.2mm，腿采用φ38*1.2mm不锈钢圆管，不锈钢可调式子弹脚。                                  3、规格：500*1000*800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D76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9BF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3A47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3A24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7278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燃气大锅灶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2A1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1250*1350*800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B3F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1、整体采用优质不锈钢304板材，板厚≥1.2mm；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2、以镀锌角钢为骨架，选用A3板为衬板，直径≥60mm电镀管为支腿及可调子弹角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3、并备有上水水龙头及去水装置。鼓风炉头采用高效节能炉头，风机电压≥550W/220V。炉头为自行设计制作全燃气操作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4、燃气大锅灶通过GB30531-2014标准、产品带有熄火保护装置、运行噪音低于61db（A）、热效率≥68%。</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5、燃气大锅灶通过GB35848-2018标准。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6、燃气大锅灶内置交流风机通过GB/T 5171.1-2014、GB12350-2009标准，且电动机噪声≤72dB。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7、燃气大锅灶内置电动机绕组的绝缘电阻在常态下≥50MΩ、在热态下≥5MΩ。                             8、规格：1250*1350*800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BEB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E30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42425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ECC4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3DFA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双层工作台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F37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1500*800*800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08648F">
            <w:pPr>
              <w:keepNext w:val="0"/>
              <w:keepLines w:val="0"/>
              <w:widowControl/>
              <w:numPr>
                <w:ilvl w:val="0"/>
                <w:numId w:val="5"/>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 xml:space="preserve">整体采用优质不锈钢304板材，板厚≥1.2mm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2、台面钢板下层附≥15mm防潮板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3、立腿:采用≥38*38mm不锈钢方管及不锈钢调整脚.每层台面底层采用加强筋固定，加强筋采用1.5mm的不锈钢板制作。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4、不锈钢工作台依据GB/T 11170-2008、GB 31604.49-2016、GB/T 6461-2002检测标准，通过GB 4806.9-2016，GB/T 3280-2015标准检测，且盐雾试验≥96h。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5、不锈钢工作台通过GB/T 38160-2019标准，氮N %≤0.10。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6、不锈钢工作台通过GB 8624-2012标准，在炉内温升情况下，质量损失率为0%，燃烧性能等级达A(A1）级。     </w:t>
            </w:r>
          </w:p>
          <w:p w14:paraId="687C17D0">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7、规格：1500*800*800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3A6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146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05724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0DEA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103E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双层餐车</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335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900*500*800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11B5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1、材料采用SUS304不锈钢板制作，珐纹处理，氩焊处满焊，抛光打磨。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2、层板厚度δ=1.2mm，把手采用φ25*1.2mm不锈钢圆管。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3、五寸加重静音脚轮，两定两转，转向带刹车。          4、规格：900*500*800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9AF8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64C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256EC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1819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7118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双层工作台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028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1800*800*800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A7BDA">
            <w:pPr>
              <w:keepNext w:val="0"/>
              <w:keepLines w:val="0"/>
              <w:widowControl/>
              <w:numPr>
                <w:ilvl w:val="0"/>
                <w:numId w:val="6"/>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 xml:space="preserve">整体采用优质不锈钢304板材，板厚≥1.2mm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2、台面钢板下层附≥15mm防潮板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3、立腿:采用≥38*38mm不锈钢方管及不锈钢调整脚.每层台面底层采用加强筋固定，加强筋采用1.5mm的不锈钢板制作。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4、不锈钢工作台依据GB/T 11170-2008、GB 31604.49-2016、GB/T 6461-2002检测标准，通过GB 4806.9-2016，GB/T 3280-2015标准检测，且盐雾试验≥96h。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5、不锈钢工作台通过GB/T 38160-2019标准，氮N %≤0.10。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6、不锈钢工作台通过GB 8624-2012标准，在炉内温升情况下，质量损失率为0%，燃烧性能等级达A(A1）级。   </w:t>
            </w:r>
          </w:p>
          <w:p w14:paraId="01937035">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7、规格：1800*800*800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75F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644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67217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4F132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3DFE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单星水池</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8F5D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700*700*950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0D7FB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1、整体采用优质不锈钢304板材，板厚≥1.2mm，水槽深度≥250mm。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2、立柱为≥38*38mm不锈钢方管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3、配不锈钢调整脚；横撑≥30*30mm不锈钢方管。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4、配有不锈钢下水口，活动可沥罩口。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5、不锈钢水池依据GB/T 11170-2008、GB 31604.49-2016、GB/T 6461-2002检测标准，通过GB 4806.9-2016，GB/T 3280-2015标准检测，通过50g/L氯化钠溶液且盐雾试验≥96h检测合格，硅（Si）化学成分≤0.5%，硫（S）化学成分≤0.01%。                                6、规格：700*700*950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FC0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7A5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7E3DD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737B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4AC1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多功能切菜机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D11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1160*530*1300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020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1、本机为双头型切菜机，两台可同时操作，也可单头操作。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2、额定电压220V；额定频率50HZ， 整机重量：140kg；额定功率2.22w；产量：300-1000kg/h；菜叶切断规格：1-60mm可调；输送带宽度：118mm；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3、通过更换刀盘（片、丝、丁刀盘）或双变频器调节切割尺寸；6.设备标配：丁：15mm  丝：3mm  片：3mm；刀片：丝：2/3/4/5/6/9mm，丁：10/15/22/26mm，片：2/3/4mm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4、换刀简便，易清洗，配有自动断电保护装置，安全方便。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5、设计先进，操作方便，耗能低，效率高，采用铝镁合金及不锈钢材料，防腐，美观，符合卫生标准。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6、用于球茎类切片、切丝、切丁工作，叶菜类切长条、切丝、切片工作；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7、可切马铃薯、红薯、芋头、洋葱、茄子、瓜类等产品，叶菜类可处理芹菜、白菜、菠菜、辣椒等；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8、机器骨架为不锈钢制成，球茎部采用镁铝合金材质制成，经久耐用；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9、变频器控制速度，精度准确速度快，节省人工。     10、规格：1160*530*1300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BE3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D18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33E8B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5781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9512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刀具消毒柜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45C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1000*600*900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4259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1、材质：整机采用国标3042B不锈钢板.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2、消毒模式：热风循环+紫外线，带定时，自动控温。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3、刀具容量：20把。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4、菜墩容量：9块。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5、功率：2KW/220V，紫外线功率:18w 红外线功率:300w 消毒方式:紫外线加臭氧红外线循环风消毒。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7、把消毒砧板数量:5块(直径50cm 厚度 10cm)可视玻璃门。                                             8、规格：1000*600*900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83E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13F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17B0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2166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0CC0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四层货架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17E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1500*500*1550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CDFE5">
            <w:pPr>
              <w:keepNext w:val="0"/>
              <w:keepLines w:val="0"/>
              <w:widowControl/>
              <w:numPr>
                <w:ilvl w:val="0"/>
                <w:numId w:val="7"/>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采用国标38*38mm不锈钢方管为四周立柱，管壁厚度为1.0mm，中间采用国标3042B不锈钢拉丝板为层板，板厚1.0mm。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2、要求层板与立柱固定采用全包围立柱焊接，不得组装且不可拆卸。加强筋为1.0mm厚3042B不锈钢板，每层承重量为150kg，下配可调子弹腿。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3、不锈钢货架通过GB/T 3280-2015、GB/11170-2008标准且碳(C）化学成分≤0.05%，(Cr）含量17.5-19.5。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4、不锈钢货架通过GB 4806.9-2016标准。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5、不锈钢货架生产所需不锈钢板（304板 1.0mm）通过GB/T 10125-2021、GB/T 6461-2002、GB 8624-2012标准且燃烧性能等级达A1级、中性盐雾试验试验≥168h。   </w:t>
            </w:r>
          </w:p>
          <w:p w14:paraId="1ABB8A21">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6、规格：1500*500*1550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6BC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6360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r>
      <w:tr w14:paraId="29087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A5C6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8DA6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四层货架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671A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1800*500*1550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61CB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1、采用国标38*38mm不锈钢方管为四周立柱，管壁厚度为1.0mm，中间采用国标3042B不锈钢拉丝板为层板，板厚1.0mm。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2、要求层板与立柱固定采用全包围立柱焊接，不得组装且不可拆卸。加强筋为1.0mm厚3042B不锈钢板，每层承重量为150kg，下配可调子弹腿。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3、不锈钢货架通过GB/T 3280-2015、GB/11170-2008标准且碳(C）化学成分≤0.05%，(Cr）含量17.5-19.5。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4、不锈钢货架通过GB 4806.9-2016标准。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5、不锈钢货架生产所需不锈钢板（304板 1.0mm）通过GB/T 10125-2021、GB/T 6461-2002、GB 8624-2012标准且燃烧性能等级达A1级、中性盐雾试验试验≥168h。   6、规格：1800*500*1550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122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A45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1C4A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22EC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3060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米面地架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F17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1500*500*300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A77BC">
            <w:pPr>
              <w:keepNext w:val="0"/>
              <w:keepLines w:val="0"/>
              <w:widowControl/>
              <w:numPr>
                <w:ilvl w:val="0"/>
                <w:numId w:val="8"/>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材料采用SUS304不锈钢板制作，珐纹处理，氩焊处满焊，抛光打磨。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2、层板厚度δ=1.2mm，层板下横用不锈钢加强筋。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3、腿采用φ38*1.2mm不锈钢圆管，不锈钢可调式子弹脚。</w:t>
            </w:r>
          </w:p>
          <w:p w14:paraId="6F803E2C">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4、规格：1500*500*300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9DA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58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3947D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CDC1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EF0C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米面地架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AC8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1200*500*300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220F4">
            <w:pPr>
              <w:keepNext w:val="0"/>
              <w:keepLines w:val="0"/>
              <w:widowControl/>
              <w:numPr>
                <w:ilvl w:val="0"/>
                <w:numId w:val="9"/>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材料采用SUS304不锈钢板制作，珐纹处理，氩焊处满焊，抛光打磨。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2、层板厚度δ=1.2mm，层板下横用不锈钢加强筋。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3、腿采用φ38*1.2mm不锈钢圆管，不锈钢可调式子弹脚。</w:t>
            </w:r>
          </w:p>
          <w:p w14:paraId="5CDA4A82">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4、规格：1200*500*300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2E5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9A5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307FA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B053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62A1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四门冰柜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148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1200*700*1950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C20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1、整机全钢铜管，背板覆盖钢板，发泡到顶；铜管：全铜管蒸发器，整体粗度0.8cm，厚度0.5cm，压缩机连接铜管厚度0.6cm；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2、机型：小四门；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3、发泡：整机侧板发泡厚度5公分厚；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4、板材：优质不锈钢板，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5、压缩机：国内知名品牌，R134a+290a制冷剂，更节能，效率更高；</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6、温控器:电子温控器，6档定温可调，冷藏：4至-5摄氏度；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7、门：欧式一体冲压成型，可拆卸多气囊PVC门封条，清洗方便；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8、箱体：一体圆弧设计，底板拉伸，防止溢水；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9、中梁：断冷桥设计，门体隔热性能优良；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10、环保制冷：零ODP，低GWP环保制冷剂；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11、层架：采用4层浸塑材质搁物架，高低可调；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12、把手：外置流线型把手，边角圆弧设计；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13、灯光：整机标配蓝光灯管，可选白光；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14、脚轮：万向脚轮，前面带刹车。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15、环保整体发泡，保温效果好，温度范围-5℃～  -10℃，0℃～10℃。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16、采用整体压缩机组，节能环保。制冷系统全钢铜管蒸发器。功率:≥0.43KW。                           17、规格：1200*700*1950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4E7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8FF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4FD0B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A07F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5623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四门保鲜柜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002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1200*700*1950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9BAF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1、整机全钢铜管，背板覆盖钢板，发泡到顶；铜管：全铜管蒸发器，整体粗度0.8cm，厚度0.5cm，压缩机连接铜管厚度0.6cm；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2、机型：小四门；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3、发泡：整机侧板发泡厚度5公分厚；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4、板材：优质不锈钢板，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5、压缩机：国内知名品牌，R134a+290a制冷剂，更节能，效率更高；</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6、温控器:电子温控器，6档定温可调，冷藏：4至-5摄氏度；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7、门：欧式一体冲压成型，可拆卸多气囊PVC门封条，清洗方便；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8、箱体：一体圆弧设计，底板拉伸，防止溢水；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9、中梁：断冷桥设计，门体隔热性能优良；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10、环保制冷：零ODP，低GWP环保制冷剂；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11、层架：采用4层浸塑材质搁物架，高低可调；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12、把手：外置流线型把手，边角圆弧设计；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13、灯光：整机标配蓝光灯管，可选白光；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14、脚轮：万向脚轮，前面带刹车。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15、环保整体发泡，保温效果好，温度范围-5℃～  -10℃，0℃～10℃。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16、采用整体压缩机组，节能环保。制冷系统全钢铜管蒸发器。功率:≥0.43KW。                           17、规格：1200*700*1950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F83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F6D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0B991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394C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2E61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毛刷去皮机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0758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1200*740*1150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5C1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1、清洗功率/电压：550W/220V；清洗加热总功率/电压：3.5KW/220V；清洗耗电：550W/h；清洗加热总耗电/小时：3.5KW/h；蔬菜清洗量：大于100kg；瓜果清洗量：大于190kg；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2、采用多种洗涤方式进行蔬菜和水果的洗涤，柔和离心冲击式，全方位喷淋冲洗式，臭氧氧化气泡爆炸四种方式，洗涤干净彻底；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3、采用可移动洗涤筐，不仅保护蔬菜和水果免收洗涤的机械伤害，而且取放方便，避免二次污染；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4、白菜、空心菜、生菜等叶菜，叶柔软易摇动，增加清洗时间，洗涤10min；土豆、豆角、辣椒等茎菜，表面光滑，触水面积大，洗涤8min；苹果、梨、桃等水果，洗涤5min；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清洗消毒外观无明显农药残留不脏的瓜果蔬菜，两次，每次3min；清洗消毒外观有明显农药残留的瓜果蔬菜，三次，前两次3min，第三次1min；清洗消毒外观较多农药残留的瓜果蔬菜，三次，第一次15min，第二次3min，第三次1min；                                            6、规格：1200*740*1150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ABA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3D7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6A29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7AD5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B087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气泡洗菜机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B94B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1200*800*800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CAB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1、清洗功率/电压：550W/220V；清洗加热总功率/电压：3.5KW/220V；清洗耗电：550W/h；清洗加热总耗电/小时：3.5KW/h；蔬菜清洗量：大于100kg；瓜果清洗量：大于190kg；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2、采用多种洗涤方式进行蔬菜和水果的洗涤，柔和离心冲击式，全方位喷淋冲洗式，臭氧氧化气泡爆炸四种方式，洗涤干净彻底；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3、采用可移动洗涤筐，不仅保护蔬菜和水果免收洗涤的机械伤害，而且取放方便，避免二次污染；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4、白菜、空心菜、生菜等叶菜，叶柔软易摇动，增加清洗时间，洗涤10min；土豆、豆角、辣椒等茎菜，表面光滑，触水面积大，洗涤8min；苹果、梨、桃等水果，洗涤5min；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清洗消毒外观无明显农药残留不脏的瓜果蔬菜，两次，每次3min；清洗消毒外观有明显农药残留的瓜果蔬菜，三次，前两次3min，第三次1min；清洗消毒外观较多农药残留的瓜果蔬菜，三次，第一次15min，第二次3min，第三次1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6、关掉电源，进行清洁或保养</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7、产品技术特点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全自动微电脑控制技术，自主研发的微电易把和控制程序，洗涤时同可调，因位歌码管显示，多种理序供用户选择，洗涤完成时报警提理等人性化设计调足用户不同需求。(2)利用奥氣氧化方式进行杀国、解毒去农的，健康，环保无污染射着物,不需要再添加任何洗涤剂，避免了洗涤剂给随菜水果带来的二次污染，即安全又经济实圈(3)利用涡流项淋专利清洗技术，通过凰心力的作用和洗涤国的独特设计产生强力瀑布水流冲洗蔬菜和水果，能轻松清洗一些比较难洗的水果和画菜，如花菜、葡萄和号，而且报决潘物同洗涤使同时旋转，确保更菜和水果不受过重磨海而伤面，(4)气泡耀炸式:特设的布气方式，产生丰富的气泡,气泡与洗海物3接胜组裂产生冲击力楹高洗效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消毒祛菌:特设的奥氣发生装置,在洗涤蔬菜和水果的过程中连坡产生井输送皇黑,经过布气装置，与水和洗涤物充分接触，达到系菌消毒的目的，(6)消除农药:机器在工作中产生丰富的奥氧，良氧作用于赢菜和水果委面的技里衣药，加速农药的氯化分解，同时利用水溶解和水流中击等作用清留农药。                                   8、规格：1200*800*800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157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EB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1B78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AC073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F7E2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洗地龙头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074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117*375*360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280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1、材质：由表面静电喷涂优质钢主体+10米长耐压橡胶水管+黄铜泵体等配件组成；</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2、配装10米长管和高压喷枪，喷枪喷射出的水距可达8米，且出水状态可根据需要调为线柱/花洒/雾状；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3、安装在墙壁上可节约空间，也可按场地大小自由拉伸管体长度定位并自动回收水管；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4、导向臂：可4个方向定位，可独立安装，容易调整，厚的不锈钢结构，加强筋提高强度；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5、管子：最大压力 300PSI，最大温度 80°C；</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6、结实的铜制旋转接头：露在卷盘外，由丁纳橡胶和两个尼龙耐磨垫圈的O型圈保护；</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7、可以调整软管止动块；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8、主弹簧：采用弹簧合金，超过25K的拉力测试，轻松及安全的服务；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9、卷盘和基座：不锈钢表面涂上粉末，厚的不锈钢结构，加强筋提高强度；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10、前振机水枪：强大的清洗功能，方便有效的控水能力，自动关闭，蓝色橡胶套。                      11、规格：117*375*360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E22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E6E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4B36F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D2D79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07FA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洗肉机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DC0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1200*800*800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92BC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1、清洗功率/电压：550W/220V；清洗加热总功率/电压：3.5KW/220V；清洗耗电：550W/h；清洗加热总耗电/小时：3.5KW/h；蔬菜清洗量：大于100kg；瓜果清洗量：大于190kg；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2、采用多种洗涤方式进行蔬菜和水果的洗涤，柔和离心冲击式，全方位喷淋冲洗式，臭氧氧化气泡爆炸四种方式，洗涤干净彻底；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3、采用可移动洗涤筐，不仅保护蔬菜和水果免收洗涤的机械伤害，而且取放方便，避免二次污染；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4、白菜、空心菜、生菜等叶菜，叶柔软易摇动，增加清洗时间，洗涤10min；土豆、豆角、辣椒等茎菜，表面光滑，触水面积大，洗涤8min；苹果、梨、桃等水果，洗涤5min；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清洗消毒外观无明显农药残留不脏的瓜果蔬菜，两次，每次3min；清洗消毒外观有明显农药残留的瓜果蔬菜，三次，前两次3min，第三次1min；清洗消毒外观较多农药残留的瓜果蔬菜，三次，第一次15min，第二次3min，第三次1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6、关掉电源，进行清洁或保养</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7、产品技术特点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全自动微电脑控制技术，自主研发的微电易把和控制程序，洗涤时同可调，因位歌码管显示，多种理序供用户选择，洗涤完成时报警提理等人性化设计调足用户不同需求。(2)利用奥氣氧化方式进行杀国、解毒去农的，健康，环保无污染射着物,不需要再添加任何洗涤剂，避免了洗涤剂给随菜水果带来的二次污染，即安全又经济实圈(3)利用涡流项淋专利清洗技术，通过凰心力的作用和洗涤国的独特设计产生强力瀑布水流冲洗蔬菜和水果，能轻松清洗一些比较难洗的水果和画菜，如花菜、葡萄和号，而且报决潘物同洗涤使同时旋转，确保更菜和水果不受过重磨海而伤面，(4)气泡耀炸式:特设的布气方式，产生丰富的气泡,气泡与洗海物3接胜组裂产生冲击力楹高洗效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消毒祛菌:特设的奥氣发生装置,在洗涤蔬菜和水果的过程中连坡产生井输送皇黑,经过布气装置，与水和洗涤物充分接触，达到系菌消毒的目的，(6)消除农药:机器在工作中产生丰富的奥氧，良氧作用于赢菜和水果委面的技里衣药，加速农药的氯化分解，同时利用水溶解和水流中击等作用清留农药。                                      8、规格：1200*800*800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53C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3C2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F47F3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2F14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4FF2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单星水池</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A29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1000*700*950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FB2A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1、整体采用优质不锈钢304板材，板厚≥1.2mm，水槽深度≥250mm。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2、立柱为≥38*38mm不锈钢方管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3、配不锈钢调整脚；横撑≥30*30mm不锈钢方管。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4、配有不锈钢下水口，活动可沥罩口。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5、不锈钢水池依据GB/T 11170-2008、GB 31604.49-2016、GB/T 6461-2002检测标准，通过GB 4806.9-2016，GB/T 3280-2015标准检测，通过50g/L氯化钠溶液且盐雾试验≥96h检测合格，硅（Si）化学成分≤0.5%，硫（S）化学成分≤0.01%。                           6、规格：1000*700*950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C25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444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2815D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AC1D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6430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挂墙式热水器</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5C1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2908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1、智能控制，随时随地操控热水器，健康调温。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2、定时开关。M式活水，激活内胆，避免“死水”产生。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3、微米级不锈钢滤网，滤除泥沙、铁锈。水量、温度显示一目了然。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4、电脑版液晶屏、功率：220V/2KW  容量： 80L 能效：一级能效。                                       5、规格：80L</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258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692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699EF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6F47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C07F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挂式空调</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03B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2P</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0C10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1、冷暖类型：冷暖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2、参数：2匹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3、变频/定频：变频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4、能效等级：一级能效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5、制冷功率：1240W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6、净化类型：抗菌，除菌</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7、功能：自清洁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8、类型：壁挂式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9、循环风量：900m³/H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10、内机噪音DBA:21-40-44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11、15秒速冷是指制冷模式，空调出风30秒后，出风口温度可达22度，三十秒速热是指制热模式空调自动防冷风结束，开始出风30秒，出风口温度可达42度，特定实验室测得。                                           12、规格：2P</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0F0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046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7B90D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AC16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1033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四门碗柜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08D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1200*500*1800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D9E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1、材料采用SUS304不锈钢板制作，珐纹处理，氩焊处满焊，抛光打磨。层板厚度δ=1.2mm，侧板、门板厚度δ=1.2mm，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2、工作柜储的趟门选用悬挂式，此工艺使工作台无卫生死角，完全达到卫生要求；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3、层板、底下部采用横向加强筋加固,脚为高度可调不锈钢调整脚。                                       4、规格：1200*500*1800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637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4DBE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09A0E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D4EB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2653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留样柜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3E5A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600*570*1800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483B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1、有效容积273L,双层钢化玻璃门，艾默生压缩机，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2、制冷方式：制冷，八档可调温控开关0-8度冷藏，制冷剂R134A或600A,功率64W,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3、带锁，配四只移动万向轮。                           4、规格：600*570*1800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AAF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032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33E81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19B0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A2C9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消毒柜</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256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1300*620*1920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DF4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1、整体采用优质不锈钢板材。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2、采用远红外石英电加热管加热，加热温度≥120℃，高温热风360度循环杀菌，直达柜内每个角落，消毒碗筷光亮无积水。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3、全不锈钢导轨式层架，储藏量大。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4、功率:≥4.4kw。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5、热风循环消毒柜通过GB17988-2008标准二星级消毒标准且消毒柜脊髓灰质炎病毒灭活对数值＞4。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6、热风循环消毒柜符合GB17988-2008《食具消毒柜安全和卫生要求》标准且大肠杆菌灭杀实测值≥。</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7、热风循环消毒柜内置不锈钢消毒筐通过GB 4806.9-2016，GB/T 3280-2015标准检测，且试验样品未见腐蚀、外观评级为10级或以上。                           8、规格：1300*620*1920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B90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518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4EB65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6A06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2B52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四层货架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F13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1200*500*1550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6BE14">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采用国标38*38mm不锈钢方管为四周立柱，管壁厚度为1.0mm，中间采用国标3042B不锈钢拉丝板为层板，板厚1.0mm。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2、要求层板与立柱固定采用全包围立柱焊接，不得组装且不可拆卸。加强筋为1.0mm厚3042B不锈钢板，每层承重量为150kg，下配可调子弹腿。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3、不锈钢货架通过GB/T 3280-2015、GB/11170-2008标准且碳(C）化学成分≤0.05%，(Cr）含量17.5-19.5。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4、不锈钢货架通过GB 4806.9-2016标准。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5、不锈钢货架生产所需不锈钢板（304板 1.0mm）通过GB/T 10125-2021、GB/T 6461-2002、GB 8624-2012标准且燃烧性能等级达A1级、中性盐雾试验试验≥168h。   </w:t>
            </w:r>
          </w:p>
          <w:p w14:paraId="2E38EE85">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6、规格：1200*500*1550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C170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237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194F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4440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C92F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平板车</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300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500*900*800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BB0A4">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材料采用SUS304不锈钢板制作，珐纹处理，氩焊处满焊，抛光打磨。层板厚度δ=1.2mm，把手采用φ32*1.2mm不锈钢圆管，六寸加重脚轮，两定两转。</w:t>
            </w:r>
          </w:p>
          <w:p w14:paraId="3A60779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规格：500*900*800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47E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E90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5D16A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8DB7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F63C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收碗车</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F5B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500*900*800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5D876">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采用国标3042B不锈钢拉丝板，上层板厚1.2mm，下层板厚1.2mm，每层可放置两个标准1/1份数盆，配有不锈钢加强筋，能承重200KG以上货物，前后轮均为万向滑轮。</w:t>
            </w:r>
          </w:p>
          <w:p w14:paraId="17A579B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规格：500*900*800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F14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726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1F65C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6CC8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5B71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长龙洗碗机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9D3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4250*850*1620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992E4">
            <w:pPr>
              <w:keepNext w:val="0"/>
              <w:keepLines w:val="0"/>
              <w:widowControl/>
              <w:numPr>
                <w:ilvl w:val="0"/>
                <w:numId w:val="11"/>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功率参数：整机功率≤62KW(380V/50Hz）；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2、规格参数：整机规格≥4250*850*1620mm，有效装载清洗宽度620mm，高度420mm；耗水量≤390L/h；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水箱配置：强力清洗水箱+高温漂洗箱+导水循环即热高温水箱；结构包括清洗+漂洗+烘干系统，模块化组合设计；整机清洗、消毒、烘干系统；三合一洗涤、烘干效果更加干净彻底，使餐具符合国家卫生安全使用标准，提高碗碟周转率，减少人工劳动力。                                                                                                                                                                                    4、清洗温度：主洗55-65℃，漂洗80-95℃，稳定恒温清洗模式；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5、清洗数量：3500-6000件（以清洗6寸碟/小时举例）；洗涤效果须达到国家规定的行业标准和规范要求。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6、材质选配：机器的主体结构均采用标准SUS304不锈钢、材料厚度：机架：≥2.5mm不锈钢骨架；水箱及上罩：≥1.5mm不锈钢板材；面板：≥1.0mm不锈钢板材，每个水槽过滤网、垃圾篮、排水杆、泵吸入滤网皆为 SUS304 不锈钢材质，双层隔热门，开启方式应便于清洁维护观察,其他五金附件均为不锈钢材质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7、电控系统：采用自主研发的Unique-ECU电控系统智能面板，国产电器配件，按键轻触操作；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8、传送功能：输送带清洗速度使用无极变频调速功能，适应清洗各材质餐具；                                                                                                                                             9、节能装置：多组特定的红外光电感应开关，有效节水装置；                                                                                                                                                        10、外观设计：可视化设计，直观动态清洗，防止无效清洗可能；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11、清洗结构特点：可拆卸式喷淋管便于清洗，整体水箱瀑布式回水结构，减少热水流失；                                                                                                                                   12、电箱保护装置：电箱顶部双层设计，坚实耐用，有效隔热，防水，保障电箱安全；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13、主洗模块：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（1）机器配有主洗水槽，具有自动倾倒并自动补充水的功能，须有稳定的温控设置，保证主洗区温度控制在60℃左右；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水槽配有上下喷淋臂，喷淋臂采用内凹式防堵设计喷孔，使水幕分布更加均匀，超强清洁能力，拆卸方便，喷射无死角，方便清洁保养；，可靠的履带式传送系统配有自动过载保护装置，碗碟、餐盘可直接放于履带上，无需分类装筐和将筐推进洗碗机，大大降低了劳动强度，同时减少了工作时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（3）主洗模块配有清洁药剂工作系统，保证餐具得到最好的洗涤效果；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（4）水槽的滤网及喷淋臂均采用方便拆洗设计，便于操作人员的日常维护；</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14、漂洗模块：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（1）采用360°环绕喷淋设计，产生全方位均匀的喷射水幕；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（2）喷淋温度不低于85℃，使餐具得到充分的漂洗，达到高温消毒餐具作用；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（3）漂洗模块配有催干剂工作系统，配合催干剂的使用，确保良好漂洗效果；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15、烘干模块：配有风箱、风机烘干功能，烘干风机采用内部循环设计，产生快速热气循环，开机半小时后温度可达到180℃以上，将热量牢牢锁在烘干区，热气从上到下吹到餐具上，达到完美的烘干效果，清洗完毕，到达洗碗机出口处餐具当时可使用，这样可减少餐具购买数量，餐具不易破损。餐具消毒效果，通过检测后完全符合国家餐饮消毒标准。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16、机器传送部分：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（1）拨齿采用无毒无害材质，耐高温耐腐蚀且不易折断；</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（2）出口区传送带上装备自动停止的终端限位开关，且装有电器和机械的过载保护装置，确保输送带运行过载时能有效保护断开，保证传输带的稳定、安全运行；        </w:t>
            </w:r>
          </w:p>
          <w:p w14:paraId="14DDF811">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17、规格：4250*850*1620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B03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A0C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446F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5974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FBF7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排烟罩</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7CC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5000*1500*500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8DD8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1、材质：采用国标3042B不锈钢拉丝板，板厚1.0mm，加强筋1.2mm。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2、配双层隔油网，滴油杯及防潮灯。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3、配英式防爆灯座，电源线套管丝牙接驳。           4、规格：5000*1500*500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898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E830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7.5</w:t>
            </w:r>
          </w:p>
        </w:tc>
      </w:tr>
      <w:tr w14:paraId="58FE8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B096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C4B5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残食台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DE8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700*700*800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B29CA">
            <w:pPr>
              <w:keepNext w:val="0"/>
              <w:keepLines w:val="0"/>
              <w:widowControl/>
              <w:numPr>
                <w:ilvl w:val="0"/>
                <w:numId w:val="12"/>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采用国标3042B不锈钢拉丝板，上层板和门厚1.2mm，侧板厚0.8mm。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2、上层带方形漏斗，内置残食桶，前后轮为万能滑轮，车把手与柜门焊接成一体，推拉式并形成全封闭结构。     </w:t>
            </w:r>
          </w:p>
          <w:p w14:paraId="181F89A4">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3、规格：700*700*800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02B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3E5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DC57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D90C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5922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大浸泡池</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E46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1500*800*1020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FB2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1、整体采用优质不锈钢304板材，板厚≥1.2mm，水槽深度≥250mm。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2、立柱为≥38*38mm不锈钢方管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3、配不锈钢调整脚；横撑≥30*30mm不锈钢方管。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4、配有不锈钢下水口，活动可沥罩口。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5、不锈钢水池依据GB/T 11170-2008、GB 31604.49-2016、GB/T 6461-2002检测标准，通过GB 4806.9-2016，GB/T 3280-2015标准检测，通过50g/L氯化钠溶液且盐雾试验≥96h检测合格，硅（Si）化学成分≤0.5%，硫（S）化学成分≤0.01%。                           6、规格：1500*800*1020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5A0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C20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C262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23BC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EE79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洗米机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DBB5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50公斤</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FF8DE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1、选用优质食品级不锈钢板制作，省水快洗，内胆δ=1.0mm，外封板δ=1.0mm。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2、高效率工作，节省人力，低噪音，运转稳定。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3、经久耐用使用安全放心耐磨易清洗。360度循环水米流动，节省循环用水洗米，上下快速循环。               4、规格：50公斤</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A793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A1C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E2A2B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D44C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E78A0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双门蒸饭车</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8BB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1380*580*1520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03EB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材料采用304不锈钢板制作，珐纹处理，氩焊处满焊，抛光打磨。整体厚度1.0mm，整体发泡，喷涂防腐工艺，电压：380V，功率：24KW，容量：24盘，带自动进水、溢水装置、防负压装置，竖压式把手，加重脚轮，两定两转，转向带刹车。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2、整体发泡，保温效果好，自动进水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3、采用优质不锈钢铜头电热管，嵌入式硅胶门封，防腐蚀，清洁方便，配置两组加热管，配置漏电保护装置；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4、配有米饭、馒头方盘各12个，配成载重定、万向轮；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5、功率:≥24KW/电压380V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6、防水等级：IPX4。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7、电蒸饭箱内置米饭盘通过GB/T 29601-2013、GB 4806.9-2016标准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8、电蒸饭箱内置蒸饭盘通过GB 4806.9-2016，GB/T 3280-2015、GB/T 222-2006标准检测，且未检测出砷（As）、铅（Pb）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9、电蒸饭车内置的可调动作温度（30℃-110℃）的温控器，对于IPX0控制器具备防潮湿处理功能，在潮湿箱内可保持≥48h的试样时长。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10、电蒸饭车内置的温控器，在最高温度110摄氏度，触头处于闭合位置。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11、电蒸饭车内置的温控器，符合耐热和耐燃试验，灼热丝试验按GB/T 5169.11标准进行、耐漏电起痕按GB/T 4207标准进行。</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12、电蒸饭车通过GB 4706.1-2005、GB 4706.34-2008标准。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13、防水等级：IPX4。                                                                                                       14、整机保修一年。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15、蒸饭车另备一套加热管设备备用。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16、大功率用电设备（蒸饭车）加装空气开关和漏电保护器。                                            17、规格：1380*580*1520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3233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204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227F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62B5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E0E9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操作台</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EEC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1200*800*800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16353">
            <w:pPr>
              <w:keepNext w:val="0"/>
              <w:keepLines w:val="0"/>
              <w:widowControl/>
              <w:numPr>
                <w:ilvl w:val="0"/>
                <w:numId w:val="13"/>
              </w:numPr>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采用国标38*38mm不锈钢方管为四周立柱，管壁厚度为1.0mm，中间采用国标3042B不锈钢拉丝板为层板，板厚1.2mm。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2、要求层板与立柱固定采用全包围立柱焊接，不得组装且不可拆卸。加强筋为1.0mm厚3042B不锈钢板，每层承重量为150kg，下配可调子弹腿。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3、不锈钢货架通过GB/T 3280-2015、GB/11170-2008标准且碳(C）化学成分≤0.05%，(Cr）含量17.5-19.5。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4、不锈钢货架通过GB 4806.9-2016标准。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5、不锈钢货架生产所需不锈钢板（304板 1.2mm）通过GB/T 10125-2021、GB/T 6461-2002、GB 8624-2012标准且燃烧性能等级达A1级、中性盐雾试验试验≥168h。   </w:t>
            </w:r>
          </w:p>
          <w:p w14:paraId="17CF4AAF">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6、规格：1200*800*800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35B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FD6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76F6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87F8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5A18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电饼铛</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EDE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660*800*850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0CC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采用优质不锈钢制造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1、箱盖采用不锈钢拉伸成型，锅体采用特殊处理不粘锅，涂层永不掉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2、门板、围板、底板厚度均为1.0mm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3、自动恒温，智能控制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4、电功率：≥5KW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5、触摸屏双温双控。                                  6、规格：660*800*850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947B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0B5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50911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18C7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9168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电热粥锅</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7A350">
            <w:pPr>
              <w:keepNext w:val="0"/>
              <w:keepLines w:val="0"/>
              <w:widowControl/>
              <w:suppressLineNumbers w:val="0"/>
              <w:jc w:val="center"/>
              <w:textAlignment w:val="center"/>
              <w:rPr>
                <w:rFonts w:hint="default"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500*500*1100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78E1C">
            <w:pPr>
              <w:keepNext w:val="0"/>
              <w:keepLines w:val="0"/>
              <w:widowControl/>
              <w:suppressLineNumbers w:val="0"/>
              <w:jc w:val="left"/>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1、选用优质食品级不锈钢板制作，内胆δ=1.0mm，外封板δ=1.0mm；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2、夹层为全PU发泡层；加厚桶身；密封保温；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3、进水方式：手动进水；可以保温保冷；</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4、功能：双层保温，电压；380V,功率：12KW。        5、规格：500*500*1100</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528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C34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B247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0C55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F685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油网烟罩（主灶间）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EC6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8520*1350*500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C1CA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1、材质：采用国标3042B不锈钢拉丝板，板厚1.0mm，加强筋1.2mm；。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2、配双层隔油网，滴油杯及防潮灯；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3、配英式防爆灯座，电源线套管丝牙接驳。           4、规格：8520*1350*500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265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68C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r>
      <w:tr w14:paraId="19752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6734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78E9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不锈钢装饰板（主灶间）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33FF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L*1200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ED4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2、采用组装式结构，可拆卸，预留检修口。           3、规格：L*1200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2AC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D64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r>
      <w:tr w14:paraId="0D2BC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54A9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3B79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不锈钢炉后背板（主灶间）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15A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L*1200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D072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2、采用组装式结构，可拆卸，预留检修口。            3、规格：L*1200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4DC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3B0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r>
      <w:tr w14:paraId="08F6D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69F1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CF1E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油网烟罩（面食间）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FEF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5400*1200*500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DB12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1、材质：采用国标3042B不锈钢拉丝板，板厚1.0mm，加强筋1.2mm；。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2、配双层隔油网，滴油杯及防潮灯；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3、配英式防爆灯座，电源线套管丝牙接驳。           4、规格：5400*1200*500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6E1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B55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r>
      <w:tr w14:paraId="44622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09A0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97A0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不锈钢装饰板（面食间）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76E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L*1200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F0EE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2、采用组装式结构，可拆卸，预留检修口。            3、规格：L*1200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F39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A17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r>
      <w:tr w14:paraId="1CFED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9B0E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5DEC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不锈钢装饰板（洗碗间）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8BD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L*1200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4E73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1、材质：采用国标3042B不锈钢拉丝板，板厚1.0mm。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2、采用组装式结构，可拆卸，预留检修口。            3、规格：L*1200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247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722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r>
      <w:tr w14:paraId="553BF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14F8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F91F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排烟管道</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435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800*600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6447C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1、若管道周长较长，须于管道中间增加支撑杆。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2、材质：采用国标镀锌板，板厚0.8mm。风管接缝处用密封胶条或防火密封垫,采用密封胶条的，管道接缝处内外两侧都用专用防火密封胶进行二次密封，并做防漏油、漏风处理。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3、防火密封胶或防火密封垫的耐火完整性和耐火隔热性需满足A3级≥3h。                                  4、规格：800*600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20EB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89B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170</w:t>
            </w:r>
          </w:p>
        </w:tc>
      </w:tr>
      <w:tr w14:paraId="76B58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C38C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68AC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排烟风机（主灶间）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74EF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11KW/30000风量</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CD1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1、风量为30000m³/h，电压功率11KW/380V，转速为960r/min,，噪音≤79db，机外静压为1050Pa。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2、具有风量大、全压高、振动小、噪声低、易于保养、维修等特点，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3、镀锌板外壳，板厚1.2mm。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4、适用于高级建筑、工厂、商场、仓库、酒店厨房等抽送风之用，也可用于消防、空调设备配套使用。          </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D43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2F9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EECC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BD89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A426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油烟净化器（主灶间）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B5E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处理28000风量</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E125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1、油烟净化率95%，0.6KW，电压220V，实现气体清洁排放、无色、淡味、有利于改善周围环境质量。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2、采用无感直流加脉冲专用净化电源+光解除味+活性炭，控制系统可自动调节。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3、采用耐腐蚀优质不锈钢，制作，板厚1.2MM，抗保温，绝缘性极佳材料，保证设备使用寿命。                4、规格：处理28000风量</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995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B3F7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1A5F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9610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0717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排烟风机（洗碗间）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FC6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2.2KW/9000风量</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643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1、9000风量m³/h 2.2KW，电压380V，转速为850r/min,噪音≤79db，机外静压为640Pa。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2、具有风量大、全压高、振动小、噪声低、易于保养、维修等特点，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3、镀锌板外壳，板厚1.2mm。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4、适用于高级建筑、工厂、商场、仓库、酒店厨房等抽送风之用，也可用于消防、空调设备配套使用。          </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D72C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278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A0DF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4BB0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4B70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止回阀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83C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风机配套</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DB7B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优质镀锌板，板厚1.0㎜，与管道匹配。规格：风机配套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A95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8C5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3BB8B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8CA6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A8D6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风机接口</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6AC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风机配套</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41190">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专用帆布制。规格：风机配套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98A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A96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2C34F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08F2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D47E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风机减震器</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DBB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100公斤</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E039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阻尼减震。规格：100公斤</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71C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5C0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208A5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6ECD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B432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管道支架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97E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BBE54">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50*50镀锌角铁。规格：800#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245E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1D2C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w:t>
            </w:r>
          </w:p>
        </w:tc>
      </w:tr>
      <w:tr w14:paraId="5E1FF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0B5D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D5A7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风机底座</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618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1E568">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100槽钢。</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B9A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4E9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40DF0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4626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2111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消音弯头</w:t>
            </w:r>
          </w:p>
        </w:tc>
        <w:tc>
          <w:tcPr>
            <w:tcW w:w="7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D74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800*600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54E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1、若管道周长较长，须于管道中间增加支撑杆。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2、材质：采用国标镀锌板，板厚0.8mm。风管接缝处用密封胶条或防火密封垫,采用密封胶条的，管道接缝处内外两侧都用专用防火密封胶进行二次密封，并做防漏油、漏风处理。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3、防火密封胶或防火密封垫的耐火完整性和耐火隔热性需满足A3级≥3h。                                  4、规格：800*600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23F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8E6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5EFD9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07CB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2DE5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消音直管</w:t>
            </w:r>
          </w:p>
        </w:tc>
        <w:tc>
          <w:tcPr>
            <w:tcW w:w="7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8A6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800*600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45DB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1、若管道周长较长，须于管道中间增加支撑杆。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2、材质：采用国标镀锌板，板厚0.8mm。风管接缝处用密封胶条或防火密封垫,采用密封胶条的，管道接缝处内外两侧都用专用防火密封胶进行二次密封，并做防漏油、漏风处理。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3、防火密封胶或防火密封垫的耐火完整性和耐火隔热性需满足A3级≥3h。                                      4、规格：800*600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5C8D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1D9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r>
      <w:tr w14:paraId="388A3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1D57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B2C9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70℃防火阀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96B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800*400mm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ACEE9E">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镀锌板，与管道匹配，厚度1.2MM。</w:t>
            </w:r>
          </w:p>
          <w:p w14:paraId="44223394">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规格：800*400mm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1041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2B6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36B4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345C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ACC9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电动保温阀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49E6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800*400mm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5B24D">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镀锌板，与管道匹配，厚度1.2MM。</w:t>
            </w:r>
          </w:p>
          <w:p w14:paraId="4CCD48CD">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规格：800*400mm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4F79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FB3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30731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C925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B770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送风机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8EF6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4KW/15000风量</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514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1、15000风量m³/h 380v/4KW，电压380V，转速为850r/min,噪音≤79db，机外静压为770Pa。           2、具有风量大、全压高、振动小、噪声低、易于保养、维修等特点，                                      3、镀锌板外壳，板厚1.2mm,                        4、适用于高级建筑、工厂、商场、仓库、酒店厨房等抽送风之用，也可用于消防、空调设备配套使用。          </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359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037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44E11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176E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84D9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单层百叶风口</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7C9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400*400mm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A61259">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铝合金材质，静电喷涂烤漆。</w:t>
            </w:r>
          </w:p>
          <w:p w14:paraId="56C8DB50">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规格：400*400mm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770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ED5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04DC2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DABC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770B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单层百叶风口</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B61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500*500mm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F715E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铝合金材质，静电喷涂烤漆。规格：500*500mm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31D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A7A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98EC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B5E4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A52D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电加热器</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F8E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30kw</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03B5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效率大于等于95，工作电压380V,功率：30KW,不锈钢加热管，自动控温手动控温，与风机连锁同时启闭。钢板支撑加热管，减少风机停止加热管的震动，在接线盒中都有超温控制装置。</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8BF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69A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6D3B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3F83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8078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单层百叶风口</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F88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300*300mm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376116">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铝合金材质，静电喷涂烤漆。规格：300*300mm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B5A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FAB4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7BE80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C277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9435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70℃防火阀</w:t>
            </w:r>
          </w:p>
        </w:tc>
        <w:tc>
          <w:tcPr>
            <w:tcW w:w="7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943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800*400mm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11C06">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镀锌板，与管道匹配，厚度1.2MM.。</w:t>
            </w:r>
          </w:p>
          <w:p w14:paraId="44D1E480">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规格：800*400mm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90A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4EE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7B233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B7EC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163F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止回阀</w:t>
            </w:r>
          </w:p>
        </w:tc>
        <w:tc>
          <w:tcPr>
            <w:tcW w:w="7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F71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400*200mm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0F5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1、材质：采用国标镀锌板，外壳厚度不小于1.2mm；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2、结构：百叶式、随风机自行启动、关闭。           3、规格：400*200mm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804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FD5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25138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29DF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2277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排风机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E58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1.5KW/8000风量</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21E2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1、8000风量m³/h 380v/1.5KW，电压380V，转速为960r/min,噪音≤79db，机外静压为550Pa。          2、具有风量大、全压高、振动小、噪声低、易于保养、维修等特点，                                      3、镀锌板外壳，板厚1.2mm,                        4、适用于高级建筑、工厂、商场、仓库、酒店厨房等抽送风之用，也可用于消防、空调设备配套使用。           </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E66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DF82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18B16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D80E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45F7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150℃防火阀</w:t>
            </w:r>
          </w:p>
        </w:tc>
        <w:tc>
          <w:tcPr>
            <w:tcW w:w="7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60A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1000*400mm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F169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1、材质：采用国标镀锌板，外壳厚度不小于1.2mm。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2、结构：百叶式。管道温度达到150度自动关闭。      3、规格：1000*400mm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2C4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DAD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5C737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1CE8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EC72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排风管道</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F461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800*600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774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1、若管道周长较长，须于管道中间增加支撑杆。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2、材质：采用国标镀锌板，板厚0.8mm。风管接缝处用密封胶条或防火密封垫,采用密封胶条的，管道接缝处内外两侧都用专用防火密封胶进行二次密封，并做防漏油、漏风处理。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3、防火密封胶或防火密封垫的耐火完整性和耐火隔热性需满足A3级≥3h。                                    4、规格：800*600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B02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B6B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w:t>
            </w:r>
          </w:p>
        </w:tc>
      </w:tr>
      <w:tr w14:paraId="14338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7752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9617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止回阀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7BD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81A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1、材质：采用国标镀锌板，外壳厚度不小于1.2mm。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2、结构：百叶式。随风机自行启动、关闭               3、规格：600*400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D979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C31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2F69C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C461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31CD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新风管道</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37C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AEFCD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1、若管道周长较长，须于管道中间增加支撑杆。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2、材质：采用国标镀锌板，板厚0.8mm。风管接缝处用密封胶条或防火密封垫,采用密封胶条的，管道接缝处内外两侧都用专用防火密封胶进行二次密封，漏风处理。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3、防火密封胶或防火密封垫的耐火完整性和耐火隔热性需满足A3级≥3h。                                   4、规格：600*400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CDC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2048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r>
      <w:tr w14:paraId="0B51B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3478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EFA0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管道保温</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626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03524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1、材质：B1级，防火性，隔音性能好，氧指数25以上。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2、适用温度范围广（-30℃至120℃），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3、橡塑板厚度20mm以内。                          4、规格：20mm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9C3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平米</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AB2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r>
      <w:tr w14:paraId="54674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A586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2C3E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传菜梯（窗口式）轿厢外部需配保温材料及装饰材料</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658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200公斤</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7BA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1、国标镀锌角铁，规格50*50支架。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2、国产电子原件，采用厚度1.2毫米,材质优质不锈钢轿厢。</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3、电梯产品规格窗口式，两层两站。</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4、功率：1.1KW;载重量200kg.额定速度：0.4m/s；控制方式：按钮控制；隔板可抽离空间随意变换元,双芯处理器更快更稳更可靠,包括轿厢外部保温材料及装饰材料。</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5、尺寸：井道尺寸：需按照现场实际测量；轿厢尺寸需按照现场井道设计轿厢；层高度：1-3F 需现场测量，底坑：0.9m；提升高度：需依据现场情况测量。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6、电梯控制方式：PLC；电梯开门方式：手动上下中分门； 电梯基站：1 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7、井道形式：框架；厢层门材质：201（1.0mm)发纹不锈钢。</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功能标准：自动平层功能、电气门联锁功能、层门机械锁功能、蜂鸣提示功能、楼层显示功能、开关门指示功能、运行方向显示功能、呼梯应答功能、断错相保护功能、极限保护功能、运行与检修功能、故障显示自诊断功能、接触器机械互锁功能、 电机过载保护功能、故障重新启动功能、超限时保护功能。                            9、规格：200公斤</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FB2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66B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DD48D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6E46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3013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白钢餐盘</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441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250*355*25</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D3E6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1、新中圆六格250*355*25。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2、材质：304不锈钢，重量450克。</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8A3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5DA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5D4E8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5AD7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BFC2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白钢碗</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A128B">
            <w:pPr>
              <w:keepNext w:val="0"/>
              <w:keepLines w:val="0"/>
              <w:widowControl/>
              <w:suppressLineNumbers w:val="0"/>
              <w:jc w:val="center"/>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直径115mm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50669">
            <w:pPr>
              <w:keepNext w:val="0"/>
              <w:keepLines w:val="0"/>
              <w:widowControl/>
              <w:suppressLineNumbers w:val="0"/>
              <w:jc w:val="both"/>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0"/>
                <w:szCs w:val="20"/>
                <w:u w:val="none"/>
                <w:lang w:val="en-US" w:eastAsia="zh-CN" w:bidi="ar"/>
              </w:rPr>
              <w:t>304不锈钢，双层。规格：直径115mm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4BC0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26C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475E3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1C5A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1548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白钢汤勺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0C7B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长17cm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EBC372">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材质：304不锈钢，厚度1.2MM。规格：长17cm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3F0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15C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26E2B5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09C3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557A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白钢3两莱勺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6D5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勺头直径9cm，全长43cm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73C48">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材质：304不锈钢，厚度1.2MM。规格：勺头直径9cm，全长43cm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9FFF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2B60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r>
      <w:tr w14:paraId="39C58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B106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3822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500克手勺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06E0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勺头直径13.5cm，全长40cm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0D19A">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材质：304不锈钢，厚度1.2MM。规格：勺头直径13.5cm，全长40cm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54C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C5AB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26BF1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7103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C7BD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白钢45大漏勺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30C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460*220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81B51">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特大加厚笊篱，材质304不锈钢。规格：460*220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F56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把</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AE3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5605F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C621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115E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白钢30筛网</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830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外径30cm高度10.1cm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A23E5">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材质：304不锈钢，厚度0.8MM。规格：外径30cm高度10.1cm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808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把</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042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32124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DCB6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F344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白钢炒锹</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FDC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长度385</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FDD3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材质：304不锈钢，厚度1.5MM。规格：长度385</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3FAB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把</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913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r>
      <w:tr w14:paraId="095BCE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D570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092E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5格餐盒</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AE49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280*220*35</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6506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1、材质：304不锈钢。</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2、中式大五格，厚度0.8MM。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3、餐碗双层加厚，直径115MM。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4、勺子椭圆形，170MM长。                           5、规格：280*220*35</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6B0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A52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2000</w:t>
            </w:r>
          </w:p>
        </w:tc>
      </w:tr>
      <w:tr w14:paraId="22DDF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55E2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C7AC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EPP保温箱68升</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DBD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420C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1、外径610*450*398mm。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2、内径550*390*320mm。                           3、规格：68L</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37E1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95F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w:t>
            </w:r>
          </w:p>
        </w:tc>
      </w:tr>
      <w:tr w14:paraId="0C252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5D40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1900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600X400网眼白钢盘</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300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600*400*70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0EF757">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材质：采用304不锈钢制作，厚度1.0MM。</w:t>
            </w:r>
          </w:p>
          <w:p w14:paraId="383594A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规格：600*400*70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9E9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789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r>
      <w:tr w14:paraId="0B82C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9EB1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BF76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600X400白钢饭盘</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0182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600*400*70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AA811">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材质：采用304不锈钢制作，厚度1.2MM。</w:t>
            </w:r>
          </w:p>
          <w:p w14:paraId="601EBC7F">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规格：600*400*70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AC4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29B5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r>
      <w:tr w14:paraId="64226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0216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B630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600X400X10白钢菜盘</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908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600*400*100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014DCD">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材质：采用304不锈钢制作，厚度1.2MM。</w:t>
            </w:r>
          </w:p>
          <w:p w14:paraId="1211637C">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规格：600*400*100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41FA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3CE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r>
      <w:tr w14:paraId="2AEC5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9190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B702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白钢带盖调料方盒</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6AF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120*120</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0A85BC">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4格带内罐及外盒，304不锈钢。</w:t>
            </w:r>
          </w:p>
          <w:p w14:paraId="30270876">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规格：120*120</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B12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CCE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r>
      <w:tr w14:paraId="4D4CF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9450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5CDD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白钢留样盒</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CC3AA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12.5*12.5*4.5</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056BF">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材质：采用304不锈钢制作。</w:t>
            </w:r>
          </w:p>
          <w:p w14:paraId="02DC4AE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规格：12.5*12.5*4.5</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138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1CF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7B184C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4DE6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3AE6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脚踏带盖60升垃圾桶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50D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95732">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脚踏带盖60L加厚垃圾桶。</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3D8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91C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11DD6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408E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77C3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60白钢带盖桶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7E5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C3B97">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材质：采用304不锈钢制作，厚度2.0MM。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F93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63E1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358F05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920F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27E8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30升塑钢保温桶</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AE5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BECF2">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材质：采用304不锈钢制作，厚度1.2MM。</w:t>
            </w:r>
          </w:p>
          <w:p w14:paraId="3554EEA2">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规格：30L</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318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094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2AC63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5ABF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E381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塑钢双格35升分餐箱</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488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C2C80">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不锈钢盆分餐箱35升黑色单箱+双盆15深。</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B99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A86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42443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65F9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B111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6格70升保温分餐箱</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C88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68L</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537CD">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不锈钢盆分餐箱 68升。</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2BC0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96E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r>
      <w:tr w14:paraId="000EB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54B3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C4B2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2号切菜钢刀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AE1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刃长210mm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FFC98">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刃长210mm 全长320mm 柄长110mm。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8C1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把</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0A6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r>
      <w:tr w14:paraId="1D2A3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48F9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1944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食品级50塑料菜板（红色）</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92B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C8DE7">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直径500mm，厚度135mm。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F96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682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612AA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300E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A40F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食品级50塑料菜板（蓝色）</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019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9178C">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直径500mm，厚度135mm。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25A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ACFF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61F21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11CB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B341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食品级50塑料菜板（绿色）</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AA2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92F48">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直径500mm，厚度135mm。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F83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6C6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5E198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ABA1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AF70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食品级50塑料菜板（黄色）</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E840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122B2">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直径500mm，厚度135mm。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179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5E0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r>
      <w:tr w14:paraId="1B3C49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F336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97</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C215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白钢打皮刀</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2A1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160mm长</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8EC04">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不锈钢160mm长*高28mm。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FC0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把</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BB4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r>
      <w:tr w14:paraId="021B4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AE67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98</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1838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插丝板</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2C8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110*290mm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C0099">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标准四刀头 304不锈钢刀片。</w:t>
            </w:r>
          </w:p>
          <w:p w14:paraId="6B97552A">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规格：110*290mm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457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85D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35956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1EDF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99</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4E3C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扫地扫帚</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8EF9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167101">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扫地扫把簸箕两件套。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131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1B4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458C2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A527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FC0F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5米伸缩水枪</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4CC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5m</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CAF0AB">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直喷高压水枪水龙头塑料3接头+水管5米。</w:t>
            </w:r>
          </w:p>
          <w:p w14:paraId="274BF879">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规格：5m</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98E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C2E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r>
      <w:tr w14:paraId="31424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9583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101</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6D55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220V刷箱水枪泵</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32D7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1.5kw</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FFEB8">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220V 1500w 18m 进出水管清洗机便携式水泵。</w:t>
            </w:r>
          </w:p>
          <w:p w14:paraId="5A25EEF6">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规格：1.5kw</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6E6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866D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F656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6445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102</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4933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商用臭氧消毒机</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FB1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10g/h</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FC344">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手提便携式臭氧消毒机。</w:t>
            </w:r>
          </w:p>
          <w:p w14:paraId="346F50DD">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规格：10g/h</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4FE8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0CA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6E793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182B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103</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236A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水龙头</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488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配件+安装</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0368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1、304不锈钢材质，加厚密封圈，优质陶瓷芯阀</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2、超长耐高温橡胶密封圈，陶瓷片外壳，手柄永不断裂。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3、出水灵活，坚固耐用。                           4、规格：配件+安装</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E58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F6D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r>
      <w:tr w14:paraId="00A24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19BA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104</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E2DA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上水软连接</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ECA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配件+安装</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775AB">
            <w:pPr>
              <w:keepNext w:val="0"/>
              <w:keepLines w:val="0"/>
              <w:widowControl/>
              <w:suppressLineNumbers w:val="0"/>
              <w:jc w:val="both"/>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i w:val="0"/>
                <w:iCs w:val="0"/>
                <w:color w:val="auto"/>
                <w:kern w:val="0"/>
                <w:sz w:val="20"/>
                <w:szCs w:val="20"/>
                <w:u w:val="none"/>
                <w:lang w:val="en-US" w:eastAsia="zh-CN" w:bidi="ar"/>
              </w:rPr>
              <w:t>600长，新型锥形垫片，密封严实不漏水，高压防爆安装简单。</w:t>
            </w:r>
          </w:p>
          <w:p w14:paraId="065F8894">
            <w:pPr>
              <w:keepNext w:val="0"/>
              <w:keepLines w:val="0"/>
              <w:widowControl/>
              <w:suppressLineNumbers w:val="0"/>
              <w:jc w:val="both"/>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规格：配件+安装</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0FB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CA8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r>
      <w:tr w14:paraId="7BA462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51BF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105</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F2DA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立柜式空调（2F餐厅）</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26E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5匹</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50F6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冷暖类型：冷暖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三数：5匹</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变频/定频：变频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能效等级：三级能效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制冷功率：4000W</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E9D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893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r w14:paraId="53B39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EAD7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106</w:t>
            </w:r>
          </w:p>
        </w:tc>
        <w:tc>
          <w:tcPr>
            <w:tcW w:w="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E2DA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辅材及项目配套</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2227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2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21BF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1、消毒和防护用品如紫外线灯、挡鼠板、防蝇灯等若干。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2、带数字显示功能11KW变频器2个</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3、其他安装辅材。</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8AF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项</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E66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r>
    </w:tbl>
    <w:p w14:paraId="34089F73">
      <w:pPr>
        <w:pStyle w:val="3"/>
        <w:rPr>
          <w:rFonts w:hint="eastAsia" w:eastAsia="宋体"/>
          <w:lang w:eastAsia="zh-CN"/>
        </w:rPr>
      </w:pPr>
    </w:p>
    <w:p w14:paraId="4683B56C">
      <w:pPr>
        <w:widowControl/>
        <w:spacing w:line="480" w:lineRule="auto"/>
        <w:jc w:val="left"/>
        <w:rPr>
          <w:rFonts w:ascii="宋体" w:hAnsi="宋体" w:cs="宋体"/>
          <w:b/>
          <w:kern w:val="0"/>
          <w:sz w:val="24"/>
        </w:rPr>
      </w:pPr>
      <w:r>
        <w:rPr>
          <w:rFonts w:hint="eastAsia" w:ascii="宋体" w:hAnsi="宋体" w:cs="宋体"/>
          <w:b/>
          <w:kern w:val="0"/>
          <w:sz w:val="24"/>
        </w:rPr>
        <w:t>三、商务要求</w:t>
      </w:r>
    </w:p>
    <w:p w14:paraId="45D3DC0E">
      <w:pPr>
        <w:widowControl/>
        <w:spacing w:line="360" w:lineRule="auto"/>
        <w:jc w:val="left"/>
        <w:rPr>
          <w:rFonts w:ascii="宋体" w:hAnsi="宋体" w:cs="宋体"/>
          <w:bCs/>
          <w:sz w:val="24"/>
          <w:lang w:val="zh-CN"/>
        </w:rPr>
      </w:pPr>
      <w:r>
        <w:rPr>
          <w:rFonts w:hint="eastAsia" w:ascii="宋体" w:hAnsi="宋体" w:cs="宋体"/>
          <w:bCs/>
          <w:sz w:val="24"/>
          <w:lang w:val="zh-CN"/>
        </w:rPr>
        <w:t>注：</w:t>
      </w:r>
      <w:r>
        <w:rPr>
          <w:rFonts w:hint="eastAsia" w:ascii="宋体" w:hAnsi="宋体" w:cs="宋体"/>
          <w:bCs/>
          <w:sz w:val="24"/>
        </w:rPr>
        <w:t>1.供应商</w:t>
      </w:r>
      <w:r>
        <w:rPr>
          <w:rFonts w:hint="eastAsia" w:ascii="宋体" w:hAnsi="宋体" w:cs="宋体"/>
          <w:bCs/>
          <w:sz w:val="24"/>
          <w:lang w:val="zh-CN"/>
        </w:rPr>
        <w:t>应在响应文件《</w:t>
      </w:r>
      <w:r>
        <w:rPr>
          <w:rFonts w:hint="eastAsia" w:ascii="宋体" w:hAnsi="宋体" w:cs="宋体"/>
          <w:bCs/>
          <w:sz w:val="24"/>
        </w:rPr>
        <w:t>商务条款偏离表</w:t>
      </w:r>
      <w:r>
        <w:rPr>
          <w:rFonts w:hint="eastAsia" w:ascii="宋体" w:hAnsi="宋体" w:cs="宋体"/>
          <w:bCs/>
          <w:sz w:val="24"/>
          <w:lang w:val="zh-CN"/>
        </w:rPr>
        <w:t>》中对本部分所有条款逐条说明响应和偏离情况。</w:t>
      </w:r>
    </w:p>
    <w:p w14:paraId="6BADED89">
      <w:pPr>
        <w:widowControl/>
        <w:numPr>
          <w:ilvl w:val="0"/>
          <w:numId w:val="14"/>
        </w:numPr>
        <w:spacing w:line="360" w:lineRule="auto"/>
        <w:ind w:firstLine="480" w:firstLineChars="200"/>
        <w:jc w:val="left"/>
        <w:rPr>
          <w:rFonts w:ascii="宋体" w:hAnsi="宋体" w:cs="宋体"/>
          <w:bCs/>
          <w:sz w:val="24"/>
          <w:lang w:val="zh-CN"/>
        </w:rPr>
      </w:pPr>
      <w:r>
        <w:rPr>
          <w:rFonts w:hint="eastAsia" w:ascii="宋体" w:hAnsi="宋体" w:cs="宋体"/>
          <w:bCs/>
          <w:sz w:val="24"/>
          <w:lang w:val="zh-CN"/>
        </w:rPr>
        <w:t>本部分内容均为实质性条款，投标人的响应必须完全满足或者正偏离，否则响应无效。</w:t>
      </w:r>
    </w:p>
    <w:tbl>
      <w:tblPr>
        <w:tblStyle w:val="36"/>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
        <w:gridCol w:w="2662"/>
        <w:gridCol w:w="6381"/>
      </w:tblGrid>
      <w:tr w14:paraId="04E32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460" w:type="pct"/>
            <w:vAlign w:val="center"/>
          </w:tcPr>
          <w:p w14:paraId="0A7E828E">
            <w:pPr>
              <w:widowControl/>
              <w:spacing w:line="480" w:lineRule="auto"/>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序号</w:t>
            </w:r>
          </w:p>
        </w:tc>
        <w:tc>
          <w:tcPr>
            <w:tcW w:w="1336" w:type="pct"/>
            <w:vAlign w:val="center"/>
          </w:tcPr>
          <w:p w14:paraId="326336B6">
            <w:pPr>
              <w:widowControl/>
              <w:spacing w:line="480" w:lineRule="auto"/>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商务条款</w:t>
            </w:r>
          </w:p>
        </w:tc>
        <w:tc>
          <w:tcPr>
            <w:tcW w:w="3202" w:type="pct"/>
            <w:vAlign w:val="center"/>
          </w:tcPr>
          <w:p w14:paraId="2336B5A4">
            <w:pPr>
              <w:widowControl/>
              <w:spacing w:line="480" w:lineRule="auto"/>
              <w:jc w:val="center"/>
              <w:rPr>
                <w:rFonts w:hint="eastAsia" w:ascii="宋体" w:hAnsi="宋体" w:eastAsia="宋体" w:cs="宋体"/>
                <w:bCs/>
                <w:sz w:val="21"/>
                <w:szCs w:val="21"/>
                <w:lang w:val="zh-CN"/>
              </w:rPr>
            </w:pPr>
            <w:r>
              <w:rPr>
                <w:rFonts w:hint="eastAsia" w:ascii="宋体" w:hAnsi="宋体" w:eastAsia="宋体" w:cs="宋体"/>
                <w:bCs/>
                <w:sz w:val="21"/>
                <w:szCs w:val="21"/>
                <w:lang w:val="zh-CN"/>
              </w:rPr>
              <w:t>内容</w:t>
            </w:r>
          </w:p>
        </w:tc>
      </w:tr>
      <w:tr w14:paraId="17B8B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460" w:type="pct"/>
            <w:vAlign w:val="center"/>
          </w:tcPr>
          <w:p w14:paraId="1850A960">
            <w:pPr>
              <w:widowControl/>
              <w:spacing w:line="480" w:lineRule="auto"/>
              <w:jc w:val="center"/>
              <w:rPr>
                <w:rFonts w:hint="eastAsia" w:ascii="宋体" w:hAnsi="宋体" w:eastAsia="宋体" w:cs="宋体"/>
                <w:bCs/>
                <w:sz w:val="21"/>
                <w:szCs w:val="21"/>
              </w:rPr>
            </w:pPr>
            <w:r>
              <w:rPr>
                <w:rFonts w:hint="eastAsia" w:ascii="宋体" w:hAnsi="宋体" w:eastAsia="宋体" w:cs="宋体"/>
                <w:bCs/>
                <w:sz w:val="21"/>
                <w:szCs w:val="21"/>
              </w:rPr>
              <w:t>1</w:t>
            </w:r>
          </w:p>
        </w:tc>
        <w:tc>
          <w:tcPr>
            <w:tcW w:w="1336" w:type="pct"/>
            <w:vAlign w:val="center"/>
          </w:tcPr>
          <w:p w14:paraId="697E92E0">
            <w:pPr>
              <w:widowControl/>
              <w:spacing w:line="360" w:lineRule="auto"/>
              <w:jc w:val="center"/>
              <w:rPr>
                <w:rFonts w:hint="eastAsia" w:ascii="宋体" w:hAnsi="宋体" w:eastAsia="宋体" w:cs="宋体"/>
                <w:bCs/>
                <w:color w:val="auto"/>
                <w:sz w:val="21"/>
                <w:szCs w:val="21"/>
                <w:lang w:val="zh-CN"/>
              </w:rPr>
            </w:pPr>
            <w:r>
              <w:rPr>
                <w:rFonts w:hint="eastAsia" w:ascii="宋体" w:hAnsi="宋体" w:eastAsia="宋体" w:cs="宋体"/>
                <w:bCs/>
                <w:color w:val="auto"/>
                <w:sz w:val="21"/>
                <w:szCs w:val="21"/>
              </w:rPr>
              <w:t>合同履行期限</w:t>
            </w:r>
          </w:p>
        </w:tc>
        <w:tc>
          <w:tcPr>
            <w:tcW w:w="3202" w:type="pct"/>
            <w:vAlign w:val="center"/>
          </w:tcPr>
          <w:p w14:paraId="37D594C2">
            <w:pPr>
              <w:widowControl/>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合同签订后</w:t>
            </w:r>
            <w:r>
              <w:rPr>
                <w:rFonts w:hint="eastAsia" w:ascii="宋体" w:hAnsi="宋体" w:eastAsia="宋体" w:cs="宋体"/>
                <w:bCs/>
                <w:color w:val="auto"/>
                <w:sz w:val="21"/>
                <w:szCs w:val="21"/>
                <w:lang w:val="en-US" w:eastAsia="zh-CN"/>
              </w:rPr>
              <w:t>30</w:t>
            </w:r>
            <w:r>
              <w:rPr>
                <w:rFonts w:hint="eastAsia" w:ascii="宋体" w:hAnsi="宋体" w:eastAsia="宋体" w:cs="宋体"/>
                <w:bCs/>
                <w:color w:val="auto"/>
                <w:sz w:val="21"/>
                <w:szCs w:val="21"/>
              </w:rPr>
              <w:t>日内</w:t>
            </w:r>
          </w:p>
        </w:tc>
      </w:tr>
      <w:tr w14:paraId="029B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0" w:type="pct"/>
            <w:vAlign w:val="center"/>
          </w:tcPr>
          <w:p w14:paraId="24CC5407">
            <w:pPr>
              <w:widowControl/>
              <w:spacing w:line="480" w:lineRule="auto"/>
              <w:jc w:val="center"/>
              <w:rPr>
                <w:rFonts w:hint="eastAsia" w:ascii="宋体" w:hAnsi="宋体" w:eastAsia="宋体" w:cs="宋体"/>
                <w:bCs/>
                <w:sz w:val="21"/>
                <w:szCs w:val="21"/>
              </w:rPr>
            </w:pPr>
            <w:r>
              <w:rPr>
                <w:rFonts w:hint="eastAsia" w:ascii="宋体" w:hAnsi="宋体" w:eastAsia="宋体" w:cs="宋体"/>
                <w:bCs/>
                <w:sz w:val="21"/>
                <w:szCs w:val="21"/>
              </w:rPr>
              <w:t>2</w:t>
            </w:r>
          </w:p>
        </w:tc>
        <w:tc>
          <w:tcPr>
            <w:tcW w:w="1336" w:type="pct"/>
            <w:vAlign w:val="center"/>
          </w:tcPr>
          <w:p w14:paraId="4DC0630A">
            <w:pPr>
              <w:widowControl/>
              <w:spacing w:line="360" w:lineRule="auto"/>
              <w:jc w:val="center"/>
              <w:rPr>
                <w:rFonts w:hint="eastAsia" w:ascii="宋体" w:hAnsi="宋体" w:eastAsia="宋体" w:cs="宋体"/>
                <w:bCs/>
                <w:sz w:val="21"/>
                <w:szCs w:val="21"/>
              </w:rPr>
            </w:pPr>
            <w:r>
              <w:rPr>
                <w:rFonts w:hint="eastAsia" w:ascii="宋体" w:hAnsi="宋体" w:eastAsia="宋体" w:cs="宋体"/>
                <w:bCs/>
                <w:sz w:val="21"/>
                <w:szCs w:val="21"/>
              </w:rPr>
              <w:t>交付（实施）的地点（范围）</w:t>
            </w:r>
          </w:p>
        </w:tc>
        <w:tc>
          <w:tcPr>
            <w:tcW w:w="3202" w:type="pct"/>
            <w:vAlign w:val="center"/>
          </w:tcPr>
          <w:p w14:paraId="68A44FF2">
            <w:pPr>
              <w:widowControl/>
              <w:spacing w:line="360" w:lineRule="auto"/>
              <w:jc w:val="center"/>
              <w:rPr>
                <w:rFonts w:hint="eastAsia" w:ascii="宋体" w:hAnsi="宋体" w:eastAsia="宋体" w:cs="宋体"/>
                <w:bCs/>
                <w:sz w:val="21"/>
                <w:szCs w:val="21"/>
                <w:lang w:val="zh-CN"/>
              </w:rPr>
            </w:pPr>
            <w:r>
              <w:rPr>
                <w:rFonts w:hint="eastAsia" w:ascii="宋体" w:hAnsi="宋体" w:eastAsia="宋体" w:cs="宋体"/>
                <w:bCs/>
                <w:sz w:val="21"/>
                <w:szCs w:val="21"/>
              </w:rPr>
              <w:t>采购人指定地点</w:t>
            </w:r>
          </w:p>
        </w:tc>
      </w:tr>
      <w:tr w14:paraId="5C77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460" w:type="pct"/>
            <w:vAlign w:val="center"/>
          </w:tcPr>
          <w:p w14:paraId="319B2BA5">
            <w:pPr>
              <w:widowControl/>
              <w:spacing w:line="480" w:lineRule="auto"/>
              <w:jc w:val="center"/>
              <w:rPr>
                <w:rFonts w:hint="eastAsia" w:ascii="宋体" w:hAnsi="宋体" w:eastAsia="宋体" w:cs="宋体"/>
                <w:bCs/>
                <w:sz w:val="21"/>
                <w:szCs w:val="21"/>
              </w:rPr>
            </w:pPr>
            <w:r>
              <w:rPr>
                <w:rFonts w:hint="eastAsia" w:ascii="宋体" w:hAnsi="宋体" w:eastAsia="宋体" w:cs="宋体"/>
                <w:bCs/>
                <w:sz w:val="21"/>
                <w:szCs w:val="21"/>
              </w:rPr>
              <w:t>3</w:t>
            </w:r>
          </w:p>
        </w:tc>
        <w:tc>
          <w:tcPr>
            <w:tcW w:w="1336" w:type="pct"/>
            <w:vAlign w:val="center"/>
          </w:tcPr>
          <w:p w14:paraId="28E6248C">
            <w:pPr>
              <w:widowControl/>
              <w:spacing w:line="480" w:lineRule="auto"/>
              <w:jc w:val="center"/>
              <w:rPr>
                <w:rFonts w:hint="eastAsia" w:ascii="宋体" w:hAnsi="宋体" w:eastAsia="宋体" w:cs="宋体"/>
                <w:bCs/>
                <w:sz w:val="21"/>
                <w:szCs w:val="21"/>
                <w:lang w:val="zh-CN"/>
              </w:rPr>
            </w:pPr>
            <w:r>
              <w:rPr>
                <w:rFonts w:hint="eastAsia" w:ascii="宋体" w:hAnsi="宋体" w:eastAsia="宋体" w:cs="宋体"/>
                <w:bCs/>
                <w:sz w:val="21"/>
                <w:szCs w:val="21"/>
              </w:rPr>
              <w:t>付款条件（进度和方式）</w:t>
            </w:r>
          </w:p>
        </w:tc>
        <w:tc>
          <w:tcPr>
            <w:tcW w:w="3202" w:type="pct"/>
            <w:vAlign w:val="center"/>
          </w:tcPr>
          <w:p w14:paraId="2014E3E8">
            <w:pPr>
              <w:widowControl/>
              <w:spacing w:line="360" w:lineRule="auto"/>
              <w:jc w:val="center"/>
              <w:rPr>
                <w:rFonts w:hint="eastAsia" w:ascii="宋体" w:hAnsi="宋体" w:eastAsia="宋体" w:cs="宋体"/>
                <w:bCs/>
                <w:sz w:val="21"/>
                <w:szCs w:val="21"/>
              </w:rPr>
            </w:pPr>
            <w:r>
              <w:rPr>
                <w:rFonts w:hint="eastAsia" w:ascii="宋体" w:hAnsi="宋体" w:eastAsia="宋体" w:cs="宋体"/>
                <w:bCs/>
                <w:sz w:val="21"/>
                <w:szCs w:val="21"/>
              </w:rPr>
              <w:t>双方签订合同时约定</w:t>
            </w:r>
          </w:p>
        </w:tc>
      </w:tr>
      <w:tr w14:paraId="6EB42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460" w:type="pct"/>
            <w:vAlign w:val="center"/>
          </w:tcPr>
          <w:p w14:paraId="00FDEF6B">
            <w:pPr>
              <w:widowControl/>
              <w:spacing w:line="480" w:lineRule="auto"/>
              <w:jc w:val="center"/>
              <w:rPr>
                <w:rFonts w:hint="eastAsia" w:ascii="宋体" w:hAnsi="宋体" w:eastAsia="宋体" w:cs="宋体"/>
                <w:bCs/>
                <w:sz w:val="21"/>
                <w:szCs w:val="21"/>
              </w:rPr>
            </w:pPr>
            <w:r>
              <w:rPr>
                <w:rFonts w:hint="eastAsia" w:ascii="宋体" w:hAnsi="宋体" w:eastAsia="宋体" w:cs="宋体"/>
                <w:bCs/>
                <w:sz w:val="21"/>
                <w:szCs w:val="21"/>
              </w:rPr>
              <w:t>4</w:t>
            </w:r>
          </w:p>
        </w:tc>
        <w:tc>
          <w:tcPr>
            <w:tcW w:w="1336" w:type="pct"/>
            <w:vAlign w:val="center"/>
          </w:tcPr>
          <w:p w14:paraId="28D6921F">
            <w:pPr>
              <w:widowControl/>
              <w:spacing w:line="480" w:lineRule="auto"/>
              <w:jc w:val="center"/>
              <w:rPr>
                <w:rFonts w:hint="eastAsia" w:ascii="宋体" w:hAnsi="宋体" w:eastAsia="宋体" w:cs="宋体"/>
                <w:bCs/>
                <w:sz w:val="21"/>
                <w:szCs w:val="21"/>
              </w:rPr>
            </w:pPr>
            <w:r>
              <w:rPr>
                <w:rFonts w:hint="eastAsia" w:ascii="宋体" w:hAnsi="宋体" w:eastAsia="宋体" w:cs="宋体"/>
                <w:bCs/>
                <w:sz w:val="21"/>
                <w:szCs w:val="21"/>
              </w:rPr>
              <w:t>质量要求</w:t>
            </w:r>
          </w:p>
        </w:tc>
        <w:tc>
          <w:tcPr>
            <w:tcW w:w="3202" w:type="pct"/>
            <w:vAlign w:val="center"/>
          </w:tcPr>
          <w:p w14:paraId="4AB07638">
            <w:pPr>
              <w:widowControl/>
              <w:spacing w:line="360" w:lineRule="auto"/>
              <w:jc w:val="center"/>
              <w:rPr>
                <w:rFonts w:hint="eastAsia" w:ascii="宋体" w:hAnsi="宋体" w:eastAsia="宋体" w:cs="宋体"/>
                <w:bCs/>
                <w:sz w:val="21"/>
                <w:szCs w:val="21"/>
              </w:rPr>
            </w:pPr>
            <w:r>
              <w:rPr>
                <w:rFonts w:hint="eastAsia" w:ascii="宋体" w:hAnsi="宋体" w:eastAsia="宋体" w:cs="宋体"/>
                <w:bCs/>
                <w:sz w:val="21"/>
                <w:szCs w:val="21"/>
              </w:rPr>
              <w:t>符合国家、行业规定的合格标准及采购人需求</w:t>
            </w:r>
          </w:p>
        </w:tc>
      </w:tr>
      <w:tr w14:paraId="263BD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460" w:type="pct"/>
            <w:vAlign w:val="center"/>
          </w:tcPr>
          <w:p w14:paraId="1B241324">
            <w:pPr>
              <w:widowControl/>
              <w:spacing w:line="480" w:lineRule="auto"/>
              <w:jc w:val="center"/>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5</w:t>
            </w:r>
          </w:p>
        </w:tc>
        <w:tc>
          <w:tcPr>
            <w:tcW w:w="1336" w:type="pct"/>
            <w:vAlign w:val="center"/>
          </w:tcPr>
          <w:p w14:paraId="7D3E666F">
            <w:pPr>
              <w:widowControl/>
              <w:spacing w:line="480" w:lineRule="auto"/>
              <w:jc w:val="center"/>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质保期</w:t>
            </w:r>
          </w:p>
        </w:tc>
        <w:tc>
          <w:tcPr>
            <w:tcW w:w="3202" w:type="pct"/>
            <w:vAlign w:val="center"/>
          </w:tcPr>
          <w:p w14:paraId="4436FB56">
            <w:pPr>
              <w:widowControl/>
              <w:spacing w:line="360" w:lineRule="auto"/>
              <w:jc w:val="center"/>
              <w:rPr>
                <w:rFonts w:hint="eastAsia" w:ascii="宋体" w:hAnsi="宋体" w:eastAsia="宋体" w:cs="宋体"/>
                <w:bCs/>
                <w:sz w:val="21"/>
                <w:szCs w:val="21"/>
              </w:rPr>
            </w:pPr>
            <w:r>
              <w:rPr>
                <w:rFonts w:hint="eastAsia" w:ascii="宋体" w:hAnsi="宋体" w:eastAsia="宋体" w:cs="宋体"/>
                <w:bCs/>
                <w:sz w:val="21"/>
                <w:szCs w:val="21"/>
              </w:rPr>
              <w:t>自交货验收完毕之日算起，免费</w:t>
            </w:r>
            <w:r>
              <w:rPr>
                <w:rFonts w:hint="eastAsia" w:ascii="宋体" w:hAnsi="宋体" w:eastAsia="宋体" w:cs="宋体"/>
                <w:bCs/>
                <w:sz w:val="21"/>
                <w:szCs w:val="21"/>
                <w:lang w:val="en-US" w:eastAsia="zh-CN"/>
              </w:rPr>
              <w:t>质保期为1年</w:t>
            </w:r>
            <w:r>
              <w:rPr>
                <w:rFonts w:hint="eastAsia" w:ascii="宋体" w:hAnsi="宋体" w:eastAsia="宋体" w:cs="宋体"/>
                <w:bCs/>
                <w:sz w:val="21"/>
                <w:szCs w:val="21"/>
              </w:rPr>
              <w:t>。</w:t>
            </w:r>
          </w:p>
        </w:tc>
      </w:tr>
    </w:tbl>
    <w:p w14:paraId="107763F4">
      <w:pPr>
        <w:widowControl/>
        <w:jc w:val="left"/>
        <w:rPr>
          <w:rFonts w:ascii="宋体" w:hAnsi="宋体" w:eastAsia="宋体"/>
        </w:rPr>
      </w:pPr>
      <w:r>
        <w:rPr>
          <w:rFonts w:ascii="宋体" w:hAnsi="宋体" w:eastAsia="宋体"/>
        </w:rPr>
        <w:br w:type="page"/>
      </w:r>
    </w:p>
    <w:p w14:paraId="2A83C8A4">
      <w:pPr>
        <w:pStyle w:val="35"/>
        <w:adjustRightInd w:val="0"/>
        <w:snapToGrid w:val="0"/>
        <w:spacing w:after="0" w:line="360" w:lineRule="auto"/>
        <w:ind w:left="0" w:leftChars="0" w:firstLine="0" w:firstLineChars="0"/>
        <w:rPr>
          <w:rFonts w:ascii="宋体" w:hAnsi="宋体" w:eastAsia="宋体"/>
        </w:rPr>
        <w:sectPr>
          <w:pgSz w:w="11906" w:h="16838"/>
          <w:pgMar w:top="1440" w:right="1080" w:bottom="1440" w:left="1080" w:header="851" w:footer="992" w:gutter="0"/>
          <w:cols w:space="425" w:num="1"/>
          <w:docGrid w:type="lines" w:linePitch="312" w:charSpace="0"/>
        </w:sectPr>
      </w:pPr>
    </w:p>
    <w:p w14:paraId="3EA8941E">
      <w:pPr>
        <w:pStyle w:val="2"/>
        <w:rPr>
          <w:rFonts w:ascii="宋体" w:hAnsi="宋体"/>
        </w:rPr>
      </w:pPr>
      <w:bookmarkStart w:id="73" w:name="_Toc157026096"/>
      <w:bookmarkStart w:id="74" w:name="_Toc18112"/>
      <w:r>
        <w:rPr>
          <w:rFonts w:hint="eastAsia" w:ascii="宋体" w:hAnsi="宋体"/>
        </w:rPr>
        <w:t>第六章 响应文件格式</w:t>
      </w:r>
      <w:bookmarkEnd w:id="73"/>
      <w:bookmarkEnd w:id="74"/>
    </w:p>
    <w:p w14:paraId="644718B0">
      <w:pPr>
        <w:autoSpaceDE w:val="0"/>
        <w:autoSpaceDN w:val="0"/>
        <w:adjustRightInd w:val="0"/>
        <w:spacing w:line="600" w:lineRule="exact"/>
        <w:jc w:val="center"/>
        <w:rPr>
          <w:rFonts w:ascii="宋体" w:hAnsi="宋体" w:eastAsia="宋体" w:cs="宋体"/>
          <w:sz w:val="36"/>
          <w:szCs w:val="18"/>
          <w:u w:val="single"/>
          <w:lang w:val="zh-CN"/>
        </w:rPr>
      </w:pPr>
    </w:p>
    <w:p w14:paraId="168B1752">
      <w:pPr>
        <w:autoSpaceDE w:val="0"/>
        <w:autoSpaceDN w:val="0"/>
        <w:adjustRightInd w:val="0"/>
        <w:spacing w:line="600" w:lineRule="exact"/>
        <w:jc w:val="center"/>
        <w:rPr>
          <w:rFonts w:hint="default" w:ascii="宋体" w:hAnsi="宋体" w:eastAsia="宋体" w:cs="宋体"/>
          <w:sz w:val="40"/>
          <w:szCs w:val="20"/>
          <w:lang w:val="en-US" w:eastAsia="zh-CN"/>
        </w:rPr>
      </w:pPr>
      <w:r>
        <w:rPr>
          <w:rFonts w:hint="eastAsia" w:ascii="宋体" w:hAnsi="宋体" w:eastAsia="宋体" w:cs="宋体"/>
          <w:sz w:val="40"/>
          <w:szCs w:val="20"/>
          <w:u w:val="single"/>
          <w:lang w:val="zh-CN"/>
        </w:rPr>
        <w:t>(项目名称)</w:t>
      </w:r>
    </w:p>
    <w:p w14:paraId="710A502B">
      <w:pPr>
        <w:autoSpaceDE w:val="0"/>
        <w:autoSpaceDN w:val="0"/>
        <w:adjustRightInd w:val="0"/>
        <w:spacing w:line="600" w:lineRule="exact"/>
        <w:rPr>
          <w:rFonts w:ascii="宋体" w:hAnsi="宋体" w:eastAsia="宋体" w:cs="宋体"/>
          <w:szCs w:val="18"/>
          <w:lang w:val="zh-CN"/>
        </w:rPr>
      </w:pPr>
    </w:p>
    <w:p w14:paraId="0CB41EFF">
      <w:pPr>
        <w:autoSpaceDE w:val="0"/>
        <w:autoSpaceDN w:val="0"/>
        <w:adjustRightInd w:val="0"/>
        <w:spacing w:line="600" w:lineRule="exact"/>
        <w:jc w:val="center"/>
        <w:rPr>
          <w:rFonts w:hint="eastAsia" w:ascii="宋体" w:hAnsi="宋体" w:eastAsia="宋体" w:cs="宋体"/>
          <w:sz w:val="44"/>
          <w:szCs w:val="44"/>
          <w:lang w:val="zh-CN"/>
        </w:rPr>
      </w:pPr>
    </w:p>
    <w:p w14:paraId="33B28858">
      <w:pPr>
        <w:autoSpaceDE w:val="0"/>
        <w:autoSpaceDN w:val="0"/>
        <w:adjustRightInd w:val="0"/>
        <w:spacing w:line="600" w:lineRule="exact"/>
        <w:jc w:val="center"/>
        <w:rPr>
          <w:rFonts w:ascii="宋体" w:hAnsi="宋体" w:eastAsia="宋体" w:cs="宋体"/>
          <w:sz w:val="44"/>
          <w:szCs w:val="44"/>
          <w:lang w:val="zh-CN"/>
        </w:rPr>
      </w:pPr>
      <w:r>
        <w:rPr>
          <w:rFonts w:hint="eastAsia" w:ascii="宋体" w:hAnsi="宋体" w:eastAsia="宋体" w:cs="宋体"/>
          <w:sz w:val="44"/>
          <w:szCs w:val="44"/>
          <w:lang w:val="zh-CN"/>
        </w:rPr>
        <w:t>响应文件</w:t>
      </w:r>
    </w:p>
    <w:p w14:paraId="63256239">
      <w:pPr>
        <w:autoSpaceDE w:val="0"/>
        <w:autoSpaceDN w:val="0"/>
        <w:adjustRightInd w:val="0"/>
        <w:spacing w:line="600" w:lineRule="exact"/>
        <w:jc w:val="left"/>
        <w:rPr>
          <w:rFonts w:ascii="宋体" w:hAnsi="宋体" w:eastAsia="宋体" w:cs="宋体"/>
          <w:szCs w:val="18"/>
          <w:lang w:val="zh-CN"/>
        </w:rPr>
      </w:pPr>
    </w:p>
    <w:p w14:paraId="2C35FEC6">
      <w:pPr>
        <w:autoSpaceDE w:val="0"/>
        <w:autoSpaceDN w:val="0"/>
        <w:adjustRightInd w:val="0"/>
        <w:spacing w:line="600" w:lineRule="exact"/>
        <w:jc w:val="left"/>
        <w:rPr>
          <w:rFonts w:ascii="宋体" w:hAnsi="宋体" w:eastAsia="宋体" w:cs="宋体"/>
          <w:szCs w:val="18"/>
          <w:lang w:val="zh-CN"/>
        </w:rPr>
      </w:pPr>
    </w:p>
    <w:p w14:paraId="2E7BB225">
      <w:pPr>
        <w:autoSpaceDE w:val="0"/>
        <w:autoSpaceDN w:val="0"/>
        <w:adjustRightInd w:val="0"/>
        <w:spacing w:line="400" w:lineRule="exact"/>
        <w:jc w:val="left"/>
        <w:rPr>
          <w:rFonts w:ascii="宋体" w:hAnsi="宋体" w:eastAsia="宋体" w:cs="宋体"/>
          <w:szCs w:val="18"/>
          <w:lang w:val="zh-CN"/>
        </w:rPr>
      </w:pPr>
    </w:p>
    <w:p w14:paraId="5A6E0277">
      <w:pPr>
        <w:autoSpaceDE w:val="0"/>
        <w:autoSpaceDN w:val="0"/>
        <w:adjustRightInd w:val="0"/>
        <w:spacing w:line="400" w:lineRule="exact"/>
        <w:jc w:val="left"/>
        <w:rPr>
          <w:rFonts w:ascii="宋体" w:hAnsi="宋体" w:eastAsia="宋体" w:cs="宋体"/>
          <w:szCs w:val="18"/>
          <w:lang w:val="zh-CN"/>
        </w:rPr>
      </w:pPr>
    </w:p>
    <w:p w14:paraId="496184F1">
      <w:pPr>
        <w:autoSpaceDE w:val="0"/>
        <w:autoSpaceDN w:val="0"/>
        <w:adjustRightInd w:val="0"/>
        <w:spacing w:line="400" w:lineRule="exact"/>
        <w:jc w:val="left"/>
        <w:rPr>
          <w:rFonts w:ascii="宋体" w:hAnsi="宋体" w:eastAsia="宋体" w:cs="宋体"/>
          <w:szCs w:val="18"/>
          <w:lang w:val="zh-CN"/>
        </w:rPr>
      </w:pPr>
    </w:p>
    <w:p w14:paraId="3D35F91A">
      <w:pPr>
        <w:autoSpaceDE w:val="0"/>
        <w:autoSpaceDN w:val="0"/>
        <w:adjustRightInd w:val="0"/>
        <w:spacing w:line="400" w:lineRule="exact"/>
        <w:jc w:val="left"/>
        <w:rPr>
          <w:rFonts w:ascii="宋体" w:hAnsi="宋体" w:eastAsia="宋体" w:cs="宋体"/>
          <w:szCs w:val="18"/>
          <w:lang w:val="zh-CN"/>
        </w:rPr>
      </w:pPr>
    </w:p>
    <w:p w14:paraId="1BE4E462">
      <w:pPr>
        <w:autoSpaceDE w:val="0"/>
        <w:autoSpaceDN w:val="0"/>
        <w:adjustRightInd w:val="0"/>
        <w:spacing w:line="400" w:lineRule="exact"/>
        <w:jc w:val="left"/>
        <w:rPr>
          <w:rFonts w:ascii="宋体" w:hAnsi="宋体" w:eastAsia="宋体" w:cs="宋体"/>
          <w:szCs w:val="18"/>
          <w:lang w:val="zh-CN"/>
        </w:rPr>
      </w:pPr>
    </w:p>
    <w:p w14:paraId="371A49A9">
      <w:pPr>
        <w:pStyle w:val="25"/>
        <w:rPr>
          <w:rFonts w:ascii="宋体" w:hAnsi="宋体" w:eastAsia="宋体" w:cs="宋体"/>
        </w:rPr>
      </w:pPr>
    </w:p>
    <w:p w14:paraId="44362476">
      <w:pPr>
        <w:autoSpaceDE w:val="0"/>
        <w:autoSpaceDN w:val="0"/>
        <w:adjustRightInd w:val="0"/>
        <w:spacing w:line="400" w:lineRule="exact"/>
        <w:jc w:val="left"/>
        <w:rPr>
          <w:rFonts w:ascii="宋体" w:hAnsi="宋体" w:eastAsia="宋体" w:cs="宋体"/>
          <w:szCs w:val="18"/>
          <w:lang w:val="zh-CN"/>
        </w:rPr>
      </w:pPr>
    </w:p>
    <w:p w14:paraId="6C21A146">
      <w:pPr>
        <w:autoSpaceDE w:val="0"/>
        <w:autoSpaceDN w:val="0"/>
        <w:adjustRightInd w:val="0"/>
        <w:spacing w:line="400" w:lineRule="exact"/>
        <w:jc w:val="left"/>
        <w:rPr>
          <w:rFonts w:ascii="宋体" w:hAnsi="宋体" w:eastAsia="宋体" w:cs="宋体"/>
          <w:szCs w:val="18"/>
          <w:lang w:val="zh-CN"/>
        </w:rPr>
      </w:pPr>
    </w:p>
    <w:p w14:paraId="6134F589">
      <w:pPr>
        <w:autoSpaceDE w:val="0"/>
        <w:autoSpaceDN w:val="0"/>
        <w:adjustRightInd w:val="0"/>
        <w:spacing w:line="400" w:lineRule="exact"/>
        <w:jc w:val="left"/>
        <w:rPr>
          <w:rFonts w:ascii="宋体" w:hAnsi="宋体" w:eastAsia="宋体" w:cs="宋体"/>
          <w:szCs w:val="18"/>
          <w:lang w:val="zh-CN"/>
        </w:rPr>
      </w:pPr>
    </w:p>
    <w:p w14:paraId="47BC7364">
      <w:pPr>
        <w:autoSpaceDE w:val="0"/>
        <w:autoSpaceDN w:val="0"/>
        <w:adjustRightInd w:val="0"/>
        <w:spacing w:line="400" w:lineRule="exact"/>
        <w:jc w:val="left"/>
        <w:rPr>
          <w:rFonts w:ascii="宋体" w:hAnsi="宋体" w:eastAsia="宋体" w:cs="宋体"/>
          <w:szCs w:val="18"/>
          <w:lang w:val="zh-CN"/>
        </w:rPr>
      </w:pPr>
    </w:p>
    <w:p w14:paraId="23A3AF60">
      <w:pPr>
        <w:autoSpaceDE w:val="0"/>
        <w:autoSpaceDN w:val="0"/>
        <w:adjustRightInd w:val="0"/>
        <w:spacing w:line="400" w:lineRule="exact"/>
        <w:jc w:val="left"/>
        <w:rPr>
          <w:rFonts w:ascii="宋体" w:hAnsi="宋体" w:eastAsia="宋体" w:cs="宋体"/>
          <w:szCs w:val="18"/>
          <w:lang w:val="zh-CN"/>
        </w:rPr>
      </w:pPr>
    </w:p>
    <w:p w14:paraId="598BCCDE">
      <w:pPr>
        <w:autoSpaceDE w:val="0"/>
        <w:autoSpaceDN w:val="0"/>
        <w:adjustRightInd w:val="0"/>
        <w:spacing w:line="400" w:lineRule="exact"/>
        <w:jc w:val="left"/>
        <w:rPr>
          <w:rFonts w:ascii="宋体" w:hAnsi="宋体" w:eastAsia="宋体" w:cs="宋体"/>
          <w:szCs w:val="18"/>
          <w:lang w:val="zh-CN"/>
        </w:rPr>
      </w:pPr>
    </w:p>
    <w:p w14:paraId="633F3611">
      <w:pPr>
        <w:autoSpaceDE w:val="0"/>
        <w:autoSpaceDN w:val="0"/>
        <w:adjustRightInd w:val="0"/>
        <w:spacing w:line="400" w:lineRule="exact"/>
        <w:jc w:val="center"/>
        <w:rPr>
          <w:rFonts w:ascii="宋体" w:hAnsi="宋体" w:eastAsia="宋体" w:cs="宋体"/>
          <w:sz w:val="28"/>
          <w:szCs w:val="18"/>
          <w:lang w:val="zh-CN"/>
        </w:rPr>
      </w:pPr>
      <w:r>
        <w:rPr>
          <w:rFonts w:hint="eastAsia" w:ascii="宋体" w:hAnsi="宋体" w:eastAsia="宋体" w:cs="宋体"/>
          <w:sz w:val="28"/>
          <w:szCs w:val="18"/>
          <w:lang w:val="zh-CN"/>
        </w:rPr>
        <w:t>供应商：(盖单位章)</w:t>
      </w:r>
    </w:p>
    <w:p w14:paraId="0B0A06B7">
      <w:pPr>
        <w:autoSpaceDE w:val="0"/>
        <w:autoSpaceDN w:val="0"/>
        <w:adjustRightInd w:val="0"/>
        <w:spacing w:line="400" w:lineRule="exact"/>
        <w:jc w:val="center"/>
        <w:rPr>
          <w:rFonts w:ascii="宋体" w:hAnsi="宋体" w:eastAsia="宋体" w:cs="宋体"/>
          <w:sz w:val="28"/>
          <w:szCs w:val="18"/>
          <w:lang w:val="zh-CN"/>
        </w:rPr>
      </w:pPr>
    </w:p>
    <w:p w14:paraId="1AB05A79">
      <w:pPr>
        <w:autoSpaceDE w:val="0"/>
        <w:autoSpaceDN w:val="0"/>
        <w:adjustRightInd w:val="0"/>
        <w:spacing w:line="400" w:lineRule="exact"/>
        <w:jc w:val="center"/>
        <w:rPr>
          <w:rFonts w:ascii="宋体" w:hAnsi="宋体" w:eastAsia="宋体" w:cs="宋体"/>
          <w:sz w:val="28"/>
          <w:szCs w:val="18"/>
          <w:lang w:val="zh-CN"/>
        </w:rPr>
      </w:pPr>
      <w:r>
        <w:rPr>
          <w:rFonts w:hint="eastAsia" w:ascii="宋体" w:hAnsi="宋体" w:eastAsia="宋体" w:cs="宋体"/>
          <w:sz w:val="28"/>
          <w:szCs w:val="18"/>
          <w:lang w:val="zh-CN"/>
        </w:rPr>
        <w:t>法定代表人或其委托代理人：(签字</w:t>
      </w:r>
      <w:r>
        <w:rPr>
          <w:rFonts w:hint="eastAsia" w:ascii="宋体" w:hAnsi="宋体" w:eastAsia="宋体" w:cs="宋体"/>
          <w:sz w:val="28"/>
          <w:szCs w:val="18"/>
        </w:rPr>
        <w:t>或盖章</w:t>
      </w:r>
      <w:r>
        <w:rPr>
          <w:rFonts w:hint="eastAsia" w:ascii="宋体" w:hAnsi="宋体" w:eastAsia="宋体" w:cs="宋体"/>
          <w:sz w:val="28"/>
          <w:szCs w:val="18"/>
          <w:lang w:val="zh-CN"/>
        </w:rPr>
        <w:t>)</w:t>
      </w:r>
    </w:p>
    <w:p w14:paraId="7A8B8C13">
      <w:pPr>
        <w:autoSpaceDE w:val="0"/>
        <w:autoSpaceDN w:val="0"/>
        <w:adjustRightInd w:val="0"/>
        <w:spacing w:line="400" w:lineRule="exact"/>
        <w:ind w:firstLine="280" w:firstLineChars="100"/>
        <w:jc w:val="center"/>
        <w:rPr>
          <w:rFonts w:ascii="宋体" w:hAnsi="宋体" w:eastAsia="宋体" w:cs="宋体"/>
          <w:sz w:val="28"/>
          <w:szCs w:val="18"/>
          <w:u w:val="single"/>
          <w:lang w:val="zh-CN"/>
        </w:rPr>
      </w:pPr>
    </w:p>
    <w:p w14:paraId="5689B6FA">
      <w:pPr>
        <w:autoSpaceDE w:val="0"/>
        <w:autoSpaceDN w:val="0"/>
        <w:adjustRightInd w:val="0"/>
        <w:spacing w:line="400" w:lineRule="exact"/>
        <w:ind w:right="480"/>
        <w:jc w:val="center"/>
        <w:rPr>
          <w:rFonts w:ascii="宋体" w:hAnsi="宋体" w:eastAsia="宋体" w:cs="宋体"/>
          <w:sz w:val="28"/>
          <w:szCs w:val="28"/>
          <w:lang w:val="zh-CN"/>
        </w:rPr>
      </w:pPr>
      <w:r>
        <w:rPr>
          <w:rFonts w:hint="eastAsia" w:ascii="宋体" w:hAnsi="宋体" w:eastAsia="宋体" w:cs="宋体"/>
          <w:sz w:val="28"/>
          <w:szCs w:val="28"/>
          <w:lang w:val="zh-CN"/>
        </w:rPr>
        <w:t>年</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val="zh-CN"/>
        </w:rPr>
        <w:t>月</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val="zh-CN"/>
        </w:rPr>
        <w:t>日</w:t>
      </w:r>
    </w:p>
    <w:p w14:paraId="7C3D7B3E">
      <w:pPr>
        <w:autoSpaceDE w:val="0"/>
        <w:autoSpaceDN w:val="0"/>
        <w:adjustRightInd w:val="0"/>
        <w:spacing w:line="400" w:lineRule="exact"/>
        <w:jc w:val="left"/>
        <w:rPr>
          <w:rFonts w:ascii="宋体" w:hAnsi="宋体" w:eastAsia="宋体" w:cs="宋体"/>
          <w:szCs w:val="18"/>
          <w:lang w:val="zh-CN"/>
        </w:rPr>
      </w:pPr>
    </w:p>
    <w:p w14:paraId="5DAE0557">
      <w:pPr>
        <w:autoSpaceDE w:val="0"/>
        <w:autoSpaceDN w:val="0"/>
        <w:adjustRightInd w:val="0"/>
        <w:snapToGrid w:val="0"/>
        <w:spacing w:line="360" w:lineRule="auto"/>
        <w:ind w:firstLine="480"/>
        <w:rPr>
          <w:rFonts w:ascii="宋体" w:hAnsi="宋体" w:eastAsia="宋体" w:cs="宋体"/>
          <w:kern w:val="0"/>
          <w:sz w:val="24"/>
          <w:szCs w:val="24"/>
          <w:lang w:val="zh-CN"/>
        </w:rPr>
      </w:pPr>
    </w:p>
    <w:p w14:paraId="780FB258">
      <w:pPr>
        <w:pStyle w:val="68"/>
        <w:rPr>
          <w:rFonts w:ascii="宋体" w:hAnsi="宋体"/>
          <w:color w:val="auto"/>
          <w:lang w:val="zh-CN"/>
        </w:rPr>
      </w:pPr>
    </w:p>
    <w:p w14:paraId="2BBDDB9D">
      <w:pPr>
        <w:autoSpaceDE w:val="0"/>
        <w:autoSpaceDN w:val="0"/>
        <w:adjustRightInd w:val="0"/>
        <w:snapToGrid w:val="0"/>
        <w:spacing w:line="360" w:lineRule="auto"/>
        <w:rPr>
          <w:rFonts w:ascii="宋体" w:hAnsi="宋体" w:eastAsia="宋体"/>
          <w:sz w:val="24"/>
          <w:szCs w:val="24"/>
        </w:rPr>
        <w:sectPr>
          <w:pgSz w:w="11906" w:h="16838"/>
          <w:pgMar w:top="1440" w:right="1080" w:bottom="1440" w:left="1080" w:header="851" w:footer="992" w:gutter="0"/>
          <w:cols w:space="425" w:num="1"/>
          <w:docGrid w:type="lines" w:linePitch="312" w:charSpace="0"/>
        </w:sectPr>
      </w:pPr>
    </w:p>
    <w:p w14:paraId="7DBBCF97">
      <w:pPr>
        <w:jc w:val="center"/>
        <w:rPr>
          <w:rFonts w:hint="eastAsia" w:ascii="宋体" w:hAnsi="宋体" w:eastAsia="宋体"/>
          <w:b/>
          <w:bCs/>
          <w:sz w:val="32"/>
          <w:szCs w:val="32"/>
        </w:rPr>
      </w:pPr>
      <w:bookmarkStart w:id="75" w:name="_Toc25546"/>
      <w:bookmarkStart w:id="76" w:name="_Toc5218"/>
      <w:r>
        <w:rPr>
          <w:rFonts w:hint="eastAsia" w:ascii="宋体" w:hAnsi="宋体" w:eastAsia="宋体"/>
          <w:b/>
          <w:bCs/>
          <w:sz w:val="32"/>
          <w:szCs w:val="32"/>
        </w:rPr>
        <w:t>目   录</w:t>
      </w:r>
    </w:p>
    <w:p w14:paraId="21B2DD37">
      <w:pPr>
        <w:pStyle w:val="35"/>
        <w:rPr>
          <w:rFonts w:hint="eastAsia" w:ascii="宋体" w:hAnsi="宋体" w:eastAsia="宋体"/>
          <w:b/>
          <w:bCs/>
          <w:sz w:val="32"/>
          <w:szCs w:val="32"/>
        </w:rPr>
      </w:pPr>
      <w:r>
        <w:rPr>
          <w:rFonts w:hint="eastAsia" w:ascii="宋体" w:hAnsi="宋体" w:cs="宋体"/>
          <w:b/>
          <w:sz w:val="24"/>
          <w:highlight w:val="none"/>
        </w:rPr>
        <w:t>请供应商自行编写</w:t>
      </w:r>
    </w:p>
    <w:p w14:paraId="3F5C4DBA">
      <w:pPr>
        <w:pStyle w:val="35"/>
        <w:rPr>
          <w:rFonts w:hint="eastAsia" w:ascii="宋体" w:hAnsi="宋体" w:eastAsia="宋体"/>
          <w:b/>
          <w:bCs/>
          <w:sz w:val="32"/>
          <w:szCs w:val="32"/>
        </w:rPr>
      </w:pPr>
    </w:p>
    <w:p w14:paraId="534BFDB9">
      <w:pPr>
        <w:rPr>
          <w:rFonts w:ascii="宋体" w:hAnsi="宋体" w:eastAsia="宋体"/>
          <w:b/>
          <w:bCs/>
          <w:sz w:val="32"/>
          <w:szCs w:val="32"/>
        </w:rPr>
        <w:sectPr>
          <w:pgSz w:w="11906" w:h="16838"/>
          <w:pgMar w:top="1440" w:right="1080" w:bottom="1440" w:left="1080" w:header="851" w:footer="992" w:gutter="0"/>
          <w:cols w:space="425" w:num="1"/>
          <w:docGrid w:type="lines" w:linePitch="312" w:charSpace="0"/>
        </w:sectPr>
      </w:pPr>
    </w:p>
    <w:p w14:paraId="10F5C35F">
      <w:pPr>
        <w:jc w:val="center"/>
        <w:rPr>
          <w:rFonts w:ascii="宋体" w:hAnsi="宋体" w:eastAsia="宋体"/>
          <w:b/>
          <w:bCs/>
          <w:sz w:val="32"/>
          <w:szCs w:val="32"/>
          <w:lang w:val="zh-CN"/>
        </w:rPr>
      </w:pPr>
      <w:r>
        <w:rPr>
          <w:rFonts w:hint="eastAsia" w:ascii="宋体" w:hAnsi="宋体" w:eastAsia="宋体"/>
          <w:b/>
          <w:bCs/>
          <w:sz w:val="32"/>
          <w:szCs w:val="32"/>
          <w:lang w:val="zh-CN"/>
        </w:rPr>
        <w:t>第一部分商务文件</w:t>
      </w:r>
      <w:bookmarkEnd w:id="75"/>
      <w:bookmarkEnd w:id="76"/>
    </w:p>
    <w:p w14:paraId="3F54C950">
      <w:pPr>
        <w:jc w:val="center"/>
        <w:rPr>
          <w:rFonts w:ascii="宋体" w:hAnsi="宋体" w:eastAsia="宋体"/>
          <w:b/>
          <w:bCs/>
          <w:sz w:val="32"/>
          <w:szCs w:val="32"/>
        </w:rPr>
      </w:pPr>
      <w:bookmarkStart w:id="77" w:name="_Toc4087"/>
      <w:bookmarkStart w:id="78" w:name="_Toc25830"/>
      <w:r>
        <w:rPr>
          <w:rFonts w:hint="eastAsia" w:ascii="宋体" w:hAnsi="宋体" w:eastAsia="宋体"/>
          <w:b/>
          <w:bCs/>
          <w:sz w:val="32"/>
          <w:szCs w:val="32"/>
          <w:lang w:val="zh-CN"/>
        </w:rPr>
        <w:t>格式一、</w:t>
      </w:r>
      <w:bookmarkEnd w:id="77"/>
      <w:bookmarkEnd w:id="78"/>
      <w:r>
        <w:rPr>
          <w:rFonts w:hint="eastAsia" w:ascii="宋体" w:hAnsi="宋体" w:eastAsia="宋体"/>
          <w:b/>
          <w:bCs/>
          <w:sz w:val="32"/>
          <w:szCs w:val="32"/>
          <w:lang w:val="zh-CN"/>
        </w:rPr>
        <w:t>首次报价一览表</w:t>
      </w:r>
    </w:p>
    <w:p w14:paraId="32BBC593">
      <w:pPr>
        <w:adjustRightInd w:val="0"/>
        <w:snapToGrid w:val="0"/>
        <w:spacing w:line="360" w:lineRule="auto"/>
        <w:ind w:firstLine="240" w:firstLineChars="100"/>
        <w:rPr>
          <w:rFonts w:ascii="宋体" w:hAnsi="宋体" w:eastAsia="宋体" w:cs="宋体"/>
          <w:sz w:val="24"/>
          <w:szCs w:val="24"/>
        </w:rPr>
      </w:pPr>
      <w:r>
        <w:rPr>
          <w:rFonts w:hint="eastAsia" w:ascii="宋体" w:hAnsi="宋体" w:eastAsia="宋体" w:cs="宋体"/>
          <w:sz w:val="24"/>
          <w:szCs w:val="24"/>
        </w:rPr>
        <w:t>项目名称：</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2"/>
        <w:gridCol w:w="1992"/>
        <w:gridCol w:w="1992"/>
        <w:gridCol w:w="1993"/>
        <w:gridCol w:w="1993"/>
      </w:tblGrid>
      <w:tr w14:paraId="4FB28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92" w:type="dxa"/>
            <w:vAlign w:val="center"/>
          </w:tcPr>
          <w:p w14:paraId="68976520">
            <w:pPr>
              <w:adjustRightInd w:val="0"/>
              <w:snapToGrid w:val="0"/>
              <w:spacing w:line="360" w:lineRule="auto"/>
              <w:jc w:val="center"/>
              <w:rPr>
                <w:rFonts w:ascii="宋体" w:hAnsi="宋体" w:eastAsia="宋体" w:cs="宋体"/>
                <w:sz w:val="24"/>
                <w:szCs w:val="24"/>
                <w:lang w:val="zh-CN"/>
              </w:rPr>
            </w:pPr>
            <w:r>
              <w:rPr>
                <w:rFonts w:hint="eastAsia" w:ascii="宋体" w:hAnsi="宋体" w:eastAsia="宋体"/>
                <w:sz w:val="24"/>
                <w:szCs w:val="24"/>
                <w:lang w:val="zh-CN"/>
              </w:rPr>
              <w:t>供应商名称</w:t>
            </w:r>
          </w:p>
        </w:tc>
        <w:tc>
          <w:tcPr>
            <w:tcW w:w="1992" w:type="dxa"/>
            <w:vAlign w:val="center"/>
          </w:tcPr>
          <w:p w14:paraId="130F7CD5">
            <w:pPr>
              <w:adjustRightInd w:val="0"/>
              <w:snapToGrid w:val="0"/>
              <w:spacing w:line="360" w:lineRule="auto"/>
              <w:jc w:val="center"/>
              <w:rPr>
                <w:rFonts w:ascii="宋体" w:hAnsi="宋体" w:eastAsia="宋体" w:cs="宋体"/>
                <w:sz w:val="24"/>
                <w:szCs w:val="24"/>
                <w:lang w:val="zh-CN"/>
              </w:rPr>
            </w:pPr>
            <w:r>
              <w:rPr>
                <w:rFonts w:hint="eastAsia" w:ascii="宋体" w:hAnsi="宋体" w:eastAsia="宋体"/>
                <w:sz w:val="24"/>
                <w:szCs w:val="24"/>
              </w:rPr>
              <w:t>磋商报价总价（元）</w:t>
            </w:r>
          </w:p>
        </w:tc>
        <w:tc>
          <w:tcPr>
            <w:tcW w:w="1992" w:type="dxa"/>
            <w:vAlign w:val="center"/>
          </w:tcPr>
          <w:p w14:paraId="5434A2B0">
            <w:pPr>
              <w:adjustRightInd w:val="0"/>
              <w:snapToGrid w:val="0"/>
              <w:spacing w:line="360" w:lineRule="auto"/>
              <w:jc w:val="center"/>
              <w:rPr>
                <w:rFonts w:ascii="宋体" w:hAnsi="宋体" w:eastAsia="宋体" w:cs="宋体"/>
                <w:sz w:val="24"/>
                <w:szCs w:val="24"/>
                <w:lang w:val="zh-CN"/>
              </w:rPr>
            </w:pPr>
            <w:r>
              <w:rPr>
                <w:rFonts w:hint="eastAsia" w:ascii="宋体" w:hAnsi="宋体" w:eastAsia="宋体"/>
                <w:sz w:val="24"/>
                <w:szCs w:val="24"/>
                <w:lang w:val="zh-CN"/>
              </w:rPr>
              <w:t>合同履行期限</w:t>
            </w:r>
          </w:p>
        </w:tc>
        <w:tc>
          <w:tcPr>
            <w:tcW w:w="1993" w:type="dxa"/>
            <w:vAlign w:val="center"/>
          </w:tcPr>
          <w:p w14:paraId="02521355">
            <w:pPr>
              <w:adjustRightInd w:val="0"/>
              <w:snapToGrid w:val="0"/>
              <w:spacing w:line="360" w:lineRule="auto"/>
              <w:jc w:val="center"/>
              <w:rPr>
                <w:rFonts w:ascii="宋体" w:hAnsi="宋体" w:eastAsia="宋体" w:cs="宋体"/>
                <w:sz w:val="24"/>
                <w:szCs w:val="24"/>
                <w:lang w:val="zh-CN"/>
              </w:rPr>
            </w:pPr>
            <w:r>
              <w:rPr>
                <w:rFonts w:hint="eastAsia" w:ascii="宋体" w:hAnsi="宋体" w:eastAsia="宋体" w:cs="宋体"/>
                <w:sz w:val="24"/>
                <w:szCs w:val="24"/>
                <w:lang w:val="zh-CN"/>
              </w:rPr>
              <w:t>质量要求</w:t>
            </w:r>
          </w:p>
        </w:tc>
        <w:tc>
          <w:tcPr>
            <w:tcW w:w="1993" w:type="dxa"/>
            <w:vAlign w:val="center"/>
          </w:tcPr>
          <w:p w14:paraId="21BC4BBE">
            <w:pPr>
              <w:adjustRightInd w:val="0"/>
              <w:snapToGrid w:val="0"/>
              <w:spacing w:line="360" w:lineRule="auto"/>
              <w:jc w:val="center"/>
              <w:rPr>
                <w:rFonts w:ascii="宋体" w:hAnsi="宋体" w:eastAsia="宋体" w:cs="宋体"/>
                <w:sz w:val="24"/>
                <w:szCs w:val="24"/>
                <w:lang w:val="zh-CN"/>
              </w:rPr>
            </w:pPr>
            <w:r>
              <w:rPr>
                <w:rFonts w:hint="eastAsia" w:ascii="宋体" w:hAnsi="宋体" w:eastAsia="宋体" w:cs="宋体"/>
                <w:sz w:val="24"/>
                <w:szCs w:val="24"/>
                <w:lang w:val="zh-CN"/>
              </w:rPr>
              <w:t>备注</w:t>
            </w:r>
          </w:p>
        </w:tc>
      </w:tr>
      <w:tr w14:paraId="4C435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92" w:type="dxa"/>
            <w:vAlign w:val="center"/>
          </w:tcPr>
          <w:p w14:paraId="0E764C47">
            <w:pPr>
              <w:adjustRightInd w:val="0"/>
              <w:snapToGrid w:val="0"/>
              <w:spacing w:line="360" w:lineRule="auto"/>
              <w:rPr>
                <w:rFonts w:ascii="宋体" w:hAnsi="宋体" w:eastAsia="宋体" w:cs="宋体"/>
                <w:sz w:val="24"/>
                <w:szCs w:val="24"/>
                <w:lang w:val="zh-CN"/>
              </w:rPr>
            </w:pPr>
          </w:p>
        </w:tc>
        <w:tc>
          <w:tcPr>
            <w:tcW w:w="1992" w:type="dxa"/>
            <w:vAlign w:val="center"/>
          </w:tcPr>
          <w:p w14:paraId="6B58F13E">
            <w:pPr>
              <w:adjustRightInd w:val="0"/>
              <w:snapToGrid w:val="0"/>
              <w:spacing w:line="360" w:lineRule="auto"/>
              <w:rPr>
                <w:rFonts w:ascii="宋体" w:hAnsi="宋体" w:eastAsia="宋体" w:cs="宋体"/>
                <w:sz w:val="24"/>
                <w:szCs w:val="24"/>
                <w:lang w:val="zh-CN"/>
              </w:rPr>
            </w:pPr>
          </w:p>
        </w:tc>
        <w:tc>
          <w:tcPr>
            <w:tcW w:w="1992" w:type="dxa"/>
            <w:vAlign w:val="center"/>
          </w:tcPr>
          <w:p w14:paraId="4E2BD33B">
            <w:pPr>
              <w:adjustRightInd w:val="0"/>
              <w:snapToGrid w:val="0"/>
              <w:spacing w:line="360" w:lineRule="auto"/>
              <w:jc w:val="center"/>
              <w:rPr>
                <w:rFonts w:ascii="宋体" w:hAnsi="宋体" w:eastAsia="宋体" w:cs="宋体"/>
                <w:sz w:val="24"/>
                <w:szCs w:val="24"/>
                <w:lang w:val="zh-CN"/>
              </w:rPr>
            </w:pPr>
          </w:p>
        </w:tc>
        <w:tc>
          <w:tcPr>
            <w:tcW w:w="1993" w:type="dxa"/>
            <w:vAlign w:val="center"/>
          </w:tcPr>
          <w:p w14:paraId="02535415">
            <w:pPr>
              <w:adjustRightInd w:val="0"/>
              <w:snapToGrid w:val="0"/>
              <w:spacing w:line="360" w:lineRule="auto"/>
              <w:rPr>
                <w:rFonts w:ascii="宋体" w:hAnsi="宋体" w:eastAsia="宋体" w:cs="宋体"/>
                <w:sz w:val="24"/>
                <w:szCs w:val="24"/>
                <w:lang w:val="zh-CN"/>
              </w:rPr>
            </w:pPr>
            <w:r>
              <w:rPr>
                <w:rFonts w:hint="eastAsia" w:ascii="宋体" w:hAnsi="宋体" w:eastAsia="宋体"/>
                <w:sz w:val="24"/>
                <w:szCs w:val="24"/>
                <w:lang w:val="zh-CN"/>
              </w:rPr>
              <w:t>符合国家、行业规定的合格标准及采购人需求</w:t>
            </w:r>
          </w:p>
        </w:tc>
        <w:tc>
          <w:tcPr>
            <w:tcW w:w="1993" w:type="dxa"/>
            <w:vAlign w:val="center"/>
          </w:tcPr>
          <w:p w14:paraId="51CD4E58">
            <w:pPr>
              <w:adjustRightInd w:val="0"/>
              <w:snapToGrid w:val="0"/>
              <w:spacing w:line="360" w:lineRule="auto"/>
              <w:rPr>
                <w:rFonts w:ascii="宋体" w:hAnsi="宋体" w:eastAsia="宋体" w:cs="宋体"/>
                <w:sz w:val="24"/>
                <w:szCs w:val="24"/>
                <w:lang w:val="zh-CN"/>
              </w:rPr>
            </w:pPr>
          </w:p>
        </w:tc>
      </w:tr>
    </w:tbl>
    <w:p w14:paraId="4FC5309D">
      <w:pPr>
        <w:adjustRightInd w:val="0"/>
        <w:snapToGrid w:val="0"/>
        <w:spacing w:line="360" w:lineRule="auto"/>
        <w:ind w:firstLine="240" w:firstLineChars="100"/>
        <w:rPr>
          <w:rFonts w:ascii="宋体" w:hAnsi="宋体" w:eastAsia="宋体" w:cs="宋体"/>
          <w:sz w:val="24"/>
          <w:szCs w:val="24"/>
          <w:lang w:val="zh-CN"/>
        </w:rPr>
      </w:pPr>
    </w:p>
    <w:p w14:paraId="5AE6E57A">
      <w:pPr>
        <w:adjustRightInd w:val="0"/>
        <w:snapToGrid w:val="0"/>
        <w:spacing w:line="360" w:lineRule="auto"/>
        <w:ind w:firstLine="240" w:firstLineChars="100"/>
        <w:rPr>
          <w:rFonts w:ascii="宋体" w:hAnsi="宋体" w:eastAsia="宋体" w:cs="黑体"/>
          <w:b/>
          <w:bCs/>
          <w:sz w:val="24"/>
          <w:szCs w:val="24"/>
          <w:lang w:val="zh-CN"/>
        </w:rPr>
      </w:pPr>
      <w:r>
        <w:rPr>
          <w:rFonts w:hint="eastAsia" w:ascii="宋体" w:hAnsi="宋体" w:eastAsia="宋体" w:cs="宋体"/>
          <w:sz w:val="24"/>
          <w:szCs w:val="24"/>
          <w:lang w:val="zh-CN"/>
        </w:rPr>
        <w:t>供应商名称</w:t>
      </w:r>
      <w:r>
        <w:rPr>
          <w:rFonts w:hint="eastAsia" w:ascii="宋体" w:hAnsi="宋体" w:eastAsia="宋体" w:cs="黑体"/>
          <w:b/>
          <w:bCs/>
          <w:sz w:val="24"/>
          <w:szCs w:val="24"/>
          <w:lang w:val="zh-CN"/>
        </w:rPr>
        <w:t xml:space="preserve">（加盖供应商公章）：                                 </w:t>
      </w:r>
    </w:p>
    <w:p w14:paraId="2BE37A6F">
      <w:pPr>
        <w:autoSpaceDE w:val="0"/>
        <w:autoSpaceDN w:val="0"/>
        <w:adjustRightInd w:val="0"/>
        <w:snapToGrid w:val="0"/>
        <w:spacing w:line="360" w:lineRule="auto"/>
        <w:ind w:firstLine="240" w:firstLineChars="100"/>
        <w:rPr>
          <w:rFonts w:ascii="宋体" w:hAnsi="宋体" w:eastAsia="宋体" w:cs="黑体"/>
          <w:bCs/>
          <w:sz w:val="24"/>
          <w:szCs w:val="24"/>
          <w:lang w:val="zh-CN"/>
        </w:rPr>
        <w:sectPr>
          <w:pgSz w:w="11906" w:h="16838"/>
          <w:pgMar w:top="1440" w:right="1080" w:bottom="1440" w:left="1080" w:header="851" w:footer="992" w:gutter="0"/>
          <w:cols w:space="425" w:num="1"/>
          <w:docGrid w:type="lines" w:linePitch="312" w:charSpace="0"/>
        </w:sectPr>
      </w:pPr>
      <w:r>
        <w:rPr>
          <w:rFonts w:hint="eastAsia" w:ascii="宋体" w:hAnsi="宋体" w:eastAsia="宋体" w:cs="宋体"/>
          <w:sz w:val="24"/>
          <w:szCs w:val="24"/>
          <w:lang w:val="zh-CN"/>
        </w:rPr>
        <w:t xml:space="preserve">日期：   </w:t>
      </w:r>
      <w:r>
        <w:rPr>
          <w:rFonts w:hint="eastAsia" w:ascii="宋体" w:hAnsi="宋体" w:eastAsia="宋体" w:cs="宋体"/>
          <w:sz w:val="24"/>
          <w:szCs w:val="24"/>
          <w:lang w:val="en-US"/>
        </w:rPr>
        <w:t>年   月   日</w:t>
      </w:r>
    </w:p>
    <w:p w14:paraId="237877BD">
      <w:pPr>
        <w:tabs>
          <w:tab w:val="left" w:pos="3780"/>
          <w:tab w:val="left" w:pos="3960"/>
        </w:tabs>
        <w:spacing w:line="360" w:lineRule="auto"/>
        <w:jc w:val="center"/>
        <w:rPr>
          <w:rFonts w:ascii="宋体" w:hAnsi="宋体" w:cs="宋体"/>
          <w:b/>
          <w:sz w:val="23"/>
          <w:szCs w:val="23"/>
        </w:rPr>
      </w:pPr>
      <w:bookmarkStart w:id="79" w:name="_Toc11471"/>
      <w:bookmarkStart w:id="80" w:name="_Toc21395"/>
      <w:r>
        <w:rPr>
          <w:rFonts w:hint="eastAsia" w:ascii="宋体" w:hAnsi="宋体" w:eastAsia="宋体"/>
          <w:b/>
          <w:bCs/>
          <w:sz w:val="32"/>
          <w:szCs w:val="32"/>
          <w:lang w:val="zh-CN"/>
        </w:rPr>
        <w:t>格式二、报价明细表</w:t>
      </w:r>
    </w:p>
    <w:p w14:paraId="5F96500C">
      <w:pPr>
        <w:spacing w:line="360" w:lineRule="auto"/>
        <w:ind w:left="192"/>
        <w:rPr>
          <w:rFonts w:ascii="宋体" w:hAnsi="宋体" w:cs="宋体"/>
          <w:sz w:val="23"/>
          <w:szCs w:val="23"/>
        </w:rPr>
      </w:pPr>
    </w:p>
    <w:p w14:paraId="2489B3A7">
      <w:pPr>
        <w:spacing w:line="360" w:lineRule="auto"/>
        <w:ind w:left="192"/>
        <w:rPr>
          <w:rFonts w:ascii="宋体" w:hAnsi="宋体" w:cs="宋体"/>
          <w:sz w:val="23"/>
          <w:szCs w:val="23"/>
        </w:rPr>
      </w:pPr>
      <w:r>
        <w:rPr>
          <w:rFonts w:hint="eastAsia" w:ascii="宋体" w:hAnsi="宋体" w:cs="宋体"/>
          <w:sz w:val="23"/>
          <w:szCs w:val="23"/>
        </w:rPr>
        <w:t>项目名称：</w:t>
      </w:r>
    </w:p>
    <w:p w14:paraId="51BDD898">
      <w:pPr>
        <w:spacing w:line="360" w:lineRule="auto"/>
        <w:ind w:left="192"/>
        <w:rPr>
          <w:rFonts w:ascii="宋体" w:hAnsi="宋体" w:cs="宋体"/>
          <w:sz w:val="23"/>
          <w:szCs w:val="23"/>
        </w:rPr>
      </w:pPr>
      <w:r>
        <w:rPr>
          <w:rFonts w:hint="eastAsia" w:ascii="宋体" w:hAnsi="宋体" w:cs="宋体"/>
          <w:sz w:val="23"/>
          <w:szCs w:val="23"/>
        </w:rPr>
        <w:t>项目编号：</w:t>
      </w:r>
    </w:p>
    <w:p w14:paraId="7B2B31A2">
      <w:pPr>
        <w:spacing w:line="360" w:lineRule="auto"/>
        <w:ind w:firstLine="6670" w:firstLineChars="2900"/>
        <w:rPr>
          <w:rFonts w:ascii="宋体" w:hAnsi="宋体" w:cs="宋体"/>
          <w:sz w:val="23"/>
          <w:szCs w:val="23"/>
        </w:rPr>
      </w:pPr>
      <w:r>
        <w:rPr>
          <w:rFonts w:hint="eastAsia" w:ascii="宋体" w:hAnsi="宋体" w:cs="宋体"/>
          <w:sz w:val="23"/>
          <w:szCs w:val="23"/>
        </w:rPr>
        <w:t>单位：元</w:t>
      </w:r>
    </w:p>
    <w:tbl>
      <w:tblPr>
        <w:tblStyle w:val="36"/>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9"/>
        <w:gridCol w:w="1603"/>
        <w:gridCol w:w="1133"/>
        <w:gridCol w:w="1251"/>
        <w:gridCol w:w="1251"/>
        <w:gridCol w:w="1251"/>
        <w:gridCol w:w="1239"/>
        <w:gridCol w:w="1227"/>
      </w:tblGrid>
      <w:tr w14:paraId="3099F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431BFBB4">
            <w:pPr>
              <w:spacing w:line="360" w:lineRule="auto"/>
              <w:jc w:val="center"/>
              <w:rPr>
                <w:rFonts w:ascii="宋体" w:hAnsi="宋体" w:cs="宋体"/>
                <w:kern w:val="0"/>
                <w:sz w:val="23"/>
                <w:szCs w:val="23"/>
              </w:rPr>
            </w:pPr>
            <w:r>
              <w:rPr>
                <w:rFonts w:hint="eastAsia" w:ascii="宋体" w:hAnsi="宋体" w:cs="宋体"/>
                <w:kern w:val="0"/>
                <w:sz w:val="23"/>
                <w:szCs w:val="23"/>
              </w:rPr>
              <w:t>序号</w:t>
            </w:r>
          </w:p>
        </w:tc>
        <w:tc>
          <w:tcPr>
            <w:tcW w:w="805" w:type="pct"/>
            <w:vAlign w:val="center"/>
          </w:tcPr>
          <w:p w14:paraId="2393F8F1">
            <w:pPr>
              <w:spacing w:line="360" w:lineRule="auto"/>
              <w:jc w:val="center"/>
              <w:rPr>
                <w:rFonts w:ascii="宋体" w:hAnsi="宋体" w:cs="宋体"/>
                <w:kern w:val="0"/>
                <w:sz w:val="23"/>
                <w:szCs w:val="23"/>
              </w:rPr>
            </w:pPr>
            <w:r>
              <w:rPr>
                <w:rFonts w:hint="eastAsia" w:ascii="宋体" w:hAnsi="宋体" w:cs="宋体"/>
                <w:kern w:val="0"/>
                <w:sz w:val="23"/>
                <w:szCs w:val="23"/>
              </w:rPr>
              <w:t>货物名称</w:t>
            </w:r>
          </w:p>
        </w:tc>
        <w:tc>
          <w:tcPr>
            <w:tcW w:w="569" w:type="pct"/>
            <w:vAlign w:val="center"/>
          </w:tcPr>
          <w:p w14:paraId="7EC1F323">
            <w:pPr>
              <w:spacing w:line="360" w:lineRule="auto"/>
              <w:jc w:val="center"/>
              <w:rPr>
                <w:rFonts w:ascii="宋体" w:hAnsi="宋体" w:cs="宋体"/>
                <w:kern w:val="0"/>
                <w:sz w:val="23"/>
                <w:szCs w:val="23"/>
              </w:rPr>
            </w:pPr>
            <w:r>
              <w:rPr>
                <w:rFonts w:hint="eastAsia" w:ascii="宋体" w:hAnsi="宋体" w:cs="宋体"/>
                <w:kern w:val="0"/>
                <w:sz w:val="23"/>
                <w:szCs w:val="23"/>
              </w:rPr>
              <w:t>品牌</w:t>
            </w:r>
          </w:p>
        </w:tc>
        <w:tc>
          <w:tcPr>
            <w:tcW w:w="628" w:type="pct"/>
            <w:vAlign w:val="center"/>
          </w:tcPr>
          <w:p w14:paraId="719991C1">
            <w:pPr>
              <w:spacing w:line="360" w:lineRule="auto"/>
              <w:jc w:val="center"/>
              <w:rPr>
                <w:rFonts w:ascii="宋体" w:hAnsi="宋体" w:cs="宋体"/>
                <w:kern w:val="0"/>
                <w:sz w:val="23"/>
                <w:szCs w:val="23"/>
              </w:rPr>
            </w:pPr>
            <w:r>
              <w:rPr>
                <w:rFonts w:hint="eastAsia" w:ascii="宋体" w:hAnsi="宋体" w:cs="宋体"/>
                <w:kern w:val="0"/>
                <w:sz w:val="23"/>
                <w:szCs w:val="23"/>
              </w:rPr>
              <w:t>型号</w:t>
            </w:r>
          </w:p>
        </w:tc>
        <w:tc>
          <w:tcPr>
            <w:tcW w:w="628" w:type="pct"/>
            <w:vAlign w:val="center"/>
          </w:tcPr>
          <w:p w14:paraId="2B7985B0">
            <w:pPr>
              <w:spacing w:line="360" w:lineRule="auto"/>
              <w:jc w:val="center"/>
              <w:rPr>
                <w:rFonts w:ascii="宋体" w:hAnsi="宋体" w:cs="宋体"/>
                <w:kern w:val="0"/>
                <w:sz w:val="23"/>
                <w:szCs w:val="23"/>
              </w:rPr>
            </w:pPr>
            <w:r>
              <w:rPr>
                <w:rFonts w:hint="eastAsia" w:ascii="宋体" w:hAnsi="宋体" w:cs="宋体"/>
                <w:kern w:val="0"/>
                <w:sz w:val="23"/>
                <w:szCs w:val="23"/>
              </w:rPr>
              <w:t>单位</w:t>
            </w:r>
          </w:p>
        </w:tc>
        <w:tc>
          <w:tcPr>
            <w:tcW w:w="628" w:type="pct"/>
            <w:vAlign w:val="center"/>
          </w:tcPr>
          <w:p w14:paraId="700A6C0E">
            <w:pPr>
              <w:spacing w:line="360" w:lineRule="auto"/>
              <w:jc w:val="center"/>
              <w:rPr>
                <w:rFonts w:ascii="宋体" w:hAnsi="宋体" w:cs="宋体"/>
                <w:kern w:val="0"/>
                <w:sz w:val="23"/>
                <w:szCs w:val="23"/>
              </w:rPr>
            </w:pPr>
            <w:r>
              <w:rPr>
                <w:rFonts w:hint="eastAsia" w:ascii="宋体" w:hAnsi="宋体" w:cs="宋体"/>
                <w:kern w:val="0"/>
                <w:sz w:val="23"/>
                <w:szCs w:val="23"/>
              </w:rPr>
              <w:t>数量</w:t>
            </w:r>
          </w:p>
        </w:tc>
        <w:tc>
          <w:tcPr>
            <w:tcW w:w="622" w:type="pct"/>
            <w:vAlign w:val="center"/>
          </w:tcPr>
          <w:p w14:paraId="30E200C8">
            <w:pPr>
              <w:spacing w:line="360" w:lineRule="auto"/>
              <w:jc w:val="center"/>
              <w:rPr>
                <w:rFonts w:hint="eastAsia" w:ascii="宋体" w:hAnsi="宋体" w:cs="宋体"/>
                <w:kern w:val="0"/>
                <w:sz w:val="23"/>
                <w:szCs w:val="23"/>
              </w:rPr>
            </w:pPr>
            <w:r>
              <w:rPr>
                <w:rFonts w:hint="eastAsia" w:ascii="宋体" w:hAnsi="宋体" w:cs="宋体"/>
                <w:kern w:val="0"/>
                <w:sz w:val="23"/>
                <w:szCs w:val="23"/>
              </w:rPr>
              <w:t>单价</w:t>
            </w:r>
          </w:p>
          <w:p w14:paraId="5AE03AFD">
            <w:pPr>
              <w:spacing w:line="360" w:lineRule="auto"/>
              <w:jc w:val="center"/>
              <w:rPr>
                <w:rFonts w:hint="eastAsia" w:ascii="宋体" w:hAnsi="宋体" w:cs="宋体" w:eastAsiaTheme="minorEastAsia"/>
                <w:kern w:val="0"/>
                <w:sz w:val="23"/>
                <w:szCs w:val="23"/>
                <w:lang w:eastAsia="zh-CN"/>
              </w:rPr>
            </w:pPr>
            <w:r>
              <w:rPr>
                <w:rFonts w:hint="eastAsia" w:ascii="宋体" w:hAnsi="宋体" w:cs="宋体"/>
                <w:kern w:val="0"/>
                <w:sz w:val="23"/>
                <w:szCs w:val="23"/>
                <w:lang w:eastAsia="zh-CN"/>
              </w:rPr>
              <w:t>（</w:t>
            </w:r>
            <w:r>
              <w:rPr>
                <w:rFonts w:hint="eastAsia" w:ascii="宋体" w:hAnsi="宋体" w:cs="宋体"/>
                <w:kern w:val="0"/>
                <w:sz w:val="23"/>
                <w:szCs w:val="23"/>
                <w:lang w:val="en-US" w:eastAsia="zh-CN"/>
              </w:rPr>
              <w:t>含税</w:t>
            </w:r>
            <w:r>
              <w:rPr>
                <w:rFonts w:hint="eastAsia" w:ascii="宋体" w:hAnsi="宋体" w:cs="宋体"/>
                <w:kern w:val="0"/>
                <w:sz w:val="23"/>
                <w:szCs w:val="23"/>
                <w:lang w:eastAsia="zh-CN"/>
              </w:rPr>
              <w:t>）</w:t>
            </w:r>
          </w:p>
        </w:tc>
        <w:tc>
          <w:tcPr>
            <w:tcW w:w="616" w:type="pct"/>
            <w:vAlign w:val="center"/>
          </w:tcPr>
          <w:p w14:paraId="123AAA9C">
            <w:pPr>
              <w:spacing w:line="360" w:lineRule="auto"/>
              <w:jc w:val="center"/>
              <w:rPr>
                <w:rFonts w:hint="eastAsia" w:ascii="宋体" w:hAnsi="宋体" w:cs="宋体"/>
                <w:kern w:val="0"/>
                <w:sz w:val="23"/>
                <w:szCs w:val="23"/>
              </w:rPr>
            </w:pPr>
            <w:r>
              <w:rPr>
                <w:rFonts w:hint="eastAsia" w:ascii="宋体" w:hAnsi="宋体" w:cs="宋体"/>
                <w:kern w:val="0"/>
                <w:sz w:val="23"/>
                <w:szCs w:val="23"/>
              </w:rPr>
              <w:t>总价</w:t>
            </w:r>
          </w:p>
          <w:p w14:paraId="6743D6F2">
            <w:pPr>
              <w:spacing w:line="360" w:lineRule="auto"/>
              <w:jc w:val="center"/>
              <w:rPr>
                <w:rFonts w:ascii="宋体" w:hAnsi="宋体" w:cs="宋体"/>
                <w:kern w:val="0"/>
                <w:sz w:val="23"/>
                <w:szCs w:val="23"/>
              </w:rPr>
            </w:pPr>
            <w:r>
              <w:rPr>
                <w:rFonts w:hint="eastAsia" w:ascii="宋体" w:hAnsi="宋体" w:cs="宋体"/>
                <w:kern w:val="0"/>
                <w:sz w:val="23"/>
                <w:szCs w:val="23"/>
                <w:lang w:eastAsia="zh-CN"/>
              </w:rPr>
              <w:t>（</w:t>
            </w:r>
            <w:r>
              <w:rPr>
                <w:rFonts w:hint="eastAsia" w:ascii="宋体" w:hAnsi="宋体" w:cs="宋体"/>
                <w:kern w:val="0"/>
                <w:sz w:val="23"/>
                <w:szCs w:val="23"/>
                <w:lang w:val="en-US" w:eastAsia="zh-CN"/>
              </w:rPr>
              <w:t>含税</w:t>
            </w:r>
            <w:r>
              <w:rPr>
                <w:rFonts w:hint="eastAsia" w:ascii="宋体" w:hAnsi="宋体" w:cs="宋体"/>
                <w:kern w:val="0"/>
                <w:sz w:val="23"/>
                <w:szCs w:val="23"/>
                <w:lang w:eastAsia="zh-CN"/>
              </w:rPr>
              <w:t>）</w:t>
            </w:r>
          </w:p>
        </w:tc>
      </w:tr>
      <w:tr w14:paraId="3890C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1D8CBEE0">
            <w:pPr>
              <w:spacing w:line="360" w:lineRule="auto"/>
              <w:jc w:val="center"/>
              <w:rPr>
                <w:rFonts w:ascii="宋体" w:hAnsi="宋体" w:cs="宋体"/>
                <w:kern w:val="0"/>
                <w:sz w:val="23"/>
                <w:szCs w:val="23"/>
              </w:rPr>
            </w:pPr>
          </w:p>
        </w:tc>
        <w:tc>
          <w:tcPr>
            <w:tcW w:w="805" w:type="pct"/>
            <w:vAlign w:val="center"/>
          </w:tcPr>
          <w:p w14:paraId="3B836B98">
            <w:pPr>
              <w:spacing w:line="360" w:lineRule="auto"/>
              <w:jc w:val="center"/>
              <w:rPr>
                <w:rFonts w:ascii="宋体" w:hAnsi="宋体" w:cs="宋体"/>
                <w:kern w:val="0"/>
                <w:sz w:val="23"/>
                <w:szCs w:val="23"/>
              </w:rPr>
            </w:pPr>
          </w:p>
        </w:tc>
        <w:tc>
          <w:tcPr>
            <w:tcW w:w="569" w:type="pct"/>
            <w:vAlign w:val="center"/>
          </w:tcPr>
          <w:p w14:paraId="3BC3865A">
            <w:pPr>
              <w:spacing w:line="360" w:lineRule="auto"/>
              <w:jc w:val="center"/>
              <w:rPr>
                <w:rFonts w:ascii="宋体" w:hAnsi="宋体" w:cs="宋体"/>
                <w:kern w:val="0"/>
                <w:sz w:val="23"/>
                <w:szCs w:val="23"/>
              </w:rPr>
            </w:pPr>
          </w:p>
        </w:tc>
        <w:tc>
          <w:tcPr>
            <w:tcW w:w="628" w:type="pct"/>
            <w:vAlign w:val="center"/>
          </w:tcPr>
          <w:p w14:paraId="57060642">
            <w:pPr>
              <w:spacing w:line="360" w:lineRule="auto"/>
              <w:jc w:val="center"/>
              <w:rPr>
                <w:rFonts w:ascii="宋体" w:hAnsi="宋体" w:cs="宋体"/>
                <w:kern w:val="0"/>
                <w:sz w:val="23"/>
                <w:szCs w:val="23"/>
              </w:rPr>
            </w:pPr>
          </w:p>
        </w:tc>
        <w:tc>
          <w:tcPr>
            <w:tcW w:w="628" w:type="pct"/>
            <w:vAlign w:val="center"/>
          </w:tcPr>
          <w:p w14:paraId="1D2AEA78">
            <w:pPr>
              <w:spacing w:line="360" w:lineRule="auto"/>
              <w:jc w:val="center"/>
              <w:rPr>
                <w:rFonts w:ascii="宋体" w:hAnsi="宋体" w:cs="宋体"/>
                <w:kern w:val="0"/>
                <w:sz w:val="23"/>
                <w:szCs w:val="23"/>
              </w:rPr>
            </w:pPr>
          </w:p>
        </w:tc>
        <w:tc>
          <w:tcPr>
            <w:tcW w:w="628" w:type="pct"/>
            <w:vAlign w:val="center"/>
          </w:tcPr>
          <w:p w14:paraId="1271C4EE">
            <w:pPr>
              <w:spacing w:line="360" w:lineRule="auto"/>
              <w:jc w:val="center"/>
              <w:rPr>
                <w:rFonts w:ascii="宋体" w:hAnsi="宋体" w:cs="宋体"/>
                <w:kern w:val="0"/>
                <w:sz w:val="23"/>
                <w:szCs w:val="23"/>
              </w:rPr>
            </w:pPr>
          </w:p>
        </w:tc>
        <w:tc>
          <w:tcPr>
            <w:tcW w:w="622" w:type="pct"/>
            <w:vAlign w:val="center"/>
          </w:tcPr>
          <w:p w14:paraId="319C8EF1">
            <w:pPr>
              <w:spacing w:line="360" w:lineRule="auto"/>
              <w:jc w:val="center"/>
              <w:rPr>
                <w:rFonts w:ascii="宋体" w:hAnsi="宋体" w:cs="宋体"/>
                <w:kern w:val="0"/>
                <w:sz w:val="23"/>
                <w:szCs w:val="23"/>
              </w:rPr>
            </w:pPr>
          </w:p>
        </w:tc>
        <w:tc>
          <w:tcPr>
            <w:tcW w:w="616" w:type="pct"/>
            <w:vAlign w:val="center"/>
          </w:tcPr>
          <w:p w14:paraId="5E247B08">
            <w:pPr>
              <w:spacing w:line="360" w:lineRule="auto"/>
              <w:jc w:val="center"/>
              <w:rPr>
                <w:rFonts w:ascii="宋体" w:hAnsi="宋体" w:cs="宋体"/>
                <w:kern w:val="0"/>
                <w:sz w:val="23"/>
                <w:szCs w:val="23"/>
              </w:rPr>
            </w:pPr>
          </w:p>
        </w:tc>
      </w:tr>
      <w:tr w14:paraId="17130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25230D2E">
            <w:pPr>
              <w:spacing w:line="360" w:lineRule="auto"/>
              <w:jc w:val="center"/>
              <w:rPr>
                <w:rFonts w:ascii="宋体" w:hAnsi="宋体" w:cs="宋体"/>
                <w:kern w:val="0"/>
                <w:sz w:val="23"/>
                <w:szCs w:val="23"/>
              </w:rPr>
            </w:pPr>
          </w:p>
        </w:tc>
        <w:tc>
          <w:tcPr>
            <w:tcW w:w="805" w:type="pct"/>
            <w:vAlign w:val="center"/>
          </w:tcPr>
          <w:p w14:paraId="4CBD5CE0">
            <w:pPr>
              <w:spacing w:line="360" w:lineRule="auto"/>
              <w:jc w:val="center"/>
              <w:rPr>
                <w:rFonts w:ascii="宋体" w:hAnsi="宋体" w:cs="宋体"/>
                <w:kern w:val="0"/>
                <w:sz w:val="23"/>
                <w:szCs w:val="23"/>
              </w:rPr>
            </w:pPr>
          </w:p>
        </w:tc>
        <w:tc>
          <w:tcPr>
            <w:tcW w:w="569" w:type="pct"/>
            <w:vAlign w:val="center"/>
          </w:tcPr>
          <w:p w14:paraId="17A0DBF0">
            <w:pPr>
              <w:spacing w:line="360" w:lineRule="auto"/>
              <w:jc w:val="center"/>
              <w:rPr>
                <w:rFonts w:ascii="宋体" w:hAnsi="宋体" w:cs="宋体"/>
                <w:kern w:val="0"/>
                <w:sz w:val="23"/>
                <w:szCs w:val="23"/>
              </w:rPr>
            </w:pPr>
          </w:p>
        </w:tc>
        <w:tc>
          <w:tcPr>
            <w:tcW w:w="628" w:type="pct"/>
            <w:vAlign w:val="center"/>
          </w:tcPr>
          <w:p w14:paraId="11224282">
            <w:pPr>
              <w:spacing w:line="360" w:lineRule="auto"/>
              <w:jc w:val="center"/>
              <w:rPr>
                <w:rFonts w:ascii="宋体" w:hAnsi="宋体" w:cs="宋体"/>
                <w:kern w:val="0"/>
                <w:sz w:val="23"/>
                <w:szCs w:val="23"/>
              </w:rPr>
            </w:pPr>
          </w:p>
        </w:tc>
        <w:tc>
          <w:tcPr>
            <w:tcW w:w="628" w:type="pct"/>
            <w:vAlign w:val="center"/>
          </w:tcPr>
          <w:p w14:paraId="6A5E312B">
            <w:pPr>
              <w:spacing w:line="360" w:lineRule="auto"/>
              <w:jc w:val="center"/>
              <w:rPr>
                <w:rFonts w:ascii="宋体" w:hAnsi="宋体" w:cs="宋体"/>
                <w:kern w:val="0"/>
                <w:sz w:val="23"/>
                <w:szCs w:val="23"/>
              </w:rPr>
            </w:pPr>
          </w:p>
        </w:tc>
        <w:tc>
          <w:tcPr>
            <w:tcW w:w="628" w:type="pct"/>
            <w:vAlign w:val="center"/>
          </w:tcPr>
          <w:p w14:paraId="3A912473">
            <w:pPr>
              <w:spacing w:line="360" w:lineRule="auto"/>
              <w:jc w:val="center"/>
              <w:rPr>
                <w:rFonts w:ascii="宋体" w:hAnsi="宋体" w:cs="宋体"/>
                <w:kern w:val="0"/>
                <w:sz w:val="23"/>
                <w:szCs w:val="23"/>
              </w:rPr>
            </w:pPr>
          </w:p>
        </w:tc>
        <w:tc>
          <w:tcPr>
            <w:tcW w:w="622" w:type="pct"/>
            <w:vAlign w:val="center"/>
          </w:tcPr>
          <w:p w14:paraId="6D3023D8">
            <w:pPr>
              <w:spacing w:line="360" w:lineRule="auto"/>
              <w:jc w:val="center"/>
              <w:rPr>
                <w:rFonts w:ascii="宋体" w:hAnsi="宋体" w:cs="宋体"/>
                <w:kern w:val="0"/>
                <w:sz w:val="23"/>
                <w:szCs w:val="23"/>
              </w:rPr>
            </w:pPr>
          </w:p>
        </w:tc>
        <w:tc>
          <w:tcPr>
            <w:tcW w:w="616" w:type="pct"/>
            <w:vAlign w:val="center"/>
          </w:tcPr>
          <w:p w14:paraId="6ADC0E07">
            <w:pPr>
              <w:spacing w:line="360" w:lineRule="auto"/>
              <w:jc w:val="center"/>
              <w:rPr>
                <w:rFonts w:ascii="宋体" w:hAnsi="宋体" w:cs="宋体"/>
                <w:kern w:val="0"/>
                <w:sz w:val="23"/>
                <w:szCs w:val="23"/>
              </w:rPr>
            </w:pPr>
          </w:p>
        </w:tc>
      </w:tr>
      <w:tr w14:paraId="3A04C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4FEA3C05">
            <w:pPr>
              <w:spacing w:line="360" w:lineRule="auto"/>
              <w:jc w:val="center"/>
              <w:rPr>
                <w:rFonts w:ascii="宋体" w:hAnsi="宋体" w:cs="宋体"/>
                <w:kern w:val="0"/>
                <w:sz w:val="23"/>
                <w:szCs w:val="23"/>
              </w:rPr>
            </w:pPr>
          </w:p>
        </w:tc>
        <w:tc>
          <w:tcPr>
            <w:tcW w:w="805" w:type="pct"/>
            <w:vAlign w:val="center"/>
          </w:tcPr>
          <w:p w14:paraId="680D5D09">
            <w:pPr>
              <w:spacing w:line="360" w:lineRule="auto"/>
              <w:jc w:val="center"/>
              <w:rPr>
                <w:rFonts w:ascii="宋体" w:hAnsi="宋体" w:cs="宋体"/>
                <w:kern w:val="0"/>
                <w:sz w:val="23"/>
                <w:szCs w:val="23"/>
              </w:rPr>
            </w:pPr>
          </w:p>
        </w:tc>
        <w:tc>
          <w:tcPr>
            <w:tcW w:w="569" w:type="pct"/>
            <w:vAlign w:val="center"/>
          </w:tcPr>
          <w:p w14:paraId="63B71E93">
            <w:pPr>
              <w:spacing w:line="360" w:lineRule="auto"/>
              <w:jc w:val="center"/>
              <w:rPr>
                <w:rFonts w:ascii="宋体" w:hAnsi="宋体" w:cs="宋体"/>
                <w:kern w:val="0"/>
                <w:sz w:val="23"/>
                <w:szCs w:val="23"/>
              </w:rPr>
            </w:pPr>
          </w:p>
        </w:tc>
        <w:tc>
          <w:tcPr>
            <w:tcW w:w="628" w:type="pct"/>
            <w:vAlign w:val="center"/>
          </w:tcPr>
          <w:p w14:paraId="031CD45C">
            <w:pPr>
              <w:spacing w:line="360" w:lineRule="auto"/>
              <w:jc w:val="center"/>
              <w:rPr>
                <w:rFonts w:ascii="宋体" w:hAnsi="宋体" w:cs="宋体"/>
                <w:kern w:val="0"/>
                <w:sz w:val="23"/>
                <w:szCs w:val="23"/>
              </w:rPr>
            </w:pPr>
          </w:p>
        </w:tc>
        <w:tc>
          <w:tcPr>
            <w:tcW w:w="628" w:type="pct"/>
            <w:vAlign w:val="center"/>
          </w:tcPr>
          <w:p w14:paraId="040B7091">
            <w:pPr>
              <w:spacing w:line="360" w:lineRule="auto"/>
              <w:jc w:val="center"/>
              <w:rPr>
                <w:rFonts w:ascii="宋体" w:hAnsi="宋体" w:cs="宋体"/>
                <w:kern w:val="0"/>
                <w:sz w:val="23"/>
                <w:szCs w:val="23"/>
              </w:rPr>
            </w:pPr>
          </w:p>
        </w:tc>
        <w:tc>
          <w:tcPr>
            <w:tcW w:w="628" w:type="pct"/>
            <w:vAlign w:val="center"/>
          </w:tcPr>
          <w:p w14:paraId="45EA256C">
            <w:pPr>
              <w:spacing w:line="360" w:lineRule="auto"/>
              <w:jc w:val="center"/>
              <w:rPr>
                <w:rFonts w:ascii="宋体" w:hAnsi="宋体" w:cs="宋体"/>
                <w:kern w:val="0"/>
                <w:sz w:val="23"/>
                <w:szCs w:val="23"/>
              </w:rPr>
            </w:pPr>
          </w:p>
        </w:tc>
        <w:tc>
          <w:tcPr>
            <w:tcW w:w="622" w:type="pct"/>
            <w:vAlign w:val="center"/>
          </w:tcPr>
          <w:p w14:paraId="42AA7A4A">
            <w:pPr>
              <w:spacing w:line="360" w:lineRule="auto"/>
              <w:jc w:val="center"/>
              <w:rPr>
                <w:rFonts w:ascii="宋体" w:hAnsi="宋体" w:cs="宋体"/>
                <w:kern w:val="0"/>
                <w:sz w:val="23"/>
                <w:szCs w:val="23"/>
              </w:rPr>
            </w:pPr>
          </w:p>
        </w:tc>
        <w:tc>
          <w:tcPr>
            <w:tcW w:w="616" w:type="pct"/>
            <w:vAlign w:val="center"/>
          </w:tcPr>
          <w:p w14:paraId="2122402D">
            <w:pPr>
              <w:spacing w:line="360" w:lineRule="auto"/>
              <w:jc w:val="center"/>
              <w:rPr>
                <w:rFonts w:ascii="宋体" w:hAnsi="宋体" w:cs="宋体"/>
                <w:kern w:val="0"/>
                <w:sz w:val="23"/>
                <w:szCs w:val="23"/>
              </w:rPr>
            </w:pPr>
          </w:p>
        </w:tc>
      </w:tr>
      <w:tr w14:paraId="57B91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64AA74D8">
            <w:pPr>
              <w:spacing w:line="360" w:lineRule="auto"/>
              <w:jc w:val="center"/>
              <w:rPr>
                <w:rFonts w:ascii="宋体" w:hAnsi="宋体" w:cs="宋体"/>
                <w:kern w:val="0"/>
                <w:sz w:val="23"/>
                <w:szCs w:val="23"/>
              </w:rPr>
            </w:pPr>
          </w:p>
        </w:tc>
        <w:tc>
          <w:tcPr>
            <w:tcW w:w="805" w:type="pct"/>
            <w:vAlign w:val="center"/>
          </w:tcPr>
          <w:p w14:paraId="7A516A51">
            <w:pPr>
              <w:spacing w:line="360" w:lineRule="auto"/>
              <w:jc w:val="center"/>
              <w:rPr>
                <w:rFonts w:ascii="宋体" w:hAnsi="宋体" w:cs="宋体"/>
                <w:kern w:val="0"/>
                <w:sz w:val="23"/>
                <w:szCs w:val="23"/>
              </w:rPr>
            </w:pPr>
          </w:p>
        </w:tc>
        <w:tc>
          <w:tcPr>
            <w:tcW w:w="569" w:type="pct"/>
            <w:vAlign w:val="center"/>
          </w:tcPr>
          <w:p w14:paraId="20689C30">
            <w:pPr>
              <w:spacing w:line="360" w:lineRule="auto"/>
              <w:jc w:val="center"/>
              <w:rPr>
                <w:rFonts w:ascii="宋体" w:hAnsi="宋体" w:cs="宋体"/>
                <w:kern w:val="0"/>
                <w:sz w:val="23"/>
                <w:szCs w:val="23"/>
              </w:rPr>
            </w:pPr>
          </w:p>
        </w:tc>
        <w:tc>
          <w:tcPr>
            <w:tcW w:w="628" w:type="pct"/>
            <w:vAlign w:val="center"/>
          </w:tcPr>
          <w:p w14:paraId="683CB387">
            <w:pPr>
              <w:spacing w:line="360" w:lineRule="auto"/>
              <w:jc w:val="center"/>
              <w:rPr>
                <w:rFonts w:ascii="宋体" w:hAnsi="宋体" w:cs="宋体"/>
                <w:kern w:val="0"/>
                <w:sz w:val="23"/>
                <w:szCs w:val="23"/>
              </w:rPr>
            </w:pPr>
          </w:p>
        </w:tc>
        <w:tc>
          <w:tcPr>
            <w:tcW w:w="628" w:type="pct"/>
            <w:vAlign w:val="center"/>
          </w:tcPr>
          <w:p w14:paraId="7BC036EE">
            <w:pPr>
              <w:spacing w:line="360" w:lineRule="auto"/>
              <w:jc w:val="center"/>
              <w:rPr>
                <w:rFonts w:ascii="宋体" w:hAnsi="宋体" w:cs="宋体"/>
                <w:kern w:val="0"/>
                <w:sz w:val="23"/>
                <w:szCs w:val="23"/>
              </w:rPr>
            </w:pPr>
          </w:p>
        </w:tc>
        <w:tc>
          <w:tcPr>
            <w:tcW w:w="628" w:type="pct"/>
            <w:vAlign w:val="center"/>
          </w:tcPr>
          <w:p w14:paraId="18083017">
            <w:pPr>
              <w:spacing w:line="360" w:lineRule="auto"/>
              <w:jc w:val="center"/>
              <w:rPr>
                <w:rFonts w:ascii="宋体" w:hAnsi="宋体" w:cs="宋体"/>
                <w:kern w:val="0"/>
                <w:sz w:val="23"/>
                <w:szCs w:val="23"/>
              </w:rPr>
            </w:pPr>
          </w:p>
        </w:tc>
        <w:tc>
          <w:tcPr>
            <w:tcW w:w="622" w:type="pct"/>
            <w:vAlign w:val="center"/>
          </w:tcPr>
          <w:p w14:paraId="0D299DED">
            <w:pPr>
              <w:spacing w:line="360" w:lineRule="auto"/>
              <w:jc w:val="center"/>
              <w:rPr>
                <w:rFonts w:ascii="宋体" w:hAnsi="宋体" w:cs="宋体"/>
                <w:kern w:val="0"/>
                <w:sz w:val="23"/>
                <w:szCs w:val="23"/>
              </w:rPr>
            </w:pPr>
          </w:p>
        </w:tc>
        <w:tc>
          <w:tcPr>
            <w:tcW w:w="616" w:type="pct"/>
            <w:vAlign w:val="center"/>
          </w:tcPr>
          <w:p w14:paraId="109C5016">
            <w:pPr>
              <w:spacing w:line="360" w:lineRule="auto"/>
              <w:jc w:val="center"/>
              <w:rPr>
                <w:rFonts w:ascii="宋体" w:hAnsi="宋体" w:cs="宋体"/>
                <w:kern w:val="0"/>
                <w:sz w:val="23"/>
                <w:szCs w:val="23"/>
              </w:rPr>
            </w:pPr>
          </w:p>
        </w:tc>
      </w:tr>
      <w:tr w14:paraId="17E9E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73CC66A8">
            <w:pPr>
              <w:spacing w:line="360" w:lineRule="auto"/>
              <w:jc w:val="center"/>
              <w:rPr>
                <w:rFonts w:ascii="宋体" w:hAnsi="宋体" w:cs="宋体"/>
                <w:kern w:val="0"/>
                <w:sz w:val="23"/>
                <w:szCs w:val="23"/>
              </w:rPr>
            </w:pPr>
          </w:p>
        </w:tc>
        <w:tc>
          <w:tcPr>
            <w:tcW w:w="805" w:type="pct"/>
            <w:vAlign w:val="center"/>
          </w:tcPr>
          <w:p w14:paraId="038B3073">
            <w:pPr>
              <w:spacing w:line="360" w:lineRule="auto"/>
              <w:jc w:val="center"/>
              <w:rPr>
                <w:rFonts w:ascii="宋体" w:hAnsi="宋体" w:cs="宋体"/>
                <w:kern w:val="0"/>
                <w:sz w:val="23"/>
                <w:szCs w:val="23"/>
              </w:rPr>
            </w:pPr>
          </w:p>
        </w:tc>
        <w:tc>
          <w:tcPr>
            <w:tcW w:w="569" w:type="pct"/>
            <w:vAlign w:val="center"/>
          </w:tcPr>
          <w:p w14:paraId="0DCE512C">
            <w:pPr>
              <w:spacing w:line="360" w:lineRule="auto"/>
              <w:jc w:val="center"/>
              <w:rPr>
                <w:rFonts w:ascii="宋体" w:hAnsi="宋体" w:cs="宋体"/>
                <w:kern w:val="0"/>
                <w:sz w:val="23"/>
                <w:szCs w:val="23"/>
              </w:rPr>
            </w:pPr>
          </w:p>
        </w:tc>
        <w:tc>
          <w:tcPr>
            <w:tcW w:w="628" w:type="pct"/>
            <w:vAlign w:val="center"/>
          </w:tcPr>
          <w:p w14:paraId="3F0CAA99">
            <w:pPr>
              <w:spacing w:line="360" w:lineRule="auto"/>
              <w:jc w:val="center"/>
              <w:rPr>
                <w:rFonts w:ascii="宋体" w:hAnsi="宋体" w:cs="宋体"/>
                <w:kern w:val="0"/>
                <w:sz w:val="23"/>
                <w:szCs w:val="23"/>
              </w:rPr>
            </w:pPr>
          </w:p>
        </w:tc>
        <w:tc>
          <w:tcPr>
            <w:tcW w:w="628" w:type="pct"/>
            <w:vAlign w:val="center"/>
          </w:tcPr>
          <w:p w14:paraId="63F99076">
            <w:pPr>
              <w:spacing w:line="360" w:lineRule="auto"/>
              <w:jc w:val="center"/>
              <w:rPr>
                <w:rFonts w:ascii="宋体" w:hAnsi="宋体" w:cs="宋体"/>
                <w:kern w:val="0"/>
                <w:sz w:val="23"/>
                <w:szCs w:val="23"/>
              </w:rPr>
            </w:pPr>
          </w:p>
        </w:tc>
        <w:tc>
          <w:tcPr>
            <w:tcW w:w="628" w:type="pct"/>
            <w:vAlign w:val="center"/>
          </w:tcPr>
          <w:p w14:paraId="7827F9BF">
            <w:pPr>
              <w:spacing w:line="360" w:lineRule="auto"/>
              <w:jc w:val="center"/>
              <w:rPr>
                <w:rFonts w:ascii="宋体" w:hAnsi="宋体" w:cs="宋体"/>
                <w:kern w:val="0"/>
                <w:sz w:val="23"/>
                <w:szCs w:val="23"/>
              </w:rPr>
            </w:pPr>
          </w:p>
        </w:tc>
        <w:tc>
          <w:tcPr>
            <w:tcW w:w="622" w:type="pct"/>
            <w:vAlign w:val="center"/>
          </w:tcPr>
          <w:p w14:paraId="30A51065">
            <w:pPr>
              <w:spacing w:line="360" w:lineRule="auto"/>
              <w:jc w:val="center"/>
              <w:rPr>
                <w:rFonts w:ascii="宋体" w:hAnsi="宋体" w:cs="宋体"/>
                <w:kern w:val="0"/>
                <w:sz w:val="23"/>
                <w:szCs w:val="23"/>
              </w:rPr>
            </w:pPr>
          </w:p>
        </w:tc>
        <w:tc>
          <w:tcPr>
            <w:tcW w:w="616" w:type="pct"/>
            <w:vAlign w:val="center"/>
          </w:tcPr>
          <w:p w14:paraId="4772BDD8">
            <w:pPr>
              <w:spacing w:line="360" w:lineRule="auto"/>
              <w:jc w:val="center"/>
              <w:rPr>
                <w:rFonts w:ascii="宋体" w:hAnsi="宋体" w:cs="宋体"/>
                <w:kern w:val="0"/>
                <w:sz w:val="23"/>
                <w:szCs w:val="23"/>
              </w:rPr>
            </w:pPr>
          </w:p>
        </w:tc>
      </w:tr>
      <w:tr w14:paraId="4B9A7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03867917">
            <w:pPr>
              <w:spacing w:line="360" w:lineRule="auto"/>
              <w:jc w:val="center"/>
              <w:rPr>
                <w:rFonts w:ascii="宋体" w:hAnsi="宋体" w:cs="宋体"/>
                <w:kern w:val="0"/>
                <w:sz w:val="23"/>
                <w:szCs w:val="23"/>
              </w:rPr>
            </w:pPr>
          </w:p>
        </w:tc>
        <w:tc>
          <w:tcPr>
            <w:tcW w:w="805" w:type="pct"/>
            <w:vAlign w:val="center"/>
          </w:tcPr>
          <w:p w14:paraId="58E01283">
            <w:pPr>
              <w:spacing w:line="360" w:lineRule="auto"/>
              <w:jc w:val="center"/>
              <w:rPr>
                <w:rFonts w:ascii="宋体" w:hAnsi="宋体" w:cs="宋体"/>
                <w:kern w:val="0"/>
                <w:sz w:val="23"/>
                <w:szCs w:val="23"/>
              </w:rPr>
            </w:pPr>
          </w:p>
        </w:tc>
        <w:tc>
          <w:tcPr>
            <w:tcW w:w="569" w:type="pct"/>
            <w:vAlign w:val="center"/>
          </w:tcPr>
          <w:p w14:paraId="27331D68">
            <w:pPr>
              <w:spacing w:line="360" w:lineRule="auto"/>
              <w:jc w:val="center"/>
              <w:rPr>
                <w:rFonts w:ascii="宋体" w:hAnsi="宋体" w:cs="宋体"/>
                <w:kern w:val="0"/>
                <w:sz w:val="23"/>
                <w:szCs w:val="23"/>
              </w:rPr>
            </w:pPr>
          </w:p>
        </w:tc>
        <w:tc>
          <w:tcPr>
            <w:tcW w:w="628" w:type="pct"/>
            <w:vAlign w:val="center"/>
          </w:tcPr>
          <w:p w14:paraId="6EFBF53F">
            <w:pPr>
              <w:spacing w:line="360" w:lineRule="auto"/>
              <w:jc w:val="center"/>
              <w:rPr>
                <w:rFonts w:ascii="宋体" w:hAnsi="宋体" w:cs="宋体"/>
                <w:kern w:val="0"/>
                <w:sz w:val="23"/>
                <w:szCs w:val="23"/>
              </w:rPr>
            </w:pPr>
          </w:p>
        </w:tc>
        <w:tc>
          <w:tcPr>
            <w:tcW w:w="628" w:type="pct"/>
            <w:vAlign w:val="center"/>
          </w:tcPr>
          <w:p w14:paraId="52FC6341">
            <w:pPr>
              <w:spacing w:line="360" w:lineRule="auto"/>
              <w:jc w:val="center"/>
              <w:rPr>
                <w:rFonts w:ascii="宋体" w:hAnsi="宋体" w:cs="宋体"/>
                <w:kern w:val="0"/>
                <w:sz w:val="23"/>
                <w:szCs w:val="23"/>
              </w:rPr>
            </w:pPr>
          </w:p>
        </w:tc>
        <w:tc>
          <w:tcPr>
            <w:tcW w:w="628" w:type="pct"/>
            <w:vAlign w:val="center"/>
          </w:tcPr>
          <w:p w14:paraId="377887B6">
            <w:pPr>
              <w:spacing w:line="360" w:lineRule="auto"/>
              <w:jc w:val="center"/>
              <w:rPr>
                <w:rFonts w:ascii="宋体" w:hAnsi="宋体" w:cs="宋体"/>
                <w:kern w:val="0"/>
                <w:sz w:val="23"/>
                <w:szCs w:val="23"/>
              </w:rPr>
            </w:pPr>
          </w:p>
        </w:tc>
        <w:tc>
          <w:tcPr>
            <w:tcW w:w="622" w:type="pct"/>
            <w:vAlign w:val="center"/>
          </w:tcPr>
          <w:p w14:paraId="25FB1574">
            <w:pPr>
              <w:spacing w:line="360" w:lineRule="auto"/>
              <w:jc w:val="center"/>
              <w:rPr>
                <w:rFonts w:ascii="宋体" w:hAnsi="宋体" w:cs="宋体"/>
                <w:kern w:val="0"/>
                <w:sz w:val="23"/>
                <w:szCs w:val="23"/>
              </w:rPr>
            </w:pPr>
          </w:p>
        </w:tc>
        <w:tc>
          <w:tcPr>
            <w:tcW w:w="616" w:type="pct"/>
            <w:vAlign w:val="center"/>
          </w:tcPr>
          <w:p w14:paraId="2C72CFCB">
            <w:pPr>
              <w:spacing w:line="360" w:lineRule="auto"/>
              <w:jc w:val="center"/>
              <w:rPr>
                <w:rFonts w:ascii="宋体" w:hAnsi="宋体" w:cs="宋体"/>
                <w:kern w:val="0"/>
                <w:sz w:val="23"/>
                <w:szCs w:val="23"/>
              </w:rPr>
            </w:pPr>
          </w:p>
        </w:tc>
      </w:tr>
      <w:tr w14:paraId="4E3CF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7F059030">
            <w:pPr>
              <w:spacing w:line="360" w:lineRule="auto"/>
              <w:jc w:val="center"/>
              <w:rPr>
                <w:rFonts w:ascii="宋体" w:hAnsi="宋体" w:cs="宋体"/>
                <w:kern w:val="0"/>
                <w:sz w:val="23"/>
                <w:szCs w:val="23"/>
              </w:rPr>
            </w:pPr>
          </w:p>
        </w:tc>
        <w:tc>
          <w:tcPr>
            <w:tcW w:w="805" w:type="pct"/>
            <w:vAlign w:val="center"/>
          </w:tcPr>
          <w:p w14:paraId="137980D2">
            <w:pPr>
              <w:spacing w:line="360" w:lineRule="auto"/>
              <w:jc w:val="center"/>
              <w:rPr>
                <w:rFonts w:ascii="宋体" w:hAnsi="宋体" w:cs="宋体"/>
                <w:kern w:val="0"/>
                <w:sz w:val="23"/>
                <w:szCs w:val="23"/>
              </w:rPr>
            </w:pPr>
          </w:p>
        </w:tc>
        <w:tc>
          <w:tcPr>
            <w:tcW w:w="569" w:type="pct"/>
            <w:vAlign w:val="center"/>
          </w:tcPr>
          <w:p w14:paraId="374FA3AC">
            <w:pPr>
              <w:spacing w:line="360" w:lineRule="auto"/>
              <w:jc w:val="center"/>
              <w:rPr>
                <w:rFonts w:ascii="宋体" w:hAnsi="宋体" w:cs="宋体"/>
                <w:kern w:val="0"/>
                <w:sz w:val="23"/>
                <w:szCs w:val="23"/>
              </w:rPr>
            </w:pPr>
          </w:p>
        </w:tc>
        <w:tc>
          <w:tcPr>
            <w:tcW w:w="628" w:type="pct"/>
            <w:vAlign w:val="center"/>
          </w:tcPr>
          <w:p w14:paraId="0546DDD9">
            <w:pPr>
              <w:spacing w:line="360" w:lineRule="auto"/>
              <w:jc w:val="center"/>
              <w:rPr>
                <w:rFonts w:ascii="宋体" w:hAnsi="宋体" w:cs="宋体"/>
                <w:kern w:val="0"/>
                <w:sz w:val="23"/>
                <w:szCs w:val="23"/>
              </w:rPr>
            </w:pPr>
          </w:p>
        </w:tc>
        <w:tc>
          <w:tcPr>
            <w:tcW w:w="628" w:type="pct"/>
            <w:vAlign w:val="center"/>
          </w:tcPr>
          <w:p w14:paraId="0AB97194">
            <w:pPr>
              <w:spacing w:line="360" w:lineRule="auto"/>
              <w:jc w:val="center"/>
              <w:rPr>
                <w:rFonts w:ascii="宋体" w:hAnsi="宋体" w:cs="宋体"/>
                <w:kern w:val="0"/>
                <w:sz w:val="23"/>
                <w:szCs w:val="23"/>
              </w:rPr>
            </w:pPr>
          </w:p>
        </w:tc>
        <w:tc>
          <w:tcPr>
            <w:tcW w:w="628" w:type="pct"/>
            <w:vAlign w:val="center"/>
          </w:tcPr>
          <w:p w14:paraId="0746E089">
            <w:pPr>
              <w:spacing w:line="360" w:lineRule="auto"/>
              <w:jc w:val="center"/>
              <w:rPr>
                <w:rFonts w:ascii="宋体" w:hAnsi="宋体" w:cs="宋体"/>
                <w:kern w:val="0"/>
                <w:sz w:val="23"/>
                <w:szCs w:val="23"/>
              </w:rPr>
            </w:pPr>
          </w:p>
        </w:tc>
        <w:tc>
          <w:tcPr>
            <w:tcW w:w="622" w:type="pct"/>
            <w:vAlign w:val="center"/>
          </w:tcPr>
          <w:p w14:paraId="452089DD">
            <w:pPr>
              <w:spacing w:line="360" w:lineRule="auto"/>
              <w:jc w:val="center"/>
              <w:rPr>
                <w:rFonts w:ascii="宋体" w:hAnsi="宋体" w:cs="宋体"/>
                <w:kern w:val="0"/>
                <w:sz w:val="23"/>
                <w:szCs w:val="23"/>
              </w:rPr>
            </w:pPr>
          </w:p>
        </w:tc>
        <w:tc>
          <w:tcPr>
            <w:tcW w:w="616" w:type="pct"/>
            <w:vAlign w:val="center"/>
          </w:tcPr>
          <w:p w14:paraId="0C55AF91">
            <w:pPr>
              <w:spacing w:line="360" w:lineRule="auto"/>
              <w:jc w:val="center"/>
              <w:rPr>
                <w:rFonts w:ascii="宋体" w:hAnsi="宋体" w:cs="宋体"/>
                <w:kern w:val="0"/>
                <w:sz w:val="23"/>
                <w:szCs w:val="23"/>
              </w:rPr>
            </w:pPr>
          </w:p>
        </w:tc>
      </w:tr>
      <w:tr w14:paraId="420B0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14DDCCCB">
            <w:pPr>
              <w:spacing w:line="360" w:lineRule="auto"/>
              <w:jc w:val="center"/>
              <w:rPr>
                <w:rFonts w:ascii="宋体" w:hAnsi="宋体" w:cs="宋体"/>
                <w:kern w:val="0"/>
                <w:sz w:val="23"/>
                <w:szCs w:val="23"/>
              </w:rPr>
            </w:pPr>
          </w:p>
        </w:tc>
        <w:tc>
          <w:tcPr>
            <w:tcW w:w="805" w:type="pct"/>
            <w:vAlign w:val="center"/>
          </w:tcPr>
          <w:p w14:paraId="1C063887">
            <w:pPr>
              <w:spacing w:line="360" w:lineRule="auto"/>
              <w:jc w:val="center"/>
              <w:rPr>
                <w:rFonts w:ascii="宋体" w:hAnsi="宋体" w:cs="宋体"/>
                <w:kern w:val="0"/>
                <w:sz w:val="23"/>
                <w:szCs w:val="23"/>
              </w:rPr>
            </w:pPr>
          </w:p>
        </w:tc>
        <w:tc>
          <w:tcPr>
            <w:tcW w:w="569" w:type="pct"/>
            <w:vAlign w:val="center"/>
          </w:tcPr>
          <w:p w14:paraId="35B35009">
            <w:pPr>
              <w:spacing w:line="360" w:lineRule="auto"/>
              <w:jc w:val="center"/>
              <w:rPr>
                <w:rFonts w:ascii="宋体" w:hAnsi="宋体" w:cs="宋体"/>
                <w:kern w:val="0"/>
                <w:sz w:val="23"/>
                <w:szCs w:val="23"/>
              </w:rPr>
            </w:pPr>
          </w:p>
        </w:tc>
        <w:tc>
          <w:tcPr>
            <w:tcW w:w="628" w:type="pct"/>
            <w:vAlign w:val="center"/>
          </w:tcPr>
          <w:p w14:paraId="3B123D91">
            <w:pPr>
              <w:spacing w:line="360" w:lineRule="auto"/>
              <w:jc w:val="center"/>
              <w:rPr>
                <w:rFonts w:ascii="宋体" w:hAnsi="宋体" w:cs="宋体"/>
                <w:kern w:val="0"/>
                <w:sz w:val="23"/>
                <w:szCs w:val="23"/>
              </w:rPr>
            </w:pPr>
          </w:p>
        </w:tc>
        <w:tc>
          <w:tcPr>
            <w:tcW w:w="628" w:type="pct"/>
            <w:vAlign w:val="center"/>
          </w:tcPr>
          <w:p w14:paraId="45D0A46A">
            <w:pPr>
              <w:spacing w:line="360" w:lineRule="auto"/>
              <w:jc w:val="center"/>
              <w:rPr>
                <w:rFonts w:ascii="宋体" w:hAnsi="宋体" w:cs="宋体"/>
                <w:kern w:val="0"/>
                <w:sz w:val="23"/>
                <w:szCs w:val="23"/>
              </w:rPr>
            </w:pPr>
          </w:p>
        </w:tc>
        <w:tc>
          <w:tcPr>
            <w:tcW w:w="628" w:type="pct"/>
            <w:vAlign w:val="center"/>
          </w:tcPr>
          <w:p w14:paraId="70404DF2">
            <w:pPr>
              <w:spacing w:line="360" w:lineRule="auto"/>
              <w:jc w:val="center"/>
              <w:rPr>
                <w:rFonts w:ascii="宋体" w:hAnsi="宋体" w:cs="宋体"/>
                <w:kern w:val="0"/>
                <w:sz w:val="23"/>
                <w:szCs w:val="23"/>
              </w:rPr>
            </w:pPr>
          </w:p>
        </w:tc>
        <w:tc>
          <w:tcPr>
            <w:tcW w:w="622" w:type="pct"/>
            <w:vAlign w:val="center"/>
          </w:tcPr>
          <w:p w14:paraId="6DFB3C24">
            <w:pPr>
              <w:spacing w:line="360" w:lineRule="auto"/>
              <w:jc w:val="center"/>
              <w:rPr>
                <w:rFonts w:ascii="宋体" w:hAnsi="宋体" w:cs="宋体"/>
                <w:kern w:val="0"/>
                <w:sz w:val="23"/>
                <w:szCs w:val="23"/>
              </w:rPr>
            </w:pPr>
          </w:p>
        </w:tc>
        <w:tc>
          <w:tcPr>
            <w:tcW w:w="616" w:type="pct"/>
            <w:vAlign w:val="center"/>
          </w:tcPr>
          <w:p w14:paraId="5A3F1B66">
            <w:pPr>
              <w:spacing w:line="360" w:lineRule="auto"/>
              <w:jc w:val="center"/>
              <w:rPr>
                <w:rFonts w:ascii="宋体" w:hAnsi="宋体" w:cs="宋体"/>
                <w:kern w:val="0"/>
                <w:sz w:val="23"/>
                <w:szCs w:val="23"/>
              </w:rPr>
            </w:pPr>
          </w:p>
        </w:tc>
      </w:tr>
      <w:tr w14:paraId="04602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3D3E7E34">
            <w:pPr>
              <w:spacing w:line="360" w:lineRule="auto"/>
              <w:jc w:val="center"/>
              <w:rPr>
                <w:rFonts w:ascii="宋体" w:hAnsi="宋体" w:cs="宋体"/>
                <w:kern w:val="0"/>
                <w:sz w:val="23"/>
                <w:szCs w:val="23"/>
              </w:rPr>
            </w:pPr>
          </w:p>
        </w:tc>
        <w:tc>
          <w:tcPr>
            <w:tcW w:w="805" w:type="pct"/>
            <w:vAlign w:val="center"/>
          </w:tcPr>
          <w:p w14:paraId="217C60B1">
            <w:pPr>
              <w:spacing w:line="360" w:lineRule="auto"/>
              <w:jc w:val="center"/>
              <w:rPr>
                <w:rFonts w:ascii="宋体" w:hAnsi="宋体" w:cs="宋体"/>
                <w:kern w:val="0"/>
                <w:sz w:val="23"/>
                <w:szCs w:val="23"/>
              </w:rPr>
            </w:pPr>
          </w:p>
        </w:tc>
        <w:tc>
          <w:tcPr>
            <w:tcW w:w="569" w:type="pct"/>
            <w:vAlign w:val="center"/>
          </w:tcPr>
          <w:p w14:paraId="3B962AF0">
            <w:pPr>
              <w:spacing w:line="360" w:lineRule="auto"/>
              <w:jc w:val="center"/>
              <w:rPr>
                <w:rFonts w:ascii="宋体" w:hAnsi="宋体" w:cs="宋体"/>
                <w:kern w:val="0"/>
                <w:sz w:val="23"/>
                <w:szCs w:val="23"/>
              </w:rPr>
            </w:pPr>
          </w:p>
        </w:tc>
        <w:tc>
          <w:tcPr>
            <w:tcW w:w="628" w:type="pct"/>
            <w:vAlign w:val="center"/>
          </w:tcPr>
          <w:p w14:paraId="0AF9FB5A">
            <w:pPr>
              <w:spacing w:line="360" w:lineRule="auto"/>
              <w:jc w:val="center"/>
              <w:rPr>
                <w:rFonts w:ascii="宋体" w:hAnsi="宋体" w:cs="宋体"/>
                <w:kern w:val="0"/>
                <w:sz w:val="23"/>
                <w:szCs w:val="23"/>
              </w:rPr>
            </w:pPr>
          </w:p>
        </w:tc>
        <w:tc>
          <w:tcPr>
            <w:tcW w:w="628" w:type="pct"/>
            <w:vAlign w:val="center"/>
          </w:tcPr>
          <w:p w14:paraId="332C6E15">
            <w:pPr>
              <w:spacing w:line="360" w:lineRule="auto"/>
              <w:jc w:val="center"/>
              <w:rPr>
                <w:rFonts w:ascii="宋体" w:hAnsi="宋体" w:cs="宋体"/>
                <w:kern w:val="0"/>
                <w:sz w:val="23"/>
                <w:szCs w:val="23"/>
              </w:rPr>
            </w:pPr>
          </w:p>
        </w:tc>
        <w:tc>
          <w:tcPr>
            <w:tcW w:w="628" w:type="pct"/>
            <w:vAlign w:val="center"/>
          </w:tcPr>
          <w:p w14:paraId="4A87F2EC">
            <w:pPr>
              <w:spacing w:line="360" w:lineRule="auto"/>
              <w:jc w:val="center"/>
              <w:rPr>
                <w:rFonts w:ascii="宋体" w:hAnsi="宋体" w:cs="宋体"/>
                <w:kern w:val="0"/>
                <w:sz w:val="23"/>
                <w:szCs w:val="23"/>
              </w:rPr>
            </w:pPr>
          </w:p>
        </w:tc>
        <w:tc>
          <w:tcPr>
            <w:tcW w:w="622" w:type="pct"/>
            <w:vAlign w:val="center"/>
          </w:tcPr>
          <w:p w14:paraId="5C7F12A9">
            <w:pPr>
              <w:spacing w:line="360" w:lineRule="auto"/>
              <w:jc w:val="center"/>
              <w:rPr>
                <w:rFonts w:ascii="宋体" w:hAnsi="宋体" w:cs="宋体"/>
                <w:kern w:val="0"/>
                <w:sz w:val="23"/>
                <w:szCs w:val="23"/>
              </w:rPr>
            </w:pPr>
          </w:p>
        </w:tc>
        <w:tc>
          <w:tcPr>
            <w:tcW w:w="616" w:type="pct"/>
            <w:vAlign w:val="center"/>
          </w:tcPr>
          <w:p w14:paraId="11FBCFD0">
            <w:pPr>
              <w:spacing w:line="360" w:lineRule="auto"/>
              <w:jc w:val="center"/>
              <w:rPr>
                <w:rFonts w:ascii="宋体" w:hAnsi="宋体" w:cs="宋体"/>
                <w:kern w:val="0"/>
                <w:sz w:val="23"/>
                <w:szCs w:val="23"/>
              </w:rPr>
            </w:pPr>
          </w:p>
        </w:tc>
      </w:tr>
      <w:tr w14:paraId="15397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 w:type="pct"/>
            <w:vAlign w:val="center"/>
          </w:tcPr>
          <w:p w14:paraId="76BA631E">
            <w:pPr>
              <w:spacing w:line="360" w:lineRule="auto"/>
              <w:jc w:val="center"/>
              <w:rPr>
                <w:rFonts w:ascii="宋体" w:hAnsi="宋体" w:cs="宋体"/>
                <w:kern w:val="0"/>
                <w:sz w:val="23"/>
                <w:szCs w:val="23"/>
              </w:rPr>
            </w:pPr>
          </w:p>
        </w:tc>
        <w:tc>
          <w:tcPr>
            <w:tcW w:w="805" w:type="pct"/>
            <w:vAlign w:val="center"/>
          </w:tcPr>
          <w:p w14:paraId="67797247">
            <w:pPr>
              <w:spacing w:line="360" w:lineRule="auto"/>
              <w:jc w:val="center"/>
              <w:rPr>
                <w:rFonts w:ascii="宋体" w:hAnsi="宋体" w:cs="宋体"/>
                <w:kern w:val="0"/>
                <w:sz w:val="23"/>
                <w:szCs w:val="23"/>
              </w:rPr>
            </w:pPr>
          </w:p>
        </w:tc>
        <w:tc>
          <w:tcPr>
            <w:tcW w:w="569" w:type="pct"/>
            <w:vAlign w:val="center"/>
          </w:tcPr>
          <w:p w14:paraId="3921FBB7">
            <w:pPr>
              <w:spacing w:line="360" w:lineRule="auto"/>
              <w:jc w:val="center"/>
              <w:rPr>
                <w:rFonts w:ascii="宋体" w:hAnsi="宋体" w:cs="宋体"/>
                <w:kern w:val="0"/>
                <w:sz w:val="23"/>
                <w:szCs w:val="23"/>
              </w:rPr>
            </w:pPr>
          </w:p>
        </w:tc>
        <w:tc>
          <w:tcPr>
            <w:tcW w:w="628" w:type="pct"/>
            <w:vAlign w:val="center"/>
          </w:tcPr>
          <w:p w14:paraId="67C260DD">
            <w:pPr>
              <w:spacing w:line="360" w:lineRule="auto"/>
              <w:jc w:val="center"/>
              <w:rPr>
                <w:rFonts w:ascii="宋体" w:hAnsi="宋体" w:cs="宋体"/>
                <w:kern w:val="0"/>
                <w:sz w:val="23"/>
                <w:szCs w:val="23"/>
              </w:rPr>
            </w:pPr>
          </w:p>
        </w:tc>
        <w:tc>
          <w:tcPr>
            <w:tcW w:w="628" w:type="pct"/>
            <w:vAlign w:val="center"/>
          </w:tcPr>
          <w:p w14:paraId="270ADFC5">
            <w:pPr>
              <w:spacing w:line="360" w:lineRule="auto"/>
              <w:jc w:val="center"/>
              <w:rPr>
                <w:rFonts w:ascii="宋体" w:hAnsi="宋体" w:cs="宋体"/>
                <w:kern w:val="0"/>
                <w:sz w:val="23"/>
                <w:szCs w:val="23"/>
              </w:rPr>
            </w:pPr>
          </w:p>
        </w:tc>
        <w:tc>
          <w:tcPr>
            <w:tcW w:w="628" w:type="pct"/>
            <w:vAlign w:val="center"/>
          </w:tcPr>
          <w:p w14:paraId="6737481B">
            <w:pPr>
              <w:spacing w:line="360" w:lineRule="auto"/>
              <w:jc w:val="center"/>
              <w:rPr>
                <w:rFonts w:ascii="宋体" w:hAnsi="宋体" w:cs="宋体"/>
                <w:kern w:val="0"/>
                <w:sz w:val="23"/>
                <w:szCs w:val="23"/>
              </w:rPr>
            </w:pPr>
          </w:p>
        </w:tc>
        <w:tc>
          <w:tcPr>
            <w:tcW w:w="622" w:type="pct"/>
            <w:vAlign w:val="center"/>
          </w:tcPr>
          <w:p w14:paraId="4ED60ED9">
            <w:pPr>
              <w:spacing w:line="360" w:lineRule="auto"/>
              <w:jc w:val="center"/>
              <w:rPr>
                <w:rFonts w:ascii="宋体" w:hAnsi="宋体" w:cs="宋体"/>
                <w:kern w:val="0"/>
                <w:sz w:val="23"/>
                <w:szCs w:val="23"/>
              </w:rPr>
            </w:pPr>
          </w:p>
        </w:tc>
        <w:tc>
          <w:tcPr>
            <w:tcW w:w="616" w:type="pct"/>
            <w:vAlign w:val="center"/>
          </w:tcPr>
          <w:p w14:paraId="050468E9">
            <w:pPr>
              <w:spacing w:line="360" w:lineRule="auto"/>
              <w:jc w:val="center"/>
              <w:rPr>
                <w:rFonts w:ascii="宋体" w:hAnsi="宋体" w:cs="宋体"/>
                <w:kern w:val="0"/>
                <w:sz w:val="23"/>
                <w:szCs w:val="23"/>
              </w:rPr>
            </w:pPr>
          </w:p>
        </w:tc>
      </w:tr>
    </w:tbl>
    <w:p w14:paraId="579C3316">
      <w:pPr>
        <w:spacing w:line="360" w:lineRule="auto"/>
        <w:rPr>
          <w:rFonts w:ascii="宋体" w:hAnsi="宋体" w:cs="宋体"/>
          <w:kern w:val="0"/>
          <w:sz w:val="23"/>
          <w:szCs w:val="23"/>
        </w:rPr>
      </w:pPr>
    </w:p>
    <w:p w14:paraId="1E60B321">
      <w:pPr>
        <w:pStyle w:val="3"/>
      </w:pPr>
    </w:p>
    <w:p w14:paraId="7EC4AE2F">
      <w:pPr>
        <w:pStyle w:val="75"/>
        <w:ind w:firstLine="4140" w:firstLineChars="1800"/>
        <w:rPr>
          <w:rFonts w:ascii="宋体" w:hAnsi="宋体" w:cs="宋体"/>
          <w:sz w:val="23"/>
          <w:szCs w:val="23"/>
        </w:rPr>
      </w:pPr>
    </w:p>
    <w:p w14:paraId="5A5B3FED">
      <w:pPr>
        <w:pStyle w:val="75"/>
        <w:ind w:firstLine="460"/>
        <w:jc w:val="left"/>
        <w:rPr>
          <w:rFonts w:ascii="宋体" w:hAnsi="宋体" w:cs="宋体"/>
          <w:sz w:val="23"/>
          <w:szCs w:val="23"/>
        </w:rPr>
      </w:pPr>
      <w:r>
        <w:rPr>
          <w:rFonts w:hint="eastAsia" w:ascii="宋体" w:hAnsi="宋体" w:cs="宋体"/>
          <w:sz w:val="23"/>
          <w:szCs w:val="23"/>
        </w:rPr>
        <w:t>供应商名称（公章）：</w:t>
      </w:r>
    </w:p>
    <w:p w14:paraId="79B054DD">
      <w:pPr>
        <w:pStyle w:val="75"/>
        <w:ind w:firstLine="460"/>
        <w:jc w:val="left"/>
        <w:rPr>
          <w:rFonts w:ascii="宋体" w:hAnsi="宋体" w:cs="宋体"/>
          <w:sz w:val="23"/>
          <w:szCs w:val="23"/>
          <w:lang w:val="en-US"/>
        </w:rPr>
      </w:pPr>
      <w:r>
        <w:rPr>
          <w:rFonts w:hint="eastAsia" w:ascii="宋体" w:hAnsi="宋体" w:cs="宋体"/>
          <w:sz w:val="23"/>
          <w:szCs w:val="23"/>
        </w:rPr>
        <w:t xml:space="preserve">日期：   </w:t>
      </w:r>
      <w:r>
        <w:rPr>
          <w:rFonts w:hint="eastAsia" w:ascii="宋体" w:hAnsi="宋体" w:cs="宋体"/>
          <w:sz w:val="23"/>
          <w:szCs w:val="23"/>
          <w:lang w:val="en-US"/>
        </w:rPr>
        <w:t>年   月   日</w:t>
      </w:r>
    </w:p>
    <w:p w14:paraId="7CB4A675">
      <w:pPr>
        <w:pStyle w:val="75"/>
        <w:ind w:firstLine="460"/>
        <w:jc w:val="left"/>
        <w:rPr>
          <w:rFonts w:ascii="宋体" w:hAnsi="宋体" w:cs="宋体"/>
          <w:sz w:val="23"/>
          <w:szCs w:val="23"/>
        </w:rPr>
      </w:pPr>
      <w:r>
        <w:rPr>
          <w:rFonts w:hint="eastAsia" w:ascii="宋体" w:hAnsi="宋体" w:cs="宋体"/>
          <w:sz w:val="23"/>
          <w:szCs w:val="23"/>
        </w:rPr>
        <w:t>法定代表人或授权人（签字或盖章）：</w:t>
      </w:r>
    </w:p>
    <w:p w14:paraId="3962C03A">
      <w:pPr>
        <w:jc w:val="center"/>
        <w:rPr>
          <w:rFonts w:ascii="宋体" w:hAnsi="宋体" w:eastAsia="宋体"/>
          <w:b/>
          <w:bCs/>
          <w:sz w:val="32"/>
          <w:szCs w:val="32"/>
          <w:lang w:val="zh-CN"/>
        </w:rPr>
      </w:pPr>
    </w:p>
    <w:p w14:paraId="1C75564D">
      <w:pPr>
        <w:rPr>
          <w:rFonts w:ascii="宋体" w:hAnsi="宋体" w:eastAsia="宋体"/>
          <w:b/>
          <w:bCs/>
          <w:sz w:val="32"/>
          <w:szCs w:val="32"/>
          <w:lang w:val="zh-CN"/>
        </w:rPr>
      </w:pPr>
      <w:r>
        <w:rPr>
          <w:rFonts w:hint="eastAsia" w:ascii="宋体" w:hAnsi="宋体" w:eastAsia="宋体"/>
          <w:b/>
          <w:bCs/>
          <w:sz w:val="32"/>
          <w:szCs w:val="32"/>
          <w:lang w:val="zh-CN"/>
        </w:rPr>
        <w:br w:type="page"/>
      </w:r>
    </w:p>
    <w:p w14:paraId="5C7C8AA8">
      <w:pPr>
        <w:jc w:val="center"/>
        <w:rPr>
          <w:rFonts w:ascii="宋体" w:hAnsi="宋体" w:eastAsia="宋体"/>
          <w:b/>
          <w:bCs/>
          <w:sz w:val="32"/>
          <w:szCs w:val="32"/>
          <w:lang w:val="zh-CN"/>
        </w:rPr>
      </w:pPr>
      <w:r>
        <w:rPr>
          <w:rFonts w:hint="eastAsia" w:ascii="宋体" w:hAnsi="宋体" w:eastAsia="宋体"/>
          <w:b/>
          <w:bCs/>
          <w:sz w:val="32"/>
          <w:szCs w:val="32"/>
        </w:rPr>
        <w:t>格式三、</w:t>
      </w:r>
      <w:r>
        <w:rPr>
          <w:rFonts w:hint="eastAsia" w:ascii="宋体" w:hAnsi="宋体" w:eastAsia="宋体"/>
          <w:b/>
          <w:bCs/>
          <w:sz w:val="32"/>
          <w:szCs w:val="32"/>
          <w:lang w:val="zh-CN"/>
        </w:rPr>
        <w:t>响应函</w:t>
      </w:r>
      <w:bookmarkEnd w:id="79"/>
      <w:bookmarkEnd w:id="80"/>
    </w:p>
    <w:p w14:paraId="30E04233">
      <w:pPr>
        <w:autoSpaceDE w:val="0"/>
        <w:autoSpaceDN w:val="0"/>
        <w:adjustRightInd w:val="0"/>
        <w:snapToGrid w:val="0"/>
        <w:spacing w:line="360" w:lineRule="auto"/>
        <w:rPr>
          <w:rFonts w:ascii="宋体" w:hAnsi="宋体" w:eastAsia="宋体"/>
          <w:kern w:val="0"/>
          <w:sz w:val="24"/>
          <w:szCs w:val="24"/>
          <w:lang w:val="zh-CN"/>
        </w:rPr>
      </w:pPr>
    </w:p>
    <w:p w14:paraId="265858F9">
      <w:pPr>
        <w:autoSpaceDE w:val="0"/>
        <w:autoSpaceDN w:val="0"/>
        <w:adjustRightInd w:val="0"/>
        <w:snapToGrid w:val="0"/>
        <w:spacing w:line="360" w:lineRule="auto"/>
        <w:rPr>
          <w:rFonts w:ascii="宋体" w:hAnsi="宋体" w:eastAsia="宋体"/>
          <w:kern w:val="0"/>
          <w:sz w:val="24"/>
          <w:szCs w:val="24"/>
          <w:u w:val="single"/>
          <w:lang w:val="zh-CN"/>
        </w:rPr>
      </w:pPr>
      <w:r>
        <w:rPr>
          <w:rFonts w:hint="eastAsia" w:ascii="宋体" w:hAnsi="宋体" w:eastAsia="宋体" w:cs="宋体"/>
          <w:kern w:val="0"/>
          <w:sz w:val="24"/>
          <w:szCs w:val="24"/>
          <w:lang w:val="zh-CN"/>
        </w:rPr>
        <w:t>（</w:t>
      </w:r>
      <w:r>
        <w:rPr>
          <w:rFonts w:hint="eastAsia" w:ascii="宋体" w:hAnsi="宋体" w:eastAsia="宋体" w:cs="宋体"/>
          <w:kern w:val="0"/>
          <w:sz w:val="24"/>
          <w:szCs w:val="24"/>
        </w:rPr>
        <w:t>采购人）</w:t>
      </w:r>
      <w:r>
        <w:rPr>
          <w:rFonts w:hint="eastAsia" w:ascii="宋体" w:hAnsi="宋体" w:eastAsia="宋体" w:cs="宋体"/>
          <w:kern w:val="0"/>
          <w:sz w:val="24"/>
          <w:szCs w:val="24"/>
          <w:lang w:val="zh-CN"/>
        </w:rPr>
        <w:t>：</w:t>
      </w:r>
    </w:p>
    <w:p w14:paraId="265A1602">
      <w:pPr>
        <w:autoSpaceDE w:val="0"/>
        <w:autoSpaceDN w:val="0"/>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根据你方</w:t>
      </w:r>
      <w:r>
        <w:rPr>
          <w:rFonts w:hint="eastAsia" w:ascii="宋体" w:hAnsi="宋体" w:eastAsia="宋体" w:cs="宋体"/>
          <w:sz w:val="24"/>
          <w:szCs w:val="24"/>
          <w:u w:val="single"/>
        </w:rPr>
        <w:t xml:space="preserve">                （项目名称）</w:t>
      </w:r>
      <w:r>
        <w:rPr>
          <w:rFonts w:hint="eastAsia" w:ascii="宋体" w:hAnsi="宋体" w:eastAsia="宋体" w:cs="宋体"/>
          <w:sz w:val="24"/>
          <w:szCs w:val="24"/>
          <w:lang w:val="zh-CN"/>
        </w:rPr>
        <w:t>的编号为</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磋商文件，我方正式授权的下述签字人</w:t>
      </w:r>
      <w:r>
        <w:rPr>
          <w:rFonts w:hint="eastAsia" w:ascii="宋体" w:hAnsi="宋体" w:eastAsia="宋体" w:cs="宋体"/>
          <w:sz w:val="24"/>
          <w:szCs w:val="24"/>
          <w:u w:val="single"/>
          <w:lang w:val="zh-CN"/>
        </w:rPr>
        <w:t>（姓名和职务）</w:t>
      </w:r>
      <w:r>
        <w:rPr>
          <w:rFonts w:hint="eastAsia" w:ascii="宋体" w:hAnsi="宋体" w:eastAsia="宋体" w:cs="宋体"/>
          <w:sz w:val="24"/>
          <w:szCs w:val="24"/>
          <w:lang w:val="zh-CN"/>
        </w:rPr>
        <w:t>代表我方</w:t>
      </w:r>
      <w:r>
        <w:rPr>
          <w:rFonts w:hint="eastAsia" w:ascii="宋体" w:hAnsi="宋体" w:eastAsia="宋体" w:cs="宋体"/>
          <w:sz w:val="24"/>
          <w:szCs w:val="24"/>
          <w:u w:val="single"/>
          <w:lang w:val="zh-CN"/>
        </w:rPr>
        <w:t>（</w:t>
      </w:r>
      <w:r>
        <w:rPr>
          <w:rFonts w:hint="eastAsia" w:ascii="宋体" w:hAnsi="宋体" w:eastAsia="宋体" w:cs="宋体"/>
          <w:bCs/>
          <w:sz w:val="24"/>
          <w:szCs w:val="24"/>
          <w:u w:val="single"/>
          <w:lang w:val="zh-CN"/>
        </w:rPr>
        <w:t>供应商</w:t>
      </w:r>
      <w:r>
        <w:rPr>
          <w:rFonts w:hint="eastAsia" w:ascii="宋体" w:hAnsi="宋体" w:eastAsia="宋体" w:cs="宋体"/>
          <w:sz w:val="24"/>
          <w:szCs w:val="24"/>
          <w:u w:val="single"/>
          <w:lang w:val="zh-CN"/>
        </w:rPr>
        <w:t>的名称）</w:t>
      </w:r>
      <w:r>
        <w:rPr>
          <w:rFonts w:hint="eastAsia" w:ascii="宋体" w:hAnsi="宋体" w:eastAsia="宋体" w:cs="宋体"/>
          <w:sz w:val="24"/>
          <w:szCs w:val="24"/>
          <w:lang w:val="zh-CN"/>
        </w:rPr>
        <w:t>，按照你方磋商文件的规定，提交全部</w:t>
      </w:r>
      <w:r>
        <w:rPr>
          <w:rFonts w:hint="eastAsia" w:ascii="宋体" w:hAnsi="宋体" w:eastAsia="宋体" w:cs="宋体"/>
          <w:sz w:val="24"/>
          <w:szCs w:val="24"/>
        </w:rPr>
        <w:t>磋商响应</w:t>
      </w:r>
      <w:r>
        <w:rPr>
          <w:rFonts w:hint="eastAsia" w:ascii="宋体" w:hAnsi="宋体" w:eastAsia="宋体" w:cs="宋体"/>
          <w:sz w:val="24"/>
          <w:szCs w:val="24"/>
          <w:lang w:val="zh-CN"/>
        </w:rPr>
        <w:t>文件，并保证所提供的全部文件是真实的、有效的和准确的。</w:t>
      </w:r>
    </w:p>
    <w:p w14:paraId="690B247D">
      <w:pPr>
        <w:autoSpaceDE w:val="0"/>
        <w:autoSpaceDN w:val="0"/>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据此函，签字人兹宣布同意如下：</w:t>
      </w:r>
    </w:p>
    <w:p w14:paraId="6B83C07A">
      <w:pPr>
        <w:tabs>
          <w:tab w:val="left" w:pos="8175"/>
        </w:tabs>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1.</w:t>
      </w:r>
      <w:r>
        <w:rPr>
          <w:rFonts w:hint="eastAsia" w:ascii="宋体" w:hAnsi="宋体" w:eastAsia="宋体" w:cs="宋体"/>
          <w:sz w:val="24"/>
          <w:szCs w:val="24"/>
          <w:lang w:val="zh-CN"/>
        </w:rPr>
        <w:t>按磋商文件规定提供的报价为：</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w:t>
      </w:r>
    </w:p>
    <w:p w14:paraId="387BE5D5">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2.</w:t>
      </w:r>
      <w:r>
        <w:rPr>
          <w:rFonts w:hint="eastAsia" w:ascii="宋体" w:hAnsi="宋体" w:eastAsia="宋体" w:cs="宋体"/>
          <w:sz w:val="24"/>
          <w:szCs w:val="24"/>
          <w:lang w:val="zh-CN"/>
        </w:rPr>
        <w:t>如果我方成交，我们保证根据磋商文件规定履行合同责任和义务。具体</w:t>
      </w:r>
      <w:r>
        <w:rPr>
          <w:rFonts w:hint="eastAsia" w:ascii="宋体" w:hAnsi="宋体" w:eastAsia="宋体" w:cs="宋体"/>
          <w:sz w:val="24"/>
          <w:szCs w:val="24"/>
        </w:rPr>
        <w:t>合同履行期限</w:t>
      </w:r>
      <w:r>
        <w:rPr>
          <w:rFonts w:hint="eastAsia" w:ascii="宋体" w:hAnsi="宋体" w:eastAsia="宋体" w:cs="宋体"/>
          <w:sz w:val="24"/>
          <w:szCs w:val="24"/>
          <w:lang w:val="zh-CN"/>
        </w:rPr>
        <w:t>承诺如下：</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w:t>
      </w:r>
    </w:p>
    <w:p w14:paraId="042CEA3C">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3.</w:t>
      </w:r>
      <w:r>
        <w:rPr>
          <w:rFonts w:hint="eastAsia" w:ascii="宋体" w:hAnsi="宋体" w:eastAsia="宋体" w:cs="宋体"/>
          <w:sz w:val="24"/>
          <w:szCs w:val="24"/>
          <w:lang w:val="zh-CN"/>
        </w:rPr>
        <w:t>我方人民币</w:t>
      </w:r>
      <w:r>
        <w:rPr>
          <w:rFonts w:hint="eastAsia" w:ascii="宋体" w:hAnsi="宋体" w:eastAsia="宋体" w:cs="宋体"/>
          <w:sz w:val="24"/>
          <w:szCs w:val="24"/>
          <w:u w:val="single"/>
          <w:lang w:val="zh-CN"/>
        </w:rPr>
        <w:t xml:space="preserve">  </w:t>
      </w:r>
      <w:r>
        <w:rPr>
          <w:rFonts w:ascii="宋体" w:hAnsi="宋体" w:eastAsia="宋体" w:cs="宋体"/>
          <w:sz w:val="24"/>
          <w:szCs w:val="24"/>
          <w:u w:val="single"/>
          <w:lang w:val="zh-CN"/>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元的磋商保证金与本响应文件同时提交。</w:t>
      </w:r>
    </w:p>
    <w:p w14:paraId="4A22A8B5">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4.</w:t>
      </w:r>
      <w:r>
        <w:rPr>
          <w:rFonts w:hint="eastAsia" w:ascii="宋体" w:hAnsi="宋体" w:eastAsia="宋体" w:cs="宋体"/>
          <w:sz w:val="24"/>
          <w:szCs w:val="24"/>
          <w:lang w:val="zh-CN"/>
        </w:rPr>
        <w:t>如果我方成交，我方保证按照磋商文件规定提交履约保证金，承担履约责任。</w:t>
      </w:r>
    </w:p>
    <w:p w14:paraId="2EAF0856">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5.</w:t>
      </w:r>
      <w:r>
        <w:rPr>
          <w:rFonts w:hint="eastAsia" w:ascii="宋体" w:hAnsi="宋体" w:eastAsia="宋体" w:cs="宋体"/>
          <w:sz w:val="24"/>
          <w:szCs w:val="24"/>
          <w:lang w:val="zh-CN"/>
        </w:rPr>
        <w:t>我们已详细阅读了全部磋商文件，包括磋商文件的修改、补充文件、参考资料及有关的附件，我们接受磋商文件的全部条款和条件。</w:t>
      </w:r>
    </w:p>
    <w:p w14:paraId="0BDFAA41">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6.</w:t>
      </w:r>
      <w:r>
        <w:rPr>
          <w:rFonts w:hint="eastAsia" w:ascii="宋体" w:hAnsi="宋体" w:eastAsia="宋体" w:cs="宋体"/>
          <w:sz w:val="24"/>
          <w:szCs w:val="24"/>
          <w:lang w:val="zh-CN"/>
        </w:rPr>
        <w:t>我们对磋商文件关于时限、程序方面的规定没有异议，保证按照磋商文件规定的时限和程序参加磋商活动。</w:t>
      </w:r>
    </w:p>
    <w:p w14:paraId="1E933F61">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7.</w:t>
      </w:r>
      <w:r>
        <w:rPr>
          <w:rFonts w:hint="eastAsia" w:ascii="宋体" w:hAnsi="宋体" w:eastAsia="宋体" w:cs="宋体"/>
          <w:sz w:val="24"/>
          <w:szCs w:val="24"/>
          <w:lang w:val="zh-CN"/>
        </w:rPr>
        <w:t>我们同意在供应商须知规定的响应时间起遵循本响应文件，并在供应商须知规定的响应有效期满之前均具有约束力。</w:t>
      </w:r>
    </w:p>
    <w:p w14:paraId="11F335D2">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8.</w:t>
      </w:r>
      <w:r>
        <w:rPr>
          <w:rFonts w:hint="eastAsia" w:ascii="宋体" w:hAnsi="宋体" w:eastAsia="宋体" w:cs="宋体"/>
          <w:sz w:val="24"/>
          <w:szCs w:val="24"/>
          <w:lang w:val="zh-CN"/>
        </w:rPr>
        <w:t>我们如果在规定的响应有效期内撤回响应文件，则你方可不予退还我们的磋商保证金。</w:t>
      </w:r>
    </w:p>
    <w:p w14:paraId="3A647B00">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9.</w:t>
      </w:r>
      <w:r>
        <w:rPr>
          <w:rFonts w:hint="eastAsia" w:ascii="宋体" w:hAnsi="宋体" w:eastAsia="宋体" w:cs="宋体"/>
          <w:sz w:val="24"/>
          <w:szCs w:val="24"/>
          <w:lang w:val="zh-CN"/>
        </w:rPr>
        <w:t>我们保证向你方提供你方可能要求的与本响应文件有关的任何证据或资料。</w:t>
      </w:r>
    </w:p>
    <w:p w14:paraId="3BCF944E">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10.</w:t>
      </w:r>
      <w:r>
        <w:rPr>
          <w:rFonts w:hint="eastAsia" w:ascii="宋体" w:hAnsi="宋体" w:eastAsia="宋体" w:cs="宋体"/>
          <w:sz w:val="24"/>
          <w:szCs w:val="24"/>
          <w:lang w:val="zh-CN"/>
        </w:rPr>
        <w:t>我们完全理解你方不一定要接受最低报价的响应或收到的任何响应文件。</w:t>
      </w:r>
    </w:p>
    <w:p w14:paraId="25793DFE">
      <w:pPr>
        <w:autoSpaceDE w:val="0"/>
        <w:autoSpaceDN w:val="0"/>
        <w:adjustRightInd w:val="0"/>
        <w:snapToGrid w:val="0"/>
        <w:spacing w:line="360" w:lineRule="auto"/>
        <w:ind w:firstLine="480"/>
        <w:rPr>
          <w:rFonts w:ascii="宋体" w:hAnsi="宋体" w:eastAsia="宋体"/>
          <w:sz w:val="24"/>
          <w:szCs w:val="24"/>
          <w:lang w:val="zh-CN"/>
        </w:rPr>
      </w:pPr>
      <w:r>
        <w:rPr>
          <w:rFonts w:ascii="宋体" w:hAnsi="宋体" w:eastAsia="宋体" w:cs="宋体"/>
          <w:sz w:val="24"/>
          <w:szCs w:val="24"/>
          <w:lang w:val="zh-CN"/>
        </w:rPr>
        <w:t>11.</w:t>
      </w:r>
      <w:r>
        <w:rPr>
          <w:rFonts w:hint="eastAsia" w:ascii="宋体" w:hAnsi="宋体" w:eastAsia="宋体" w:cs="宋体"/>
          <w:sz w:val="24"/>
          <w:szCs w:val="24"/>
          <w:lang w:val="zh-CN"/>
        </w:rPr>
        <w:t>本响应文件自开启之时起</w:t>
      </w:r>
      <w:r>
        <w:rPr>
          <w:rFonts w:ascii="宋体" w:hAnsi="宋体" w:eastAsia="宋体" w:cs="宋体"/>
          <w:sz w:val="24"/>
          <w:szCs w:val="24"/>
          <w:u w:val="single"/>
          <w:lang w:val="zh-CN"/>
        </w:rPr>
        <w:t>90</w:t>
      </w:r>
      <w:r>
        <w:rPr>
          <w:rFonts w:hint="eastAsia" w:ascii="宋体" w:hAnsi="宋体" w:eastAsia="宋体" w:cs="宋体"/>
          <w:sz w:val="24"/>
          <w:szCs w:val="24"/>
          <w:lang w:val="zh-CN"/>
        </w:rPr>
        <w:t>天内有效。</w:t>
      </w:r>
    </w:p>
    <w:p w14:paraId="374C01F4">
      <w:pPr>
        <w:tabs>
          <w:tab w:val="left" w:pos="709"/>
        </w:tabs>
        <w:autoSpaceDE w:val="0"/>
        <w:autoSpaceDN w:val="0"/>
        <w:adjustRightInd w:val="0"/>
        <w:snapToGrid w:val="0"/>
        <w:spacing w:line="360" w:lineRule="auto"/>
        <w:ind w:firstLine="482"/>
        <w:rPr>
          <w:rFonts w:ascii="宋体" w:hAnsi="宋体" w:eastAsia="宋体"/>
          <w:bCs/>
          <w:kern w:val="0"/>
          <w:sz w:val="24"/>
          <w:szCs w:val="24"/>
          <w:lang w:val="zh-CN"/>
        </w:rPr>
      </w:pPr>
      <w:r>
        <w:rPr>
          <w:rFonts w:ascii="宋体" w:hAnsi="宋体" w:eastAsia="宋体" w:cs="宋体"/>
          <w:bCs/>
          <w:kern w:val="0"/>
          <w:sz w:val="24"/>
          <w:szCs w:val="24"/>
          <w:lang w:val="zh-CN"/>
        </w:rPr>
        <w:t>12.</w:t>
      </w:r>
      <w:r>
        <w:rPr>
          <w:rFonts w:hint="eastAsia" w:ascii="宋体" w:hAnsi="宋体" w:eastAsia="宋体" w:cs="宋体"/>
          <w:bCs/>
          <w:kern w:val="0"/>
          <w:sz w:val="24"/>
          <w:szCs w:val="24"/>
          <w:lang w:val="zh-CN"/>
        </w:rPr>
        <w:t>我方保证严格遵守《中华人民共和国政府采购法》的有关规定，若有下列情形之一的，我方将被处不予退还磋商保证金，列入不良行为记录名单，在一至三年内禁止参加政府采购活动，并予以公告：</w:t>
      </w:r>
    </w:p>
    <w:p w14:paraId="79F3CED2">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1</w:t>
      </w:r>
      <w:r>
        <w:rPr>
          <w:rFonts w:hint="eastAsia" w:ascii="宋体" w:hAnsi="宋体" w:eastAsia="宋体" w:cs="宋体"/>
          <w:sz w:val="24"/>
          <w:szCs w:val="24"/>
          <w:lang w:val="zh-CN"/>
        </w:rPr>
        <w:t>）提供虚假材料谋取成交的；</w:t>
      </w:r>
    </w:p>
    <w:p w14:paraId="19523EAF">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2</w:t>
      </w:r>
      <w:r>
        <w:rPr>
          <w:rFonts w:hint="eastAsia" w:ascii="宋体" w:hAnsi="宋体" w:eastAsia="宋体" w:cs="宋体"/>
          <w:sz w:val="24"/>
          <w:szCs w:val="24"/>
          <w:lang w:val="zh-CN"/>
        </w:rPr>
        <w:t>）采取不正当手段诋毁、排挤其他供应商的；</w:t>
      </w:r>
    </w:p>
    <w:p w14:paraId="033B84BD">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3</w:t>
      </w:r>
      <w:r>
        <w:rPr>
          <w:rFonts w:hint="eastAsia" w:ascii="宋体" w:hAnsi="宋体" w:eastAsia="宋体" w:cs="宋体"/>
          <w:sz w:val="24"/>
          <w:szCs w:val="24"/>
          <w:lang w:val="zh-CN"/>
        </w:rPr>
        <w:t>）与其他供应商、采购单位人员或者其他有关人员恶意串通的；</w:t>
      </w:r>
    </w:p>
    <w:p w14:paraId="1D5FECE0">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4</w:t>
      </w:r>
      <w:r>
        <w:rPr>
          <w:rFonts w:hint="eastAsia" w:ascii="宋体" w:hAnsi="宋体" w:eastAsia="宋体" w:cs="宋体"/>
          <w:sz w:val="24"/>
          <w:szCs w:val="24"/>
          <w:lang w:val="zh-CN"/>
        </w:rPr>
        <w:t>）向磋商小组成员、采购单位人员或者其他有关人员行贿或者提供其他不正当利益的；</w:t>
      </w:r>
    </w:p>
    <w:p w14:paraId="040F1949">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5</w:t>
      </w:r>
      <w:r>
        <w:rPr>
          <w:rFonts w:hint="eastAsia" w:ascii="宋体" w:hAnsi="宋体" w:eastAsia="宋体" w:cs="宋体"/>
          <w:sz w:val="24"/>
          <w:szCs w:val="24"/>
          <w:lang w:val="zh-CN"/>
        </w:rPr>
        <w:t>）被评定成交后无正当理由不与采购人或者采购代理机构订立合同，或者成交后不按磋商文件和成交供应商的响应文件订立合同，或者与采购人另行订立背离合同实质性内容的协议的；</w:t>
      </w:r>
    </w:p>
    <w:p w14:paraId="5249A9B6">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6</w:t>
      </w:r>
      <w:r>
        <w:rPr>
          <w:rFonts w:hint="eastAsia" w:ascii="宋体" w:hAnsi="宋体" w:eastAsia="宋体" w:cs="宋体"/>
          <w:sz w:val="24"/>
          <w:szCs w:val="24"/>
          <w:lang w:val="zh-CN"/>
        </w:rPr>
        <w:t>）将成交项目转让给他人或者将成交项目分包给他人的；</w:t>
      </w:r>
    </w:p>
    <w:p w14:paraId="6F007AB0">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7</w:t>
      </w:r>
      <w:r>
        <w:rPr>
          <w:rFonts w:hint="eastAsia" w:ascii="宋体" w:hAnsi="宋体" w:eastAsia="宋体" w:cs="宋体"/>
          <w:sz w:val="24"/>
          <w:szCs w:val="24"/>
          <w:lang w:val="zh-CN"/>
        </w:rPr>
        <w:t>）签订合同后拒绝履行合同义务的；</w:t>
      </w:r>
    </w:p>
    <w:p w14:paraId="006FAE66">
      <w:pPr>
        <w:autoSpaceDE w:val="0"/>
        <w:autoSpaceDN w:val="0"/>
        <w:adjustRightInd w:val="0"/>
        <w:snapToGrid w:val="0"/>
        <w:spacing w:line="360" w:lineRule="auto"/>
        <w:ind w:firstLine="480"/>
        <w:rPr>
          <w:rFonts w:ascii="宋体" w:hAnsi="宋体" w:eastAsia="宋体"/>
          <w:sz w:val="24"/>
          <w:szCs w:val="24"/>
        </w:rPr>
      </w:pPr>
      <w:r>
        <w:rPr>
          <w:rFonts w:hint="eastAsia" w:ascii="宋体" w:hAnsi="宋体" w:eastAsia="宋体" w:cs="宋体"/>
          <w:sz w:val="24"/>
          <w:szCs w:val="24"/>
          <w:lang w:val="zh-CN"/>
        </w:rPr>
        <w:t>（</w:t>
      </w:r>
      <w:r>
        <w:rPr>
          <w:rFonts w:ascii="宋体" w:hAnsi="宋体" w:eastAsia="宋体"/>
          <w:sz w:val="24"/>
          <w:szCs w:val="24"/>
        </w:rPr>
        <w:t>8</w:t>
      </w:r>
      <w:r>
        <w:rPr>
          <w:rFonts w:hint="eastAsia" w:ascii="宋体" w:hAnsi="宋体" w:eastAsia="宋体" w:cs="宋体"/>
          <w:sz w:val="24"/>
          <w:szCs w:val="24"/>
          <w:lang w:val="zh-CN"/>
        </w:rPr>
        <w:t>）拒绝有关部门监督检查或提供虚假情况的。</w:t>
      </w:r>
    </w:p>
    <w:p w14:paraId="5782274A">
      <w:pPr>
        <w:autoSpaceDE w:val="0"/>
        <w:autoSpaceDN w:val="0"/>
        <w:adjustRightInd w:val="0"/>
        <w:snapToGrid w:val="0"/>
        <w:spacing w:line="360" w:lineRule="auto"/>
        <w:ind w:firstLine="480"/>
        <w:rPr>
          <w:rFonts w:ascii="宋体" w:hAnsi="宋体" w:eastAsia="宋体"/>
          <w:sz w:val="24"/>
          <w:szCs w:val="24"/>
          <w:lang w:val="zh-CN"/>
        </w:rPr>
      </w:pPr>
    </w:p>
    <w:p w14:paraId="372A307B">
      <w:pPr>
        <w:autoSpaceDE w:val="0"/>
        <w:autoSpaceDN w:val="0"/>
        <w:adjustRightInd w:val="0"/>
        <w:snapToGrid w:val="0"/>
        <w:spacing w:line="360" w:lineRule="auto"/>
        <w:ind w:firstLine="482"/>
        <w:rPr>
          <w:rFonts w:ascii="宋体" w:hAnsi="宋体" w:eastAsia="宋体" w:cs="黑体"/>
          <w:bCs/>
          <w:sz w:val="24"/>
          <w:szCs w:val="24"/>
          <w:u w:val="single"/>
          <w:lang w:val="zh-CN"/>
        </w:rPr>
      </w:pPr>
      <w:r>
        <w:rPr>
          <w:rFonts w:hint="eastAsia" w:ascii="宋体" w:hAnsi="宋体" w:eastAsia="宋体" w:cs="黑体"/>
          <w:bCs/>
          <w:sz w:val="24"/>
          <w:szCs w:val="24"/>
          <w:lang w:val="zh-CN"/>
        </w:rPr>
        <w:t>供应商名称（加盖公章）：</w:t>
      </w:r>
    </w:p>
    <w:p w14:paraId="6892A184">
      <w:pPr>
        <w:autoSpaceDE w:val="0"/>
        <w:autoSpaceDN w:val="0"/>
        <w:adjustRightInd w:val="0"/>
        <w:snapToGrid w:val="0"/>
        <w:spacing w:line="360" w:lineRule="auto"/>
        <w:ind w:firstLine="480"/>
        <w:rPr>
          <w:rFonts w:ascii="宋体" w:hAnsi="宋体" w:eastAsia="宋体" w:cs="宋体"/>
          <w:sz w:val="24"/>
          <w:szCs w:val="24"/>
          <w:u w:val="single"/>
          <w:lang w:val="zh-CN"/>
        </w:rPr>
      </w:pPr>
      <w:r>
        <w:rPr>
          <w:rFonts w:hint="eastAsia" w:ascii="宋体" w:hAnsi="宋体" w:eastAsia="宋体" w:cs="宋体"/>
          <w:sz w:val="24"/>
          <w:szCs w:val="24"/>
          <w:lang w:val="zh-CN"/>
        </w:rPr>
        <w:t>地址：</w:t>
      </w:r>
    </w:p>
    <w:p w14:paraId="5C4B460E">
      <w:pPr>
        <w:autoSpaceDE w:val="0"/>
        <w:autoSpaceDN w:val="0"/>
        <w:adjustRightInd w:val="0"/>
        <w:snapToGrid w:val="0"/>
        <w:spacing w:line="360" w:lineRule="auto"/>
        <w:ind w:firstLine="480"/>
        <w:rPr>
          <w:rFonts w:ascii="宋体" w:hAnsi="宋体" w:eastAsia="宋体" w:cs="宋体"/>
          <w:sz w:val="24"/>
          <w:szCs w:val="24"/>
          <w:u w:val="single"/>
          <w:lang w:val="zh-CN"/>
        </w:rPr>
      </w:pPr>
      <w:r>
        <w:rPr>
          <w:rFonts w:hint="eastAsia" w:ascii="宋体" w:hAnsi="宋体" w:eastAsia="宋体" w:cs="宋体"/>
          <w:sz w:val="24"/>
          <w:szCs w:val="24"/>
          <w:lang w:val="zh-CN"/>
        </w:rPr>
        <w:t>电话、传真或电传：</w:t>
      </w:r>
    </w:p>
    <w:p w14:paraId="4ECB5FA7">
      <w:pPr>
        <w:autoSpaceDE w:val="0"/>
        <w:autoSpaceDN w:val="0"/>
        <w:adjustRightInd w:val="0"/>
        <w:snapToGrid w:val="0"/>
        <w:spacing w:line="360" w:lineRule="auto"/>
        <w:ind w:firstLine="480"/>
        <w:rPr>
          <w:rFonts w:ascii="宋体" w:hAnsi="宋体" w:eastAsia="宋体" w:cs="宋体"/>
          <w:sz w:val="24"/>
          <w:szCs w:val="24"/>
          <w:u w:val="single"/>
          <w:lang w:val="zh-CN"/>
        </w:rPr>
      </w:pPr>
      <w:r>
        <w:rPr>
          <w:rFonts w:hint="eastAsia" w:ascii="宋体" w:hAnsi="宋体" w:eastAsia="宋体" w:cs="宋体"/>
          <w:sz w:val="24"/>
          <w:szCs w:val="24"/>
          <w:lang w:val="zh-CN"/>
        </w:rPr>
        <w:t>邮政编码：</w:t>
      </w:r>
    </w:p>
    <w:p w14:paraId="6B2157F7">
      <w:pPr>
        <w:autoSpaceDE w:val="0"/>
        <w:autoSpaceDN w:val="0"/>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日期：年月日</w:t>
      </w:r>
    </w:p>
    <w:p w14:paraId="793897D0">
      <w:pPr>
        <w:adjustRightInd w:val="0"/>
        <w:snapToGrid w:val="0"/>
        <w:spacing w:line="360" w:lineRule="auto"/>
        <w:rPr>
          <w:rFonts w:ascii="宋体" w:hAnsi="宋体" w:eastAsia="宋体"/>
          <w:sz w:val="24"/>
          <w:szCs w:val="24"/>
          <w:lang w:val="zh-CN"/>
        </w:rPr>
      </w:pPr>
    </w:p>
    <w:p w14:paraId="3AB6040A">
      <w:pPr>
        <w:adjustRightInd w:val="0"/>
        <w:snapToGrid w:val="0"/>
        <w:spacing w:line="360" w:lineRule="auto"/>
        <w:rPr>
          <w:rFonts w:ascii="宋体" w:hAnsi="宋体" w:eastAsia="宋体" w:cs="黑体"/>
          <w:bCs/>
          <w:sz w:val="24"/>
          <w:szCs w:val="24"/>
          <w:lang w:val="zh-CN"/>
        </w:rPr>
        <w:sectPr>
          <w:pgSz w:w="11906" w:h="16838"/>
          <w:pgMar w:top="1440" w:right="1080" w:bottom="1440" w:left="1080" w:header="851" w:footer="992" w:gutter="0"/>
          <w:cols w:space="425" w:num="1"/>
          <w:docGrid w:type="lines" w:linePitch="312" w:charSpace="0"/>
        </w:sectPr>
      </w:pPr>
    </w:p>
    <w:p w14:paraId="23CF7DFD">
      <w:pPr>
        <w:jc w:val="center"/>
        <w:rPr>
          <w:rFonts w:ascii="宋体" w:hAnsi="宋体" w:eastAsia="宋体"/>
          <w:b/>
          <w:bCs/>
          <w:sz w:val="32"/>
          <w:szCs w:val="32"/>
        </w:rPr>
      </w:pPr>
      <w:bookmarkStart w:id="81" w:name="_Toc2151"/>
      <w:bookmarkStart w:id="82" w:name="_Toc7820"/>
      <w:r>
        <w:rPr>
          <w:rFonts w:hint="eastAsia" w:ascii="宋体" w:hAnsi="宋体" w:eastAsia="宋体"/>
          <w:b/>
          <w:bCs/>
          <w:sz w:val="32"/>
          <w:szCs w:val="32"/>
          <w:lang w:val="zh-CN"/>
        </w:rPr>
        <w:t>格式</w:t>
      </w:r>
      <w:r>
        <w:rPr>
          <w:rFonts w:hint="eastAsia" w:ascii="宋体" w:hAnsi="宋体" w:eastAsia="宋体"/>
          <w:b/>
          <w:bCs/>
          <w:sz w:val="32"/>
          <w:szCs w:val="32"/>
        </w:rPr>
        <w:t>四</w:t>
      </w:r>
      <w:r>
        <w:rPr>
          <w:rFonts w:hint="eastAsia" w:ascii="宋体" w:hAnsi="宋体" w:eastAsia="宋体"/>
          <w:b/>
          <w:bCs/>
          <w:sz w:val="32"/>
          <w:szCs w:val="32"/>
          <w:lang w:val="zh-CN"/>
        </w:rPr>
        <w:t>、</w:t>
      </w:r>
      <w:bookmarkEnd w:id="81"/>
      <w:bookmarkEnd w:id="82"/>
      <w:r>
        <w:rPr>
          <w:rFonts w:hint="eastAsia" w:ascii="宋体" w:hAnsi="宋体" w:eastAsia="宋体"/>
          <w:b/>
          <w:bCs/>
          <w:sz w:val="32"/>
          <w:szCs w:val="32"/>
          <w:lang w:val="zh-CN"/>
        </w:rPr>
        <w:t>法定代表人资格证明</w:t>
      </w:r>
    </w:p>
    <w:p w14:paraId="6A212AE0">
      <w:pPr>
        <w:spacing w:line="360" w:lineRule="auto"/>
        <w:rPr>
          <w:rFonts w:ascii="宋体" w:hAnsi="宋体" w:eastAsia="宋体"/>
          <w:sz w:val="24"/>
          <w:szCs w:val="24"/>
        </w:rPr>
      </w:pPr>
    </w:p>
    <w:p w14:paraId="59B4FF9D">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供应商名称：</w:t>
      </w:r>
      <w:r>
        <w:rPr>
          <w:rFonts w:hint="eastAsia" w:ascii="宋体" w:hAnsi="宋体" w:cs="宋体"/>
          <w:sz w:val="24"/>
          <w:highlight w:val="none"/>
          <w:u w:val="single"/>
        </w:rPr>
        <w:t xml:space="preserve">                                    </w:t>
      </w:r>
    </w:p>
    <w:p w14:paraId="05E53583">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单位性质：</w:t>
      </w:r>
      <w:r>
        <w:rPr>
          <w:rFonts w:hint="eastAsia" w:ascii="宋体" w:hAnsi="宋体" w:cs="宋体"/>
          <w:sz w:val="24"/>
          <w:highlight w:val="none"/>
          <w:u w:val="single"/>
        </w:rPr>
        <w:t xml:space="preserve">                                      </w:t>
      </w:r>
    </w:p>
    <w:p w14:paraId="63D99AD8">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地址：</w:t>
      </w:r>
      <w:r>
        <w:rPr>
          <w:rFonts w:hint="eastAsia" w:ascii="宋体" w:hAnsi="宋体" w:cs="宋体"/>
          <w:sz w:val="24"/>
          <w:highlight w:val="none"/>
          <w:u w:val="single"/>
        </w:rPr>
        <w:t xml:space="preserve">                                          </w:t>
      </w:r>
    </w:p>
    <w:p w14:paraId="54EA283A">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成立时间：</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645EF7E">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经营期限：</w:t>
      </w:r>
      <w:r>
        <w:rPr>
          <w:rFonts w:hint="eastAsia" w:ascii="宋体" w:hAnsi="宋体" w:cs="宋体"/>
          <w:sz w:val="24"/>
          <w:highlight w:val="none"/>
          <w:u w:val="single"/>
        </w:rPr>
        <w:t xml:space="preserve">                                   </w:t>
      </w:r>
    </w:p>
    <w:p w14:paraId="4E957149">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姓 名：</w:t>
      </w:r>
      <w:r>
        <w:rPr>
          <w:rFonts w:hint="eastAsia" w:ascii="宋体" w:hAnsi="宋体" w:cs="宋体"/>
          <w:sz w:val="24"/>
          <w:highlight w:val="none"/>
          <w:u w:val="single"/>
        </w:rPr>
        <w:t xml:space="preserve">           </w:t>
      </w: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p>
    <w:p w14:paraId="5AA463B2">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rPr>
        <w:t>系</w:t>
      </w:r>
      <w:r>
        <w:rPr>
          <w:rFonts w:hint="eastAsia" w:ascii="宋体" w:hAnsi="宋体" w:cs="宋体"/>
          <w:sz w:val="24"/>
          <w:highlight w:val="none"/>
          <w:u w:val="single"/>
        </w:rPr>
        <w:t xml:space="preserve">                     （供应商名称）</w:t>
      </w:r>
      <w:r>
        <w:rPr>
          <w:rFonts w:hint="eastAsia" w:ascii="宋体" w:hAnsi="宋体" w:cs="宋体"/>
          <w:sz w:val="24"/>
          <w:highlight w:val="none"/>
        </w:rPr>
        <w:t>的法定代表人。</w:t>
      </w:r>
    </w:p>
    <w:p w14:paraId="76911C8E">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特此证明。</w:t>
      </w:r>
    </w:p>
    <w:p w14:paraId="2219C198">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附：法定代表人（负责人）身份证复印件</w:t>
      </w:r>
    </w:p>
    <w:p w14:paraId="5AD2A91E">
      <w:pPr>
        <w:spacing w:line="500" w:lineRule="exact"/>
        <w:ind w:firstLine="480" w:firstLineChars="200"/>
        <w:rPr>
          <w:rFonts w:hint="eastAsia" w:ascii="宋体" w:hAnsi="宋体" w:cs="宋体"/>
          <w:sz w:val="24"/>
          <w:highlight w:val="none"/>
        </w:rPr>
      </w:pPr>
    </w:p>
    <w:p w14:paraId="640CEBDC">
      <w:pPr>
        <w:spacing w:line="500" w:lineRule="exact"/>
        <w:ind w:firstLine="480" w:firstLineChars="200"/>
        <w:jc w:val="right"/>
        <w:rPr>
          <w:rFonts w:hint="eastAsia" w:ascii="宋体" w:hAnsi="宋体" w:cs="宋体"/>
          <w:sz w:val="24"/>
          <w:highlight w:val="none"/>
        </w:rPr>
      </w:pPr>
      <w:r>
        <w:rPr>
          <w:rFonts w:hint="eastAsia" w:ascii="宋体" w:hAnsi="宋体" w:cs="宋体"/>
          <w:sz w:val="24"/>
          <w:highlight w:val="none"/>
        </w:rPr>
        <w:t>供应商名称：</w:t>
      </w:r>
      <w:r>
        <w:rPr>
          <w:rFonts w:hint="eastAsia" w:ascii="宋体" w:hAnsi="宋体" w:cs="宋体"/>
          <w:sz w:val="24"/>
          <w:highlight w:val="none"/>
          <w:u w:val="single"/>
        </w:rPr>
        <w:t xml:space="preserve">                 </w:t>
      </w:r>
      <w:r>
        <w:rPr>
          <w:rFonts w:hint="eastAsia" w:ascii="宋体" w:hAnsi="宋体" w:cs="宋体"/>
          <w:sz w:val="24"/>
          <w:highlight w:val="none"/>
        </w:rPr>
        <w:t>（盖单位章）</w:t>
      </w:r>
    </w:p>
    <w:p w14:paraId="54F7BD74">
      <w:pPr>
        <w:spacing w:line="360" w:lineRule="auto"/>
        <w:jc w:val="right"/>
        <w:rPr>
          <w:rFonts w:ascii="宋体" w:hAnsi="宋体" w:eastAsia="宋体"/>
          <w:sz w:val="24"/>
          <w:szCs w:val="24"/>
        </w:rPr>
      </w:pPr>
      <w:r>
        <w:rPr>
          <w:rFonts w:hint="eastAsia" w:ascii="宋体" w:hAnsi="宋体" w:cs="宋体"/>
          <w:sz w:val="24"/>
          <w:highlight w:val="none"/>
        </w:rPr>
        <w:t xml:space="preserve">年       月       日 </w:t>
      </w:r>
    </w:p>
    <w:p w14:paraId="13F9874A">
      <w:pPr>
        <w:pStyle w:val="22"/>
        <w:spacing w:line="360" w:lineRule="auto"/>
        <w:outlineLvl w:val="0"/>
        <w:rPr>
          <w:rFonts w:ascii="宋体" w:hAnsi="宋体" w:eastAsia="宋体" w:cs="宋体"/>
          <w:szCs w:val="24"/>
        </w:rPr>
      </w:pPr>
    </w:p>
    <w:p w14:paraId="2EEDAEEB">
      <w:pPr>
        <w:autoSpaceDE w:val="0"/>
        <w:autoSpaceDN w:val="0"/>
        <w:adjustRightInd w:val="0"/>
        <w:snapToGrid w:val="0"/>
        <w:spacing w:line="360" w:lineRule="auto"/>
        <w:ind w:firstLine="480"/>
        <w:rPr>
          <w:rFonts w:ascii="宋体" w:hAnsi="宋体" w:eastAsia="宋体"/>
          <w:sz w:val="24"/>
          <w:szCs w:val="24"/>
          <w:lang w:val="zh-CN"/>
        </w:rPr>
        <w:sectPr>
          <w:pgSz w:w="11906" w:h="16838"/>
          <w:pgMar w:top="1440" w:right="1080" w:bottom="1440" w:left="1080" w:header="851" w:footer="992" w:gutter="0"/>
          <w:cols w:space="425" w:num="1"/>
          <w:docGrid w:type="lines" w:linePitch="312" w:charSpace="0"/>
        </w:sectPr>
      </w:pPr>
    </w:p>
    <w:p w14:paraId="1ABB82D2">
      <w:pPr>
        <w:jc w:val="center"/>
        <w:rPr>
          <w:rFonts w:ascii="宋体" w:hAnsi="宋体" w:eastAsia="宋体"/>
          <w:b/>
          <w:bCs/>
          <w:sz w:val="32"/>
          <w:szCs w:val="32"/>
        </w:rPr>
      </w:pPr>
      <w:r>
        <w:rPr>
          <w:rFonts w:hint="eastAsia" w:ascii="宋体" w:hAnsi="宋体" w:eastAsia="宋体"/>
          <w:b/>
          <w:bCs/>
          <w:sz w:val="32"/>
          <w:szCs w:val="32"/>
          <w:lang w:val="zh-CN"/>
        </w:rPr>
        <w:t>格式</w:t>
      </w:r>
      <w:r>
        <w:rPr>
          <w:rFonts w:hint="eastAsia" w:ascii="宋体" w:hAnsi="宋体" w:eastAsia="宋体"/>
          <w:b/>
          <w:bCs/>
          <w:sz w:val="32"/>
          <w:szCs w:val="32"/>
        </w:rPr>
        <w:t>五</w:t>
      </w:r>
      <w:r>
        <w:rPr>
          <w:rFonts w:hint="eastAsia" w:ascii="宋体" w:hAnsi="宋体" w:eastAsia="宋体"/>
          <w:b/>
          <w:bCs/>
          <w:sz w:val="32"/>
          <w:szCs w:val="32"/>
          <w:lang w:val="zh-CN"/>
        </w:rPr>
        <w:t>、法定代表人授权委托书</w:t>
      </w:r>
    </w:p>
    <w:p w14:paraId="26967BCC">
      <w:pPr>
        <w:adjustRightInd w:val="0"/>
        <w:snapToGrid w:val="0"/>
        <w:spacing w:line="360" w:lineRule="auto"/>
        <w:ind w:firstLine="480"/>
        <w:rPr>
          <w:rFonts w:ascii="宋体" w:hAnsi="宋体" w:eastAsia="宋体" w:cs="宋体"/>
          <w:sz w:val="24"/>
          <w:szCs w:val="24"/>
          <w:lang w:val="zh-CN"/>
        </w:rPr>
      </w:pPr>
    </w:p>
    <w:p w14:paraId="7617FBDA">
      <w:pPr>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本授权书声明：注册于</w:t>
      </w:r>
      <w:r>
        <w:rPr>
          <w:rFonts w:hint="eastAsia" w:ascii="宋体" w:hAnsi="宋体" w:eastAsia="宋体" w:cs="宋体"/>
          <w:sz w:val="24"/>
          <w:szCs w:val="24"/>
          <w:u w:val="single"/>
          <w:lang w:val="zh-CN"/>
        </w:rPr>
        <w:t>（注册地点）</w:t>
      </w:r>
      <w:r>
        <w:rPr>
          <w:rFonts w:hint="eastAsia" w:ascii="宋体" w:hAnsi="宋体" w:eastAsia="宋体" w:cs="宋体"/>
          <w:sz w:val="24"/>
          <w:szCs w:val="24"/>
          <w:lang w:val="zh-CN"/>
        </w:rPr>
        <w:t>的</w:t>
      </w:r>
      <w:r>
        <w:rPr>
          <w:rFonts w:hint="eastAsia" w:ascii="宋体" w:hAnsi="宋体" w:eastAsia="宋体" w:cs="宋体"/>
          <w:sz w:val="24"/>
          <w:szCs w:val="24"/>
          <w:u w:val="single"/>
          <w:lang w:val="zh-CN"/>
        </w:rPr>
        <w:t>（供应商名称）</w:t>
      </w:r>
      <w:r>
        <w:rPr>
          <w:rFonts w:hint="eastAsia" w:ascii="宋体" w:hAnsi="宋体" w:eastAsia="宋体" w:cs="宋体"/>
          <w:sz w:val="24"/>
          <w:szCs w:val="24"/>
          <w:lang w:val="zh-CN"/>
        </w:rPr>
        <w:t>公司的</w:t>
      </w:r>
      <w:r>
        <w:rPr>
          <w:rFonts w:hint="eastAsia" w:ascii="宋体" w:hAnsi="宋体" w:eastAsia="宋体" w:cs="宋体"/>
          <w:sz w:val="24"/>
          <w:szCs w:val="24"/>
          <w:u w:val="single"/>
          <w:lang w:val="zh-CN"/>
        </w:rPr>
        <w:t>（供应商法定代表人姓名、职务）</w:t>
      </w:r>
      <w:r>
        <w:rPr>
          <w:rFonts w:hint="eastAsia" w:ascii="宋体" w:hAnsi="宋体" w:eastAsia="宋体" w:cs="宋体"/>
          <w:sz w:val="24"/>
          <w:szCs w:val="24"/>
          <w:lang w:val="zh-CN"/>
        </w:rPr>
        <w:t>代表本公司授权</w:t>
      </w:r>
      <w:r>
        <w:rPr>
          <w:rFonts w:hint="eastAsia" w:ascii="宋体" w:hAnsi="宋体" w:eastAsia="宋体" w:cs="宋体"/>
          <w:sz w:val="24"/>
          <w:szCs w:val="24"/>
          <w:u w:val="single"/>
          <w:lang w:val="zh-CN"/>
        </w:rPr>
        <w:t>（被授权人单位名称）</w:t>
      </w:r>
      <w:r>
        <w:rPr>
          <w:rFonts w:hint="eastAsia" w:ascii="宋体" w:hAnsi="宋体" w:eastAsia="宋体" w:cs="宋体"/>
          <w:sz w:val="24"/>
          <w:szCs w:val="24"/>
          <w:lang w:val="zh-CN"/>
        </w:rPr>
        <w:t>的</w:t>
      </w:r>
      <w:r>
        <w:rPr>
          <w:rFonts w:ascii="宋体" w:hAnsi="宋体" w:eastAsia="宋体" w:cs="宋体"/>
          <w:sz w:val="24"/>
          <w:szCs w:val="24"/>
          <w:u w:val="single"/>
          <w:lang w:val="zh-CN"/>
        </w:rPr>
        <w:t>(</w:t>
      </w:r>
      <w:r>
        <w:rPr>
          <w:rFonts w:hint="eastAsia" w:ascii="宋体" w:hAnsi="宋体" w:eastAsia="宋体" w:cs="宋体"/>
          <w:sz w:val="24"/>
          <w:szCs w:val="24"/>
          <w:u w:val="single"/>
          <w:lang w:val="zh-CN"/>
        </w:rPr>
        <w:t>被授权人姓名、职务</w:t>
      </w:r>
      <w:r>
        <w:rPr>
          <w:rFonts w:ascii="宋体" w:hAnsi="宋体" w:eastAsia="宋体" w:cs="宋体"/>
          <w:sz w:val="24"/>
          <w:szCs w:val="24"/>
          <w:u w:val="single"/>
          <w:lang w:val="zh-CN"/>
        </w:rPr>
        <w:t xml:space="preserve">) </w:t>
      </w:r>
      <w:r>
        <w:rPr>
          <w:rFonts w:hint="eastAsia" w:ascii="宋体" w:hAnsi="宋体" w:eastAsia="宋体" w:cs="宋体"/>
          <w:sz w:val="24"/>
          <w:szCs w:val="24"/>
          <w:lang w:val="zh-CN"/>
        </w:rPr>
        <w:t>为本公司的合法代理人，就</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项目的响应以及合同的谈判、签约、执行、完成等全权负责，以本公司名义处理一切与之有关的事务。代理人在响应、开启、评审、合同谈判和履行过程中所签署的一切文件和处理的与之有关的一切事务，我均予以承认。代理人无转委托权。</w:t>
      </w:r>
    </w:p>
    <w:p w14:paraId="1125C39F">
      <w:pPr>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本授权书于</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年</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月</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日签字生效，特此声明。</w:t>
      </w:r>
    </w:p>
    <w:p w14:paraId="70CE741D">
      <w:pPr>
        <w:pStyle w:val="15"/>
        <w:rPr>
          <w:rFonts w:ascii="宋体" w:hAnsi="宋体" w:eastAsia="宋体"/>
          <w:sz w:val="24"/>
          <w:szCs w:val="24"/>
          <w:lang w:val="zh-CN"/>
        </w:rPr>
      </w:pPr>
    </w:p>
    <w:p w14:paraId="3B497612">
      <w:pPr>
        <w:pStyle w:val="22"/>
        <w:rPr>
          <w:rFonts w:ascii="宋体" w:hAnsi="宋体" w:eastAsia="宋体"/>
          <w:szCs w:val="24"/>
          <w:lang w:val="zh-CN"/>
        </w:rPr>
      </w:pPr>
    </w:p>
    <w:p w14:paraId="0C435BFF">
      <w:pPr>
        <w:rPr>
          <w:rFonts w:ascii="宋体" w:hAnsi="宋体" w:eastAsia="宋体"/>
          <w:lang w:val="zh-CN"/>
        </w:rPr>
      </w:pPr>
    </w:p>
    <w:p w14:paraId="0F2CF5BE">
      <w:pPr>
        <w:adjustRightInd w:val="0"/>
        <w:snapToGrid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附：被授权人的身份证复印件</w:t>
      </w:r>
    </w:p>
    <w:p w14:paraId="4ADC4507">
      <w:pPr>
        <w:adjustRightInd w:val="0"/>
        <w:snapToGrid w:val="0"/>
        <w:spacing w:line="360" w:lineRule="auto"/>
        <w:ind w:firstLine="480"/>
        <w:rPr>
          <w:rFonts w:ascii="宋体" w:hAnsi="宋体" w:eastAsia="宋体" w:cs="宋体"/>
          <w:sz w:val="24"/>
          <w:szCs w:val="24"/>
          <w:lang w:val="zh-CN"/>
        </w:rPr>
      </w:pPr>
    </w:p>
    <w:p w14:paraId="7F50F08F">
      <w:pPr>
        <w:adjustRightInd w:val="0"/>
        <w:snapToGrid w:val="0"/>
        <w:spacing w:line="360" w:lineRule="auto"/>
        <w:ind w:firstLine="480"/>
        <w:rPr>
          <w:rFonts w:ascii="宋体" w:hAnsi="宋体" w:eastAsia="宋体" w:cs="宋体"/>
          <w:sz w:val="24"/>
          <w:szCs w:val="24"/>
          <w:lang w:val="zh-CN"/>
        </w:rPr>
      </w:pPr>
    </w:p>
    <w:p w14:paraId="5F29A80A">
      <w:pPr>
        <w:adjustRightInd w:val="0"/>
        <w:snapToGrid w:val="0"/>
        <w:spacing w:line="360" w:lineRule="auto"/>
        <w:ind w:firstLine="480"/>
        <w:rPr>
          <w:rFonts w:ascii="宋体" w:hAnsi="宋体" w:eastAsia="宋体" w:cs="宋体"/>
          <w:sz w:val="24"/>
          <w:szCs w:val="24"/>
          <w:lang w:val="zh-CN"/>
        </w:rPr>
      </w:pPr>
    </w:p>
    <w:p w14:paraId="5C207ED8">
      <w:pPr>
        <w:adjustRightInd w:val="0"/>
        <w:snapToGrid w:val="0"/>
        <w:spacing w:line="360" w:lineRule="auto"/>
        <w:ind w:firstLine="480"/>
        <w:rPr>
          <w:rFonts w:ascii="宋体" w:hAnsi="宋体" w:eastAsia="宋体" w:cs="宋体"/>
          <w:sz w:val="24"/>
          <w:szCs w:val="24"/>
          <w:lang w:val="zh-CN"/>
        </w:rPr>
      </w:pPr>
    </w:p>
    <w:p w14:paraId="65AEFDEE">
      <w:pPr>
        <w:adjustRightInd w:val="0"/>
        <w:snapToGrid w:val="0"/>
        <w:spacing w:line="360" w:lineRule="auto"/>
        <w:ind w:firstLine="480"/>
        <w:rPr>
          <w:rFonts w:ascii="宋体" w:hAnsi="宋体" w:eastAsia="宋体" w:cs="宋体"/>
          <w:sz w:val="24"/>
          <w:szCs w:val="24"/>
          <w:lang w:val="zh-CN"/>
        </w:rPr>
      </w:pPr>
    </w:p>
    <w:p w14:paraId="05508F06">
      <w:pPr>
        <w:adjustRightInd w:val="0"/>
        <w:snapToGrid w:val="0"/>
        <w:spacing w:line="360" w:lineRule="auto"/>
        <w:ind w:firstLine="480"/>
        <w:rPr>
          <w:rFonts w:ascii="宋体" w:hAnsi="宋体" w:eastAsia="宋体" w:cs="宋体"/>
          <w:sz w:val="24"/>
          <w:szCs w:val="24"/>
          <w:lang w:val="zh-CN"/>
        </w:rPr>
      </w:pPr>
    </w:p>
    <w:p w14:paraId="7E8B7A72">
      <w:pPr>
        <w:adjustRightInd w:val="0"/>
        <w:snapToGrid w:val="0"/>
        <w:spacing w:line="360" w:lineRule="auto"/>
        <w:ind w:firstLine="480"/>
        <w:rPr>
          <w:rFonts w:ascii="宋体" w:hAnsi="宋体" w:eastAsia="宋体" w:cs="宋体"/>
          <w:sz w:val="24"/>
          <w:szCs w:val="24"/>
          <w:lang w:val="zh-CN"/>
        </w:rPr>
      </w:pPr>
    </w:p>
    <w:p w14:paraId="47E55A21">
      <w:pPr>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供应商名称</w:t>
      </w:r>
      <w:r>
        <w:rPr>
          <w:rFonts w:hint="eastAsia" w:ascii="宋体" w:hAnsi="宋体" w:eastAsia="宋体" w:cs="黑体"/>
          <w:b/>
          <w:bCs/>
          <w:sz w:val="24"/>
          <w:szCs w:val="24"/>
          <w:lang w:val="zh-CN"/>
        </w:rPr>
        <w:t>（盖单位章）：</w:t>
      </w:r>
    </w:p>
    <w:p w14:paraId="44BF816D">
      <w:pPr>
        <w:adjustRightInd w:val="0"/>
        <w:snapToGrid w:val="0"/>
        <w:spacing w:line="360" w:lineRule="auto"/>
        <w:ind w:firstLine="480" w:firstLineChars="200"/>
        <w:rPr>
          <w:rFonts w:ascii="宋体" w:hAnsi="宋体" w:eastAsia="宋体"/>
          <w:b/>
          <w:bCs/>
          <w:sz w:val="24"/>
          <w:szCs w:val="24"/>
          <w:u w:val="single"/>
          <w:lang w:val="zh-CN"/>
        </w:rPr>
      </w:pPr>
      <w:r>
        <w:rPr>
          <w:rFonts w:hint="eastAsia" w:ascii="宋体" w:hAnsi="宋体" w:eastAsia="宋体" w:cs="宋体"/>
          <w:sz w:val="24"/>
          <w:szCs w:val="24"/>
          <w:lang w:val="zh-CN"/>
        </w:rPr>
        <w:t>授权人（法定代表人）</w:t>
      </w:r>
      <w:r>
        <w:rPr>
          <w:rFonts w:hint="eastAsia" w:ascii="宋体" w:hAnsi="宋体" w:eastAsia="宋体" w:cs="黑体"/>
          <w:b/>
          <w:bCs/>
          <w:sz w:val="24"/>
          <w:szCs w:val="24"/>
        </w:rPr>
        <w:t>签字或盖章</w:t>
      </w:r>
      <w:r>
        <w:rPr>
          <w:rFonts w:hint="eastAsia" w:ascii="宋体" w:hAnsi="宋体" w:eastAsia="宋体" w:cs="黑体"/>
          <w:b/>
          <w:bCs/>
          <w:sz w:val="24"/>
          <w:szCs w:val="24"/>
          <w:lang w:val="zh-CN"/>
        </w:rPr>
        <w:t>：</w:t>
      </w:r>
    </w:p>
    <w:p w14:paraId="7125A1FD">
      <w:pPr>
        <w:adjustRightInd w:val="0"/>
        <w:snapToGrid w:val="0"/>
        <w:spacing w:line="360" w:lineRule="auto"/>
        <w:ind w:firstLine="495"/>
        <w:rPr>
          <w:rFonts w:hint="eastAsia" w:ascii="宋体" w:hAnsi="宋体" w:eastAsia="宋体" w:cs="黑体"/>
          <w:b/>
          <w:bCs/>
          <w:sz w:val="24"/>
          <w:szCs w:val="24"/>
          <w:lang w:val="zh-CN"/>
        </w:rPr>
      </w:pPr>
      <w:r>
        <w:rPr>
          <w:rFonts w:hint="eastAsia" w:ascii="宋体" w:hAnsi="宋体" w:eastAsia="宋体" w:cs="宋体"/>
          <w:sz w:val="24"/>
          <w:szCs w:val="24"/>
          <w:lang w:val="zh-CN"/>
        </w:rPr>
        <w:t>被授权人（代理人）</w:t>
      </w:r>
      <w:r>
        <w:rPr>
          <w:rFonts w:hint="eastAsia" w:ascii="宋体" w:hAnsi="宋体" w:eastAsia="宋体" w:cs="黑体"/>
          <w:b/>
          <w:bCs/>
          <w:sz w:val="24"/>
          <w:szCs w:val="24"/>
        </w:rPr>
        <w:t>签字或盖章</w:t>
      </w:r>
      <w:r>
        <w:rPr>
          <w:rFonts w:hint="eastAsia" w:ascii="宋体" w:hAnsi="宋体" w:eastAsia="宋体" w:cs="黑体"/>
          <w:b/>
          <w:bCs/>
          <w:sz w:val="24"/>
          <w:szCs w:val="24"/>
          <w:lang w:val="zh-CN"/>
        </w:rPr>
        <w:t>：</w:t>
      </w:r>
    </w:p>
    <w:p w14:paraId="6273B714">
      <w:pPr>
        <w:adjustRightInd w:val="0"/>
        <w:snapToGrid w:val="0"/>
        <w:spacing w:line="360" w:lineRule="auto"/>
        <w:ind w:firstLine="495"/>
        <w:rPr>
          <w:rFonts w:ascii="宋体" w:hAnsi="宋体" w:eastAsia="宋体"/>
          <w:sz w:val="24"/>
          <w:szCs w:val="24"/>
        </w:rPr>
      </w:pPr>
      <w:r>
        <w:rPr>
          <w:rFonts w:hint="eastAsia" w:ascii="宋体" w:hAnsi="宋体" w:cs="宋体"/>
          <w:sz w:val="24"/>
          <w:highlight w:val="none"/>
        </w:rPr>
        <w:t>日期：</w:t>
      </w:r>
      <w:r>
        <w:rPr>
          <w:rFonts w:hint="eastAsia" w:ascii="宋体" w:hAnsi="宋体" w:cs="宋体"/>
          <w:sz w:val="24"/>
          <w:highlight w:val="none"/>
          <w:u w:val="single"/>
        </w:rPr>
        <w:t>　　　　　　年　　　月　　　　日</w:t>
      </w:r>
    </w:p>
    <w:p w14:paraId="0C435A7B">
      <w:pPr>
        <w:autoSpaceDE w:val="0"/>
        <w:autoSpaceDN w:val="0"/>
        <w:adjustRightInd w:val="0"/>
        <w:snapToGrid w:val="0"/>
        <w:spacing w:line="360" w:lineRule="auto"/>
        <w:rPr>
          <w:rFonts w:ascii="宋体" w:hAnsi="宋体" w:eastAsia="宋体" w:cs="黑体"/>
          <w:bCs/>
          <w:sz w:val="24"/>
          <w:szCs w:val="24"/>
          <w:lang w:val="zh-CN"/>
        </w:rPr>
      </w:pPr>
    </w:p>
    <w:p w14:paraId="0EF2CD7E">
      <w:pPr>
        <w:rPr>
          <w:rFonts w:ascii="宋体" w:hAnsi="宋体" w:eastAsia="宋体" w:cs="黑体"/>
          <w:bCs/>
          <w:sz w:val="24"/>
          <w:szCs w:val="24"/>
        </w:rPr>
      </w:pPr>
    </w:p>
    <w:p w14:paraId="13C22614">
      <w:pPr>
        <w:rPr>
          <w:rFonts w:ascii="宋体" w:hAnsi="宋体" w:eastAsia="宋体" w:cs="黑体"/>
          <w:bCs/>
          <w:sz w:val="24"/>
          <w:szCs w:val="24"/>
        </w:rPr>
      </w:pPr>
    </w:p>
    <w:p w14:paraId="1A3B95CD">
      <w:pPr>
        <w:rPr>
          <w:rFonts w:ascii="宋体" w:hAnsi="宋体" w:eastAsia="宋体" w:cs="黑体"/>
          <w:bCs/>
          <w:sz w:val="24"/>
          <w:szCs w:val="24"/>
        </w:rPr>
      </w:pPr>
    </w:p>
    <w:p w14:paraId="7AEE865A">
      <w:pPr>
        <w:rPr>
          <w:rFonts w:ascii="宋体" w:hAnsi="宋体" w:eastAsia="宋体" w:cs="黑体"/>
          <w:bCs/>
          <w:sz w:val="24"/>
          <w:szCs w:val="24"/>
        </w:rPr>
      </w:pPr>
    </w:p>
    <w:p w14:paraId="2BA52355">
      <w:pPr>
        <w:rPr>
          <w:rFonts w:ascii="宋体" w:hAnsi="宋体" w:eastAsia="宋体" w:cs="黑体"/>
          <w:bCs/>
          <w:sz w:val="24"/>
          <w:szCs w:val="24"/>
        </w:rPr>
      </w:pPr>
    </w:p>
    <w:p w14:paraId="7949386F">
      <w:pPr>
        <w:rPr>
          <w:rFonts w:ascii="宋体" w:hAnsi="宋体" w:eastAsia="宋体" w:cs="黑体"/>
          <w:bCs/>
          <w:sz w:val="24"/>
          <w:szCs w:val="24"/>
        </w:rPr>
      </w:pPr>
    </w:p>
    <w:p w14:paraId="51AAF982">
      <w:pPr>
        <w:rPr>
          <w:rFonts w:eastAsia="宋体"/>
        </w:rPr>
        <w:sectPr>
          <w:pgSz w:w="11906" w:h="16838"/>
          <w:pgMar w:top="1440" w:right="1080" w:bottom="1440" w:left="1080" w:header="851" w:footer="992" w:gutter="0"/>
          <w:cols w:space="425" w:num="1"/>
          <w:docGrid w:type="lines" w:linePitch="312" w:charSpace="0"/>
        </w:sectPr>
      </w:pPr>
      <w:r>
        <w:rPr>
          <w:rFonts w:hint="eastAsia" w:ascii="宋体" w:hAnsi="宋体" w:eastAsia="宋体" w:cs="黑体"/>
          <w:bCs/>
          <w:sz w:val="24"/>
          <w:szCs w:val="24"/>
        </w:rPr>
        <w:t>注：如委托代理人进行投标，必须提供此法定代表人授权委托书，否则投标无效。</w:t>
      </w:r>
    </w:p>
    <w:p w14:paraId="6CEDF18B">
      <w:pPr>
        <w:jc w:val="center"/>
        <w:rPr>
          <w:rFonts w:ascii="宋体" w:hAnsi="宋体" w:eastAsia="宋体"/>
          <w:b/>
          <w:bCs/>
          <w:sz w:val="32"/>
          <w:szCs w:val="32"/>
        </w:rPr>
      </w:pPr>
      <w:bookmarkStart w:id="83" w:name="_Toc25558"/>
      <w:bookmarkStart w:id="84" w:name="_Toc26711"/>
      <w:r>
        <w:rPr>
          <w:rFonts w:hint="eastAsia" w:ascii="宋体" w:hAnsi="宋体" w:eastAsia="宋体"/>
          <w:b/>
          <w:bCs/>
          <w:sz w:val="32"/>
          <w:szCs w:val="32"/>
          <w:lang w:val="zh-CN"/>
        </w:rPr>
        <w:t>格式</w:t>
      </w:r>
      <w:r>
        <w:rPr>
          <w:rFonts w:hint="eastAsia" w:ascii="宋体" w:hAnsi="宋体" w:eastAsia="宋体"/>
          <w:b/>
          <w:bCs/>
          <w:sz w:val="32"/>
          <w:szCs w:val="32"/>
        </w:rPr>
        <w:t>六</w:t>
      </w:r>
      <w:r>
        <w:rPr>
          <w:rFonts w:hint="eastAsia" w:ascii="宋体" w:hAnsi="宋体" w:eastAsia="宋体"/>
          <w:b/>
          <w:bCs/>
          <w:sz w:val="32"/>
          <w:szCs w:val="32"/>
          <w:lang w:val="zh-CN"/>
        </w:rPr>
        <w:t>、</w:t>
      </w:r>
      <w:bookmarkEnd w:id="83"/>
      <w:bookmarkEnd w:id="84"/>
      <w:r>
        <w:rPr>
          <w:rFonts w:hint="eastAsia" w:ascii="宋体" w:hAnsi="宋体" w:eastAsia="宋体"/>
          <w:b/>
          <w:bCs/>
          <w:sz w:val="32"/>
          <w:szCs w:val="32"/>
          <w:lang w:val="zh-CN"/>
        </w:rPr>
        <w:t>资格条件承诺函</w:t>
      </w:r>
    </w:p>
    <w:p w14:paraId="7F584659">
      <w:pPr>
        <w:spacing w:line="480" w:lineRule="auto"/>
        <w:rPr>
          <w:rFonts w:ascii="宋体" w:hAnsi="宋体" w:eastAsia="宋体" w:cs="宋体"/>
          <w:sz w:val="24"/>
          <w:szCs w:val="24"/>
          <w:u w:val="single"/>
        </w:rPr>
      </w:pPr>
      <w:r>
        <w:rPr>
          <w:rFonts w:hint="eastAsia" w:ascii="宋体" w:hAnsi="宋体" w:eastAsia="宋体" w:cs="宋体"/>
          <w:sz w:val="24"/>
          <w:szCs w:val="24"/>
          <w:u w:val="single"/>
        </w:rPr>
        <w:t>致：（采购人、采购代理机构）</w:t>
      </w:r>
    </w:p>
    <w:p w14:paraId="788FB10D">
      <w:pPr>
        <w:spacing w:line="480" w:lineRule="auto"/>
        <w:ind w:firstLine="420"/>
        <w:rPr>
          <w:rFonts w:ascii="宋体" w:hAnsi="宋体" w:eastAsia="宋体" w:cs="宋体"/>
          <w:sz w:val="24"/>
          <w:szCs w:val="24"/>
          <w:u w:val="single"/>
        </w:rPr>
      </w:pPr>
      <w:r>
        <w:rPr>
          <w:rFonts w:hint="eastAsia" w:ascii="宋体" w:hAnsi="宋体" w:eastAsia="宋体" w:cs="宋体"/>
          <w:sz w:val="24"/>
          <w:szCs w:val="24"/>
        </w:rPr>
        <w:t>我单位（公司）</w:t>
      </w:r>
      <w:r>
        <w:rPr>
          <w:rFonts w:hint="eastAsia" w:ascii="宋体" w:hAnsi="宋体" w:eastAsia="宋体" w:cs="宋体"/>
          <w:sz w:val="24"/>
          <w:szCs w:val="24"/>
          <w:u w:val="single"/>
        </w:rPr>
        <w:t>参与（采购项目名称    项目编号）采购项目的政府采购活动，现承诺如下：</w:t>
      </w:r>
    </w:p>
    <w:p w14:paraId="3B882F24">
      <w:pPr>
        <w:spacing w:line="480" w:lineRule="auto"/>
        <w:ind w:firstLine="720" w:firstLineChars="300"/>
        <w:rPr>
          <w:rFonts w:ascii="宋体" w:hAnsi="宋体" w:eastAsia="宋体" w:cs="宋体"/>
          <w:sz w:val="24"/>
          <w:szCs w:val="24"/>
        </w:rPr>
      </w:pPr>
      <w:r>
        <w:rPr>
          <w:rFonts w:hint="eastAsia" w:ascii="宋体" w:hAnsi="宋体" w:eastAsia="宋体" w:cs="宋体"/>
          <w:sz w:val="24"/>
          <w:szCs w:val="24"/>
        </w:rPr>
        <w:t>1.具有良好的商业信誉和健全的财务会计制度；</w:t>
      </w:r>
    </w:p>
    <w:p w14:paraId="728555D0">
      <w:pPr>
        <w:spacing w:line="480" w:lineRule="auto"/>
        <w:ind w:firstLine="240" w:firstLineChars="100"/>
        <w:rPr>
          <w:rFonts w:ascii="宋体" w:hAnsi="宋体" w:eastAsia="宋体" w:cs="宋体"/>
          <w:sz w:val="24"/>
          <w:szCs w:val="24"/>
        </w:rPr>
      </w:pPr>
      <w:r>
        <w:rPr>
          <w:rFonts w:hint="eastAsia" w:ascii="宋体" w:hAnsi="宋体" w:eastAsia="宋体" w:cs="宋体"/>
          <w:sz w:val="24"/>
          <w:szCs w:val="24"/>
        </w:rPr>
        <w:t xml:space="preserve">    2.具有依法缴纳税收的良好记录；</w:t>
      </w:r>
    </w:p>
    <w:p w14:paraId="0039EF52">
      <w:pPr>
        <w:spacing w:line="480" w:lineRule="auto"/>
        <w:ind w:firstLine="720" w:firstLineChars="300"/>
        <w:rPr>
          <w:rFonts w:ascii="宋体" w:hAnsi="宋体" w:eastAsia="宋体" w:cs="宋体"/>
          <w:sz w:val="24"/>
          <w:szCs w:val="24"/>
        </w:rPr>
      </w:pPr>
      <w:r>
        <w:rPr>
          <w:rFonts w:hint="eastAsia" w:ascii="宋体" w:hAnsi="宋体" w:eastAsia="宋体" w:cs="宋体"/>
          <w:sz w:val="24"/>
          <w:szCs w:val="24"/>
        </w:rPr>
        <w:t>3.具有依法缴纳社会保障金的良好记录；</w:t>
      </w:r>
    </w:p>
    <w:p w14:paraId="499EDFDA">
      <w:pPr>
        <w:spacing w:line="480" w:lineRule="auto"/>
        <w:rPr>
          <w:rFonts w:ascii="宋体" w:hAnsi="宋体" w:eastAsia="宋体" w:cs="宋体"/>
          <w:sz w:val="24"/>
          <w:szCs w:val="24"/>
        </w:rPr>
      </w:pPr>
      <w:r>
        <w:rPr>
          <w:rFonts w:hint="eastAsia" w:ascii="宋体" w:hAnsi="宋体" w:eastAsia="宋体" w:cs="宋体"/>
          <w:sz w:val="24"/>
          <w:szCs w:val="24"/>
        </w:rPr>
        <w:t xml:space="preserve">    我方在采购项目评审（评标）环节结束后，随时接受采购人，采购代理机构的检查验证，配合提供相关证明资料，证明符合《中华人民共和国政府采购法》规定的供应商基本资格条件。</w:t>
      </w:r>
    </w:p>
    <w:p w14:paraId="6EFE7779">
      <w:pPr>
        <w:spacing w:line="480" w:lineRule="auto"/>
        <w:rPr>
          <w:rFonts w:ascii="宋体" w:hAnsi="宋体" w:eastAsia="宋体" w:cs="宋体"/>
          <w:sz w:val="24"/>
          <w:szCs w:val="24"/>
        </w:rPr>
      </w:pPr>
      <w:r>
        <w:rPr>
          <w:rFonts w:hint="eastAsia" w:ascii="宋体" w:hAnsi="宋体" w:eastAsia="宋体" w:cs="宋体"/>
          <w:sz w:val="24"/>
          <w:szCs w:val="24"/>
        </w:rPr>
        <w:t xml:space="preserve">     我单位（公司）对上述承诺的真实性负责，如有虚假，将依法承担相应责任。</w:t>
      </w:r>
    </w:p>
    <w:p w14:paraId="333A5DE9">
      <w:pPr>
        <w:spacing w:line="480" w:lineRule="auto"/>
        <w:rPr>
          <w:rFonts w:ascii="宋体" w:hAnsi="宋体" w:eastAsia="宋体" w:cs="宋体"/>
          <w:sz w:val="24"/>
          <w:szCs w:val="24"/>
        </w:rPr>
      </w:pPr>
      <w:r>
        <w:rPr>
          <w:rFonts w:hint="eastAsia" w:ascii="宋体" w:hAnsi="宋体" w:eastAsia="宋体" w:cs="宋体"/>
          <w:sz w:val="24"/>
          <w:szCs w:val="24"/>
        </w:rPr>
        <w:t>特此承诺。</w:t>
      </w:r>
    </w:p>
    <w:p w14:paraId="61317E59">
      <w:pPr>
        <w:spacing w:line="480" w:lineRule="auto"/>
        <w:rPr>
          <w:rFonts w:ascii="宋体" w:hAnsi="宋体" w:eastAsia="宋体" w:cs="宋体"/>
          <w:sz w:val="24"/>
          <w:szCs w:val="24"/>
        </w:rPr>
      </w:pPr>
    </w:p>
    <w:p w14:paraId="42C8F9D8">
      <w:pPr>
        <w:spacing w:line="480" w:lineRule="auto"/>
        <w:rPr>
          <w:rFonts w:ascii="宋体" w:hAnsi="宋体" w:eastAsia="宋体" w:cs="宋体"/>
          <w:sz w:val="24"/>
          <w:szCs w:val="24"/>
        </w:rPr>
      </w:pPr>
    </w:p>
    <w:p w14:paraId="3325A152">
      <w:pPr>
        <w:spacing w:line="480" w:lineRule="auto"/>
        <w:rPr>
          <w:rFonts w:ascii="宋体" w:hAnsi="宋体" w:eastAsia="宋体" w:cs="宋体"/>
          <w:sz w:val="24"/>
          <w:szCs w:val="24"/>
        </w:rPr>
      </w:pPr>
    </w:p>
    <w:p w14:paraId="49EB7D50">
      <w:pPr>
        <w:spacing w:line="480" w:lineRule="auto"/>
        <w:jc w:val="center"/>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zh-CN"/>
        </w:rPr>
        <w:t>供应商全称</w:t>
      </w:r>
      <w:r>
        <w:rPr>
          <w:rFonts w:hint="eastAsia" w:ascii="宋体" w:hAnsi="宋体" w:eastAsia="宋体" w:cs="黑体"/>
          <w:b/>
          <w:bCs/>
          <w:sz w:val="24"/>
          <w:szCs w:val="24"/>
          <w:lang w:val="zh-CN"/>
        </w:rPr>
        <w:t>（加盖供应商公章）</w:t>
      </w:r>
      <w:r>
        <w:rPr>
          <w:rFonts w:hint="eastAsia" w:ascii="宋体" w:hAnsi="宋体" w:eastAsia="宋体" w:cs="宋体"/>
          <w:sz w:val="24"/>
          <w:szCs w:val="24"/>
        </w:rPr>
        <w:t>：</w:t>
      </w:r>
    </w:p>
    <w:p w14:paraId="3C4BC465">
      <w:pPr>
        <w:spacing w:line="480" w:lineRule="auto"/>
        <w:jc w:val="center"/>
        <w:rPr>
          <w:rFonts w:ascii="宋体" w:hAnsi="宋体" w:eastAsia="宋体" w:cs="宋体"/>
          <w:sz w:val="24"/>
          <w:szCs w:val="24"/>
        </w:rPr>
      </w:pPr>
      <w:r>
        <w:rPr>
          <w:rFonts w:hint="eastAsia" w:ascii="宋体" w:hAnsi="宋体" w:eastAsia="宋体" w:cs="宋体"/>
          <w:sz w:val="24"/>
          <w:szCs w:val="24"/>
        </w:rPr>
        <w:t>签字：</w:t>
      </w:r>
    </w:p>
    <w:p w14:paraId="41BA35B3">
      <w:pPr>
        <w:spacing w:line="480" w:lineRule="auto"/>
        <w:jc w:val="center"/>
        <w:rPr>
          <w:rFonts w:ascii="宋体" w:hAnsi="宋体"/>
          <w:kern w:val="0"/>
          <w:sz w:val="44"/>
          <w:szCs w:val="44"/>
        </w:rPr>
      </w:pPr>
      <w:r>
        <w:rPr>
          <w:rFonts w:hint="eastAsia" w:ascii="宋体" w:hAnsi="宋体" w:eastAsia="宋体" w:cs="宋体"/>
          <w:sz w:val="24"/>
          <w:szCs w:val="24"/>
        </w:rPr>
        <w:t xml:space="preserve">      日期：</w:t>
      </w:r>
    </w:p>
    <w:p w14:paraId="181A8FB7">
      <w:pPr>
        <w:pStyle w:val="35"/>
        <w:rPr>
          <w:rFonts w:ascii="宋体" w:hAnsi="宋体" w:eastAsia="宋体"/>
        </w:rPr>
        <w:sectPr>
          <w:pgSz w:w="11906" w:h="16838"/>
          <w:pgMar w:top="1440" w:right="1080" w:bottom="1440" w:left="1080" w:header="851" w:footer="992" w:gutter="0"/>
          <w:cols w:space="425" w:num="1"/>
          <w:docGrid w:type="lines" w:linePitch="312" w:charSpace="0"/>
        </w:sectPr>
      </w:pPr>
    </w:p>
    <w:p w14:paraId="7D4B9A1B">
      <w:pPr>
        <w:jc w:val="center"/>
        <w:rPr>
          <w:rFonts w:ascii="宋体" w:hAnsi="宋体" w:eastAsia="宋体"/>
          <w:b/>
          <w:bCs/>
          <w:sz w:val="32"/>
          <w:szCs w:val="32"/>
          <w:lang w:val="zh-CN"/>
        </w:rPr>
      </w:pPr>
      <w:r>
        <w:rPr>
          <w:rFonts w:hint="eastAsia" w:ascii="宋体" w:hAnsi="宋体" w:eastAsia="宋体"/>
          <w:b/>
          <w:bCs/>
          <w:sz w:val="32"/>
          <w:szCs w:val="32"/>
          <w:lang w:val="zh-CN"/>
        </w:rPr>
        <w:t>格式</w:t>
      </w:r>
      <w:r>
        <w:rPr>
          <w:rFonts w:hint="eastAsia" w:ascii="宋体" w:hAnsi="宋体" w:eastAsia="宋体"/>
          <w:b/>
          <w:bCs/>
          <w:sz w:val="32"/>
          <w:szCs w:val="32"/>
        </w:rPr>
        <w:t>七</w:t>
      </w:r>
      <w:r>
        <w:rPr>
          <w:rFonts w:hint="eastAsia" w:ascii="宋体" w:hAnsi="宋体" w:eastAsia="宋体"/>
          <w:b/>
          <w:bCs/>
          <w:sz w:val="32"/>
          <w:szCs w:val="32"/>
          <w:lang w:val="zh-CN"/>
        </w:rPr>
        <w:t>、资格证明文件</w:t>
      </w:r>
    </w:p>
    <w:p w14:paraId="58640C3F">
      <w:pPr>
        <w:rPr>
          <w:rFonts w:ascii="宋体" w:hAnsi="宋体" w:eastAsia="宋体"/>
        </w:rPr>
      </w:pPr>
    </w:p>
    <w:p w14:paraId="1136B245">
      <w:pPr>
        <w:rPr>
          <w:rFonts w:ascii="宋体" w:hAnsi="宋体" w:eastAsia="宋体"/>
        </w:rPr>
      </w:pPr>
    </w:p>
    <w:p w14:paraId="7A61AB53">
      <w:pPr>
        <w:pStyle w:val="3"/>
        <w:rPr>
          <w:rFonts w:ascii="宋体" w:hAnsi="宋体"/>
        </w:rPr>
      </w:pPr>
    </w:p>
    <w:p w14:paraId="2FE220BD">
      <w:pPr>
        <w:autoSpaceDE w:val="0"/>
        <w:autoSpaceDN w:val="0"/>
        <w:adjustRightInd w:val="0"/>
        <w:snapToGrid w:val="0"/>
        <w:spacing w:line="360" w:lineRule="auto"/>
        <w:rPr>
          <w:rFonts w:ascii="宋体" w:hAnsi="宋体" w:eastAsia="宋体" w:cs="黑体"/>
          <w:bCs/>
          <w:sz w:val="24"/>
          <w:szCs w:val="24"/>
          <w:lang w:val="zh-CN"/>
        </w:rPr>
        <w:sectPr>
          <w:pgSz w:w="11906" w:h="16838"/>
          <w:pgMar w:top="1440" w:right="1080" w:bottom="1440" w:left="1080" w:header="851" w:footer="992" w:gutter="0"/>
          <w:cols w:space="425" w:num="1"/>
          <w:docGrid w:type="lines" w:linePitch="312" w:charSpace="0"/>
        </w:sectPr>
      </w:pPr>
    </w:p>
    <w:p w14:paraId="7DB60C88">
      <w:pPr>
        <w:jc w:val="center"/>
        <w:rPr>
          <w:rFonts w:ascii="宋体" w:hAnsi="宋体" w:eastAsia="宋体"/>
          <w:b/>
          <w:bCs/>
          <w:sz w:val="32"/>
          <w:szCs w:val="32"/>
          <w:lang w:val="zh-CN"/>
        </w:rPr>
      </w:pPr>
      <w:r>
        <w:rPr>
          <w:rFonts w:hint="eastAsia" w:ascii="宋体" w:hAnsi="宋体" w:eastAsia="宋体"/>
          <w:b/>
          <w:bCs/>
          <w:sz w:val="32"/>
          <w:szCs w:val="32"/>
          <w:lang w:val="zh-CN"/>
        </w:rPr>
        <w:t>格式</w:t>
      </w:r>
      <w:r>
        <w:rPr>
          <w:rFonts w:hint="eastAsia" w:ascii="宋体" w:hAnsi="宋体" w:eastAsia="宋体"/>
          <w:b/>
          <w:bCs/>
          <w:sz w:val="32"/>
          <w:szCs w:val="32"/>
        </w:rPr>
        <w:t>八</w:t>
      </w:r>
      <w:r>
        <w:rPr>
          <w:rFonts w:hint="eastAsia" w:ascii="宋体" w:hAnsi="宋体" w:eastAsia="宋体"/>
          <w:b/>
          <w:bCs/>
          <w:sz w:val="32"/>
          <w:szCs w:val="32"/>
          <w:lang w:val="zh-CN"/>
        </w:rPr>
        <w:t>、</w:t>
      </w:r>
      <w:r>
        <w:rPr>
          <w:rFonts w:hint="eastAsia" w:ascii="宋体" w:hAnsi="宋体" w:eastAsia="宋体"/>
          <w:b/>
          <w:bCs/>
          <w:sz w:val="32"/>
          <w:szCs w:val="32"/>
        </w:rPr>
        <w:t>商务条款</w:t>
      </w:r>
      <w:r>
        <w:rPr>
          <w:rFonts w:hint="eastAsia" w:ascii="宋体" w:hAnsi="宋体" w:eastAsia="宋体"/>
          <w:b/>
          <w:bCs/>
          <w:sz w:val="32"/>
          <w:szCs w:val="32"/>
          <w:lang w:val="zh-CN"/>
        </w:rPr>
        <w:t>偏离表</w:t>
      </w:r>
    </w:p>
    <w:tbl>
      <w:tblPr>
        <w:tblStyle w:val="3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2748"/>
        <w:gridCol w:w="2748"/>
        <w:gridCol w:w="1717"/>
        <w:gridCol w:w="1717"/>
      </w:tblGrid>
      <w:tr w14:paraId="1F667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16" w:type="pct"/>
            <w:vAlign w:val="center"/>
          </w:tcPr>
          <w:p w14:paraId="4C0BB13F">
            <w:pPr>
              <w:jc w:val="center"/>
              <w:rPr>
                <w:rFonts w:ascii="Times New Roman" w:hAnsi="Times New Roman"/>
                <w:sz w:val="24"/>
                <w:szCs w:val="24"/>
              </w:rPr>
            </w:pPr>
            <w:r>
              <w:rPr>
                <w:rFonts w:hint="eastAsia" w:ascii="Times New Roman" w:hAnsi="Times New Roman"/>
                <w:sz w:val="24"/>
                <w:szCs w:val="24"/>
              </w:rPr>
              <w:t>序号</w:t>
            </w:r>
          </w:p>
        </w:tc>
        <w:tc>
          <w:tcPr>
            <w:tcW w:w="1379" w:type="pct"/>
            <w:vAlign w:val="center"/>
          </w:tcPr>
          <w:p w14:paraId="779B90D4">
            <w:pPr>
              <w:jc w:val="center"/>
              <w:rPr>
                <w:rFonts w:ascii="Times New Roman" w:hAnsi="Times New Roman"/>
                <w:sz w:val="24"/>
                <w:szCs w:val="24"/>
              </w:rPr>
            </w:pPr>
            <w:r>
              <w:rPr>
                <w:rFonts w:hint="eastAsia" w:ascii="Times New Roman" w:hAnsi="Times New Roman"/>
                <w:sz w:val="24"/>
                <w:szCs w:val="24"/>
              </w:rPr>
              <w:t>磋商文件要求</w:t>
            </w:r>
          </w:p>
        </w:tc>
        <w:tc>
          <w:tcPr>
            <w:tcW w:w="1379" w:type="pct"/>
            <w:vAlign w:val="center"/>
          </w:tcPr>
          <w:p w14:paraId="26101824">
            <w:pPr>
              <w:jc w:val="center"/>
              <w:rPr>
                <w:rFonts w:ascii="Times New Roman" w:hAnsi="Times New Roman"/>
                <w:sz w:val="24"/>
                <w:szCs w:val="24"/>
              </w:rPr>
            </w:pPr>
            <w:r>
              <w:rPr>
                <w:rFonts w:hint="eastAsia" w:ascii="Times New Roman" w:hAnsi="Times New Roman"/>
                <w:sz w:val="24"/>
                <w:szCs w:val="24"/>
              </w:rPr>
              <w:t>投标响应</w:t>
            </w:r>
          </w:p>
        </w:tc>
        <w:tc>
          <w:tcPr>
            <w:tcW w:w="862" w:type="pct"/>
            <w:vAlign w:val="center"/>
          </w:tcPr>
          <w:p w14:paraId="527AF21F">
            <w:pPr>
              <w:jc w:val="center"/>
              <w:rPr>
                <w:rFonts w:ascii="Times New Roman" w:hAnsi="Times New Roman"/>
                <w:sz w:val="24"/>
                <w:szCs w:val="24"/>
              </w:rPr>
            </w:pPr>
            <w:r>
              <w:rPr>
                <w:rFonts w:hint="eastAsia" w:ascii="Times New Roman" w:hAnsi="Times New Roman"/>
                <w:sz w:val="24"/>
                <w:szCs w:val="24"/>
              </w:rPr>
              <w:t>偏离情况（正/负偏离/无偏离）</w:t>
            </w:r>
          </w:p>
        </w:tc>
        <w:tc>
          <w:tcPr>
            <w:tcW w:w="862" w:type="pct"/>
            <w:vAlign w:val="center"/>
          </w:tcPr>
          <w:p w14:paraId="51A76F52">
            <w:pPr>
              <w:jc w:val="center"/>
              <w:rPr>
                <w:rFonts w:ascii="Times New Roman" w:hAnsi="Times New Roman"/>
                <w:sz w:val="24"/>
                <w:szCs w:val="24"/>
              </w:rPr>
            </w:pPr>
            <w:r>
              <w:rPr>
                <w:rFonts w:hint="eastAsia" w:ascii="Times New Roman" w:hAnsi="Times New Roman"/>
                <w:sz w:val="24"/>
                <w:szCs w:val="24"/>
              </w:rPr>
              <w:t>说明</w:t>
            </w:r>
          </w:p>
        </w:tc>
      </w:tr>
      <w:tr w14:paraId="4332C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38189937">
            <w:pPr>
              <w:rPr>
                <w:rFonts w:ascii="Times New Roman" w:hAnsi="Times New Roman"/>
                <w:szCs w:val="24"/>
              </w:rPr>
            </w:pPr>
          </w:p>
        </w:tc>
        <w:tc>
          <w:tcPr>
            <w:tcW w:w="1379" w:type="pct"/>
          </w:tcPr>
          <w:p w14:paraId="22BA99F1">
            <w:pPr>
              <w:rPr>
                <w:rFonts w:ascii="Times New Roman" w:hAnsi="Times New Roman"/>
                <w:szCs w:val="24"/>
              </w:rPr>
            </w:pPr>
          </w:p>
        </w:tc>
        <w:tc>
          <w:tcPr>
            <w:tcW w:w="1379" w:type="pct"/>
          </w:tcPr>
          <w:p w14:paraId="6BB0668C">
            <w:pPr>
              <w:rPr>
                <w:rFonts w:ascii="Times New Roman" w:hAnsi="Times New Roman"/>
                <w:szCs w:val="24"/>
              </w:rPr>
            </w:pPr>
          </w:p>
        </w:tc>
        <w:tc>
          <w:tcPr>
            <w:tcW w:w="862" w:type="pct"/>
          </w:tcPr>
          <w:p w14:paraId="695B0B4F">
            <w:pPr>
              <w:rPr>
                <w:rFonts w:ascii="Times New Roman" w:hAnsi="Times New Roman"/>
                <w:szCs w:val="24"/>
              </w:rPr>
            </w:pPr>
          </w:p>
        </w:tc>
        <w:tc>
          <w:tcPr>
            <w:tcW w:w="862" w:type="pct"/>
          </w:tcPr>
          <w:p w14:paraId="64CDB8AD">
            <w:pPr>
              <w:rPr>
                <w:rFonts w:ascii="Times New Roman" w:hAnsi="Times New Roman"/>
                <w:szCs w:val="24"/>
              </w:rPr>
            </w:pPr>
          </w:p>
        </w:tc>
      </w:tr>
      <w:tr w14:paraId="3C739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0D70B8E4">
            <w:pPr>
              <w:rPr>
                <w:rFonts w:ascii="Times New Roman" w:hAnsi="Times New Roman"/>
                <w:szCs w:val="24"/>
              </w:rPr>
            </w:pPr>
          </w:p>
        </w:tc>
        <w:tc>
          <w:tcPr>
            <w:tcW w:w="1379" w:type="pct"/>
          </w:tcPr>
          <w:p w14:paraId="3871B209">
            <w:pPr>
              <w:rPr>
                <w:rFonts w:ascii="Times New Roman" w:hAnsi="Times New Roman"/>
                <w:szCs w:val="24"/>
              </w:rPr>
            </w:pPr>
          </w:p>
        </w:tc>
        <w:tc>
          <w:tcPr>
            <w:tcW w:w="1379" w:type="pct"/>
          </w:tcPr>
          <w:p w14:paraId="7CC7C760">
            <w:pPr>
              <w:rPr>
                <w:rFonts w:ascii="Times New Roman" w:hAnsi="Times New Roman"/>
                <w:szCs w:val="24"/>
              </w:rPr>
            </w:pPr>
          </w:p>
        </w:tc>
        <w:tc>
          <w:tcPr>
            <w:tcW w:w="862" w:type="pct"/>
          </w:tcPr>
          <w:p w14:paraId="1738B25A">
            <w:pPr>
              <w:rPr>
                <w:rFonts w:ascii="Times New Roman" w:hAnsi="Times New Roman"/>
                <w:szCs w:val="24"/>
              </w:rPr>
            </w:pPr>
          </w:p>
        </w:tc>
        <w:tc>
          <w:tcPr>
            <w:tcW w:w="862" w:type="pct"/>
          </w:tcPr>
          <w:p w14:paraId="751EDF90">
            <w:pPr>
              <w:rPr>
                <w:rFonts w:ascii="Times New Roman" w:hAnsi="Times New Roman"/>
                <w:szCs w:val="24"/>
              </w:rPr>
            </w:pPr>
          </w:p>
        </w:tc>
      </w:tr>
      <w:tr w14:paraId="4A00C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38C21DB3">
            <w:pPr>
              <w:rPr>
                <w:rFonts w:ascii="Times New Roman" w:hAnsi="Times New Roman"/>
                <w:szCs w:val="24"/>
              </w:rPr>
            </w:pPr>
          </w:p>
        </w:tc>
        <w:tc>
          <w:tcPr>
            <w:tcW w:w="1379" w:type="pct"/>
          </w:tcPr>
          <w:p w14:paraId="09FA2CCE">
            <w:pPr>
              <w:rPr>
                <w:rFonts w:ascii="Times New Roman" w:hAnsi="Times New Roman"/>
                <w:szCs w:val="24"/>
              </w:rPr>
            </w:pPr>
          </w:p>
        </w:tc>
        <w:tc>
          <w:tcPr>
            <w:tcW w:w="1379" w:type="pct"/>
          </w:tcPr>
          <w:p w14:paraId="5D9586F8">
            <w:pPr>
              <w:rPr>
                <w:rFonts w:ascii="Times New Roman" w:hAnsi="Times New Roman"/>
                <w:szCs w:val="24"/>
              </w:rPr>
            </w:pPr>
          </w:p>
        </w:tc>
        <w:tc>
          <w:tcPr>
            <w:tcW w:w="862" w:type="pct"/>
          </w:tcPr>
          <w:p w14:paraId="4C67B168">
            <w:pPr>
              <w:rPr>
                <w:rFonts w:ascii="Times New Roman" w:hAnsi="Times New Roman"/>
                <w:szCs w:val="24"/>
              </w:rPr>
            </w:pPr>
          </w:p>
        </w:tc>
        <w:tc>
          <w:tcPr>
            <w:tcW w:w="862" w:type="pct"/>
          </w:tcPr>
          <w:p w14:paraId="410DD067">
            <w:pPr>
              <w:rPr>
                <w:rFonts w:ascii="Times New Roman" w:hAnsi="Times New Roman"/>
                <w:szCs w:val="24"/>
              </w:rPr>
            </w:pPr>
          </w:p>
        </w:tc>
      </w:tr>
      <w:tr w14:paraId="1BF00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1C1D3BDA">
            <w:pPr>
              <w:rPr>
                <w:rFonts w:ascii="Times New Roman" w:hAnsi="Times New Roman"/>
                <w:szCs w:val="24"/>
              </w:rPr>
            </w:pPr>
          </w:p>
        </w:tc>
        <w:tc>
          <w:tcPr>
            <w:tcW w:w="1379" w:type="pct"/>
          </w:tcPr>
          <w:p w14:paraId="288DD83D">
            <w:pPr>
              <w:rPr>
                <w:rFonts w:ascii="Times New Roman" w:hAnsi="Times New Roman"/>
                <w:szCs w:val="24"/>
              </w:rPr>
            </w:pPr>
          </w:p>
        </w:tc>
        <w:tc>
          <w:tcPr>
            <w:tcW w:w="1379" w:type="pct"/>
          </w:tcPr>
          <w:p w14:paraId="64AD5EEB">
            <w:pPr>
              <w:rPr>
                <w:rFonts w:ascii="Times New Roman" w:hAnsi="Times New Roman"/>
                <w:szCs w:val="24"/>
              </w:rPr>
            </w:pPr>
          </w:p>
        </w:tc>
        <w:tc>
          <w:tcPr>
            <w:tcW w:w="862" w:type="pct"/>
          </w:tcPr>
          <w:p w14:paraId="6A1F5781">
            <w:pPr>
              <w:rPr>
                <w:rFonts w:ascii="Times New Roman" w:hAnsi="Times New Roman"/>
                <w:szCs w:val="24"/>
              </w:rPr>
            </w:pPr>
          </w:p>
        </w:tc>
        <w:tc>
          <w:tcPr>
            <w:tcW w:w="862" w:type="pct"/>
          </w:tcPr>
          <w:p w14:paraId="4F6CCC8D">
            <w:pPr>
              <w:rPr>
                <w:rFonts w:ascii="Times New Roman" w:hAnsi="Times New Roman"/>
                <w:szCs w:val="24"/>
              </w:rPr>
            </w:pPr>
          </w:p>
        </w:tc>
      </w:tr>
      <w:tr w14:paraId="426EF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62E8870C">
            <w:pPr>
              <w:rPr>
                <w:rFonts w:ascii="Times New Roman" w:hAnsi="Times New Roman"/>
                <w:szCs w:val="24"/>
              </w:rPr>
            </w:pPr>
          </w:p>
        </w:tc>
        <w:tc>
          <w:tcPr>
            <w:tcW w:w="1379" w:type="pct"/>
          </w:tcPr>
          <w:p w14:paraId="0D91B3D3">
            <w:pPr>
              <w:rPr>
                <w:rFonts w:ascii="Times New Roman" w:hAnsi="Times New Roman"/>
                <w:szCs w:val="24"/>
              </w:rPr>
            </w:pPr>
          </w:p>
        </w:tc>
        <w:tc>
          <w:tcPr>
            <w:tcW w:w="1379" w:type="pct"/>
          </w:tcPr>
          <w:p w14:paraId="29AC5EAD">
            <w:pPr>
              <w:rPr>
                <w:rFonts w:ascii="Times New Roman" w:hAnsi="Times New Roman"/>
                <w:szCs w:val="24"/>
              </w:rPr>
            </w:pPr>
          </w:p>
        </w:tc>
        <w:tc>
          <w:tcPr>
            <w:tcW w:w="862" w:type="pct"/>
          </w:tcPr>
          <w:p w14:paraId="54B8CF17">
            <w:pPr>
              <w:rPr>
                <w:rFonts w:ascii="Times New Roman" w:hAnsi="Times New Roman"/>
                <w:szCs w:val="24"/>
              </w:rPr>
            </w:pPr>
          </w:p>
        </w:tc>
        <w:tc>
          <w:tcPr>
            <w:tcW w:w="862" w:type="pct"/>
          </w:tcPr>
          <w:p w14:paraId="50ED80B1">
            <w:pPr>
              <w:rPr>
                <w:rFonts w:ascii="Times New Roman" w:hAnsi="Times New Roman"/>
                <w:szCs w:val="24"/>
              </w:rPr>
            </w:pPr>
          </w:p>
        </w:tc>
      </w:tr>
      <w:tr w14:paraId="3FEB4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35039AF2">
            <w:pPr>
              <w:rPr>
                <w:rFonts w:ascii="Times New Roman" w:hAnsi="Times New Roman"/>
                <w:szCs w:val="24"/>
              </w:rPr>
            </w:pPr>
          </w:p>
        </w:tc>
        <w:tc>
          <w:tcPr>
            <w:tcW w:w="1379" w:type="pct"/>
          </w:tcPr>
          <w:p w14:paraId="665C0BA1">
            <w:pPr>
              <w:rPr>
                <w:rFonts w:ascii="Times New Roman" w:hAnsi="Times New Roman"/>
                <w:szCs w:val="24"/>
              </w:rPr>
            </w:pPr>
          </w:p>
        </w:tc>
        <w:tc>
          <w:tcPr>
            <w:tcW w:w="1379" w:type="pct"/>
          </w:tcPr>
          <w:p w14:paraId="743717E5">
            <w:pPr>
              <w:rPr>
                <w:rFonts w:ascii="Times New Roman" w:hAnsi="Times New Roman"/>
                <w:szCs w:val="24"/>
              </w:rPr>
            </w:pPr>
          </w:p>
        </w:tc>
        <w:tc>
          <w:tcPr>
            <w:tcW w:w="862" w:type="pct"/>
          </w:tcPr>
          <w:p w14:paraId="009CA86D">
            <w:pPr>
              <w:rPr>
                <w:rFonts w:ascii="Times New Roman" w:hAnsi="Times New Roman"/>
                <w:szCs w:val="24"/>
              </w:rPr>
            </w:pPr>
          </w:p>
        </w:tc>
        <w:tc>
          <w:tcPr>
            <w:tcW w:w="862" w:type="pct"/>
          </w:tcPr>
          <w:p w14:paraId="14F6175F">
            <w:pPr>
              <w:rPr>
                <w:rFonts w:ascii="Times New Roman" w:hAnsi="Times New Roman"/>
                <w:szCs w:val="24"/>
              </w:rPr>
            </w:pPr>
          </w:p>
        </w:tc>
      </w:tr>
      <w:tr w14:paraId="23B07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40EAC61C">
            <w:pPr>
              <w:rPr>
                <w:rFonts w:ascii="Times New Roman" w:hAnsi="Times New Roman"/>
                <w:szCs w:val="24"/>
              </w:rPr>
            </w:pPr>
          </w:p>
        </w:tc>
        <w:tc>
          <w:tcPr>
            <w:tcW w:w="1379" w:type="pct"/>
          </w:tcPr>
          <w:p w14:paraId="09BEF631">
            <w:pPr>
              <w:rPr>
                <w:rFonts w:ascii="Times New Roman" w:hAnsi="Times New Roman"/>
                <w:szCs w:val="24"/>
              </w:rPr>
            </w:pPr>
          </w:p>
        </w:tc>
        <w:tc>
          <w:tcPr>
            <w:tcW w:w="1379" w:type="pct"/>
          </w:tcPr>
          <w:p w14:paraId="7DF77D5B">
            <w:pPr>
              <w:rPr>
                <w:rFonts w:ascii="Times New Roman" w:hAnsi="Times New Roman"/>
                <w:szCs w:val="24"/>
              </w:rPr>
            </w:pPr>
          </w:p>
        </w:tc>
        <w:tc>
          <w:tcPr>
            <w:tcW w:w="862" w:type="pct"/>
          </w:tcPr>
          <w:p w14:paraId="1A90F7CF">
            <w:pPr>
              <w:rPr>
                <w:rFonts w:ascii="Times New Roman" w:hAnsi="Times New Roman"/>
                <w:szCs w:val="24"/>
              </w:rPr>
            </w:pPr>
          </w:p>
        </w:tc>
        <w:tc>
          <w:tcPr>
            <w:tcW w:w="862" w:type="pct"/>
          </w:tcPr>
          <w:p w14:paraId="467F7B78">
            <w:pPr>
              <w:rPr>
                <w:rFonts w:ascii="Times New Roman" w:hAnsi="Times New Roman"/>
                <w:szCs w:val="24"/>
              </w:rPr>
            </w:pPr>
          </w:p>
        </w:tc>
      </w:tr>
      <w:tr w14:paraId="00F54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43FB1D56">
            <w:pPr>
              <w:rPr>
                <w:rFonts w:ascii="Times New Roman" w:hAnsi="Times New Roman"/>
                <w:szCs w:val="24"/>
              </w:rPr>
            </w:pPr>
          </w:p>
        </w:tc>
        <w:tc>
          <w:tcPr>
            <w:tcW w:w="1379" w:type="pct"/>
          </w:tcPr>
          <w:p w14:paraId="13A13B12">
            <w:pPr>
              <w:rPr>
                <w:rFonts w:ascii="Times New Roman" w:hAnsi="Times New Roman"/>
                <w:szCs w:val="24"/>
              </w:rPr>
            </w:pPr>
          </w:p>
        </w:tc>
        <w:tc>
          <w:tcPr>
            <w:tcW w:w="1379" w:type="pct"/>
          </w:tcPr>
          <w:p w14:paraId="2B63D850">
            <w:pPr>
              <w:rPr>
                <w:rFonts w:ascii="Times New Roman" w:hAnsi="Times New Roman"/>
                <w:szCs w:val="24"/>
              </w:rPr>
            </w:pPr>
          </w:p>
        </w:tc>
        <w:tc>
          <w:tcPr>
            <w:tcW w:w="862" w:type="pct"/>
          </w:tcPr>
          <w:p w14:paraId="306E4670">
            <w:pPr>
              <w:rPr>
                <w:rFonts w:ascii="Times New Roman" w:hAnsi="Times New Roman"/>
                <w:szCs w:val="24"/>
              </w:rPr>
            </w:pPr>
          </w:p>
        </w:tc>
        <w:tc>
          <w:tcPr>
            <w:tcW w:w="862" w:type="pct"/>
          </w:tcPr>
          <w:p w14:paraId="1190F435">
            <w:pPr>
              <w:rPr>
                <w:rFonts w:ascii="Times New Roman" w:hAnsi="Times New Roman"/>
                <w:szCs w:val="24"/>
              </w:rPr>
            </w:pPr>
          </w:p>
        </w:tc>
      </w:tr>
      <w:tr w14:paraId="14E6C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516" w:type="pct"/>
          </w:tcPr>
          <w:p w14:paraId="5DAED733">
            <w:pPr>
              <w:rPr>
                <w:rFonts w:ascii="Times New Roman" w:hAnsi="Times New Roman"/>
                <w:szCs w:val="24"/>
              </w:rPr>
            </w:pPr>
          </w:p>
        </w:tc>
        <w:tc>
          <w:tcPr>
            <w:tcW w:w="1379" w:type="pct"/>
          </w:tcPr>
          <w:p w14:paraId="17829998">
            <w:pPr>
              <w:rPr>
                <w:rFonts w:ascii="Times New Roman" w:hAnsi="Times New Roman"/>
                <w:szCs w:val="24"/>
              </w:rPr>
            </w:pPr>
          </w:p>
        </w:tc>
        <w:tc>
          <w:tcPr>
            <w:tcW w:w="1379" w:type="pct"/>
          </w:tcPr>
          <w:p w14:paraId="084B27E6">
            <w:pPr>
              <w:rPr>
                <w:rFonts w:ascii="Times New Roman" w:hAnsi="Times New Roman"/>
                <w:szCs w:val="24"/>
              </w:rPr>
            </w:pPr>
          </w:p>
        </w:tc>
        <w:tc>
          <w:tcPr>
            <w:tcW w:w="862" w:type="pct"/>
          </w:tcPr>
          <w:p w14:paraId="46466790">
            <w:pPr>
              <w:rPr>
                <w:rFonts w:ascii="Times New Roman" w:hAnsi="Times New Roman"/>
                <w:szCs w:val="24"/>
              </w:rPr>
            </w:pPr>
          </w:p>
        </w:tc>
        <w:tc>
          <w:tcPr>
            <w:tcW w:w="862" w:type="pct"/>
          </w:tcPr>
          <w:p w14:paraId="15FFE452">
            <w:pPr>
              <w:rPr>
                <w:rFonts w:ascii="Times New Roman" w:hAnsi="Times New Roman"/>
                <w:szCs w:val="24"/>
              </w:rPr>
            </w:pPr>
          </w:p>
        </w:tc>
      </w:tr>
    </w:tbl>
    <w:p w14:paraId="751C7933">
      <w:pPr>
        <w:ind w:firstLine="1440" w:firstLineChars="600"/>
        <w:rPr>
          <w:rFonts w:ascii="宋体" w:hAnsi="Times New Roman"/>
          <w:sz w:val="24"/>
          <w:szCs w:val="24"/>
        </w:rPr>
      </w:pPr>
    </w:p>
    <w:p w14:paraId="60629F93">
      <w:pPr>
        <w:pStyle w:val="35"/>
        <w:adjustRightInd w:val="0"/>
        <w:snapToGrid w:val="0"/>
        <w:spacing w:after="0" w:line="360" w:lineRule="auto"/>
        <w:ind w:left="0" w:leftChars="0" w:firstLine="0" w:firstLineChars="0"/>
        <w:rPr>
          <w:rFonts w:ascii="宋体" w:hAnsi="宋体" w:eastAsia="宋体" w:cs="宋体"/>
          <w:b/>
          <w:bCs/>
          <w:sz w:val="24"/>
          <w:szCs w:val="24"/>
        </w:rPr>
      </w:pPr>
      <w:r>
        <w:rPr>
          <w:rFonts w:hint="eastAsia" w:ascii="宋体" w:hAnsi="宋体" w:eastAsia="宋体" w:cs="宋体"/>
          <w:b/>
          <w:bCs/>
          <w:sz w:val="24"/>
          <w:szCs w:val="24"/>
        </w:rPr>
        <w:t>注：须结合第五章《采购需求》商务要求内容点对点应答。</w:t>
      </w:r>
    </w:p>
    <w:p w14:paraId="4290A298">
      <w:pPr>
        <w:spacing w:line="400" w:lineRule="exact"/>
        <w:rPr>
          <w:rFonts w:ascii="宋体" w:hAnsi="宋体" w:eastAsia="宋体"/>
          <w:sz w:val="24"/>
        </w:rPr>
      </w:pPr>
      <w:r>
        <w:rPr>
          <w:rFonts w:hint="eastAsia" w:ascii="宋体" w:hAnsi="宋体" w:eastAsia="宋体"/>
          <w:sz w:val="24"/>
        </w:rPr>
        <w:t xml:space="preserve">   </w:t>
      </w:r>
    </w:p>
    <w:p w14:paraId="41BA730A">
      <w:pPr>
        <w:spacing w:line="360" w:lineRule="auto"/>
        <w:ind w:firstLine="4560" w:firstLineChars="1900"/>
        <w:rPr>
          <w:rFonts w:ascii="宋体" w:hAnsi="Times New Roman"/>
          <w:sz w:val="24"/>
          <w:szCs w:val="24"/>
          <w:u w:val="single"/>
        </w:rPr>
      </w:pPr>
      <w:r>
        <w:rPr>
          <w:rFonts w:hint="eastAsia" w:ascii="宋体" w:hAnsi="宋体" w:eastAsia="宋体" w:cs="宋体"/>
          <w:sz w:val="24"/>
          <w:szCs w:val="24"/>
          <w:lang w:val="zh-CN"/>
        </w:rPr>
        <w:t>供应商全称</w:t>
      </w:r>
      <w:r>
        <w:rPr>
          <w:rFonts w:hint="eastAsia" w:ascii="宋体" w:hAnsi="宋体" w:eastAsia="宋体" w:cs="黑体"/>
          <w:b/>
          <w:bCs/>
          <w:sz w:val="24"/>
          <w:szCs w:val="24"/>
          <w:lang w:val="zh-CN"/>
        </w:rPr>
        <w:t>（加盖供应商公章）</w:t>
      </w:r>
      <w:r>
        <w:rPr>
          <w:rFonts w:hint="eastAsia" w:ascii="宋体" w:hAnsi="Times New Roman"/>
          <w:sz w:val="24"/>
          <w:szCs w:val="24"/>
        </w:rPr>
        <w:t>：</w:t>
      </w:r>
    </w:p>
    <w:p w14:paraId="6B394D7F">
      <w:pPr>
        <w:pStyle w:val="22"/>
        <w:rPr>
          <w:rFonts w:ascii="宋体" w:hAnsi="宋体" w:eastAsia="宋体"/>
        </w:rPr>
        <w:sectPr>
          <w:pgSz w:w="11906" w:h="16838"/>
          <w:pgMar w:top="1440" w:right="1080" w:bottom="1440" w:left="1080" w:header="851" w:footer="992" w:gutter="0"/>
          <w:cols w:space="425" w:num="1"/>
          <w:docGrid w:type="lines" w:linePitch="312" w:charSpace="0"/>
        </w:sectPr>
      </w:pPr>
      <w:r>
        <w:rPr>
          <w:rFonts w:hint="eastAsia" w:ascii="宋体" w:hAnsi="Times New Roman"/>
          <w:szCs w:val="24"/>
        </w:rPr>
        <w:t xml:space="preserve">                                      日期：</w:t>
      </w:r>
    </w:p>
    <w:p w14:paraId="21DBFC5A">
      <w:pPr>
        <w:jc w:val="center"/>
        <w:rPr>
          <w:rFonts w:hint="eastAsia" w:ascii="宋体" w:hAnsi="宋体" w:eastAsia="宋体"/>
          <w:b/>
          <w:bCs/>
          <w:sz w:val="32"/>
          <w:szCs w:val="32"/>
          <w:lang w:val="en-US" w:eastAsia="zh-CN"/>
        </w:rPr>
      </w:pPr>
      <w:bookmarkStart w:id="85" w:name="_Toc12468"/>
      <w:bookmarkStart w:id="86" w:name="_Toc10238"/>
      <w:r>
        <w:rPr>
          <w:rFonts w:hint="eastAsia" w:ascii="宋体" w:hAnsi="宋体" w:eastAsia="宋体"/>
          <w:b/>
          <w:bCs/>
          <w:sz w:val="32"/>
          <w:szCs w:val="32"/>
          <w:lang w:val="zh-CN"/>
        </w:rPr>
        <w:t>格式</w:t>
      </w:r>
      <w:r>
        <w:rPr>
          <w:rFonts w:hint="eastAsia" w:ascii="宋体" w:hAnsi="宋体" w:eastAsia="宋体"/>
          <w:b/>
          <w:bCs/>
          <w:sz w:val="32"/>
          <w:szCs w:val="32"/>
        </w:rPr>
        <w:t>九</w:t>
      </w:r>
      <w:r>
        <w:rPr>
          <w:rFonts w:hint="eastAsia" w:ascii="宋体" w:hAnsi="宋体" w:eastAsia="宋体"/>
          <w:b/>
          <w:bCs/>
          <w:sz w:val="32"/>
          <w:szCs w:val="32"/>
          <w:lang w:val="zh-CN"/>
        </w:rPr>
        <w:t>、</w:t>
      </w:r>
      <w:bookmarkEnd w:id="85"/>
      <w:bookmarkEnd w:id="86"/>
      <w:r>
        <w:rPr>
          <w:rFonts w:hint="eastAsia" w:ascii="宋体" w:hAnsi="宋体" w:eastAsia="宋体"/>
          <w:b/>
          <w:bCs/>
          <w:sz w:val="32"/>
          <w:szCs w:val="32"/>
        </w:rPr>
        <w:t>售后服务</w:t>
      </w:r>
      <w:r>
        <w:rPr>
          <w:rFonts w:hint="eastAsia" w:ascii="宋体" w:hAnsi="宋体" w:eastAsia="宋体"/>
          <w:b/>
          <w:bCs/>
          <w:sz w:val="32"/>
          <w:szCs w:val="32"/>
          <w:lang w:val="en-US" w:eastAsia="zh-CN"/>
        </w:rPr>
        <w:t>方案</w:t>
      </w:r>
    </w:p>
    <w:p w14:paraId="0F6CD533">
      <w:pPr>
        <w:autoSpaceDE w:val="0"/>
        <w:autoSpaceDN w:val="0"/>
        <w:adjustRightInd w:val="0"/>
        <w:snapToGrid w:val="0"/>
        <w:spacing w:line="360" w:lineRule="auto"/>
        <w:rPr>
          <w:rFonts w:ascii="宋体" w:hAnsi="宋体" w:eastAsia="宋体"/>
          <w:sz w:val="24"/>
          <w:szCs w:val="24"/>
          <w:lang w:val="zh-CN"/>
        </w:rPr>
      </w:pPr>
    </w:p>
    <w:p w14:paraId="5D3BCA76">
      <w:pPr>
        <w:spacing w:line="360" w:lineRule="auto"/>
        <w:ind w:firstLine="480" w:firstLineChars="200"/>
        <w:rPr>
          <w:rFonts w:ascii="宋体" w:hAnsi="宋体" w:eastAsia="宋体" w:cs="宋体"/>
          <w:sz w:val="24"/>
        </w:rPr>
      </w:pPr>
    </w:p>
    <w:p w14:paraId="59D2EEE7">
      <w:pPr>
        <w:pStyle w:val="15"/>
        <w:rPr>
          <w:rFonts w:ascii="宋体" w:hAnsi="宋体" w:eastAsia="宋体" w:cs="宋体"/>
          <w:sz w:val="24"/>
        </w:rPr>
      </w:pPr>
    </w:p>
    <w:p w14:paraId="0C23EC30">
      <w:pPr>
        <w:pStyle w:val="22"/>
        <w:rPr>
          <w:rFonts w:ascii="宋体" w:hAnsi="宋体" w:eastAsia="宋体" w:cs="宋体"/>
        </w:rPr>
      </w:pPr>
    </w:p>
    <w:p w14:paraId="59289FDD">
      <w:pPr>
        <w:rPr>
          <w:rFonts w:ascii="宋体" w:hAnsi="宋体" w:eastAsia="宋体" w:cs="宋体"/>
          <w:sz w:val="24"/>
        </w:rPr>
      </w:pPr>
    </w:p>
    <w:p w14:paraId="0689C47E">
      <w:pPr>
        <w:pStyle w:val="15"/>
        <w:rPr>
          <w:rFonts w:ascii="宋体" w:hAnsi="宋体" w:eastAsia="宋体" w:cs="宋体"/>
          <w:sz w:val="24"/>
        </w:rPr>
      </w:pPr>
    </w:p>
    <w:p w14:paraId="6E43DC21">
      <w:pPr>
        <w:pStyle w:val="22"/>
        <w:rPr>
          <w:rFonts w:ascii="宋体" w:hAnsi="宋体" w:eastAsia="宋体" w:cs="宋体"/>
        </w:rPr>
      </w:pPr>
    </w:p>
    <w:p w14:paraId="3C60CD55">
      <w:pPr>
        <w:rPr>
          <w:rFonts w:ascii="宋体" w:hAnsi="宋体" w:eastAsia="宋体" w:cs="宋体"/>
          <w:sz w:val="24"/>
        </w:rPr>
      </w:pPr>
    </w:p>
    <w:p w14:paraId="68B20CB8">
      <w:pPr>
        <w:pStyle w:val="15"/>
        <w:rPr>
          <w:rFonts w:ascii="宋体" w:hAnsi="宋体" w:eastAsia="宋体" w:cs="宋体"/>
          <w:sz w:val="24"/>
        </w:rPr>
      </w:pPr>
    </w:p>
    <w:p w14:paraId="119EDCB1">
      <w:pPr>
        <w:pStyle w:val="22"/>
        <w:rPr>
          <w:rFonts w:ascii="宋体" w:hAnsi="宋体" w:eastAsia="宋体" w:cs="宋体"/>
        </w:rPr>
      </w:pPr>
    </w:p>
    <w:p w14:paraId="168530B8"/>
    <w:p w14:paraId="0EAAC216">
      <w:pPr>
        <w:spacing w:line="360" w:lineRule="auto"/>
        <w:ind w:firstLine="480" w:firstLineChars="200"/>
        <w:rPr>
          <w:rFonts w:ascii="宋体" w:hAnsi="宋体" w:eastAsia="宋体" w:cs="宋体"/>
          <w:sz w:val="24"/>
        </w:rPr>
      </w:pPr>
    </w:p>
    <w:p w14:paraId="47E48528">
      <w:pPr>
        <w:adjustRightInd w:val="0"/>
        <w:snapToGrid w:val="0"/>
        <w:spacing w:line="360" w:lineRule="auto"/>
        <w:ind w:firstLine="480"/>
        <w:rPr>
          <w:rFonts w:ascii="宋体" w:hAnsi="宋体" w:eastAsia="宋体"/>
          <w:sz w:val="24"/>
          <w:szCs w:val="24"/>
          <w:lang w:val="zh-CN"/>
        </w:rPr>
      </w:pPr>
      <w:r>
        <w:rPr>
          <w:rFonts w:hint="eastAsia" w:ascii="宋体" w:hAnsi="宋体" w:eastAsia="宋体" w:cs="宋体"/>
          <w:sz w:val="24"/>
          <w:szCs w:val="24"/>
          <w:lang w:val="zh-CN"/>
        </w:rPr>
        <w:t>供应商全称</w:t>
      </w:r>
      <w:r>
        <w:rPr>
          <w:rFonts w:hint="eastAsia" w:ascii="宋体" w:hAnsi="宋体" w:eastAsia="宋体" w:cs="黑体"/>
          <w:b/>
          <w:bCs/>
          <w:sz w:val="24"/>
          <w:szCs w:val="24"/>
          <w:lang w:val="zh-CN"/>
        </w:rPr>
        <w:t>（加盖供应商公章）：</w:t>
      </w:r>
    </w:p>
    <w:p w14:paraId="24D52E18">
      <w:pPr>
        <w:widowControl/>
        <w:ind w:firstLine="480" w:firstLineChars="200"/>
        <w:jc w:val="left"/>
        <w:rPr>
          <w:rFonts w:ascii="宋体" w:hAnsi="宋体" w:eastAsia="宋体"/>
          <w:b/>
          <w:bCs/>
          <w:sz w:val="32"/>
          <w:szCs w:val="32"/>
          <w:lang w:val="zh-CN"/>
        </w:rPr>
      </w:pPr>
      <w:r>
        <w:rPr>
          <w:rFonts w:hint="eastAsia" w:ascii="宋体" w:hAnsi="宋体" w:eastAsia="宋体" w:cs="宋体"/>
          <w:sz w:val="24"/>
          <w:szCs w:val="24"/>
        </w:rPr>
        <w:t>日期：</w:t>
      </w:r>
      <w:r>
        <w:rPr>
          <w:rFonts w:ascii="宋体" w:hAnsi="宋体" w:eastAsia="宋体"/>
          <w:b/>
          <w:bCs/>
          <w:sz w:val="32"/>
          <w:szCs w:val="32"/>
          <w:lang w:val="zh-CN"/>
        </w:rPr>
        <w:br w:type="page"/>
      </w:r>
    </w:p>
    <w:p w14:paraId="6FF31ED6">
      <w:pPr>
        <w:pStyle w:val="6"/>
        <w:ind w:right="473"/>
        <w:jc w:val="center"/>
      </w:pPr>
      <w:r>
        <w:rPr>
          <w:rFonts w:hint="eastAsia" w:ascii="宋体" w:hAnsi="宋体" w:eastAsia="宋体"/>
          <w:sz w:val="32"/>
          <w:szCs w:val="32"/>
          <w:lang w:val="zh-CN"/>
        </w:rPr>
        <w:t>格式</w:t>
      </w:r>
      <w:r>
        <w:rPr>
          <w:rFonts w:hint="eastAsia" w:ascii="宋体" w:hAnsi="宋体" w:eastAsia="宋体"/>
          <w:sz w:val="32"/>
          <w:szCs w:val="32"/>
        </w:rPr>
        <w:t>十</w:t>
      </w:r>
      <w:r>
        <w:rPr>
          <w:rFonts w:hint="eastAsia" w:ascii="宋体" w:hAnsi="宋体" w:eastAsia="宋体"/>
          <w:sz w:val="32"/>
          <w:szCs w:val="32"/>
          <w:lang w:val="zh-CN"/>
        </w:rPr>
        <w:t>、</w:t>
      </w:r>
      <w:r>
        <w:rPr>
          <w:rFonts w:hint="eastAsia" w:ascii="宋体" w:hAnsi="宋体" w:eastAsia="宋体" w:cs="宋体"/>
        </w:rPr>
        <w:t>类似项目业绩一览表</w:t>
      </w:r>
    </w:p>
    <w:tbl>
      <w:tblPr>
        <w:tblStyle w:val="36"/>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1100"/>
        <w:gridCol w:w="1754"/>
        <w:gridCol w:w="2660"/>
        <w:gridCol w:w="1145"/>
        <w:gridCol w:w="1789"/>
        <w:gridCol w:w="1318"/>
      </w:tblGrid>
      <w:tr w14:paraId="5F1676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1" w:hRule="atLeast"/>
          <w:jc w:val="center"/>
        </w:trPr>
        <w:tc>
          <w:tcPr>
            <w:tcW w:w="563" w:type="pct"/>
            <w:tcBorders>
              <w:top w:val="single" w:color="000000" w:sz="4" w:space="0"/>
              <w:bottom w:val="single" w:color="000000" w:sz="4" w:space="0"/>
              <w:right w:val="single" w:color="000000" w:sz="4" w:space="0"/>
            </w:tcBorders>
            <w:vAlign w:val="center"/>
          </w:tcPr>
          <w:p w14:paraId="3C07267A">
            <w:pPr>
              <w:pStyle w:val="71"/>
              <w:jc w:val="center"/>
              <w:rPr>
                <w:sz w:val="24"/>
              </w:rPr>
            </w:pPr>
            <w:r>
              <w:rPr>
                <w:rFonts w:hint="eastAsia"/>
                <w:sz w:val="24"/>
              </w:rPr>
              <w:t>序号</w:t>
            </w:r>
          </w:p>
        </w:tc>
        <w:tc>
          <w:tcPr>
            <w:tcW w:w="898" w:type="pct"/>
            <w:tcBorders>
              <w:top w:val="single" w:color="000000" w:sz="4" w:space="0"/>
              <w:left w:val="single" w:color="000000" w:sz="4" w:space="0"/>
              <w:bottom w:val="single" w:color="000000" w:sz="4" w:space="0"/>
              <w:right w:val="single" w:color="000000" w:sz="4" w:space="0"/>
            </w:tcBorders>
            <w:vAlign w:val="center"/>
          </w:tcPr>
          <w:p w14:paraId="795BF361">
            <w:pPr>
              <w:pStyle w:val="71"/>
              <w:jc w:val="center"/>
              <w:rPr>
                <w:sz w:val="24"/>
              </w:rPr>
            </w:pPr>
            <w:r>
              <w:rPr>
                <w:rFonts w:hint="eastAsia"/>
                <w:sz w:val="24"/>
              </w:rPr>
              <w:t>项目单位</w:t>
            </w:r>
          </w:p>
        </w:tc>
        <w:tc>
          <w:tcPr>
            <w:tcW w:w="1362" w:type="pct"/>
            <w:tcBorders>
              <w:top w:val="single" w:color="000000" w:sz="4" w:space="0"/>
              <w:left w:val="single" w:color="000000" w:sz="4" w:space="0"/>
              <w:bottom w:val="single" w:color="000000" w:sz="4" w:space="0"/>
              <w:right w:val="single" w:color="000000" w:sz="4" w:space="0"/>
            </w:tcBorders>
            <w:vAlign w:val="center"/>
          </w:tcPr>
          <w:p w14:paraId="5794C101">
            <w:pPr>
              <w:pStyle w:val="71"/>
              <w:jc w:val="center"/>
              <w:rPr>
                <w:sz w:val="24"/>
              </w:rPr>
            </w:pPr>
            <w:r>
              <w:rPr>
                <w:rFonts w:hint="eastAsia"/>
                <w:sz w:val="24"/>
              </w:rPr>
              <w:t>项目名称</w:t>
            </w:r>
          </w:p>
        </w:tc>
        <w:tc>
          <w:tcPr>
            <w:tcW w:w="586" w:type="pct"/>
            <w:tcBorders>
              <w:top w:val="single" w:color="000000" w:sz="4" w:space="0"/>
              <w:left w:val="single" w:color="000000" w:sz="4" w:space="0"/>
              <w:bottom w:val="single" w:color="000000" w:sz="4" w:space="0"/>
              <w:right w:val="single" w:color="000000" w:sz="4" w:space="0"/>
            </w:tcBorders>
            <w:vAlign w:val="center"/>
          </w:tcPr>
          <w:p w14:paraId="00BD2B71">
            <w:pPr>
              <w:pStyle w:val="71"/>
              <w:jc w:val="center"/>
              <w:rPr>
                <w:sz w:val="24"/>
              </w:rPr>
            </w:pPr>
            <w:r>
              <w:rPr>
                <w:rFonts w:hint="eastAsia"/>
                <w:sz w:val="24"/>
              </w:rPr>
              <w:t>合同总价</w:t>
            </w:r>
          </w:p>
        </w:tc>
        <w:tc>
          <w:tcPr>
            <w:tcW w:w="916" w:type="pct"/>
            <w:tcBorders>
              <w:top w:val="single" w:color="000000" w:sz="4" w:space="0"/>
              <w:left w:val="single" w:color="000000" w:sz="4" w:space="0"/>
              <w:bottom w:val="single" w:color="000000" w:sz="4" w:space="0"/>
              <w:right w:val="single" w:color="000000" w:sz="4" w:space="0"/>
            </w:tcBorders>
            <w:vAlign w:val="center"/>
          </w:tcPr>
          <w:p w14:paraId="74384CFD">
            <w:pPr>
              <w:pStyle w:val="71"/>
              <w:jc w:val="center"/>
              <w:rPr>
                <w:sz w:val="24"/>
              </w:rPr>
            </w:pPr>
            <w:r>
              <w:rPr>
                <w:rFonts w:hint="eastAsia"/>
                <w:sz w:val="24"/>
              </w:rPr>
              <w:t>项目起止时间</w:t>
            </w:r>
          </w:p>
        </w:tc>
        <w:tc>
          <w:tcPr>
            <w:tcW w:w="675" w:type="pct"/>
            <w:tcBorders>
              <w:top w:val="single" w:color="000000" w:sz="4" w:space="0"/>
              <w:left w:val="single" w:color="000000" w:sz="4" w:space="0"/>
              <w:bottom w:val="single" w:color="000000" w:sz="4" w:space="0"/>
            </w:tcBorders>
            <w:vAlign w:val="center"/>
          </w:tcPr>
          <w:p w14:paraId="0D2EFFC2">
            <w:pPr>
              <w:pStyle w:val="71"/>
              <w:jc w:val="center"/>
              <w:rPr>
                <w:sz w:val="24"/>
              </w:rPr>
            </w:pPr>
            <w:r>
              <w:rPr>
                <w:rFonts w:hint="eastAsia"/>
                <w:sz w:val="24"/>
              </w:rPr>
              <w:t>备注</w:t>
            </w:r>
          </w:p>
        </w:tc>
      </w:tr>
      <w:tr w14:paraId="1C24AE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37" w:hRule="atLeast"/>
          <w:jc w:val="center"/>
        </w:trPr>
        <w:tc>
          <w:tcPr>
            <w:tcW w:w="563" w:type="pct"/>
            <w:tcBorders>
              <w:top w:val="single" w:color="000000" w:sz="4" w:space="0"/>
              <w:bottom w:val="single" w:color="000000" w:sz="4" w:space="0"/>
              <w:right w:val="single" w:color="000000" w:sz="4" w:space="0"/>
            </w:tcBorders>
            <w:vAlign w:val="center"/>
          </w:tcPr>
          <w:p w14:paraId="7BC1F36B">
            <w:pPr>
              <w:pStyle w:val="71"/>
              <w:jc w:val="center"/>
              <w:rPr>
                <w:sz w:val="24"/>
              </w:rPr>
            </w:pPr>
            <w:r>
              <w:rPr>
                <w:rFonts w:hint="eastAsia"/>
                <w:sz w:val="24"/>
              </w:rPr>
              <w:t>1</w:t>
            </w:r>
          </w:p>
        </w:tc>
        <w:tc>
          <w:tcPr>
            <w:tcW w:w="898" w:type="pct"/>
            <w:tcBorders>
              <w:top w:val="single" w:color="000000" w:sz="4" w:space="0"/>
              <w:left w:val="single" w:color="000000" w:sz="4" w:space="0"/>
              <w:bottom w:val="single" w:color="000000" w:sz="4" w:space="0"/>
              <w:right w:val="single" w:color="000000" w:sz="4" w:space="0"/>
            </w:tcBorders>
            <w:vAlign w:val="center"/>
          </w:tcPr>
          <w:p w14:paraId="5AA44F19">
            <w:pPr>
              <w:pStyle w:val="71"/>
              <w:spacing w:before="112"/>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6C7B5C67">
            <w:pPr>
              <w:pStyle w:val="71"/>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5394D1F4">
            <w:pPr>
              <w:pStyle w:val="71"/>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0F476545">
            <w:pPr>
              <w:pStyle w:val="71"/>
              <w:ind w:left="3360"/>
              <w:rPr>
                <w:sz w:val="24"/>
              </w:rPr>
            </w:pPr>
          </w:p>
        </w:tc>
        <w:tc>
          <w:tcPr>
            <w:tcW w:w="675" w:type="pct"/>
            <w:tcBorders>
              <w:top w:val="single" w:color="000000" w:sz="4" w:space="0"/>
              <w:left w:val="single" w:color="000000" w:sz="4" w:space="0"/>
              <w:bottom w:val="single" w:color="000000" w:sz="4" w:space="0"/>
            </w:tcBorders>
            <w:vAlign w:val="center"/>
          </w:tcPr>
          <w:p w14:paraId="6ECF2754">
            <w:pPr>
              <w:pStyle w:val="71"/>
              <w:ind w:left="3360"/>
              <w:rPr>
                <w:sz w:val="24"/>
              </w:rPr>
            </w:pPr>
          </w:p>
        </w:tc>
      </w:tr>
      <w:tr w14:paraId="230977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64" w:hRule="atLeast"/>
          <w:jc w:val="center"/>
        </w:trPr>
        <w:tc>
          <w:tcPr>
            <w:tcW w:w="563" w:type="pct"/>
            <w:tcBorders>
              <w:top w:val="single" w:color="000000" w:sz="4" w:space="0"/>
              <w:bottom w:val="single" w:color="000000" w:sz="4" w:space="0"/>
              <w:right w:val="single" w:color="000000" w:sz="4" w:space="0"/>
            </w:tcBorders>
            <w:vAlign w:val="center"/>
          </w:tcPr>
          <w:p w14:paraId="46400303">
            <w:pPr>
              <w:pStyle w:val="71"/>
              <w:jc w:val="center"/>
              <w:rPr>
                <w:sz w:val="24"/>
              </w:rPr>
            </w:pPr>
            <w:r>
              <w:rPr>
                <w:rFonts w:hint="eastAsia"/>
                <w:sz w:val="24"/>
              </w:rPr>
              <w:t>2</w:t>
            </w:r>
          </w:p>
        </w:tc>
        <w:tc>
          <w:tcPr>
            <w:tcW w:w="898" w:type="pct"/>
            <w:tcBorders>
              <w:top w:val="single" w:color="000000" w:sz="4" w:space="0"/>
              <w:left w:val="single" w:color="000000" w:sz="4" w:space="0"/>
              <w:bottom w:val="single" w:color="000000" w:sz="4" w:space="0"/>
              <w:right w:val="single" w:color="000000" w:sz="4" w:space="0"/>
            </w:tcBorders>
            <w:vAlign w:val="center"/>
          </w:tcPr>
          <w:p w14:paraId="20C05CAA">
            <w:pPr>
              <w:pStyle w:val="71"/>
              <w:spacing w:before="127"/>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0EAF9FAE">
            <w:pPr>
              <w:pStyle w:val="71"/>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028D995A">
            <w:pPr>
              <w:pStyle w:val="71"/>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0D40BB95">
            <w:pPr>
              <w:pStyle w:val="71"/>
              <w:ind w:left="3360"/>
              <w:rPr>
                <w:sz w:val="24"/>
              </w:rPr>
            </w:pPr>
          </w:p>
        </w:tc>
        <w:tc>
          <w:tcPr>
            <w:tcW w:w="675" w:type="pct"/>
            <w:tcBorders>
              <w:top w:val="single" w:color="000000" w:sz="4" w:space="0"/>
              <w:left w:val="single" w:color="000000" w:sz="4" w:space="0"/>
              <w:bottom w:val="single" w:color="000000" w:sz="4" w:space="0"/>
            </w:tcBorders>
            <w:vAlign w:val="center"/>
          </w:tcPr>
          <w:p w14:paraId="63DFFD68">
            <w:pPr>
              <w:pStyle w:val="71"/>
              <w:ind w:left="3360"/>
              <w:rPr>
                <w:sz w:val="24"/>
              </w:rPr>
            </w:pPr>
          </w:p>
        </w:tc>
      </w:tr>
      <w:tr w14:paraId="652AAC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58" w:hRule="atLeast"/>
          <w:jc w:val="center"/>
        </w:trPr>
        <w:tc>
          <w:tcPr>
            <w:tcW w:w="563" w:type="pct"/>
            <w:tcBorders>
              <w:top w:val="single" w:color="000000" w:sz="4" w:space="0"/>
              <w:bottom w:val="single" w:color="000000" w:sz="4" w:space="0"/>
              <w:right w:val="single" w:color="000000" w:sz="4" w:space="0"/>
            </w:tcBorders>
            <w:vAlign w:val="center"/>
          </w:tcPr>
          <w:p w14:paraId="3D467B98">
            <w:pPr>
              <w:pStyle w:val="71"/>
              <w:jc w:val="center"/>
              <w:rPr>
                <w:sz w:val="24"/>
              </w:rPr>
            </w:pPr>
            <w:r>
              <w:rPr>
                <w:rFonts w:hint="eastAsia"/>
                <w:sz w:val="24"/>
              </w:rPr>
              <w:t>3</w:t>
            </w:r>
          </w:p>
        </w:tc>
        <w:tc>
          <w:tcPr>
            <w:tcW w:w="898" w:type="pct"/>
            <w:tcBorders>
              <w:top w:val="single" w:color="000000" w:sz="4" w:space="0"/>
              <w:left w:val="single" w:color="000000" w:sz="4" w:space="0"/>
              <w:bottom w:val="single" w:color="000000" w:sz="4" w:space="0"/>
              <w:right w:val="single" w:color="000000" w:sz="4" w:space="0"/>
            </w:tcBorders>
            <w:vAlign w:val="center"/>
          </w:tcPr>
          <w:p w14:paraId="54005AEC">
            <w:pPr>
              <w:pStyle w:val="71"/>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2CACEE5F">
            <w:pPr>
              <w:pStyle w:val="71"/>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014175CD">
            <w:pPr>
              <w:pStyle w:val="71"/>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4750F14B">
            <w:pPr>
              <w:pStyle w:val="71"/>
              <w:ind w:left="3360"/>
              <w:rPr>
                <w:sz w:val="24"/>
              </w:rPr>
            </w:pPr>
          </w:p>
        </w:tc>
        <w:tc>
          <w:tcPr>
            <w:tcW w:w="675" w:type="pct"/>
            <w:tcBorders>
              <w:top w:val="single" w:color="000000" w:sz="4" w:space="0"/>
              <w:left w:val="single" w:color="000000" w:sz="4" w:space="0"/>
              <w:bottom w:val="single" w:color="000000" w:sz="4" w:space="0"/>
            </w:tcBorders>
            <w:vAlign w:val="center"/>
          </w:tcPr>
          <w:p w14:paraId="178F07CB">
            <w:pPr>
              <w:pStyle w:val="71"/>
              <w:ind w:left="3360"/>
              <w:rPr>
                <w:sz w:val="24"/>
              </w:rPr>
            </w:pPr>
          </w:p>
        </w:tc>
      </w:tr>
      <w:tr w14:paraId="4FCC1C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58" w:hRule="atLeast"/>
          <w:jc w:val="center"/>
        </w:trPr>
        <w:tc>
          <w:tcPr>
            <w:tcW w:w="563" w:type="pct"/>
            <w:tcBorders>
              <w:top w:val="single" w:color="000000" w:sz="4" w:space="0"/>
              <w:bottom w:val="single" w:color="000000" w:sz="4" w:space="0"/>
              <w:right w:val="single" w:color="000000" w:sz="4" w:space="0"/>
            </w:tcBorders>
            <w:vAlign w:val="center"/>
          </w:tcPr>
          <w:p w14:paraId="31219AC2">
            <w:pPr>
              <w:pStyle w:val="71"/>
              <w:jc w:val="center"/>
              <w:rPr>
                <w:sz w:val="24"/>
              </w:rPr>
            </w:pPr>
            <w:r>
              <w:rPr>
                <w:rFonts w:hint="eastAsia"/>
                <w:sz w:val="24"/>
              </w:rPr>
              <w:t>4</w:t>
            </w:r>
          </w:p>
        </w:tc>
        <w:tc>
          <w:tcPr>
            <w:tcW w:w="898" w:type="pct"/>
            <w:tcBorders>
              <w:top w:val="single" w:color="000000" w:sz="4" w:space="0"/>
              <w:left w:val="single" w:color="000000" w:sz="4" w:space="0"/>
              <w:bottom w:val="single" w:color="000000" w:sz="4" w:space="0"/>
              <w:right w:val="single" w:color="000000" w:sz="4" w:space="0"/>
            </w:tcBorders>
            <w:vAlign w:val="center"/>
          </w:tcPr>
          <w:p w14:paraId="713ADD90">
            <w:pPr>
              <w:pStyle w:val="71"/>
              <w:spacing w:line="307" w:lineRule="exact"/>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7A52DC63">
            <w:pPr>
              <w:pStyle w:val="71"/>
              <w:spacing w:line="307" w:lineRule="exact"/>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57DDC490">
            <w:pPr>
              <w:pStyle w:val="71"/>
              <w:spacing w:line="307" w:lineRule="exact"/>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71CAB93A">
            <w:pPr>
              <w:pStyle w:val="71"/>
              <w:spacing w:line="307" w:lineRule="exact"/>
              <w:ind w:left="3360"/>
              <w:rPr>
                <w:sz w:val="24"/>
              </w:rPr>
            </w:pPr>
          </w:p>
        </w:tc>
        <w:tc>
          <w:tcPr>
            <w:tcW w:w="675" w:type="pct"/>
            <w:tcBorders>
              <w:top w:val="single" w:color="000000" w:sz="4" w:space="0"/>
              <w:left w:val="single" w:color="000000" w:sz="4" w:space="0"/>
              <w:bottom w:val="single" w:color="000000" w:sz="4" w:space="0"/>
            </w:tcBorders>
            <w:vAlign w:val="center"/>
          </w:tcPr>
          <w:p w14:paraId="32750EF8">
            <w:pPr>
              <w:pStyle w:val="71"/>
              <w:spacing w:line="307" w:lineRule="exact"/>
              <w:ind w:left="3360"/>
              <w:rPr>
                <w:sz w:val="24"/>
              </w:rPr>
            </w:pPr>
          </w:p>
        </w:tc>
      </w:tr>
      <w:tr w14:paraId="1D1326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58" w:hRule="atLeast"/>
          <w:jc w:val="center"/>
        </w:trPr>
        <w:tc>
          <w:tcPr>
            <w:tcW w:w="563" w:type="pct"/>
            <w:tcBorders>
              <w:top w:val="single" w:color="000000" w:sz="4" w:space="0"/>
              <w:bottom w:val="single" w:color="000000" w:sz="4" w:space="0"/>
              <w:right w:val="single" w:color="000000" w:sz="4" w:space="0"/>
            </w:tcBorders>
            <w:vAlign w:val="center"/>
          </w:tcPr>
          <w:p w14:paraId="647052F8">
            <w:pPr>
              <w:pStyle w:val="71"/>
              <w:jc w:val="center"/>
              <w:rPr>
                <w:sz w:val="24"/>
              </w:rPr>
            </w:pPr>
            <w:r>
              <w:rPr>
                <w:rFonts w:hint="eastAsia"/>
                <w:sz w:val="24"/>
              </w:rPr>
              <w:t>5</w:t>
            </w:r>
          </w:p>
        </w:tc>
        <w:tc>
          <w:tcPr>
            <w:tcW w:w="898" w:type="pct"/>
            <w:tcBorders>
              <w:top w:val="single" w:color="000000" w:sz="4" w:space="0"/>
              <w:left w:val="single" w:color="000000" w:sz="4" w:space="0"/>
              <w:bottom w:val="single" w:color="000000" w:sz="4" w:space="0"/>
              <w:right w:val="single" w:color="000000" w:sz="4" w:space="0"/>
            </w:tcBorders>
            <w:vAlign w:val="center"/>
          </w:tcPr>
          <w:p w14:paraId="442BD6B3">
            <w:pPr>
              <w:pStyle w:val="71"/>
              <w:spacing w:line="307" w:lineRule="exact"/>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60D86C5D">
            <w:pPr>
              <w:pStyle w:val="71"/>
              <w:spacing w:line="307" w:lineRule="exact"/>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69C215BB">
            <w:pPr>
              <w:pStyle w:val="71"/>
              <w:spacing w:line="307" w:lineRule="exact"/>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55C8A0FE">
            <w:pPr>
              <w:pStyle w:val="71"/>
              <w:spacing w:line="307" w:lineRule="exact"/>
              <w:ind w:left="3360"/>
              <w:rPr>
                <w:sz w:val="24"/>
              </w:rPr>
            </w:pPr>
          </w:p>
        </w:tc>
        <w:tc>
          <w:tcPr>
            <w:tcW w:w="675" w:type="pct"/>
            <w:tcBorders>
              <w:top w:val="single" w:color="000000" w:sz="4" w:space="0"/>
              <w:left w:val="single" w:color="000000" w:sz="4" w:space="0"/>
              <w:bottom w:val="single" w:color="000000" w:sz="4" w:space="0"/>
            </w:tcBorders>
            <w:vAlign w:val="center"/>
          </w:tcPr>
          <w:p w14:paraId="6353B351">
            <w:pPr>
              <w:pStyle w:val="71"/>
              <w:spacing w:line="307" w:lineRule="exact"/>
              <w:ind w:left="3360"/>
              <w:rPr>
                <w:sz w:val="24"/>
              </w:rPr>
            </w:pPr>
          </w:p>
        </w:tc>
      </w:tr>
      <w:tr w14:paraId="1BB01E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58" w:hRule="atLeast"/>
          <w:jc w:val="center"/>
        </w:trPr>
        <w:tc>
          <w:tcPr>
            <w:tcW w:w="563" w:type="pct"/>
            <w:tcBorders>
              <w:top w:val="single" w:color="000000" w:sz="4" w:space="0"/>
              <w:bottom w:val="single" w:color="000000" w:sz="4" w:space="0"/>
              <w:right w:val="single" w:color="000000" w:sz="4" w:space="0"/>
            </w:tcBorders>
            <w:vAlign w:val="center"/>
          </w:tcPr>
          <w:p w14:paraId="02BEDB05">
            <w:pPr>
              <w:pStyle w:val="71"/>
              <w:jc w:val="center"/>
              <w:rPr>
                <w:sz w:val="24"/>
              </w:rPr>
            </w:pPr>
            <w:r>
              <w:rPr>
                <w:rFonts w:hint="eastAsia"/>
                <w:sz w:val="24"/>
              </w:rPr>
              <w:t>6</w:t>
            </w:r>
          </w:p>
        </w:tc>
        <w:tc>
          <w:tcPr>
            <w:tcW w:w="898" w:type="pct"/>
            <w:tcBorders>
              <w:top w:val="single" w:color="000000" w:sz="4" w:space="0"/>
              <w:left w:val="single" w:color="000000" w:sz="4" w:space="0"/>
              <w:bottom w:val="single" w:color="000000" w:sz="4" w:space="0"/>
              <w:right w:val="single" w:color="000000" w:sz="4" w:space="0"/>
            </w:tcBorders>
            <w:vAlign w:val="center"/>
          </w:tcPr>
          <w:p w14:paraId="6EE4F614">
            <w:pPr>
              <w:pStyle w:val="71"/>
              <w:ind w:left="3360"/>
              <w:rPr>
                <w:sz w:val="24"/>
              </w:rPr>
            </w:pPr>
          </w:p>
        </w:tc>
        <w:tc>
          <w:tcPr>
            <w:tcW w:w="1362" w:type="pct"/>
            <w:tcBorders>
              <w:top w:val="single" w:color="000000" w:sz="4" w:space="0"/>
              <w:left w:val="single" w:color="000000" w:sz="4" w:space="0"/>
              <w:bottom w:val="single" w:color="000000" w:sz="4" w:space="0"/>
              <w:right w:val="single" w:color="000000" w:sz="4" w:space="0"/>
            </w:tcBorders>
            <w:vAlign w:val="center"/>
          </w:tcPr>
          <w:p w14:paraId="60C13E00">
            <w:pPr>
              <w:pStyle w:val="71"/>
              <w:ind w:left="3360"/>
              <w:rPr>
                <w:sz w:val="24"/>
              </w:rPr>
            </w:pPr>
          </w:p>
        </w:tc>
        <w:tc>
          <w:tcPr>
            <w:tcW w:w="586" w:type="pct"/>
            <w:tcBorders>
              <w:top w:val="single" w:color="000000" w:sz="4" w:space="0"/>
              <w:left w:val="single" w:color="000000" w:sz="4" w:space="0"/>
              <w:bottom w:val="single" w:color="000000" w:sz="4" w:space="0"/>
              <w:right w:val="single" w:color="000000" w:sz="4" w:space="0"/>
            </w:tcBorders>
            <w:vAlign w:val="center"/>
          </w:tcPr>
          <w:p w14:paraId="70746395">
            <w:pPr>
              <w:pStyle w:val="71"/>
              <w:ind w:left="3360"/>
              <w:rPr>
                <w:sz w:val="24"/>
              </w:rPr>
            </w:pPr>
          </w:p>
        </w:tc>
        <w:tc>
          <w:tcPr>
            <w:tcW w:w="916" w:type="pct"/>
            <w:tcBorders>
              <w:top w:val="single" w:color="000000" w:sz="4" w:space="0"/>
              <w:left w:val="single" w:color="000000" w:sz="4" w:space="0"/>
              <w:bottom w:val="single" w:color="000000" w:sz="4" w:space="0"/>
              <w:right w:val="single" w:color="000000" w:sz="4" w:space="0"/>
            </w:tcBorders>
            <w:vAlign w:val="center"/>
          </w:tcPr>
          <w:p w14:paraId="3C1D4650">
            <w:pPr>
              <w:pStyle w:val="71"/>
              <w:ind w:left="3360"/>
              <w:rPr>
                <w:sz w:val="24"/>
              </w:rPr>
            </w:pPr>
          </w:p>
        </w:tc>
        <w:tc>
          <w:tcPr>
            <w:tcW w:w="675" w:type="pct"/>
            <w:tcBorders>
              <w:top w:val="single" w:color="000000" w:sz="4" w:space="0"/>
              <w:left w:val="single" w:color="000000" w:sz="4" w:space="0"/>
              <w:bottom w:val="single" w:color="000000" w:sz="4" w:space="0"/>
            </w:tcBorders>
            <w:vAlign w:val="center"/>
          </w:tcPr>
          <w:p w14:paraId="2A6FBCF0">
            <w:pPr>
              <w:pStyle w:val="71"/>
              <w:ind w:left="3360"/>
              <w:rPr>
                <w:sz w:val="24"/>
              </w:rPr>
            </w:pPr>
          </w:p>
        </w:tc>
      </w:tr>
      <w:tr w14:paraId="4F1160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60" w:hRule="atLeast"/>
          <w:jc w:val="center"/>
        </w:trPr>
        <w:tc>
          <w:tcPr>
            <w:tcW w:w="563" w:type="pct"/>
            <w:tcBorders>
              <w:top w:val="single" w:color="000000" w:sz="4" w:space="0"/>
              <w:right w:val="single" w:color="000000" w:sz="4" w:space="0"/>
            </w:tcBorders>
            <w:vAlign w:val="center"/>
          </w:tcPr>
          <w:p w14:paraId="4E95A45E">
            <w:pPr>
              <w:pStyle w:val="71"/>
              <w:jc w:val="center"/>
              <w:rPr>
                <w:sz w:val="24"/>
              </w:rPr>
            </w:pPr>
            <w:r>
              <w:rPr>
                <w:rFonts w:hint="eastAsia"/>
                <w:sz w:val="24"/>
              </w:rPr>
              <w:t>…</w:t>
            </w:r>
          </w:p>
        </w:tc>
        <w:tc>
          <w:tcPr>
            <w:tcW w:w="898" w:type="pct"/>
            <w:tcBorders>
              <w:top w:val="single" w:color="000000" w:sz="4" w:space="0"/>
              <w:left w:val="single" w:color="000000" w:sz="4" w:space="0"/>
              <w:right w:val="single" w:color="000000" w:sz="4" w:space="0"/>
            </w:tcBorders>
            <w:vAlign w:val="center"/>
          </w:tcPr>
          <w:p w14:paraId="5DCF9BF7">
            <w:pPr>
              <w:pStyle w:val="71"/>
              <w:spacing w:before="2"/>
              <w:ind w:left="3360"/>
              <w:rPr>
                <w:sz w:val="24"/>
              </w:rPr>
            </w:pPr>
          </w:p>
        </w:tc>
        <w:tc>
          <w:tcPr>
            <w:tcW w:w="1362" w:type="pct"/>
            <w:tcBorders>
              <w:top w:val="single" w:color="000000" w:sz="4" w:space="0"/>
              <w:left w:val="single" w:color="000000" w:sz="4" w:space="0"/>
              <w:right w:val="single" w:color="000000" w:sz="4" w:space="0"/>
            </w:tcBorders>
            <w:vAlign w:val="center"/>
          </w:tcPr>
          <w:p w14:paraId="009F2934">
            <w:pPr>
              <w:pStyle w:val="71"/>
              <w:spacing w:before="2"/>
              <w:ind w:left="3360"/>
              <w:rPr>
                <w:sz w:val="24"/>
              </w:rPr>
            </w:pPr>
          </w:p>
        </w:tc>
        <w:tc>
          <w:tcPr>
            <w:tcW w:w="586" w:type="pct"/>
            <w:tcBorders>
              <w:top w:val="single" w:color="000000" w:sz="4" w:space="0"/>
              <w:left w:val="single" w:color="000000" w:sz="4" w:space="0"/>
              <w:right w:val="single" w:color="000000" w:sz="4" w:space="0"/>
            </w:tcBorders>
            <w:vAlign w:val="center"/>
          </w:tcPr>
          <w:p w14:paraId="74FC5487">
            <w:pPr>
              <w:pStyle w:val="71"/>
              <w:spacing w:before="2"/>
              <w:ind w:left="3360"/>
              <w:rPr>
                <w:sz w:val="24"/>
              </w:rPr>
            </w:pPr>
          </w:p>
        </w:tc>
        <w:tc>
          <w:tcPr>
            <w:tcW w:w="916" w:type="pct"/>
            <w:tcBorders>
              <w:top w:val="single" w:color="000000" w:sz="4" w:space="0"/>
              <w:left w:val="single" w:color="000000" w:sz="4" w:space="0"/>
              <w:right w:val="single" w:color="000000" w:sz="4" w:space="0"/>
            </w:tcBorders>
            <w:vAlign w:val="center"/>
          </w:tcPr>
          <w:p w14:paraId="0F43B86E">
            <w:pPr>
              <w:pStyle w:val="71"/>
              <w:spacing w:before="2"/>
              <w:ind w:left="3360"/>
              <w:rPr>
                <w:sz w:val="24"/>
              </w:rPr>
            </w:pPr>
          </w:p>
        </w:tc>
        <w:tc>
          <w:tcPr>
            <w:tcW w:w="675" w:type="pct"/>
            <w:tcBorders>
              <w:top w:val="single" w:color="000000" w:sz="4" w:space="0"/>
              <w:left w:val="single" w:color="000000" w:sz="4" w:space="0"/>
            </w:tcBorders>
            <w:vAlign w:val="center"/>
          </w:tcPr>
          <w:p w14:paraId="0FEB4060">
            <w:pPr>
              <w:pStyle w:val="71"/>
              <w:spacing w:before="2"/>
              <w:ind w:left="3360"/>
              <w:rPr>
                <w:sz w:val="24"/>
              </w:rPr>
            </w:pPr>
          </w:p>
        </w:tc>
      </w:tr>
    </w:tbl>
    <w:p w14:paraId="31638A15">
      <w:pPr>
        <w:spacing w:before="23"/>
        <w:ind w:left="882"/>
        <w:rPr>
          <w:rFonts w:ascii="宋体" w:hAnsi="宋体" w:eastAsia="宋体" w:cs="宋体"/>
        </w:rPr>
      </w:pPr>
    </w:p>
    <w:p w14:paraId="73E041A3">
      <w:pPr>
        <w:spacing w:before="23"/>
        <w:ind w:left="882"/>
      </w:pPr>
      <w:r>
        <w:rPr>
          <w:rFonts w:hint="eastAsia" w:ascii="宋体" w:hAnsi="宋体" w:eastAsia="宋体" w:cs="宋体"/>
        </w:rPr>
        <w:t xml:space="preserve">注： </w:t>
      </w:r>
    </w:p>
    <w:p w14:paraId="799FD656">
      <w:pPr>
        <w:spacing w:line="278" w:lineRule="auto"/>
        <w:ind w:firstLine="386"/>
        <w:rPr>
          <w:rFonts w:ascii="宋体" w:hAnsi="宋体" w:eastAsia="宋体" w:cs="宋体"/>
          <w:sz w:val="24"/>
          <w:szCs w:val="24"/>
          <w:lang w:val="zh-CN"/>
        </w:rPr>
      </w:pPr>
      <w:r>
        <w:rPr>
          <w:rFonts w:hint="eastAsia" w:ascii="宋体" w:hAnsi="宋体" w:eastAsia="宋体" w:cs="宋体"/>
          <w:sz w:val="24"/>
          <w:szCs w:val="24"/>
          <w:lang w:val="zh-CN"/>
        </w:rPr>
        <w:t xml:space="preserve">供应商应在本表后按照招标文件要求提供相关证明材料，合同可只提供首页、含金额页、盖章页。 </w:t>
      </w:r>
    </w:p>
    <w:p w14:paraId="72308121">
      <w:pPr>
        <w:pStyle w:val="34"/>
        <w:rPr>
          <w:lang w:val="zh-CN"/>
        </w:rPr>
      </w:pPr>
      <w:r>
        <w:rPr>
          <w:lang w:val="zh-CN"/>
        </w:rPr>
        <w:br w:type="page"/>
      </w:r>
    </w:p>
    <w:p w14:paraId="2797CE97">
      <w:pPr>
        <w:pStyle w:val="6"/>
        <w:ind w:right="473"/>
        <w:jc w:val="center"/>
        <w:rPr>
          <w:rFonts w:hint="eastAsia" w:ascii="宋体" w:hAnsi="宋体" w:eastAsia="宋体"/>
          <w:sz w:val="32"/>
          <w:szCs w:val="32"/>
          <w:lang w:val="zh-CN"/>
        </w:rPr>
      </w:pPr>
      <w:r>
        <w:rPr>
          <w:rFonts w:hint="eastAsia" w:ascii="宋体" w:hAnsi="宋体" w:eastAsia="宋体"/>
          <w:sz w:val="32"/>
          <w:szCs w:val="32"/>
          <w:lang w:val="zh-CN"/>
        </w:rPr>
        <w:t>格式十</w:t>
      </w:r>
      <w:r>
        <w:rPr>
          <w:rFonts w:hint="eastAsia" w:ascii="宋体" w:hAnsi="宋体" w:eastAsia="宋体"/>
          <w:sz w:val="32"/>
          <w:szCs w:val="32"/>
          <w:lang w:val="en-US" w:eastAsia="zh-CN"/>
        </w:rPr>
        <w:t>一</w:t>
      </w:r>
      <w:r>
        <w:rPr>
          <w:rFonts w:hint="eastAsia" w:ascii="宋体" w:hAnsi="宋体" w:eastAsia="宋体"/>
          <w:sz w:val="32"/>
          <w:szCs w:val="32"/>
          <w:lang w:val="zh-CN"/>
        </w:rPr>
        <w:t>、中小企业声明函（货物）</w:t>
      </w:r>
    </w:p>
    <w:p w14:paraId="1574D8F4">
      <w:pPr>
        <w:snapToGrid w:val="0"/>
        <w:spacing w:line="360" w:lineRule="auto"/>
        <w:ind w:firstLine="480"/>
        <w:jc w:val="left"/>
        <w:outlineLvl w:val="0"/>
        <w:rPr>
          <w:rFonts w:hint="eastAsia" w:ascii="宋体" w:hAnsi="宋体" w:cs="宋体"/>
          <w:color w:val="000000"/>
          <w:sz w:val="24"/>
          <w:szCs w:val="24"/>
        </w:rPr>
      </w:pPr>
      <w:bookmarkStart w:id="87" w:name="_Toc18912"/>
      <w:bookmarkStart w:id="88" w:name="_Toc6575"/>
      <w:r>
        <w:rPr>
          <w:rFonts w:hint="eastAsia" w:ascii="宋体" w:hAnsi="宋体" w:cs="宋体"/>
          <w:color w:val="000000"/>
          <w:sz w:val="24"/>
          <w:szCs w:val="24"/>
        </w:rPr>
        <w:t>本公司(联合体)郑重声明，根据《政府采购促进中小企业发展管理办法》(财库﹝2020﹞46号)的规定，本公司(联合体)参加</w:t>
      </w:r>
      <w:r>
        <w:rPr>
          <w:rFonts w:hint="eastAsia" w:ascii="宋体" w:hAnsi="宋体" w:cs="宋体"/>
          <w:color w:val="000000"/>
          <w:sz w:val="24"/>
          <w:szCs w:val="24"/>
          <w:u w:val="single"/>
        </w:rPr>
        <w:t>(单位名称)</w:t>
      </w:r>
      <w:r>
        <w:rPr>
          <w:rFonts w:hint="eastAsia" w:ascii="宋体" w:hAnsi="宋体" w:cs="宋体"/>
          <w:color w:val="000000"/>
          <w:sz w:val="24"/>
          <w:szCs w:val="24"/>
        </w:rPr>
        <w:t>的</w:t>
      </w:r>
      <w:r>
        <w:rPr>
          <w:rFonts w:hint="eastAsia" w:ascii="宋体" w:hAnsi="宋体" w:cs="宋体"/>
          <w:color w:val="000000"/>
          <w:sz w:val="24"/>
          <w:szCs w:val="24"/>
          <w:u w:val="single"/>
        </w:rPr>
        <w:t>(项目名称)</w:t>
      </w:r>
      <w:r>
        <w:rPr>
          <w:rFonts w:hint="eastAsia" w:ascii="宋体" w:hAnsi="宋体" w:cs="宋体"/>
          <w:color w:val="000000"/>
          <w:sz w:val="24"/>
          <w:szCs w:val="24"/>
        </w:rPr>
        <w:t>采购活动，提供的货物全部由符合政策要求的中小企业制造。相关企业(含联合体中的中小企业、签订分包意向协议的中小企业)的具体情况如下：</w:t>
      </w:r>
      <w:bookmarkEnd w:id="87"/>
    </w:p>
    <w:bookmarkEnd w:id="88"/>
    <w:p w14:paraId="1C90F0B8">
      <w:pPr>
        <w:numPr>
          <w:ilvl w:val="0"/>
          <w:numId w:val="0"/>
        </w:numPr>
        <w:snapToGrid w:val="0"/>
        <w:spacing w:line="360" w:lineRule="auto"/>
        <w:ind w:left="601" w:leftChars="0" w:firstLine="0" w:firstLineChars="0"/>
        <w:jc w:val="left"/>
        <w:outlineLvl w:val="0"/>
        <w:rPr>
          <w:rFonts w:hint="eastAsia" w:ascii="宋体" w:hAnsi="宋体" w:cs="宋体"/>
          <w:color w:val="000000"/>
          <w:sz w:val="24"/>
          <w:szCs w:val="24"/>
        </w:rPr>
      </w:pPr>
      <w:r>
        <w:rPr>
          <w:rFonts w:hint="eastAsia" w:ascii="宋体" w:hAnsi="宋体" w:cs="宋体"/>
          <w:color w:val="000000"/>
          <w:kern w:val="2"/>
          <w:sz w:val="24"/>
          <w:szCs w:val="24"/>
          <w:lang w:val="en-US" w:eastAsia="zh-CN" w:bidi="ar-SA"/>
        </w:rPr>
        <w:t>1.</w:t>
      </w:r>
      <w:r>
        <w:rPr>
          <w:rFonts w:hint="eastAsia" w:ascii="宋体" w:hAnsi="宋体" w:cs="宋体"/>
          <w:color w:val="000000"/>
          <w:sz w:val="24"/>
          <w:szCs w:val="24"/>
          <w:u w:val="single"/>
        </w:rPr>
        <w:t>(标的名称)</w:t>
      </w:r>
      <w:r>
        <w:rPr>
          <w:rFonts w:hint="eastAsia" w:ascii="宋体" w:hAnsi="宋体" w:cs="宋体"/>
          <w:color w:val="000000"/>
          <w:sz w:val="24"/>
          <w:szCs w:val="24"/>
        </w:rPr>
        <w:t>，属于</w:t>
      </w:r>
      <w:r>
        <w:rPr>
          <w:rFonts w:hint="eastAsia" w:ascii="宋体" w:hAnsi="宋体" w:cs="宋体"/>
          <w:color w:val="000000"/>
          <w:sz w:val="24"/>
          <w:szCs w:val="24"/>
          <w:u w:val="single"/>
        </w:rPr>
        <w:t>(采购文件中明确的所属行业)</w:t>
      </w:r>
      <w:r>
        <w:rPr>
          <w:rFonts w:hint="eastAsia" w:ascii="宋体" w:hAnsi="宋体" w:cs="宋体"/>
          <w:color w:val="000000"/>
          <w:sz w:val="24"/>
          <w:szCs w:val="24"/>
        </w:rPr>
        <w:t>行业；制造商为</w:t>
      </w:r>
      <w:r>
        <w:rPr>
          <w:rFonts w:hint="eastAsia" w:ascii="宋体" w:hAnsi="宋体" w:cs="宋体"/>
          <w:color w:val="000000"/>
          <w:sz w:val="24"/>
          <w:szCs w:val="24"/>
          <w:u w:val="single"/>
        </w:rPr>
        <w:t>(企业名称)</w:t>
      </w:r>
      <w:r>
        <w:rPr>
          <w:rFonts w:hint="eastAsia" w:ascii="宋体" w:hAnsi="宋体" w:cs="宋体"/>
          <w:color w:val="000000"/>
          <w:sz w:val="24"/>
          <w:szCs w:val="24"/>
        </w:rPr>
        <w:t>，从业人员人，营业收入为万元，资产总额为万元，属于</w:t>
      </w:r>
      <w:r>
        <w:rPr>
          <w:rFonts w:hint="eastAsia" w:ascii="宋体" w:hAnsi="宋体" w:cs="宋体"/>
          <w:color w:val="000000"/>
          <w:sz w:val="24"/>
          <w:szCs w:val="24"/>
          <w:u w:val="single"/>
        </w:rPr>
        <w:t>(中型企业、小型企业、微型企业)</w:t>
      </w:r>
      <w:r>
        <w:rPr>
          <w:rFonts w:hint="eastAsia" w:ascii="宋体" w:hAnsi="宋体" w:cs="宋体"/>
          <w:color w:val="000000"/>
          <w:sz w:val="24"/>
          <w:szCs w:val="24"/>
        </w:rPr>
        <w:t>；</w:t>
      </w:r>
    </w:p>
    <w:p w14:paraId="53BCA92C">
      <w:pPr>
        <w:numPr>
          <w:ilvl w:val="0"/>
          <w:numId w:val="0"/>
        </w:numPr>
        <w:snapToGrid w:val="0"/>
        <w:spacing w:line="360" w:lineRule="auto"/>
        <w:ind w:left="601" w:leftChars="0" w:firstLine="0" w:firstLineChars="0"/>
        <w:jc w:val="left"/>
        <w:outlineLvl w:val="0"/>
        <w:rPr>
          <w:rFonts w:hint="eastAsia" w:ascii="宋体" w:hAnsi="宋体" w:cs="宋体"/>
          <w:color w:val="000000"/>
          <w:spacing w:val="6"/>
          <w:sz w:val="24"/>
          <w:szCs w:val="24"/>
        </w:rPr>
      </w:pPr>
      <w:bookmarkStart w:id="89" w:name="_Toc11823"/>
      <w:r>
        <w:rPr>
          <w:rFonts w:hint="eastAsia" w:ascii="宋体" w:hAnsi="宋体" w:cs="宋体"/>
          <w:color w:val="000000"/>
          <w:spacing w:val="6"/>
          <w:kern w:val="2"/>
          <w:sz w:val="24"/>
          <w:szCs w:val="24"/>
          <w:lang w:val="en-US" w:eastAsia="zh-CN" w:bidi="ar-SA"/>
        </w:rPr>
        <w:t>2.</w:t>
      </w:r>
      <w:r>
        <w:rPr>
          <w:rFonts w:hint="eastAsia" w:ascii="宋体" w:hAnsi="宋体" w:cs="宋体"/>
          <w:color w:val="000000"/>
          <w:sz w:val="24"/>
          <w:szCs w:val="24"/>
          <w:u w:val="single"/>
        </w:rPr>
        <w:t>(标的名称)，属于(采购文件中明确的所属行业)行业；制造商为(企业名称)，从业人员人，营业收入为万元，资产总额为万元，属于(中型企业、小型企业、微型企业)</w:t>
      </w:r>
      <w:r>
        <w:rPr>
          <w:rFonts w:hint="eastAsia" w:ascii="宋体" w:hAnsi="宋体" w:cs="宋体"/>
          <w:color w:val="000000"/>
          <w:sz w:val="24"/>
          <w:szCs w:val="24"/>
        </w:rPr>
        <w:t>；</w:t>
      </w:r>
      <w:bookmarkEnd w:id="89"/>
    </w:p>
    <w:p w14:paraId="2F198D68">
      <w:pPr>
        <w:snapToGrid w:val="0"/>
        <w:spacing w:line="360" w:lineRule="auto"/>
        <w:ind w:left="601" w:firstLine="480" w:firstLineChars="200"/>
        <w:outlineLvl w:val="0"/>
        <w:rPr>
          <w:rFonts w:hint="eastAsia" w:ascii="宋体" w:hAnsi="宋体" w:cs="宋体"/>
          <w:color w:val="000000"/>
          <w:spacing w:val="6"/>
          <w:sz w:val="24"/>
          <w:szCs w:val="24"/>
        </w:rPr>
      </w:pPr>
      <w:bookmarkStart w:id="90" w:name="_Toc18073"/>
      <w:r>
        <w:rPr>
          <w:rFonts w:hint="eastAsia" w:ascii="宋体" w:hAnsi="宋体" w:cs="宋体"/>
          <w:color w:val="000000"/>
          <w:sz w:val="24"/>
          <w:szCs w:val="24"/>
        </w:rPr>
        <w:t>……</w:t>
      </w:r>
      <w:bookmarkEnd w:id="90"/>
    </w:p>
    <w:p w14:paraId="7FC41329">
      <w:pPr>
        <w:snapToGrid w:val="0"/>
        <w:spacing w:line="360" w:lineRule="auto"/>
        <w:ind w:left="601" w:firstLine="480" w:firstLineChars="200"/>
        <w:outlineLvl w:val="0"/>
        <w:rPr>
          <w:rFonts w:hint="eastAsia" w:ascii="宋体" w:hAnsi="宋体" w:cs="宋体"/>
          <w:color w:val="000000"/>
          <w:sz w:val="24"/>
          <w:szCs w:val="24"/>
        </w:rPr>
      </w:pPr>
      <w:bookmarkStart w:id="91" w:name="_Toc5774"/>
      <w:r>
        <w:rPr>
          <w:rFonts w:hint="eastAsia" w:ascii="宋体" w:hAnsi="宋体" w:cs="宋体"/>
          <w:color w:val="000000"/>
          <w:sz w:val="24"/>
          <w:szCs w:val="24"/>
        </w:rPr>
        <w:t>以上企业，不属于大企业的分支机构，不存在控股股东为大企业的情形，也不存在与大企业的负责人为同一人的情形。</w:t>
      </w:r>
      <w:bookmarkEnd w:id="91"/>
    </w:p>
    <w:p w14:paraId="69FD7E74">
      <w:pPr>
        <w:snapToGrid w:val="0"/>
        <w:spacing w:line="360" w:lineRule="auto"/>
        <w:ind w:left="601" w:firstLine="480" w:firstLineChars="200"/>
        <w:outlineLvl w:val="0"/>
        <w:rPr>
          <w:rFonts w:hint="eastAsia" w:ascii="宋体" w:hAnsi="宋体" w:cs="宋体"/>
          <w:color w:val="000000"/>
          <w:sz w:val="24"/>
          <w:szCs w:val="24"/>
        </w:rPr>
      </w:pPr>
      <w:r>
        <w:rPr>
          <w:rFonts w:hint="eastAsia" w:ascii="宋体" w:hAnsi="宋体" w:cs="宋体"/>
          <w:color w:val="000000"/>
          <w:sz w:val="24"/>
          <w:szCs w:val="24"/>
        </w:rPr>
        <w:t>本企业对上述声明内容的真实性负责。如有虚假，将依法承担相应责任。</w:t>
      </w:r>
    </w:p>
    <w:p w14:paraId="54773A6F">
      <w:pPr>
        <w:autoSpaceDE w:val="0"/>
        <w:autoSpaceDN w:val="0"/>
        <w:spacing w:line="360" w:lineRule="auto"/>
        <w:ind w:firstLine="5280" w:firstLineChars="2200"/>
        <w:rPr>
          <w:rFonts w:ascii="宋体" w:hAnsi="宋体" w:cs="宋体"/>
          <w:sz w:val="24"/>
          <w:szCs w:val="24"/>
          <w:highlight w:val="none"/>
        </w:rPr>
      </w:pPr>
      <w:r>
        <w:rPr>
          <w:rFonts w:ascii="宋体" w:hAnsi="宋体" w:cs="宋体"/>
          <w:sz w:val="24"/>
          <w:szCs w:val="24"/>
          <w:highlight w:val="none"/>
        </w:rPr>
        <w:t>企业名称（盖章）：</w:t>
      </w:r>
    </w:p>
    <w:p w14:paraId="5CDFA255">
      <w:pPr>
        <w:autoSpaceDE w:val="0"/>
        <w:autoSpaceDN w:val="0"/>
        <w:spacing w:line="360" w:lineRule="auto"/>
        <w:ind w:firstLine="5280" w:firstLineChars="2200"/>
        <w:rPr>
          <w:rFonts w:ascii="宋体" w:hAnsi="宋体" w:cs="宋体"/>
          <w:sz w:val="28"/>
          <w:szCs w:val="28"/>
          <w:highlight w:val="none"/>
        </w:rPr>
      </w:pPr>
      <w:r>
        <w:rPr>
          <w:rFonts w:ascii="宋体" w:hAnsi="宋体" w:cs="宋体"/>
          <w:sz w:val="24"/>
          <w:szCs w:val="24"/>
          <w:highlight w:val="none"/>
        </w:rPr>
        <w:t>日期：</w:t>
      </w:r>
    </w:p>
    <w:p w14:paraId="27B45CFF">
      <w:pPr>
        <w:autoSpaceDE w:val="0"/>
        <w:autoSpaceDN w:val="0"/>
        <w:spacing w:line="360" w:lineRule="auto"/>
        <w:ind w:firstLine="560" w:firstLineChars="200"/>
        <w:rPr>
          <w:rFonts w:hint="eastAsia" w:cs="宋体"/>
          <w:sz w:val="28"/>
          <w:szCs w:val="28"/>
          <w:highlight w:val="none"/>
        </w:rPr>
      </w:pPr>
    </w:p>
    <w:p w14:paraId="0BC68D7C">
      <w:pPr>
        <w:rPr>
          <w:rFonts w:hint="eastAsia" w:ascii="宋体" w:hAnsi="宋体" w:eastAsia="宋体"/>
          <w:b/>
          <w:bCs/>
          <w:sz w:val="32"/>
          <w:szCs w:val="32"/>
          <w:lang w:val="zh-CN"/>
        </w:rPr>
      </w:pPr>
      <w:r>
        <w:rPr>
          <w:rFonts w:hint="eastAsia" w:cs="宋体"/>
          <w:b/>
          <w:bCs/>
          <w:sz w:val="22"/>
          <w:szCs w:val="22"/>
          <w:highlight w:val="none"/>
        </w:rPr>
        <w:t>注：</w:t>
      </w:r>
      <w:r>
        <w:rPr>
          <w:rFonts w:ascii="宋体" w:hAnsi="宋体" w:cs="宋体"/>
          <w:b/>
          <w:bCs/>
          <w:sz w:val="22"/>
          <w:szCs w:val="22"/>
          <w:highlight w:val="none"/>
        </w:rPr>
        <w:t>从业人员、营业收入、资产总额填报上一年度数据，无上一年度数据的新成立企业可不填报。</w:t>
      </w:r>
    </w:p>
    <w:p w14:paraId="3EBEB019">
      <w:pPr>
        <w:rPr>
          <w:rFonts w:hint="eastAsia" w:ascii="宋体" w:hAnsi="宋体" w:eastAsia="宋体"/>
          <w:b/>
          <w:bCs/>
          <w:sz w:val="32"/>
          <w:szCs w:val="32"/>
          <w:lang w:val="zh-CN"/>
        </w:rPr>
        <w:sectPr>
          <w:pgSz w:w="11906" w:h="16838"/>
          <w:pgMar w:top="1440" w:right="1080" w:bottom="1440" w:left="1080" w:header="851" w:footer="992" w:gutter="0"/>
          <w:cols w:space="425" w:num="1"/>
          <w:docGrid w:type="lines" w:linePitch="312" w:charSpace="0"/>
        </w:sectPr>
      </w:pPr>
      <w:r>
        <w:rPr>
          <w:rFonts w:hint="eastAsia" w:ascii="宋体" w:hAnsi="宋体" w:eastAsia="宋体"/>
          <w:b/>
          <w:bCs/>
          <w:sz w:val="32"/>
          <w:szCs w:val="32"/>
          <w:lang w:val="zh-CN"/>
        </w:rPr>
        <w:br w:type="page"/>
      </w:r>
    </w:p>
    <w:p w14:paraId="699D4E1E">
      <w:pPr>
        <w:ind w:left="-48" w:leftChars="-23" w:right="-65" w:rightChars="-31"/>
        <w:jc w:val="center"/>
        <w:rPr>
          <w:rFonts w:ascii="宋体" w:hAnsi="宋体"/>
          <w:b/>
          <w:sz w:val="30"/>
          <w:szCs w:val="30"/>
          <w:highlight w:val="none"/>
        </w:rPr>
      </w:pPr>
      <w:r>
        <w:rPr>
          <w:rFonts w:hint="eastAsia" w:ascii="宋体" w:hAnsi="宋体"/>
          <w:b/>
          <w:sz w:val="30"/>
          <w:szCs w:val="30"/>
          <w:highlight w:val="none"/>
        </w:rPr>
        <w:t>中小企业划型标准</w:t>
      </w:r>
    </w:p>
    <w:tbl>
      <w:tblPr>
        <w:tblStyle w:val="36"/>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65F768D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noWrap w:val="0"/>
            <w:vAlign w:val="center"/>
          </w:tcPr>
          <w:p w14:paraId="5B10D9B7">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序号</w:t>
            </w:r>
          </w:p>
        </w:tc>
        <w:tc>
          <w:tcPr>
            <w:tcW w:w="1872" w:type="dxa"/>
            <w:vMerge w:val="restart"/>
            <w:tcBorders>
              <w:top w:val="single" w:color="auto" w:sz="4" w:space="0"/>
              <w:left w:val="nil"/>
              <w:right w:val="single" w:color="auto" w:sz="4" w:space="0"/>
            </w:tcBorders>
            <w:noWrap w:val="0"/>
            <w:vAlign w:val="center"/>
          </w:tcPr>
          <w:p w14:paraId="17330D0D">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noWrap w:val="0"/>
            <w:vAlign w:val="center"/>
          </w:tcPr>
          <w:p w14:paraId="593E22A9">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noWrap w:val="0"/>
            <w:vAlign w:val="center"/>
          </w:tcPr>
          <w:p w14:paraId="743D78AE">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noWrap w:val="0"/>
            <w:vAlign w:val="center"/>
          </w:tcPr>
          <w:p w14:paraId="7FF07194">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noWrap w:val="0"/>
            <w:vAlign w:val="center"/>
          </w:tcPr>
          <w:p w14:paraId="71E417D2">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微型企业</w:t>
            </w:r>
          </w:p>
        </w:tc>
      </w:tr>
      <w:tr w14:paraId="18581250">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noWrap w:val="0"/>
            <w:vAlign w:val="center"/>
          </w:tcPr>
          <w:p w14:paraId="4A8EC377">
            <w:pPr>
              <w:ind w:left="-48" w:leftChars="-23" w:right="-65" w:rightChars="-31"/>
              <w:jc w:val="center"/>
              <w:rPr>
                <w:rFonts w:ascii="宋体" w:hAnsi="宋体" w:cs="宋体"/>
                <w:b/>
                <w:kern w:val="0"/>
                <w:szCs w:val="21"/>
                <w:highlight w:val="none"/>
              </w:rPr>
            </w:pPr>
          </w:p>
        </w:tc>
        <w:tc>
          <w:tcPr>
            <w:tcW w:w="1872" w:type="dxa"/>
            <w:vMerge w:val="continue"/>
            <w:tcBorders>
              <w:left w:val="nil"/>
              <w:bottom w:val="single" w:color="auto" w:sz="4" w:space="0"/>
              <w:right w:val="single" w:color="auto" w:sz="4" w:space="0"/>
            </w:tcBorders>
            <w:noWrap w:val="0"/>
            <w:vAlign w:val="center"/>
          </w:tcPr>
          <w:p w14:paraId="152A4D00">
            <w:pPr>
              <w:ind w:left="-48" w:leftChars="-23" w:right="-65" w:rightChars="-31"/>
              <w:jc w:val="left"/>
              <w:rPr>
                <w:rFonts w:ascii="宋体" w:hAnsi="宋体" w:cs="宋体"/>
                <w:b/>
                <w:kern w:val="0"/>
                <w:szCs w:val="21"/>
                <w:highlight w:val="none"/>
              </w:rPr>
            </w:pPr>
          </w:p>
        </w:tc>
        <w:tc>
          <w:tcPr>
            <w:tcW w:w="1149" w:type="dxa"/>
            <w:tcBorders>
              <w:top w:val="nil"/>
              <w:left w:val="nil"/>
              <w:bottom w:val="single" w:color="auto" w:sz="4" w:space="0"/>
              <w:right w:val="single" w:color="auto" w:sz="4" w:space="0"/>
            </w:tcBorders>
            <w:noWrap w:val="0"/>
            <w:vAlign w:val="center"/>
          </w:tcPr>
          <w:p w14:paraId="194FEDED">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07E8C17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85" w:type="dxa"/>
            <w:tcBorders>
              <w:top w:val="nil"/>
              <w:left w:val="nil"/>
              <w:bottom w:val="single" w:color="auto" w:sz="4" w:space="0"/>
              <w:right w:val="single" w:color="auto" w:sz="4" w:space="0"/>
            </w:tcBorders>
            <w:noWrap w:val="0"/>
            <w:vAlign w:val="center"/>
          </w:tcPr>
          <w:p w14:paraId="3C1AD96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0B255C72">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02" w:type="dxa"/>
            <w:tcBorders>
              <w:top w:val="nil"/>
              <w:left w:val="nil"/>
              <w:bottom w:val="single" w:color="auto" w:sz="4" w:space="0"/>
              <w:right w:val="single" w:color="auto" w:sz="4" w:space="0"/>
            </w:tcBorders>
            <w:noWrap w:val="0"/>
            <w:vAlign w:val="center"/>
          </w:tcPr>
          <w:p w14:paraId="327E64AD">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4016E565">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2A343AA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9C22779">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05" w:type="dxa"/>
            <w:tcBorders>
              <w:top w:val="nil"/>
              <w:left w:val="nil"/>
              <w:bottom w:val="single" w:color="auto" w:sz="4" w:space="0"/>
              <w:right w:val="single" w:color="auto" w:sz="4" w:space="0"/>
            </w:tcBorders>
            <w:noWrap w:val="0"/>
            <w:vAlign w:val="center"/>
          </w:tcPr>
          <w:p w14:paraId="7F896CA4">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460AD4C7">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57" w:type="dxa"/>
            <w:tcBorders>
              <w:top w:val="nil"/>
              <w:left w:val="nil"/>
              <w:bottom w:val="single" w:color="auto" w:sz="4" w:space="0"/>
              <w:right w:val="single" w:color="auto" w:sz="4" w:space="0"/>
            </w:tcBorders>
            <w:noWrap w:val="0"/>
            <w:vAlign w:val="center"/>
          </w:tcPr>
          <w:p w14:paraId="6B4961FE">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7739A0D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4AFFCEC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1CE6645E">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21" w:type="dxa"/>
            <w:tcBorders>
              <w:top w:val="nil"/>
              <w:left w:val="nil"/>
              <w:bottom w:val="single" w:color="auto" w:sz="4" w:space="0"/>
              <w:right w:val="single" w:color="auto" w:sz="4" w:space="0"/>
            </w:tcBorders>
            <w:noWrap w:val="0"/>
            <w:vAlign w:val="center"/>
          </w:tcPr>
          <w:p w14:paraId="4900B8D2">
            <w:pPr>
              <w:ind w:left="119" w:leftChars="-23" w:right="-65" w:rightChars="-31" w:hanging="167" w:hangingChars="79"/>
              <w:jc w:val="center"/>
              <w:rPr>
                <w:rFonts w:ascii="宋体" w:hAnsi="宋体" w:cs="宋体"/>
                <w:b/>
                <w:kern w:val="0"/>
                <w:szCs w:val="21"/>
                <w:highlight w:val="none"/>
              </w:rPr>
            </w:pPr>
            <w:r>
              <w:rPr>
                <w:rFonts w:hint="eastAsia" w:ascii="宋体" w:hAnsi="宋体" w:cs="宋体"/>
                <w:b/>
                <w:kern w:val="0"/>
                <w:szCs w:val="21"/>
                <w:highlight w:val="none"/>
              </w:rPr>
              <w:t>从业人员</w:t>
            </w:r>
          </w:p>
          <w:p w14:paraId="3A62C55A">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63" w:type="dxa"/>
            <w:tcBorders>
              <w:top w:val="nil"/>
              <w:left w:val="nil"/>
              <w:bottom w:val="single" w:color="auto" w:sz="4" w:space="0"/>
              <w:right w:val="single" w:color="auto" w:sz="4" w:space="0"/>
            </w:tcBorders>
            <w:noWrap w:val="0"/>
            <w:vAlign w:val="center"/>
          </w:tcPr>
          <w:p w14:paraId="675FFCA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0B3AC6A2">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528A966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3C75502B">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46" w:type="dxa"/>
            <w:tcBorders>
              <w:top w:val="nil"/>
              <w:left w:val="nil"/>
              <w:bottom w:val="single" w:color="auto" w:sz="4" w:space="0"/>
              <w:right w:val="single" w:color="auto" w:sz="4" w:space="0"/>
            </w:tcBorders>
            <w:noWrap w:val="0"/>
            <w:vAlign w:val="center"/>
          </w:tcPr>
          <w:p w14:paraId="2A167AFC">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122766A9">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816" w:type="dxa"/>
            <w:tcBorders>
              <w:top w:val="nil"/>
              <w:left w:val="nil"/>
              <w:bottom w:val="single" w:color="auto" w:sz="4" w:space="0"/>
              <w:right w:val="single" w:color="auto" w:sz="4" w:space="0"/>
            </w:tcBorders>
            <w:noWrap w:val="0"/>
            <w:vAlign w:val="center"/>
          </w:tcPr>
          <w:p w14:paraId="09E7F4DE">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08945733">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r>
      <w:tr w14:paraId="71B91A72">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noWrap w:val="0"/>
            <w:vAlign w:val="center"/>
          </w:tcPr>
          <w:p w14:paraId="7A5F38D2">
            <w:pPr>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w:t>
            </w:r>
          </w:p>
        </w:tc>
        <w:tc>
          <w:tcPr>
            <w:tcW w:w="1872" w:type="dxa"/>
            <w:tcBorders>
              <w:top w:val="single" w:color="auto" w:sz="4" w:space="0"/>
              <w:left w:val="nil"/>
              <w:bottom w:val="single" w:color="auto" w:sz="4" w:space="0"/>
              <w:right w:val="single" w:color="auto" w:sz="4" w:space="0"/>
            </w:tcBorders>
            <w:noWrap w:val="0"/>
            <w:vAlign w:val="center"/>
          </w:tcPr>
          <w:p w14:paraId="2924553D">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农、林、牧、渔业</w:t>
            </w:r>
          </w:p>
        </w:tc>
        <w:tc>
          <w:tcPr>
            <w:tcW w:w="1149" w:type="dxa"/>
            <w:tcBorders>
              <w:top w:val="single" w:color="auto" w:sz="4" w:space="0"/>
              <w:left w:val="nil"/>
              <w:bottom w:val="single" w:color="auto" w:sz="4" w:space="0"/>
              <w:right w:val="single" w:color="auto" w:sz="4" w:space="0"/>
            </w:tcBorders>
            <w:noWrap w:val="0"/>
            <w:vAlign w:val="center"/>
          </w:tcPr>
          <w:p w14:paraId="6474759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noWrap w:val="0"/>
            <w:vAlign w:val="center"/>
          </w:tcPr>
          <w:p w14:paraId="0469FF3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754F8CA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AE2178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noWrap w:val="0"/>
            <w:vAlign w:val="center"/>
          </w:tcPr>
          <w:p w14:paraId="00CCD83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18BC5B1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545110A">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noWrap w:val="0"/>
            <w:vAlign w:val="center"/>
          </w:tcPr>
          <w:p w14:paraId="4F8A4F7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0A02A8B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AEF52B2">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noWrap w:val="0"/>
            <w:vAlign w:val="center"/>
          </w:tcPr>
          <w:p w14:paraId="5FD3A4A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0A552DA7">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15EDADC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EACA5F4">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2</w:t>
            </w:r>
          </w:p>
        </w:tc>
        <w:tc>
          <w:tcPr>
            <w:tcW w:w="1872" w:type="dxa"/>
            <w:tcBorders>
              <w:top w:val="nil"/>
              <w:left w:val="nil"/>
              <w:bottom w:val="single" w:color="auto" w:sz="4" w:space="0"/>
              <w:right w:val="single" w:color="auto" w:sz="4" w:space="0"/>
            </w:tcBorders>
            <w:noWrap w:val="0"/>
            <w:vAlign w:val="center"/>
          </w:tcPr>
          <w:p w14:paraId="4088BC50">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工业</w:t>
            </w:r>
          </w:p>
        </w:tc>
        <w:tc>
          <w:tcPr>
            <w:tcW w:w="1149" w:type="dxa"/>
            <w:tcBorders>
              <w:top w:val="nil"/>
              <w:left w:val="nil"/>
              <w:bottom w:val="single" w:color="auto" w:sz="4" w:space="0"/>
              <w:right w:val="single" w:color="auto" w:sz="4" w:space="0"/>
            </w:tcBorders>
            <w:noWrap w:val="0"/>
            <w:vAlign w:val="center"/>
          </w:tcPr>
          <w:p w14:paraId="54A8F37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noWrap w:val="0"/>
            <w:vAlign w:val="center"/>
          </w:tcPr>
          <w:p w14:paraId="1A98A1D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6CAF568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DD2C81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5096E41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01A1E88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DEC2C51">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noWrap w:val="0"/>
            <w:vAlign w:val="center"/>
          </w:tcPr>
          <w:p w14:paraId="7128CFEF">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59F3D27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0B041CB">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noWrap w:val="0"/>
            <w:vAlign w:val="center"/>
          </w:tcPr>
          <w:p w14:paraId="2733692E">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4B626998">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BEE77A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BB9640D">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3</w:t>
            </w:r>
          </w:p>
        </w:tc>
        <w:tc>
          <w:tcPr>
            <w:tcW w:w="1872" w:type="dxa"/>
            <w:tcBorders>
              <w:top w:val="nil"/>
              <w:left w:val="nil"/>
              <w:bottom w:val="single" w:color="auto" w:sz="4" w:space="0"/>
              <w:right w:val="single" w:color="auto" w:sz="4" w:space="0"/>
            </w:tcBorders>
            <w:noWrap w:val="0"/>
            <w:vAlign w:val="center"/>
          </w:tcPr>
          <w:p w14:paraId="00050E36">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建筑业</w:t>
            </w:r>
          </w:p>
        </w:tc>
        <w:tc>
          <w:tcPr>
            <w:tcW w:w="1149" w:type="dxa"/>
            <w:tcBorders>
              <w:top w:val="nil"/>
              <w:left w:val="nil"/>
              <w:bottom w:val="single" w:color="auto" w:sz="4" w:space="0"/>
              <w:right w:val="single" w:color="auto" w:sz="4" w:space="0"/>
            </w:tcBorders>
            <w:noWrap w:val="0"/>
            <w:vAlign w:val="center"/>
          </w:tcPr>
          <w:p w14:paraId="077A2B0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885" w:type="dxa"/>
            <w:tcBorders>
              <w:top w:val="nil"/>
              <w:left w:val="nil"/>
              <w:bottom w:val="single" w:color="auto" w:sz="4" w:space="0"/>
              <w:right w:val="single" w:color="auto" w:sz="4" w:space="0"/>
            </w:tcBorders>
            <w:noWrap w:val="0"/>
            <w:vAlign w:val="center"/>
          </w:tcPr>
          <w:p w14:paraId="6C94F3B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276F77D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1063" w:type="dxa"/>
            <w:tcBorders>
              <w:top w:val="nil"/>
              <w:left w:val="nil"/>
              <w:bottom w:val="single" w:color="auto" w:sz="4" w:space="0"/>
              <w:right w:val="single" w:color="auto" w:sz="4" w:space="0"/>
            </w:tcBorders>
            <w:noWrap w:val="0"/>
            <w:vAlign w:val="center"/>
          </w:tcPr>
          <w:p w14:paraId="53ED003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noWrap w:val="0"/>
            <w:vAlign w:val="center"/>
          </w:tcPr>
          <w:p w14:paraId="24CF927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1CFD4272">
            <w:pPr>
              <w:widowControl/>
              <w:jc w:val="center"/>
              <w:rPr>
                <w:rFonts w:ascii="宋体" w:hAnsi="宋体" w:cs="宋体"/>
                <w:kern w:val="0"/>
                <w:szCs w:val="21"/>
                <w:highlight w:val="none"/>
              </w:rPr>
            </w:pPr>
            <w:r>
              <w:rPr>
                <w:rFonts w:hint="eastAsia" w:ascii="宋体" w:hAnsi="宋体" w:cs="宋体"/>
                <w:kern w:val="0"/>
                <w:szCs w:val="21"/>
                <w:highlight w:val="none"/>
              </w:rPr>
              <w:t>≥5000</w:t>
            </w:r>
          </w:p>
        </w:tc>
        <w:tc>
          <w:tcPr>
            <w:tcW w:w="1063" w:type="dxa"/>
            <w:tcBorders>
              <w:top w:val="nil"/>
              <w:left w:val="nil"/>
              <w:bottom w:val="single" w:color="auto" w:sz="4" w:space="0"/>
              <w:right w:val="single" w:color="auto" w:sz="4" w:space="0"/>
            </w:tcBorders>
            <w:noWrap w:val="0"/>
            <w:vAlign w:val="center"/>
          </w:tcPr>
          <w:p w14:paraId="299FE4AF">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noWrap w:val="0"/>
            <w:vAlign w:val="center"/>
          </w:tcPr>
          <w:p w14:paraId="62394E1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5CB91728">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1063" w:type="dxa"/>
            <w:tcBorders>
              <w:top w:val="nil"/>
              <w:left w:val="nil"/>
              <w:bottom w:val="single" w:color="auto" w:sz="4" w:space="0"/>
              <w:right w:val="single" w:color="auto" w:sz="4" w:space="0"/>
            </w:tcBorders>
            <w:noWrap w:val="0"/>
            <w:vAlign w:val="center"/>
          </w:tcPr>
          <w:p w14:paraId="6FCF26F2">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noWrap w:val="0"/>
            <w:vAlign w:val="center"/>
          </w:tcPr>
          <w:p w14:paraId="35DD1A3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24D4652C">
            <w:pPr>
              <w:widowControl/>
              <w:jc w:val="center"/>
              <w:rPr>
                <w:rFonts w:ascii="宋体" w:hAnsi="宋体" w:cs="宋体"/>
                <w:kern w:val="0"/>
                <w:szCs w:val="21"/>
                <w:highlight w:val="none"/>
              </w:rPr>
            </w:pPr>
            <w:r>
              <w:rPr>
                <w:rFonts w:hint="eastAsia" w:ascii="宋体" w:hAnsi="宋体" w:cs="宋体"/>
                <w:kern w:val="0"/>
                <w:szCs w:val="21"/>
                <w:highlight w:val="none"/>
              </w:rPr>
              <w:t>＜300</w:t>
            </w:r>
          </w:p>
        </w:tc>
      </w:tr>
      <w:tr w14:paraId="77E1BEC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D853A89">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4</w:t>
            </w:r>
          </w:p>
        </w:tc>
        <w:tc>
          <w:tcPr>
            <w:tcW w:w="1872" w:type="dxa"/>
            <w:tcBorders>
              <w:top w:val="nil"/>
              <w:left w:val="nil"/>
              <w:bottom w:val="single" w:color="auto" w:sz="4" w:space="0"/>
              <w:right w:val="single" w:color="auto" w:sz="4" w:space="0"/>
            </w:tcBorders>
            <w:noWrap w:val="0"/>
            <w:vAlign w:val="center"/>
          </w:tcPr>
          <w:p w14:paraId="53557302">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批发业</w:t>
            </w:r>
          </w:p>
        </w:tc>
        <w:tc>
          <w:tcPr>
            <w:tcW w:w="1149" w:type="dxa"/>
            <w:tcBorders>
              <w:top w:val="nil"/>
              <w:left w:val="nil"/>
              <w:bottom w:val="single" w:color="auto" w:sz="4" w:space="0"/>
              <w:right w:val="single" w:color="auto" w:sz="4" w:space="0"/>
            </w:tcBorders>
            <w:noWrap w:val="0"/>
            <w:vAlign w:val="center"/>
          </w:tcPr>
          <w:p w14:paraId="1D76F61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noWrap w:val="0"/>
            <w:vAlign w:val="center"/>
          </w:tcPr>
          <w:p w14:paraId="4436830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noWrap w:val="0"/>
            <w:vAlign w:val="center"/>
          </w:tcPr>
          <w:p w14:paraId="1C909B3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82DCC7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noWrap w:val="0"/>
            <w:vAlign w:val="center"/>
          </w:tcPr>
          <w:p w14:paraId="1D47C98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w:t>
            </w:r>
          </w:p>
        </w:tc>
        <w:tc>
          <w:tcPr>
            <w:tcW w:w="957" w:type="dxa"/>
            <w:tcBorders>
              <w:top w:val="nil"/>
              <w:left w:val="nil"/>
              <w:bottom w:val="single" w:color="auto" w:sz="4" w:space="0"/>
              <w:right w:val="single" w:color="auto" w:sz="4" w:space="0"/>
            </w:tcBorders>
            <w:noWrap w:val="0"/>
            <w:vAlign w:val="center"/>
          </w:tcPr>
          <w:p w14:paraId="35B2459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BB6E154">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921" w:type="dxa"/>
            <w:tcBorders>
              <w:top w:val="nil"/>
              <w:left w:val="nil"/>
              <w:bottom w:val="single" w:color="auto" w:sz="4" w:space="0"/>
              <w:right w:val="single" w:color="auto" w:sz="4" w:space="0"/>
            </w:tcBorders>
            <w:noWrap w:val="0"/>
            <w:vAlign w:val="center"/>
          </w:tcPr>
          <w:p w14:paraId="5290AA8C">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50A71A3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F45045A">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846" w:type="dxa"/>
            <w:tcBorders>
              <w:top w:val="nil"/>
              <w:left w:val="nil"/>
              <w:bottom w:val="single" w:color="auto" w:sz="4" w:space="0"/>
              <w:right w:val="single" w:color="auto" w:sz="4" w:space="0"/>
            </w:tcBorders>
            <w:noWrap w:val="0"/>
            <w:vAlign w:val="center"/>
          </w:tcPr>
          <w:p w14:paraId="708D8F5F">
            <w:pPr>
              <w:widowControl/>
              <w:jc w:val="center"/>
              <w:rPr>
                <w:rFonts w:ascii="宋体" w:hAnsi="宋体" w:cs="宋体"/>
                <w:kern w:val="0"/>
                <w:szCs w:val="21"/>
                <w:highlight w:val="none"/>
              </w:rPr>
            </w:pPr>
            <w:r>
              <w:rPr>
                <w:rFonts w:hint="eastAsia" w:ascii="宋体" w:hAnsi="宋体" w:cs="宋体"/>
                <w:kern w:val="0"/>
                <w:szCs w:val="21"/>
                <w:highlight w:val="none"/>
              </w:rPr>
              <w:t>＜5</w:t>
            </w:r>
          </w:p>
        </w:tc>
        <w:tc>
          <w:tcPr>
            <w:tcW w:w="816" w:type="dxa"/>
            <w:tcBorders>
              <w:top w:val="nil"/>
              <w:left w:val="nil"/>
              <w:bottom w:val="single" w:color="auto" w:sz="4" w:space="0"/>
              <w:right w:val="single" w:color="auto" w:sz="4" w:space="0"/>
            </w:tcBorders>
            <w:noWrap w:val="0"/>
            <w:vAlign w:val="center"/>
          </w:tcPr>
          <w:p w14:paraId="3161F9BC">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CACCB8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242540EE">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5</w:t>
            </w:r>
          </w:p>
        </w:tc>
        <w:tc>
          <w:tcPr>
            <w:tcW w:w="1872" w:type="dxa"/>
            <w:tcBorders>
              <w:top w:val="nil"/>
              <w:left w:val="nil"/>
              <w:bottom w:val="single" w:color="auto" w:sz="4" w:space="0"/>
              <w:right w:val="single" w:color="auto" w:sz="4" w:space="0"/>
            </w:tcBorders>
            <w:noWrap w:val="0"/>
            <w:vAlign w:val="center"/>
          </w:tcPr>
          <w:p w14:paraId="2FDB6D65">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零售业</w:t>
            </w:r>
          </w:p>
        </w:tc>
        <w:tc>
          <w:tcPr>
            <w:tcW w:w="1149" w:type="dxa"/>
            <w:tcBorders>
              <w:top w:val="nil"/>
              <w:left w:val="nil"/>
              <w:bottom w:val="single" w:color="auto" w:sz="4" w:space="0"/>
              <w:right w:val="single" w:color="auto" w:sz="4" w:space="0"/>
            </w:tcBorders>
            <w:noWrap w:val="0"/>
            <w:vAlign w:val="center"/>
          </w:tcPr>
          <w:p w14:paraId="22F8E3D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noWrap w:val="0"/>
            <w:vAlign w:val="center"/>
          </w:tcPr>
          <w:p w14:paraId="00B721C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341150D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CE2274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noWrap w:val="0"/>
            <w:vAlign w:val="center"/>
          </w:tcPr>
          <w:p w14:paraId="2A99202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w:t>
            </w:r>
          </w:p>
        </w:tc>
        <w:tc>
          <w:tcPr>
            <w:tcW w:w="957" w:type="dxa"/>
            <w:tcBorders>
              <w:top w:val="nil"/>
              <w:left w:val="nil"/>
              <w:bottom w:val="single" w:color="auto" w:sz="4" w:space="0"/>
              <w:right w:val="single" w:color="auto" w:sz="4" w:space="0"/>
            </w:tcBorders>
            <w:noWrap w:val="0"/>
            <w:vAlign w:val="center"/>
          </w:tcPr>
          <w:p w14:paraId="2EEDDDB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614E54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3A0F362A">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5506D3F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262FF9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34E8F67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38EF548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A76F3D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2B8467C">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6</w:t>
            </w:r>
          </w:p>
        </w:tc>
        <w:tc>
          <w:tcPr>
            <w:tcW w:w="1872" w:type="dxa"/>
            <w:tcBorders>
              <w:top w:val="nil"/>
              <w:left w:val="nil"/>
              <w:bottom w:val="single" w:color="auto" w:sz="4" w:space="0"/>
              <w:right w:val="single" w:color="auto" w:sz="4" w:space="0"/>
            </w:tcBorders>
            <w:noWrap w:val="0"/>
            <w:vAlign w:val="center"/>
          </w:tcPr>
          <w:p w14:paraId="0D6BE7EB">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交通运输业</w:t>
            </w:r>
          </w:p>
        </w:tc>
        <w:tc>
          <w:tcPr>
            <w:tcW w:w="1149" w:type="dxa"/>
            <w:tcBorders>
              <w:top w:val="nil"/>
              <w:left w:val="nil"/>
              <w:bottom w:val="single" w:color="auto" w:sz="4" w:space="0"/>
              <w:right w:val="single" w:color="auto" w:sz="4" w:space="0"/>
            </w:tcBorders>
            <w:noWrap w:val="0"/>
            <w:vAlign w:val="center"/>
          </w:tcPr>
          <w:p w14:paraId="4C51A1B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431CE4F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6A6945E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268EB6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w:t>
            </w:r>
          </w:p>
        </w:tc>
        <w:tc>
          <w:tcPr>
            <w:tcW w:w="905" w:type="dxa"/>
            <w:tcBorders>
              <w:top w:val="nil"/>
              <w:left w:val="nil"/>
              <w:bottom w:val="single" w:color="auto" w:sz="4" w:space="0"/>
              <w:right w:val="single" w:color="auto" w:sz="4" w:space="0"/>
            </w:tcBorders>
            <w:noWrap w:val="0"/>
            <w:vAlign w:val="center"/>
          </w:tcPr>
          <w:p w14:paraId="2CC7160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68C11CB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DDA6B31">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921" w:type="dxa"/>
            <w:tcBorders>
              <w:top w:val="nil"/>
              <w:left w:val="nil"/>
              <w:bottom w:val="single" w:color="auto" w:sz="4" w:space="0"/>
              <w:right w:val="single" w:color="auto" w:sz="4" w:space="0"/>
            </w:tcBorders>
            <w:noWrap w:val="0"/>
            <w:vAlign w:val="center"/>
          </w:tcPr>
          <w:p w14:paraId="263A7EF2">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27CA71E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9C4BAA6">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846" w:type="dxa"/>
            <w:tcBorders>
              <w:top w:val="nil"/>
              <w:left w:val="nil"/>
              <w:bottom w:val="single" w:color="auto" w:sz="4" w:space="0"/>
              <w:right w:val="single" w:color="auto" w:sz="4" w:space="0"/>
            </w:tcBorders>
            <w:noWrap w:val="0"/>
            <w:vAlign w:val="center"/>
          </w:tcPr>
          <w:p w14:paraId="67464F75">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4AF14CBB">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ECD0F5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689349B">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7</w:t>
            </w:r>
          </w:p>
        </w:tc>
        <w:tc>
          <w:tcPr>
            <w:tcW w:w="1872" w:type="dxa"/>
            <w:tcBorders>
              <w:top w:val="nil"/>
              <w:left w:val="nil"/>
              <w:bottom w:val="single" w:color="auto" w:sz="4" w:space="0"/>
              <w:right w:val="single" w:color="auto" w:sz="4" w:space="0"/>
            </w:tcBorders>
            <w:noWrap w:val="0"/>
            <w:vAlign w:val="center"/>
          </w:tcPr>
          <w:p w14:paraId="75ADEC19">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仓储业</w:t>
            </w:r>
          </w:p>
        </w:tc>
        <w:tc>
          <w:tcPr>
            <w:tcW w:w="1149" w:type="dxa"/>
            <w:tcBorders>
              <w:top w:val="nil"/>
              <w:left w:val="nil"/>
              <w:bottom w:val="single" w:color="auto" w:sz="4" w:space="0"/>
              <w:right w:val="single" w:color="auto" w:sz="4" w:space="0"/>
            </w:tcBorders>
            <w:noWrap w:val="0"/>
            <w:vAlign w:val="center"/>
          </w:tcPr>
          <w:p w14:paraId="7C26C4B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518937A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noWrap w:val="0"/>
            <w:vAlign w:val="center"/>
          </w:tcPr>
          <w:p w14:paraId="050A98A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342720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3A5465F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5F911BD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5A8B345">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702CDAC5">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6C832F7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911B018">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626AFF4E">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5C742CB6">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A4806E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4023076">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8</w:t>
            </w:r>
          </w:p>
        </w:tc>
        <w:tc>
          <w:tcPr>
            <w:tcW w:w="1872" w:type="dxa"/>
            <w:tcBorders>
              <w:top w:val="nil"/>
              <w:left w:val="nil"/>
              <w:bottom w:val="single" w:color="auto" w:sz="4" w:space="0"/>
              <w:right w:val="single" w:color="auto" w:sz="4" w:space="0"/>
            </w:tcBorders>
            <w:noWrap w:val="0"/>
            <w:vAlign w:val="center"/>
          </w:tcPr>
          <w:p w14:paraId="4B80BBBF">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邮政业</w:t>
            </w:r>
          </w:p>
        </w:tc>
        <w:tc>
          <w:tcPr>
            <w:tcW w:w="1149" w:type="dxa"/>
            <w:tcBorders>
              <w:top w:val="nil"/>
              <w:left w:val="nil"/>
              <w:bottom w:val="single" w:color="auto" w:sz="4" w:space="0"/>
              <w:right w:val="single" w:color="auto" w:sz="4" w:space="0"/>
            </w:tcBorders>
            <w:noWrap w:val="0"/>
            <w:vAlign w:val="center"/>
          </w:tcPr>
          <w:p w14:paraId="4E356C5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710C6B6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4CF61D1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6A8827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7A66FC3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7962FC8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229D9D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13E78A43">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3B2BC95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C69405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54EE773B">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3BF93FC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F31A89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EB4CD6A">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9</w:t>
            </w:r>
          </w:p>
        </w:tc>
        <w:tc>
          <w:tcPr>
            <w:tcW w:w="1872" w:type="dxa"/>
            <w:tcBorders>
              <w:top w:val="nil"/>
              <w:left w:val="nil"/>
              <w:bottom w:val="single" w:color="auto" w:sz="4" w:space="0"/>
              <w:right w:val="single" w:color="auto" w:sz="4" w:space="0"/>
            </w:tcBorders>
            <w:noWrap w:val="0"/>
            <w:vAlign w:val="center"/>
          </w:tcPr>
          <w:p w14:paraId="78EACACA">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住宿业</w:t>
            </w:r>
          </w:p>
        </w:tc>
        <w:tc>
          <w:tcPr>
            <w:tcW w:w="1149" w:type="dxa"/>
            <w:tcBorders>
              <w:top w:val="nil"/>
              <w:left w:val="nil"/>
              <w:bottom w:val="single" w:color="auto" w:sz="4" w:space="0"/>
              <w:right w:val="single" w:color="auto" w:sz="4" w:space="0"/>
            </w:tcBorders>
            <w:noWrap w:val="0"/>
            <w:vAlign w:val="center"/>
          </w:tcPr>
          <w:p w14:paraId="396080D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47D6F6A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71D22125">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43F7A8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004E78F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3514405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EB078B1">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734F5349">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3FDB6C4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A36764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5B1A4AFD">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50701D2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76F0F1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273CC46">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10</w:t>
            </w:r>
          </w:p>
        </w:tc>
        <w:tc>
          <w:tcPr>
            <w:tcW w:w="1872" w:type="dxa"/>
            <w:tcBorders>
              <w:top w:val="nil"/>
              <w:left w:val="nil"/>
              <w:bottom w:val="single" w:color="auto" w:sz="4" w:space="0"/>
              <w:right w:val="single" w:color="auto" w:sz="4" w:space="0"/>
            </w:tcBorders>
            <w:noWrap w:val="0"/>
            <w:vAlign w:val="center"/>
          </w:tcPr>
          <w:p w14:paraId="276DC421">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餐饮业</w:t>
            </w:r>
          </w:p>
        </w:tc>
        <w:tc>
          <w:tcPr>
            <w:tcW w:w="1149" w:type="dxa"/>
            <w:tcBorders>
              <w:top w:val="nil"/>
              <w:left w:val="nil"/>
              <w:bottom w:val="single" w:color="auto" w:sz="4" w:space="0"/>
              <w:right w:val="single" w:color="auto" w:sz="4" w:space="0"/>
            </w:tcBorders>
            <w:noWrap w:val="0"/>
            <w:vAlign w:val="center"/>
          </w:tcPr>
          <w:p w14:paraId="33C859C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652FB13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1D6E580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04D052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0F449CC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76158B5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C87D1D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5A20B64D">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35ED259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4800DD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418A0A74">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3F35B9E4">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6BB664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5AADDF9">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11</w:t>
            </w:r>
          </w:p>
        </w:tc>
        <w:tc>
          <w:tcPr>
            <w:tcW w:w="1872" w:type="dxa"/>
            <w:tcBorders>
              <w:top w:val="nil"/>
              <w:left w:val="nil"/>
              <w:bottom w:val="single" w:color="auto" w:sz="4" w:space="0"/>
              <w:right w:val="single" w:color="auto" w:sz="4" w:space="0"/>
            </w:tcBorders>
            <w:noWrap w:val="0"/>
            <w:vAlign w:val="center"/>
          </w:tcPr>
          <w:p w14:paraId="5937967C">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信息传输业</w:t>
            </w:r>
          </w:p>
        </w:tc>
        <w:tc>
          <w:tcPr>
            <w:tcW w:w="1149" w:type="dxa"/>
            <w:tcBorders>
              <w:top w:val="nil"/>
              <w:left w:val="nil"/>
              <w:bottom w:val="single" w:color="auto" w:sz="4" w:space="0"/>
              <w:right w:val="single" w:color="auto" w:sz="4" w:space="0"/>
            </w:tcBorders>
            <w:noWrap w:val="0"/>
            <w:vAlign w:val="center"/>
          </w:tcPr>
          <w:p w14:paraId="725673A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≥100000</w:t>
            </w:r>
          </w:p>
        </w:tc>
        <w:tc>
          <w:tcPr>
            <w:tcW w:w="885" w:type="dxa"/>
            <w:tcBorders>
              <w:top w:val="nil"/>
              <w:left w:val="nil"/>
              <w:bottom w:val="single" w:color="auto" w:sz="4" w:space="0"/>
              <w:right w:val="single" w:color="auto" w:sz="4" w:space="0"/>
            </w:tcBorders>
            <w:noWrap w:val="0"/>
            <w:vAlign w:val="center"/>
          </w:tcPr>
          <w:p w14:paraId="446FA6B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2" w:type="dxa"/>
            <w:tcBorders>
              <w:top w:val="nil"/>
              <w:left w:val="nil"/>
              <w:bottom w:val="single" w:color="auto" w:sz="4" w:space="0"/>
              <w:right w:val="single" w:color="auto" w:sz="4" w:space="0"/>
            </w:tcBorders>
            <w:noWrap w:val="0"/>
            <w:vAlign w:val="center"/>
          </w:tcPr>
          <w:p w14:paraId="1D5FC3E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8DCD97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71ED0A9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308395B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E415B4B">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64A4963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19E7414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8C0E76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58FCB9E9">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76BB82C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D0AE6D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C959A61">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12</w:t>
            </w:r>
          </w:p>
        </w:tc>
        <w:tc>
          <w:tcPr>
            <w:tcW w:w="1872" w:type="dxa"/>
            <w:tcBorders>
              <w:top w:val="nil"/>
              <w:left w:val="nil"/>
              <w:bottom w:val="single" w:color="auto" w:sz="4" w:space="0"/>
              <w:right w:val="single" w:color="auto" w:sz="4" w:space="0"/>
            </w:tcBorders>
            <w:noWrap w:val="0"/>
            <w:vAlign w:val="center"/>
          </w:tcPr>
          <w:p w14:paraId="49E2B630">
            <w:pPr>
              <w:ind w:left="-27" w:leftChars="-13" w:right="-65" w:rightChars="-31"/>
              <w:jc w:val="left"/>
              <w:rPr>
                <w:rFonts w:hint="eastAsia" w:ascii="宋体" w:hAnsi="宋体" w:eastAsia="宋体" w:cs="宋体"/>
                <w:b/>
                <w:kern w:val="0"/>
                <w:szCs w:val="21"/>
                <w:highlight w:val="none"/>
                <w:lang w:eastAsia="zh-CN"/>
              </w:rPr>
            </w:pPr>
            <w:r>
              <w:rPr>
                <w:rFonts w:hint="eastAsia" w:ascii="宋体" w:hAnsi="宋体" w:cs="宋体"/>
                <w:b/>
                <w:kern w:val="0"/>
                <w:szCs w:val="21"/>
                <w:highlight w:val="none"/>
              </w:rPr>
              <w:t>软件和信息技术服务业</w:t>
            </w:r>
          </w:p>
        </w:tc>
        <w:tc>
          <w:tcPr>
            <w:tcW w:w="1149" w:type="dxa"/>
            <w:tcBorders>
              <w:top w:val="nil"/>
              <w:left w:val="nil"/>
              <w:bottom w:val="single" w:color="auto" w:sz="4" w:space="0"/>
              <w:right w:val="single" w:color="auto" w:sz="4" w:space="0"/>
            </w:tcBorders>
            <w:noWrap w:val="0"/>
            <w:vAlign w:val="center"/>
          </w:tcPr>
          <w:p w14:paraId="016DA11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386926A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0709C3C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861355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52A4F615">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258505A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0EB5E55">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noWrap w:val="0"/>
            <w:vAlign w:val="center"/>
          </w:tcPr>
          <w:p w14:paraId="2FB438E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197FEF1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3AEE93D">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noWrap w:val="0"/>
            <w:vAlign w:val="center"/>
          </w:tcPr>
          <w:p w14:paraId="2E8AF78C">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78C3A110">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E43A6E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63A56C4">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13</w:t>
            </w:r>
          </w:p>
        </w:tc>
        <w:tc>
          <w:tcPr>
            <w:tcW w:w="1872" w:type="dxa"/>
            <w:tcBorders>
              <w:top w:val="nil"/>
              <w:left w:val="nil"/>
              <w:bottom w:val="single" w:color="auto" w:sz="4" w:space="0"/>
              <w:right w:val="single" w:color="auto" w:sz="4" w:space="0"/>
            </w:tcBorders>
            <w:noWrap w:val="0"/>
            <w:vAlign w:val="center"/>
          </w:tcPr>
          <w:p w14:paraId="0E5109B9">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房地产开发经验</w:t>
            </w:r>
          </w:p>
        </w:tc>
        <w:tc>
          <w:tcPr>
            <w:tcW w:w="1149" w:type="dxa"/>
            <w:tcBorders>
              <w:top w:val="nil"/>
              <w:left w:val="nil"/>
              <w:bottom w:val="single" w:color="auto" w:sz="4" w:space="0"/>
              <w:right w:val="single" w:color="auto" w:sz="4" w:space="0"/>
            </w:tcBorders>
            <w:noWrap w:val="0"/>
            <w:vAlign w:val="center"/>
          </w:tcPr>
          <w:p w14:paraId="5A6F05A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≥200000</w:t>
            </w:r>
          </w:p>
        </w:tc>
        <w:tc>
          <w:tcPr>
            <w:tcW w:w="885" w:type="dxa"/>
            <w:tcBorders>
              <w:top w:val="nil"/>
              <w:left w:val="nil"/>
              <w:bottom w:val="single" w:color="auto" w:sz="4" w:space="0"/>
              <w:right w:val="single" w:color="auto" w:sz="4" w:space="0"/>
            </w:tcBorders>
            <w:noWrap w:val="0"/>
            <w:vAlign w:val="center"/>
          </w:tcPr>
          <w:p w14:paraId="11CCFB5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102D1A2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或,≥10000</w:t>
            </w:r>
          </w:p>
        </w:tc>
        <w:tc>
          <w:tcPr>
            <w:tcW w:w="1063" w:type="dxa"/>
            <w:tcBorders>
              <w:top w:val="nil"/>
              <w:left w:val="nil"/>
              <w:bottom w:val="single" w:color="auto" w:sz="4" w:space="0"/>
              <w:right w:val="single" w:color="auto" w:sz="4" w:space="0"/>
            </w:tcBorders>
            <w:noWrap w:val="0"/>
            <w:vAlign w:val="center"/>
          </w:tcPr>
          <w:p w14:paraId="4CEEB1C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314E567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0FFDA053">
            <w:pPr>
              <w:widowControl/>
              <w:jc w:val="center"/>
              <w:rPr>
                <w:rFonts w:ascii="宋体" w:hAnsi="宋体" w:cs="宋体"/>
                <w:kern w:val="0"/>
                <w:szCs w:val="21"/>
                <w:highlight w:val="none"/>
              </w:rPr>
            </w:pPr>
            <w:r>
              <w:rPr>
                <w:rFonts w:hint="eastAsia" w:ascii="宋体" w:hAnsi="宋体" w:cs="宋体"/>
                <w:kern w:val="0"/>
                <w:szCs w:val="21"/>
                <w:highlight w:val="none"/>
              </w:rPr>
              <w:t>且,≥5000</w:t>
            </w:r>
          </w:p>
        </w:tc>
        <w:tc>
          <w:tcPr>
            <w:tcW w:w="1063" w:type="dxa"/>
            <w:tcBorders>
              <w:top w:val="nil"/>
              <w:left w:val="nil"/>
              <w:bottom w:val="single" w:color="auto" w:sz="4" w:space="0"/>
              <w:right w:val="single" w:color="auto" w:sz="4" w:space="0"/>
            </w:tcBorders>
            <w:noWrap w:val="0"/>
            <w:vAlign w:val="center"/>
          </w:tcPr>
          <w:p w14:paraId="1D3377E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7A0990A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4CB0C635">
            <w:pPr>
              <w:widowControl/>
              <w:jc w:val="center"/>
              <w:rPr>
                <w:rFonts w:ascii="宋体" w:hAnsi="宋体" w:cs="宋体"/>
                <w:kern w:val="0"/>
                <w:szCs w:val="21"/>
                <w:highlight w:val="none"/>
              </w:rPr>
            </w:pPr>
            <w:r>
              <w:rPr>
                <w:rFonts w:hint="eastAsia" w:ascii="宋体" w:hAnsi="宋体" w:cs="宋体"/>
                <w:kern w:val="0"/>
                <w:szCs w:val="21"/>
                <w:highlight w:val="none"/>
              </w:rPr>
              <w:t>且,≥2000</w:t>
            </w:r>
          </w:p>
        </w:tc>
        <w:tc>
          <w:tcPr>
            <w:tcW w:w="1063" w:type="dxa"/>
            <w:tcBorders>
              <w:top w:val="nil"/>
              <w:left w:val="nil"/>
              <w:bottom w:val="single" w:color="auto" w:sz="4" w:space="0"/>
              <w:right w:val="single" w:color="auto" w:sz="4" w:space="0"/>
            </w:tcBorders>
            <w:noWrap w:val="0"/>
            <w:vAlign w:val="center"/>
          </w:tcPr>
          <w:p w14:paraId="1B54390B">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6BC9ED2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270BC2A6">
            <w:pPr>
              <w:widowControl/>
              <w:jc w:val="center"/>
              <w:rPr>
                <w:rFonts w:ascii="宋体" w:hAnsi="宋体" w:cs="宋体"/>
                <w:kern w:val="0"/>
                <w:szCs w:val="21"/>
                <w:highlight w:val="none"/>
              </w:rPr>
            </w:pPr>
            <w:r>
              <w:rPr>
                <w:rFonts w:hint="eastAsia" w:ascii="宋体" w:hAnsi="宋体" w:cs="宋体"/>
                <w:kern w:val="0"/>
                <w:szCs w:val="21"/>
                <w:highlight w:val="none"/>
              </w:rPr>
              <w:t>或,＜2000</w:t>
            </w:r>
          </w:p>
        </w:tc>
      </w:tr>
      <w:tr w14:paraId="00D5A7C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E9484B1">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14</w:t>
            </w:r>
          </w:p>
        </w:tc>
        <w:tc>
          <w:tcPr>
            <w:tcW w:w="1872" w:type="dxa"/>
            <w:tcBorders>
              <w:top w:val="nil"/>
              <w:left w:val="nil"/>
              <w:bottom w:val="single" w:color="auto" w:sz="4" w:space="0"/>
              <w:right w:val="single" w:color="auto" w:sz="4" w:space="0"/>
            </w:tcBorders>
            <w:noWrap w:val="0"/>
            <w:vAlign w:val="center"/>
          </w:tcPr>
          <w:p w14:paraId="454B0B52">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物业管理</w:t>
            </w:r>
          </w:p>
        </w:tc>
        <w:tc>
          <w:tcPr>
            <w:tcW w:w="1149" w:type="dxa"/>
            <w:tcBorders>
              <w:top w:val="nil"/>
              <w:left w:val="nil"/>
              <w:bottom w:val="single" w:color="auto" w:sz="4" w:space="0"/>
              <w:right w:val="single" w:color="auto" w:sz="4" w:space="0"/>
            </w:tcBorders>
            <w:noWrap w:val="0"/>
            <w:vAlign w:val="center"/>
          </w:tcPr>
          <w:p w14:paraId="4BA00FB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885" w:type="dxa"/>
            <w:tcBorders>
              <w:top w:val="nil"/>
              <w:left w:val="nil"/>
              <w:bottom w:val="single" w:color="auto" w:sz="4" w:space="0"/>
              <w:right w:val="single" w:color="auto" w:sz="4" w:space="0"/>
            </w:tcBorders>
            <w:noWrap w:val="0"/>
            <w:vAlign w:val="center"/>
          </w:tcPr>
          <w:p w14:paraId="1C5DE8A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5EB12F3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0C7FB8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3FCB7F1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1AB3D3A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9C52A8F">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921" w:type="dxa"/>
            <w:tcBorders>
              <w:top w:val="nil"/>
              <w:left w:val="nil"/>
              <w:bottom w:val="single" w:color="auto" w:sz="4" w:space="0"/>
              <w:right w:val="single" w:color="auto" w:sz="4" w:space="0"/>
            </w:tcBorders>
            <w:noWrap w:val="0"/>
            <w:vAlign w:val="center"/>
          </w:tcPr>
          <w:p w14:paraId="0851A45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63" w:type="dxa"/>
            <w:tcBorders>
              <w:top w:val="nil"/>
              <w:left w:val="nil"/>
              <w:bottom w:val="single" w:color="auto" w:sz="4" w:space="0"/>
              <w:right w:val="single" w:color="auto" w:sz="4" w:space="0"/>
            </w:tcBorders>
            <w:noWrap w:val="0"/>
            <w:vAlign w:val="center"/>
          </w:tcPr>
          <w:p w14:paraId="7A8A8E6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6DC51EB">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846" w:type="dxa"/>
            <w:tcBorders>
              <w:top w:val="nil"/>
              <w:left w:val="nil"/>
              <w:bottom w:val="single" w:color="auto" w:sz="4" w:space="0"/>
              <w:right w:val="single" w:color="auto" w:sz="4" w:space="0"/>
            </w:tcBorders>
            <w:noWrap w:val="0"/>
            <w:vAlign w:val="center"/>
          </w:tcPr>
          <w:p w14:paraId="1DCACA1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16" w:type="dxa"/>
            <w:tcBorders>
              <w:top w:val="nil"/>
              <w:left w:val="nil"/>
              <w:bottom w:val="single" w:color="auto" w:sz="4" w:space="0"/>
              <w:right w:val="single" w:color="auto" w:sz="4" w:space="0"/>
            </w:tcBorders>
            <w:noWrap w:val="0"/>
            <w:vAlign w:val="center"/>
          </w:tcPr>
          <w:p w14:paraId="67C70A5C">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244B8D5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D590FE7">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15</w:t>
            </w:r>
          </w:p>
        </w:tc>
        <w:tc>
          <w:tcPr>
            <w:tcW w:w="1872" w:type="dxa"/>
            <w:tcBorders>
              <w:top w:val="nil"/>
              <w:left w:val="nil"/>
              <w:bottom w:val="single" w:color="auto" w:sz="4" w:space="0"/>
              <w:right w:val="single" w:color="auto" w:sz="4" w:space="0"/>
            </w:tcBorders>
            <w:noWrap w:val="0"/>
            <w:vAlign w:val="center"/>
          </w:tcPr>
          <w:p w14:paraId="5BCE510C">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租赁和商务服务业</w:t>
            </w:r>
          </w:p>
        </w:tc>
        <w:tc>
          <w:tcPr>
            <w:tcW w:w="1149" w:type="dxa"/>
            <w:tcBorders>
              <w:top w:val="nil"/>
              <w:left w:val="nil"/>
              <w:bottom w:val="single" w:color="auto" w:sz="4" w:space="0"/>
              <w:right w:val="single" w:color="auto" w:sz="4" w:space="0"/>
            </w:tcBorders>
            <w:noWrap w:val="0"/>
            <w:vAlign w:val="center"/>
          </w:tcPr>
          <w:p w14:paraId="2089654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noWrap w:val="0"/>
            <w:vAlign w:val="center"/>
          </w:tcPr>
          <w:p w14:paraId="4C5C953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0566F21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或,≥120000</w:t>
            </w:r>
          </w:p>
        </w:tc>
        <w:tc>
          <w:tcPr>
            <w:tcW w:w="1063" w:type="dxa"/>
            <w:tcBorders>
              <w:top w:val="nil"/>
              <w:left w:val="nil"/>
              <w:bottom w:val="single" w:color="auto" w:sz="4" w:space="0"/>
              <w:right w:val="single" w:color="auto" w:sz="4" w:space="0"/>
            </w:tcBorders>
            <w:noWrap w:val="0"/>
            <w:vAlign w:val="center"/>
          </w:tcPr>
          <w:p w14:paraId="3171073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noWrap w:val="0"/>
            <w:vAlign w:val="center"/>
          </w:tcPr>
          <w:p w14:paraId="4F4B6DF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70FF3EBE">
            <w:pPr>
              <w:widowControl/>
              <w:jc w:val="center"/>
              <w:rPr>
                <w:rFonts w:ascii="宋体" w:hAnsi="宋体" w:cs="宋体"/>
                <w:kern w:val="0"/>
                <w:szCs w:val="21"/>
                <w:highlight w:val="none"/>
              </w:rPr>
            </w:pPr>
            <w:r>
              <w:rPr>
                <w:rFonts w:hint="eastAsia" w:ascii="宋体" w:hAnsi="宋体" w:cs="宋体"/>
                <w:kern w:val="0"/>
                <w:szCs w:val="21"/>
                <w:highlight w:val="none"/>
              </w:rPr>
              <w:t>且,≥8000</w:t>
            </w:r>
          </w:p>
        </w:tc>
        <w:tc>
          <w:tcPr>
            <w:tcW w:w="1063" w:type="dxa"/>
            <w:tcBorders>
              <w:top w:val="nil"/>
              <w:left w:val="nil"/>
              <w:bottom w:val="single" w:color="auto" w:sz="4" w:space="0"/>
              <w:right w:val="single" w:color="auto" w:sz="4" w:space="0"/>
            </w:tcBorders>
            <w:noWrap w:val="0"/>
            <w:vAlign w:val="center"/>
          </w:tcPr>
          <w:p w14:paraId="52BBF23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noWrap w:val="0"/>
            <w:vAlign w:val="center"/>
          </w:tcPr>
          <w:p w14:paraId="78FD4DE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0C3E9FAE">
            <w:pPr>
              <w:widowControl/>
              <w:jc w:val="center"/>
              <w:rPr>
                <w:rFonts w:ascii="宋体" w:hAnsi="宋体" w:cs="宋体"/>
                <w:kern w:val="0"/>
                <w:szCs w:val="21"/>
                <w:highlight w:val="none"/>
              </w:rPr>
            </w:pPr>
            <w:r>
              <w:rPr>
                <w:rFonts w:hint="eastAsia" w:ascii="宋体" w:hAnsi="宋体" w:cs="宋体"/>
                <w:kern w:val="0"/>
                <w:szCs w:val="21"/>
                <w:highlight w:val="none"/>
              </w:rPr>
              <w:t>且,≥100</w:t>
            </w:r>
          </w:p>
        </w:tc>
        <w:tc>
          <w:tcPr>
            <w:tcW w:w="1063" w:type="dxa"/>
            <w:tcBorders>
              <w:top w:val="nil"/>
              <w:left w:val="nil"/>
              <w:bottom w:val="single" w:color="auto" w:sz="4" w:space="0"/>
              <w:right w:val="single" w:color="auto" w:sz="4" w:space="0"/>
            </w:tcBorders>
            <w:noWrap w:val="0"/>
            <w:vAlign w:val="center"/>
          </w:tcPr>
          <w:p w14:paraId="0F587A9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noWrap w:val="0"/>
            <w:vAlign w:val="center"/>
          </w:tcPr>
          <w:p w14:paraId="4ECB8088">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55B4F3DD">
            <w:pPr>
              <w:widowControl/>
              <w:jc w:val="center"/>
              <w:rPr>
                <w:rFonts w:ascii="宋体" w:hAnsi="宋体" w:cs="宋体"/>
                <w:kern w:val="0"/>
                <w:szCs w:val="21"/>
                <w:highlight w:val="none"/>
              </w:rPr>
            </w:pPr>
            <w:r>
              <w:rPr>
                <w:rFonts w:hint="eastAsia" w:ascii="宋体" w:hAnsi="宋体" w:cs="宋体"/>
                <w:kern w:val="0"/>
                <w:szCs w:val="21"/>
                <w:highlight w:val="none"/>
              </w:rPr>
              <w:t>或,＜100</w:t>
            </w:r>
          </w:p>
        </w:tc>
      </w:tr>
      <w:tr w14:paraId="63BF9F9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E1ED0DD">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16</w:t>
            </w:r>
          </w:p>
        </w:tc>
        <w:tc>
          <w:tcPr>
            <w:tcW w:w="1872" w:type="dxa"/>
            <w:tcBorders>
              <w:top w:val="nil"/>
              <w:left w:val="nil"/>
              <w:bottom w:val="single" w:color="auto" w:sz="4" w:space="0"/>
              <w:right w:val="single" w:color="auto" w:sz="4" w:space="0"/>
            </w:tcBorders>
            <w:noWrap w:val="0"/>
            <w:vAlign w:val="center"/>
          </w:tcPr>
          <w:p w14:paraId="395E1BA4">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其他未列明行业</w:t>
            </w:r>
          </w:p>
        </w:tc>
        <w:tc>
          <w:tcPr>
            <w:tcW w:w="1149" w:type="dxa"/>
            <w:tcBorders>
              <w:top w:val="nil"/>
              <w:left w:val="nil"/>
              <w:bottom w:val="single" w:color="auto" w:sz="4" w:space="0"/>
              <w:right w:val="single" w:color="auto" w:sz="4" w:space="0"/>
            </w:tcBorders>
            <w:noWrap w:val="0"/>
            <w:vAlign w:val="center"/>
          </w:tcPr>
          <w:p w14:paraId="392981B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noWrap w:val="0"/>
            <w:vAlign w:val="center"/>
          </w:tcPr>
          <w:p w14:paraId="0C83CC6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54C730D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173379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noWrap w:val="0"/>
            <w:vAlign w:val="center"/>
          </w:tcPr>
          <w:p w14:paraId="51DA10A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3DFC0D0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1D46F8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noWrap w:val="0"/>
            <w:vAlign w:val="center"/>
          </w:tcPr>
          <w:p w14:paraId="7F870AB4">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605C69B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724F08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noWrap w:val="0"/>
            <w:vAlign w:val="center"/>
          </w:tcPr>
          <w:p w14:paraId="178A06F1">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7820F632">
            <w:pPr>
              <w:widowControl/>
              <w:jc w:val="center"/>
              <w:rPr>
                <w:rFonts w:ascii="宋体" w:hAnsi="宋体" w:cs="宋体"/>
                <w:kern w:val="0"/>
                <w:szCs w:val="21"/>
                <w:highlight w:val="none"/>
              </w:rPr>
            </w:pPr>
            <w:r>
              <w:rPr>
                <w:rFonts w:hint="eastAsia" w:ascii="宋体" w:hAnsi="宋体" w:cs="宋体"/>
                <w:kern w:val="0"/>
                <w:szCs w:val="21"/>
                <w:highlight w:val="none"/>
              </w:rPr>
              <w:t>　</w:t>
            </w:r>
          </w:p>
        </w:tc>
      </w:tr>
    </w:tbl>
    <w:p w14:paraId="0028778B">
      <w:pPr>
        <w:rPr>
          <w:rFonts w:hint="eastAsia" w:ascii="宋体" w:hAnsi="宋体" w:eastAsia="宋体"/>
          <w:b/>
          <w:bCs/>
          <w:sz w:val="32"/>
          <w:szCs w:val="32"/>
          <w:lang w:val="zh-CN"/>
        </w:rPr>
      </w:pPr>
    </w:p>
    <w:p w14:paraId="58CDA434">
      <w:pPr>
        <w:jc w:val="center"/>
        <w:rPr>
          <w:rFonts w:hint="eastAsia" w:ascii="宋体" w:hAnsi="宋体" w:eastAsia="宋体"/>
          <w:b/>
          <w:bCs/>
          <w:sz w:val="32"/>
          <w:szCs w:val="32"/>
          <w:lang w:val="zh-CN"/>
        </w:rPr>
        <w:sectPr>
          <w:pgSz w:w="16838" w:h="11906" w:orient="landscape"/>
          <w:pgMar w:top="1080" w:right="1440" w:bottom="1080" w:left="1440" w:header="851" w:footer="992" w:gutter="0"/>
          <w:cols w:space="425" w:num="1"/>
          <w:docGrid w:type="lines" w:linePitch="312" w:charSpace="0"/>
        </w:sectPr>
      </w:pPr>
    </w:p>
    <w:p w14:paraId="638BFACB">
      <w:pPr>
        <w:spacing w:before="240" w:beforeLines="100" w:after="240" w:afterLines="100" w:line="360" w:lineRule="auto"/>
        <w:jc w:val="center"/>
        <w:rPr>
          <w:rFonts w:hint="eastAsia" w:ascii="宋体" w:hAnsi="宋体" w:cs="宋体"/>
          <w:b/>
          <w:spacing w:val="20"/>
          <w:sz w:val="30"/>
          <w:szCs w:val="30"/>
        </w:rPr>
      </w:pPr>
      <w:r>
        <w:rPr>
          <w:rFonts w:hint="eastAsia" w:ascii="宋体" w:hAnsi="宋体" w:cs="宋体"/>
          <w:b/>
          <w:spacing w:val="20"/>
          <w:sz w:val="30"/>
          <w:szCs w:val="30"/>
        </w:rPr>
        <w:t>残疾人福利性单位声明函（如有）</w:t>
      </w:r>
    </w:p>
    <w:p w14:paraId="01418110">
      <w:pPr>
        <w:spacing w:line="360" w:lineRule="auto"/>
        <w:ind w:firstLine="720" w:firstLineChars="300"/>
        <w:jc w:val="left"/>
        <w:rPr>
          <w:rFonts w:hint="eastAsia" w:ascii="宋体" w:hAnsi="宋体" w:cs="宋体"/>
          <w:sz w:val="24"/>
          <w:szCs w:val="24"/>
        </w:rPr>
      </w:pPr>
      <w:r>
        <w:rPr>
          <w:rFonts w:hint="eastAsia" w:ascii="宋体" w:hAnsi="宋体" w:cs="宋体"/>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57747F1">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本单位对上述声明的真实性负责。如有虚假，将依法承担相应责任。</w:t>
      </w:r>
    </w:p>
    <w:p w14:paraId="1F7DE523">
      <w:pPr>
        <w:spacing w:line="360" w:lineRule="auto"/>
        <w:jc w:val="left"/>
        <w:rPr>
          <w:rFonts w:hint="eastAsia" w:ascii="宋体" w:hAnsi="宋体" w:cs="宋体"/>
          <w:sz w:val="24"/>
          <w:szCs w:val="24"/>
        </w:rPr>
      </w:pPr>
    </w:p>
    <w:p w14:paraId="476333AC">
      <w:pPr>
        <w:spacing w:line="360" w:lineRule="auto"/>
        <w:jc w:val="left"/>
        <w:rPr>
          <w:rFonts w:hint="eastAsia" w:ascii="宋体" w:hAnsi="宋体" w:cs="宋体"/>
          <w:sz w:val="24"/>
          <w:szCs w:val="24"/>
        </w:rPr>
      </w:pPr>
      <w:r>
        <w:rPr>
          <w:rFonts w:hint="eastAsia" w:ascii="宋体" w:hAnsi="宋体" w:cs="宋体"/>
          <w:sz w:val="24"/>
          <w:szCs w:val="24"/>
        </w:rPr>
        <w:t>供应商名称（加盖公章）：</w:t>
      </w:r>
      <w:r>
        <w:rPr>
          <w:rFonts w:hint="eastAsia" w:ascii="宋体" w:hAnsi="宋体" w:cs="宋体"/>
          <w:sz w:val="24"/>
          <w:szCs w:val="24"/>
          <w:u w:val="single"/>
        </w:rPr>
        <w:t xml:space="preserve">                         </w:t>
      </w:r>
    </w:p>
    <w:p w14:paraId="4F0C26DD">
      <w:pPr>
        <w:spacing w:line="360" w:lineRule="auto"/>
        <w:jc w:val="left"/>
        <w:rPr>
          <w:rFonts w:hint="eastAsia" w:ascii="宋体" w:hAnsi="宋体" w:cs="宋体"/>
          <w:szCs w:val="21"/>
        </w:rPr>
      </w:pPr>
      <w:r>
        <w:rPr>
          <w:rFonts w:hint="eastAsia" w:ascii="宋体" w:hAnsi="宋体" w:cs="宋体"/>
          <w:sz w:val="24"/>
          <w:szCs w:val="24"/>
        </w:rPr>
        <w:t>日期：</w:t>
      </w:r>
      <w:r>
        <w:rPr>
          <w:rFonts w:hint="eastAsia" w:ascii="宋体" w:hAnsi="宋体" w:cs="宋体"/>
          <w:sz w:val="24"/>
          <w:szCs w:val="24"/>
          <w:u w:val="single"/>
        </w:rPr>
        <w:t xml:space="preserve">             年           月            日</w:t>
      </w:r>
    </w:p>
    <w:p w14:paraId="7A1342D8">
      <w:pPr>
        <w:rPr>
          <w:rFonts w:hint="eastAsia" w:ascii="宋体" w:hAnsi="宋体" w:eastAsia="宋体"/>
          <w:b/>
          <w:bCs/>
          <w:sz w:val="32"/>
          <w:szCs w:val="32"/>
          <w:lang w:val="zh-CN"/>
        </w:rPr>
      </w:pPr>
    </w:p>
    <w:p w14:paraId="0FBF65B2">
      <w:pPr>
        <w:rPr>
          <w:rFonts w:hint="eastAsia" w:ascii="宋体" w:hAnsi="宋体" w:eastAsia="宋体"/>
          <w:b/>
          <w:bCs/>
          <w:sz w:val="32"/>
          <w:szCs w:val="32"/>
          <w:lang w:val="zh-CN"/>
        </w:rPr>
      </w:pPr>
    </w:p>
    <w:p w14:paraId="3A4293C8">
      <w:pPr>
        <w:rPr>
          <w:rFonts w:hint="eastAsia" w:ascii="宋体" w:hAnsi="宋体" w:eastAsia="宋体"/>
          <w:b/>
          <w:bCs/>
          <w:sz w:val="32"/>
          <w:szCs w:val="32"/>
          <w:lang w:val="zh-CN"/>
        </w:rPr>
      </w:pPr>
    </w:p>
    <w:p w14:paraId="6E214CBD">
      <w:pPr>
        <w:rPr>
          <w:rFonts w:hint="eastAsia" w:ascii="宋体" w:hAnsi="宋体" w:eastAsia="宋体"/>
          <w:b/>
          <w:bCs/>
          <w:sz w:val="32"/>
          <w:szCs w:val="32"/>
          <w:lang w:val="zh-CN"/>
        </w:rPr>
      </w:pPr>
    </w:p>
    <w:p w14:paraId="2FA097CA">
      <w:pPr>
        <w:rPr>
          <w:rFonts w:hint="eastAsia" w:ascii="宋体" w:hAnsi="宋体" w:eastAsia="宋体"/>
          <w:b/>
          <w:bCs/>
          <w:sz w:val="32"/>
          <w:szCs w:val="32"/>
          <w:lang w:val="zh-CN"/>
        </w:rPr>
      </w:pPr>
    </w:p>
    <w:p w14:paraId="7707C3CD">
      <w:pPr>
        <w:rPr>
          <w:rFonts w:hint="eastAsia" w:ascii="宋体" w:hAnsi="宋体" w:eastAsia="宋体"/>
          <w:b/>
          <w:bCs/>
          <w:sz w:val="32"/>
          <w:szCs w:val="32"/>
          <w:lang w:val="zh-CN"/>
        </w:rPr>
      </w:pPr>
    </w:p>
    <w:p w14:paraId="5F58F496">
      <w:pPr>
        <w:rPr>
          <w:rFonts w:hint="eastAsia" w:ascii="宋体" w:hAnsi="宋体" w:eastAsia="宋体"/>
          <w:b/>
          <w:bCs/>
          <w:sz w:val="32"/>
          <w:szCs w:val="32"/>
          <w:lang w:val="zh-CN"/>
        </w:rPr>
      </w:pPr>
    </w:p>
    <w:p w14:paraId="2A355E5B">
      <w:pPr>
        <w:rPr>
          <w:rFonts w:hint="eastAsia" w:ascii="宋体" w:hAnsi="宋体" w:eastAsia="宋体"/>
          <w:b/>
          <w:bCs/>
          <w:sz w:val="32"/>
          <w:szCs w:val="32"/>
          <w:lang w:val="zh-CN"/>
        </w:rPr>
      </w:pPr>
    </w:p>
    <w:p w14:paraId="6F7325FD">
      <w:pPr>
        <w:rPr>
          <w:rFonts w:hint="eastAsia" w:ascii="宋体" w:hAnsi="宋体" w:eastAsia="宋体"/>
          <w:b/>
          <w:bCs/>
          <w:sz w:val="32"/>
          <w:szCs w:val="32"/>
          <w:lang w:val="zh-CN"/>
        </w:rPr>
      </w:pPr>
      <w:r>
        <w:rPr>
          <w:rFonts w:hint="eastAsia" w:ascii="宋体" w:hAnsi="宋体" w:eastAsia="宋体"/>
          <w:b/>
          <w:bCs/>
          <w:sz w:val="32"/>
          <w:szCs w:val="32"/>
          <w:lang w:val="zh-CN"/>
        </w:rPr>
        <w:br w:type="page"/>
      </w:r>
    </w:p>
    <w:p w14:paraId="73C9C267">
      <w:pPr>
        <w:spacing w:line="360" w:lineRule="auto"/>
        <w:jc w:val="center"/>
        <w:rPr>
          <w:rFonts w:hint="eastAsia" w:ascii="宋体" w:hAnsi="宋体" w:cs="宋体"/>
          <w:b/>
          <w:spacing w:val="20"/>
          <w:sz w:val="30"/>
          <w:szCs w:val="30"/>
        </w:rPr>
      </w:pPr>
      <w:r>
        <w:rPr>
          <w:rFonts w:hint="eastAsia" w:ascii="宋体" w:hAnsi="宋体" w:cs="宋体"/>
          <w:b/>
          <w:spacing w:val="20"/>
          <w:sz w:val="30"/>
          <w:szCs w:val="30"/>
        </w:rPr>
        <w:t>监狱企业的证明文件（如有）</w:t>
      </w:r>
    </w:p>
    <w:p w14:paraId="74415673">
      <w:pPr>
        <w:pStyle w:val="12"/>
        <w:spacing w:line="360" w:lineRule="auto"/>
        <w:rPr>
          <w:rFonts w:hint="eastAsia"/>
          <w:sz w:val="24"/>
          <w:szCs w:val="24"/>
        </w:rPr>
      </w:pPr>
      <w:r>
        <w:rPr>
          <w:rFonts w:hint="eastAsia" w:ascii="宋体" w:hAnsi="宋体" w:cs="宋体"/>
          <w:bCs/>
          <w:sz w:val="24"/>
          <w:szCs w:val="24"/>
        </w:rPr>
        <w:t>说明：监狱企业参加政府采购活动时，应当提供由省级以上监狱管理局、戒毒管理局（含新疆生产建设兵团）出具的属于监狱企业的证明文件并加盖供应商公章。</w:t>
      </w:r>
    </w:p>
    <w:p w14:paraId="32EA1005">
      <w:pPr>
        <w:adjustRightInd w:val="0"/>
        <w:snapToGrid w:val="0"/>
        <w:spacing w:line="360" w:lineRule="auto"/>
        <w:outlineLvl w:val="1"/>
        <w:rPr>
          <w:rFonts w:hint="eastAsia" w:ascii="宋体" w:hAnsi="宋体" w:cs="宋体"/>
          <w:sz w:val="24"/>
          <w:szCs w:val="24"/>
        </w:rPr>
      </w:pPr>
    </w:p>
    <w:p w14:paraId="215BA491">
      <w:pPr>
        <w:adjustRightInd w:val="0"/>
        <w:snapToGrid w:val="0"/>
        <w:spacing w:line="360" w:lineRule="auto"/>
        <w:outlineLvl w:val="1"/>
        <w:rPr>
          <w:rFonts w:hint="eastAsia" w:ascii="宋体" w:hAnsi="宋体" w:cs="宋体"/>
        </w:rPr>
      </w:pPr>
    </w:p>
    <w:p w14:paraId="73CB6A87">
      <w:pPr>
        <w:adjustRightInd w:val="0"/>
        <w:snapToGrid w:val="0"/>
        <w:outlineLvl w:val="1"/>
        <w:rPr>
          <w:rFonts w:hint="eastAsia" w:ascii="宋体" w:hAnsi="宋体" w:cs="宋体"/>
        </w:rPr>
      </w:pPr>
    </w:p>
    <w:p w14:paraId="72FF94DD">
      <w:pPr>
        <w:rPr>
          <w:rFonts w:hint="eastAsia" w:ascii="宋体" w:hAnsi="宋体" w:eastAsia="宋体"/>
          <w:b/>
          <w:bCs/>
          <w:sz w:val="32"/>
          <w:szCs w:val="32"/>
          <w:lang w:val="zh-CN"/>
        </w:rPr>
      </w:pPr>
    </w:p>
    <w:p w14:paraId="7D66DE2F">
      <w:pPr>
        <w:rPr>
          <w:rFonts w:hint="eastAsia" w:ascii="宋体" w:hAnsi="宋体" w:eastAsia="宋体"/>
          <w:b/>
          <w:bCs/>
          <w:sz w:val="32"/>
          <w:szCs w:val="32"/>
          <w:lang w:val="zh-CN"/>
        </w:rPr>
      </w:pPr>
    </w:p>
    <w:p w14:paraId="458EDD35">
      <w:pPr>
        <w:rPr>
          <w:rFonts w:hint="eastAsia" w:ascii="宋体" w:hAnsi="宋体" w:eastAsia="宋体"/>
          <w:b/>
          <w:bCs/>
          <w:sz w:val="32"/>
          <w:szCs w:val="32"/>
          <w:lang w:val="zh-CN"/>
        </w:rPr>
      </w:pPr>
    </w:p>
    <w:p w14:paraId="39BE8C1C">
      <w:pPr>
        <w:rPr>
          <w:rFonts w:hint="eastAsia" w:ascii="宋体" w:hAnsi="宋体" w:eastAsia="宋体"/>
          <w:b/>
          <w:bCs/>
          <w:sz w:val="32"/>
          <w:szCs w:val="32"/>
          <w:lang w:val="zh-CN"/>
        </w:rPr>
      </w:pPr>
    </w:p>
    <w:p w14:paraId="393B3D5D">
      <w:pPr>
        <w:rPr>
          <w:rFonts w:hint="eastAsia" w:ascii="宋体" w:hAnsi="宋体" w:eastAsia="宋体"/>
          <w:b/>
          <w:bCs/>
          <w:sz w:val="32"/>
          <w:szCs w:val="32"/>
          <w:lang w:val="zh-CN"/>
        </w:rPr>
      </w:pPr>
    </w:p>
    <w:p w14:paraId="350E703B">
      <w:pPr>
        <w:rPr>
          <w:rFonts w:hint="eastAsia" w:ascii="宋体" w:hAnsi="宋体" w:eastAsia="宋体"/>
          <w:b/>
          <w:bCs/>
          <w:sz w:val="32"/>
          <w:szCs w:val="32"/>
          <w:lang w:val="zh-CN"/>
        </w:rPr>
      </w:pPr>
    </w:p>
    <w:p w14:paraId="5A99BBE4">
      <w:pPr>
        <w:rPr>
          <w:rFonts w:hint="eastAsia" w:ascii="宋体" w:hAnsi="宋体" w:eastAsia="宋体"/>
          <w:b/>
          <w:bCs/>
          <w:sz w:val="32"/>
          <w:szCs w:val="32"/>
          <w:lang w:val="zh-CN"/>
        </w:rPr>
      </w:pPr>
    </w:p>
    <w:p w14:paraId="3DBB8509">
      <w:pPr>
        <w:rPr>
          <w:rFonts w:hint="eastAsia" w:ascii="宋体" w:hAnsi="宋体" w:eastAsia="宋体"/>
          <w:b/>
          <w:bCs/>
          <w:sz w:val="32"/>
          <w:szCs w:val="32"/>
          <w:lang w:val="zh-CN"/>
        </w:rPr>
      </w:pPr>
    </w:p>
    <w:p w14:paraId="0AF350D1">
      <w:pPr>
        <w:rPr>
          <w:rFonts w:hint="eastAsia" w:ascii="宋体" w:hAnsi="宋体" w:eastAsia="宋体"/>
          <w:b/>
          <w:bCs/>
          <w:sz w:val="32"/>
          <w:szCs w:val="32"/>
          <w:lang w:val="zh-CN"/>
        </w:rPr>
      </w:pPr>
    </w:p>
    <w:p w14:paraId="6285D68F">
      <w:pPr>
        <w:rPr>
          <w:rFonts w:hint="eastAsia" w:ascii="宋体" w:hAnsi="宋体" w:eastAsia="宋体"/>
          <w:b/>
          <w:bCs/>
          <w:sz w:val="32"/>
          <w:szCs w:val="32"/>
          <w:lang w:val="zh-CN"/>
        </w:rPr>
      </w:pPr>
    </w:p>
    <w:p w14:paraId="4F43971D">
      <w:pPr>
        <w:rPr>
          <w:rFonts w:hint="eastAsia" w:ascii="宋体" w:hAnsi="宋体" w:eastAsia="宋体"/>
          <w:b/>
          <w:bCs/>
          <w:sz w:val="32"/>
          <w:szCs w:val="32"/>
          <w:lang w:val="zh-CN"/>
        </w:rPr>
      </w:pPr>
    </w:p>
    <w:p w14:paraId="6F318C98">
      <w:pPr>
        <w:rPr>
          <w:rFonts w:hint="eastAsia" w:ascii="宋体" w:hAnsi="宋体" w:eastAsia="宋体"/>
          <w:b/>
          <w:bCs/>
          <w:sz w:val="32"/>
          <w:szCs w:val="32"/>
          <w:lang w:val="zh-CN"/>
        </w:rPr>
      </w:pPr>
    </w:p>
    <w:p w14:paraId="33FA67D6">
      <w:pPr>
        <w:rPr>
          <w:rFonts w:hint="eastAsia" w:ascii="宋体" w:hAnsi="宋体" w:eastAsia="宋体"/>
          <w:b/>
          <w:bCs/>
          <w:sz w:val="32"/>
          <w:szCs w:val="32"/>
          <w:lang w:val="zh-CN"/>
        </w:rPr>
      </w:pPr>
      <w:r>
        <w:rPr>
          <w:rFonts w:hint="eastAsia" w:ascii="宋体" w:hAnsi="宋体" w:eastAsia="宋体"/>
          <w:b/>
          <w:bCs/>
          <w:sz w:val="32"/>
          <w:szCs w:val="32"/>
          <w:lang w:val="zh-CN"/>
        </w:rPr>
        <w:br w:type="page"/>
      </w:r>
    </w:p>
    <w:p w14:paraId="21560B0A">
      <w:pPr>
        <w:jc w:val="center"/>
        <w:rPr>
          <w:rFonts w:ascii="宋体" w:hAnsi="宋体" w:eastAsia="宋体"/>
          <w:b/>
          <w:bCs/>
          <w:sz w:val="32"/>
          <w:szCs w:val="32"/>
          <w:lang w:val="zh-CN"/>
        </w:rPr>
      </w:pPr>
      <w:r>
        <w:rPr>
          <w:rFonts w:hint="eastAsia" w:ascii="宋体" w:hAnsi="宋体" w:eastAsia="宋体"/>
          <w:b/>
          <w:bCs/>
          <w:sz w:val="32"/>
          <w:szCs w:val="32"/>
          <w:lang w:val="zh-CN"/>
        </w:rPr>
        <w:t>格式十</w:t>
      </w:r>
      <w:r>
        <w:rPr>
          <w:rFonts w:hint="eastAsia" w:ascii="宋体" w:hAnsi="宋体" w:eastAsia="宋体"/>
          <w:b/>
          <w:bCs/>
          <w:sz w:val="32"/>
          <w:szCs w:val="32"/>
          <w:lang w:val="en-US" w:eastAsia="zh-CN"/>
        </w:rPr>
        <w:t>二</w:t>
      </w:r>
      <w:r>
        <w:rPr>
          <w:rFonts w:hint="eastAsia" w:ascii="宋体" w:hAnsi="宋体" w:eastAsia="宋体"/>
          <w:b/>
          <w:bCs/>
          <w:sz w:val="32"/>
          <w:szCs w:val="32"/>
          <w:lang w:val="zh-CN"/>
        </w:rPr>
        <w:t>、竞争性磋商文件要求提供</w:t>
      </w:r>
      <w:r>
        <w:rPr>
          <w:rFonts w:hint="eastAsia" w:ascii="宋体" w:hAnsi="宋体" w:eastAsia="宋体"/>
          <w:b/>
          <w:bCs/>
          <w:sz w:val="32"/>
          <w:szCs w:val="32"/>
          <w:lang w:val="en-US" w:eastAsia="zh-CN"/>
        </w:rPr>
        <w:t>或</w:t>
      </w:r>
      <w:r>
        <w:rPr>
          <w:rFonts w:hint="eastAsia" w:ascii="宋体" w:hAnsi="宋体" w:eastAsia="宋体"/>
          <w:b/>
          <w:bCs/>
          <w:sz w:val="32"/>
          <w:szCs w:val="32"/>
          <w:lang w:val="zh-CN"/>
        </w:rPr>
        <w:t>供应商认为需要提供的的其他商务文件资料</w:t>
      </w:r>
    </w:p>
    <w:p w14:paraId="7CF23A92">
      <w:pPr>
        <w:pStyle w:val="22"/>
        <w:rPr>
          <w:rFonts w:ascii="宋体" w:hAnsi="宋体" w:eastAsia="宋体"/>
        </w:rPr>
      </w:pPr>
    </w:p>
    <w:p w14:paraId="298401C5">
      <w:pPr>
        <w:rPr>
          <w:rFonts w:ascii="宋体" w:hAnsi="宋体" w:eastAsia="宋体"/>
        </w:rPr>
        <w:sectPr>
          <w:pgSz w:w="11906" w:h="16838"/>
          <w:pgMar w:top="1440" w:right="1080" w:bottom="1440" w:left="1080" w:header="851" w:footer="992" w:gutter="0"/>
          <w:cols w:space="425" w:num="1"/>
          <w:docGrid w:type="lines" w:linePitch="312" w:charSpace="0"/>
        </w:sectPr>
      </w:pPr>
    </w:p>
    <w:p w14:paraId="5AF54E94">
      <w:pPr>
        <w:spacing w:line="360" w:lineRule="auto"/>
        <w:jc w:val="center"/>
        <w:rPr>
          <w:rFonts w:ascii="宋体" w:hAnsi="宋体" w:eastAsia="宋体" w:cs="Times New Roman"/>
          <w:b/>
          <w:kern w:val="44"/>
          <w:sz w:val="32"/>
          <w:lang w:val="zh-CN"/>
        </w:rPr>
      </w:pPr>
      <w:bookmarkStart w:id="92" w:name="_Toc26464"/>
      <w:bookmarkStart w:id="93" w:name="_Toc8918"/>
      <w:r>
        <w:rPr>
          <w:rFonts w:hint="eastAsia" w:ascii="宋体" w:hAnsi="宋体" w:eastAsia="宋体" w:cs="Times New Roman"/>
          <w:b/>
          <w:kern w:val="44"/>
          <w:sz w:val="32"/>
          <w:lang w:val="zh-CN"/>
        </w:rPr>
        <w:t>第二部分</w:t>
      </w:r>
      <w:r>
        <w:rPr>
          <w:rFonts w:hint="eastAsia" w:ascii="宋体" w:hAnsi="宋体" w:eastAsia="宋体" w:cs="Times New Roman"/>
          <w:b/>
          <w:kern w:val="44"/>
          <w:sz w:val="32"/>
        </w:rPr>
        <w:t xml:space="preserve"> </w:t>
      </w:r>
      <w:r>
        <w:rPr>
          <w:rFonts w:hint="eastAsia" w:ascii="宋体" w:hAnsi="宋体" w:eastAsia="宋体" w:cs="Times New Roman"/>
          <w:b/>
          <w:kern w:val="44"/>
          <w:sz w:val="32"/>
          <w:lang w:val="zh-CN"/>
        </w:rPr>
        <w:t>技术文件</w:t>
      </w:r>
      <w:bookmarkEnd w:id="92"/>
      <w:bookmarkEnd w:id="93"/>
    </w:p>
    <w:p w14:paraId="0FD45D02">
      <w:pPr>
        <w:jc w:val="center"/>
        <w:rPr>
          <w:rFonts w:ascii="宋体" w:hAnsi="宋体" w:eastAsia="宋体"/>
          <w:b/>
          <w:bCs/>
          <w:sz w:val="32"/>
          <w:szCs w:val="32"/>
          <w:lang w:val="zh-CN"/>
        </w:rPr>
      </w:pPr>
      <w:r>
        <w:rPr>
          <w:rFonts w:hint="eastAsia" w:ascii="宋体" w:hAnsi="宋体" w:eastAsia="宋体"/>
          <w:b/>
          <w:bCs/>
          <w:sz w:val="32"/>
          <w:szCs w:val="32"/>
          <w:lang w:val="zh-CN"/>
        </w:rPr>
        <w:t>格式</w:t>
      </w:r>
      <w:r>
        <w:rPr>
          <w:rFonts w:hint="eastAsia" w:ascii="宋体" w:hAnsi="宋体" w:eastAsia="宋体"/>
          <w:b/>
          <w:bCs/>
          <w:sz w:val="32"/>
          <w:szCs w:val="32"/>
        </w:rPr>
        <w:t>一</w:t>
      </w:r>
      <w:r>
        <w:rPr>
          <w:rFonts w:hint="eastAsia" w:ascii="宋体" w:hAnsi="宋体" w:eastAsia="宋体"/>
          <w:b/>
          <w:bCs/>
          <w:sz w:val="32"/>
          <w:szCs w:val="32"/>
          <w:lang w:val="zh-CN"/>
        </w:rPr>
        <w:t>、技术</w:t>
      </w:r>
      <w:r>
        <w:rPr>
          <w:rFonts w:hint="eastAsia" w:ascii="宋体" w:hAnsi="宋体" w:eastAsia="宋体"/>
          <w:b/>
          <w:bCs/>
          <w:sz w:val="32"/>
          <w:szCs w:val="32"/>
        </w:rPr>
        <w:t>条款</w:t>
      </w:r>
      <w:r>
        <w:rPr>
          <w:rFonts w:hint="eastAsia" w:ascii="宋体" w:hAnsi="宋体" w:eastAsia="宋体"/>
          <w:b/>
          <w:bCs/>
          <w:sz w:val="32"/>
          <w:szCs w:val="32"/>
          <w:lang w:val="zh-CN"/>
        </w:rPr>
        <w:t>偏离表</w:t>
      </w:r>
    </w:p>
    <w:tbl>
      <w:tblPr>
        <w:tblStyle w:val="3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2748"/>
        <w:gridCol w:w="2748"/>
        <w:gridCol w:w="1717"/>
        <w:gridCol w:w="1717"/>
      </w:tblGrid>
      <w:tr w14:paraId="107F1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16" w:type="pct"/>
            <w:vAlign w:val="center"/>
          </w:tcPr>
          <w:p w14:paraId="6100D603">
            <w:pPr>
              <w:jc w:val="center"/>
              <w:rPr>
                <w:rFonts w:ascii="Times New Roman" w:hAnsi="Times New Roman"/>
                <w:sz w:val="24"/>
                <w:szCs w:val="24"/>
              </w:rPr>
            </w:pPr>
            <w:r>
              <w:rPr>
                <w:rFonts w:hint="eastAsia" w:ascii="Times New Roman" w:hAnsi="Times New Roman"/>
                <w:sz w:val="24"/>
                <w:szCs w:val="24"/>
              </w:rPr>
              <w:t>序号</w:t>
            </w:r>
          </w:p>
        </w:tc>
        <w:tc>
          <w:tcPr>
            <w:tcW w:w="1379" w:type="pct"/>
            <w:vAlign w:val="center"/>
          </w:tcPr>
          <w:p w14:paraId="781F2B72">
            <w:pPr>
              <w:jc w:val="center"/>
              <w:rPr>
                <w:rFonts w:ascii="Times New Roman" w:hAnsi="Times New Roman"/>
                <w:sz w:val="24"/>
                <w:szCs w:val="24"/>
              </w:rPr>
            </w:pPr>
            <w:r>
              <w:rPr>
                <w:rFonts w:hint="eastAsia" w:ascii="Times New Roman" w:hAnsi="Times New Roman"/>
                <w:sz w:val="24"/>
                <w:szCs w:val="24"/>
              </w:rPr>
              <w:t>磋商文件要求</w:t>
            </w:r>
          </w:p>
        </w:tc>
        <w:tc>
          <w:tcPr>
            <w:tcW w:w="1379" w:type="pct"/>
            <w:vAlign w:val="center"/>
          </w:tcPr>
          <w:p w14:paraId="5ED2A601">
            <w:pPr>
              <w:jc w:val="center"/>
              <w:rPr>
                <w:rFonts w:ascii="Times New Roman" w:hAnsi="Times New Roman"/>
                <w:sz w:val="24"/>
                <w:szCs w:val="24"/>
              </w:rPr>
            </w:pPr>
            <w:r>
              <w:rPr>
                <w:rFonts w:hint="eastAsia" w:ascii="Times New Roman" w:hAnsi="Times New Roman"/>
                <w:sz w:val="24"/>
                <w:szCs w:val="24"/>
              </w:rPr>
              <w:t>投标响应</w:t>
            </w:r>
          </w:p>
        </w:tc>
        <w:tc>
          <w:tcPr>
            <w:tcW w:w="862" w:type="pct"/>
            <w:vAlign w:val="center"/>
          </w:tcPr>
          <w:p w14:paraId="52375C4A">
            <w:pPr>
              <w:jc w:val="center"/>
              <w:rPr>
                <w:rFonts w:ascii="Times New Roman" w:hAnsi="Times New Roman"/>
                <w:sz w:val="24"/>
                <w:szCs w:val="24"/>
              </w:rPr>
            </w:pPr>
            <w:r>
              <w:rPr>
                <w:rFonts w:hint="eastAsia" w:ascii="Times New Roman" w:hAnsi="Times New Roman"/>
                <w:sz w:val="24"/>
                <w:szCs w:val="24"/>
              </w:rPr>
              <w:t>偏离情况（正/负偏离/无偏离）</w:t>
            </w:r>
          </w:p>
        </w:tc>
        <w:tc>
          <w:tcPr>
            <w:tcW w:w="862" w:type="pct"/>
            <w:vAlign w:val="center"/>
          </w:tcPr>
          <w:p w14:paraId="30DC5A40">
            <w:pPr>
              <w:jc w:val="center"/>
              <w:rPr>
                <w:rFonts w:ascii="Times New Roman" w:hAnsi="Times New Roman"/>
                <w:sz w:val="24"/>
                <w:szCs w:val="24"/>
              </w:rPr>
            </w:pPr>
            <w:r>
              <w:rPr>
                <w:rFonts w:hint="eastAsia" w:ascii="Times New Roman" w:hAnsi="Times New Roman"/>
                <w:sz w:val="24"/>
                <w:szCs w:val="24"/>
              </w:rPr>
              <w:t>说明</w:t>
            </w:r>
          </w:p>
        </w:tc>
      </w:tr>
      <w:tr w14:paraId="3067E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774148BC">
            <w:pPr>
              <w:rPr>
                <w:rFonts w:ascii="Times New Roman" w:hAnsi="Times New Roman"/>
                <w:szCs w:val="24"/>
              </w:rPr>
            </w:pPr>
          </w:p>
        </w:tc>
        <w:tc>
          <w:tcPr>
            <w:tcW w:w="1379" w:type="pct"/>
          </w:tcPr>
          <w:p w14:paraId="1E903C86">
            <w:pPr>
              <w:rPr>
                <w:rFonts w:ascii="Times New Roman" w:hAnsi="Times New Roman"/>
                <w:szCs w:val="24"/>
              </w:rPr>
            </w:pPr>
          </w:p>
        </w:tc>
        <w:tc>
          <w:tcPr>
            <w:tcW w:w="1379" w:type="pct"/>
          </w:tcPr>
          <w:p w14:paraId="1E6EADA2">
            <w:pPr>
              <w:rPr>
                <w:rFonts w:ascii="Times New Roman" w:hAnsi="Times New Roman"/>
                <w:szCs w:val="24"/>
              </w:rPr>
            </w:pPr>
          </w:p>
        </w:tc>
        <w:tc>
          <w:tcPr>
            <w:tcW w:w="862" w:type="pct"/>
          </w:tcPr>
          <w:p w14:paraId="1707E83C">
            <w:pPr>
              <w:rPr>
                <w:rFonts w:ascii="Times New Roman" w:hAnsi="Times New Roman"/>
                <w:szCs w:val="24"/>
              </w:rPr>
            </w:pPr>
          </w:p>
        </w:tc>
        <w:tc>
          <w:tcPr>
            <w:tcW w:w="862" w:type="pct"/>
          </w:tcPr>
          <w:p w14:paraId="25650B1C">
            <w:pPr>
              <w:rPr>
                <w:rFonts w:ascii="Times New Roman" w:hAnsi="Times New Roman"/>
                <w:szCs w:val="24"/>
              </w:rPr>
            </w:pPr>
          </w:p>
        </w:tc>
      </w:tr>
      <w:tr w14:paraId="35B7F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1CD564D1">
            <w:pPr>
              <w:rPr>
                <w:rFonts w:ascii="Times New Roman" w:hAnsi="Times New Roman"/>
                <w:szCs w:val="24"/>
              </w:rPr>
            </w:pPr>
          </w:p>
        </w:tc>
        <w:tc>
          <w:tcPr>
            <w:tcW w:w="1379" w:type="pct"/>
          </w:tcPr>
          <w:p w14:paraId="41895A3A">
            <w:pPr>
              <w:rPr>
                <w:rFonts w:ascii="Times New Roman" w:hAnsi="Times New Roman"/>
                <w:szCs w:val="24"/>
              </w:rPr>
            </w:pPr>
          </w:p>
        </w:tc>
        <w:tc>
          <w:tcPr>
            <w:tcW w:w="1379" w:type="pct"/>
          </w:tcPr>
          <w:p w14:paraId="4D5734AB">
            <w:pPr>
              <w:rPr>
                <w:rFonts w:ascii="Times New Roman" w:hAnsi="Times New Roman"/>
                <w:szCs w:val="24"/>
              </w:rPr>
            </w:pPr>
          </w:p>
        </w:tc>
        <w:tc>
          <w:tcPr>
            <w:tcW w:w="862" w:type="pct"/>
          </w:tcPr>
          <w:p w14:paraId="258C568B">
            <w:pPr>
              <w:rPr>
                <w:rFonts w:ascii="Times New Roman" w:hAnsi="Times New Roman"/>
                <w:szCs w:val="24"/>
              </w:rPr>
            </w:pPr>
          </w:p>
        </w:tc>
        <w:tc>
          <w:tcPr>
            <w:tcW w:w="862" w:type="pct"/>
          </w:tcPr>
          <w:p w14:paraId="13E0E4D8">
            <w:pPr>
              <w:rPr>
                <w:rFonts w:ascii="Times New Roman" w:hAnsi="Times New Roman"/>
                <w:szCs w:val="24"/>
              </w:rPr>
            </w:pPr>
          </w:p>
        </w:tc>
      </w:tr>
      <w:tr w14:paraId="7178F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6E923D54">
            <w:pPr>
              <w:rPr>
                <w:rFonts w:ascii="Times New Roman" w:hAnsi="Times New Roman"/>
                <w:szCs w:val="24"/>
              </w:rPr>
            </w:pPr>
          </w:p>
        </w:tc>
        <w:tc>
          <w:tcPr>
            <w:tcW w:w="1379" w:type="pct"/>
          </w:tcPr>
          <w:p w14:paraId="7B47B500">
            <w:pPr>
              <w:rPr>
                <w:rFonts w:ascii="Times New Roman" w:hAnsi="Times New Roman"/>
                <w:szCs w:val="24"/>
              </w:rPr>
            </w:pPr>
          </w:p>
        </w:tc>
        <w:tc>
          <w:tcPr>
            <w:tcW w:w="1379" w:type="pct"/>
          </w:tcPr>
          <w:p w14:paraId="08F7BA03">
            <w:pPr>
              <w:rPr>
                <w:rFonts w:ascii="Times New Roman" w:hAnsi="Times New Roman"/>
                <w:szCs w:val="24"/>
              </w:rPr>
            </w:pPr>
          </w:p>
        </w:tc>
        <w:tc>
          <w:tcPr>
            <w:tcW w:w="862" w:type="pct"/>
          </w:tcPr>
          <w:p w14:paraId="22A7C60E">
            <w:pPr>
              <w:rPr>
                <w:rFonts w:ascii="Times New Roman" w:hAnsi="Times New Roman"/>
                <w:szCs w:val="24"/>
              </w:rPr>
            </w:pPr>
          </w:p>
        </w:tc>
        <w:tc>
          <w:tcPr>
            <w:tcW w:w="862" w:type="pct"/>
          </w:tcPr>
          <w:p w14:paraId="1965CD12">
            <w:pPr>
              <w:rPr>
                <w:rFonts w:ascii="Times New Roman" w:hAnsi="Times New Roman"/>
                <w:szCs w:val="24"/>
              </w:rPr>
            </w:pPr>
          </w:p>
        </w:tc>
      </w:tr>
      <w:tr w14:paraId="1B6D3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48D082EE">
            <w:pPr>
              <w:rPr>
                <w:rFonts w:ascii="Times New Roman" w:hAnsi="Times New Roman"/>
                <w:szCs w:val="24"/>
              </w:rPr>
            </w:pPr>
          </w:p>
        </w:tc>
        <w:tc>
          <w:tcPr>
            <w:tcW w:w="1379" w:type="pct"/>
          </w:tcPr>
          <w:p w14:paraId="023BC280">
            <w:pPr>
              <w:rPr>
                <w:rFonts w:ascii="Times New Roman" w:hAnsi="Times New Roman"/>
                <w:szCs w:val="24"/>
              </w:rPr>
            </w:pPr>
          </w:p>
        </w:tc>
        <w:tc>
          <w:tcPr>
            <w:tcW w:w="1379" w:type="pct"/>
          </w:tcPr>
          <w:p w14:paraId="49A15A67">
            <w:pPr>
              <w:rPr>
                <w:rFonts w:ascii="Times New Roman" w:hAnsi="Times New Roman"/>
                <w:szCs w:val="24"/>
              </w:rPr>
            </w:pPr>
          </w:p>
        </w:tc>
        <w:tc>
          <w:tcPr>
            <w:tcW w:w="862" w:type="pct"/>
          </w:tcPr>
          <w:p w14:paraId="4E15FA36">
            <w:pPr>
              <w:rPr>
                <w:rFonts w:ascii="Times New Roman" w:hAnsi="Times New Roman"/>
                <w:szCs w:val="24"/>
              </w:rPr>
            </w:pPr>
          </w:p>
        </w:tc>
        <w:tc>
          <w:tcPr>
            <w:tcW w:w="862" w:type="pct"/>
          </w:tcPr>
          <w:p w14:paraId="3C2CBD76">
            <w:pPr>
              <w:rPr>
                <w:rFonts w:ascii="Times New Roman" w:hAnsi="Times New Roman"/>
                <w:szCs w:val="24"/>
              </w:rPr>
            </w:pPr>
          </w:p>
        </w:tc>
      </w:tr>
      <w:tr w14:paraId="1C874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48914D7C">
            <w:pPr>
              <w:rPr>
                <w:rFonts w:ascii="Times New Roman" w:hAnsi="Times New Roman"/>
                <w:szCs w:val="24"/>
              </w:rPr>
            </w:pPr>
          </w:p>
        </w:tc>
        <w:tc>
          <w:tcPr>
            <w:tcW w:w="1379" w:type="pct"/>
          </w:tcPr>
          <w:p w14:paraId="095664AB">
            <w:pPr>
              <w:rPr>
                <w:rFonts w:ascii="Times New Roman" w:hAnsi="Times New Roman"/>
                <w:szCs w:val="24"/>
              </w:rPr>
            </w:pPr>
          </w:p>
        </w:tc>
        <w:tc>
          <w:tcPr>
            <w:tcW w:w="1379" w:type="pct"/>
          </w:tcPr>
          <w:p w14:paraId="5260A6B2">
            <w:pPr>
              <w:rPr>
                <w:rFonts w:ascii="Times New Roman" w:hAnsi="Times New Roman"/>
                <w:szCs w:val="24"/>
              </w:rPr>
            </w:pPr>
          </w:p>
        </w:tc>
        <w:tc>
          <w:tcPr>
            <w:tcW w:w="862" w:type="pct"/>
          </w:tcPr>
          <w:p w14:paraId="60E7EBCE">
            <w:pPr>
              <w:rPr>
                <w:rFonts w:ascii="Times New Roman" w:hAnsi="Times New Roman"/>
                <w:szCs w:val="24"/>
              </w:rPr>
            </w:pPr>
          </w:p>
        </w:tc>
        <w:tc>
          <w:tcPr>
            <w:tcW w:w="862" w:type="pct"/>
          </w:tcPr>
          <w:p w14:paraId="3C4E2251">
            <w:pPr>
              <w:rPr>
                <w:rFonts w:ascii="Times New Roman" w:hAnsi="Times New Roman"/>
                <w:szCs w:val="24"/>
              </w:rPr>
            </w:pPr>
          </w:p>
        </w:tc>
      </w:tr>
      <w:tr w14:paraId="0221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0CC1992F">
            <w:pPr>
              <w:rPr>
                <w:rFonts w:ascii="Times New Roman" w:hAnsi="Times New Roman"/>
                <w:szCs w:val="24"/>
              </w:rPr>
            </w:pPr>
          </w:p>
        </w:tc>
        <w:tc>
          <w:tcPr>
            <w:tcW w:w="1379" w:type="pct"/>
          </w:tcPr>
          <w:p w14:paraId="7A1E56C5">
            <w:pPr>
              <w:rPr>
                <w:rFonts w:ascii="Times New Roman" w:hAnsi="Times New Roman"/>
                <w:szCs w:val="24"/>
              </w:rPr>
            </w:pPr>
          </w:p>
        </w:tc>
        <w:tc>
          <w:tcPr>
            <w:tcW w:w="1379" w:type="pct"/>
          </w:tcPr>
          <w:p w14:paraId="78F3B455">
            <w:pPr>
              <w:rPr>
                <w:rFonts w:ascii="Times New Roman" w:hAnsi="Times New Roman"/>
                <w:szCs w:val="24"/>
              </w:rPr>
            </w:pPr>
          </w:p>
        </w:tc>
        <w:tc>
          <w:tcPr>
            <w:tcW w:w="862" w:type="pct"/>
          </w:tcPr>
          <w:p w14:paraId="385A08F5">
            <w:pPr>
              <w:rPr>
                <w:rFonts w:ascii="Times New Roman" w:hAnsi="Times New Roman"/>
                <w:szCs w:val="24"/>
              </w:rPr>
            </w:pPr>
          </w:p>
        </w:tc>
        <w:tc>
          <w:tcPr>
            <w:tcW w:w="862" w:type="pct"/>
          </w:tcPr>
          <w:p w14:paraId="71165E04">
            <w:pPr>
              <w:rPr>
                <w:rFonts w:ascii="Times New Roman" w:hAnsi="Times New Roman"/>
                <w:szCs w:val="24"/>
              </w:rPr>
            </w:pPr>
          </w:p>
        </w:tc>
      </w:tr>
      <w:tr w14:paraId="10AB2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6260D19C">
            <w:pPr>
              <w:rPr>
                <w:rFonts w:ascii="Times New Roman" w:hAnsi="Times New Roman"/>
                <w:szCs w:val="24"/>
              </w:rPr>
            </w:pPr>
          </w:p>
        </w:tc>
        <w:tc>
          <w:tcPr>
            <w:tcW w:w="1379" w:type="pct"/>
          </w:tcPr>
          <w:p w14:paraId="37562F3B">
            <w:pPr>
              <w:rPr>
                <w:rFonts w:ascii="Times New Roman" w:hAnsi="Times New Roman"/>
                <w:szCs w:val="24"/>
              </w:rPr>
            </w:pPr>
          </w:p>
        </w:tc>
        <w:tc>
          <w:tcPr>
            <w:tcW w:w="1379" w:type="pct"/>
          </w:tcPr>
          <w:p w14:paraId="005EC7F3">
            <w:pPr>
              <w:rPr>
                <w:rFonts w:ascii="Times New Roman" w:hAnsi="Times New Roman"/>
                <w:szCs w:val="24"/>
              </w:rPr>
            </w:pPr>
          </w:p>
        </w:tc>
        <w:tc>
          <w:tcPr>
            <w:tcW w:w="862" w:type="pct"/>
          </w:tcPr>
          <w:p w14:paraId="4F295CC4">
            <w:pPr>
              <w:rPr>
                <w:rFonts w:ascii="Times New Roman" w:hAnsi="Times New Roman"/>
                <w:szCs w:val="24"/>
              </w:rPr>
            </w:pPr>
          </w:p>
        </w:tc>
        <w:tc>
          <w:tcPr>
            <w:tcW w:w="862" w:type="pct"/>
          </w:tcPr>
          <w:p w14:paraId="00D89A7C">
            <w:pPr>
              <w:rPr>
                <w:rFonts w:ascii="Times New Roman" w:hAnsi="Times New Roman"/>
                <w:szCs w:val="24"/>
              </w:rPr>
            </w:pPr>
          </w:p>
        </w:tc>
      </w:tr>
      <w:tr w14:paraId="00876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516" w:type="pct"/>
          </w:tcPr>
          <w:p w14:paraId="115BD61A">
            <w:pPr>
              <w:rPr>
                <w:rFonts w:ascii="Times New Roman" w:hAnsi="Times New Roman"/>
                <w:szCs w:val="24"/>
              </w:rPr>
            </w:pPr>
          </w:p>
        </w:tc>
        <w:tc>
          <w:tcPr>
            <w:tcW w:w="1379" w:type="pct"/>
          </w:tcPr>
          <w:p w14:paraId="0B3156BD">
            <w:pPr>
              <w:rPr>
                <w:rFonts w:ascii="Times New Roman" w:hAnsi="Times New Roman"/>
                <w:szCs w:val="24"/>
              </w:rPr>
            </w:pPr>
          </w:p>
        </w:tc>
        <w:tc>
          <w:tcPr>
            <w:tcW w:w="1379" w:type="pct"/>
          </w:tcPr>
          <w:p w14:paraId="7ED93DBA">
            <w:pPr>
              <w:rPr>
                <w:rFonts w:ascii="Times New Roman" w:hAnsi="Times New Roman"/>
                <w:szCs w:val="24"/>
              </w:rPr>
            </w:pPr>
          </w:p>
        </w:tc>
        <w:tc>
          <w:tcPr>
            <w:tcW w:w="862" w:type="pct"/>
          </w:tcPr>
          <w:p w14:paraId="6F21FF71">
            <w:pPr>
              <w:rPr>
                <w:rFonts w:ascii="Times New Roman" w:hAnsi="Times New Roman"/>
                <w:szCs w:val="24"/>
              </w:rPr>
            </w:pPr>
          </w:p>
        </w:tc>
        <w:tc>
          <w:tcPr>
            <w:tcW w:w="862" w:type="pct"/>
          </w:tcPr>
          <w:p w14:paraId="065185D2">
            <w:pPr>
              <w:rPr>
                <w:rFonts w:ascii="Times New Roman" w:hAnsi="Times New Roman"/>
                <w:szCs w:val="24"/>
              </w:rPr>
            </w:pPr>
          </w:p>
        </w:tc>
      </w:tr>
      <w:tr w14:paraId="5BC9C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516" w:type="pct"/>
          </w:tcPr>
          <w:p w14:paraId="66B394ED">
            <w:pPr>
              <w:rPr>
                <w:rFonts w:ascii="Times New Roman" w:hAnsi="Times New Roman"/>
                <w:szCs w:val="24"/>
              </w:rPr>
            </w:pPr>
          </w:p>
        </w:tc>
        <w:tc>
          <w:tcPr>
            <w:tcW w:w="1379" w:type="pct"/>
          </w:tcPr>
          <w:p w14:paraId="1265471B">
            <w:pPr>
              <w:rPr>
                <w:rFonts w:ascii="Times New Roman" w:hAnsi="Times New Roman"/>
                <w:szCs w:val="24"/>
              </w:rPr>
            </w:pPr>
          </w:p>
        </w:tc>
        <w:tc>
          <w:tcPr>
            <w:tcW w:w="1379" w:type="pct"/>
          </w:tcPr>
          <w:p w14:paraId="5265912D">
            <w:pPr>
              <w:rPr>
                <w:rFonts w:ascii="Times New Roman" w:hAnsi="Times New Roman"/>
                <w:szCs w:val="24"/>
              </w:rPr>
            </w:pPr>
          </w:p>
        </w:tc>
        <w:tc>
          <w:tcPr>
            <w:tcW w:w="862" w:type="pct"/>
          </w:tcPr>
          <w:p w14:paraId="1D7F584C">
            <w:pPr>
              <w:rPr>
                <w:rFonts w:ascii="Times New Roman" w:hAnsi="Times New Roman"/>
                <w:szCs w:val="24"/>
              </w:rPr>
            </w:pPr>
          </w:p>
        </w:tc>
        <w:tc>
          <w:tcPr>
            <w:tcW w:w="862" w:type="pct"/>
          </w:tcPr>
          <w:p w14:paraId="396B1322">
            <w:pPr>
              <w:rPr>
                <w:rFonts w:ascii="Times New Roman" w:hAnsi="Times New Roman"/>
                <w:szCs w:val="24"/>
              </w:rPr>
            </w:pPr>
          </w:p>
        </w:tc>
      </w:tr>
    </w:tbl>
    <w:p w14:paraId="674AF93E">
      <w:pPr>
        <w:ind w:firstLine="1440" w:firstLineChars="600"/>
        <w:rPr>
          <w:rFonts w:ascii="宋体" w:hAnsi="Times New Roman"/>
          <w:sz w:val="24"/>
          <w:szCs w:val="24"/>
        </w:rPr>
      </w:pPr>
    </w:p>
    <w:p w14:paraId="4248A1FB">
      <w:pPr>
        <w:pStyle w:val="35"/>
        <w:adjustRightInd w:val="0"/>
        <w:snapToGrid w:val="0"/>
        <w:spacing w:after="0" w:line="360" w:lineRule="auto"/>
        <w:ind w:firstLine="482"/>
        <w:rPr>
          <w:rFonts w:ascii="宋体" w:hAnsi="宋体" w:eastAsia="宋体" w:cs="宋体"/>
          <w:b/>
          <w:bCs/>
          <w:sz w:val="24"/>
          <w:szCs w:val="24"/>
        </w:rPr>
      </w:pPr>
      <w:r>
        <w:rPr>
          <w:rFonts w:hint="eastAsia" w:ascii="宋体" w:hAnsi="宋体" w:eastAsia="宋体" w:cs="宋体"/>
          <w:b/>
          <w:bCs/>
          <w:sz w:val="24"/>
          <w:szCs w:val="24"/>
        </w:rPr>
        <w:t>注：须结合第五章《采购需求》内容点对点应答。</w:t>
      </w:r>
    </w:p>
    <w:p w14:paraId="777AE795">
      <w:pPr>
        <w:ind w:firstLine="4560" w:firstLineChars="1900"/>
        <w:rPr>
          <w:rFonts w:ascii="宋体" w:hAnsi="宋体" w:eastAsia="宋体" w:cs="宋体"/>
          <w:sz w:val="24"/>
          <w:szCs w:val="24"/>
          <w:lang w:val="zh-CN"/>
        </w:rPr>
      </w:pPr>
    </w:p>
    <w:p w14:paraId="41133152">
      <w:pPr>
        <w:ind w:firstLine="4560" w:firstLineChars="1900"/>
        <w:rPr>
          <w:rFonts w:ascii="宋体" w:hAnsi="宋体" w:eastAsia="宋体" w:cs="宋体"/>
          <w:sz w:val="24"/>
          <w:szCs w:val="24"/>
          <w:lang w:val="zh-CN"/>
        </w:rPr>
      </w:pPr>
    </w:p>
    <w:p w14:paraId="1857E9BD">
      <w:pPr>
        <w:spacing w:line="360" w:lineRule="auto"/>
        <w:ind w:firstLine="4560" w:firstLineChars="1900"/>
        <w:rPr>
          <w:rFonts w:ascii="宋体" w:hAnsi="Times New Roman"/>
          <w:sz w:val="24"/>
          <w:szCs w:val="24"/>
          <w:u w:val="single"/>
        </w:rPr>
      </w:pPr>
      <w:r>
        <w:rPr>
          <w:rFonts w:hint="eastAsia" w:ascii="宋体" w:hAnsi="宋体" w:eastAsia="宋体" w:cs="宋体"/>
          <w:sz w:val="24"/>
          <w:szCs w:val="24"/>
          <w:lang w:val="zh-CN"/>
        </w:rPr>
        <w:t>供应商全称</w:t>
      </w:r>
      <w:r>
        <w:rPr>
          <w:rFonts w:hint="eastAsia" w:ascii="宋体" w:hAnsi="宋体" w:eastAsia="宋体" w:cs="黑体"/>
          <w:b/>
          <w:bCs/>
          <w:sz w:val="24"/>
          <w:szCs w:val="24"/>
          <w:lang w:val="zh-CN"/>
        </w:rPr>
        <w:t>（加盖供应商公章）</w:t>
      </w:r>
      <w:r>
        <w:rPr>
          <w:rFonts w:hint="eastAsia" w:ascii="宋体" w:hAnsi="Times New Roman"/>
          <w:sz w:val="24"/>
          <w:szCs w:val="24"/>
        </w:rPr>
        <w:t>：</w:t>
      </w:r>
    </w:p>
    <w:p w14:paraId="7FAEAE0E">
      <w:pPr>
        <w:spacing w:line="360" w:lineRule="auto"/>
        <w:jc w:val="center"/>
        <w:rPr>
          <w:rFonts w:ascii="Times New Roman" w:hAnsi="Times New Roman" w:eastAsia="黑体"/>
          <w:b/>
          <w:szCs w:val="24"/>
        </w:rPr>
      </w:pPr>
      <w:r>
        <w:rPr>
          <w:rFonts w:hint="eastAsia" w:ascii="宋体" w:hAnsi="Times New Roman"/>
          <w:sz w:val="24"/>
          <w:szCs w:val="24"/>
          <w:lang w:val="en-US" w:eastAsia="zh-CN"/>
        </w:rPr>
        <w:t xml:space="preserve"> </w:t>
      </w:r>
      <w:r>
        <w:rPr>
          <w:rFonts w:hint="eastAsia" w:ascii="宋体" w:hAnsi="Times New Roman"/>
          <w:sz w:val="24"/>
          <w:szCs w:val="24"/>
        </w:rPr>
        <w:t>日期：</w:t>
      </w:r>
    </w:p>
    <w:p w14:paraId="5BD36F48">
      <w:pPr>
        <w:adjustRightInd w:val="0"/>
        <w:snapToGrid w:val="0"/>
        <w:spacing w:line="360" w:lineRule="auto"/>
        <w:outlineLvl w:val="0"/>
        <w:rPr>
          <w:rFonts w:ascii="宋体" w:hAnsi="宋体" w:eastAsia="宋体"/>
          <w:sz w:val="24"/>
          <w:szCs w:val="24"/>
        </w:rPr>
        <w:sectPr>
          <w:pgSz w:w="11906" w:h="16838"/>
          <w:pgMar w:top="1440" w:right="1080" w:bottom="1440" w:left="1080" w:header="851" w:footer="992" w:gutter="0"/>
          <w:cols w:space="425" w:num="1"/>
          <w:docGrid w:type="lines" w:linePitch="312" w:charSpace="0"/>
        </w:sectPr>
      </w:pPr>
    </w:p>
    <w:p w14:paraId="67BD2907">
      <w:pPr>
        <w:jc w:val="center"/>
        <w:rPr>
          <w:rFonts w:hint="default" w:ascii="宋体" w:hAnsi="宋体" w:eastAsia="宋体" w:cs="Times New Roman"/>
          <w:b/>
          <w:kern w:val="44"/>
          <w:sz w:val="32"/>
          <w:lang w:val="en-US" w:eastAsia="zh-CN"/>
        </w:rPr>
      </w:pPr>
      <w:r>
        <w:rPr>
          <w:rFonts w:hint="eastAsia" w:ascii="宋体" w:hAnsi="宋体" w:eastAsia="宋体" w:cs="Times New Roman"/>
          <w:b/>
          <w:kern w:val="44"/>
          <w:sz w:val="32"/>
        </w:rPr>
        <w:t>格式二、</w:t>
      </w:r>
      <w:r>
        <w:rPr>
          <w:rFonts w:hint="eastAsia" w:ascii="宋体" w:hAnsi="宋体" w:eastAsia="宋体" w:cs="Times New Roman"/>
          <w:b/>
          <w:kern w:val="44"/>
          <w:sz w:val="32"/>
          <w:lang w:val="en-US" w:eastAsia="zh-CN"/>
        </w:rPr>
        <w:t>技术部分方案</w:t>
      </w:r>
    </w:p>
    <w:p w14:paraId="4C6C99B0">
      <w:pPr>
        <w:rPr>
          <w:rFonts w:hint="eastAsia" w:ascii="宋体" w:hAnsi="宋体" w:eastAsia="宋体" w:cs="Times New Roman"/>
          <w:b/>
          <w:kern w:val="44"/>
          <w:sz w:val="32"/>
        </w:rPr>
      </w:pPr>
    </w:p>
    <w:p w14:paraId="42FDE066">
      <w:pPr>
        <w:rPr>
          <w:rFonts w:hint="eastAsia" w:ascii="宋体" w:hAnsi="宋体" w:eastAsia="宋体" w:cs="Times New Roman"/>
          <w:b/>
          <w:kern w:val="44"/>
          <w:sz w:val="32"/>
        </w:rPr>
      </w:pPr>
    </w:p>
    <w:p w14:paraId="41AFE3E2">
      <w:pPr>
        <w:rPr>
          <w:rFonts w:hint="eastAsia" w:ascii="宋体" w:hAnsi="宋体" w:eastAsia="宋体" w:cs="Times New Roman"/>
          <w:b/>
          <w:kern w:val="44"/>
          <w:sz w:val="32"/>
        </w:rPr>
      </w:pPr>
    </w:p>
    <w:p w14:paraId="428665AD">
      <w:pPr>
        <w:rPr>
          <w:rFonts w:hint="eastAsia" w:ascii="宋体" w:hAnsi="宋体" w:eastAsia="宋体" w:cs="Times New Roman"/>
          <w:b/>
          <w:kern w:val="44"/>
          <w:sz w:val="32"/>
        </w:rPr>
      </w:pPr>
    </w:p>
    <w:p w14:paraId="39D976BD">
      <w:pPr>
        <w:rPr>
          <w:rFonts w:hint="eastAsia" w:ascii="宋体" w:hAnsi="宋体" w:eastAsia="宋体" w:cs="Times New Roman"/>
          <w:b/>
          <w:kern w:val="44"/>
          <w:sz w:val="32"/>
        </w:rPr>
      </w:pPr>
    </w:p>
    <w:p w14:paraId="6837FEED">
      <w:pPr>
        <w:rPr>
          <w:rFonts w:hint="eastAsia" w:ascii="宋体" w:hAnsi="宋体" w:eastAsia="宋体" w:cs="Times New Roman"/>
          <w:b/>
          <w:kern w:val="44"/>
          <w:sz w:val="32"/>
        </w:rPr>
      </w:pPr>
    </w:p>
    <w:p w14:paraId="2FB5AD8A">
      <w:pPr>
        <w:rPr>
          <w:rFonts w:hint="eastAsia" w:ascii="宋体" w:hAnsi="宋体" w:eastAsia="宋体" w:cs="Times New Roman"/>
          <w:b/>
          <w:kern w:val="44"/>
          <w:sz w:val="32"/>
        </w:rPr>
      </w:pPr>
    </w:p>
    <w:p w14:paraId="1EA2C494">
      <w:pPr>
        <w:rPr>
          <w:rFonts w:hint="eastAsia" w:ascii="宋体" w:hAnsi="宋体" w:eastAsia="宋体" w:cs="Times New Roman"/>
          <w:b/>
          <w:kern w:val="44"/>
          <w:sz w:val="32"/>
        </w:rPr>
      </w:pPr>
    </w:p>
    <w:p w14:paraId="66E0628D">
      <w:pPr>
        <w:rPr>
          <w:rFonts w:hint="eastAsia" w:ascii="宋体" w:hAnsi="宋体" w:eastAsia="宋体" w:cs="Times New Roman"/>
          <w:b/>
          <w:kern w:val="44"/>
          <w:sz w:val="32"/>
        </w:rPr>
      </w:pPr>
    </w:p>
    <w:p w14:paraId="5BCFEA12">
      <w:pPr>
        <w:rPr>
          <w:rFonts w:hint="eastAsia" w:ascii="宋体" w:hAnsi="宋体" w:eastAsia="宋体" w:cs="Times New Roman"/>
          <w:b/>
          <w:kern w:val="44"/>
          <w:sz w:val="32"/>
        </w:rPr>
      </w:pPr>
    </w:p>
    <w:p w14:paraId="0577D67E">
      <w:pPr>
        <w:rPr>
          <w:rFonts w:hint="eastAsia" w:ascii="宋体" w:hAnsi="宋体" w:eastAsia="宋体" w:cs="Times New Roman"/>
          <w:b/>
          <w:kern w:val="44"/>
          <w:sz w:val="32"/>
        </w:rPr>
      </w:pPr>
    </w:p>
    <w:p w14:paraId="14E16481">
      <w:pPr>
        <w:rPr>
          <w:rFonts w:hint="eastAsia" w:ascii="宋体" w:hAnsi="宋体" w:eastAsia="宋体" w:cs="Times New Roman"/>
          <w:b/>
          <w:kern w:val="44"/>
          <w:sz w:val="32"/>
        </w:rPr>
      </w:pPr>
    </w:p>
    <w:p w14:paraId="2D7ABCDC">
      <w:pPr>
        <w:rPr>
          <w:rFonts w:hint="eastAsia" w:ascii="宋体" w:hAnsi="宋体" w:eastAsia="宋体" w:cs="Times New Roman"/>
          <w:b/>
          <w:kern w:val="44"/>
          <w:sz w:val="32"/>
        </w:rPr>
      </w:pPr>
      <w:r>
        <w:rPr>
          <w:rFonts w:hint="eastAsia" w:ascii="宋体" w:hAnsi="宋体" w:eastAsia="宋体" w:cs="Times New Roman"/>
          <w:b/>
          <w:kern w:val="44"/>
          <w:sz w:val="32"/>
        </w:rPr>
        <w:br w:type="page"/>
      </w:r>
    </w:p>
    <w:p w14:paraId="48AC68EE">
      <w:pPr>
        <w:spacing w:line="360" w:lineRule="auto"/>
        <w:jc w:val="center"/>
        <w:rPr>
          <w:rFonts w:ascii="宋体" w:hAnsi="宋体" w:eastAsia="宋体" w:cs="Times New Roman"/>
          <w:b/>
          <w:kern w:val="44"/>
          <w:sz w:val="32"/>
        </w:rPr>
      </w:pPr>
      <w:r>
        <w:rPr>
          <w:rFonts w:hint="eastAsia" w:ascii="宋体" w:hAnsi="宋体" w:eastAsia="宋体" w:cs="Times New Roman"/>
          <w:b/>
          <w:kern w:val="44"/>
          <w:sz w:val="32"/>
        </w:rPr>
        <w:t>格式</w:t>
      </w:r>
      <w:r>
        <w:rPr>
          <w:rFonts w:hint="eastAsia" w:ascii="宋体" w:hAnsi="宋体" w:eastAsia="宋体" w:cs="Times New Roman"/>
          <w:b/>
          <w:kern w:val="44"/>
          <w:sz w:val="32"/>
          <w:lang w:val="en-US" w:eastAsia="zh-CN"/>
        </w:rPr>
        <w:t>三</w:t>
      </w:r>
      <w:r>
        <w:rPr>
          <w:rFonts w:hint="eastAsia" w:ascii="宋体" w:hAnsi="宋体" w:eastAsia="宋体" w:cs="Times New Roman"/>
          <w:b/>
          <w:kern w:val="44"/>
          <w:sz w:val="32"/>
        </w:rPr>
        <w:t>、竞争性磋商文件要求提供</w:t>
      </w:r>
      <w:r>
        <w:rPr>
          <w:rFonts w:hint="eastAsia" w:ascii="宋体" w:hAnsi="宋体" w:eastAsia="宋体" w:cs="Times New Roman"/>
          <w:b/>
          <w:kern w:val="44"/>
          <w:sz w:val="32"/>
          <w:lang w:val="en-US" w:eastAsia="zh-CN"/>
        </w:rPr>
        <w:t>或供应商认为需要提供的</w:t>
      </w:r>
      <w:r>
        <w:rPr>
          <w:rFonts w:hint="eastAsia" w:ascii="宋体" w:hAnsi="宋体" w:eastAsia="宋体" w:cs="Times New Roman"/>
          <w:b/>
          <w:kern w:val="44"/>
          <w:sz w:val="32"/>
        </w:rPr>
        <w:t>的其他技术文件资料</w:t>
      </w:r>
    </w:p>
    <w:p w14:paraId="37E28257">
      <w:pPr>
        <w:pStyle w:val="34"/>
        <w:ind w:firstLine="0"/>
      </w:pPr>
    </w:p>
    <w:p w14:paraId="24FE768E">
      <w:pPr>
        <w:pStyle w:val="34"/>
        <w:ind w:firstLine="0"/>
      </w:pPr>
    </w:p>
    <w:p w14:paraId="5ECCE92E">
      <w:pPr>
        <w:pStyle w:val="34"/>
        <w:ind w:left="0" w:leftChars="0" w:firstLine="0" w:firstLineChars="0"/>
        <w:rPr>
          <w:lang w:val="zh-CN"/>
        </w:rPr>
        <w:sectPr>
          <w:footerReference r:id="rId11" w:type="default"/>
          <w:pgSz w:w="11906" w:h="16838"/>
          <w:pgMar w:top="1440" w:right="1080" w:bottom="1440" w:left="1080" w:header="851" w:footer="992" w:gutter="0"/>
          <w:cols w:space="425" w:num="1"/>
          <w:docGrid w:type="lines" w:linePitch="312" w:charSpace="0"/>
        </w:sectPr>
      </w:pPr>
    </w:p>
    <w:p w14:paraId="29A8F918">
      <w:pPr>
        <w:tabs>
          <w:tab w:val="center" w:pos="4417"/>
          <w:tab w:val="left" w:pos="6930"/>
        </w:tabs>
        <w:spacing w:line="480" w:lineRule="exact"/>
        <w:jc w:val="left"/>
        <w:rPr>
          <w:rFonts w:hint="eastAsia" w:ascii="宋体" w:hAnsi="宋体" w:eastAsiaTheme="minorEastAsia"/>
          <w:b/>
          <w:sz w:val="28"/>
          <w:szCs w:val="28"/>
          <w:highlight w:val="none"/>
          <w:lang w:eastAsia="zh-CN"/>
        </w:rPr>
      </w:pPr>
      <w:r>
        <w:rPr>
          <w:rFonts w:hint="eastAsia" w:ascii="宋体" w:hAnsi="宋体"/>
          <w:b/>
          <w:sz w:val="28"/>
          <w:szCs w:val="28"/>
          <w:highlight w:val="none"/>
          <w:lang w:eastAsia="zh-CN"/>
        </w:rPr>
        <w:t>附件</w:t>
      </w:r>
    </w:p>
    <w:p w14:paraId="6571D905">
      <w:pPr>
        <w:tabs>
          <w:tab w:val="center" w:pos="4417"/>
          <w:tab w:val="left" w:pos="6930"/>
        </w:tabs>
        <w:spacing w:line="480" w:lineRule="exact"/>
        <w:jc w:val="center"/>
        <w:rPr>
          <w:rFonts w:hint="eastAsia" w:ascii="宋体" w:hAnsi="宋体"/>
          <w:b/>
          <w:sz w:val="28"/>
          <w:szCs w:val="28"/>
          <w:highlight w:val="none"/>
        </w:rPr>
      </w:pPr>
    </w:p>
    <w:p w14:paraId="6F6C9BB3">
      <w:pPr>
        <w:tabs>
          <w:tab w:val="center" w:pos="4417"/>
          <w:tab w:val="left" w:pos="6930"/>
        </w:tabs>
        <w:spacing w:line="480" w:lineRule="exact"/>
        <w:jc w:val="center"/>
        <w:rPr>
          <w:rFonts w:ascii="宋体" w:hAnsi="宋体"/>
          <w:b/>
          <w:sz w:val="28"/>
          <w:szCs w:val="28"/>
          <w:highlight w:val="none"/>
        </w:rPr>
      </w:pPr>
      <w:r>
        <w:rPr>
          <w:rFonts w:hint="eastAsia" w:ascii="宋体" w:hAnsi="宋体"/>
          <w:b/>
          <w:sz w:val="28"/>
          <w:szCs w:val="28"/>
          <w:highlight w:val="none"/>
        </w:rPr>
        <w:t>最后</w:t>
      </w:r>
      <w:r>
        <w:rPr>
          <w:rFonts w:ascii="宋体" w:hAnsi="宋体"/>
          <w:b/>
          <w:sz w:val="28"/>
          <w:szCs w:val="28"/>
          <w:highlight w:val="none"/>
        </w:rPr>
        <w:t>报价表</w:t>
      </w:r>
    </w:p>
    <w:p w14:paraId="382B113E">
      <w:pPr>
        <w:autoSpaceDE w:val="0"/>
        <w:autoSpaceDN w:val="0"/>
        <w:adjustRightInd w:val="0"/>
        <w:spacing w:line="400" w:lineRule="exact"/>
        <w:ind w:left="-143" w:leftChars="-68" w:right="-342" w:rightChars="-163" w:firstLine="316" w:firstLineChars="150"/>
        <w:rPr>
          <w:rFonts w:hint="eastAsia" w:ascii="宋体" w:hAnsi="宋体" w:cs="宋体"/>
          <w:b/>
          <w:bCs/>
          <w:szCs w:val="21"/>
          <w:highlight w:val="none"/>
          <w:lang w:val="zh-CN"/>
        </w:rPr>
      </w:pPr>
      <w:r>
        <w:rPr>
          <w:rFonts w:hint="eastAsia" w:ascii="宋体" w:hAnsi="宋体" w:cs="宋体"/>
          <w:b/>
          <w:bCs/>
          <w:szCs w:val="21"/>
          <w:highlight w:val="none"/>
          <w:lang w:val="zh-CN"/>
        </w:rPr>
        <w:t xml:space="preserve">       </w:t>
      </w:r>
    </w:p>
    <w:p w14:paraId="4A2D9F48">
      <w:pPr>
        <w:spacing w:line="400" w:lineRule="exact"/>
        <w:ind w:firstLine="420" w:firstLineChars="200"/>
        <w:jc w:val="left"/>
        <w:rPr>
          <w:rFonts w:hint="eastAsia" w:ascii="宋体" w:hAnsi="宋体" w:eastAsia="宋体"/>
          <w:szCs w:val="21"/>
          <w:highlight w:val="none"/>
          <w:lang w:eastAsia="zh-CN"/>
        </w:rPr>
      </w:pPr>
      <w:r>
        <w:rPr>
          <w:rFonts w:hint="eastAsia" w:ascii="宋体" w:hAnsi="宋体"/>
          <w:szCs w:val="21"/>
          <w:highlight w:val="none"/>
        </w:rPr>
        <w:t>项目名称</w:t>
      </w:r>
      <w:r>
        <w:rPr>
          <w:rFonts w:ascii="宋体" w:hAnsi="宋体"/>
          <w:szCs w:val="21"/>
          <w:highlight w:val="none"/>
        </w:rPr>
        <w:t>：</w:t>
      </w:r>
    </w:p>
    <w:p w14:paraId="2C769C96">
      <w:pPr>
        <w:spacing w:line="400" w:lineRule="exact"/>
        <w:ind w:firstLine="420" w:firstLineChars="200"/>
        <w:jc w:val="left"/>
        <w:rPr>
          <w:rFonts w:hint="eastAsia" w:ascii="宋体" w:hAnsi="宋体"/>
          <w:bCs/>
          <w:szCs w:val="21"/>
          <w:highlight w:val="none"/>
        </w:rPr>
      </w:pPr>
      <w:r>
        <w:rPr>
          <w:rFonts w:hint="eastAsia" w:ascii="宋体" w:hAnsi="宋体"/>
          <w:szCs w:val="21"/>
          <w:highlight w:val="none"/>
        </w:rPr>
        <w:t>项目编号：</w:t>
      </w:r>
    </w:p>
    <w:p w14:paraId="7BFF7FC7">
      <w:pPr>
        <w:spacing w:line="400" w:lineRule="exact"/>
        <w:jc w:val="left"/>
        <w:rPr>
          <w:rFonts w:hint="eastAsia" w:ascii="宋体" w:hAnsi="宋体"/>
          <w:bCs/>
          <w:szCs w:val="21"/>
          <w:highlight w:val="none"/>
        </w:rPr>
      </w:pPr>
    </w:p>
    <w:tbl>
      <w:tblPr>
        <w:tblStyle w:val="36"/>
        <w:tblW w:w="894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80"/>
        <w:gridCol w:w="6665"/>
      </w:tblGrid>
      <w:tr w14:paraId="7BB1A9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6" w:hRule="atLeast"/>
          <w:jc w:val="center"/>
        </w:trPr>
        <w:tc>
          <w:tcPr>
            <w:tcW w:w="2280" w:type="dxa"/>
            <w:tcBorders>
              <w:top w:val="single" w:color="auto" w:sz="4" w:space="0"/>
              <w:left w:val="single" w:color="auto" w:sz="4" w:space="0"/>
              <w:bottom w:val="single" w:color="auto" w:sz="4" w:space="0"/>
              <w:right w:val="single" w:color="auto" w:sz="4" w:space="0"/>
            </w:tcBorders>
            <w:noWrap w:val="0"/>
            <w:vAlign w:val="center"/>
          </w:tcPr>
          <w:p w14:paraId="23D631D0">
            <w:pPr>
              <w:spacing w:line="300" w:lineRule="auto"/>
              <w:jc w:val="center"/>
              <w:rPr>
                <w:rFonts w:hint="eastAsia" w:ascii="宋体" w:hAnsi="宋体" w:eastAsia="宋体" w:cs="宋体"/>
                <w:sz w:val="21"/>
                <w:szCs w:val="21"/>
                <w:lang w:eastAsia="zh-CN"/>
              </w:rPr>
            </w:pPr>
            <w:r>
              <w:rPr>
                <w:rFonts w:hint="eastAsia" w:ascii="宋体" w:hAnsi="宋体" w:cs="宋体"/>
                <w:sz w:val="21"/>
                <w:szCs w:val="21"/>
              </w:rPr>
              <w:t>供应商</w:t>
            </w:r>
            <w:r>
              <w:rPr>
                <w:rFonts w:hint="eastAsia" w:ascii="宋体" w:hAnsi="宋体" w:cs="宋体"/>
                <w:sz w:val="21"/>
                <w:szCs w:val="21"/>
                <w:lang w:eastAsia="zh-CN"/>
              </w:rPr>
              <w:t>名称</w:t>
            </w:r>
          </w:p>
        </w:tc>
        <w:tc>
          <w:tcPr>
            <w:tcW w:w="6665" w:type="dxa"/>
            <w:tcBorders>
              <w:top w:val="single" w:color="auto" w:sz="4" w:space="0"/>
              <w:left w:val="single" w:color="auto" w:sz="4" w:space="0"/>
              <w:bottom w:val="single" w:color="auto" w:sz="4" w:space="0"/>
              <w:right w:val="single" w:color="auto" w:sz="4" w:space="0"/>
            </w:tcBorders>
            <w:noWrap w:val="0"/>
            <w:vAlign w:val="center"/>
          </w:tcPr>
          <w:p w14:paraId="7952DFA9">
            <w:pPr>
              <w:spacing w:line="300" w:lineRule="auto"/>
              <w:jc w:val="center"/>
              <w:rPr>
                <w:rFonts w:hint="eastAsia" w:ascii="宋体" w:hAnsi="宋体" w:cs="宋体"/>
                <w:sz w:val="21"/>
                <w:szCs w:val="21"/>
              </w:rPr>
            </w:pPr>
          </w:p>
        </w:tc>
      </w:tr>
      <w:tr w14:paraId="5D9375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0" w:hRule="atLeast"/>
          <w:jc w:val="center"/>
        </w:trPr>
        <w:tc>
          <w:tcPr>
            <w:tcW w:w="2280" w:type="dxa"/>
            <w:tcBorders>
              <w:top w:val="single" w:color="auto" w:sz="4" w:space="0"/>
              <w:left w:val="single" w:color="auto" w:sz="4" w:space="0"/>
              <w:bottom w:val="single" w:color="auto" w:sz="4" w:space="0"/>
              <w:right w:val="single" w:color="auto" w:sz="4" w:space="0"/>
            </w:tcBorders>
            <w:noWrap w:val="0"/>
            <w:vAlign w:val="center"/>
          </w:tcPr>
          <w:p w14:paraId="2BE018A7">
            <w:pPr>
              <w:spacing w:line="300" w:lineRule="auto"/>
              <w:jc w:val="center"/>
              <w:rPr>
                <w:rFonts w:hint="eastAsia" w:ascii="宋体" w:hAnsi="宋体" w:cs="宋体"/>
                <w:sz w:val="21"/>
                <w:szCs w:val="21"/>
              </w:rPr>
            </w:pPr>
            <w:r>
              <w:rPr>
                <w:rFonts w:hint="eastAsia" w:ascii="宋体" w:hAnsi="宋体" w:cs="宋体"/>
                <w:sz w:val="21"/>
                <w:szCs w:val="21"/>
                <w:lang w:eastAsia="zh-CN"/>
              </w:rPr>
              <w:t>磋商报价总价（</w:t>
            </w:r>
            <w:r>
              <w:rPr>
                <w:rFonts w:hint="eastAsia" w:ascii="宋体" w:hAnsi="宋体" w:cs="宋体"/>
                <w:sz w:val="21"/>
                <w:szCs w:val="21"/>
                <w:lang w:val="en-US" w:eastAsia="zh-CN"/>
              </w:rPr>
              <w:t>元</w:t>
            </w:r>
            <w:r>
              <w:rPr>
                <w:rFonts w:hint="eastAsia" w:ascii="宋体" w:hAnsi="宋体" w:cs="宋体"/>
                <w:sz w:val="21"/>
                <w:szCs w:val="21"/>
                <w:lang w:eastAsia="zh-CN"/>
              </w:rPr>
              <w:t>）</w:t>
            </w:r>
            <w:r>
              <w:rPr>
                <w:rFonts w:hint="eastAsia" w:ascii="宋体" w:hAnsi="宋体" w:cs="宋体"/>
                <w:sz w:val="21"/>
                <w:szCs w:val="21"/>
              </w:rPr>
              <w:t xml:space="preserve">         </w:t>
            </w:r>
          </w:p>
        </w:tc>
        <w:tc>
          <w:tcPr>
            <w:tcW w:w="6665" w:type="dxa"/>
            <w:tcBorders>
              <w:top w:val="single" w:color="auto" w:sz="4" w:space="0"/>
              <w:left w:val="single" w:color="auto" w:sz="4" w:space="0"/>
              <w:bottom w:val="single" w:color="auto" w:sz="4" w:space="0"/>
              <w:right w:val="single" w:color="auto" w:sz="4" w:space="0"/>
            </w:tcBorders>
            <w:noWrap w:val="0"/>
            <w:vAlign w:val="center"/>
          </w:tcPr>
          <w:p w14:paraId="7CB29A01">
            <w:pPr>
              <w:spacing w:line="300" w:lineRule="auto"/>
              <w:jc w:val="center"/>
              <w:rPr>
                <w:rFonts w:hint="eastAsia" w:ascii="宋体" w:hAnsi="宋体" w:cs="宋体"/>
                <w:sz w:val="21"/>
                <w:szCs w:val="21"/>
              </w:rPr>
            </w:pPr>
          </w:p>
        </w:tc>
      </w:tr>
      <w:tr w14:paraId="6572ED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9" w:hRule="atLeast"/>
          <w:jc w:val="center"/>
        </w:trPr>
        <w:tc>
          <w:tcPr>
            <w:tcW w:w="2280" w:type="dxa"/>
            <w:tcBorders>
              <w:top w:val="single" w:color="auto" w:sz="4" w:space="0"/>
              <w:left w:val="single" w:color="auto" w:sz="4" w:space="0"/>
              <w:bottom w:val="single" w:color="auto" w:sz="4" w:space="0"/>
              <w:right w:val="single" w:color="auto" w:sz="4" w:space="0"/>
            </w:tcBorders>
            <w:noWrap w:val="0"/>
            <w:vAlign w:val="center"/>
          </w:tcPr>
          <w:p w14:paraId="0709DE63">
            <w:pPr>
              <w:spacing w:line="300" w:lineRule="auto"/>
              <w:jc w:val="center"/>
              <w:rPr>
                <w:rFonts w:hint="eastAsia" w:ascii="宋体" w:hAnsi="宋体" w:cs="宋体"/>
                <w:sz w:val="21"/>
                <w:szCs w:val="21"/>
              </w:rPr>
            </w:pPr>
            <w:r>
              <w:rPr>
                <w:rFonts w:hint="eastAsia" w:ascii="宋体" w:hAnsi="宋体" w:cs="宋体"/>
                <w:sz w:val="21"/>
                <w:szCs w:val="21"/>
              </w:rPr>
              <w:t>备注</w:t>
            </w:r>
          </w:p>
        </w:tc>
        <w:tc>
          <w:tcPr>
            <w:tcW w:w="6665" w:type="dxa"/>
            <w:tcBorders>
              <w:top w:val="single" w:color="auto" w:sz="4" w:space="0"/>
              <w:left w:val="single" w:color="auto" w:sz="4" w:space="0"/>
              <w:bottom w:val="single" w:color="auto" w:sz="4" w:space="0"/>
              <w:right w:val="single" w:color="auto" w:sz="4" w:space="0"/>
            </w:tcBorders>
            <w:noWrap w:val="0"/>
            <w:vAlign w:val="top"/>
          </w:tcPr>
          <w:p w14:paraId="05B528DC">
            <w:pPr>
              <w:pStyle w:val="79"/>
              <w:spacing w:line="480" w:lineRule="exact"/>
              <w:ind w:firstLine="0" w:firstLineChars="0"/>
              <w:rPr>
                <w:rFonts w:hint="eastAsia" w:ascii="宋体" w:hAnsi="宋体" w:cs="宋体"/>
                <w:b/>
                <w:sz w:val="21"/>
                <w:szCs w:val="21"/>
              </w:rPr>
            </w:pPr>
          </w:p>
        </w:tc>
      </w:tr>
      <w:tr w14:paraId="49DD6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37" w:hRule="atLeast"/>
          <w:jc w:val="center"/>
        </w:trPr>
        <w:tc>
          <w:tcPr>
            <w:tcW w:w="8945" w:type="dxa"/>
            <w:gridSpan w:val="2"/>
            <w:tcBorders>
              <w:top w:val="single" w:color="auto" w:sz="4" w:space="0"/>
              <w:left w:val="single" w:color="auto" w:sz="4" w:space="0"/>
              <w:bottom w:val="single" w:color="auto" w:sz="4" w:space="0"/>
              <w:right w:val="single" w:color="auto" w:sz="4" w:space="0"/>
            </w:tcBorders>
            <w:noWrap w:val="0"/>
            <w:vAlign w:val="center"/>
          </w:tcPr>
          <w:p w14:paraId="5A172484">
            <w:pPr>
              <w:spacing w:line="300" w:lineRule="auto"/>
              <w:rPr>
                <w:rFonts w:hint="eastAsia" w:ascii="宋体" w:hAnsi="宋体" w:cs="宋体"/>
                <w:sz w:val="21"/>
                <w:szCs w:val="21"/>
              </w:rPr>
            </w:pPr>
            <w:r>
              <w:rPr>
                <w:rFonts w:hint="eastAsia" w:ascii="宋体" w:hAnsi="宋体" w:cs="宋体"/>
                <w:sz w:val="21"/>
                <w:szCs w:val="21"/>
              </w:rPr>
              <w:t xml:space="preserve">供应商：    </w:t>
            </w:r>
          </w:p>
          <w:p w14:paraId="4940791A">
            <w:pPr>
              <w:spacing w:line="300" w:lineRule="auto"/>
              <w:rPr>
                <w:rFonts w:hint="eastAsia" w:ascii="宋体" w:hAnsi="宋体" w:cs="宋体"/>
                <w:sz w:val="21"/>
                <w:szCs w:val="21"/>
              </w:rPr>
            </w:pPr>
          </w:p>
          <w:p w14:paraId="0A53CC3E">
            <w:pPr>
              <w:spacing w:line="300" w:lineRule="auto"/>
              <w:rPr>
                <w:rFonts w:hint="eastAsia" w:ascii="宋体" w:hAnsi="宋体" w:cs="宋体"/>
                <w:sz w:val="21"/>
                <w:szCs w:val="21"/>
              </w:rPr>
            </w:pPr>
          </w:p>
          <w:p w14:paraId="5AE6298F">
            <w:pPr>
              <w:spacing w:line="300" w:lineRule="auto"/>
              <w:rPr>
                <w:rFonts w:hint="eastAsia" w:ascii="宋体" w:hAnsi="宋体" w:cs="宋体"/>
                <w:sz w:val="21"/>
                <w:szCs w:val="21"/>
              </w:rPr>
            </w:pPr>
            <w:r>
              <w:rPr>
                <w:rFonts w:hint="eastAsia" w:ascii="宋体" w:hAnsi="宋体" w:cs="宋体"/>
                <w:sz w:val="21"/>
                <w:szCs w:val="21"/>
              </w:rPr>
              <w:t xml:space="preserve">法定代表人或被授权人：   </w:t>
            </w:r>
          </w:p>
          <w:p w14:paraId="668FB999">
            <w:pPr>
              <w:spacing w:line="300" w:lineRule="auto"/>
              <w:rPr>
                <w:rFonts w:hint="eastAsia" w:ascii="宋体" w:hAnsi="宋体" w:cs="宋体"/>
                <w:sz w:val="21"/>
                <w:szCs w:val="21"/>
              </w:rPr>
            </w:pPr>
          </w:p>
          <w:p w14:paraId="3308968A">
            <w:pPr>
              <w:spacing w:line="560" w:lineRule="exact"/>
              <w:rPr>
                <w:rFonts w:hint="eastAsia"/>
              </w:rPr>
            </w:pPr>
            <w:r>
              <w:rPr>
                <w:rFonts w:hint="eastAsia" w:ascii="宋体" w:hAnsi="宋体"/>
                <w:szCs w:val="21"/>
                <w:highlight w:val="none"/>
              </w:rPr>
              <w:t xml:space="preserve">时间：      </w:t>
            </w:r>
            <w:r>
              <w:rPr>
                <w:rFonts w:ascii="宋体" w:hAnsi="宋体"/>
                <w:szCs w:val="21"/>
                <w:highlight w:val="none"/>
              </w:rPr>
              <w:t>年     月</w:t>
            </w:r>
            <w:r>
              <w:rPr>
                <w:rFonts w:hint="eastAsia" w:ascii="宋体" w:hAnsi="宋体"/>
                <w:szCs w:val="21"/>
                <w:highlight w:val="none"/>
              </w:rPr>
              <w:t xml:space="preserve">    日</w:t>
            </w:r>
          </w:p>
        </w:tc>
      </w:tr>
    </w:tbl>
    <w:p w14:paraId="61977B43">
      <w:pPr>
        <w:spacing w:line="360" w:lineRule="auto"/>
        <w:rPr>
          <w:rFonts w:hint="eastAsia" w:ascii="宋体" w:hAnsi="宋体"/>
          <w:szCs w:val="21"/>
          <w:highlight w:val="none"/>
        </w:rPr>
      </w:pPr>
    </w:p>
    <w:p w14:paraId="70789FEA">
      <w:pPr>
        <w:spacing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备注：</w:t>
      </w:r>
    </w:p>
    <w:p w14:paraId="65B63B08">
      <w:pPr>
        <w:spacing w:line="360" w:lineRule="auto"/>
        <w:jc w:val="left"/>
        <w:rPr>
          <w:rFonts w:hint="eastAsia" w:ascii="宋体" w:hAnsi="宋体" w:eastAsia="宋体" w:cs="宋体"/>
          <w:b/>
          <w:bCs/>
          <w:szCs w:val="21"/>
          <w:highlight w:val="none"/>
        </w:rPr>
      </w:pPr>
      <w:r>
        <w:rPr>
          <w:rFonts w:hint="eastAsia" w:ascii="宋体" w:hAnsi="宋体" w:eastAsia="宋体" w:cs="宋体"/>
          <w:b/>
          <w:bCs/>
          <w:szCs w:val="21"/>
          <w:highlight w:val="none"/>
        </w:rPr>
        <w:t>1、此表不需放入投标文件格式内。</w:t>
      </w:r>
    </w:p>
    <w:p w14:paraId="253C7CC2">
      <w:pPr>
        <w:spacing w:line="360" w:lineRule="auto"/>
        <w:jc w:val="left"/>
        <w:rPr>
          <w:rFonts w:hint="eastAsia" w:ascii="宋体" w:hAnsi="宋体" w:eastAsia="宋体" w:cs="宋体"/>
          <w:kern w:val="0"/>
          <w:sz w:val="24"/>
          <w:szCs w:val="24"/>
          <w:lang w:val="zh-CN"/>
        </w:rPr>
      </w:pPr>
      <w:r>
        <w:rPr>
          <w:rFonts w:hint="eastAsia" w:ascii="宋体" w:hAnsi="宋体" w:eastAsia="宋体" w:cs="宋体"/>
          <w:szCs w:val="21"/>
          <w:highlight w:val="none"/>
        </w:rPr>
        <w:t>2、此表为通过初步审查合格的投标人按照磋商要求</w:t>
      </w:r>
      <w:r>
        <w:rPr>
          <w:rFonts w:hint="eastAsia" w:ascii="宋体" w:hAnsi="宋体" w:eastAsia="宋体" w:cs="宋体"/>
          <w:szCs w:val="21"/>
          <w:highlight w:val="none"/>
          <w:lang w:eastAsia="zh-CN"/>
        </w:rPr>
        <w:t>现场</w:t>
      </w:r>
      <w:r>
        <w:rPr>
          <w:rFonts w:hint="eastAsia" w:ascii="宋体" w:hAnsi="宋体" w:eastAsia="宋体" w:cs="宋体"/>
          <w:szCs w:val="21"/>
          <w:highlight w:val="none"/>
        </w:rPr>
        <w:t>填写。</w:t>
      </w:r>
    </w:p>
    <w:p w14:paraId="3DB046BD">
      <w:pPr>
        <w:pStyle w:val="34"/>
        <w:ind w:left="0" w:leftChars="0" w:firstLine="0" w:firstLineChars="0"/>
        <w:rPr>
          <w:rFonts w:hint="eastAsia" w:eastAsia="楷体_GB2312"/>
          <w:lang w:val="zh-CN" w:eastAsia="zh-CN"/>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661DF">
    <w:pPr>
      <w:pStyle w:val="23"/>
      <w:framePr w:wrap="around" w:vAnchor="text" w:hAnchor="margin" w:xAlign="center" w:y="1"/>
      <w:rPr>
        <w:rStyle w:val="40"/>
      </w:rPr>
    </w:pPr>
    <w:r>
      <w:fldChar w:fldCharType="begin"/>
    </w:r>
    <w:r>
      <w:rPr>
        <w:rStyle w:val="40"/>
      </w:rPr>
      <w:instrText xml:space="preserve">PAGE  </w:instrText>
    </w:r>
    <w:r>
      <w:fldChar w:fldCharType="separate"/>
    </w:r>
    <w:r>
      <w:rPr>
        <w:rStyle w:val="40"/>
      </w:rPr>
      <w:t>52</w:t>
    </w:r>
    <w:r>
      <w:fldChar w:fldCharType="end"/>
    </w:r>
  </w:p>
  <w:p w14:paraId="76059B8C">
    <w:pPr>
      <w:pStyle w:val="2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90122">
    <w:pPr>
      <w:pStyle w:val="23"/>
      <w:framePr w:wrap="around" w:vAnchor="text" w:hAnchor="margin" w:xAlign="center" w:yAlign="top"/>
    </w:pPr>
    <w:r>
      <w:fldChar w:fldCharType="begin"/>
    </w:r>
    <w:r>
      <w:rPr>
        <w:rStyle w:val="40"/>
      </w:rPr>
      <w:instrText xml:space="preserve"> PAGE  </w:instrText>
    </w:r>
    <w:r>
      <w:fldChar w:fldCharType="separate"/>
    </w:r>
    <w:r>
      <w:rPr>
        <w:rStyle w:val="40"/>
      </w:rPr>
      <w:t>25</w:t>
    </w:r>
    <w:r>
      <w:fldChar w:fldCharType="end"/>
    </w:r>
  </w:p>
  <w:p w14:paraId="4C4D38F0">
    <w:pPr>
      <w:pStyle w:val="2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D0DD1">
    <w:pPr>
      <w:pStyle w:val="2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4D02F">
    <w:pPr>
      <w:pStyle w:val="2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8F20ACD">
                          <w:pPr>
                            <w:pStyle w:val="2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28F20ACD">
                    <w:pPr>
                      <w:pStyle w:val="2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0E1BF">
    <w:pPr>
      <w:pStyle w:val="2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F1E9192">
                          <w:pPr>
                            <w:pStyle w:val="23"/>
                            <w:rPr>
                              <w:rFonts w:eastAsia="宋体"/>
                            </w:rPr>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8PUr4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J8PUr45AgAAcQQAAA4AAAAAAAAAAQAgAAAAHwEAAGRycy9lMm9Eb2Mu&#10;eG1sUEsFBgAAAAAGAAYAWQEAAMoFAAAAAA==&#10;">
              <v:fill on="f" focussize="0,0"/>
              <v:stroke on="f" weight="0.5pt"/>
              <v:imagedata o:title=""/>
              <o:lock v:ext="edit" aspectratio="f"/>
              <v:textbox inset="0mm,0mm,0mm,0mm" style="mso-fit-shape-to-text:t;">
                <w:txbxContent>
                  <w:p w14:paraId="3F1E9192">
                    <w:pPr>
                      <w:pStyle w:val="23"/>
                      <w:rPr>
                        <w:rFonts w:eastAsia="宋体"/>
                      </w:rPr>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6EB25">
    <w:pPr>
      <w:spacing w:line="1" w:lineRule="exac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00F654C">
                          <w:pPr>
                            <w:pStyle w:val="23"/>
                          </w:pPr>
                          <w:r>
                            <w:fldChar w:fldCharType="begin"/>
                          </w:r>
                          <w:r>
                            <w:instrText xml:space="preserve"> PAGE  \* MERGEFORMAT </w:instrText>
                          </w:r>
                          <w:r>
                            <w:fldChar w:fldCharType="separate"/>
                          </w:r>
                          <w:r>
                            <w:t>56</w:t>
                          </w:r>
                          <w:r>
                            <w:fldChar w:fldCharType="end"/>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Kt+DxyQEAAJoDAAAOAAAAAAAAAAEAIAAAAB4BAABkcnMvZTJvRG9j&#10;LnhtbFBLBQYAAAAABgAGAFkBAABZBQAAAAA=&#10;">
              <v:fill on="f" focussize="0,0"/>
              <v:stroke on="f"/>
              <v:imagedata o:title=""/>
              <o:lock v:ext="edit" aspectratio="f"/>
              <v:textbox inset="0mm,0mm,0mm,0mm" style="mso-fit-shape-to-text:t;">
                <w:txbxContent>
                  <w:p w14:paraId="400F654C">
                    <w:pPr>
                      <w:pStyle w:val="2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7F088">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3539B">
    <w:pPr>
      <w:pStyle w:val="24"/>
      <w:pBdr>
        <w:bottom w:val="double" w:color="auto" w:sz="8" w:space="1"/>
      </w:pBdr>
      <w:wordWrap w:val="0"/>
      <w:jc w:val="right"/>
    </w:pPr>
    <w:r>
      <w:rPr>
        <w:rFonts w:hint="eastAsia" w:ascii="微软雅黑" w:hAnsi="微软雅黑" w:eastAsia="微软雅黑" w:cs="微软雅黑"/>
        <w:b/>
        <w:bCs/>
        <w:sz w:val="21"/>
        <w:szCs w:val="21"/>
      </w:rPr>
      <w:drawing>
        <wp:anchor distT="0" distB="0" distL="114300" distR="114300" simplePos="0" relativeHeight="251659264" behindDoc="1" locked="0" layoutInCell="1" allowOverlap="1">
          <wp:simplePos x="0" y="0"/>
          <wp:positionH relativeFrom="column">
            <wp:posOffset>5547995</wp:posOffset>
          </wp:positionH>
          <wp:positionV relativeFrom="paragraph">
            <wp:posOffset>-338455</wp:posOffset>
          </wp:positionV>
          <wp:extent cx="734695" cy="734695"/>
          <wp:effectExtent l="0" t="0" r="8255" b="8255"/>
          <wp:wrapNone/>
          <wp:docPr id="1" name="图片 1" descr="422592285242252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422592285242252554"/>
                  <pic:cNvPicPr>
                    <a:picLocks noChangeAspect="1"/>
                  </pic:cNvPicPr>
                </pic:nvPicPr>
                <pic:blipFill>
                  <a:blip r:embed="rId1"/>
                  <a:stretch>
                    <a:fillRect/>
                  </a:stretch>
                </pic:blipFill>
                <pic:spPr>
                  <a:xfrm>
                    <a:off x="0" y="0"/>
                    <a:ext cx="734695" cy="734695"/>
                  </a:xfrm>
                  <a:prstGeom prst="rect">
                    <a:avLst/>
                  </a:prstGeom>
                  <a:noFill/>
                  <a:ln w="9525">
                    <a:noFill/>
                  </a:ln>
                </pic:spPr>
              </pic:pic>
            </a:graphicData>
          </a:graphic>
        </wp:anchor>
      </w:drawing>
    </w:r>
    <w:r>
      <w:rPr>
        <w:rFonts w:hint="eastAsia" w:ascii="微软雅黑" w:hAnsi="微软雅黑" w:eastAsia="微软雅黑" w:cs="微软雅黑"/>
        <w:b/>
        <w:bCs/>
        <w:sz w:val="21"/>
        <w:szCs w:val="21"/>
      </w:rPr>
      <w:t xml:space="preserve">国际项目管理有限公司--招标文件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2EFFE">
    <w:pPr>
      <w:pStyle w:val="24"/>
      <w:pBdr>
        <w:bottom w:val="double" w:color="auto" w:sz="8" w:space="1"/>
      </w:pBdr>
      <w:wordWrap w:val="0"/>
      <w:jc w:val="right"/>
    </w:pPr>
    <w:r>
      <w:rPr>
        <w:rFonts w:hint="eastAsia" w:ascii="微软雅黑" w:hAnsi="微软雅黑" w:eastAsia="微软雅黑" w:cs="微软雅黑"/>
        <w:b/>
        <w:bCs/>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D2ED29"/>
    <w:multiLevelType w:val="singleLevel"/>
    <w:tmpl w:val="86D2ED29"/>
    <w:lvl w:ilvl="0" w:tentative="0">
      <w:start w:val="1"/>
      <w:numFmt w:val="decimal"/>
      <w:suff w:val="nothing"/>
      <w:lvlText w:val="%1、"/>
      <w:lvlJc w:val="left"/>
    </w:lvl>
  </w:abstractNum>
  <w:abstractNum w:abstractNumId="1">
    <w:nsid w:val="D07990A1"/>
    <w:multiLevelType w:val="singleLevel"/>
    <w:tmpl w:val="D07990A1"/>
    <w:lvl w:ilvl="0" w:tentative="0">
      <w:start w:val="1"/>
      <w:numFmt w:val="decimal"/>
      <w:suff w:val="nothing"/>
      <w:lvlText w:val="%1、"/>
      <w:lvlJc w:val="left"/>
    </w:lvl>
  </w:abstractNum>
  <w:abstractNum w:abstractNumId="2">
    <w:nsid w:val="E13C8256"/>
    <w:multiLevelType w:val="singleLevel"/>
    <w:tmpl w:val="E13C8256"/>
    <w:lvl w:ilvl="0" w:tentative="0">
      <w:start w:val="1"/>
      <w:numFmt w:val="decimal"/>
      <w:suff w:val="nothing"/>
      <w:lvlText w:val="%1、"/>
      <w:lvlJc w:val="left"/>
    </w:lvl>
  </w:abstractNum>
  <w:abstractNum w:abstractNumId="3">
    <w:nsid w:val="E9911C9B"/>
    <w:multiLevelType w:val="singleLevel"/>
    <w:tmpl w:val="E9911C9B"/>
    <w:lvl w:ilvl="0" w:tentative="0">
      <w:start w:val="1"/>
      <w:numFmt w:val="decimal"/>
      <w:suff w:val="nothing"/>
      <w:lvlText w:val="%1、"/>
      <w:lvlJc w:val="left"/>
    </w:lvl>
  </w:abstractNum>
  <w:abstractNum w:abstractNumId="4">
    <w:nsid w:val="F3873D3C"/>
    <w:multiLevelType w:val="singleLevel"/>
    <w:tmpl w:val="F3873D3C"/>
    <w:lvl w:ilvl="0" w:tentative="0">
      <w:start w:val="1"/>
      <w:numFmt w:val="decimal"/>
      <w:suff w:val="nothing"/>
      <w:lvlText w:val="%1、"/>
      <w:lvlJc w:val="left"/>
    </w:lvl>
  </w:abstractNum>
  <w:abstractNum w:abstractNumId="5">
    <w:nsid w:val="1491DF4C"/>
    <w:multiLevelType w:val="singleLevel"/>
    <w:tmpl w:val="1491DF4C"/>
    <w:lvl w:ilvl="0" w:tentative="0">
      <w:start w:val="1"/>
      <w:numFmt w:val="decimal"/>
      <w:suff w:val="nothing"/>
      <w:lvlText w:val="%1、"/>
      <w:lvlJc w:val="left"/>
    </w:lvl>
  </w:abstractNum>
  <w:abstractNum w:abstractNumId="6">
    <w:nsid w:val="242CD88B"/>
    <w:multiLevelType w:val="multilevel"/>
    <w:tmpl w:val="242CD88B"/>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7">
    <w:nsid w:val="291101BD"/>
    <w:multiLevelType w:val="singleLevel"/>
    <w:tmpl w:val="291101BD"/>
    <w:lvl w:ilvl="0" w:tentative="0">
      <w:start w:val="1"/>
      <w:numFmt w:val="decimal"/>
      <w:suff w:val="nothing"/>
      <w:lvlText w:val="%1、"/>
      <w:lvlJc w:val="left"/>
    </w:lvl>
  </w:abstractNum>
  <w:abstractNum w:abstractNumId="8">
    <w:nsid w:val="2E66C389"/>
    <w:multiLevelType w:val="singleLevel"/>
    <w:tmpl w:val="2E66C389"/>
    <w:lvl w:ilvl="0" w:tentative="0">
      <w:start w:val="1"/>
      <w:numFmt w:val="decimal"/>
      <w:suff w:val="nothing"/>
      <w:lvlText w:val="%1、"/>
      <w:lvlJc w:val="left"/>
    </w:lvl>
  </w:abstractNum>
  <w:abstractNum w:abstractNumId="9">
    <w:nsid w:val="55203951"/>
    <w:multiLevelType w:val="singleLevel"/>
    <w:tmpl w:val="55203951"/>
    <w:lvl w:ilvl="0" w:tentative="0">
      <w:start w:val="1"/>
      <w:numFmt w:val="decimal"/>
      <w:suff w:val="nothing"/>
      <w:lvlText w:val="%1、"/>
      <w:lvlJc w:val="left"/>
    </w:lvl>
  </w:abstractNum>
  <w:abstractNum w:abstractNumId="10">
    <w:nsid w:val="56F5FEEB"/>
    <w:multiLevelType w:val="singleLevel"/>
    <w:tmpl w:val="56F5FEEB"/>
    <w:lvl w:ilvl="0" w:tentative="0">
      <w:start w:val="1"/>
      <w:numFmt w:val="chineseCounting"/>
      <w:suff w:val="nothing"/>
      <w:lvlText w:val="（%1）"/>
      <w:lvlJc w:val="left"/>
      <w:rPr>
        <w:rFonts w:hint="eastAsia"/>
      </w:rPr>
    </w:lvl>
  </w:abstractNum>
  <w:abstractNum w:abstractNumId="11">
    <w:nsid w:val="60D389B8"/>
    <w:multiLevelType w:val="singleLevel"/>
    <w:tmpl w:val="60D389B8"/>
    <w:lvl w:ilvl="0" w:tentative="0">
      <w:start w:val="2"/>
      <w:numFmt w:val="decimal"/>
      <w:lvlText w:val="%1."/>
      <w:lvlJc w:val="left"/>
      <w:pPr>
        <w:tabs>
          <w:tab w:val="left" w:pos="312"/>
        </w:tabs>
      </w:pPr>
    </w:lvl>
  </w:abstractNum>
  <w:abstractNum w:abstractNumId="12">
    <w:nsid w:val="6DC12C0F"/>
    <w:multiLevelType w:val="singleLevel"/>
    <w:tmpl w:val="6DC12C0F"/>
    <w:lvl w:ilvl="0" w:tentative="0">
      <w:start w:val="1"/>
      <w:numFmt w:val="chineseCounting"/>
      <w:suff w:val="nothing"/>
      <w:lvlText w:val="%1、"/>
      <w:lvlJc w:val="left"/>
      <w:rPr>
        <w:rFonts w:hint="eastAsia"/>
      </w:rPr>
    </w:lvl>
  </w:abstractNum>
  <w:abstractNum w:abstractNumId="13">
    <w:nsid w:val="7A066B91"/>
    <w:multiLevelType w:val="singleLevel"/>
    <w:tmpl w:val="7A066B91"/>
    <w:lvl w:ilvl="0" w:tentative="0">
      <w:start w:val="1"/>
      <w:numFmt w:val="decimal"/>
      <w:suff w:val="nothing"/>
      <w:lvlText w:val="%1、"/>
      <w:lvlJc w:val="left"/>
    </w:lvl>
  </w:abstractNum>
  <w:num w:numId="1">
    <w:abstractNumId w:val="6"/>
  </w:num>
  <w:num w:numId="2">
    <w:abstractNumId w:val="12"/>
  </w:num>
  <w:num w:numId="3">
    <w:abstractNumId w:val="10"/>
  </w:num>
  <w:num w:numId="4">
    <w:abstractNumId w:val="2"/>
  </w:num>
  <w:num w:numId="5">
    <w:abstractNumId w:val="3"/>
  </w:num>
  <w:num w:numId="6">
    <w:abstractNumId w:val="7"/>
  </w:num>
  <w:num w:numId="7">
    <w:abstractNumId w:val="9"/>
  </w:num>
  <w:num w:numId="8">
    <w:abstractNumId w:val="13"/>
  </w:num>
  <w:num w:numId="9">
    <w:abstractNumId w:val="8"/>
  </w:num>
  <w:num w:numId="10">
    <w:abstractNumId w:val="0"/>
  </w:num>
  <w:num w:numId="11">
    <w:abstractNumId w:val="1"/>
  </w:num>
  <w:num w:numId="12">
    <w:abstractNumId w:val="5"/>
  </w:num>
  <w:num w:numId="13">
    <w:abstractNumId w:val="4"/>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wNGFiMmU3N2Q5YWRlMzQyMjY5YmZmZTBiYzgzZjAifQ=="/>
  </w:docVars>
  <w:rsids>
    <w:rsidRoot w:val="5D3C1C25"/>
    <w:rsid w:val="00007E1E"/>
    <w:rsid w:val="00020CEF"/>
    <w:rsid w:val="00024AB9"/>
    <w:rsid w:val="00027798"/>
    <w:rsid w:val="00032642"/>
    <w:rsid w:val="000378C8"/>
    <w:rsid w:val="0004761C"/>
    <w:rsid w:val="00053B53"/>
    <w:rsid w:val="00054183"/>
    <w:rsid w:val="000574F9"/>
    <w:rsid w:val="00080A7A"/>
    <w:rsid w:val="00090755"/>
    <w:rsid w:val="000920D4"/>
    <w:rsid w:val="000975DB"/>
    <w:rsid w:val="0009793E"/>
    <w:rsid w:val="000A3489"/>
    <w:rsid w:val="000A3C42"/>
    <w:rsid w:val="000A4C05"/>
    <w:rsid w:val="000D556F"/>
    <w:rsid w:val="000D61AB"/>
    <w:rsid w:val="000D73CF"/>
    <w:rsid w:val="000F0114"/>
    <w:rsid w:val="000F2D6E"/>
    <w:rsid w:val="000F638B"/>
    <w:rsid w:val="00106BEE"/>
    <w:rsid w:val="00113B4A"/>
    <w:rsid w:val="00113FE6"/>
    <w:rsid w:val="0012168E"/>
    <w:rsid w:val="001307E5"/>
    <w:rsid w:val="00130F3F"/>
    <w:rsid w:val="00143135"/>
    <w:rsid w:val="001459E5"/>
    <w:rsid w:val="00146B30"/>
    <w:rsid w:val="00152F7C"/>
    <w:rsid w:val="0015370B"/>
    <w:rsid w:val="00155EF7"/>
    <w:rsid w:val="00172DC0"/>
    <w:rsid w:val="00181DA4"/>
    <w:rsid w:val="00183BBB"/>
    <w:rsid w:val="00187E27"/>
    <w:rsid w:val="00191AC7"/>
    <w:rsid w:val="00197039"/>
    <w:rsid w:val="001B4EE2"/>
    <w:rsid w:val="001C2727"/>
    <w:rsid w:val="001E1548"/>
    <w:rsid w:val="001E4074"/>
    <w:rsid w:val="001E4595"/>
    <w:rsid w:val="001E59A0"/>
    <w:rsid w:val="00202310"/>
    <w:rsid w:val="002105CB"/>
    <w:rsid w:val="0021260C"/>
    <w:rsid w:val="002144BA"/>
    <w:rsid w:val="00224C7A"/>
    <w:rsid w:val="002268AD"/>
    <w:rsid w:val="00240E48"/>
    <w:rsid w:val="002445BC"/>
    <w:rsid w:val="00255D63"/>
    <w:rsid w:val="00256A6D"/>
    <w:rsid w:val="00256DEA"/>
    <w:rsid w:val="002736D4"/>
    <w:rsid w:val="00281E51"/>
    <w:rsid w:val="00284AE3"/>
    <w:rsid w:val="002A6C0D"/>
    <w:rsid w:val="002B0092"/>
    <w:rsid w:val="002B35C0"/>
    <w:rsid w:val="002B7356"/>
    <w:rsid w:val="002C143B"/>
    <w:rsid w:val="002C297F"/>
    <w:rsid w:val="002C7846"/>
    <w:rsid w:val="002D1F3F"/>
    <w:rsid w:val="003000DB"/>
    <w:rsid w:val="00310318"/>
    <w:rsid w:val="00310904"/>
    <w:rsid w:val="00315396"/>
    <w:rsid w:val="00316827"/>
    <w:rsid w:val="00327360"/>
    <w:rsid w:val="00327692"/>
    <w:rsid w:val="00331479"/>
    <w:rsid w:val="0033344E"/>
    <w:rsid w:val="00333657"/>
    <w:rsid w:val="003356F5"/>
    <w:rsid w:val="00335CA7"/>
    <w:rsid w:val="003402DF"/>
    <w:rsid w:val="00340DC4"/>
    <w:rsid w:val="0034498E"/>
    <w:rsid w:val="00347E00"/>
    <w:rsid w:val="00370012"/>
    <w:rsid w:val="00370C9D"/>
    <w:rsid w:val="00381543"/>
    <w:rsid w:val="003857E1"/>
    <w:rsid w:val="0039028D"/>
    <w:rsid w:val="003B1BE9"/>
    <w:rsid w:val="003B569B"/>
    <w:rsid w:val="003C5C07"/>
    <w:rsid w:val="003C5FFD"/>
    <w:rsid w:val="003D5F36"/>
    <w:rsid w:val="003E5DBB"/>
    <w:rsid w:val="003E6C00"/>
    <w:rsid w:val="003F04B7"/>
    <w:rsid w:val="004057CA"/>
    <w:rsid w:val="00415F9E"/>
    <w:rsid w:val="00443B78"/>
    <w:rsid w:val="0045012D"/>
    <w:rsid w:val="00450F5E"/>
    <w:rsid w:val="00460CFD"/>
    <w:rsid w:val="00472721"/>
    <w:rsid w:val="00482E36"/>
    <w:rsid w:val="0048433B"/>
    <w:rsid w:val="0048769C"/>
    <w:rsid w:val="004910A8"/>
    <w:rsid w:val="00494EE7"/>
    <w:rsid w:val="004A49CA"/>
    <w:rsid w:val="004A5500"/>
    <w:rsid w:val="004B2CC7"/>
    <w:rsid w:val="004B6AA2"/>
    <w:rsid w:val="004C4862"/>
    <w:rsid w:val="004D13BB"/>
    <w:rsid w:val="004D79F5"/>
    <w:rsid w:val="004E2489"/>
    <w:rsid w:val="004E68A7"/>
    <w:rsid w:val="00512B12"/>
    <w:rsid w:val="00523905"/>
    <w:rsid w:val="005264A4"/>
    <w:rsid w:val="00527361"/>
    <w:rsid w:val="00527BFC"/>
    <w:rsid w:val="00535599"/>
    <w:rsid w:val="005365EC"/>
    <w:rsid w:val="005568BF"/>
    <w:rsid w:val="005610C6"/>
    <w:rsid w:val="00564200"/>
    <w:rsid w:val="00581862"/>
    <w:rsid w:val="0058786C"/>
    <w:rsid w:val="005A1B50"/>
    <w:rsid w:val="005B03E8"/>
    <w:rsid w:val="005B2BB1"/>
    <w:rsid w:val="005B6D54"/>
    <w:rsid w:val="005C5F2B"/>
    <w:rsid w:val="005E0A32"/>
    <w:rsid w:val="005E0C4C"/>
    <w:rsid w:val="005E3190"/>
    <w:rsid w:val="005E5A33"/>
    <w:rsid w:val="005F0B8E"/>
    <w:rsid w:val="005F108B"/>
    <w:rsid w:val="005F536F"/>
    <w:rsid w:val="00605E9A"/>
    <w:rsid w:val="0061200A"/>
    <w:rsid w:val="00630769"/>
    <w:rsid w:val="0063219A"/>
    <w:rsid w:val="00634FF4"/>
    <w:rsid w:val="006631B5"/>
    <w:rsid w:val="00671999"/>
    <w:rsid w:val="00680BA3"/>
    <w:rsid w:val="00682CF1"/>
    <w:rsid w:val="00690FDA"/>
    <w:rsid w:val="00691794"/>
    <w:rsid w:val="00692EB1"/>
    <w:rsid w:val="00696C15"/>
    <w:rsid w:val="006A674A"/>
    <w:rsid w:val="006B05D5"/>
    <w:rsid w:val="006B2AD8"/>
    <w:rsid w:val="006B4FA3"/>
    <w:rsid w:val="006C2A9D"/>
    <w:rsid w:val="006C6C7B"/>
    <w:rsid w:val="006D2D8B"/>
    <w:rsid w:val="006F0C04"/>
    <w:rsid w:val="00704041"/>
    <w:rsid w:val="00732865"/>
    <w:rsid w:val="00736A16"/>
    <w:rsid w:val="00741128"/>
    <w:rsid w:val="00741B65"/>
    <w:rsid w:val="0074265C"/>
    <w:rsid w:val="00743BBE"/>
    <w:rsid w:val="00762542"/>
    <w:rsid w:val="00773773"/>
    <w:rsid w:val="00781808"/>
    <w:rsid w:val="00783DA0"/>
    <w:rsid w:val="00784D7B"/>
    <w:rsid w:val="00786344"/>
    <w:rsid w:val="007970B1"/>
    <w:rsid w:val="007A76B5"/>
    <w:rsid w:val="007B174B"/>
    <w:rsid w:val="007B17C3"/>
    <w:rsid w:val="007C102D"/>
    <w:rsid w:val="007C3973"/>
    <w:rsid w:val="007D051B"/>
    <w:rsid w:val="007D4C7A"/>
    <w:rsid w:val="007E3675"/>
    <w:rsid w:val="007F2579"/>
    <w:rsid w:val="00807775"/>
    <w:rsid w:val="008128A8"/>
    <w:rsid w:val="00827DF4"/>
    <w:rsid w:val="008311A8"/>
    <w:rsid w:val="0085155C"/>
    <w:rsid w:val="0086637A"/>
    <w:rsid w:val="00867D8C"/>
    <w:rsid w:val="00872555"/>
    <w:rsid w:val="008753AD"/>
    <w:rsid w:val="0087590D"/>
    <w:rsid w:val="00876738"/>
    <w:rsid w:val="008813B1"/>
    <w:rsid w:val="00884DB7"/>
    <w:rsid w:val="00894656"/>
    <w:rsid w:val="008A07F8"/>
    <w:rsid w:val="008A2271"/>
    <w:rsid w:val="008A328B"/>
    <w:rsid w:val="008B0162"/>
    <w:rsid w:val="008B7321"/>
    <w:rsid w:val="008C1A68"/>
    <w:rsid w:val="008C41FE"/>
    <w:rsid w:val="008C6FB4"/>
    <w:rsid w:val="008D1446"/>
    <w:rsid w:val="008D5267"/>
    <w:rsid w:val="008D5FA6"/>
    <w:rsid w:val="008E3E06"/>
    <w:rsid w:val="008F3B74"/>
    <w:rsid w:val="009174D0"/>
    <w:rsid w:val="009257C6"/>
    <w:rsid w:val="00932BD5"/>
    <w:rsid w:val="00947A31"/>
    <w:rsid w:val="009521D6"/>
    <w:rsid w:val="00953158"/>
    <w:rsid w:val="00966B51"/>
    <w:rsid w:val="00972B73"/>
    <w:rsid w:val="00974B3C"/>
    <w:rsid w:val="009750E8"/>
    <w:rsid w:val="00976AD0"/>
    <w:rsid w:val="00981456"/>
    <w:rsid w:val="0098443C"/>
    <w:rsid w:val="009876DF"/>
    <w:rsid w:val="009A7A63"/>
    <w:rsid w:val="009B6E57"/>
    <w:rsid w:val="009C1754"/>
    <w:rsid w:val="009E0C8B"/>
    <w:rsid w:val="009F1AFD"/>
    <w:rsid w:val="009F3174"/>
    <w:rsid w:val="009F7880"/>
    <w:rsid w:val="00A14486"/>
    <w:rsid w:val="00A16CFB"/>
    <w:rsid w:val="00A171F0"/>
    <w:rsid w:val="00A3415B"/>
    <w:rsid w:val="00A413AE"/>
    <w:rsid w:val="00A42D02"/>
    <w:rsid w:val="00A53B18"/>
    <w:rsid w:val="00A57C84"/>
    <w:rsid w:val="00A66D8F"/>
    <w:rsid w:val="00A73C6E"/>
    <w:rsid w:val="00A81373"/>
    <w:rsid w:val="00A914E9"/>
    <w:rsid w:val="00AA0746"/>
    <w:rsid w:val="00AA0F57"/>
    <w:rsid w:val="00AA7CD1"/>
    <w:rsid w:val="00AB2098"/>
    <w:rsid w:val="00AB7272"/>
    <w:rsid w:val="00AC32F7"/>
    <w:rsid w:val="00AC4E91"/>
    <w:rsid w:val="00AC6C07"/>
    <w:rsid w:val="00AC7399"/>
    <w:rsid w:val="00AD1762"/>
    <w:rsid w:val="00AD61C0"/>
    <w:rsid w:val="00AE5391"/>
    <w:rsid w:val="00AF32D2"/>
    <w:rsid w:val="00B014C2"/>
    <w:rsid w:val="00B05C9A"/>
    <w:rsid w:val="00B10A14"/>
    <w:rsid w:val="00B140C3"/>
    <w:rsid w:val="00B21B9F"/>
    <w:rsid w:val="00B30828"/>
    <w:rsid w:val="00B30C1B"/>
    <w:rsid w:val="00B31C97"/>
    <w:rsid w:val="00B36E5F"/>
    <w:rsid w:val="00B4522C"/>
    <w:rsid w:val="00B61F64"/>
    <w:rsid w:val="00B76AC2"/>
    <w:rsid w:val="00B80B40"/>
    <w:rsid w:val="00B813B1"/>
    <w:rsid w:val="00B85050"/>
    <w:rsid w:val="00B93050"/>
    <w:rsid w:val="00B93308"/>
    <w:rsid w:val="00B94495"/>
    <w:rsid w:val="00B95060"/>
    <w:rsid w:val="00B957AF"/>
    <w:rsid w:val="00BA55D8"/>
    <w:rsid w:val="00BA72CA"/>
    <w:rsid w:val="00BB5DE6"/>
    <w:rsid w:val="00BC028D"/>
    <w:rsid w:val="00BC156D"/>
    <w:rsid w:val="00BC1F53"/>
    <w:rsid w:val="00BC2427"/>
    <w:rsid w:val="00BE25E9"/>
    <w:rsid w:val="00BF1427"/>
    <w:rsid w:val="00C037BA"/>
    <w:rsid w:val="00C13318"/>
    <w:rsid w:val="00C211BE"/>
    <w:rsid w:val="00C226CB"/>
    <w:rsid w:val="00C26C30"/>
    <w:rsid w:val="00C300FA"/>
    <w:rsid w:val="00C4054A"/>
    <w:rsid w:val="00C62E74"/>
    <w:rsid w:val="00C83A61"/>
    <w:rsid w:val="00C84BAB"/>
    <w:rsid w:val="00CA015F"/>
    <w:rsid w:val="00CA2E5B"/>
    <w:rsid w:val="00CA3E04"/>
    <w:rsid w:val="00CA5D59"/>
    <w:rsid w:val="00CB0E01"/>
    <w:rsid w:val="00CB154C"/>
    <w:rsid w:val="00CB4533"/>
    <w:rsid w:val="00CB48C8"/>
    <w:rsid w:val="00CC2A40"/>
    <w:rsid w:val="00CC2BF7"/>
    <w:rsid w:val="00CD1F28"/>
    <w:rsid w:val="00CE0E26"/>
    <w:rsid w:val="00CE1EB2"/>
    <w:rsid w:val="00CF1EF0"/>
    <w:rsid w:val="00CF3C8B"/>
    <w:rsid w:val="00CF54B4"/>
    <w:rsid w:val="00D10589"/>
    <w:rsid w:val="00D153D5"/>
    <w:rsid w:val="00D2089D"/>
    <w:rsid w:val="00D20ABB"/>
    <w:rsid w:val="00D227D5"/>
    <w:rsid w:val="00D26174"/>
    <w:rsid w:val="00D26731"/>
    <w:rsid w:val="00D31132"/>
    <w:rsid w:val="00D45757"/>
    <w:rsid w:val="00D5563D"/>
    <w:rsid w:val="00D60654"/>
    <w:rsid w:val="00D72BFD"/>
    <w:rsid w:val="00D8397D"/>
    <w:rsid w:val="00D90B28"/>
    <w:rsid w:val="00D9770E"/>
    <w:rsid w:val="00DA744C"/>
    <w:rsid w:val="00DB08E8"/>
    <w:rsid w:val="00DB3974"/>
    <w:rsid w:val="00DB782A"/>
    <w:rsid w:val="00DC6A4E"/>
    <w:rsid w:val="00DD6C7F"/>
    <w:rsid w:val="00DE360C"/>
    <w:rsid w:val="00DF50E4"/>
    <w:rsid w:val="00DF5288"/>
    <w:rsid w:val="00E01D6D"/>
    <w:rsid w:val="00E04E69"/>
    <w:rsid w:val="00E101EB"/>
    <w:rsid w:val="00E11ED9"/>
    <w:rsid w:val="00E20C44"/>
    <w:rsid w:val="00E30FAD"/>
    <w:rsid w:val="00E3156C"/>
    <w:rsid w:val="00E460C5"/>
    <w:rsid w:val="00E5122F"/>
    <w:rsid w:val="00E52E67"/>
    <w:rsid w:val="00E553E4"/>
    <w:rsid w:val="00E558EF"/>
    <w:rsid w:val="00E56813"/>
    <w:rsid w:val="00E60F32"/>
    <w:rsid w:val="00E62775"/>
    <w:rsid w:val="00E65FD6"/>
    <w:rsid w:val="00E719AC"/>
    <w:rsid w:val="00E72409"/>
    <w:rsid w:val="00E8214D"/>
    <w:rsid w:val="00E82F31"/>
    <w:rsid w:val="00E86DE5"/>
    <w:rsid w:val="00EA2707"/>
    <w:rsid w:val="00EA49C7"/>
    <w:rsid w:val="00EA55E6"/>
    <w:rsid w:val="00EC02CA"/>
    <w:rsid w:val="00EC0DBD"/>
    <w:rsid w:val="00EC419B"/>
    <w:rsid w:val="00EC5A96"/>
    <w:rsid w:val="00EF2E10"/>
    <w:rsid w:val="00EF7312"/>
    <w:rsid w:val="00F03E9F"/>
    <w:rsid w:val="00F06CA9"/>
    <w:rsid w:val="00F1488B"/>
    <w:rsid w:val="00F3396D"/>
    <w:rsid w:val="00F40161"/>
    <w:rsid w:val="00F464C5"/>
    <w:rsid w:val="00F65E93"/>
    <w:rsid w:val="00F74354"/>
    <w:rsid w:val="00F77187"/>
    <w:rsid w:val="00F87B5A"/>
    <w:rsid w:val="00F90D34"/>
    <w:rsid w:val="00F91184"/>
    <w:rsid w:val="00F91372"/>
    <w:rsid w:val="00F91EFC"/>
    <w:rsid w:val="00F942C6"/>
    <w:rsid w:val="00FC324C"/>
    <w:rsid w:val="00FD469E"/>
    <w:rsid w:val="00FF1C56"/>
    <w:rsid w:val="012A0989"/>
    <w:rsid w:val="014448B8"/>
    <w:rsid w:val="015A390A"/>
    <w:rsid w:val="016D2D5B"/>
    <w:rsid w:val="018B0DAC"/>
    <w:rsid w:val="01971929"/>
    <w:rsid w:val="01BD0BB6"/>
    <w:rsid w:val="01CA5CC8"/>
    <w:rsid w:val="01FF183F"/>
    <w:rsid w:val="022B2D01"/>
    <w:rsid w:val="025B3B94"/>
    <w:rsid w:val="02886CFD"/>
    <w:rsid w:val="028C6E59"/>
    <w:rsid w:val="02980E4E"/>
    <w:rsid w:val="02DD2F85"/>
    <w:rsid w:val="03355BC5"/>
    <w:rsid w:val="03675662"/>
    <w:rsid w:val="03A72764"/>
    <w:rsid w:val="03B46B0A"/>
    <w:rsid w:val="04132579"/>
    <w:rsid w:val="04617E4D"/>
    <w:rsid w:val="047123FF"/>
    <w:rsid w:val="047949CB"/>
    <w:rsid w:val="049F4DF8"/>
    <w:rsid w:val="04AB46C9"/>
    <w:rsid w:val="04D03790"/>
    <w:rsid w:val="056311A4"/>
    <w:rsid w:val="05637B1C"/>
    <w:rsid w:val="05816239"/>
    <w:rsid w:val="05885CC2"/>
    <w:rsid w:val="05B04764"/>
    <w:rsid w:val="05DE3C62"/>
    <w:rsid w:val="062E27FD"/>
    <w:rsid w:val="06510766"/>
    <w:rsid w:val="065B5C4B"/>
    <w:rsid w:val="0693165F"/>
    <w:rsid w:val="06BC017A"/>
    <w:rsid w:val="06C70B10"/>
    <w:rsid w:val="06CC1195"/>
    <w:rsid w:val="06CC603E"/>
    <w:rsid w:val="07031A83"/>
    <w:rsid w:val="07623DAB"/>
    <w:rsid w:val="077F7ED4"/>
    <w:rsid w:val="07AF4BDF"/>
    <w:rsid w:val="07BE1E2B"/>
    <w:rsid w:val="07C63DF9"/>
    <w:rsid w:val="07E07FF3"/>
    <w:rsid w:val="07EA70C4"/>
    <w:rsid w:val="081B3D75"/>
    <w:rsid w:val="085133EF"/>
    <w:rsid w:val="087D3B8F"/>
    <w:rsid w:val="08931CE3"/>
    <w:rsid w:val="08D95D15"/>
    <w:rsid w:val="08DE2E9D"/>
    <w:rsid w:val="08EC1311"/>
    <w:rsid w:val="090D5A51"/>
    <w:rsid w:val="090E0B90"/>
    <w:rsid w:val="09414AC1"/>
    <w:rsid w:val="098A1B2B"/>
    <w:rsid w:val="09930631"/>
    <w:rsid w:val="09B16017"/>
    <w:rsid w:val="09CC6586"/>
    <w:rsid w:val="09D73678"/>
    <w:rsid w:val="0A162997"/>
    <w:rsid w:val="0A675D90"/>
    <w:rsid w:val="0A6A6C22"/>
    <w:rsid w:val="0A80786B"/>
    <w:rsid w:val="0AC24C53"/>
    <w:rsid w:val="0AD06965"/>
    <w:rsid w:val="0AE67429"/>
    <w:rsid w:val="0AF97E9C"/>
    <w:rsid w:val="0B2F4D23"/>
    <w:rsid w:val="0B372D1F"/>
    <w:rsid w:val="0B962589"/>
    <w:rsid w:val="0B9E2DD7"/>
    <w:rsid w:val="0BB4600F"/>
    <w:rsid w:val="0BE9062E"/>
    <w:rsid w:val="0C0F0EA7"/>
    <w:rsid w:val="0C12479D"/>
    <w:rsid w:val="0C191078"/>
    <w:rsid w:val="0C683EF5"/>
    <w:rsid w:val="0C7602E0"/>
    <w:rsid w:val="0D4E16B9"/>
    <w:rsid w:val="0D4F1075"/>
    <w:rsid w:val="0D6F3932"/>
    <w:rsid w:val="0DED128D"/>
    <w:rsid w:val="0E002722"/>
    <w:rsid w:val="0E057E8B"/>
    <w:rsid w:val="0E1E1875"/>
    <w:rsid w:val="0E2D4A2B"/>
    <w:rsid w:val="0E411D97"/>
    <w:rsid w:val="0EBF70A2"/>
    <w:rsid w:val="0F0142C0"/>
    <w:rsid w:val="0F1D1E40"/>
    <w:rsid w:val="0F3F73F8"/>
    <w:rsid w:val="0F4A28B7"/>
    <w:rsid w:val="0F67299B"/>
    <w:rsid w:val="0F6E2388"/>
    <w:rsid w:val="0F8B4CE8"/>
    <w:rsid w:val="0FBE1423"/>
    <w:rsid w:val="0FE03B0E"/>
    <w:rsid w:val="102D6EF8"/>
    <w:rsid w:val="103271DE"/>
    <w:rsid w:val="10585082"/>
    <w:rsid w:val="108035FE"/>
    <w:rsid w:val="10AE220A"/>
    <w:rsid w:val="10C55789"/>
    <w:rsid w:val="10E341AD"/>
    <w:rsid w:val="11020FDA"/>
    <w:rsid w:val="11190CBD"/>
    <w:rsid w:val="112B352A"/>
    <w:rsid w:val="113118BF"/>
    <w:rsid w:val="116A5A21"/>
    <w:rsid w:val="117238B3"/>
    <w:rsid w:val="11917669"/>
    <w:rsid w:val="11C85B74"/>
    <w:rsid w:val="11F23DC1"/>
    <w:rsid w:val="121A72D7"/>
    <w:rsid w:val="129A0B48"/>
    <w:rsid w:val="131677DE"/>
    <w:rsid w:val="13272F7A"/>
    <w:rsid w:val="135D2E40"/>
    <w:rsid w:val="136D7446"/>
    <w:rsid w:val="13C5585C"/>
    <w:rsid w:val="140F1BAC"/>
    <w:rsid w:val="146752B8"/>
    <w:rsid w:val="14887A48"/>
    <w:rsid w:val="14CD18FF"/>
    <w:rsid w:val="14E135FC"/>
    <w:rsid w:val="1561098C"/>
    <w:rsid w:val="15714D67"/>
    <w:rsid w:val="157C55EE"/>
    <w:rsid w:val="15BD7FFD"/>
    <w:rsid w:val="15C21175"/>
    <w:rsid w:val="15C90318"/>
    <w:rsid w:val="16096967"/>
    <w:rsid w:val="160E349F"/>
    <w:rsid w:val="16111CBF"/>
    <w:rsid w:val="161E36C0"/>
    <w:rsid w:val="166640D8"/>
    <w:rsid w:val="16A56315"/>
    <w:rsid w:val="16AB3714"/>
    <w:rsid w:val="16CB2E15"/>
    <w:rsid w:val="171A75CD"/>
    <w:rsid w:val="176C072C"/>
    <w:rsid w:val="179F3C57"/>
    <w:rsid w:val="17A32BFE"/>
    <w:rsid w:val="17BD5C5B"/>
    <w:rsid w:val="17C23271"/>
    <w:rsid w:val="17D11706"/>
    <w:rsid w:val="181B1700"/>
    <w:rsid w:val="18413ED4"/>
    <w:rsid w:val="185F10DC"/>
    <w:rsid w:val="18B644C4"/>
    <w:rsid w:val="18BB11DB"/>
    <w:rsid w:val="18F27B86"/>
    <w:rsid w:val="190F6621"/>
    <w:rsid w:val="191A1955"/>
    <w:rsid w:val="192955CB"/>
    <w:rsid w:val="19341571"/>
    <w:rsid w:val="1A174755"/>
    <w:rsid w:val="1A406C6F"/>
    <w:rsid w:val="1AA541B9"/>
    <w:rsid w:val="1AB35A78"/>
    <w:rsid w:val="1AC26025"/>
    <w:rsid w:val="1AEF6A73"/>
    <w:rsid w:val="1B125322"/>
    <w:rsid w:val="1B1D26B2"/>
    <w:rsid w:val="1B3B735E"/>
    <w:rsid w:val="1B453F95"/>
    <w:rsid w:val="1B610821"/>
    <w:rsid w:val="1B943177"/>
    <w:rsid w:val="1B9F53C0"/>
    <w:rsid w:val="1BC26A36"/>
    <w:rsid w:val="1C001FD3"/>
    <w:rsid w:val="1C1549BE"/>
    <w:rsid w:val="1C1C4F1A"/>
    <w:rsid w:val="1C3130D1"/>
    <w:rsid w:val="1C4E5645"/>
    <w:rsid w:val="1C594221"/>
    <w:rsid w:val="1C7D00AF"/>
    <w:rsid w:val="1CBD494F"/>
    <w:rsid w:val="1CBE524F"/>
    <w:rsid w:val="1CC9658C"/>
    <w:rsid w:val="1D233890"/>
    <w:rsid w:val="1D603D0E"/>
    <w:rsid w:val="1D7210CC"/>
    <w:rsid w:val="1D9A7D64"/>
    <w:rsid w:val="1DE303E5"/>
    <w:rsid w:val="1E062EF9"/>
    <w:rsid w:val="1E5B0BFD"/>
    <w:rsid w:val="1E6576A3"/>
    <w:rsid w:val="1E7E516C"/>
    <w:rsid w:val="1E90231B"/>
    <w:rsid w:val="1EE41797"/>
    <w:rsid w:val="1EE63F52"/>
    <w:rsid w:val="1F036097"/>
    <w:rsid w:val="1F3E5657"/>
    <w:rsid w:val="1FA4400A"/>
    <w:rsid w:val="1FAD4807"/>
    <w:rsid w:val="200B13BD"/>
    <w:rsid w:val="204430CA"/>
    <w:rsid w:val="20824A79"/>
    <w:rsid w:val="20AC7AD5"/>
    <w:rsid w:val="20CB3F26"/>
    <w:rsid w:val="20E5145A"/>
    <w:rsid w:val="20F12E19"/>
    <w:rsid w:val="21221A61"/>
    <w:rsid w:val="217B0F40"/>
    <w:rsid w:val="21A8797C"/>
    <w:rsid w:val="21B45E04"/>
    <w:rsid w:val="21C81DCC"/>
    <w:rsid w:val="21CF315A"/>
    <w:rsid w:val="21E84BFD"/>
    <w:rsid w:val="21E86BE4"/>
    <w:rsid w:val="2201708C"/>
    <w:rsid w:val="22241ED3"/>
    <w:rsid w:val="224325F7"/>
    <w:rsid w:val="228578C0"/>
    <w:rsid w:val="22D41B5C"/>
    <w:rsid w:val="22EC5646"/>
    <w:rsid w:val="23052B06"/>
    <w:rsid w:val="230B3E0D"/>
    <w:rsid w:val="234B638F"/>
    <w:rsid w:val="235B7B07"/>
    <w:rsid w:val="235C0A1E"/>
    <w:rsid w:val="236279FF"/>
    <w:rsid w:val="23653CED"/>
    <w:rsid w:val="23B01D8A"/>
    <w:rsid w:val="23ED78C8"/>
    <w:rsid w:val="23EE6A9F"/>
    <w:rsid w:val="24077429"/>
    <w:rsid w:val="24CB5380"/>
    <w:rsid w:val="25072815"/>
    <w:rsid w:val="2531393D"/>
    <w:rsid w:val="255A7165"/>
    <w:rsid w:val="25BC5F90"/>
    <w:rsid w:val="25D97BAB"/>
    <w:rsid w:val="2657371E"/>
    <w:rsid w:val="26890738"/>
    <w:rsid w:val="26A10E3D"/>
    <w:rsid w:val="26B92AF4"/>
    <w:rsid w:val="26FC1A9D"/>
    <w:rsid w:val="27003979"/>
    <w:rsid w:val="2702368A"/>
    <w:rsid w:val="27633403"/>
    <w:rsid w:val="27D510E9"/>
    <w:rsid w:val="2805217F"/>
    <w:rsid w:val="284260D5"/>
    <w:rsid w:val="284358C6"/>
    <w:rsid w:val="28717277"/>
    <w:rsid w:val="288F53F1"/>
    <w:rsid w:val="289A102A"/>
    <w:rsid w:val="28C1391A"/>
    <w:rsid w:val="28C33FF0"/>
    <w:rsid w:val="28CC1947"/>
    <w:rsid w:val="28EB3171"/>
    <w:rsid w:val="29144A30"/>
    <w:rsid w:val="29233095"/>
    <w:rsid w:val="29290405"/>
    <w:rsid w:val="295D729E"/>
    <w:rsid w:val="29683A91"/>
    <w:rsid w:val="296A3366"/>
    <w:rsid w:val="296E59F0"/>
    <w:rsid w:val="297E7AAC"/>
    <w:rsid w:val="29E256AC"/>
    <w:rsid w:val="29EB0427"/>
    <w:rsid w:val="2A077209"/>
    <w:rsid w:val="2A17015C"/>
    <w:rsid w:val="2A2F792E"/>
    <w:rsid w:val="2A48459B"/>
    <w:rsid w:val="2A8F290F"/>
    <w:rsid w:val="2AA76CB6"/>
    <w:rsid w:val="2AAE4EDE"/>
    <w:rsid w:val="2AB57BBD"/>
    <w:rsid w:val="2ABB2A08"/>
    <w:rsid w:val="2AFF4034"/>
    <w:rsid w:val="2B1B25CC"/>
    <w:rsid w:val="2B232D3C"/>
    <w:rsid w:val="2B2364CB"/>
    <w:rsid w:val="2B370ECB"/>
    <w:rsid w:val="2B3B08D7"/>
    <w:rsid w:val="2B3E05E0"/>
    <w:rsid w:val="2B76236B"/>
    <w:rsid w:val="2B895FC1"/>
    <w:rsid w:val="2BA83950"/>
    <w:rsid w:val="2BD4136D"/>
    <w:rsid w:val="2C1802F3"/>
    <w:rsid w:val="2C213A3D"/>
    <w:rsid w:val="2C4C04FD"/>
    <w:rsid w:val="2C7B59AA"/>
    <w:rsid w:val="2CB87EE7"/>
    <w:rsid w:val="2CBD5E20"/>
    <w:rsid w:val="2CC06903"/>
    <w:rsid w:val="2CDA1593"/>
    <w:rsid w:val="2CF750C7"/>
    <w:rsid w:val="2D06162C"/>
    <w:rsid w:val="2D0B0E2E"/>
    <w:rsid w:val="2D150FC5"/>
    <w:rsid w:val="2D656112"/>
    <w:rsid w:val="2D664FE8"/>
    <w:rsid w:val="2DA9494B"/>
    <w:rsid w:val="2DB512A7"/>
    <w:rsid w:val="2DC77C2F"/>
    <w:rsid w:val="2DD438A6"/>
    <w:rsid w:val="2DE1603E"/>
    <w:rsid w:val="2DEA5B9A"/>
    <w:rsid w:val="2E163EBF"/>
    <w:rsid w:val="2E4E25D4"/>
    <w:rsid w:val="2E8C65BF"/>
    <w:rsid w:val="2E8F7F79"/>
    <w:rsid w:val="2EB07E70"/>
    <w:rsid w:val="2EDD58B7"/>
    <w:rsid w:val="2EE37D28"/>
    <w:rsid w:val="2EEE392F"/>
    <w:rsid w:val="2F357489"/>
    <w:rsid w:val="2F361E92"/>
    <w:rsid w:val="2F4B5DEA"/>
    <w:rsid w:val="2F530526"/>
    <w:rsid w:val="2F786AA3"/>
    <w:rsid w:val="2FD467C6"/>
    <w:rsid w:val="2FEE5271"/>
    <w:rsid w:val="30420F9B"/>
    <w:rsid w:val="306528EA"/>
    <w:rsid w:val="30715AC5"/>
    <w:rsid w:val="30B25AE6"/>
    <w:rsid w:val="30DD2B3D"/>
    <w:rsid w:val="30E97745"/>
    <w:rsid w:val="30FE03AA"/>
    <w:rsid w:val="312206F4"/>
    <w:rsid w:val="3160596F"/>
    <w:rsid w:val="31B43E34"/>
    <w:rsid w:val="31BF71AF"/>
    <w:rsid w:val="31F35861"/>
    <w:rsid w:val="324301B4"/>
    <w:rsid w:val="329508A6"/>
    <w:rsid w:val="329A7195"/>
    <w:rsid w:val="32AB5D01"/>
    <w:rsid w:val="331777ED"/>
    <w:rsid w:val="33323692"/>
    <w:rsid w:val="33332E1D"/>
    <w:rsid w:val="3338615B"/>
    <w:rsid w:val="334115B0"/>
    <w:rsid w:val="3341553A"/>
    <w:rsid w:val="336E3E55"/>
    <w:rsid w:val="33787382"/>
    <w:rsid w:val="33794D7E"/>
    <w:rsid w:val="33997371"/>
    <w:rsid w:val="33C36751"/>
    <w:rsid w:val="33C37322"/>
    <w:rsid w:val="34484BF8"/>
    <w:rsid w:val="345722D2"/>
    <w:rsid w:val="34EF058C"/>
    <w:rsid w:val="350902DA"/>
    <w:rsid w:val="351419CA"/>
    <w:rsid w:val="351E1E3C"/>
    <w:rsid w:val="35276885"/>
    <w:rsid w:val="354956FE"/>
    <w:rsid w:val="35BD3387"/>
    <w:rsid w:val="36347C98"/>
    <w:rsid w:val="365B2DB7"/>
    <w:rsid w:val="36A11E98"/>
    <w:rsid w:val="36E001D7"/>
    <w:rsid w:val="36EF78AD"/>
    <w:rsid w:val="372C02AF"/>
    <w:rsid w:val="3799679C"/>
    <w:rsid w:val="37C2259A"/>
    <w:rsid w:val="381850A7"/>
    <w:rsid w:val="38341386"/>
    <w:rsid w:val="384A0791"/>
    <w:rsid w:val="38507C4A"/>
    <w:rsid w:val="38A918E0"/>
    <w:rsid w:val="38C8225A"/>
    <w:rsid w:val="38CC3F24"/>
    <w:rsid w:val="38F66E93"/>
    <w:rsid w:val="3915290F"/>
    <w:rsid w:val="391865E4"/>
    <w:rsid w:val="39817709"/>
    <w:rsid w:val="399565E0"/>
    <w:rsid w:val="399D7242"/>
    <w:rsid w:val="39B623FE"/>
    <w:rsid w:val="39C77E36"/>
    <w:rsid w:val="3A3B7187"/>
    <w:rsid w:val="3A5B5BB7"/>
    <w:rsid w:val="3A875CB4"/>
    <w:rsid w:val="3AA8495F"/>
    <w:rsid w:val="3AC707FC"/>
    <w:rsid w:val="3ADE63A5"/>
    <w:rsid w:val="3AE359D7"/>
    <w:rsid w:val="3B07088A"/>
    <w:rsid w:val="3B0F3CFF"/>
    <w:rsid w:val="3B167A46"/>
    <w:rsid w:val="3B31760D"/>
    <w:rsid w:val="3B530501"/>
    <w:rsid w:val="3B6633E2"/>
    <w:rsid w:val="3B694A1D"/>
    <w:rsid w:val="3B6E0E96"/>
    <w:rsid w:val="3B94571E"/>
    <w:rsid w:val="3B9A3A13"/>
    <w:rsid w:val="3BB20C19"/>
    <w:rsid w:val="3BC42FA1"/>
    <w:rsid w:val="3BD97B87"/>
    <w:rsid w:val="3BEB4F70"/>
    <w:rsid w:val="3C634F70"/>
    <w:rsid w:val="3C780A0A"/>
    <w:rsid w:val="3CBA010B"/>
    <w:rsid w:val="3D3B749E"/>
    <w:rsid w:val="3D697702"/>
    <w:rsid w:val="3D713BAE"/>
    <w:rsid w:val="3D752E8E"/>
    <w:rsid w:val="3D8E5820"/>
    <w:rsid w:val="3DC900EC"/>
    <w:rsid w:val="3E3378D1"/>
    <w:rsid w:val="3EBC63BD"/>
    <w:rsid w:val="3ED951C1"/>
    <w:rsid w:val="3EF773F5"/>
    <w:rsid w:val="3EFE1347"/>
    <w:rsid w:val="3F060EA7"/>
    <w:rsid w:val="3F1D444F"/>
    <w:rsid w:val="3F426F99"/>
    <w:rsid w:val="3F4C6361"/>
    <w:rsid w:val="3F6E3B5B"/>
    <w:rsid w:val="3F760D1C"/>
    <w:rsid w:val="3F927552"/>
    <w:rsid w:val="3F9A1A65"/>
    <w:rsid w:val="3FAE1176"/>
    <w:rsid w:val="3FD20B2C"/>
    <w:rsid w:val="40310822"/>
    <w:rsid w:val="40346545"/>
    <w:rsid w:val="406921C6"/>
    <w:rsid w:val="40987BC8"/>
    <w:rsid w:val="40994C08"/>
    <w:rsid w:val="41146851"/>
    <w:rsid w:val="416B5C43"/>
    <w:rsid w:val="419D24D5"/>
    <w:rsid w:val="41D86CD3"/>
    <w:rsid w:val="422449A5"/>
    <w:rsid w:val="42A37741"/>
    <w:rsid w:val="42AD499A"/>
    <w:rsid w:val="42DC36E1"/>
    <w:rsid w:val="43090F2A"/>
    <w:rsid w:val="432F5C4D"/>
    <w:rsid w:val="434C0AF7"/>
    <w:rsid w:val="43AA7417"/>
    <w:rsid w:val="43CC4DA1"/>
    <w:rsid w:val="43E23D98"/>
    <w:rsid w:val="44031453"/>
    <w:rsid w:val="440D4251"/>
    <w:rsid w:val="44564BBE"/>
    <w:rsid w:val="44964404"/>
    <w:rsid w:val="44AF0DD3"/>
    <w:rsid w:val="44B71B00"/>
    <w:rsid w:val="45106800"/>
    <w:rsid w:val="45450D0E"/>
    <w:rsid w:val="456357E4"/>
    <w:rsid w:val="4574784C"/>
    <w:rsid w:val="457B7BEE"/>
    <w:rsid w:val="4588524B"/>
    <w:rsid w:val="45A100BA"/>
    <w:rsid w:val="45F53630"/>
    <w:rsid w:val="468679DC"/>
    <w:rsid w:val="46C73F51"/>
    <w:rsid w:val="47290367"/>
    <w:rsid w:val="473D7FE8"/>
    <w:rsid w:val="47543636"/>
    <w:rsid w:val="477E48FC"/>
    <w:rsid w:val="478F28C0"/>
    <w:rsid w:val="47BC12C2"/>
    <w:rsid w:val="47F01CA2"/>
    <w:rsid w:val="47F941DE"/>
    <w:rsid w:val="481D5A9C"/>
    <w:rsid w:val="48535CA9"/>
    <w:rsid w:val="485633DE"/>
    <w:rsid w:val="48774D07"/>
    <w:rsid w:val="48891B6F"/>
    <w:rsid w:val="48962379"/>
    <w:rsid w:val="48C560CE"/>
    <w:rsid w:val="48CE7418"/>
    <w:rsid w:val="48F56C5E"/>
    <w:rsid w:val="48FA6D11"/>
    <w:rsid w:val="496D6C89"/>
    <w:rsid w:val="49836818"/>
    <w:rsid w:val="4A0C056D"/>
    <w:rsid w:val="4A2477B5"/>
    <w:rsid w:val="4A45277D"/>
    <w:rsid w:val="4A62202B"/>
    <w:rsid w:val="4A8943E7"/>
    <w:rsid w:val="4ABD7744"/>
    <w:rsid w:val="4ABE6A00"/>
    <w:rsid w:val="4ADD405F"/>
    <w:rsid w:val="4B0502F5"/>
    <w:rsid w:val="4B223576"/>
    <w:rsid w:val="4B223A4B"/>
    <w:rsid w:val="4B2A13CB"/>
    <w:rsid w:val="4B642CA7"/>
    <w:rsid w:val="4C097F97"/>
    <w:rsid w:val="4C1D0CB4"/>
    <w:rsid w:val="4C3222A5"/>
    <w:rsid w:val="4C5D03DC"/>
    <w:rsid w:val="4C71207B"/>
    <w:rsid w:val="4CC12DA8"/>
    <w:rsid w:val="4CCE79E7"/>
    <w:rsid w:val="4CF22247"/>
    <w:rsid w:val="4D13189E"/>
    <w:rsid w:val="4D203FBB"/>
    <w:rsid w:val="4D26771A"/>
    <w:rsid w:val="4D3B645B"/>
    <w:rsid w:val="4D695718"/>
    <w:rsid w:val="4D944DB0"/>
    <w:rsid w:val="4DED1332"/>
    <w:rsid w:val="4E1D3A41"/>
    <w:rsid w:val="4E362315"/>
    <w:rsid w:val="4E3F1E70"/>
    <w:rsid w:val="4E4C1829"/>
    <w:rsid w:val="4E8F6650"/>
    <w:rsid w:val="4F001632"/>
    <w:rsid w:val="4F3014F0"/>
    <w:rsid w:val="4F4A18CA"/>
    <w:rsid w:val="4F4D3766"/>
    <w:rsid w:val="4F4E3061"/>
    <w:rsid w:val="4F7B372A"/>
    <w:rsid w:val="4FAB6A23"/>
    <w:rsid w:val="4FE05C03"/>
    <w:rsid w:val="500E53BA"/>
    <w:rsid w:val="502A6275"/>
    <w:rsid w:val="503727CF"/>
    <w:rsid w:val="504344F0"/>
    <w:rsid w:val="50510305"/>
    <w:rsid w:val="5057016F"/>
    <w:rsid w:val="50A151A7"/>
    <w:rsid w:val="50A62A29"/>
    <w:rsid w:val="50B12E9E"/>
    <w:rsid w:val="50D2081E"/>
    <w:rsid w:val="50F66141"/>
    <w:rsid w:val="50FD783C"/>
    <w:rsid w:val="510B56EB"/>
    <w:rsid w:val="5119769F"/>
    <w:rsid w:val="51733EAB"/>
    <w:rsid w:val="51F021AD"/>
    <w:rsid w:val="5233653E"/>
    <w:rsid w:val="5293012E"/>
    <w:rsid w:val="52DD3021"/>
    <w:rsid w:val="52F12B07"/>
    <w:rsid w:val="5339476F"/>
    <w:rsid w:val="535B1C8C"/>
    <w:rsid w:val="539636EE"/>
    <w:rsid w:val="53A2642F"/>
    <w:rsid w:val="53C91175"/>
    <w:rsid w:val="53D14F4E"/>
    <w:rsid w:val="5415657A"/>
    <w:rsid w:val="54612271"/>
    <w:rsid w:val="54D67D81"/>
    <w:rsid w:val="54E5006E"/>
    <w:rsid w:val="551F5819"/>
    <w:rsid w:val="55265AD1"/>
    <w:rsid w:val="55313209"/>
    <w:rsid w:val="5563649E"/>
    <w:rsid w:val="556C0353"/>
    <w:rsid w:val="55DA7C45"/>
    <w:rsid w:val="55E572F2"/>
    <w:rsid w:val="560950E0"/>
    <w:rsid w:val="56150435"/>
    <w:rsid w:val="564C4DC1"/>
    <w:rsid w:val="56595538"/>
    <w:rsid w:val="56667593"/>
    <w:rsid w:val="56E33AC2"/>
    <w:rsid w:val="57086E27"/>
    <w:rsid w:val="57193F55"/>
    <w:rsid w:val="574E1328"/>
    <w:rsid w:val="57553F52"/>
    <w:rsid w:val="57677350"/>
    <w:rsid w:val="577C2B2A"/>
    <w:rsid w:val="579A5482"/>
    <w:rsid w:val="57CF68C8"/>
    <w:rsid w:val="58287F4C"/>
    <w:rsid w:val="582B03E3"/>
    <w:rsid w:val="585F008D"/>
    <w:rsid w:val="588D2487"/>
    <w:rsid w:val="58E6255C"/>
    <w:rsid w:val="58EB2CD9"/>
    <w:rsid w:val="59017396"/>
    <w:rsid w:val="592079A8"/>
    <w:rsid w:val="595A1656"/>
    <w:rsid w:val="598633F7"/>
    <w:rsid w:val="59BD0F30"/>
    <w:rsid w:val="5A2C37AF"/>
    <w:rsid w:val="5A860D10"/>
    <w:rsid w:val="5AAB5421"/>
    <w:rsid w:val="5AAE05F2"/>
    <w:rsid w:val="5AF90BB1"/>
    <w:rsid w:val="5B0A0A26"/>
    <w:rsid w:val="5B5E0B95"/>
    <w:rsid w:val="5B6449A1"/>
    <w:rsid w:val="5B901E62"/>
    <w:rsid w:val="5C327C53"/>
    <w:rsid w:val="5C4C6B7A"/>
    <w:rsid w:val="5C6E0D96"/>
    <w:rsid w:val="5C715DC7"/>
    <w:rsid w:val="5C9127DF"/>
    <w:rsid w:val="5D086DAF"/>
    <w:rsid w:val="5D1242C1"/>
    <w:rsid w:val="5D2D6CA6"/>
    <w:rsid w:val="5D2E7169"/>
    <w:rsid w:val="5D3C1C25"/>
    <w:rsid w:val="5D44798B"/>
    <w:rsid w:val="5E190CDE"/>
    <w:rsid w:val="5E59732C"/>
    <w:rsid w:val="5E69018E"/>
    <w:rsid w:val="5E720F33"/>
    <w:rsid w:val="5E8C14B0"/>
    <w:rsid w:val="5EB12A83"/>
    <w:rsid w:val="5EC11774"/>
    <w:rsid w:val="5F16521D"/>
    <w:rsid w:val="5F385194"/>
    <w:rsid w:val="5F683B67"/>
    <w:rsid w:val="5F6C47D8"/>
    <w:rsid w:val="5F772160"/>
    <w:rsid w:val="5FE50864"/>
    <w:rsid w:val="600767E9"/>
    <w:rsid w:val="6028345A"/>
    <w:rsid w:val="60591866"/>
    <w:rsid w:val="60700FCD"/>
    <w:rsid w:val="608D5D6B"/>
    <w:rsid w:val="609133E5"/>
    <w:rsid w:val="60A56859"/>
    <w:rsid w:val="60B67A03"/>
    <w:rsid w:val="60CA62C0"/>
    <w:rsid w:val="60E92BEA"/>
    <w:rsid w:val="60F26373"/>
    <w:rsid w:val="611B5F9E"/>
    <w:rsid w:val="61340923"/>
    <w:rsid w:val="616436A0"/>
    <w:rsid w:val="617169D6"/>
    <w:rsid w:val="61B22541"/>
    <w:rsid w:val="621E0FB3"/>
    <w:rsid w:val="62A34AE2"/>
    <w:rsid w:val="639754D9"/>
    <w:rsid w:val="63AD1FEB"/>
    <w:rsid w:val="63C30CF3"/>
    <w:rsid w:val="63CA644B"/>
    <w:rsid w:val="63D615E9"/>
    <w:rsid w:val="64055F8C"/>
    <w:rsid w:val="640809DD"/>
    <w:rsid w:val="642026D0"/>
    <w:rsid w:val="64324EF7"/>
    <w:rsid w:val="645C36D2"/>
    <w:rsid w:val="64A24A06"/>
    <w:rsid w:val="64C7624D"/>
    <w:rsid w:val="64CC32C3"/>
    <w:rsid w:val="64D140C0"/>
    <w:rsid w:val="64E255B3"/>
    <w:rsid w:val="64E95B15"/>
    <w:rsid w:val="64F83C3C"/>
    <w:rsid w:val="6532453E"/>
    <w:rsid w:val="654E0609"/>
    <w:rsid w:val="65B25B84"/>
    <w:rsid w:val="65BD1637"/>
    <w:rsid w:val="65F76AA7"/>
    <w:rsid w:val="66137AD4"/>
    <w:rsid w:val="664D09C1"/>
    <w:rsid w:val="665A22FB"/>
    <w:rsid w:val="66644AC0"/>
    <w:rsid w:val="666F3B91"/>
    <w:rsid w:val="66AA7BE4"/>
    <w:rsid w:val="66CB0FCF"/>
    <w:rsid w:val="66CC17E6"/>
    <w:rsid w:val="66D25CFD"/>
    <w:rsid w:val="67A21D44"/>
    <w:rsid w:val="67A220D0"/>
    <w:rsid w:val="67B112C8"/>
    <w:rsid w:val="680844AD"/>
    <w:rsid w:val="6827345C"/>
    <w:rsid w:val="684D7CB5"/>
    <w:rsid w:val="685829DA"/>
    <w:rsid w:val="68752A81"/>
    <w:rsid w:val="68855B2E"/>
    <w:rsid w:val="688B1E3F"/>
    <w:rsid w:val="68916A84"/>
    <w:rsid w:val="68C57CD5"/>
    <w:rsid w:val="68CB31A6"/>
    <w:rsid w:val="69470DF5"/>
    <w:rsid w:val="699F4A74"/>
    <w:rsid w:val="69A73642"/>
    <w:rsid w:val="6A0F24FF"/>
    <w:rsid w:val="6A654A5B"/>
    <w:rsid w:val="6A986857"/>
    <w:rsid w:val="6AC20675"/>
    <w:rsid w:val="6AE263A9"/>
    <w:rsid w:val="6AF24D91"/>
    <w:rsid w:val="6B5C045C"/>
    <w:rsid w:val="6BFF2B19"/>
    <w:rsid w:val="6C136D6D"/>
    <w:rsid w:val="6C2912B1"/>
    <w:rsid w:val="6C3E50CB"/>
    <w:rsid w:val="6CC77E10"/>
    <w:rsid w:val="6D2D2BB1"/>
    <w:rsid w:val="6D360F25"/>
    <w:rsid w:val="6D602485"/>
    <w:rsid w:val="6DD66473"/>
    <w:rsid w:val="6E027099"/>
    <w:rsid w:val="6E2B3BC6"/>
    <w:rsid w:val="6E8126B3"/>
    <w:rsid w:val="6E8201DA"/>
    <w:rsid w:val="6EA713DC"/>
    <w:rsid w:val="6EF61341"/>
    <w:rsid w:val="6F133636"/>
    <w:rsid w:val="6FA7439C"/>
    <w:rsid w:val="6FAD463B"/>
    <w:rsid w:val="6FCF56A0"/>
    <w:rsid w:val="6FEB211D"/>
    <w:rsid w:val="6FF9789D"/>
    <w:rsid w:val="70003A96"/>
    <w:rsid w:val="700B06D0"/>
    <w:rsid w:val="704D3385"/>
    <w:rsid w:val="70862203"/>
    <w:rsid w:val="70CC5136"/>
    <w:rsid w:val="71053301"/>
    <w:rsid w:val="71137F3B"/>
    <w:rsid w:val="711B488C"/>
    <w:rsid w:val="711D1CAB"/>
    <w:rsid w:val="71211F2C"/>
    <w:rsid w:val="712D4484"/>
    <w:rsid w:val="71597917"/>
    <w:rsid w:val="719755A3"/>
    <w:rsid w:val="71B4725F"/>
    <w:rsid w:val="71E03B95"/>
    <w:rsid w:val="72021D5D"/>
    <w:rsid w:val="72161365"/>
    <w:rsid w:val="722E6457"/>
    <w:rsid w:val="72920E11"/>
    <w:rsid w:val="72B7421D"/>
    <w:rsid w:val="72FA6ED8"/>
    <w:rsid w:val="7307025D"/>
    <w:rsid w:val="739C0DC4"/>
    <w:rsid w:val="739D4BFA"/>
    <w:rsid w:val="73B607C0"/>
    <w:rsid w:val="740009F2"/>
    <w:rsid w:val="74065015"/>
    <w:rsid w:val="74171503"/>
    <w:rsid w:val="74CF1C9F"/>
    <w:rsid w:val="75720782"/>
    <w:rsid w:val="75817C14"/>
    <w:rsid w:val="75DA556F"/>
    <w:rsid w:val="76200A04"/>
    <w:rsid w:val="762C0CD0"/>
    <w:rsid w:val="767204CB"/>
    <w:rsid w:val="76B4114C"/>
    <w:rsid w:val="76B80C3C"/>
    <w:rsid w:val="76D11CFE"/>
    <w:rsid w:val="77404A94"/>
    <w:rsid w:val="774424D0"/>
    <w:rsid w:val="77696B99"/>
    <w:rsid w:val="778D10AB"/>
    <w:rsid w:val="77C71549"/>
    <w:rsid w:val="77DB5334"/>
    <w:rsid w:val="77F04406"/>
    <w:rsid w:val="77F47FCB"/>
    <w:rsid w:val="781038BA"/>
    <w:rsid w:val="782E082C"/>
    <w:rsid w:val="788117C5"/>
    <w:rsid w:val="78BD078C"/>
    <w:rsid w:val="78EC2E1F"/>
    <w:rsid w:val="790B7F92"/>
    <w:rsid w:val="791A234F"/>
    <w:rsid w:val="79547F39"/>
    <w:rsid w:val="795A080C"/>
    <w:rsid w:val="797D172C"/>
    <w:rsid w:val="79876FAE"/>
    <w:rsid w:val="79BF7246"/>
    <w:rsid w:val="79C253FF"/>
    <w:rsid w:val="79D1089E"/>
    <w:rsid w:val="79EE766A"/>
    <w:rsid w:val="7A007983"/>
    <w:rsid w:val="7A2227B6"/>
    <w:rsid w:val="7A344A7E"/>
    <w:rsid w:val="7A6510DB"/>
    <w:rsid w:val="7AA20232"/>
    <w:rsid w:val="7AE61325"/>
    <w:rsid w:val="7AFB559C"/>
    <w:rsid w:val="7B0E11EF"/>
    <w:rsid w:val="7B300C84"/>
    <w:rsid w:val="7B3A32E1"/>
    <w:rsid w:val="7B6C46EB"/>
    <w:rsid w:val="7B7C1134"/>
    <w:rsid w:val="7BDD3A11"/>
    <w:rsid w:val="7BE416A0"/>
    <w:rsid w:val="7C232FFC"/>
    <w:rsid w:val="7C3B0F6A"/>
    <w:rsid w:val="7C4B4C94"/>
    <w:rsid w:val="7C52568F"/>
    <w:rsid w:val="7C5D7378"/>
    <w:rsid w:val="7CAA54CB"/>
    <w:rsid w:val="7CB926AE"/>
    <w:rsid w:val="7CD82054"/>
    <w:rsid w:val="7CE621D7"/>
    <w:rsid w:val="7CF97C1F"/>
    <w:rsid w:val="7D1F7C67"/>
    <w:rsid w:val="7D2126F4"/>
    <w:rsid w:val="7D3D1E9B"/>
    <w:rsid w:val="7D3E79C1"/>
    <w:rsid w:val="7D7F7FF2"/>
    <w:rsid w:val="7DB776D4"/>
    <w:rsid w:val="7DE65F06"/>
    <w:rsid w:val="7DEB08B5"/>
    <w:rsid w:val="7E1D7B86"/>
    <w:rsid w:val="7E3E5366"/>
    <w:rsid w:val="7E5504AB"/>
    <w:rsid w:val="7E5F7AE4"/>
    <w:rsid w:val="7E7B1D6D"/>
    <w:rsid w:val="7E8345C7"/>
    <w:rsid w:val="7E8A391C"/>
    <w:rsid w:val="7E8D7206"/>
    <w:rsid w:val="7EC631ED"/>
    <w:rsid w:val="7F187F7F"/>
    <w:rsid w:val="7F921E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4"/>
    <w:qFormat/>
    <w:uiPriority w:val="0"/>
    <w:pPr>
      <w:keepNext/>
      <w:keepLines/>
      <w:adjustRightInd w:val="0"/>
      <w:snapToGrid w:val="0"/>
      <w:spacing w:line="360" w:lineRule="auto"/>
      <w:jc w:val="center"/>
      <w:outlineLvl w:val="0"/>
    </w:pPr>
    <w:rPr>
      <w:rFonts w:ascii="Calibri" w:hAnsi="Calibri" w:eastAsia="宋体" w:cs="Times New Roman"/>
      <w:b/>
      <w:kern w:val="44"/>
      <w:sz w:val="32"/>
    </w:rPr>
  </w:style>
  <w:style w:type="paragraph" w:styleId="3">
    <w:name w:val="heading 2"/>
    <w:basedOn w:val="1"/>
    <w:next w:val="1"/>
    <w:link w:val="56"/>
    <w:unhideWhenUsed/>
    <w:qFormat/>
    <w:uiPriority w:val="0"/>
    <w:pPr>
      <w:keepNext/>
      <w:keepLines/>
      <w:adjustRightInd w:val="0"/>
      <w:snapToGrid w:val="0"/>
      <w:spacing w:line="360" w:lineRule="auto"/>
      <w:jc w:val="center"/>
      <w:outlineLvl w:val="1"/>
    </w:pPr>
    <w:rPr>
      <w:rFonts w:ascii="Arial" w:hAnsi="Arial" w:eastAsia="宋体" w:cs="Times New Roman"/>
      <w:b/>
      <w:sz w:val="28"/>
    </w:rPr>
  </w:style>
  <w:style w:type="paragraph" w:styleId="4">
    <w:name w:val="heading 3"/>
    <w:basedOn w:val="1"/>
    <w:next w:val="1"/>
    <w:link w:val="55"/>
    <w:semiHidden/>
    <w:unhideWhenUsed/>
    <w:qFormat/>
    <w:uiPriority w:val="0"/>
    <w:pPr>
      <w:adjustRightInd w:val="0"/>
      <w:snapToGrid w:val="0"/>
      <w:spacing w:line="360" w:lineRule="auto"/>
      <w:jc w:val="center"/>
      <w:outlineLvl w:val="2"/>
    </w:pPr>
    <w:rPr>
      <w:rFonts w:ascii="宋体" w:hAnsi="宋体" w:eastAsia="宋体" w:cs="宋体"/>
      <w:b/>
      <w:sz w:val="28"/>
      <w:szCs w:val="28"/>
      <w:lang w:eastAsia="en-US"/>
    </w:rPr>
  </w:style>
  <w:style w:type="paragraph" w:styleId="5">
    <w:name w:val="heading 4"/>
    <w:basedOn w:val="1"/>
    <w:next w:val="1"/>
    <w:semiHidden/>
    <w:unhideWhenUsed/>
    <w:qFormat/>
    <w:uiPriority w:val="0"/>
    <w:pPr>
      <w:keepNext/>
      <w:keepLines/>
      <w:adjustRightInd w:val="0"/>
      <w:snapToGrid w:val="0"/>
      <w:spacing w:line="360" w:lineRule="auto"/>
      <w:jc w:val="left"/>
      <w:outlineLvl w:val="3"/>
    </w:pPr>
    <w:rPr>
      <w:rFonts w:ascii="Arial" w:hAnsi="Arial" w:eastAsia="宋体" w:cs="Times New Roman"/>
      <w:sz w:val="24"/>
    </w:rPr>
  </w:style>
  <w:style w:type="paragraph" w:styleId="6">
    <w:name w:val="heading 5"/>
    <w:basedOn w:val="1"/>
    <w:next w:val="1"/>
    <w:link w:val="78"/>
    <w:semiHidden/>
    <w:unhideWhenUsed/>
    <w:qFormat/>
    <w:uiPriority w:val="0"/>
    <w:pPr>
      <w:keepNext/>
      <w:keepLines/>
      <w:spacing w:before="280" w:after="290" w:line="376" w:lineRule="auto"/>
      <w:outlineLvl w:val="4"/>
    </w:pPr>
    <w:rPr>
      <w:b/>
      <w:bCs/>
      <w:sz w:val="28"/>
      <w:szCs w:val="28"/>
    </w:rPr>
  </w:style>
  <w:style w:type="paragraph" w:styleId="7">
    <w:name w:val="heading 6"/>
    <w:basedOn w:val="1"/>
    <w:next w:val="1"/>
    <w:semiHidden/>
    <w:unhideWhenUsed/>
    <w:qFormat/>
    <w:uiPriority w:val="0"/>
    <w:pPr>
      <w:keepNext/>
      <w:keepLines/>
      <w:numPr>
        <w:ilvl w:val="5"/>
        <w:numId w:val="1"/>
      </w:numPr>
      <w:spacing w:line="317" w:lineRule="auto"/>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line="317" w:lineRule="auto"/>
      <w:outlineLvl w:val="6"/>
    </w:pPr>
    <w:rPr>
      <w:b/>
      <w:sz w:val="24"/>
    </w:rPr>
  </w:style>
  <w:style w:type="paragraph" w:styleId="9">
    <w:name w:val="heading 8"/>
    <w:basedOn w:val="1"/>
    <w:next w:val="1"/>
    <w:semiHidden/>
    <w:unhideWhenUsed/>
    <w:qFormat/>
    <w:uiPriority w:val="0"/>
    <w:pPr>
      <w:keepNext/>
      <w:keepLines/>
      <w:numPr>
        <w:ilvl w:val="7"/>
        <w:numId w:val="1"/>
      </w:numPr>
      <w:spacing w:line="317" w:lineRule="auto"/>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line="317" w:lineRule="auto"/>
      <w:outlineLvl w:val="8"/>
    </w:pPr>
    <w:rPr>
      <w:rFonts w:ascii="Arial" w:hAnsi="Arial" w:eastAsia="黑体"/>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style>
  <w:style w:type="paragraph" w:styleId="12">
    <w:name w:val="Normal Indent"/>
    <w:basedOn w:val="1"/>
    <w:qFormat/>
    <w:uiPriority w:val="0"/>
    <w:pPr>
      <w:ind w:firstLine="420" w:firstLineChars="200"/>
    </w:pPr>
  </w:style>
  <w:style w:type="paragraph" w:styleId="13">
    <w:name w:val="index 5"/>
    <w:basedOn w:val="1"/>
    <w:next w:val="1"/>
    <w:qFormat/>
    <w:uiPriority w:val="0"/>
    <w:pPr>
      <w:adjustRightInd w:val="0"/>
      <w:snapToGrid w:val="0"/>
      <w:spacing w:line="360" w:lineRule="auto"/>
      <w:jc w:val="center"/>
    </w:pPr>
    <w:rPr>
      <w:rFonts w:ascii="宋体" w:hAnsi="宋体" w:eastAsia="宋体" w:cs="宋体"/>
      <w:bCs/>
      <w:kern w:val="0"/>
      <w:szCs w:val="21"/>
    </w:rPr>
  </w:style>
  <w:style w:type="paragraph" w:styleId="14">
    <w:name w:val="annotation text"/>
    <w:basedOn w:val="1"/>
    <w:qFormat/>
    <w:uiPriority w:val="0"/>
    <w:pPr>
      <w:jc w:val="left"/>
    </w:pPr>
  </w:style>
  <w:style w:type="paragraph" w:styleId="15">
    <w:name w:val="Body Text"/>
    <w:basedOn w:val="1"/>
    <w:next w:val="1"/>
    <w:qFormat/>
    <w:uiPriority w:val="99"/>
    <w:rPr>
      <w:rFonts w:eastAsia="楷体_GB2312"/>
      <w:sz w:val="30"/>
      <w:szCs w:val="30"/>
    </w:rPr>
  </w:style>
  <w:style w:type="paragraph" w:styleId="16">
    <w:name w:val="Body Text Indent"/>
    <w:basedOn w:val="1"/>
    <w:next w:val="17"/>
    <w:qFormat/>
    <w:uiPriority w:val="0"/>
    <w:pPr>
      <w:spacing w:after="120"/>
      <w:ind w:left="420" w:leftChars="200"/>
    </w:pPr>
  </w:style>
  <w:style w:type="paragraph" w:styleId="17">
    <w:name w:val="envelope return"/>
    <w:basedOn w:val="1"/>
    <w:unhideWhenUsed/>
    <w:qFormat/>
    <w:uiPriority w:val="0"/>
    <w:pPr>
      <w:snapToGrid w:val="0"/>
      <w:spacing w:beforeLines="50" w:afterLines="50" w:line="360" w:lineRule="auto"/>
      <w:ind w:firstLine="480" w:firstLineChars="200"/>
    </w:pPr>
    <w:rPr>
      <w:rFonts w:ascii="Arial" w:hAnsi="Arial" w:cs="Arial"/>
      <w:sz w:val="24"/>
    </w:rPr>
  </w:style>
  <w:style w:type="paragraph" w:styleId="18">
    <w:name w:val="toc 5"/>
    <w:basedOn w:val="1"/>
    <w:next w:val="1"/>
    <w:unhideWhenUsed/>
    <w:qFormat/>
    <w:uiPriority w:val="39"/>
    <w:pPr>
      <w:ind w:left="1680" w:leftChars="800"/>
    </w:pPr>
  </w:style>
  <w:style w:type="paragraph" w:styleId="19">
    <w:name w:val="toc 3"/>
    <w:basedOn w:val="1"/>
    <w:next w:val="1"/>
    <w:unhideWhenUsed/>
    <w:qFormat/>
    <w:uiPriority w:val="39"/>
    <w:pPr>
      <w:ind w:left="840" w:leftChars="400"/>
    </w:pPr>
  </w:style>
  <w:style w:type="paragraph" w:styleId="20">
    <w:name w:val="Plain Text"/>
    <w:basedOn w:val="1"/>
    <w:qFormat/>
    <w:uiPriority w:val="0"/>
    <w:rPr>
      <w:rFonts w:ascii="宋体" w:hAnsi="Courier New"/>
    </w:rPr>
  </w:style>
  <w:style w:type="paragraph" w:styleId="21">
    <w:name w:val="toc 8"/>
    <w:basedOn w:val="1"/>
    <w:next w:val="1"/>
    <w:unhideWhenUsed/>
    <w:qFormat/>
    <w:uiPriority w:val="39"/>
    <w:pPr>
      <w:ind w:left="2940" w:leftChars="1400"/>
    </w:pPr>
  </w:style>
  <w:style w:type="paragraph" w:styleId="22">
    <w:name w:val="Date"/>
    <w:basedOn w:val="1"/>
    <w:next w:val="1"/>
    <w:qFormat/>
    <w:uiPriority w:val="99"/>
    <w:rPr>
      <w:sz w:val="24"/>
      <w:szCs w:val="20"/>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link w:val="77"/>
    <w:qFormat/>
    <w:uiPriority w:val="0"/>
    <w:pPr>
      <w:pBdr>
        <w:bottom w:val="single" w:color="auto" w:sz="6" w:space="1"/>
      </w:pBdr>
      <w:tabs>
        <w:tab w:val="center" w:pos="4153"/>
        <w:tab w:val="right" w:pos="8306"/>
      </w:tabs>
      <w:snapToGrid w:val="0"/>
      <w:jc w:val="center"/>
    </w:pPr>
    <w:rPr>
      <w:sz w:val="18"/>
    </w:rPr>
  </w:style>
  <w:style w:type="paragraph" w:styleId="25">
    <w:name w:val="toc 1"/>
    <w:basedOn w:val="1"/>
    <w:next w:val="1"/>
    <w:qFormat/>
    <w:uiPriority w:val="39"/>
  </w:style>
  <w:style w:type="paragraph" w:styleId="26">
    <w:name w:val="toc 4"/>
    <w:basedOn w:val="1"/>
    <w:next w:val="1"/>
    <w:unhideWhenUsed/>
    <w:qFormat/>
    <w:uiPriority w:val="39"/>
    <w:pPr>
      <w:ind w:left="1260" w:leftChars="600"/>
    </w:pPr>
  </w:style>
  <w:style w:type="paragraph" w:styleId="27">
    <w:name w:val="Subtitle"/>
    <w:basedOn w:val="1"/>
    <w:next w:val="1"/>
    <w:link w:val="66"/>
    <w:qFormat/>
    <w:uiPriority w:val="0"/>
    <w:pPr>
      <w:spacing w:before="240" w:after="60" w:line="312" w:lineRule="auto"/>
      <w:outlineLvl w:val="1"/>
    </w:pPr>
    <w:rPr>
      <w:rFonts w:ascii="Cambria" w:hAnsi="Cambria"/>
      <w:bCs/>
      <w:kern w:val="28"/>
      <w:sz w:val="32"/>
      <w:szCs w:val="32"/>
    </w:rPr>
  </w:style>
  <w:style w:type="paragraph" w:styleId="28">
    <w:name w:val="toc 6"/>
    <w:basedOn w:val="1"/>
    <w:next w:val="1"/>
    <w:unhideWhenUsed/>
    <w:qFormat/>
    <w:uiPriority w:val="39"/>
    <w:pPr>
      <w:ind w:left="2100" w:leftChars="1000"/>
    </w:pPr>
  </w:style>
  <w:style w:type="paragraph" w:styleId="29">
    <w:name w:val="toc 2"/>
    <w:basedOn w:val="1"/>
    <w:next w:val="1"/>
    <w:qFormat/>
    <w:uiPriority w:val="39"/>
    <w:pPr>
      <w:ind w:left="420" w:leftChars="200"/>
    </w:pPr>
  </w:style>
  <w:style w:type="paragraph" w:styleId="30">
    <w:name w:val="toc 9"/>
    <w:basedOn w:val="1"/>
    <w:next w:val="1"/>
    <w:unhideWhenUsed/>
    <w:qFormat/>
    <w:uiPriority w:val="39"/>
    <w:pPr>
      <w:ind w:left="3360" w:leftChars="1600"/>
    </w:pPr>
  </w:style>
  <w:style w:type="paragraph" w:styleId="31">
    <w:name w:val="Body Text 2"/>
    <w:basedOn w:val="1"/>
    <w:qFormat/>
    <w:uiPriority w:val="0"/>
    <w:pPr>
      <w:spacing w:line="340" w:lineRule="exact"/>
      <w:jc w:val="center"/>
    </w:pPr>
    <w:rPr>
      <w:rFonts w:ascii="宋体" w:hAnsi="宋体"/>
      <w:bCs/>
      <w:color w:val="000000"/>
      <w:sz w:val="28"/>
    </w:rPr>
  </w:style>
  <w:style w:type="paragraph" w:styleId="32">
    <w:name w:val="Normal (Web)"/>
    <w:basedOn w:val="1"/>
    <w:qFormat/>
    <w:uiPriority w:val="0"/>
    <w:pPr>
      <w:widowControl/>
      <w:spacing w:beforeAutospacing="1" w:afterAutospacing="1"/>
      <w:jc w:val="left"/>
    </w:pPr>
    <w:rPr>
      <w:rFonts w:hint="eastAsia" w:ascii="宋体" w:hAnsi="宋体"/>
      <w:kern w:val="0"/>
      <w:sz w:val="24"/>
    </w:rPr>
  </w:style>
  <w:style w:type="paragraph" w:styleId="33">
    <w:name w:val="Title"/>
    <w:basedOn w:val="1"/>
    <w:next w:val="1"/>
    <w:link w:val="65"/>
    <w:qFormat/>
    <w:uiPriority w:val="0"/>
    <w:pPr>
      <w:spacing w:before="240" w:after="60"/>
      <w:jc w:val="center"/>
      <w:outlineLvl w:val="0"/>
    </w:pPr>
    <w:rPr>
      <w:rFonts w:ascii="Cambria" w:hAnsi="Cambria" w:cs="Times New Roman"/>
      <w:b/>
      <w:sz w:val="32"/>
      <w:szCs w:val="20"/>
    </w:rPr>
  </w:style>
  <w:style w:type="paragraph" w:styleId="34">
    <w:name w:val="Body Text First Indent"/>
    <w:basedOn w:val="15"/>
    <w:qFormat/>
    <w:uiPriority w:val="0"/>
    <w:pPr>
      <w:spacing w:line="312" w:lineRule="auto"/>
      <w:ind w:firstLine="420"/>
    </w:pPr>
  </w:style>
  <w:style w:type="paragraph" w:styleId="35">
    <w:name w:val="Body Text First Indent 2"/>
    <w:basedOn w:val="16"/>
    <w:qFormat/>
    <w:uiPriority w:val="0"/>
    <w:pPr>
      <w:ind w:firstLine="420" w:firstLineChars="200"/>
    </w:pPr>
  </w:style>
  <w:style w:type="table" w:styleId="37">
    <w:name w:val="Table Gri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39">
    <w:name w:val="Strong"/>
    <w:basedOn w:val="38"/>
    <w:qFormat/>
    <w:uiPriority w:val="0"/>
    <w:rPr>
      <w:b/>
      <w:bCs/>
    </w:rPr>
  </w:style>
  <w:style w:type="character" w:styleId="40">
    <w:name w:val="page number"/>
    <w:basedOn w:val="38"/>
    <w:qFormat/>
    <w:uiPriority w:val="0"/>
  </w:style>
  <w:style w:type="character" w:styleId="41">
    <w:name w:val="FollowedHyperlink"/>
    <w:basedOn w:val="38"/>
    <w:qFormat/>
    <w:uiPriority w:val="0"/>
    <w:rPr>
      <w:color w:val="800080"/>
      <w:u w:val="none"/>
    </w:rPr>
  </w:style>
  <w:style w:type="character" w:styleId="42">
    <w:name w:val="Emphasis"/>
    <w:basedOn w:val="38"/>
    <w:qFormat/>
    <w:uiPriority w:val="0"/>
    <w:rPr>
      <w:b/>
    </w:rPr>
  </w:style>
  <w:style w:type="character" w:styleId="43">
    <w:name w:val="HTML Definition"/>
    <w:basedOn w:val="38"/>
    <w:qFormat/>
    <w:uiPriority w:val="0"/>
  </w:style>
  <w:style w:type="character" w:styleId="44">
    <w:name w:val="HTML Typewriter"/>
    <w:basedOn w:val="38"/>
    <w:qFormat/>
    <w:uiPriority w:val="0"/>
    <w:rPr>
      <w:rFonts w:ascii="monospace" w:hAnsi="monospace" w:eastAsia="monospace" w:cs="monospace"/>
      <w:sz w:val="20"/>
    </w:rPr>
  </w:style>
  <w:style w:type="character" w:styleId="45">
    <w:name w:val="HTML Acronym"/>
    <w:basedOn w:val="38"/>
    <w:qFormat/>
    <w:uiPriority w:val="0"/>
  </w:style>
  <w:style w:type="character" w:styleId="46">
    <w:name w:val="HTML Variable"/>
    <w:basedOn w:val="38"/>
    <w:qFormat/>
    <w:uiPriority w:val="0"/>
  </w:style>
  <w:style w:type="character" w:styleId="47">
    <w:name w:val="Hyperlink"/>
    <w:basedOn w:val="38"/>
    <w:qFormat/>
    <w:uiPriority w:val="99"/>
    <w:rPr>
      <w:color w:val="0000FF"/>
      <w:u w:val="none"/>
    </w:rPr>
  </w:style>
  <w:style w:type="character" w:styleId="48">
    <w:name w:val="HTML Code"/>
    <w:basedOn w:val="38"/>
    <w:qFormat/>
    <w:uiPriority w:val="0"/>
    <w:rPr>
      <w:rFonts w:hint="default" w:ascii="monospace" w:hAnsi="monospace" w:eastAsia="monospace" w:cs="monospace"/>
      <w:sz w:val="20"/>
    </w:rPr>
  </w:style>
  <w:style w:type="character" w:styleId="49">
    <w:name w:val="HTML Cite"/>
    <w:basedOn w:val="38"/>
    <w:qFormat/>
    <w:uiPriority w:val="0"/>
  </w:style>
  <w:style w:type="character" w:styleId="50">
    <w:name w:val="HTML Keyboard"/>
    <w:basedOn w:val="38"/>
    <w:qFormat/>
    <w:uiPriority w:val="0"/>
    <w:rPr>
      <w:rFonts w:hint="default" w:ascii="monospace" w:hAnsi="monospace" w:eastAsia="monospace" w:cs="monospace"/>
      <w:sz w:val="20"/>
    </w:rPr>
  </w:style>
  <w:style w:type="character" w:styleId="51">
    <w:name w:val="HTML Sample"/>
    <w:basedOn w:val="38"/>
    <w:qFormat/>
    <w:uiPriority w:val="0"/>
    <w:rPr>
      <w:rFonts w:hint="default" w:ascii="monospace" w:hAnsi="monospace" w:eastAsia="monospace" w:cs="monospace"/>
    </w:rPr>
  </w:style>
  <w:style w:type="paragraph" w:customStyle="1" w:styleId="52">
    <w:name w:val="样式 10 磅3111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样式 正文11 + 首行缩进:  2 字符"/>
    <w:basedOn w:val="1"/>
    <w:qFormat/>
    <w:uiPriority w:val="0"/>
    <w:pPr>
      <w:spacing w:line="500" w:lineRule="exact"/>
      <w:ind w:firstLine="560" w:firstLineChars="200"/>
    </w:pPr>
    <w:rPr>
      <w:rFonts w:ascii="宋体" w:hAnsi="宋体" w:eastAsia="宋体" w:cs="宋体"/>
      <w:color w:val="FF0000"/>
      <w:sz w:val="28"/>
      <w:szCs w:val="20"/>
    </w:rPr>
  </w:style>
  <w:style w:type="character" w:customStyle="1" w:styleId="54">
    <w:name w:val="标题 1 字符"/>
    <w:basedOn w:val="38"/>
    <w:link w:val="2"/>
    <w:qFormat/>
    <w:uiPriority w:val="9"/>
    <w:rPr>
      <w:rFonts w:ascii="Calibri" w:hAnsi="Calibri" w:eastAsia="宋体" w:cs="Times New Roman"/>
      <w:b/>
      <w:bCs/>
      <w:kern w:val="44"/>
      <w:sz w:val="32"/>
      <w:szCs w:val="22"/>
      <w:lang w:eastAsia="en-US"/>
    </w:rPr>
  </w:style>
  <w:style w:type="character" w:customStyle="1" w:styleId="55">
    <w:name w:val="标题 3 字符"/>
    <w:link w:val="4"/>
    <w:qFormat/>
    <w:uiPriority w:val="0"/>
    <w:rPr>
      <w:rFonts w:ascii="宋体" w:hAnsi="宋体" w:eastAsia="宋体" w:cs="宋体"/>
      <w:b/>
      <w:bCs/>
      <w:kern w:val="0"/>
      <w:sz w:val="28"/>
      <w:szCs w:val="22"/>
      <w:lang w:eastAsia="en-US"/>
    </w:rPr>
  </w:style>
  <w:style w:type="character" w:customStyle="1" w:styleId="56">
    <w:name w:val="标题 2 字符"/>
    <w:basedOn w:val="38"/>
    <w:link w:val="3"/>
    <w:semiHidden/>
    <w:qFormat/>
    <w:uiPriority w:val="9"/>
    <w:rPr>
      <w:rFonts w:ascii="Arial" w:hAnsi="Arial" w:eastAsia="宋体" w:cs="Times New Roman"/>
      <w:b/>
      <w:bCs/>
      <w:sz w:val="28"/>
      <w:szCs w:val="22"/>
      <w:lang w:val="zh-CN" w:eastAsia="en-US" w:bidi="zh-CN"/>
    </w:rPr>
  </w:style>
  <w:style w:type="paragraph" w:styleId="57">
    <w:name w:val="List Paragraph"/>
    <w:basedOn w:val="1"/>
    <w:qFormat/>
    <w:uiPriority w:val="34"/>
    <w:pPr>
      <w:ind w:firstLine="420" w:firstLineChars="200"/>
    </w:pPr>
    <w:rPr>
      <w:rFonts w:ascii="Calibri" w:hAnsi="Calibri" w:eastAsia="宋体" w:cs="Times New Roman"/>
    </w:rPr>
  </w:style>
  <w:style w:type="paragraph" w:customStyle="1" w:styleId="58">
    <w:name w:val="正文_16"/>
    <w:basedOn w:val="1"/>
    <w:qFormat/>
    <w:uiPriority w:val="0"/>
    <w:pPr>
      <w:widowControl/>
      <w:jc w:val="left"/>
    </w:pPr>
    <w:rPr>
      <w:kern w:val="0"/>
      <w:szCs w:val="21"/>
    </w:rPr>
  </w:style>
  <w:style w:type="paragraph" w:customStyle="1" w:styleId="59">
    <w:name w:val="Body text|1"/>
    <w:basedOn w:val="1"/>
    <w:qFormat/>
    <w:uiPriority w:val="0"/>
    <w:pPr>
      <w:spacing w:line="420" w:lineRule="auto"/>
      <w:ind w:firstLine="400"/>
    </w:pPr>
    <w:rPr>
      <w:rFonts w:ascii="宋体" w:hAnsi="宋体" w:eastAsia="宋体" w:cs="宋体"/>
      <w:sz w:val="30"/>
      <w:szCs w:val="30"/>
      <w:lang w:val="zh-TW" w:eastAsia="zh-TW" w:bidi="zh-TW"/>
    </w:rPr>
  </w:style>
  <w:style w:type="paragraph" w:customStyle="1" w:styleId="60">
    <w:name w:val="Header or footer|1"/>
    <w:basedOn w:val="1"/>
    <w:qFormat/>
    <w:uiPriority w:val="0"/>
    <w:rPr>
      <w:sz w:val="28"/>
      <w:szCs w:val="28"/>
      <w:lang w:val="zh-TW" w:eastAsia="zh-TW" w:bidi="zh-TW"/>
    </w:rPr>
  </w:style>
  <w:style w:type="paragraph" w:customStyle="1" w:styleId="61">
    <w:name w:val="zhang"/>
    <w:basedOn w:val="1"/>
    <w:qFormat/>
    <w:uiPriority w:val="0"/>
    <w:pPr>
      <w:spacing w:beforeAutospacing="1" w:afterAutospacing="1"/>
    </w:pPr>
    <w:rPr>
      <w:bCs/>
      <w:smallCaps/>
      <w:color w:val="000000"/>
      <w:sz w:val="20"/>
      <w:szCs w:val="20"/>
    </w:rPr>
  </w:style>
  <w:style w:type="paragraph" w:customStyle="1" w:styleId="62">
    <w:name w:val="目录标题"/>
    <w:basedOn w:val="2"/>
    <w:next w:val="1"/>
    <w:qFormat/>
    <w:uiPriority w:val="0"/>
    <w:pPr>
      <w:tabs>
        <w:tab w:val="left" w:pos="432"/>
      </w:tabs>
      <w:spacing w:line="576" w:lineRule="auto"/>
      <w:jc w:val="both"/>
      <w:outlineLvl w:val="9"/>
    </w:pPr>
  </w:style>
  <w:style w:type="paragraph" w:customStyle="1" w:styleId="63">
    <w:name w:val="p0"/>
    <w:basedOn w:val="1"/>
    <w:qFormat/>
    <w:uiPriority w:val="0"/>
  </w:style>
  <w:style w:type="character" w:customStyle="1" w:styleId="64">
    <w:name w:val="15"/>
    <w:qFormat/>
    <w:uiPriority w:val="0"/>
    <w:rPr>
      <w:rFonts w:hint="default" w:ascii="Times New Roman" w:hAnsi="Times New Roman" w:cs="Times New Roman"/>
      <w:color w:val="464445"/>
      <w:u w:val="none"/>
    </w:rPr>
  </w:style>
  <w:style w:type="character" w:customStyle="1" w:styleId="65">
    <w:name w:val="标题 字符"/>
    <w:link w:val="33"/>
    <w:qFormat/>
    <w:uiPriority w:val="0"/>
    <w:rPr>
      <w:rFonts w:ascii="Cambria" w:hAnsi="Cambria" w:cs="Times New Roman"/>
      <w:b/>
      <w:sz w:val="32"/>
      <w:szCs w:val="20"/>
    </w:rPr>
  </w:style>
  <w:style w:type="character" w:customStyle="1" w:styleId="66">
    <w:name w:val="副标题 字符"/>
    <w:link w:val="27"/>
    <w:qFormat/>
    <w:uiPriority w:val="0"/>
    <w:rPr>
      <w:rFonts w:ascii="Cambria" w:hAnsi="Cambria"/>
      <w:bCs/>
      <w:kern w:val="28"/>
      <w:sz w:val="32"/>
      <w:szCs w:val="32"/>
    </w:rPr>
  </w:style>
  <w:style w:type="paragraph" w:customStyle="1" w:styleId="67">
    <w:name w:val="彩色列表 - 强调文字颜色 11"/>
    <w:basedOn w:val="1"/>
    <w:qFormat/>
    <w:uiPriority w:val="34"/>
    <w:pPr>
      <w:ind w:firstLine="420" w:firstLineChars="200"/>
    </w:pPr>
    <w:rPr>
      <w:rFonts w:ascii="Calibri" w:hAnsi="Calibri" w:eastAsia="宋体" w:cs="Times New Roman"/>
    </w:rPr>
  </w:style>
  <w:style w:type="paragraph" w:customStyle="1" w:styleId="6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9">
    <w:name w:val="fontstrikethrough"/>
    <w:basedOn w:val="38"/>
    <w:qFormat/>
    <w:uiPriority w:val="0"/>
    <w:rPr>
      <w:strike/>
    </w:rPr>
  </w:style>
  <w:style w:type="character" w:customStyle="1" w:styleId="70">
    <w:name w:val="fontborder"/>
    <w:basedOn w:val="38"/>
    <w:qFormat/>
    <w:uiPriority w:val="0"/>
    <w:rPr>
      <w:bdr w:val="single" w:color="000000" w:sz="6" w:space="0"/>
    </w:rPr>
  </w:style>
  <w:style w:type="paragraph" w:customStyle="1" w:styleId="71">
    <w:name w:val="Table Paragraph"/>
    <w:basedOn w:val="1"/>
    <w:qFormat/>
    <w:uiPriority w:val="1"/>
  </w:style>
  <w:style w:type="table" w:customStyle="1" w:styleId="72">
    <w:name w:val="Table Normal"/>
    <w:semiHidden/>
    <w:unhideWhenUsed/>
    <w:qFormat/>
    <w:uiPriority w:val="2"/>
    <w:tblPr>
      <w:tblCellMar>
        <w:top w:w="0" w:type="dxa"/>
        <w:left w:w="0" w:type="dxa"/>
        <w:bottom w:w="0" w:type="dxa"/>
        <w:right w:w="0" w:type="dxa"/>
      </w:tblCellMar>
    </w:tblPr>
  </w:style>
  <w:style w:type="paragraph" w:customStyle="1" w:styleId="73">
    <w:name w:val="标题 31"/>
    <w:basedOn w:val="1"/>
    <w:qFormat/>
    <w:uiPriority w:val="1"/>
    <w:pPr>
      <w:spacing w:before="58"/>
      <w:outlineLvl w:val="3"/>
    </w:pPr>
    <w:rPr>
      <w:b/>
      <w:bCs/>
      <w:sz w:val="30"/>
      <w:szCs w:val="30"/>
    </w:rPr>
  </w:style>
  <w:style w:type="paragraph" w:customStyle="1" w:styleId="74">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5">
    <w:name w:val="首行缩进"/>
    <w:basedOn w:val="1"/>
    <w:qFormat/>
    <w:uiPriority w:val="0"/>
    <w:pPr>
      <w:spacing w:line="360" w:lineRule="auto"/>
      <w:ind w:firstLine="480" w:firstLineChars="200"/>
    </w:pPr>
    <w:rPr>
      <w:rFonts w:ascii="Calibri" w:hAnsi="Calibri" w:eastAsia="宋体" w:cs="Times New Roman"/>
      <w:sz w:val="24"/>
      <w:lang w:val="zh-CN"/>
    </w:rPr>
  </w:style>
  <w:style w:type="paragraph" w:customStyle="1" w:styleId="76">
    <w:name w:val="Normal_1"/>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77">
    <w:name w:val="页眉 字符"/>
    <w:basedOn w:val="38"/>
    <w:link w:val="24"/>
    <w:qFormat/>
    <w:uiPriority w:val="0"/>
    <w:rPr>
      <w:rFonts w:asciiTheme="minorHAnsi" w:hAnsiTheme="minorHAnsi" w:eastAsiaTheme="minorEastAsia" w:cstheme="minorBidi"/>
      <w:kern w:val="2"/>
      <w:sz w:val="18"/>
      <w:szCs w:val="22"/>
    </w:rPr>
  </w:style>
  <w:style w:type="character" w:customStyle="1" w:styleId="78">
    <w:name w:val="标题 5 字符"/>
    <w:basedOn w:val="38"/>
    <w:link w:val="6"/>
    <w:semiHidden/>
    <w:qFormat/>
    <w:uiPriority w:val="0"/>
    <w:rPr>
      <w:rFonts w:asciiTheme="minorHAnsi" w:hAnsiTheme="minorHAnsi" w:eastAsiaTheme="minorEastAsia" w:cstheme="minorBidi"/>
      <w:b/>
      <w:bCs/>
      <w:kern w:val="2"/>
      <w:sz w:val="28"/>
      <w:szCs w:val="28"/>
    </w:rPr>
  </w:style>
  <w:style w:type="paragraph" w:customStyle="1" w:styleId="79">
    <w:name w:val="样式9 Char"/>
    <w:basedOn w:val="1"/>
    <w:qFormat/>
    <w:uiPriority w:val="0"/>
    <w:pPr>
      <w:spacing w:line="440" w:lineRule="exact"/>
      <w:ind w:firstLine="200" w:firstLineChars="200"/>
    </w:pPr>
    <w:rPr>
      <w:spacing w:val="6"/>
      <w:sz w:val="24"/>
    </w:rPr>
  </w:style>
  <w:style w:type="character" w:customStyle="1" w:styleId="80">
    <w:name w:val="first-child"/>
    <w:basedOn w:val="38"/>
    <w:qFormat/>
    <w:uiPriority w:val="0"/>
  </w:style>
  <w:style w:type="character" w:customStyle="1" w:styleId="81">
    <w:name w:val="layui-layer-tabnow"/>
    <w:basedOn w:val="38"/>
    <w:qFormat/>
    <w:uiPriority w:val="0"/>
    <w:rPr>
      <w:bdr w:val="single" w:color="CCCCCC" w:sz="6" w:space="0"/>
      <w:shd w:val="clear" w:fill="FFFFFF"/>
    </w:rPr>
  </w:style>
  <w:style w:type="character" w:customStyle="1" w:styleId="82">
    <w:name w:val="font11"/>
    <w:basedOn w:val="38"/>
    <w:qFormat/>
    <w:uiPriority w:val="0"/>
    <w:rPr>
      <w:rFonts w:hint="eastAsia" w:ascii="宋体" w:hAnsi="宋体" w:eastAsia="宋体" w:cs="宋体"/>
      <w:color w:val="000000"/>
      <w:sz w:val="20"/>
      <w:szCs w:val="20"/>
      <w:u w:val="none"/>
    </w:rPr>
  </w:style>
  <w:style w:type="character" w:customStyle="1" w:styleId="83">
    <w:name w:val="font51"/>
    <w:basedOn w:val="38"/>
    <w:qFormat/>
    <w:uiPriority w:val="0"/>
    <w:rPr>
      <w:rFonts w:hint="eastAsia" w:ascii="宋体" w:hAnsi="宋体" w:eastAsia="宋体" w:cs="宋体"/>
      <w:color w:val="000000"/>
      <w:sz w:val="20"/>
      <w:szCs w:val="20"/>
      <w:u w:val="none"/>
    </w:rPr>
  </w:style>
  <w:style w:type="character" w:customStyle="1" w:styleId="84">
    <w:name w:val="font21"/>
    <w:basedOn w:val="38"/>
    <w:qFormat/>
    <w:uiPriority w:val="0"/>
    <w:rPr>
      <w:rFonts w:hint="eastAsia" w:ascii="宋体" w:hAnsi="宋体" w:eastAsia="宋体" w:cs="宋体"/>
      <w:color w:val="FF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68</Pages>
  <Words>11335</Words>
  <Characters>12241</Characters>
  <Lines>200</Lines>
  <Paragraphs>56</Paragraphs>
  <TotalTime>0</TotalTime>
  <ScaleCrop>false</ScaleCrop>
  <LinksUpToDate>false</LinksUpToDate>
  <CharactersWithSpaces>12386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2020-11-05T01:10:00Z</dcterms:created>
  <dc:creator></dc:creator>
  <cp:lastModifiedBy>慈·世平</cp:lastModifiedBy>
  <cp:lastPrinted>2023-03-20T06:57:00Z</cp:lastPrinted>
  <dcterms:modified xsi:type="dcterms:W3CDTF">2025-04-11T02:59:53Z</dcterms:modified>
  <cp:revision>304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7660E527AB6545BD979C075A97A3EC8F_13</vt:lpwstr>
  </property>
  <property fmtid="{D5CDD505-2E9C-101B-9397-08002B2CF9AE}" pid="4" name="KSOTemplateDocerSaveRecord">
    <vt:lpwstr>eyJoZGlkIjoiNTIzNDE5ZGM1MzMxOTZlNWY0Y2UwYjk2OGNkNDM0MWQiLCJ1c2VySWQiOiIzMzQ1MjUwNjUifQ==</vt:lpwstr>
  </property>
</Properties>
</file>