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4C2D">
      <w:pPr>
        <w:pStyle w:val="2"/>
        <w:rPr>
          <w:rFonts w:hint="default" w:ascii="Times New Roman" w:hAnsi="Times New Roman" w:eastAsia="仿宋" w:cs="Times New Roman"/>
          <w:b/>
          <w:bCs/>
          <w:kern w:val="2"/>
          <w:sz w:val="30"/>
          <w:szCs w:val="30"/>
          <w:lang w:val="en-US" w:eastAsia="zh-CN" w:bidi="ar-SA"/>
        </w:rPr>
      </w:pPr>
      <w:bookmarkStart w:id="0" w:name="_Toc322508266"/>
      <w:bookmarkStart w:id="1" w:name="_Toc11595"/>
      <w:bookmarkStart w:id="2" w:name="_Toc318905701"/>
      <w:bookmarkStart w:id="3" w:name="_Toc3084"/>
      <w:bookmarkStart w:id="4" w:name="_Toc332638049"/>
      <w:bookmarkStart w:id="5" w:name="_Toc69977404"/>
      <w:bookmarkStart w:id="6" w:name="_Toc8451"/>
      <w:bookmarkStart w:id="7" w:name="_Toc119502217"/>
      <w:bookmarkStart w:id="8" w:name="_Toc13956"/>
      <w:bookmarkStart w:id="9" w:name="_Toc5851"/>
      <w:bookmarkStart w:id="10" w:name="_Toc30041"/>
      <w:r>
        <w:rPr>
          <w:rFonts w:hint="eastAsia"/>
          <w:color w:val="000000" w:themeColor="text1"/>
          <w:sz w:val="30"/>
          <w:szCs w:val="30"/>
          <w14:textFill>
            <w14:solidFill>
              <w14:schemeClr w14:val="tx1"/>
            </w14:solidFill>
          </w14:textFill>
        </w:rPr>
        <w:t>第三章  评标办法</w:t>
      </w:r>
      <w:bookmarkEnd w:id="0"/>
      <w:bookmarkEnd w:id="1"/>
      <w:bookmarkEnd w:id="2"/>
      <w:bookmarkEnd w:id="3"/>
      <w:bookmarkEnd w:id="4"/>
      <w:bookmarkEnd w:id="5"/>
      <w:bookmarkEnd w:id="6"/>
      <w:bookmarkEnd w:id="7"/>
    </w:p>
    <w:p w14:paraId="2A005046">
      <w:pPr>
        <w:pStyle w:val="3"/>
        <w:spacing w:line="240" w:lineRule="auto"/>
        <w:rPr>
          <w:rFonts w:hint="default" w:ascii="Times New Roman" w:hAnsi="Times New Roman" w:eastAsia="仿宋" w:cs="Times New Roman"/>
          <w:b/>
          <w:bCs/>
          <w:kern w:val="2"/>
          <w:sz w:val="24"/>
          <w:szCs w:val="20"/>
          <w:lang w:val="en-US" w:eastAsia="zh-CN" w:bidi="ar-SA"/>
        </w:rPr>
      </w:pPr>
      <w:bookmarkStart w:id="11" w:name="_Toc4928"/>
      <w:bookmarkStart w:id="12" w:name="_Toc119502220"/>
      <w:bookmarkStart w:id="13" w:name="_Toc25217"/>
      <w:r>
        <w:rPr>
          <w:rFonts w:hint="eastAsia"/>
          <w:sz w:val="30"/>
          <w:szCs w:val="30"/>
        </w:rPr>
        <w:t>三、评审办法和评分标准</w:t>
      </w:r>
      <w:bookmarkEnd w:id="11"/>
      <w:bookmarkEnd w:id="12"/>
      <w:bookmarkEnd w:id="13"/>
    </w:p>
    <w:p w14:paraId="288080AB">
      <w:pPr>
        <w:numPr>
          <w:ilvl w:val="0"/>
          <w:numId w:val="1"/>
        </w:numPr>
        <w:bidi w:val="0"/>
        <w:spacing w:line="360" w:lineRule="auto"/>
        <w:jc w:val="left"/>
        <w:rPr>
          <w:rFonts w:hint="default"/>
          <w:b/>
          <w:bCs/>
          <w:lang w:val="en-US" w:eastAsia="zh-CN"/>
        </w:rPr>
      </w:pPr>
      <w:r>
        <w:rPr>
          <w:rFonts w:hint="eastAsia"/>
          <w:b/>
          <w:bCs/>
          <w:lang w:val="en-US" w:eastAsia="zh-CN"/>
        </w:rPr>
        <w:t>更正前：</w:t>
      </w:r>
    </w:p>
    <w:p w14:paraId="501C1B95">
      <w:pPr>
        <w:pStyle w:val="10"/>
        <w:numPr>
          <w:ilvl w:val="0"/>
          <w:numId w:val="0"/>
        </w:numPr>
        <w:autoSpaceDE w:val="0"/>
        <w:autoSpaceDN w:val="0"/>
        <w:adjustRightInd w:val="0"/>
        <w:spacing w:line="360" w:lineRule="auto"/>
        <w:ind w:firstLine="480" w:firstLineChars="200"/>
        <w:rPr>
          <w:rFonts w:hint="eastAsia" w:ascii="仿宋" w:hAnsi="仿宋" w:eastAsia="仿宋"/>
          <w:color w:val="auto"/>
          <w:sz w:val="24"/>
          <w:szCs w:val="24"/>
          <w:highlight w:val="none"/>
          <w:lang w:val="en-US" w:eastAsia="zh-CN"/>
        </w:rPr>
      </w:pPr>
      <w:r>
        <w:rPr>
          <w:rFonts w:hint="default" w:ascii="仿宋" w:hAnsi="仿宋" w:eastAsia="仿宋"/>
          <w:color w:val="auto"/>
          <w:sz w:val="24"/>
          <w:szCs w:val="24"/>
          <w:highlight w:val="none"/>
          <w:lang w:val="en-US" w:eastAsia="zh-CN"/>
        </w:rPr>
        <w:t>技术性能</w:t>
      </w:r>
      <w:r>
        <w:rPr>
          <w:rFonts w:hint="eastAsia" w:ascii="仿宋" w:hAnsi="仿宋" w:eastAsia="仿宋"/>
          <w:color w:val="auto"/>
          <w:sz w:val="24"/>
          <w:szCs w:val="24"/>
          <w:highlight w:val="none"/>
          <w:lang w:val="en-US" w:eastAsia="zh-CN"/>
        </w:rPr>
        <w:t>（</w:t>
      </w:r>
      <w:r>
        <w:rPr>
          <w:rFonts w:hint="default" w:ascii="仿宋" w:hAnsi="仿宋" w:eastAsia="仿宋"/>
          <w:color w:val="auto"/>
          <w:sz w:val="24"/>
          <w:szCs w:val="24"/>
          <w:highlight w:val="none"/>
          <w:lang w:val="en-US" w:eastAsia="zh-CN"/>
        </w:rPr>
        <w:t>39分</w:t>
      </w:r>
      <w:r>
        <w:rPr>
          <w:rFonts w:hint="eastAsia" w:ascii="仿宋" w:hAnsi="仿宋" w:eastAsia="仿宋"/>
          <w:color w:val="auto"/>
          <w:sz w:val="24"/>
          <w:szCs w:val="24"/>
          <w:highlight w:val="none"/>
          <w:lang w:val="en-US" w:eastAsia="zh-CN"/>
        </w:rPr>
        <w:t>）-投标货物的技术性能：带*号的重要技术条款出现负偏离时，每一项减3分，超过3个时，本评分项目得0分。非*号项出现负偏离时，5个以内，每一条减1分；6-15个，每一条减1.2分；16-25个，每一条减1.5分；26个以上，每一条减2分；最低得0分。</w:t>
      </w:r>
    </w:p>
    <w:p w14:paraId="5D70B69A">
      <w:pPr>
        <w:pStyle w:val="10"/>
        <w:numPr>
          <w:ilvl w:val="0"/>
          <w:numId w:val="0"/>
        </w:numPr>
        <w:autoSpaceDE w:val="0"/>
        <w:autoSpaceDN w:val="0"/>
        <w:adjustRightInd w:val="0"/>
        <w:spacing w:line="360" w:lineRule="auto"/>
        <w:rPr>
          <w:rFonts w:hint="default"/>
          <w:lang w:val="en-US" w:eastAsia="zh-CN"/>
        </w:rPr>
      </w:pPr>
      <w:r>
        <w:rPr>
          <w:rFonts w:hint="eastAsia" w:ascii="仿宋" w:hAnsi="仿宋" w:eastAsia="仿宋"/>
          <w:color w:val="auto"/>
          <w:sz w:val="24"/>
          <w:szCs w:val="24"/>
          <w:highlight w:val="none"/>
          <w:lang w:val="en-US" w:eastAsia="zh-CN"/>
        </w:rPr>
        <w:t>技术偏离情况以投标文件内附投标产品的技术白皮书、官方网站截图、检验报告和经公开发行的产品彩页为准，以上均加盖生产商的公章（不得以电子章或扫描章代替，原件备查）。</w:t>
      </w:r>
    </w:p>
    <w:p w14:paraId="4B4FB4C0">
      <w:pPr>
        <w:tabs>
          <w:tab w:val="left" w:pos="612"/>
        </w:tabs>
        <w:bidi w:val="0"/>
        <w:spacing w:line="360" w:lineRule="auto"/>
        <w:ind w:firstLine="482" w:firstLineChars="200"/>
        <w:jc w:val="left"/>
        <w:rPr>
          <w:rFonts w:hint="default" w:ascii="Times New Roman" w:hAnsi="Times New Roman" w:eastAsia="仿宋" w:cs="Times New Roman"/>
          <w:kern w:val="2"/>
          <w:sz w:val="24"/>
          <w:lang w:val="en-US" w:eastAsia="zh-CN" w:bidi="ar-SA"/>
        </w:rPr>
      </w:pPr>
      <w:r>
        <w:rPr>
          <w:rFonts w:hint="eastAsia"/>
          <w:b/>
          <w:bCs/>
          <w:lang w:val="en-US" w:eastAsia="zh-CN"/>
        </w:rPr>
        <w:t>更正后：</w:t>
      </w:r>
    </w:p>
    <w:p w14:paraId="49671BE2">
      <w:pPr>
        <w:tabs>
          <w:tab w:val="left" w:pos="719"/>
        </w:tabs>
        <w:bidi w:val="0"/>
        <w:spacing w:line="360" w:lineRule="auto"/>
        <w:ind w:firstLine="480" w:firstLineChars="200"/>
        <w:jc w:val="left"/>
        <w:rPr>
          <w:rFonts w:hint="eastAsia" w:ascii="仿宋" w:hAnsi="仿宋" w:eastAsia="仿宋" w:cs="华文楷体"/>
          <w:color w:val="auto"/>
          <w:kern w:val="0"/>
          <w:sz w:val="24"/>
          <w:szCs w:val="24"/>
          <w:highlight w:val="none"/>
          <w:lang w:val="en-US" w:eastAsia="zh-CN" w:bidi="ar-SA"/>
        </w:rPr>
      </w:pPr>
      <w:r>
        <w:rPr>
          <w:rFonts w:hint="default" w:ascii="仿宋" w:hAnsi="仿宋" w:eastAsia="仿宋" w:cs="华文楷体"/>
          <w:color w:val="auto"/>
          <w:kern w:val="0"/>
          <w:sz w:val="24"/>
          <w:szCs w:val="24"/>
          <w:highlight w:val="none"/>
          <w:lang w:val="en-US" w:eastAsia="zh-CN" w:bidi="ar-SA"/>
        </w:rPr>
        <w:t>技术性能</w:t>
      </w:r>
      <w:r>
        <w:rPr>
          <w:rFonts w:hint="eastAsia" w:ascii="仿宋" w:hAnsi="仿宋" w:eastAsia="仿宋" w:cs="华文楷体"/>
          <w:color w:val="auto"/>
          <w:kern w:val="0"/>
          <w:sz w:val="24"/>
          <w:szCs w:val="24"/>
          <w:highlight w:val="none"/>
          <w:lang w:val="en-US" w:eastAsia="zh-CN" w:bidi="ar-SA"/>
        </w:rPr>
        <w:t>（</w:t>
      </w:r>
      <w:r>
        <w:rPr>
          <w:rFonts w:hint="default" w:ascii="仿宋" w:hAnsi="仿宋" w:eastAsia="仿宋" w:cs="华文楷体"/>
          <w:color w:val="auto"/>
          <w:kern w:val="0"/>
          <w:sz w:val="24"/>
          <w:szCs w:val="24"/>
          <w:highlight w:val="none"/>
          <w:lang w:val="en-US" w:eastAsia="zh-CN" w:bidi="ar-SA"/>
        </w:rPr>
        <w:t>39分</w:t>
      </w:r>
      <w:r>
        <w:rPr>
          <w:rFonts w:hint="eastAsia" w:ascii="仿宋" w:hAnsi="仿宋" w:eastAsia="仿宋" w:cs="华文楷体"/>
          <w:color w:val="auto"/>
          <w:kern w:val="0"/>
          <w:sz w:val="24"/>
          <w:szCs w:val="24"/>
          <w:highlight w:val="none"/>
          <w:lang w:val="en-US" w:eastAsia="zh-CN" w:bidi="ar-SA"/>
        </w:rPr>
        <w:t>）-投标货物的技术性能：带*号的重要技术条款出现负偏离时，每一项减3分，超过3个时，本评分项目得0分。非*号项出现负偏离时，5个以内，每一条减1分；6-15个，每一条减1.2分；16-25个，每一条减1.5分；26个以上，每一条减2分；最低得0分。</w:t>
      </w:r>
    </w:p>
    <w:p w14:paraId="1666D506">
      <w:pPr>
        <w:tabs>
          <w:tab w:val="left" w:pos="719"/>
        </w:tabs>
        <w:bidi w:val="0"/>
        <w:spacing w:line="360" w:lineRule="auto"/>
        <w:jc w:val="left"/>
        <w:rPr>
          <w:rFonts w:hint="eastAsia" w:ascii="仿宋" w:hAnsi="仿宋" w:eastAsia="仿宋" w:cs="华文楷体"/>
          <w:color w:val="auto"/>
          <w:kern w:val="0"/>
          <w:sz w:val="24"/>
          <w:szCs w:val="24"/>
          <w:highlight w:val="none"/>
          <w:lang w:val="en-US" w:eastAsia="zh-CN" w:bidi="ar-SA"/>
        </w:rPr>
      </w:pPr>
      <w:r>
        <w:rPr>
          <w:rFonts w:hint="eastAsia" w:ascii="仿宋" w:hAnsi="仿宋" w:eastAsia="仿宋" w:cs="华文楷体"/>
          <w:color w:val="auto"/>
          <w:kern w:val="0"/>
          <w:sz w:val="24"/>
          <w:szCs w:val="24"/>
          <w:highlight w:val="none"/>
          <w:lang w:val="en-US" w:eastAsia="zh-CN" w:bidi="ar-SA"/>
        </w:rPr>
        <w:t>技术偏离情况以投标文件内附投标产品的说明书和公开发行的彩页为主，检验报告和白皮书为辅。以上材料需加盖生产厂家公章（不得以电子章或扫描章代替，现场提供原件）。</w:t>
      </w:r>
    </w:p>
    <w:p w14:paraId="0FEB3595">
      <w:pPr>
        <w:tabs>
          <w:tab w:val="left" w:pos="719"/>
        </w:tabs>
        <w:bidi w:val="0"/>
        <w:spacing w:line="360" w:lineRule="auto"/>
        <w:jc w:val="left"/>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华文楷体"/>
          <w:color w:val="auto"/>
          <w:kern w:val="0"/>
          <w:sz w:val="24"/>
          <w:szCs w:val="24"/>
          <w:highlight w:val="none"/>
          <w:lang w:val="en-US" w:eastAsia="zh-CN" w:bidi="ar-SA"/>
        </w:rPr>
        <w:t>注：白皮书应包含发行时间、编制人员、版次等内容。</w:t>
      </w:r>
    </w:p>
    <w:p w14:paraId="4FA61443">
      <w:pPr>
        <w:pStyle w:val="2"/>
        <w:bidi w:val="0"/>
        <w:rPr>
          <w:rFonts w:hint="eastAsia"/>
        </w:rPr>
      </w:pPr>
      <w:bookmarkStart w:id="14" w:name="_Toc119502223"/>
      <w:bookmarkStart w:id="15" w:name="_Toc69977406"/>
      <w:bookmarkStart w:id="16" w:name="_Toc17622"/>
      <w:bookmarkStart w:id="17" w:name="_Toc5507"/>
      <w:bookmarkStart w:id="18" w:name="_Toc15834"/>
      <w:r>
        <w:rPr>
          <w:rFonts w:hint="eastAsia"/>
          <w:sz w:val="32"/>
          <w:szCs w:val="32"/>
        </w:rPr>
        <w:t>第五章  技术</w:t>
      </w:r>
      <w:bookmarkEnd w:id="14"/>
      <w:bookmarkEnd w:id="15"/>
      <w:r>
        <w:rPr>
          <w:rFonts w:hint="eastAsia"/>
          <w:sz w:val="32"/>
          <w:szCs w:val="32"/>
        </w:rPr>
        <w:t>参数和性能</w:t>
      </w:r>
      <w:bookmarkEnd w:id="16"/>
      <w:bookmarkEnd w:id="17"/>
      <w:bookmarkEnd w:id="18"/>
    </w:p>
    <w:p w14:paraId="6E921FE1">
      <w:pPr>
        <w:jc w:val="center"/>
        <w:rPr>
          <w:rFonts w:hint="eastAsia" w:ascii="宋体" w:hAnsi="宋体" w:cs="宋体"/>
          <w:b/>
          <w:bCs/>
          <w:sz w:val="32"/>
          <w:szCs w:val="32"/>
        </w:rPr>
      </w:pPr>
      <w:r>
        <w:rPr>
          <w:rFonts w:hint="eastAsia" w:ascii="宋体" w:hAnsi="宋体" w:cs="宋体"/>
          <w:b/>
          <w:bCs/>
          <w:sz w:val="30"/>
          <w:szCs w:val="30"/>
        </w:rPr>
        <w:t>3D电子腹腔镜技术参数</w:t>
      </w:r>
    </w:p>
    <w:p w14:paraId="760A2040">
      <w:pPr>
        <w:pStyle w:val="9"/>
        <w:numPr>
          <w:ilvl w:val="0"/>
          <w:numId w:val="0"/>
        </w:numPr>
        <w:spacing w:line="240" w:lineRule="auto"/>
        <w:rPr>
          <w:rFonts w:hint="eastAsia" w:ascii="仿宋" w:hAnsi="仿宋" w:cs="仿宋"/>
          <w:b/>
          <w:bCs/>
          <w:sz w:val="24"/>
          <w:szCs w:val="24"/>
          <w:lang w:val="en-US" w:eastAsia="zh-CN"/>
        </w:rPr>
      </w:pPr>
      <w:r>
        <w:rPr>
          <w:rFonts w:hint="eastAsia" w:ascii="仿宋" w:hAnsi="仿宋" w:cs="仿宋"/>
          <w:b/>
          <w:bCs/>
          <w:sz w:val="24"/>
          <w:szCs w:val="24"/>
          <w:lang w:val="en-US" w:eastAsia="zh-CN"/>
        </w:rPr>
        <w:t>一、更正前：</w:t>
      </w:r>
    </w:p>
    <w:p w14:paraId="406F3583">
      <w:pPr>
        <w:pStyle w:val="9"/>
        <w:numPr>
          <w:ilvl w:val="0"/>
          <w:numId w:val="0"/>
        </w:numPr>
        <w:spacing w:line="240" w:lineRule="auto"/>
        <w:ind w:firstLine="480" w:firstLineChars="200"/>
        <w:rPr>
          <w:rFonts w:hint="eastAsia" w:ascii="仿宋" w:hAnsi="仿宋" w:eastAsia="仿宋" w:cs="仿宋"/>
          <w:sz w:val="24"/>
          <w:szCs w:val="24"/>
        </w:rPr>
      </w:pPr>
      <w:r>
        <w:rPr>
          <w:rFonts w:hint="eastAsia" w:ascii="仿宋" w:hAnsi="仿宋" w:cs="仿宋"/>
          <w:b w:val="0"/>
          <w:bCs w:val="0"/>
          <w:sz w:val="24"/>
          <w:szCs w:val="24"/>
          <w:lang w:val="en-US" w:eastAsia="zh-CN"/>
        </w:rPr>
        <w:t>1、</w:t>
      </w:r>
      <w:r>
        <w:rPr>
          <w:rFonts w:hint="eastAsia" w:ascii="仿宋" w:hAnsi="仿宋" w:eastAsia="仿宋" w:cs="仿宋"/>
          <w:b w:val="0"/>
          <w:bCs w:val="0"/>
          <w:sz w:val="24"/>
          <w:szCs w:val="24"/>
        </w:rPr>
        <w:t>3D 内窥镜图像处理器主机</w:t>
      </w:r>
      <w:r>
        <w:rPr>
          <w:rFonts w:hint="eastAsia" w:ascii="仿宋" w:hAnsi="仿宋" w:eastAsia="仿宋" w:cs="仿宋"/>
          <w:kern w:val="0"/>
          <w:sz w:val="24"/>
          <w:szCs w:val="24"/>
          <w:lang w:val="en-US" w:eastAsia="zh-CN" w:bidi="ar-SA"/>
        </w:rPr>
        <w:t>：</w:t>
      </w:r>
      <w:r>
        <w:rPr>
          <w:rFonts w:hint="eastAsia" w:ascii="仿宋" w:hAnsi="仿宋" w:eastAsia="仿宋" w:cs="仿宋"/>
          <w:sz w:val="24"/>
          <w:szCs w:val="24"/>
        </w:rPr>
        <w:t>★1.1</w:t>
      </w:r>
      <w:r>
        <w:rPr>
          <w:rFonts w:hint="eastAsia" w:ascii="仿宋" w:hAnsi="仿宋" w:cs="仿宋"/>
          <w:sz w:val="24"/>
          <w:szCs w:val="24"/>
          <w:lang w:val="en-US" w:eastAsia="zh-CN"/>
        </w:rPr>
        <w:t xml:space="preserve"> </w:t>
      </w:r>
      <w:r>
        <w:rPr>
          <w:rFonts w:hint="eastAsia" w:ascii="仿宋" w:hAnsi="仿宋" w:eastAsia="仿宋" w:cs="仿宋"/>
          <w:sz w:val="24"/>
          <w:szCs w:val="24"/>
        </w:rPr>
        <w:t>主机一体化设计集成图像处理器、冷光源与摄像机功能，配合同品牌3D电子腹腔镜使用；</w:t>
      </w:r>
    </w:p>
    <w:p w14:paraId="1D08618F">
      <w:pPr>
        <w:bidi w:val="0"/>
        <w:ind w:firstLine="482" w:firstLineChars="200"/>
        <w:jc w:val="left"/>
        <w:rPr>
          <w:rFonts w:hint="eastAsia" w:cs="Times New Roman"/>
          <w:b/>
          <w:bCs/>
          <w:kern w:val="2"/>
          <w:sz w:val="24"/>
          <w:lang w:val="en-US" w:eastAsia="zh-CN" w:bidi="ar-SA"/>
        </w:rPr>
      </w:pPr>
      <w:r>
        <w:rPr>
          <w:rFonts w:hint="eastAsia" w:cs="Times New Roman"/>
          <w:b/>
          <w:bCs/>
          <w:kern w:val="2"/>
          <w:sz w:val="24"/>
          <w:lang w:val="en-US" w:eastAsia="zh-CN" w:bidi="ar-SA"/>
        </w:rPr>
        <w:t>更正后：</w:t>
      </w:r>
    </w:p>
    <w:p w14:paraId="4D2204E2">
      <w:pPr>
        <w:pStyle w:val="1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1、3D内窥镜图像处理器主机：★1.1主机一体化设计集成图像处理器、冷光源与摄像机功能（或主机、光源为分体式设计，但应为同一品牌），配合同品牌3D电子腹腔镜使用；</w:t>
      </w:r>
    </w:p>
    <w:p w14:paraId="16758159">
      <w:pPr>
        <w:pStyle w:val="10"/>
        <w:numPr>
          <w:ilvl w:val="0"/>
          <w:numId w:val="2"/>
        </w:numPr>
        <w:ind w:left="0" w:leftChars="0" w:firstLine="0" w:firstLineChars="0"/>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更正前：</w:t>
      </w:r>
    </w:p>
    <w:p w14:paraId="67D6C1E2">
      <w:pPr>
        <w:pStyle w:val="10"/>
        <w:numPr>
          <w:ilvl w:val="0"/>
          <w:numId w:val="0"/>
        </w:numPr>
        <w:ind w:leftChars="0" w:firstLine="481"/>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  3D电子腹腔镜：2.6镜子防水防尘等级：IPX7；</w:t>
      </w:r>
    </w:p>
    <w:p w14:paraId="10FEEF3D">
      <w:pPr>
        <w:pStyle w:val="10"/>
        <w:numPr>
          <w:ilvl w:val="0"/>
          <w:numId w:val="0"/>
        </w:numPr>
        <w:ind w:leftChars="0" w:firstLine="481"/>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更正后：</w:t>
      </w:r>
    </w:p>
    <w:p w14:paraId="1A5C0640">
      <w:pPr>
        <w:spacing w:line="240" w:lineRule="auto"/>
        <w:ind w:firstLine="480" w:firstLineChars="200"/>
        <w:jc w:val="both"/>
        <w:rPr>
          <w:rFonts w:hint="eastAsia" w:ascii="仿宋" w:hAnsi="仿宋" w:cs="仿宋"/>
          <w:kern w:val="0"/>
          <w:sz w:val="24"/>
          <w:szCs w:val="24"/>
          <w:lang w:val="en-US" w:eastAsia="zh-CN" w:bidi="ar-SA"/>
        </w:rPr>
      </w:pPr>
      <w:r>
        <w:rPr>
          <w:rFonts w:hint="eastAsia" w:ascii="仿宋" w:hAnsi="仿宋" w:eastAsia="仿宋" w:cs="仿宋"/>
          <w:kern w:val="0"/>
          <w:sz w:val="24"/>
          <w:szCs w:val="24"/>
          <w:lang w:val="en-US" w:eastAsia="zh-CN" w:bidi="ar-SA"/>
        </w:rPr>
        <w:t>2  3D电子腹腔镜：2.6镜子防水防尘等级：≥IPX7</w:t>
      </w:r>
      <w:r>
        <w:rPr>
          <w:rFonts w:hint="eastAsia" w:ascii="仿宋" w:hAnsi="仿宋" w:cs="仿宋"/>
          <w:kern w:val="0"/>
          <w:sz w:val="24"/>
          <w:szCs w:val="24"/>
          <w:lang w:val="en-US" w:eastAsia="zh-CN" w:bidi="ar-SA"/>
        </w:rPr>
        <w:t>；</w:t>
      </w:r>
    </w:p>
    <w:p w14:paraId="4E96D73C">
      <w:pPr>
        <w:pStyle w:val="10"/>
        <w:numPr>
          <w:ilvl w:val="0"/>
          <w:numId w:val="2"/>
        </w:numPr>
        <w:ind w:left="0" w:leftChars="0" w:firstLine="0" w:firstLineChars="0"/>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更正前：</w:t>
      </w:r>
    </w:p>
    <w:p w14:paraId="76770C46">
      <w:pPr>
        <w:spacing w:line="240" w:lineRule="auto"/>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  气腹机：★3.2  10.25寸液晶触摸屏，内含操作系统，可播放安装及使用视频;</w:t>
      </w:r>
    </w:p>
    <w:p w14:paraId="74464E17">
      <w:pPr>
        <w:pStyle w:val="10"/>
        <w:numPr>
          <w:ilvl w:val="0"/>
          <w:numId w:val="0"/>
        </w:numPr>
        <w:ind w:leftChars="0" w:firstLine="481"/>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更正后：</w:t>
      </w:r>
    </w:p>
    <w:p w14:paraId="7FEBA609">
      <w:pPr>
        <w:spacing w:line="240" w:lineRule="auto"/>
        <w:ind w:firstLine="480" w:firstLineChars="20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  气腹机：★3.2  ≥8寸液晶触摸屏，内含操作系统，可播放安装及使用视频;</w:t>
      </w:r>
    </w:p>
    <w:p w14:paraId="5B8D1758">
      <w:pPr>
        <w:pStyle w:val="10"/>
        <w:numPr>
          <w:ilvl w:val="0"/>
          <w:numId w:val="0"/>
        </w:numPr>
        <w:ind w:leftChars="0"/>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四、更正前：</w:t>
      </w:r>
    </w:p>
    <w:p w14:paraId="7EED144E">
      <w:pPr>
        <w:spacing w:line="240" w:lineRule="auto"/>
        <w:ind w:firstLine="480"/>
        <w:jc w:val="both"/>
        <w:rPr>
          <w:rFonts w:hint="eastAsia"/>
          <w:b w:val="0"/>
          <w:bCs w:val="0"/>
          <w:sz w:val="24"/>
          <w:szCs w:val="24"/>
          <w:lang w:val="en-US" w:eastAsia="zh-CN"/>
        </w:rPr>
      </w:pPr>
      <w:r>
        <w:rPr>
          <w:rFonts w:hint="eastAsia"/>
          <w:b w:val="0"/>
          <w:bCs w:val="0"/>
          <w:sz w:val="24"/>
          <w:szCs w:val="24"/>
          <w:lang w:val="en-US" w:eastAsia="zh-CN"/>
        </w:rPr>
        <w:t>5  3D医用显示器：5.3  显示颜色：10bit(10.7亿色);</w:t>
      </w:r>
    </w:p>
    <w:p w14:paraId="0CBD4144">
      <w:pPr>
        <w:pStyle w:val="10"/>
        <w:numPr>
          <w:ilvl w:val="0"/>
          <w:numId w:val="0"/>
        </w:numPr>
        <w:ind w:leftChars="0" w:firstLine="481"/>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更正后：</w:t>
      </w:r>
    </w:p>
    <w:p w14:paraId="19117263">
      <w:pPr>
        <w:spacing w:line="240" w:lineRule="auto"/>
        <w:ind w:firstLine="480"/>
        <w:jc w:val="both"/>
        <w:rPr>
          <w:rFonts w:hint="eastAsia"/>
          <w:b w:val="0"/>
          <w:bCs w:val="0"/>
          <w:sz w:val="24"/>
          <w:szCs w:val="24"/>
          <w:lang w:val="en-US" w:eastAsia="zh-CN"/>
        </w:rPr>
      </w:pPr>
      <w:r>
        <w:rPr>
          <w:rFonts w:hint="eastAsia"/>
          <w:b w:val="0"/>
          <w:bCs w:val="0"/>
          <w:sz w:val="24"/>
          <w:szCs w:val="24"/>
          <w:lang w:val="en-US" w:eastAsia="zh-CN"/>
        </w:rPr>
        <w:t>5  3D医用显示器：5.3  显示颜色：≥10bit(10.7亿色);</w:t>
      </w:r>
    </w:p>
    <w:p w14:paraId="617AC706">
      <w:pPr>
        <w:pStyle w:val="10"/>
        <w:numPr>
          <w:ilvl w:val="0"/>
          <w:numId w:val="0"/>
        </w:numPr>
        <w:ind w:leftChars="0"/>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五、更正前：</w:t>
      </w:r>
    </w:p>
    <w:p w14:paraId="0D4258D5">
      <w:pPr>
        <w:pStyle w:val="10"/>
        <w:numPr>
          <w:ilvl w:val="0"/>
          <w:numId w:val="0"/>
        </w:numPr>
        <w:tabs>
          <w:tab w:val="left" w:pos="655"/>
        </w:tabs>
        <w:ind w:leftChars="0" w:firstLine="480" w:firstLineChars="200"/>
        <w:rPr>
          <w:rFonts w:hint="default"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5  3D医用显示器：5.5  对比度：1400：1，响应时间：16ms；</w:t>
      </w:r>
    </w:p>
    <w:p w14:paraId="4F248C92">
      <w:pPr>
        <w:spacing w:line="240" w:lineRule="auto"/>
        <w:ind w:firstLine="537" w:firstLineChars="0"/>
        <w:jc w:val="both"/>
        <w:rPr>
          <w:rFonts w:hint="eastAsia" w:ascii="仿宋" w:hAnsi="仿宋" w:cs="仿宋"/>
          <w:kern w:val="0"/>
          <w:sz w:val="24"/>
          <w:szCs w:val="24"/>
          <w:lang w:val="en-US" w:eastAsia="zh-CN" w:bidi="ar-SA"/>
        </w:rPr>
      </w:pPr>
      <w:r>
        <w:rPr>
          <w:rFonts w:hint="eastAsia" w:ascii="仿宋" w:hAnsi="仿宋" w:eastAsia="仿宋" w:cs="仿宋"/>
          <w:b/>
          <w:bCs/>
          <w:kern w:val="0"/>
          <w:sz w:val="24"/>
          <w:szCs w:val="24"/>
          <w:lang w:val="en-US" w:eastAsia="zh-CN" w:bidi="ar-SA"/>
        </w:rPr>
        <w:t>更正后：</w:t>
      </w:r>
    </w:p>
    <w:p w14:paraId="370EE04E">
      <w:pPr>
        <w:pStyle w:val="10"/>
        <w:numPr>
          <w:ilvl w:val="0"/>
          <w:numId w:val="0"/>
        </w:numPr>
        <w:tabs>
          <w:tab w:val="left" w:pos="655"/>
        </w:tabs>
        <w:ind w:leftChars="0" w:firstLine="480" w:firstLineChars="200"/>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5  3D医用显示器：5.5  对比度：≥1400：1，响应时间：≤16ms；</w:t>
      </w:r>
    </w:p>
    <w:p w14:paraId="5BF30924">
      <w:pPr>
        <w:spacing w:line="360" w:lineRule="auto"/>
        <w:jc w:val="center"/>
        <w:rPr>
          <w:rFonts w:hint="eastAsia"/>
          <w:lang w:val="en-US" w:eastAsia="zh-CN"/>
        </w:rPr>
      </w:pPr>
      <w:r>
        <w:rPr>
          <w:rFonts w:hint="eastAsia"/>
          <w:lang w:val="en-US" w:eastAsia="zh-CN"/>
        </w:rPr>
        <w:t xml:space="preserve">   </w:t>
      </w:r>
    </w:p>
    <w:p w14:paraId="4B21C0CF">
      <w:pPr>
        <w:spacing w:line="360" w:lineRule="auto"/>
        <w:jc w:val="center"/>
        <w:rPr>
          <w:rFonts w:hint="eastAsia" w:ascii="宋体" w:hAnsi="宋体" w:cs="宋体"/>
          <w:b/>
          <w:sz w:val="32"/>
          <w:szCs w:val="32"/>
        </w:rPr>
      </w:pPr>
      <w:r>
        <w:rPr>
          <w:rFonts w:hint="eastAsia"/>
          <w:lang w:val="en-US" w:eastAsia="zh-CN"/>
        </w:rPr>
        <w:t xml:space="preserve"> </w:t>
      </w:r>
      <w:r>
        <w:rPr>
          <w:rFonts w:hint="eastAsia" w:ascii="宋体" w:hAnsi="宋体" w:cs="宋体"/>
          <w:b/>
          <w:sz w:val="30"/>
          <w:szCs w:val="30"/>
        </w:rPr>
        <w:t>电子胆道镜系统招标参数</w:t>
      </w:r>
    </w:p>
    <w:p w14:paraId="66807A2F">
      <w:pPr>
        <w:numPr>
          <w:ilvl w:val="0"/>
          <w:numId w:val="3"/>
        </w:numPr>
        <w:bidi w:val="0"/>
        <w:jc w:val="left"/>
        <w:rPr>
          <w:rFonts w:hint="eastAsia"/>
          <w:b/>
          <w:bCs/>
          <w:lang w:val="en-US" w:eastAsia="zh-CN"/>
        </w:rPr>
      </w:pPr>
      <w:r>
        <w:rPr>
          <w:rFonts w:hint="eastAsia"/>
          <w:b/>
          <w:bCs/>
          <w:lang w:val="en-US" w:eastAsia="zh-CN"/>
        </w:rPr>
        <w:t>更正前：</w:t>
      </w:r>
    </w:p>
    <w:p w14:paraId="1630FDF0">
      <w:pPr>
        <w:pStyle w:val="11"/>
        <w:tabs>
          <w:tab w:val="left" w:pos="4111"/>
        </w:tabs>
        <w:autoSpaceDE/>
        <w:spacing w:line="240" w:lineRule="auto"/>
        <w:ind w:left="0" w:leftChars="0" w:firstLine="0" w:firstLineChars="0"/>
        <w:jc w:val="both"/>
        <w:rPr>
          <w:rFonts w:hint="eastAsia" w:ascii="仿宋" w:hAnsi="仿宋" w:eastAsia="仿宋" w:cs="仿宋"/>
          <w:sz w:val="24"/>
          <w:szCs w:val="24"/>
          <w:lang w:eastAsia="zh-CN"/>
        </w:rPr>
      </w:pPr>
      <w:r>
        <w:rPr>
          <w:rFonts w:hint="eastAsia"/>
          <w:lang w:val="en-US" w:eastAsia="zh-CN"/>
        </w:rPr>
        <w:t xml:space="preserve">    </w:t>
      </w:r>
      <w:r>
        <w:rPr>
          <w:rFonts w:hint="eastAsia" w:ascii="仿宋" w:hAnsi="仿宋" w:eastAsia="仿宋" w:cs="仿宋"/>
          <w:b/>
          <w:color w:val="000000"/>
          <w:sz w:val="24"/>
          <w:szCs w:val="24"/>
        </w:rPr>
        <w:t>图像处理器（数量：一台）</w:t>
      </w:r>
      <w:r>
        <w:rPr>
          <w:rFonts w:hint="eastAsia" w:ascii="仿宋" w:hAnsi="仿宋" w:cs="仿宋"/>
          <w:b/>
          <w:color w:val="000000"/>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2.8图像边框调节≥5种</w:t>
      </w:r>
    </w:p>
    <w:p w14:paraId="2E539424">
      <w:pPr>
        <w:tabs>
          <w:tab w:val="left" w:pos="537"/>
        </w:tabs>
        <w:spacing w:line="240" w:lineRule="auto"/>
        <w:ind w:left="-240" w:leftChars="-100" w:firstLine="0" w:firstLineChars="0"/>
        <w:rPr>
          <w:rFonts w:hint="eastAsia" w:ascii="仿宋" w:hAnsi="仿宋" w:eastAsia="仿宋" w:cs="仿宋"/>
          <w:b/>
          <w:color w:val="000000"/>
          <w:sz w:val="24"/>
          <w:szCs w:val="24"/>
          <w:lang w:eastAsia="zh-CN"/>
        </w:rPr>
      </w:pPr>
      <w:r>
        <w:rPr>
          <w:rFonts w:hint="eastAsia" w:ascii="仿宋" w:hAnsi="仿宋" w:cs="仿宋"/>
          <w:b/>
          <w:color w:val="000000"/>
          <w:sz w:val="24"/>
          <w:szCs w:val="24"/>
          <w:lang w:eastAsia="zh-CN"/>
        </w:rPr>
        <w:tab/>
      </w:r>
      <w:r>
        <w:rPr>
          <w:rFonts w:hint="eastAsia" w:ascii="仿宋" w:hAnsi="仿宋" w:cs="仿宋"/>
          <w:b/>
          <w:color w:val="000000"/>
          <w:sz w:val="24"/>
          <w:szCs w:val="24"/>
          <w:lang w:eastAsia="zh-CN"/>
        </w:rPr>
        <w:t>更正后：</w:t>
      </w:r>
    </w:p>
    <w:p w14:paraId="5AACF42E">
      <w:pPr>
        <w:pStyle w:val="10"/>
        <w:numPr>
          <w:ilvl w:val="0"/>
          <w:numId w:val="0"/>
        </w:numPr>
        <w:tabs>
          <w:tab w:val="left" w:pos="644"/>
        </w:tabs>
        <w:ind w:firstLine="482" w:firstLineChars="200"/>
        <w:rPr>
          <w:rFonts w:hint="eastAsia"/>
          <w:b w:val="0"/>
          <w:bCs w:val="0"/>
          <w:sz w:val="24"/>
          <w:szCs w:val="24"/>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color w:val="000000"/>
          <w:sz w:val="24"/>
          <w:szCs w:val="24"/>
        </w:rPr>
        <w:t>图像处理器（数量：一台）</w:t>
      </w:r>
      <w:r>
        <w:rPr>
          <w:rFonts w:hint="eastAsia" w:ascii="仿宋" w:hAnsi="仿宋" w:eastAsia="仿宋" w:cs="仿宋"/>
          <w:b/>
          <w:color w:val="000000"/>
          <w:sz w:val="24"/>
          <w:szCs w:val="24"/>
          <w:lang w:val="en-US" w:eastAsia="zh-CN"/>
        </w:rPr>
        <w:t xml:space="preserve"> </w:t>
      </w:r>
      <w:r>
        <w:rPr>
          <w:rFonts w:hint="default"/>
          <w:b w:val="0"/>
          <w:bCs w:val="0"/>
          <w:sz w:val="24"/>
          <w:szCs w:val="24"/>
          <w:highlight w:val="none"/>
          <w:lang w:val="en-US" w:eastAsia="zh-CN"/>
        </w:rPr>
        <w:t>★2.8</w:t>
      </w:r>
      <w:r>
        <w:rPr>
          <w:rFonts w:hint="eastAsia"/>
          <w:b w:val="0"/>
          <w:bCs w:val="0"/>
          <w:sz w:val="24"/>
          <w:szCs w:val="24"/>
          <w:highlight w:val="none"/>
          <w:lang w:val="en-US" w:eastAsia="zh-CN"/>
        </w:rPr>
        <w:t>具备</w:t>
      </w:r>
      <w:r>
        <w:rPr>
          <w:rFonts w:hint="default"/>
          <w:b w:val="0"/>
          <w:bCs w:val="0"/>
          <w:sz w:val="24"/>
          <w:szCs w:val="24"/>
          <w:highlight w:val="none"/>
          <w:lang w:val="en-US" w:eastAsia="zh-CN"/>
        </w:rPr>
        <w:t>图像边框调节</w:t>
      </w:r>
      <w:r>
        <w:rPr>
          <w:rFonts w:hint="eastAsia"/>
          <w:b w:val="0"/>
          <w:bCs w:val="0"/>
          <w:sz w:val="24"/>
          <w:szCs w:val="24"/>
          <w:highlight w:val="none"/>
          <w:lang w:val="en-US" w:eastAsia="zh-CN"/>
        </w:rPr>
        <w:t>功能</w:t>
      </w:r>
    </w:p>
    <w:p w14:paraId="6E7CAC18">
      <w:pPr>
        <w:bidi w:val="0"/>
        <w:jc w:val="center"/>
        <w:rPr>
          <w:rFonts w:hint="eastAsia" w:ascii="仿宋" w:hAnsi="仿宋" w:eastAsia="仿宋" w:cs="宋体"/>
          <w:b w:val="0"/>
          <w:bCs/>
          <w:sz w:val="30"/>
          <w:szCs w:val="30"/>
        </w:rPr>
      </w:pPr>
      <w:r>
        <w:rPr>
          <w:rFonts w:hint="eastAsia" w:ascii="仿宋" w:hAnsi="仿宋" w:eastAsia="仿宋" w:cs="宋体"/>
          <w:b/>
          <w:bCs w:val="0"/>
          <w:sz w:val="30"/>
          <w:szCs w:val="30"/>
        </w:rPr>
        <w:t>提交投标文件截止时间、开标时间和地点</w:t>
      </w:r>
    </w:p>
    <w:p w14:paraId="088E71F6">
      <w:pPr>
        <w:bidi w:val="0"/>
        <w:rPr>
          <w:rFonts w:hint="eastAsia" w:ascii="仿宋" w:hAnsi="仿宋" w:cs="宋体"/>
          <w:b/>
          <w:bCs w:val="0"/>
          <w:sz w:val="24"/>
          <w:szCs w:val="24"/>
          <w:lang w:eastAsia="zh-CN"/>
        </w:rPr>
      </w:pPr>
      <w:r>
        <w:rPr>
          <w:rFonts w:hint="eastAsia" w:ascii="仿宋" w:hAnsi="仿宋" w:cs="宋体"/>
          <w:b/>
          <w:bCs w:val="0"/>
          <w:sz w:val="24"/>
          <w:szCs w:val="24"/>
          <w:lang w:eastAsia="zh-CN"/>
        </w:rPr>
        <w:t>更正前：</w:t>
      </w:r>
      <w:bookmarkStart w:id="19" w:name="_Toc508727450"/>
      <w:bookmarkStart w:id="20" w:name="_Toc45799300"/>
    </w:p>
    <w:p w14:paraId="04E7C6D5">
      <w:pPr>
        <w:bidi w:val="0"/>
        <w:ind w:firstLine="480" w:firstLineChars="200"/>
        <w:rPr>
          <w:rFonts w:hint="eastAsia" w:ascii="仿宋" w:hAnsi="仿宋" w:cs="宋体"/>
          <w:b w:val="0"/>
          <w:bCs/>
          <w:sz w:val="24"/>
          <w:szCs w:val="24"/>
          <w:lang w:eastAsia="zh-CN"/>
        </w:rPr>
      </w:pPr>
      <w:r>
        <w:rPr>
          <w:rFonts w:hint="eastAsia" w:ascii="仿宋" w:hAnsi="仿宋" w:cs="宋体"/>
          <w:b w:val="0"/>
          <w:bCs/>
          <w:sz w:val="24"/>
          <w:szCs w:val="24"/>
          <w:lang w:eastAsia="zh-CN"/>
        </w:rPr>
        <w:t>开标时间： 202</w:t>
      </w:r>
      <w:r>
        <w:rPr>
          <w:rFonts w:hint="eastAsia" w:ascii="仿宋" w:hAnsi="仿宋" w:cs="宋体"/>
          <w:b w:val="0"/>
          <w:bCs/>
          <w:sz w:val="24"/>
          <w:szCs w:val="24"/>
          <w:lang w:val="en-US" w:eastAsia="zh-CN"/>
        </w:rPr>
        <w:t>4</w:t>
      </w:r>
      <w:r>
        <w:rPr>
          <w:rFonts w:hint="eastAsia" w:ascii="仿宋" w:hAnsi="仿宋" w:cs="宋体"/>
          <w:b w:val="0"/>
          <w:bCs/>
          <w:sz w:val="24"/>
          <w:szCs w:val="24"/>
          <w:lang w:eastAsia="zh-CN"/>
        </w:rPr>
        <w:t>年</w:t>
      </w:r>
      <w:r>
        <w:rPr>
          <w:rFonts w:hint="eastAsia" w:ascii="仿宋" w:hAnsi="仿宋" w:cs="宋体"/>
          <w:b w:val="0"/>
          <w:bCs/>
          <w:sz w:val="24"/>
          <w:szCs w:val="24"/>
          <w:lang w:val="en-US" w:eastAsia="zh-CN"/>
        </w:rPr>
        <w:t>9</w:t>
      </w:r>
      <w:r>
        <w:rPr>
          <w:rFonts w:hint="eastAsia" w:ascii="仿宋" w:hAnsi="仿宋" w:cs="宋体"/>
          <w:b w:val="0"/>
          <w:bCs/>
          <w:sz w:val="24"/>
          <w:szCs w:val="24"/>
          <w:lang w:eastAsia="zh-CN"/>
        </w:rPr>
        <w:t>月</w:t>
      </w:r>
      <w:r>
        <w:rPr>
          <w:rFonts w:hint="eastAsia" w:ascii="仿宋" w:hAnsi="仿宋" w:cs="宋体"/>
          <w:b w:val="0"/>
          <w:bCs/>
          <w:sz w:val="24"/>
          <w:szCs w:val="24"/>
          <w:lang w:val="en-US" w:eastAsia="zh-CN"/>
        </w:rPr>
        <w:t>24</w:t>
      </w:r>
      <w:r>
        <w:rPr>
          <w:rFonts w:hint="eastAsia" w:ascii="仿宋" w:hAnsi="仿宋" w:cs="宋体"/>
          <w:b w:val="0"/>
          <w:bCs/>
          <w:sz w:val="24"/>
          <w:szCs w:val="24"/>
          <w:lang w:eastAsia="zh-CN"/>
        </w:rPr>
        <w:t>日</w:t>
      </w:r>
      <w:r>
        <w:rPr>
          <w:rFonts w:hint="eastAsia" w:ascii="仿宋" w:hAnsi="仿宋" w:cs="宋体"/>
          <w:b w:val="0"/>
          <w:bCs/>
          <w:sz w:val="24"/>
          <w:szCs w:val="24"/>
          <w:lang w:val="en-US" w:eastAsia="zh-CN"/>
        </w:rPr>
        <w:t>13</w:t>
      </w:r>
      <w:r>
        <w:rPr>
          <w:rFonts w:hint="eastAsia" w:ascii="仿宋" w:hAnsi="仿宋" w:cs="宋体"/>
          <w:b w:val="0"/>
          <w:bCs/>
          <w:sz w:val="24"/>
          <w:szCs w:val="24"/>
          <w:lang w:eastAsia="zh-CN"/>
        </w:rPr>
        <w:t>时</w:t>
      </w:r>
      <w:r>
        <w:rPr>
          <w:rFonts w:hint="eastAsia" w:ascii="仿宋" w:hAnsi="仿宋" w:cs="宋体"/>
          <w:b w:val="0"/>
          <w:bCs/>
          <w:sz w:val="24"/>
          <w:szCs w:val="24"/>
          <w:lang w:val="en-US" w:eastAsia="zh-CN"/>
        </w:rPr>
        <w:t>30</w:t>
      </w:r>
      <w:r>
        <w:rPr>
          <w:rFonts w:hint="eastAsia" w:ascii="仿宋" w:hAnsi="仿宋" w:cs="宋体"/>
          <w:b w:val="0"/>
          <w:bCs/>
          <w:sz w:val="24"/>
          <w:szCs w:val="24"/>
          <w:lang w:eastAsia="zh-CN"/>
        </w:rPr>
        <w:t>分（北京时间）</w:t>
      </w:r>
    </w:p>
    <w:p w14:paraId="301CB3D6">
      <w:pPr>
        <w:bidi w:val="0"/>
        <w:ind w:firstLine="480" w:firstLineChars="200"/>
        <w:rPr>
          <w:rFonts w:hint="eastAsia" w:ascii="仿宋" w:hAnsi="仿宋" w:cs="宋体"/>
          <w:b w:val="0"/>
          <w:bCs/>
          <w:sz w:val="24"/>
          <w:szCs w:val="24"/>
          <w:lang w:eastAsia="zh-CN"/>
        </w:rPr>
      </w:pPr>
      <w:r>
        <w:rPr>
          <w:rFonts w:hint="eastAsia" w:ascii="仿宋" w:hAnsi="仿宋" w:cs="宋体"/>
          <w:b w:val="0"/>
          <w:bCs/>
          <w:sz w:val="24"/>
          <w:szCs w:val="24"/>
          <w:lang w:eastAsia="zh-CN"/>
        </w:rPr>
        <w:t>开标地点：长春市二道区洋浦大街6999号凯利中心AB栋101开标</w:t>
      </w:r>
      <w:r>
        <w:rPr>
          <w:rFonts w:hint="eastAsia" w:ascii="仿宋" w:hAnsi="仿宋" w:cs="宋体"/>
          <w:b w:val="0"/>
          <w:bCs/>
          <w:sz w:val="24"/>
          <w:szCs w:val="24"/>
          <w:lang w:val="en-US" w:eastAsia="zh-CN"/>
        </w:rPr>
        <w:t>4</w:t>
      </w:r>
      <w:r>
        <w:rPr>
          <w:rFonts w:hint="eastAsia" w:ascii="仿宋" w:hAnsi="仿宋" w:cs="宋体"/>
          <w:b w:val="0"/>
          <w:bCs/>
          <w:sz w:val="24"/>
          <w:szCs w:val="24"/>
          <w:lang w:eastAsia="zh-CN"/>
        </w:rPr>
        <w:t>室；</w:t>
      </w:r>
    </w:p>
    <w:p w14:paraId="5B3D5BAF">
      <w:pPr>
        <w:bidi w:val="0"/>
        <w:ind w:firstLine="480" w:firstLineChars="200"/>
        <w:rPr>
          <w:rFonts w:hint="eastAsia" w:ascii="仿宋" w:hAnsi="仿宋" w:cs="宋体"/>
          <w:b w:val="0"/>
          <w:bCs/>
          <w:sz w:val="24"/>
          <w:szCs w:val="24"/>
          <w:lang w:eastAsia="zh-CN"/>
        </w:rPr>
      </w:pPr>
      <w:r>
        <w:rPr>
          <w:rFonts w:hint="eastAsia" w:ascii="仿宋" w:hAnsi="仿宋" w:cs="宋体"/>
          <w:b w:val="0"/>
          <w:bCs/>
          <w:sz w:val="24"/>
          <w:szCs w:val="24"/>
          <w:lang w:eastAsia="zh-CN"/>
        </w:rPr>
        <w:t>方式：政采云线上加密提交。</w:t>
      </w:r>
    </w:p>
    <w:p w14:paraId="7AB86728">
      <w:pPr>
        <w:bidi w:val="0"/>
        <w:ind w:firstLine="480" w:firstLineChars="200"/>
        <w:rPr>
          <w:rFonts w:hint="eastAsia" w:ascii="仿宋" w:hAnsi="仿宋" w:cs="宋体"/>
          <w:b w:val="0"/>
          <w:bCs/>
          <w:sz w:val="24"/>
          <w:szCs w:val="24"/>
          <w:lang w:eastAsia="zh-CN"/>
        </w:rPr>
      </w:pPr>
      <w:r>
        <w:rPr>
          <w:rFonts w:hint="eastAsia" w:ascii="仿宋" w:hAnsi="仿宋" w:cs="宋体"/>
          <w:b w:val="0"/>
          <w:bCs/>
          <w:sz w:val="24"/>
          <w:szCs w:val="24"/>
          <w:lang w:eastAsia="zh-CN"/>
        </w:rPr>
        <w:t>纸质投标文件递交地点及时间：</w:t>
      </w:r>
      <w:bookmarkEnd w:id="19"/>
      <w:r>
        <w:rPr>
          <w:rFonts w:hint="eastAsia" w:ascii="仿宋" w:hAnsi="仿宋" w:cs="宋体"/>
          <w:b w:val="0"/>
          <w:bCs/>
          <w:sz w:val="24"/>
          <w:szCs w:val="24"/>
          <w:lang w:eastAsia="zh-CN"/>
        </w:rPr>
        <w:t>长春市二道区洋浦大街6999号凯利中心AB栋101开标</w:t>
      </w:r>
      <w:r>
        <w:rPr>
          <w:rFonts w:hint="eastAsia" w:ascii="仿宋" w:hAnsi="仿宋" w:cs="宋体"/>
          <w:b w:val="0"/>
          <w:bCs/>
          <w:sz w:val="24"/>
          <w:szCs w:val="24"/>
          <w:lang w:val="en-US" w:eastAsia="zh-CN"/>
        </w:rPr>
        <w:t>4</w:t>
      </w:r>
      <w:r>
        <w:rPr>
          <w:rFonts w:hint="eastAsia" w:ascii="仿宋" w:hAnsi="仿宋" w:cs="宋体"/>
          <w:b w:val="0"/>
          <w:bCs/>
          <w:sz w:val="24"/>
          <w:szCs w:val="24"/>
          <w:lang w:eastAsia="zh-CN"/>
        </w:rPr>
        <w:t>室，202</w:t>
      </w:r>
      <w:r>
        <w:rPr>
          <w:rFonts w:hint="eastAsia" w:ascii="仿宋" w:hAnsi="仿宋" w:cs="宋体"/>
          <w:b w:val="0"/>
          <w:bCs/>
          <w:sz w:val="24"/>
          <w:szCs w:val="24"/>
          <w:lang w:val="en-US" w:eastAsia="zh-CN"/>
        </w:rPr>
        <w:t>4</w:t>
      </w:r>
      <w:r>
        <w:rPr>
          <w:rFonts w:hint="eastAsia" w:ascii="仿宋" w:hAnsi="仿宋" w:cs="宋体"/>
          <w:b w:val="0"/>
          <w:bCs/>
          <w:sz w:val="24"/>
          <w:szCs w:val="24"/>
          <w:lang w:eastAsia="zh-CN"/>
        </w:rPr>
        <w:t>年</w:t>
      </w:r>
      <w:r>
        <w:rPr>
          <w:rFonts w:hint="eastAsia" w:ascii="仿宋" w:hAnsi="仿宋" w:cs="宋体"/>
          <w:b w:val="0"/>
          <w:bCs/>
          <w:sz w:val="24"/>
          <w:szCs w:val="24"/>
          <w:lang w:val="en-US" w:eastAsia="zh-CN"/>
        </w:rPr>
        <w:t>9</w:t>
      </w:r>
      <w:r>
        <w:rPr>
          <w:rFonts w:hint="eastAsia" w:ascii="仿宋" w:hAnsi="仿宋" w:cs="宋体"/>
          <w:b w:val="0"/>
          <w:bCs/>
          <w:sz w:val="24"/>
          <w:szCs w:val="24"/>
          <w:lang w:eastAsia="zh-CN"/>
        </w:rPr>
        <w:t>月</w:t>
      </w:r>
      <w:r>
        <w:rPr>
          <w:rFonts w:hint="eastAsia" w:ascii="仿宋" w:hAnsi="仿宋" w:cs="宋体"/>
          <w:b w:val="0"/>
          <w:bCs/>
          <w:sz w:val="24"/>
          <w:szCs w:val="24"/>
          <w:lang w:val="en-US" w:eastAsia="zh-CN"/>
        </w:rPr>
        <w:t>24</w:t>
      </w:r>
      <w:r>
        <w:rPr>
          <w:rFonts w:hint="eastAsia" w:ascii="仿宋" w:hAnsi="仿宋" w:cs="宋体"/>
          <w:b w:val="0"/>
          <w:bCs/>
          <w:sz w:val="24"/>
          <w:szCs w:val="24"/>
          <w:lang w:eastAsia="zh-CN"/>
        </w:rPr>
        <w:t>日</w:t>
      </w:r>
      <w:r>
        <w:rPr>
          <w:rFonts w:hint="eastAsia" w:ascii="仿宋" w:hAnsi="仿宋" w:cs="宋体"/>
          <w:b w:val="0"/>
          <w:bCs/>
          <w:sz w:val="24"/>
          <w:szCs w:val="24"/>
          <w:lang w:val="en-US" w:eastAsia="zh-CN"/>
        </w:rPr>
        <w:t>13</w:t>
      </w:r>
      <w:r>
        <w:rPr>
          <w:rFonts w:hint="eastAsia" w:ascii="仿宋" w:hAnsi="仿宋" w:cs="宋体"/>
          <w:b w:val="0"/>
          <w:bCs/>
          <w:sz w:val="24"/>
          <w:szCs w:val="24"/>
          <w:lang w:eastAsia="zh-CN"/>
        </w:rPr>
        <w:t>时</w:t>
      </w:r>
      <w:r>
        <w:rPr>
          <w:rFonts w:hint="eastAsia" w:ascii="仿宋" w:hAnsi="仿宋" w:cs="宋体"/>
          <w:b w:val="0"/>
          <w:bCs/>
          <w:sz w:val="24"/>
          <w:szCs w:val="24"/>
          <w:lang w:val="en-US" w:eastAsia="zh-CN"/>
        </w:rPr>
        <w:t>30</w:t>
      </w:r>
      <w:r>
        <w:rPr>
          <w:rFonts w:hint="eastAsia" w:ascii="仿宋" w:hAnsi="仿宋" w:cs="宋体"/>
          <w:b w:val="0"/>
          <w:bCs/>
          <w:sz w:val="24"/>
          <w:szCs w:val="24"/>
          <w:lang w:eastAsia="zh-CN"/>
        </w:rPr>
        <w:t>分前。</w:t>
      </w:r>
    </w:p>
    <w:bookmarkEnd w:id="20"/>
    <w:p w14:paraId="3DEE7D1E">
      <w:pPr>
        <w:bidi w:val="0"/>
        <w:rPr>
          <w:rFonts w:hint="eastAsia" w:ascii="仿宋" w:hAnsi="仿宋" w:eastAsia="仿宋" w:cs="宋体"/>
          <w:b w:val="0"/>
          <w:bCs/>
          <w:sz w:val="24"/>
          <w:szCs w:val="24"/>
          <w:lang w:eastAsia="zh-CN"/>
        </w:rPr>
      </w:pPr>
      <w:r>
        <w:rPr>
          <w:rFonts w:hint="eastAsia" w:ascii="仿宋" w:hAnsi="仿宋" w:cs="宋体"/>
          <w:b/>
          <w:bCs w:val="0"/>
          <w:sz w:val="24"/>
          <w:szCs w:val="24"/>
          <w:lang w:eastAsia="zh-CN"/>
        </w:rPr>
        <w:t>更正后：</w:t>
      </w:r>
    </w:p>
    <w:p w14:paraId="7D4ADBB1">
      <w:pPr>
        <w:bidi w:val="0"/>
        <w:ind w:firstLine="480" w:firstLineChars="200"/>
        <w:rPr>
          <w:rFonts w:hint="eastAsia"/>
          <w:lang w:eastAsia="zh-CN"/>
        </w:rPr>
      </w:pPr>
      <w:r>
        <w:rPr>
          <w:rFonts w:hint="eastAsia"/>
          <w:lang w:eastAsia="zh-CN"/>
        </w:rPr>
        <w:t>开标时间： 202</w:t>
      </w:r>
      <w:r>
        <w:rPr>
          <w:rFonts w:hint="eastAsia"/>
          <w:lang w:val="en-US" w:eastAsia="zh-CN"/>
        </w:rPr>
        <w:t>4</w:t>
      </w:r>
      <w:r>
        <w:rPr>
          <w:rFonts w:hint="eastAsia"/>
          <w:lang w:eastAsia="zh-CN"/>
        </w:rPr>
        <w:t>年</w:t>
      </w:r>
      <w:r>
        <w:rPr>
          <w:rFonts w:hint="eastAsia"/>
          <w:lang w:val="en-US" w:eastAsia="zh-CN"/>
        </w:rPr>
        <w:t>10</w:t>
      </w:r>
      <w:r>
        <w:rPr>
          <w:rFonts w:hint="eastAsia"/>
          <w:lang w:eastAsia="zh-CN"/>
        </w:rPr>
        <w:t>月</w:t>
      </w:r>
      <w:r>
        <w:rPr>
          <w:rFonts w:hint="eastAsia"/>
          <w:lang w:val="en-US" w:eastAsia="zh-CN"/>
        </w:rPr>
        <w:t>10</w:t>
      </w:r>
      <w:r>
        <w:rPr>
          <w:rFonts w:hint="eastAsia"/>
          <w:lang w:eastAsia="zh-CN"/>
        </w:rPr>
        <w:t>日</w:t>
      </w:r>
      <w:r>
        <w:rPr>
          <w:rFonts w:hint="eastAsia"/>
          <w:lang w:val="en-US" w:eastAsia="zh-CN"/>
        </w:rPr>
        <w:t>13</w:t>
      </w:r>
      <w:r>
        <w:rPr>
          <w:rFonts w:hint="eastAsia"/>
          <w:lang w:eastAsia="zh-CN"/>
        </w:rPr>
        <w:t>时</w:t>
      </w:r>
      <w:r>
        <w:rPr>
          <w:rFonts w:hint="eastAsia"/>
          <w:lang w:val="en-US" w:eastAsia="zh-CN"/>
        </w:rPr>
        <w:t>00</w:t>
      </w:r>
      <w:r>
        <w:rPr>
          <w:rFonts w:hint="eastAsia"/>
          <w:lang w:eastAsia="zh-CN"/>
        </w:rPr>
        <w:t>分（北京时间）</w:t>
      </w:r>
    </w:p>
    <w:p w14:paraId="03F557E0">
      <w:pPr>
        <w:bidi w:val="0"/>
        <w:ind w:firstLine="480" w:firstLineChars="200"/>
        <w:rPr>
          <w:rFonts w:hint="eastAsia"/>
          <w:lang w:eastAsia="zh-CN"/>
        </w:rPr>
      </w:pPr>
      <w:r>
        <w:rPr>
          <w:rFonts w:hint="eastAsia"/>
          <w:lang w:eastAsia="zh-CN"/>
        </w:rPr>
        <w:t>开标地点：长春市二道区洋浦大街6999号凯利中心AB栋101开标</w:t>
      </w:r>
      <w:r>
        <w:rPr>
          <w:rFonts w:hint="eastAsia"/>
          <w:lang w:val="en-US" w:eastAsia="zh-CN"/>
        </w:rPr>
        <w:t>2</w:t>
      </w:r>
      <w:r>
        <w:rPr>
          <w:rFonts w:hint="eastAsia"/>
          <w:lang w:eastAsia="zh-CN"/>
        </w:rPr>
        <w:t>室；</w:t>
      </w:r>
    </w:p>
    <w:p w14:paraId="562870E6">
      <w:pPr>
        <w:bidi w:val="0"/>
        <w:ind w:firstLine="480" w:firstLineChars="200"/>
        <w:rPr>
          <w:rFonts w:hint="eastAsia"/>
          <w:lang w:eastAsia="zh-CN"/>
        </w:rPr>
      </w:pPr>
      <w:r>
        <w:rPr>
          <w:rFonts w:hint="eastAsia"/>
          <w:lang w:eastAsia="zh-CN"/>
        </w:rPr>
        <w:t>方式：政采云线上加密提交。</w:t>
      </w:r>
    </w:p>
    <w:p w14:paraId="7EBF5B6A">
      <w:pPr>
        <w:bidi w:val="0"/>
        <w:ind w:firstLine="480" w:firstLineChars="200"/>
        <w:rPr>
          <w:rFonts w:hint="eastAsia"/>
          <w:lang w:eastAsia="zh-CN"/>
        </w:rPr>
      </w:pPr>
      <w:r>
        <w:rPr>
          <w:rFonts w:hint="eastAsia"/>
          <w:lang w:eastAsia="zh-CN"/>
        </w:rPr>
        <w:t>纸质投标文件递交地点及时间：长春市二道区洋浦大街6999号凯利中心AB栋101开标</w:t>
      </w:r>
      <w:r>
        <w:rPr>
          <w:rFonts w:hint="eastAsia"/>
          <w:lang w:val="en-US" w:eastAsia="zh-CN"/>
        </w:rPr>
        <w:t>2</w:t>
      </w:r>
      <w:r>
        <w:rPr>
          <w:rFonts w:hint="eastAsia"/>
          <w:lang w:eastAsia="zh-CN"/>
        </w:rPr>
        <w:t>室，202</w:t>
      </w:r>
      <w:r>
        <w:rPr>
          <w:rFonts w:hint="eastAsia"/>
          <w:lang w:val="en-US" w:eastAsia="zh-CN"/>
        </w:rPr>
        <w:t>4</w:t>
      </w:r>
      <w:r>
        <w:rPr>
          <w:rFonts w:hint="eastAsia"/>
          <w:lang w:eastAsia="zh-CN"/>
        </w:rPr>
        <w:t>年</w:t>
      </w:r>
      <w:r>
        <w:rPr>
          <w:rFonts w:hint="eastAsia"/>
          <w:lang w:val="en-US" w:eastAsia="zh-CN"/>
        </w:rPr>
        <w:t>10</w:t>
      </w:r>
      <w:r>
        <w:rPr>
          <w:rFonts w:hint="eastAsia"/>
          <w:lang w:eastAsia="zh-CN"/>
        </w:rPr>
        <w:t>月</w:t>
      </w:r>
      <w:r>
        <w:rPr>
          <w:rFonts w:hint="eastAsia"/>
          <w:lang w:val="en-US" w:eastAsia="zh-CN"/>
        </w:rPr>
        <w:t>10</w:t>
      </w:r>
      <w:r>
        <w:rPr>
          <w:rFonts w:hint="eastAsia"/>
          <w:lang w:eastAsia="zh-CN"/>
        </w:rPr>
        <w:t>日</w:t>
      </w:r>
      <w:r>
        <w:rPr>
          <w:rFonts w:hint="eastAsia"/>
          <w:lang w:val="en-US" w:eastAsia="zh-CN"/>
        </w:rPr>
        <w:t>13</w:t>
      </w:r>
      <w:r>
        <w:rPr>
          <w:rFonts w:hint="eastAsia"/>
          <w:lang w:eastAsia="zh-CN"/>
        </w:rPr>
        <w:t>时</w:t>
      </w:r>
      <w:r>
        <w:rPr>
          <w:rFonts w:hint="eastAsia"/>
          <w:lang w:val="en-US" w:eastAsia="zh-CN"/>
        </w:rPr>
        <w:t>00</w:t>
      </w:r>
      <w:r>
        <w:rPr>
          <w:rFonts w:hint="eastAsia"/>
          <w:lang w:eastAsia="zh-CN"/>
        </w:rPr>
        <w:t>分前。</w:t>
      </w:r>
    </w:p>
    <w:p w14:paraId="22BBCB84">
      <w:pPr>
        <w:bidi w:val="0"/>
        <w:rPr>
          <w:rFonts w:hint="eastAsia"/>
          <w:lang w:eastAsia="zh-CN"/>
        </w:rPr>
      </w:pPr>
    </w:p>
    <w:p w14:paraId="7C3D8BED">
      <w:pPr>
        <w:bidi w:val="0"/>
        <w:rPr>
          <w:rFonts w:hint="eastAsia"/>
          <w:b/>
          <w:bCs/>
          <w:sz w:val="28"/>
          <w:szCs w:val="28"/>
          <w:lang w:eastAsia="zh-CN"/>
        </w:rPr>
      </w:pPr>
      <w:bookmarkStart w:id="21" w:name="_GoBack"/>
      <w:bookmarkEnd w:id="21"/>
    </w:p>
    <w:p w14:paraId="375F98EF">
      <w:pPr>
        <w:bidi w:val="0"/>
        <w:rPr>
          <w:rFonts w:hint="eastAsia" w:eastAsia="仿宋"/>
          <w:b/>
          <w:bCs/>
          <w:sz w:val="28"/>
          <w:szCs w:val="28"/>
          <w:lang w:eastAsia="zh-CN"/>
        </w:rPr>
      </w:pPr>
      <w:r>
        <w:rPr>
          <w:rFonts w:hint="eastAsia"/>
          <w:b/>
          <w:bCs/>
          <w:sz w:val="28"/>
          <w:szCs w:val="28"/>
          <w:lang w:eastAsia="zh-CN"/>
        </w:rPr>
        <w:t>原招标文件“</w:t>
      </w:r>
      <w:r>
        <w:rPr>
          <w:rFonts w:hint="eastAsia"/>
          <w:b/>
          <w:bCs/>
          <w:sz w:val="28"/>
          <w:szCs w:val="28"/>
        </w:rPr>
        <w:t>第六章 投标文件格式</w:t>
      </w:r>
      <w:bookmarkEnd w:id="8"/>
      <w:bookmarkEnd w:id="9"/>
      <w:bookmarkEnd w:id="10"/>
      <w:r>
        <w:rPr>
          <w:rFonts w:hint="eastAsia"/>
          <w:b/>
          <w:bCs/>
          <w:sz w:val="28"/>
          <w:szCs w:val="28"/>
          <w:lang w:eastAsia="zh-CN"/>
        </w:rPr>
        <w:t>”有更正，各投标人务必下载新的招标文件。</w:t>
      </w:r>
    </w:p>
    <w:p w14:paraId="7C55C086">
      <w:pPr>
        <w:pStyle w:val="10"/>
        <w:numPr>
          <w:ilvl w:val="0"/>
          <w:numId w:val="0"/>
        </w:numPr>
        <w:tabs>
          <w:tab w:val="left" w:pos="644"/>
        </w:tabs>
        <w:ind w:firstLine="480" w:firstLineChars="200"/>
        <w:rPr>
          <w:rFonts w:hint="default"/>
          <w:b w:val="0"/>
          <w:bCs w:val="0"/>
          <w:sz w:val="24"/>
          <w:szCs w:val="24"/>
          <w:highlight w:val="none"/>
          <w:lang w:val="en-US" w:eastAsia="zh-CN"/>
        </w:rPr>
      </w:pPr>
    </w:p>
    <w:p w14:paraId="0062F65B">
      <w:pPr>
        <w:bidi w:val="0"/>
        <w:rPr>
          <w:rFonts w:hint="default"/>
          <w:lang w:val="en-US" w:eastAsia="zh-CN"/>
        </w:rPr>
      </w:pPr>
    </w:p>
    <w:p w14:paraId="79A2E4C4">
      <w:pPr>
        <w:bidi w:val="0"/>
        <w:rPr>
          <w:rFonts w:hint="default"/>
          <w:lang w:val="en-US" w:eastAsia="zh-CN"/>
        </w:rPr>
      </w:pPr>
    </w:p>
    <w:p w14:paraId="5B2F58ED">
      <w:pPr>
        <w:bidi w:val="0"/>
        <w:rPr>
          <w:rFonts w:hint="default"/>
          <w:lang w:val="en-US" w:eastAsia="zh-CN"/>
        </w:rPr>
      </w:pPr>
    </w:p>
    <w:p w14:paraId="39D44387">
      <w:pPr>
        <w:bidi w:val="0"/>
        <w:rPr>
          <w:rFonts w:hint="default"/>
          <w:lang w:val="en-US" w:eastAsia="zh-CN"/>
        </w:rPr>
      </w:pPr>
    </w:p>
    <w:p w14:paraId="186F55F0">
      <w:pPr>
        <w:bidi w:val="0"/>
        <w:rPr>
          <w:rFonts w:hint="default"/>
          <w:lang w:val="en-US" w:eastAsia="zh-CN"/>
        </w:rPr>
      </w:pPr>
    </w:p>
    <w:p w14:paraId="57119CDA">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9965A"/>
    <w:multiLevelType w:val="singleLevel"/>
    <w:tmpl w:val="8939965A"/>
    <w:lvl w:ilvl="0" w:tentative="0">
      <w:start w:val="2"/>
      <w:numFmt w:val="chineseCounting"/>
      <w:suff w:val="nothing"/>
      <w:lvlText w:val="%1、"/>
      <w:lvlJc w:val="left"/>
      <w:rPr>
        <w:rFonts w:hint="eastAsia"/>
      </w:rPr>
    </w:lvl>
  </w:abstractNum>
  <w:abstractNum w:abstractNumId="1">
    <w:nsid w:val="F76B8EF9"/>
    <w:multiLevelType w:val="singleLevel"/>
    <w:tmpl w:val="F76B8EF9"/>
    <w:lvl w:ilvl="0" w:tentative="0">
      <w:start w:val="1"/>
      <w:numFmt w:val="chineseCounting"/>
      <w:suff w:val="nothing"/>
      <w:lvlText w:val="%1、"/>
      <w:lvlJc w:val="left"/>
      <w:rPr>
        <w:rFonts w:hint="eastAsia"/>
      </w:rPr>
    </w:lvl>
  </w:abstractNum>
  <w:abstractNum w:abstractNumId="2">
    <w:nsid w:val="7117E413"/>
    <w:multiLevelType w:val="singleLevel"/>
    <w:tmpl w:val="7117E413"/>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NGQ4YzM0NzIzYWY0ODhhYTZhMmVmNTExYTVkNzQifQ=="/>
  </w:docVars>
  <w:rsids>
    <w:rsidRoot w:val="00000000"/>
    <w:rsid w:val="004E0863"/>
    <w:rsid w:val="011253ED"/>
    <w:rsid w:val="01D84240"/>
    <w:rsid w:val="01FA65AD"/>
    <w:rsid w:val="03BB6210"/>
    <w:rsid w:val="03D27BCE"/>
    <w:rsid w:val="04E23328"/>
    <w:rsid w:val="07762B7A"/>
    <w:rsid w:val="07AA637F"/>
    <w:rsid w:val="07CD4764"/>
    <w:rsid w:val="08966904"/>
    <w:rsid w:val="0A4F320E"/>
    <w:rsid w:val="0A742C74"/>
    <w:rsid w:val="0ADF4592"/>
    <w:rsid w:val="0AF142C5"/>
    <w:rsid w:val="0B8E7D66"/>
    <w:rsid w:val="0C2B3807"/>
    <w:rsid w:val="0C913776"/>
    <w:rsid w:val="0F087E2F"/>
    <w:rsid w:val="0F274759"/>
    <w:rsid w:val="10152804"/>
    <w:rsid w:val="11AC0F46"/>
    <w:rsid w:val="153320AA"/>
    <w:rsid w:val="15F07F9B"/>
    <w:rsid w:val="17C57205"/>
    <w:rsid w:val="18DA6CE0"/>
    <w:rsid w:val="1A0D279E"/>
    <w:rsid w:val="1BD25A4D"/>
    <w:rsid w:val="1C56042C"/>
    <w:rsid w:val="1CD203FA"/>
    <w:rsid w:val="1D497F91"/>
    <w:rsid w:val="1D954F84"/>
    <w:rsid w:val="1F52137F"/>
    <w:rsid w:val="1F645556"/>
    <w:rsid w:val="20390790"/>
    <w:rsid w:val="207F2647"/>
    <w:rsid w:val="20803CC9"/>
    <w:rsid w:val="23582CDC"/>
    <w:rsid w:val="23897339"/>
    <w:rsid w:val="23AE6D9F"/>
    <w:rsid w:val="246A53BC"/>
    <w:rsid w:val="249C4E4A"/>
    <w:rsid w:val="24AF7273"/>
    <w:rsid w:val="258A1146"/>
    <w:rsid w:val="26FE3B9A"/>
    <w:rsid w:val="280B656E"/>
    <w:rsid w:val="297168A5"/>
    <w:rsid w:val="2A900FAD"/>
    <w:rsid w:val="2AE27C4B"/>
    <w:rsid w:val="2C35005E"/>
    <w:rsid w:val="2E3031D3"/>
    <w:rsid w:val="2E4A5917"/>
    <w:rsid w:val="3078676B"/>
    <w:rsid w:val="321C75CA"/>
    <w:rsid w:val="32990C1B"/>
    <w:rsid w:val="335C6818"/>
    <w:rsid w:val="3381627F"/>
    <w:rsid w:val="342033A2"/>
    <w:rsid w:val="345E3ECA"/>
    <w:rsid w:val="34DA3E98"/>
    <w:rsid w:val="35977693"/>
    <w:rsid w:val="3709636F"/>
    <w:rsid w:val="378D6FA0"/>
    <w:rsid w:val="3821593A"/>
    <w:rsid w:val="387463B2"/>
    <w:rsid w:val="38887767"/>
    <w:rsid w:val="38BB18EB"/>
    <w:rsid w:val="3A830B2E"/>
    <w:rsid w:val="3B225C51"/>
    <w:rsid w:val="3B9F72A2"/>
    <w:rsid w:val="3DBF00CF"/>
    <w:rsid w:val="3E18333B"/>
    <w:rsid w:val="3E4800C5"/>
    <w:rsid w:val="3E7C38CA"/>
    <w:rsid w:val="3F375A43"/>
    <w:rsid w:val="3FAE03FB"/>
    <w:rsid w:val="400022D9"/>
    <w:rsid w:val="405F5252"/>
    <w:rsid w:val="40B05AAD"/>
    <w:rsid w:val="4134048C"/>
    <w:rsid w:val="41850CE8"/>
    <w:rsid w:val="41B617E9"/>
    <w:rsid w:val="42935686"/>
    <w:rsid w:val="435A7F52"/>
    <w:rsid w:val="43813731"/>
    <w:rsid w:val="43FE4D82"/>
    <w:rsid w:val="44056110"/>
    <w:rsid w:val="44F92119"/>
    <w:rsid w:val="45060392"/>
    <w:rsid w:val="4665733A"/>
    <w:rsid w:val="467F21AA"/>
    <w:rsid w:val="46D63D94"/>
    <w:rsid w:val="47A619B8"/>
    <w:rsid w:val="4910358D"/>
    <w:rsid w:val="491F1A22"/>
    <w:rsid w:val="49F904C5"/>
    <w:rsid w:val="4B9009B5"/>
    <w:rsid w:val="4C59524B"/>
    <w:rsid w:val="4C854292"/>
    <w:rsid w:val="4DCB3F26"/>
    <w:rsid w:val="4FDF63AF"/>
    <w:rsid w:val="50E83041"/>
    <w:rsid w:val="520E6AD8"/>
    <w:rsid w:val="52B0193D"/>
    <w:rsid w:val="52F537F4"/>
    <w:rsid w:val="530F48B5"/>
    <w:rsid w:val="53876B42"/>
    <w:rsid w:val="53990623"/>
    <w:rsid w:val="54232D0E"/>
    <w:rsid w:val="5488491F"/>
    <w:rsid w:val="55C41F79"/>
    <w:rsid w:val="55EE4C56"/>
    <w:rsid w:val="564B654C"/>
    <w:rsid w:val="568B06F7"/>
    <w:rsid w:val="57770C7B"/>
    <w:rsid w:val="57E36310"/>
    <w:rsid w:val="59091DA7"/>
    <w:rsid w:val="595B4CF8"/>
    <w:rsid w:val="59F20A8D"/>
    <w:rsid w:val="5A7F0572"/>
    <w:rsid w:val="5BCE7A03"/>
    <w:rsid w:val="5C007491"/>
    <w:rsid w:val="5D0E5BDE"/>
    <w:rsid w:val="5D6D0B56"/>
    <w:rsid w:val="5DF03535"/>
    <w:rsid w:val="5EA70098"/>
    <w:rsid w:val="5F30008D"/>
    <w:rsid w:val="5F610B8F"/>
    <w:rsid w:val="5F781A34"/>
    <w:rsid w:val="5FFE1F39"/>
    <w:rsid w:val="60870181"/>
    <w:rsid w:val="608F7035"/>
    <w:rsid w:val="60D40EEC"/>
    <w:rsid w:val="61C251E9"/>
    <w:rsid w:val="62D022B3"/>
    <w:rsid w:val="63091321"/>
    <w:rsid w:val="634C3904"/>
    <w:rsid w:val="63676048"/>
    <w:rsid w:val="649E018F"/>
    <w:rsid w:val="651144BD"/>
    <w:rsid w:val="65125ADC"/>
    <w:rsid w:val="66E16111"/>
    <w:rsid w:val="6922138F"/>
    <w:rsid w:val="69232A11"/>
    <w:rsid w:val="6C9C6D62"/>
    <w:rsid w:val="6D2D3E5E"/>
    <w:rsid w:val="6D7E46BA"/>
    <w:rsid w:val="6DBB3B60"/>
    <w:rsid w:val="6EF74724"/>
    <w:rsid w:val="6EFC4430"/>
    <w:rsid w:val="700417EE"/>
    <w:rsid w:val="708E10B8"/>
    <w:rsid w:val="713779A1"/>
    <w:rsid w:val="719C15B2"/>
    <w:rsid w:val="71AF12E6"/>
    <w:rsid w:val="73397A01"/>
    <w:rsid w:val="734463A5"/>
    <w:rsid w:val="738D5656"/>
    <w:rsid w:val="74F71921"/>
    <w:rsid w:val="75FE6CDF"/>
    <w:rsid w:val="76816FC9"/>
    <w:rsid w:val="7691545E"/>
    <w:rsid w:val="776B5CAF"/>
    <w:rsid w:val="77AC0345"/>
    <w:rsid w:val="780659D7"/>
    <w:rsid w:val="78EA0F9F"/>
    <w:rsid w:val="797F5A41"/>
    <w:rsid w:val="7A020420"/>
    <w:rsid w:val="7A4E3666"/>
    <w:rsid w:val="7AB83901"/>
    <w:rsid w:val="7B034450"/>
    <w:rsid w:val="7B087CB8"/>
    <w:rsid w:val="7B4E6013"/>
    <w:rsid w:val="7B9B28DB"/>
    <w:rsid w:val="7BEC3136"/>
    <w:rsid w:val="7C23124E"/>
    <w:rsid w:val="7C6333F8"/>
    <w:rsid w:val="7CE107C1"/>
    <w:rsid w:val="7D6531A0"/>
    <w:rsid w:val="7E6E77E9"/>
    <w:rsid w:val="7F080287"/>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4"/>
      <w:lang w:val="en-US" w:eastAsia="zh-CN" w:bidi="ar-SA"/>
    </w:rPr>
  </w:style>
  <w:style w:type="paragraph" w:styleId="2">
    <w:name w:val="heading 1"/>
    <w:basedOn w:val="1"/>
    <w:next w:val="1"/>
    <w:qFormat/>
    <w:uiPriority w:val="0"/>
    <w:pPr>
      <w:keepNext/>
      <w:keepLines/>
      <w:spacing w:after="120" w:afterLines="50" w:line="760" w:lineRule="exact"/>
      <w:jc w:val="center"/>
      <w:outlineLvl w:val="0"/>
    </w:pPr>
    <w:rPr>
      <w:rFonts w:ascii="仿宋" w:hAnsi="仿宋"/>
      <w:b/>
      <w:bCs/>
      <w:kern w:val="44"/>
      <w:sz w:val="44"/>
      <w:szCs w:val="44"/>
    </w:rPr>
  </w:style>
  <w:style w:type="paragraph" w:styleId="3">
    <w:name w:val="heading 2"/>
    <w:basedOn w:val="1"/>
    <w:next w:val="1"/>
    <w:qFormat/>
    <w:uiPriority w:val="0"/>
    <w:pPr>
      <w:keepNext/>
      <w:keepLines/>
      <w:tabs>
        <w:tab w:val="left" w:pos="2190"/>
        <w:tab w:val="center" w:pos="4498"/>
      </w:tabs>
      <w:spacing w:before="260" w:after="260" w:line="416" w:lineRule="auto"/>
      <w:jc w:val="center"/>
      <w:outlineLvl w:val="1"/>
    </w:pPr>
    <w:rPr>
      <w:rFonts w:ascii="Arial" w:hAnsi="Arial"/>
      <w:b/>
      <w:color w:val="000000" w:themeColor="text1"/>
      <w:sz w:val="36"/>
      <w14:textFill>
        <w14:solidFill>
          <w14:schemeClr w14:val="tx1"/>
        </w14:solidFill>
      </w14:textFill>
    </w:rPr>
  </w:style>
  <w:style w:type="paragraph" w:styleId="4">
    <w:name w:val="heading 3"/>
    <w:basedOn w:val="1"/>
    <w:next w:val="1"/>
    <w:qFormat/>
    <w:uiPriority w:val="0"/>
    <w:pPr>
      <w:keepNext/>
      <w:keepLines/>
      <w:spacing w:before="260" w:after="260"/>
      <w:jc w:val="left"/>
      <w:outlineLvl w:val="2"/>
    </w:pPr>
    <w:rPr>
      <w:b/>
      <w:bCs/>
      <w:sz w:val="28"/>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列出段落1"/>
    <w:basedOn w:val="1"/>
    <w:autoRedefine/>
    <w:qFormat/>
    <w:uiPriority w:val="34"/>
    <w:pPr>
      <w:widowControl/>
      <w:spacing w:after="200" w:line="276" w:lineRule="auto"/>
      <w:ind w:left="720"/>
      <w:contextualSpacing/>
      <w:jc w:val="left"/>
    </w:pPr>
    <w:rPr>
      <w:kern w:val="0"/>
      <w:sz w:val="22"/>
      <w:szCs w:val="22"/>
    </w:rPr>
  </w:style>
  <w:style w:type="paragraph" w:customStyle="1" w:styleId="1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939</Words>
  <Characters>1042</Characters>
  <Lines>0</Lines>
  <Paragraphs>0</Paragraphs>
  <TotalTime>7</TotalTime>
  <ScaleCrop>false</ScaleCrop>
  <LinksUpToDate>false</LinksUpToDate>
  <CharactersWithSpaces>1088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2024-09-20T01:00:00Z</dcterms:created>
  <dc:creator>Administrator</dc:creator>
  <cp:lastModifiedBy>橘里，</cp:lastModifiedBy>
  <cp:lastPrinted>2024-09-20T02:57:00Z</cp:lastPrinted>
  <dcterms:modified xsi:type="dcterms:W3CDTF">2024-09-20T06:38:34Z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76D87BA1B9FA4B1F8E9AECACBF7D2E10_12</vt:lpwstr>
  </property>
</Properties>
</file>